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59055C9D" w14:textId="77777777" w:rsidP="00397616" w:rsidR="00397616" w:rsidRDefault="00397616" w:rsidRPr="00A76A42">
      <w:pPr>
        <w:autoSpaceDE w:val="0"/>
        <w:autoSpaceDN w:val="0"/>
        <w:adjustRightInd w:val="0"/>
        <w:spacing w:line="360" w:lineRule="auto"/>
        <w:jc w:val="left"/>
        <w:rPr>
          <w:rFonts w:eastAsiaTheme="minorEastAsia"/>
          <w:color w:themeColor="text1" w:val="000000"/>
          <w:kern w:val="0"/>
          <w:sz w:val="24"/>
        </w:rPr>
      </w:pPr>
    </w:p>
    <w:p w14:paraId="3DBEE441" w14:textId="77777777" w:rsidP="00397616" w:rsidR="00397616" w:rsidRDefault="00397616" w:rsidRPr="00A76A42">
      <w:pPr>
        <w:autoSpaceDE w:val="0"/>
        <w:autoSpaceDN w:val="0"/>
        <w:adjustRightInd w:val="0"/>
        <w:spacing w:line="360" w:lineRule="auto"/>
        <w:jc w:val="left"/>
        <w:rPr>
          <w:rFonts w:eastAsiaTheme="minorEastAsia"/>
          <w:color w:themeColor="text1" w:val="000000"/>
          <w:kern w:val="0"/>
          <w:sz w:val="24"/>
        </w:rPr>
      </w:pPr>
    </w:p>
    <w:p w14:paraId="5F4756B2" w14:textId="77777777" w:rsidP="00397616" w:rsidR="00397616" w:rsidRDefault="00397616" w:rsidRPr="00A76A42">
      <w:pPr>
        <w:autoSpaceDE w:val="0"/>
        <w:autoSpaceDN w:val="0"/>
        <w:adjustRightInd w:val="0"/>
        <w:spacing w:line="360" w:lineRule="auto"/>
        <w:jc w:val="left"/>
        <w:rPr>
          <w:rFonts w:eastAsiaTheme="minorEastAsia"/>
          <w:color w:themeColor="text1" w:val="000000"/>
          <w:kern w:val="0"/>
          <w:sz w:val="24"/>
        </w:rPr>
      </w:pPr>
    </w:p>
    <w:p w14:paraId="4ED5D6A3" w14:textId="77777777" w:rsidP="00F22F00" w:rsidR="00F22F00" w:rsidRDefault="00F22F00" w:rsidRPr="00A76A42">
      <w:pPr>
        <w:autoSpaceDE w:val="0"/>
        <w:autoSpaceDN w:val="0"/>
        <w:adjustRightInd w:val="0"/>
        <w:spacing w:line="360" w:lineRule="auto"/>
        <w:jc w:val="left"/>
        <w:rPr>
          <w:rFonts w:eastAsiaTheme="minorEastAsia"/>
          <w:color w:themeColor="text1" w:val="000000"/>
          <w:kern w:val="0"/>
          <w:sz w:val="24"/>
        </w:rPr>
      </w:pPr>
    </w:p>
    <w:p w14:paraId="7C97FB3C" w14:textId="77777777" w:rsidP="00506D57" w:rsidR="00F22F00" w:rsidRDefault="00F22F00" w:rsidRPr="00A76A42">
      <w:pPr>
        <w:spacing w:line="360" w:lineRule="auto"/>
        <w:jc w:val="center"/>
        <w:rPr>
          <w:rFonts w:eastAsiaTheme="minorEastAsia"/>
          <w:b/>
          <w:color w:themeColor="text1" w:val="000000"/>
          <w:sz w:val="36"/>
          <w:szCs w:val="36"/>
        </w:rPr>
      </w:pPr>
      <w:r w:rsidRPr="00A76A42">
        <w:rPr>
          <w:rFonts w:eastAsiaTheme="minorEastAsia"/>
          <w:b/>
          <w:color w:themeColor="text1" w:val="000000"/>
          <w:sz w:val="36"/>
          <w:szCs w:val="36"/>
        </w:rPr>
        <w:t/>
      </w:r>
      <w:proofErr w:type="spellStart"/>
      <w:r w:rsidRPr="00A76A42">
        <w:rPr>
          <w:rFonts w:eastAsiaTheme="minorEastAsia"/>
          <w:b/>
          <w:color w:themeColor="text1" w:val="000000"/>
          <w:sz w:val="36"/>
          <w:szCs w:val="36"/>
        </w:rPr>
        <w:t/>
      </w:r>
      <w:proofErr w:type="spellEnd"/>
      <w:r w:rsidRPr="00A76A42">
        <w:rPr>
          <w:rFonts w:eastAsiaTheme="minorEastAsia"/>
          <w:b/>
          <w:color w:themeColor="text1" w:val="000000"/>
          <w:sz w:val="36"/>
          <w:szCs w:val="36"/>
        </w:rPr>
        <w:t>上投摩根日本精选股票型证券投资基金（QDII）</w:t>
      </w:r>
    </w:p>
    <w:p w14:paraId="6D8E2CB2" w14:textId="77777777" w:rsidP="00506D57" w:rsidR="00F22F00" w:rsidRDefault="00F22F00" w:rsidRPr="00A76A42">
      <w:pPr>
        <w:spacing w:line="360" w:lineRule="auto"/>
        <w:jc w:val="center"/>
        <w:rPr>
          <w:rFonts w:eastAsiaTheme="minorEastAsia"/>
          <w:b/>
          <w:color w:themeColor="text1" w:val="000000"/>
          <w:sz w:val="36"/>
          <w:szCs w:val="36"/>
        </w:rPr>
      </w:pPr>
      <w:r w:rsidRPr="00A76A42">
        <w:rPr>
          <w:rFonts w:eastAsiaTheme="minorEastAsia"/>
          <w:b/>
          <w:color w:themeColor="text1" w:val="000000"/>
          <w:sz w:val="36"/>
          <w:szCs w:val="36"/>
        </w:rPr>
        <w:t/>
      </w:r>
      <w:proofErr w:type="spellStart"/>
      <w:r w:rsidRPr="00A76A42">
        <w:rPr>
          <w:rFonts w:eastAsiaTheme="minorEastAsia"/>
          <w:b/>
          <w:color w:themeColor="text1" w:val="000000"/>
          <w:sz w:val="36"/>
          <w:szCs w:val="36"/>
        </w:rPr>
        <w:t/>
      </w:r>
      <w:proofErr w:type="spellEnd"/>
      <w:r w:rsidRPr="00A76A42">
        <w:rPr>
          <w:rFonts w:eastAsiaTheme="minorEastAsia"/>
          <w:b/>
          <w:color w:themeColor="text1" w:val="000000"/>
          <w:sz w:val="36"/>
          <w:szCs w:val="36"/>
        </w:rPr>
        <w:t>2021年第3季度报告</w:t>
      </w:r>
    </w:p>
    <w:p w14:paraId="0255AB45" w14:textId="77777777" w:rsidP="00506D57" w:rsidR="00397616" w:rsidRDefault="00623556" w:rsidRPr="00A76A42">
      <w:pPr>
        <w:spacing w:line="360" w:lineRule="auto"/>
        <w:jc w:val="center"/>
        <w:rPr>
          <w:rFonts w:eastAsiaTheme="minorEastAsia"/>
          <w:b/>
          <w:color w:themeColor="text1" w:val="000000"/>
          <w:sz w:val="36"/>
          <w:szCs w:val="36"/>
        </w:rPr>
      </w:pPr>
      <w:r w:rsidRPr="00A76A42">
        <w:rPr>
          <w:rFonts w:eastAsiaTheme="minorEastAsia"/>
          <w:b/>
          <w:color w:themeColor="text1" w:val="000000"/>
          <w:sz w:val="36"/>
          <w:szCs w:val="36"/>
        </w:rPr>
        <w:t/>
      </w:r>
      <w:proofErr w:type="spellStart"/>
      <w:r w:rsidRPr="00A76A42">
        <w:rPr>
          <w:rFonts w:eastAsiaTheme="minorEastAsia"/>
          <w:b/>
          <w:color w:themeColor="text1" w:val="000000"/>
          <w:sz w:val="36"/>
          <w:szCs w:val="36"/>
        </w:rPr>
        <w:t/>
      </w:r>
      <w:proofErr w:type="spellEnd"/>
      <w:r w:rsidRPr="00A76A42">
        <w:rPr>
          <w:rFonts w:eastAsiaTheme="minorEastAsia"/>
          <w:b/>
          <w:color w:themeColor="text1" w:val="000000"/>
          <w:sz w:val="36"/>
          <w:szCs w:val="36"/>
        </w:rPr>
        <w:t>2021年9月30日</w:t>
      </w:r>
    </w:p>
    <w:p w14:paraId="2B981A42" w14:textId="77777777" w:rsidP="00397616" w:rsidR="00397616" w:rsidRDefault="00397616" w:rsidRPr="00A76A42">
      <w:pPr>
        <w:spacing w:line="360" w:lineRule="auto"/>
        <w:jc w:val="center"/>
        <w:rPr>
          <w:rFonts w:eastAsiaTheme="minorEastAsia"/>
          <w:b/>
          <w:color w:themeColor="text1" w:val="000000"/>
          <w:sz w:val="24"/>
        </w:rPr>
      </w:pPr>
    </w:p>
    <w:p w14:paraId="0534258F" w14:textId="77777777" w:rsidP="00397616" w:rsidR="00397616" w:rsidRDefault="00397616" w:rsidRPr="00A76A42">
      <w:pPr>
        <w:spacing w:line="360" w:lineRule="auto"/>
        <w:jc w:val="center"/>
        <w:rPr>
          <w:rFonts w:eastAsiaTheme="minorEastAsia"/>
          <w:b/>
          <w:color w:themeColor="text1" w:val="000000"/>
          <w:sz w:val="24"/>
        </w:rPr>
      </w:pPr>
    </w:p>
    <w:p w14:paraId="3C917F52" w14:textId="77777777" w:rsidP="00397616" w:rsidR="00397616" w:rsidRDefault="00397616" w:rsidRPr="00A76A42">
      <w:pPr>
        <w:spacing w:line="360" w:lineRule="auto"/>
        <w:jc w:val="center"/>
        <w:rPr>
          <w:rFonts w:eastAsiaTheme="minorEastAsia"/>
          <w:b/>
          <w:color w:themeColor="text1" w:val="000000"/>
          <w:sz w:val="24"/>
        </w:rPr>
      </w:pPr>
    </w:p>
    <w:p w14:paraId="34CE3240" w14:textId="77777777" w:rsidP="00397616" w:rsidR="00397616" w:rsidRDefault="00397616" w:rsidRPr="00A76A42">
      <w:pPr>
        <w:spacing w:line="360" w:lineRule="auto"/>
        <w:jc w:val="center"/>
        <w:rPr>
          <w:rFonts w:eastAsiaTheme="minorEastAsia"/>
          <w:b/>
          <w:color w:themeColor="text1" w:val="000000"/>
          <w:sz w:val="24"/>
        </w:rPr>
      </w:pPr>
    </w:p>
    <w:p w14:paraId="656A8356" w14:textId="77777777" w:rsidP="00397616" w:rsidR="00397616" w:rsidRDefault="00397616" w:rsidRPr="00A76A42">
      <w:pPr>
        <w:spacing w:line="360" w:lineRule="auto"/>
        <w:jc w:val="center"/>
        <w:rPr>
          <w:rFonts w:eastAsiaTheme="minorEastAsia"/>
          <w:b/>
          <w:color w:themeColor="text1" w:val="000000"/>
          <w:sz w:val="24"/>
        </w:rPr>
      </w:pPr>
    </w:p>
    <w:p w14:paraId="423D5C06" w14:textId="77777777" w:rsidP="00397616" w:rsidR="00397616" w:rsidRDefault="00397616" w:rsidRPr="00A76A42">
      <w:pPr>
        <w:spacing w:line="360" w:lineRule="auto"/>
        <w:jc w:val="center"/>
        <w:rPr>
          <w:rFonts w:eastAsiaTheme="minorEastAsia"/>
          <w:b/>
          <w:color w:themeColor="text1" w:val="000000"/>
          <w:sz w:val="24"/>
        </w:rPr>
      </w:pPr>
    </w:p>
    <w:p w14:paraId="47002D98" w14:textId="77777777" w:rsidP="00397616" w:rsidR="00397616" w:rsidRDefault="00397616" w:rsidRPr="00A76A42">
      <w:pPr>
        <w:spacing w:line="360" w:lineRule="auto"/>
        <w:jc w:val="center"/>
        <w:rPr>
          <w:rFonts w:eastAsiaTheme="minorEastAsia"/>
          <w:b/>
          <w:color w:themeColor="text1" w:val="000000"/>
          <w:sz w:val="24"/>
        </w:rPr>
      </w:pPr>
    </w:p>
    <w:p w14:paraId="6CE1EAC5" w14:textId="77777777" w:rsidP="00397616" w:rsidR="00397616" w:rsidRDefault="00397616" w:rsidRPr="00A76A42">
      <w:pPr>
        <w:spacing w:line="360" w:lineRule="auto"/>
        <w:jc w:val="center"/>
        <w:rPr>
          <w:rFonts w:eastAsiaTheme="minorEastAsia"/>
          <w:b/>
          <w:color w:themeColor="text1" w:val="000000"/>
          <w:sz w:val="24"/>
        </w:rPr>
      </w:pPr>
    </w:p>
    <w:p w14:paraId="31F87D81" w14:textId="77777777" w:rsidP="00397616" w:rsidR="00397616" w:rsidRDefault="00397616" w:rsidRPr="00A76A42">
      <w:pPr>
        <w:spacing w:line="360" w:lineRule="auto"/>
        <w:jc w:val="center"/>
        <w:rPr>
          <w:rFonts w:eastAsiaTheme="minorEastAsia"/>
          <w:b/>
          <w:color w:themeColor="text1" w:val="000000"/>
          <w:sz w:val="24"/>
        </w:rPr>
      </w:pPr>
    </w:p>
    <w:p w14:paraId="24F3941C" w14:textId="77777777" w:rsidP="00397616" w:rsidR="00397616" w:rsidRDefault="00397616" w:rsidRPr="00A76A42">
      <w:pPr>
        <w:spacing w:line="360" w:lineRule="auto"/>
        <w:jc w:val="center"/>
        <w:rPr>
          <w:rFonts w:eastAsiaTheme="minorEastAsia"/>
          <w:b/>
          <w:color w:themeColor="text1" w:val="000000"/>
          <w:sz w:val="24"/>
        </w:rPr>
      </w:pPr>
    </w:p>
    <w:p w14:paraId="2F85AC45" w14:textId="77777777" w:rsidP="00397616" w:rsidR="00397616" w:rsidRDefault="00397616" w:rsidRPr="00A76A42">
      <w:pPr>
        <w:spacing w:line="360" w:lineRule="auto"/>
        <w:jc w:val="center"/>
        <w:rPr>
          <w:rFonts w:eastAsiaTheme="minorEastAsia"/>
          <w:b/>
          <w:color w:themeColor="text1" w:val="000000"/>
          <w:sz w:val="24"/>
        </w:rPr>
      </w:pPr>
    </w:p>
    <w:p w14:paraId="362EB273" w14:textId="77777777" w:rsidP="00397616" w:rsidR="00397616" w:rsidRDefault="00397616" w:rsidRPr="00A76A42">
      <w:pPr>
        <w:spacing w:line="360" w:lineRule="auto"/>
        <w:jc w:val="center"/>
        <w:rPr>
          <w:rFonts w:eastAsiaTheme="minorEastAsia"/>
          <w:b/>
          <w:color w:themeColor="text1" w:val="000000"/>
          <w:sz w:val="24"/>
        </w:rPr>
      </w:pPr>
    </w:p>
    <w:p w14:paraId="3880C862" w14:textId="77777777" w:rsidP="00397616" w:rsidR="00397616" w:rsidRDefault="00397616" w:rsidRPr="00A76A42">
      <w:pPr>
        <w:spacing w:line="360" w:lineRule="auto"/>
        <w:jc w:val="center"/>
        <w:rPr>
          <w:rFonts w:eastAsiaTheme="minorEastAsia"/>
          <w:b/>
          <w:color w:themeColor="text1" w:val="000000"/>
          <w:sz w:val="24"/>
        </w:rPr>
      </w:pPr>
    </w:p>
    <w:p w14:paraId="3F9432F1" w14:textId="77777777" w:rsidP="00826B12" w:rsidR="00397616" w:rsidRDefault="00397616" w:rsidRPr="00A76A42">
      <w:pPr>
        <w:spacing w:line="288" w:lineRule="auto"/>
        <w:ind w:firstLine="2168" w:firstLineChars="900"/>
        <w:rPr>
          <w:rFonts w:eastAsiaTheme="minorEastAsia"/>
          <w:b/>
          <w:color w:themeColor="text1" w:val="000000"/>
          <w:sz w:val="24"/>
        </w:rPr>
      </w:pPr>
    </w:p>
    <w:p w14:paraId="33730B23" w14:textId="77777777" w:rsidP="00506D57" w:rsidR="007D1292" w:rsidRDefault="007D1292" w:rsidRPr="00A76A42">
      <w:pPr>
        <w:spacing w:line="360" w:lineRule="auto"/>
        <w:ind w:firstLine="2168" w:firstLineChars="900"/>
        <w:rPr>
          <w:rFonts w:eastAsiaTheme="minorEastAsia"/>
          <w:b/>
          <w:color w:themeColor="text1" w:val="000000"/>
          <w:sz w:val="24"/>
        </w:rPr>
      </w:pPr>
      <w:r w:rsidRPr="00A76A42">
        <w:rPr>
          <w:rFonts w:eastAsiaTheme="minorEastAsia"/>
          <w:b/>
          <w:color w:themeColor="text1" w:val="000000"/>
          <w:sz w:val="24"/>
        </w:rPr>
        <w:t>基金管理人：</w:t>
      </w:r>
      <w:r w:rsidRPr="00A76A42">
        <w:rPr>
          <w:rFonts w:eastAsiaTheme="minorEastAsia"/>
          <w:b/>
          <w:color w:themeColor="text1" w:val="000000"/>
          <w:sz w:val="24"/>
        </w:rPr>
        <w:t/>
      </w:r>
      <w:proofErr w:type="spellStart"/>
      <w:r w:rsidRPr="00A76A42">
        <w:rPr>
          <w:rFonts w:eastAsiaTheme="minorEastAsia"/>
          <w:b/>
          <w:color w:themeColor="text1" w:val="000000"/>
          <w:sz w:val="24"/>
        </w:rPr>
        <w:t/>
      </w:r>
      <w:proofErr w:type="spellEnd"/>
      <w:r w:rsidRPr="00A76A42">
        <w:rPr>
          <w:rFonts w:eastAsiaTheme="minorEastAsia"/>
          <w:b/>
          <w:color w:themeColor="text1" w:val="000000"/>
          <w:sz w:val="24"/>
        </w:rPr>
        <w:t>上投摩根基金管理有限公司</w:t>
      </w:r>
    </w:p>
    <w:p w14:paraId="5F7F1168" w14:textId="77777777" w:rsidP="00506D57" w:rsidR="007D1292" w:rsidRDefault="007D1292" w:rsidRPr="00A76A42">
      <w:pPr>
        <w:spacing w:line="360" w:lineRule="auto"/>
        <w:ind w:firstLine="2168" w:firstLineChars="900"/>
        <w:rPr>
          <w:rFonts w:eastAsiaTheme="minorEastAsia"/>
          <w:b/>
          <w:color w:themeColor="text1" w:val="000000"/>
          <w:sz w:val="24"/>
        </w:rPr>
      </w:pPr>
      <w:r w:rsidRPr="00A76A42">
        <w:rPr>
          <w:rFonts w:eastAsiaTheme="minorEastAsia"/>
          <w:b/>
          <w:color w:themeColor="text1" w:val="000000"/>
          <w:sz w:val="24"/>
        </w:rPr>
        <w:t>基金托管人：</w:t>
      </w:r>
      <w:r w:rsidRPr="00A76A42">
        <w:rPr>
          <w:rFonts w:eastAsiaTheme="minorEastAsia"/>
          <w:b/>
          <w:color w:themeColor="text1" w:val="000000"/>
          <w:sz w:val="24"/>
        </w:rPr>
        <w:t/>
      </w:r>
      <w:proofErr w:type="spellStart"/>
      <w:r w:rsidRPr="00A76A42">
        <w:rPr>
          <w:rFonts w:eastAsiaTheme="minorEastAsia"/>
          <w:b/>
          <w:color w:themeColor="text1" w:val="000000"/>
          <w:sz w:val="24"/>
        </w:rPr>
        <w:t/>
      </w:r>
      <w:proofErr w:type="spellEnd"/>
      <w:r w:rsidRPr="00A76A42">
        <w:rPr>
          <w:rFonts w:eastAsiaTheme="minorEastAsia"/>
          <w:b/>
          <w:color w:themeColor="text1" w:val="000000"/>
          <w:sz w:val="24"/>
        </w:rPr>
        <w:t>中国银行股份有限公司</w:t>
      </w:r>
    </w:p>
    <w:p w14:paraId="28CBBEDD" w14:textId="77777777" w:rsidP="00506D57" w:rsidR="007D1292" w:rsidRDefault="007D1292" w:rsidRPr="00A76A42">
      <w:pPr>
        <w:spacing w:line="360" w:lineRule="auto"/>
        <w:ind w:firstLine="2168" w:firstLineChars="900"/>
        <w:rPr>
          <w:rFonts w:eastAsiaTheme="minorEastAsia"/>
          <w:b/>
          <w:color w:themeColor="text1" w:val="000000"/>
          <w:sz w:val="24"/>
        </w:rPr>
        <w:sectPr w:rsidR="007D1292" w:rsidRPr="00A76A42" w:rsidSect="00B918B8">
          <w:headerReference r:id="rId7" w:type="default"/>
          <w:footerReference r:id="rId8" w:type="default"/>
          <w:pgSz w:h="15840" w:w="11926"/>
          <w:pgMar w:bottom="851" w:footer="992" w:gutter="0" w:header="851" w:left="1418" w:right="1418" w:top="1418"/>
          <w:cols w:space="720"/>
          <w:noEndnote/>
        </w:sectPr>
      </w:pPr>
      <w:r w:rsidRPr="00A76A42">
        <w:rPr>
          <w:rFonts w:eastAsiaTheme="minorEastAsia"/>
          <w:b/>
          <w:color w:themeColor="text1" w:val="000000"/>
          <w:sz w:val="24"/>
        </w:rPr>
        <w:t>报告送出日期：</w:t>
      </w:r>
      <w:r w:rsidR="00CB44DE" w:rsidRPr="00A76A42">
        <w:rPr>
          <w:rFonts w:eastAsiaTheme="minorEastAsia"/>
          <w:b/>
          <w:color w:themeColor="text1" w:val="000000"/>
          <w:sz w:val="24"/>
        </w:rPr>
        <w:t/>
      </w:r>
      <w:proofErr w:type="spellStart"/>
      <w:r w:rsidR="00CB44DE" w:rsidRPr="00A76A42">
        <w:rPr>
          <w:rFonts w:eastAsiaTheme="minorEastAsia"/>
          <w:b/>
          <w:color w:themeColor="text1" w:val="000000"/>
          <w:sz w:val="24"/>
        </w:rPr>
        <w:t/>
      </w:r>
      <w:r w:rsidR="00623556" w:rsidRPr="00A76A42">
        <w:rPr>
          <w:rFonts w:eastAsiaTheme="minorEastAsia"/>
          <w:b/>
          <w:color w:themeColor="text1" w:val="000000"/>
          <w:sz w:val="24"/>
        </w:rPr>
        <w:t/>
      </w:r>
      <w:proofErr w:type="spellEnd"/>
      <w:r w:rsidR="00CB44DE" w:rsidRPr="00A76A42">
        <w:rPr>
          <w:rFonts w:eastAsiaTheme="minorEastAsia"/>
          <w:b/>
          <w:color w:themeColor="text1" w:val="000000"/>
          <w:sz w:val="24"/>
        </w:rPr>
        <w:t>二〇二一年十月二十七日</w:t>
      </w:r>
    </w:p>
    <w:p w14:paraId="2B65F655" w14:textId="77777777" w:rsidP="007449EE" w:rsidR="0076518F" w:rsidRDefault="0076518F" w:rsidRPr="00A76A42">
      <w:pPr>
        <w:pStyle w:val="1"/>
        <w:spacing w:after="312" w:afterLines="100" w:before="312" w:beforeLines="100" w:line="360" w:lineRule="auto"/>
        <w:jc w:val="center"/>
        <w:rPr>
          <w:rFonts w:eastAsiaTheme="minorEastAsia"/>
          <w:b w:val="0"/>
          <w:color w:themeColor="text1" w:val="000000"/>
          <w:kern w:val="0"/>
          <w:sz w:val="24"/>
          <w:szCs w:val="24"/>
        </w:rPr>
      </w:pPr>
      <w:r w:rsidRPr="00A76A42">
        <w:rPr>
          <w:rFonts w:eastAsiaTheme="minorEastAsia"/>
          <w:color w:themeColor="text1" w:val="000000"/>
          <w:kern w:val="0"/>
          <w:sz w:val="24"/>
          <w:szCs w:val="24"/>
        </w:rPr>
        <w:lastRenderedPageBreak/>
        <w:t xml:space="preserve">§1  </w:t>
      </w:r>
      <w:r w:rsidRPr="00A76A42">
        <w:rPr>
          <w:rFonts w:eastAsiaTheme="minorEastAsia"/>
          <w:color w:themeColor="text1" w:val="000000"/>
          <w:kern w:val="0"/>
          <w:sz w:val="24"/>
          <w:szCs w:val="24"/>
        </w:rPr>
        <w:t>重要提示</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基金托管人中国银行股份有限公司根据本基金合同规定，于2021年10月26日复核了本报告中的财务指标、净值表现和投资组合报告等内容，保证复核内容不存在虚假记载、误导性陈述或者重大遗漏。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本报告中财务资料未经审计。</w:t>
      </w:r>
    </w:p>
    <w:p w14:paraId="01A7F0C0" w14:textId="77777777" w:rsidP="006669C9" w:rsidR="007D1292" w:rsidRDefault="007D1292"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本报告期自2021年7月1日起至9月30日止。</w:t>
      </w:r>
    </w:p>
    <w:p w14:paraId="22CBAF5F" w14:textId="77777777" w:rsidP="007449EE" w:rsidR="0076518F" w:rsidRDefault="0076518F" w:rsidRPr="00A76A42">
      <w:pPr>
        <w:pStyle w:val="1"/>
        <w:spacing w:after="312" w:afterLines="100" w:before="312" w:beforeLines="100" w:line="360" w:lineRule="auto"/>
        <w:jc w:val="center"/>
        <w:rPr>
          <w:rFonts w:eastAsiaTheme="minorEastAsia"/>
          <w:color w:themeColor="text1" w:val="000000"/>
          <w:kern w:val="0"/>
          <w:sz w:val="24"/>
          <w:szCs w:val="24"/>
        </w:rPr>
      </w:pPr>
      <w:r w:rsidRPr="00A76A42">
        <w:rPr>
          <w:rFonts w:eastAsiaTheme="minorEastAsia"/>
          <w:color w:themeColor="text1" w:val="000000"/>
          <w:kern w:val="0"/>
          <w:sz w:val="24"/>
          <w:szCs w:val="24"/>
        </w:rPr>
        <w:t xml:space="preserve">§2  </w:t>
      </w:r>
      <w:r w:rsidRPr="00A76A42">
        <w:rPr>
          <w:rFonts w:eastAsiaTheme="minorEastAsia"/>
          <w:color w:themeColor="text1"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977"/>
        <w:gridCol w:w="2721"/>
        <w:gridCol w:w="2722"/>
      </w:tblGrid>
      <w:tr w14:paraId="6355C69E" w14:textId="77777777" w:rsidR="008277FF" w:rsidRPr="00A76A42" w:rsidTr="006669C9">
        <w:tc>
          <w:tcPr>
            <w:tcW w:type="dxa" w:w="2977"/>
            <w:vAlign w:val="center"/>
          </w:tcPr>
          <w:p w14:paraId="7B139D23" w14:textId="77777777" w:rsidP="006669C9" w:rsidR="00363E15" w:rsidRDefault="00363E15"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基金简称</w:t>
            </w:r>
          </w:p>
        </w:tc>
        <w:tc>
          <w:tcPr>
            <w:tcW w:type="dxa" w:w="5443"/>
            <w:gridSpan w:val="2"/>
            <w:vAlign w:val="center"/>
          </w:tcPr>
          <w:p w14:paraId="3A8033F3" w14:textId="77777777" w:rsidP="006669C9" w:rsidR="00363E15" w:rsidRDefault="00363E15"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上投摩根日本精选股票(QDII)</w:t>
            </w:r>
          </w:p>
        </w:tc>
      </w:tr>
      <w:tr w14:paraId="1B87EF01" w14:textId="77777777" w:rsidR="008277FF" w:rsidRPr="00A76A42" w:rsidTr="006669C9">
        <w:tc>
          <w:tcPr>
            <w:tcW w:type="dxa" w:w="2977"/>
            <w:vAlign w:val="center"/>
          </w:tcPr>
          <w:p w14:paraId="732899FE"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基金主代码</w:t>
            </w:r>
          </w:p>
        </w:tc>
        <w:tc>
          <w:tcPr>
            <w:tcW w:type="dxa" w:w="5443"/>
            <w:gridSpan w:val="2"/>
            <w:vAlign w:val="center"/>
          </w:tcPr>
          <w:p w14:paraId="77A8A326"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007280</w:t>
            </w:r>
          </w:p>
        </w:tc>
      </w:tr>
      <w:tr w14:paraId="28A3D2C1" w14:textId="77777777" w:rsidR="008277FF" w:rsidRPr="00A76A42" w:rsidTr="006669C9">
        <w:tc>
          <w:tcPr>
            <w:tcW w:type="dxa" w:w="2977"/>
            <w:vAlign w:val="center"/>
          </w:tcPr>
          <w:p w14:paraId="48E8B921" w14:textId="77777777" w:rsidP="006669C9" w:rsidR="005837E4" w:rsidRDefault="005837E4"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交易代码</w:t>
            </w:r>
          </w:p>
        </w:tc>
        <w:tc>
          <w:tcPr>
            <w:tcW w:type="dxa" w:w="5443"/>
            <w:gridSpan w:val="2"/>
            <w:vAlign w:val="center"/>
          </w:tcPr>
          <w:p w14:paraId="2312F092" w14:textId="77777777" w:rsidP="006669C9" w:rsidR="005837E4" w:rsidRDefault="005837E4"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gram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
            </w:r>
            <w:proofErr w:type="spellStart"/>
            <w:proofErr w:type="gramEnd"/>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007280</w:t>
            </w:r>
          </w:p>
        </w:tc>
      </w:tr>
      <w:tr w14:paraId="54A65F9F" w14:textId="77777777" w:rsidR="008277FF" w:rsidRPr="00A76A42" w:rsidTr="006669C9">
        <w:tc>
          <w:tcPr>
            <w:tcW w:type="dxa" w:w="2977"/>
            <w:vAlign w:val="center"/>
          </w:tcPr>
          <w:p w14:paraId="12E77B6F"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基金运作方式</w:t>
            </w:r>
          </w:p>
        </w:tc>
        <w:tc>
          <w:tcPr>
            <w:tcW w:type="dxa" w:w="5443"/>
            <w:gridSpan w:val="2"/>
            <w:vAlign w:val="center"/>
          </w:tcPr>
          <w:p w14:paraId="5577167B"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契约型开放式</w:t>
            </w:r>
          </w:p>
        </w:tc>
      </w:tr>
      <w:tr w14:paraId="1DD44026" w14:textId="77777777" w:rsidR="008277FF" w:rsidRPr="00A76A42" w:rsidTr="006669C9">
        <w:tc>
          <w:tcPr>
            <w:tcW w:type="dxa" w:w="2977"/>
            <w:vAlign w:val="center"/>
          </w:tcPr>
          <w:p w14:paraId="0DAF4908"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基金合同生效日</w:t>
            </w:r>
          </w:p>
        </w:tc>
        <w:tc>
          <w:tcPr>
            <w:tcW w:type="dxa" w:w="5443"/>
            <w:gridSpan w:val="2"/>
            <w:vAlign w:val="center"/>
          </w:tcPr>
          <w:p w14:paraId="18916B76"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2019年7月31日</w:t>
            </w:r>
          </w:p>
        </w:tc>
      </w:tr>
      <w:tr w14:paraId="05223F27" w14:textId="77777777" w:rsidR="008277FF" w:rsidRPr="00A76A42" w:rsidTr="006669C9">
        <w:tc>
          <w:tcPr>
            <w:tcW w:type="dxa" w:w="2977"/>
            <w:vAlign w:val="center"/>
          </w:tcPr>
          <w:p w14:paraId="72ADA0B5"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报告期末基金份额总额</w:t>
            </w:r>
          </w:p>
        </w:tc>
        <w:tc>
          <w:tcPr>
            <w:tcW w:type="dxa" w:w="5443"/>
            <w:gridSpan w:val="2"/>
            <w:vAlign w:val="center"/>
          </w:tcPr>
          <w:p w14:paraId="09FB34B8"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83,402,246.06</w:t>
            </w:r>
            <w:r w:rsidRPr="00A76A42">
              <w:rPr>
                <w:rFonts w:eastAsiaTheme="minorEastAsia"/>
                <w:color w:themeColor="text1" w:val="000000"/>
                <w:kern w:val="0"/>
                <w:szCs w:val="21"/>
              </w:rPr>
              <w:t>份</w:t>
            </w:r>
          </w:p>
        </w:tc>
      </w:tr>
      <w:tr w14:paraId="6F5D3791" w14:textId="77777777" w:rsidR="008277FF" w:rsidRPr="00A76A42" w:rsidTr="006669C9">
        <w:tc>
          <w:tcPr>
            <w:tcW w:type="dxa" w:w="2977"/>
            <w:vAlign w:val="center"/>
          </w:tcPr>
          <w:p w14:paraId="0DDD7983"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投资目标</w:t>
            </w:r>
          </w:p>
        </w:tc>
        <w:tc>
          <w:tcPr>
            <w:tcW w:type="dxa" w:w="5443"/>
            <w:gridSpan w:val="2"/>
            <w:vAlign w:val="center"/>
          </w:tcPr>
          <w:p w14:paraId="048B4EDD"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本基金主要投资于日本上市公司股票，在严格控制风险的前提下追求超越业绩比较基准的回报。</w:t>
            </w:r>
          </w:p>
        </w:tc>
      </w:tr>
      <w:tr w14:paraId="6BB15510" w14:textId="77777777" w:rsidR="008277FF" w:rsidRPr="00A76A42" w:rsidTr="006669C9">
        <w:tc>
          <w:tcPr>
            <w:tcW w:type="dxa" w:w="2977"/>
            <w:vAlign w:val="center"/>
          </w:tcPr>
          <w:p w14:paraId="6629BA39"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投资策略</w:t>
            </w:r>
          </w:p>
        </w:tc>
        <w:tc>
          <w:tcPr>
            <w:tcW w:type="dxa" w:w="5443"/>
            <w:gridSpan w:val="2"/>
            <w:vAlign w:val="center"/>
          </w:tcPr>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1、资产配置策略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2、股票投资策略</w:t>
            </w:r>
          </w:p>
          <w:p>
            <w:pPr>
              <w:adjustRightInd w:val="0"/>
              <w:spacing w:before="29" w:line="360" w:lineRule="auto"/>
              <w:ind w:left="17"/>
              <w:rPr>
                <w:rFonts w:eastAsiaTheme="minorEastAsia"/>
                <w:color w:themeColor="text1" w:val="000000"/>
                <w:szCs w:val="21"/>
              </w:rPr>
            </w:pPr>
            <w:r>
              <w:rPr>
                <w:rFonts w:eastAsiaTheme="minorEastAsia"/>
                <w:color w:themeColor="text1" w:val="000000"/>
                <w:kern w:val="0"/>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14:paraId="69DA02FB"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3、其他投资策略：包括债券投资策略、中小企业私募债投资策略、证券公司短期公司债投资策略、资产支持证券投资策略、金融衍生品投资策略。</w:t>
            </w:r>
          </w:p>
        </w:tc>
      </w:tr>
      <w:tr w14:paraId="4147721E" w14:textId="77777777" w:rsidR="008277FF" w:rsidRPr="00A76A42" w:rsidTr="006669C9">
        <w:tc>
          <w:tcPr>
            <w:tcW w:type="dxa" w:w="2977"/>
            <w:vAlign w:val="center"/>
          </w:tcPr>
          <w:p w14:paraId="0D1926A6"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业绩比较基准</w:t>
            </w:r>
          </w:p>
        </w:tc>
        <w:tc>
          <w:tcPr>
            <w:tcW w:type="dxa" w:w="5443"/>
            <w:gridSpan w:val="2"/>
            <w:vAlign w:val="center"/>
          </w:tcPr>
          <w:p w14:paraId="18EC6E12"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本基金的业绩比较基准：90%×东京证券交易所股价总指数收益率+ 10%×税后银行活期存款收益率</w:t>
            </w:r>
          </w:p>
        </w:tc>
      </w:tr>
      <w:tr w14:paraId="30B1937F" w14:textId="77777777" w:rsidR="008277FF" w:rsidRPr="00A76A42" w:rsidTr="006669C9">
        <w:tc>
          <w:tcPr>
            <w:tcW w:type="dxa" w:w="2977"/>
            <w:vAlign w:val="center"/>
          </w:tcPr>
          <w:p w14:paraId="6CF1D0F9"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风险收益特征</w:t>
            </w:r>
          </w:p>
        </w:tc>
        <w:tc>
          <w:tcPr>
            <w:tcW w:type="dxa" w:w="5443"/>
            <w:gridSpan w:val="2"/>
            <w:vAlign w:val="center"/>
          </w:tcPr>
          <w:p w14:paraId="13EAC5C3"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本基金属于股票型基金产品，预期风险和收益水平高于混合型基金、债券型基金和货币市场基金。</w:t>
            </w:r>
          </w:p>
        </w:tc>
      </w:tr>
      <w:tr w14:paraId="598BB233" w14:textId="77777777" w:rsidR="008277FF" w:rsidRPr="00A76A42" w:rsidTr="006669C9">
        <w:tc>
          <w:tcPr>
            <w:tcW w:type="dxa" w:w="2977"/>
            <w:vAlign w:val="center"/>
          </w:tcPr>
          <w:p w14:paraId="277437D2"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基金管理人</w:t>
            </w:r>
          </w:p>
        </w:tc>
        <w:tc>
          <w:tcPr>
            <w:tcW w:type="dxa" w:w="5443"/>
            <w:gridSpan w:val="2"/>
            <w:vAlign w:val="center"/>
          </w:tcPr>
          <w:p w14:paraId="308E2E1C"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上投摩根基金管理有限公司</w:t>
            </w:r>
          </w:p>
        </w:tc>
      </w:tr>
      <w:tr w14:paraId="1A0D42E1" w14:textId="77777777" w:rsidR="008277FF" w:rsidRPr="00A76A42" w:rsidTr="006669C9">
        <w:tc>
          <w:tcPr>
            <w:tcW w:type="dxa" w:w="2977"/>
            <w:vAlign w:val="center"/>
          </w:tcPr>
          <w:p w14:paraId="5F403A0C"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基金托管人</w:t>
            </w:r>
          </w:p>
        </w:tc>
        <w:tc>
          <w:tcPr>
            <w:tcW w:type="dxa" w:w="5443"/>
            <w:gridSpan w:val="2"/>
            <w:vAlign w:val="center"/>
          </w:tcPr>
          <w:p w14:paraId="3DFFD14D" w14:textId="77777777" w:rsidP="006669C9" w:rsidR="0066726C" w:rsidRDefault="0066726C" w:rsidRPr="00A76A42">
            <w:pPr>
              <w:adjustRightInd w:val="0"/>
              <w:spacing w:before="29" w:line="360" w:lineRule="auto"/>
              <w:ind w:left="17"/>
              <w:rPr>
                <w:rFonts w:eastAsiaTheme="minorEastAsia"/>
                <w:color w:themeColor="text1" w:val="00000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中国银行股份有限公司</w:t>
            </w:r>
          </w:p>
        </w:tc>
      </w:tr>
      <w:tr w14:paraId="57C54FD4" w14:textId="77777777" w:rsidR="008277FF" w:rsidRPr="00A76A42" w:rsidTr="006669C9">
        <w:tc>
          <w:tcPr>
            <w:tcW w:type="dxa" w:w="2977"/>
            <w:vAlign w:val="center"/>
          </w:tcPr>
          <w:p w14:paraId="71DA7DE0"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境外投资顾问英文名称</w:t>
            </w:r>
          </w:p>
        </w:tc>
        <w:tc>
          <w:tcPr>
            <w:tcW w:type="dxa" w:w="5443"/>
            <w:gridSpan w:val="2"/>
            <w:vAlign w:val="center"/>
          </w:tcPr>
          <w:p w14:paraId="661BE8F8"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JPMORGAN ASSET MANAGEMENT (ASIA PACIFIC) LIMITED</w:t>
            </w:r>
          </w:p>
        </w:tc>
      </w:tr>
      <w:tr w14:paraId="25D7B9D0" w14:textId="77777777" w:rsidR="008277FF" w:rsidRPr="00A76A42" w:rsidTr="006669C9">
        <w:tc>
          <w:tcPr>
            <w:tcW w:type="dxa" w:w="2977"/>
            <w:vAlign w:val="center"/>
          </w:tcPr>
          <w:p w14:paraId="47945AC5"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境外投资顾问中文名称</w:t>
            </w:r>
          </w:p>
        </w:tc>
        <w:tc>
          <w:tcPr>
            <w:tcW w:type="dxa" w:w="5443"/>
            <w:gridSpan w:val="2"/>
            <w:vAlign w:val="center"/>
          </w:tcPr>
          <w:p w14:paraId="216B20D8"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摩根资产管理（亚太）有限公司</w:t>
            </w:r>
          </w:p>
        </w:tc>
      </w:tr>
      <w:tr w14:paraId="732BAA9D" w14:textId="77777777" w:rsidR="008277FF" w:rsidRPr="00A76A42" w:rsidTr="006669C9">
        <w:tc>
          <w:tcPr>
            <w:tcW w:type="dxa" w:w="2977"/>
            <w:vAlign w:val="center"/>
          </w:tcPr>
          <w:p w14:paraId="60003501"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境外资产托管人英文名称</w:t>
            </w:r>
          </w:p>
        </w:tc>
        <w:tc>
          <w:tcPr>
            <w:tcW w:type="dxa" w:w="5443"/>
            <w:gridSpan w:val="2"/>
            <w:vAlign w:val="center"/>
          </w:tcPr>
          <w:p w14:paraId="02FE5C68"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Bank of China (Hong Kong) Limited</w:t>
            </w:r>
          </w:p>
        </w:tc>
      </w:tr>
      <w:tr w14:paraId="682A3156" w14:textId="77777777" w:rsidR="008277FF" w:rsidRPr="00A76A42" w:rsidTr="006669C9">
        <w:tc>
          <w:tcPr>
            <w:tcW w:type="dxa" w:w="2977"/>
            <w:vAlign w:val="center"/>
          </w:tcPr>
          <w:p w14:paraId="6D3D4903"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lastRenderedPageBreak/>
              <w:t>境外资产托管人中文名称</w:t>
            </w:r>
          </w:p>
        </w:tc>
        <w:tc>
          <w:tcPr>
            <w:tcW w:type="dxa" w:w="5443"/>
            <w:gridSpan w:val="2"/>
            <w:vAlign w:val="center"/>
          </w:tcPr>
          <w:p w14:paraId="6326F24C" w14:textId="77777777" w:rsidP="006669C9" w:rsidR="0066726C" w:rsidRDefault="0066726C"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中国银行(香港)有限公司</w:t>
            </w:r>
          </w:p>
        </w:tc>
      </w:tr>
    </w:tbl>
    <w:p w14:paraId="482906BC" w14:textId="77777777" w:rsidP="007449EE" w:rsidR="0076518F" w:rsidRDefault="0076518F" w:rsidRPr="00A76A42">
      <w:pPr>
        <w:pStyle w:val="1"/>
        <w:spacing w:after="312" w:afterLines="100" w:before="312" w:beforeLines="100" w:line="360" w:lineRule="auto"/>
        <w:jc w:val="center"/>
        <w:rPr>
          <w:rFonts w:eastAsiaTheme="minorEastAsia"/>
          <w:color w:themeColor="text1" w:val="000000"/>
          <w:kern w:val="0"/>
          <w:sz w:val="24"/>
          <w:szCs w:val="24"/>
        </w:rPr>
      </w:pPr>
      <w:r w:rsidRPr="00A76A42">
        <w:rPr>
          <w:rFonts w:eastAsiaTheme="minorEastAsia"/>
          <w:color w:themeColor="text1" w:val="000000"/>
          <w:kern w:val="0"/>
          <w:sz w:val="24"/>
          <w:szCs w:val="24"/>
        </w:rPr>
        <w:t xml:space="preserve">§3  </w:t>
      </w:r>
      <w:r w:rsidRPr="00A76A42">
        <w:rPr>
          <w:rFonts w:eastAsiaTheme="minorEastAsia"/>
          <w:color w:themeColor="text1" w:val="000000"/>
          <w:kern w:val="0"/>
          <w:sz w:val="24"/>
          <w:szCs w:val="24"/>
        </w:rPr>
        <w:t>主要财务指标和基金净值表现</w:t>
      </w:r>
    </w:p>
    <w:p w14:paraId="68F4339C" w14:textId="77777777" w:rsidP="00506D57" w:rsidR="0076518F" w:rsidRDefault="0076518F"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xml:space="preserve">3.1 </w:t>
      </w:r>
      <w:r w:rsidRPr="00A76A42">
        <w:rPr>
          <w:rFonts w:eastAsiaTheme="minorEastAsia"/>
          <w:b/>
          <w:color w:themeColor="text1" w:val="000000"/>
          <w:kern w:val="0"/>
          <w:sz w:val="24"/>
        </w:rPr>
        <w:t>主要财务指标</w:t>
      </w:r>
    </w:p>
    <w:p w14:paraId="7B6CD54A" w14:textId="77777777" w:rsidP="008B6A4A" w:rsidR="0076518F" w:rsidRDefault="0076518F"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14:paraId="793EEEFC" w14:textId="77777777" w:rsidR="008277FF" w:rsidRPr="00A76A42" w:rsidTr="001D369F">
        <w:tc>
          <w:tcPr>
            <w:tcW w:type="dxa" w:w="3402"/>
            <w:vAlign w:val="center"/>
          </w:tcPr>
          <w:p w14:paraId="193F6E1F" w14:textId="77777777" w:rsidP="001D369F" w:rsidR="007D1292" w:rsidRDefault="007D1292" w:rsidRPr="00A76A42">
            <w:pPr>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主要财务指标</w:t>
            </w:r>
            <w:r w:rsidR="001B28D0" w:rsidRPr="00A76A42">
              <w:rPr>
                <w:rFonts w:eastAsiaTheme="minorEastAsia"/>
                <w:color w:themeColor="text1" w:val="000000"/>
                <w:kern w:val="0"/>
                <w:szCs w:val="21"/>
              </w:rPr>
              <w:t/>
            </w:r>
            <w:proofErr w:type="spellStart"/>
            <w:r w:rsidR="001B28D0" w:rsidRPr="00A76A42">
              <w:rPr>
                <w:rFonts w:eastAsiaTheme="minorEastAsia"/>
                <w:color w:themeColor="text1" w:val="000000"/>
                <w:kern w:val="0"/>
                <w:szCs w:val="21"/>
              </w:rPr>
              <w:t/>
            </w:r>
            <w:proofErr w:type="spellEnd"/>
            <w:r w:rsidR="001B28D0" w:rsidRPr="00A76A42">
              <w:rPr>
                <w:rFonts w:eastAsiaTheme="minorEastAsia"/>
                <w:color w:themeColor="text1" w:val="000000"/>
                <w:kern w:val="0"/>
                <w:szCs w:val="21"/>
              </w:rPr>
              <w:t/>
            </w:r>
          </w:p>
        </w:tc>
        <w:tc>
          <w:tcPr>
            <w:tcW w:type="dxa" w:w="4962"/>
            <w:hMerge w:val="restart"/>
            <w:vAlign w:val="center"/>
          </w:tcPr>
          <w:p w14:paraId="31706704" w14:textId="77777777" w:rsidP="001D369F" w:rsidR="000306F0" w:rsidRDefault="000306F0" w:rsidRPr="00A76A42">
            <w:pPr>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报告期</w:t>
            </w:r>
          </w:p>
          <w:p w14:paraId="402CD06E" w14:textId="77777777" w:rsidP="001D369F" w:rsidR="007D1292" w:rsidRDefault="000306F0" w:rsidRPr="00A76A42">
            <w:pPr>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2021年7月1日-</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2021年9月30日)</w:t>
            </w:r>
          </w:p>
        </w:tc>
        <w:tc>
          <w:tcPr>
            <w:tcW w:type="dxa" w:w="2410"/>
            <w:hMerge/>
            <w:vAlign w:val="center"/>
          </w:tcPr>
          <w:p w14:paraId="1244ECD9" w14:textId="77777777" w:rsidP="001D369F" w:rsidR="007D1292" w:rsidRDefault="007D1292" w:rsidRPr="00A76A42">
            <w:pPr>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上期金额</w:t>
            </w:r>
            <w:r w:rsidR="0018734E" w:rsidRPr="00A76A42">
              <w:rPr>
                <w:rFonts w:eastAsiaTheme="minorEastAsia"/>
                <w:color w:themeColor="text1" w:val="000000"/>
                <w:szCs w:val="21"/>
              </w:rPr>
              <w:t/>
            </w:r>
            <w:proofErr w:type="spellStart"/>
            <w:r w:rsidR="0018734E" w:rsidRPr="00A76A42">
              <w:rPr>
                <w:rFonts w:eastAsiaTheme="minorEastAsia"/>
                <w:color w:themeColor="text1" w:val="000000"/>
                <w:szCs w:val="21"/>
              </w:rPr>
              <w:t/>
            </w:r>
            <w:proofErr w:type="spellEnd"/>
            <w:r w:rsidR="0018734E" w:rsidRPr="00A76A42">
              <w:rPr>
                <w:rFonts w:eastAsiaTheme="minorEastAsia"/>
                <w:color w:themeColor="text1" w:val="000000"/>
                <w:szCs w:val="21"/>
              </w:rPr>
              <w:t/>
            </w:r>
          </w:p>
        </w:tc>
      </w:tr>
      <w:tr w14:paraId="22131AC2" w14:textId="77777777" w:rsidR="008277FF" w:rsidRPr="00A76A42" w:rsidTr="001D369F">
        <w:tc>
          <w:tcPr>
            <w:tcW w:type="dxa" w:w="3402"/>
            <w:vAlign w:val="center"/>
          </w:tcPr>
          <w:p w14:paraId="7E63358D" w14:textId="77777777" w:rsidP="001D369F" w:rsidR="007D1292" w:rsidRDefault="007D1292"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1.</w:t>
            </w:r>
            <w:r w:rsidRPr="00A76A42">
              <w:rPr>
                <w:rFonts w:eastAsiaTheme="minorEastAsia"/>
                <w:color w:themeColor="text1" w:val="000000"/>
                <w:kern w:val="0"/>
                <w:szCs w:val="21"/>
              </w:rPr>
              <w:t>本期已实现收益</w:t>
            </w:r>
          </w:p>
        </w:tc>
        <w:tc>
          <w:tcPr>
            <w:tcW w:type="dxa" w:w="4962"/>
            <w:hMerge w:val="restart"/>
            <w:vAlign w:val="center"/>
          </w:tcPr>
          <w:p w14:paraId="3F0A53BD"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2,848,243.41</w:t>
            </w:r>
          </w:p>
        </w:tc>
        <w:tc>
          <w:tcPr>
            <w:tcW w:type="dxa" w:w="2410"/>
            <w:hMerge/>
            <w:vAlign w:val="center"/>
          </w:tcPr>
          <w:p w14:paraId="0A3B5AB2"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r w:rsidR="0018734E" w:rsidRPr="00A76A42">
              <w:rPr>
                <w:rFonts w:eastAsiaTheme="minorEastAsia"/>
                <w:color w:themeColor="text1" w:val="000000"/>
                <w:szCs w:val="21"/>
              </w:rPr>
              <w:t>-</w:t>
            </w:r>
          </w:p>
        </w:tc>
      </w:tr>
      <w:tr w14:paraId="4EF35999" w14:textId="77777777" w:rsidR="008277FF" w:rsidRPr="00A76A42" w:rsidTr="001D369F">
        <w:tc>
          <w:tcPr>
            <w:tcW w:type="dxa" w:w="3402"/>
            <w:vAlign w:val="center"/>
          </w:tcPr>
          <w:p w14:paraId="51F651E0" w14:textId="77777777" w:rsidP="001D369F" w:rsidR="007D1292" w:rsidRDefault="007D1292"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2.</w:t>
            </w:r>
            <w:r w:rsidRPr="00A76A42">
              <w:rPr>
                <w:rFonts w:eastAsiaTheme="minorEastAsia"/>
                <w:color w:themeColor="text1" w:val="000000"/>
                <w:kern w:val="0"/>
                <w:szCs w:val="21"/>
              </w:rPr>
              <w:t>本期利润</w:t>
            </w:r>
          </w:p>
        </w:tc>
        <w:tc>
          <w:tcPr>
            <w:tcW w:type="dxa" w:w="4962"/>
            <w:hMerge w:val="restart"/>
            <w:vAlign w:val="center"/>
          </w:tcPr>
          <w:p w14:paraId="71AFF090"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8,281,287.88</w:t>
            </w:r>
          </w:p>
        </w:tc>
        <w:tc>
          <w:tcPr>
            <w:tcW w:type="dxa" w:w="2410"/>
            <w:hMerge/>
            <w:vAlign w:val="center"/>
          </w:tcPr>
          <w:p w14:paraId="05ACBDA0"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r w:rsidR="0018734E" w:rsidRPr="00A76A42">
              <w:rPr>
                <w:rFonts w:eastAsiaTheme="minorEastAsia"/>
                <w:color w:themeColor="text1" w:val="000000"/>
                <w:szCs w:val="21"/>
              </w:rPr>
              <w:t>-</w:t>
            </w:r>
          </w:p>
        </w:tc>
      </w:tr>
      <w:tr w14:paraId="16379F30" w14:textId="77777777" w:rsidR="008277FF" w:rsidRPr="00A76A42" w:rsidTr="001D369F">
        <w:tc>
          <w:tcPr>
            <w:tcW w:type="dxa" w:w="3402"/>
            <w:vAlign w:val="center"/>
          </w:tcPr>
          <w:p w14:paraId="68C11E71" w14:textId="77777777" w:rsidP="001D369F" w:rsidR="007D1292" w:rsidRDefault="007D1292"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3.</w:t>
            </w:r>
            <w:r w:rsidRPr="00A76A42">
              <w:rPr>
                <w:rFonts w:eastAsiaTheme="minorEastAsia"/>
                <w:color w:themeColor="text1" w:val="000000"/>
                <w:kern w:val="0"/>
                <w:szCs w:val="21"/>
              </w:rPr>
              <w:t>加权平均基金份额本期利润</w:t>
            </w:r>
          </w:p>
        </w:tc>
        <w:tc>
          <w:tcPr>
            <w:tcW w:type="dxa" w:w="4962"/>
            <w:hMerge w:val="restart"/>
            <w:vAlign w:val="center"/>
          </w:tcPr>
          <w:p w14:paraId="53B9C96A"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0.0935</w:t>
            </w:r>
          </w:p>
        </w:tc>
        <w:tc>
          <w:tcPr>
            <w:tcW w:type="dxa" w:w="2410"/>
            <w:hMerge/>
            <w:vAlign w:val="center"/>
          </w:tcPr>
          <w:p w14:paraId="1970C4B9"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r w:rsidR="0018734E" w:rsidRPr="00A76A42">
              <w:rPr>
                <w:rFonts w:eastAsiaTheme="minorEastAsia"/>
                <w:color w:themeColor="text1" w:val="000000"/>
                <w:szCs w:val="21"/>
              </w:rPr>
              <w:t>-</w:t>
            </w:r>
          </w:p>
        </w:tc>
      </w:tr>
      <w:tr w14:paraId="7636F30F" w14:textId="77777777" w:rsidR="008277FF" w:rsidRPr="00A76A42" w:rsidTr="001D369F">
        <w:tc>
          <w:tcPr>
            <w:tcW w:type="dxa" w:w="3402"/>
            <w:vAlign w:val="center"/>
          </w:tcPr>
          <w:p w14:paraId="6EE2ADD4" w14:textId="77777777" w:rsidP="001D369F" w:rsidR="007D1292" w:rsidRDefault="007D1292"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4.</w:t>
            </w:r>
            <w:r w:rsidRPr="00A76A42">
              <w:rPr>
                <w:rFonts w:eastAsiaTheme="minorEastAsia"/>
                <w:color w:themeColor="text1" w:val="000000"/>
                <w:kern w:val="0"/>
                <w:szCs w:val="21"/>
              </w:rPr>
              <w:t>期末基金资产净值</w:t>
            </w:r>
          </w:p>
        </w:tc>
        <w:tc>
          <w:tcPr>
            <w:tcW w:type="dxa" w:w="4962"/>
            <w:hMerge w:val="restart"/>
            <w:vAlign w:val="center"/>
          </w:tcPr>
          <w:p w14:paraId="0933A377"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121,620,674.61</w:t>
            </w:r>
          </w:p>
        </w:tc>
        <w:tc>
          <w:tcPr>
            <w:tcW w:type="dxa" w:w="2410"/>
            <w:hMerge/>
            <w:vAlign w:val="center"/>
          </w:tcPr>
          <w:p w14:paraId="1D12D30A"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r w:rsidR="0018734E" w:rsidRPr="00A76A42">
              <w:rPr>
                <w:rFonts w:eastAsiaTheme="minorEastAsia"/>
                <w:color w:themeColor="text1" w:val="000000"/>
                <w:szCs w:val="21"/>
              </w:rPr>
              <w:t>-</w:t>
            </w:r>
          </w:p>
        </w:tc>
      </w:tr>
      <w:tr w14:paraId="33DC3353" w14:textId="77777777" w:rsidR="008277FF" w:rsidRPr="00A76A42" w:rsidTr="001D369F">
        <w:trPr>
          <w:trHeight w:val="158"/>
        </w:trPr>
        <w:tc>
          <w:tcPr>
            <w:tcW w:type="dxa" w:w="3402"/>
            <w:vAlign w:val="center"/>
          </w:tcPr>
          <w:p w14:paraId="35176AC7" w14:textId="77777777" w:rsidP="001D369F" w:rsidR="007D1292" w:rsidRDefault="007D1292" w:rsidRPr="00A76A42">
            <w:pPr>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5.</w:t>
            </w:r>
            <w:r w:rsidRPr="00A76A42">
              <w:rPr>
                <w:rFonts w:eastAsiaTheme="minorEastAsia"/>
                <w:color w:themeColor="text1" w:val="000000"/>
                <w:kern w:val="0"/>
                <w:szCs w:val="21"/>
              </w:rPr>
              <w:t>期末基金份额净值</w:t>
            </w:r>
          </w:p>
        </w:tc>
        <w:tc>
          <w:tcPr>
            <w:tcW w:type="dxa" w:w="4962"/>
            <w:hMerge w:val="restart"/>
            <w:vAlign w:val="center"/>
          </w:tcPr>
          <w:p w14:paraId="5E683686"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1.4582</w:t>
            </w:r>
          </w:p>
        </w:tc>
        <w:tc>
          <w:tcPr>
            <w:tcW w:type="dxa" w:w="2410"/>
            <w:hMerge/>
            <w:vAlign w:val="center"/>
          </w:tcPr>
          <w:p w14:paraId="5F00918A" w14:textId="77777777" w:rsidP="001D369F" w:rsidR="007D1292" w:rsidRDefault="007D1292" w:rsidRPr="00A76A42">
            <w:pPr>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r w:rsidR="0018734E" w:rsidRPr="00A76A42">
              <w:rPr>
                <w:rFonts w:eastAsiaTheme="minorEastAsia"/>
                <w:color w:themeColor="text1" w:val="000000"/>
                <w:szCs w:val="21"/>
              </w:rPr>
              <w:t>-</w:t>
            </w:r>
          </w:p>
        </w:tc>
      </w:tr>
    </w:tbl>
    <w:p>
      <w:pPr>
        <w:autoSpaceDE w:val="0"/>
        <w:autoSpaceDN w:val="0"/>
        <w:adjustRightInd w:val="0"/>
        <w:spacing w:line="360" w:lineRule="auto"/>
        <w:jc w:val="left"/>
        <w:rPr>
          <w:rFonts w:eastAsiaTheme="minorEastAsia"/>
          <w:color w:themeColor="text1" w:val="000000"/>
          <w:szCs w:val="21"/>
        </w:rPr>
      </w:pPr>
      <w:r>
        <w:rPr>
          <w:rFonts w:eastAsiaTheme="minorEastAsia"/>
          <w:color w:themeColor="text1" w:val="000000"/>
          <w:szCs w:val="21"/>
        </w:rPr>
        <w:t xml:space="preserve">注：本期已实现收益指基金本期利息收入、投资收益、其他收入(不含公允价值变动收益)扣除相关费用后的余额，本期利润为本期已实现收益加上本期公允价值变动收益。 </w:t>
      </w:r>
    </w:p>
    <w:p w14:paraId="21A9C8FA" w14:textId="77777777" w:rsidP="002236BC" w:rsidR="007D1292" w:rsidRDefault="007D1292"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上述基金业绩指标不包括持有人认购或交易基金的各项费用（例如，开放式基金的申购赎回费、红利再投资费、基金转换费等），计入费用后实际收益水平要低于所列数字。</w:t>
      </w:r>
    </w:p>
    <w:p w14:paraId="098FDFC9"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6F88E800" w14:textId="77777777" w:rsidP="00EC4BA3" w:rsidR="0076518F" w:rsidRDefault="0076518F"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xml:space="preserve">3.2 </w:t>
      </w:r>
      <w:r w:rsidRPr="00A76A42">
        <w:rPr>
          <w:rFonts w:eastAsiaTheme="minorEastAsia"/>
          <w:b/>
          <w:color w:themeColor="text1" w:val="000000"/>
          <w:kern w:val="0"/>
          <w:sz w:val="24"/>
        </w:rPr>
        <w:t>基金净值表现</w:t>
      </w:r>
    </w:p>
    <w:p w14:paraId="72393ADD" w14:textId="77777777" w:rsidP="00EC4BA3" w:rsidR="0076518F" w:rsidRDefault="0076518F" w:rsidRPr="00A76A42">
      <w:pPr>
        <w:autoSpaceDE w:val="0"/>
        <w:autoSpaceDN w:val="0"/>
        <w:adjustRightInd w:val="0"/>
        <w:spacing w:line="360" w:lineRule="auto"/>
        <w:jc w:val="left"/>
        <w:rPr>
          <w:rFonts w:eastAsiaTheme="minorEastAsia"/>
          <w:b/>
          <w:color w:themeColor="text1"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A76A42">
          <w:rPr>
            <w:rFonts w:eastAsiaTheme="minorEastAsia"/>
            <w:b/>
            <w:color w:themeColor="text1" w:val="000000"/>
            <w:kern w:val="0"/>
            <w:sz w:val="24"/>
          </w:rPr>
          <w:t>3.2.1</w:t>
        </w:r>
      </w:smartTag>
      <w:r w:rsidRPr="00A76A42">
        <w:rPr>
          <w:rFonts w:eastAsiaTheme="minorEastAsia"/>
          <w:b/>
          <w:color w:themeColor="text1" w:val="000000"/>
          <w:kern w:val="0"/>
          <w:sz w:val="24"/>
        </w:rPr>
        <w:t>本报告期基金份额净值增长率及其与同期业绩比较基准收益率的比较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1395"/>
        <w:gridCol w:w="1092"/>
        <w:gridCol w:w="1161"/>
        <w:gridCol w:w="1181"/>
        <w:gridCol w:w="1188"/>
        <w:gridCol w:w="1199"/>
        <w:gridCol w:w="1204"/>
      </w:tblGrid>
      <w:tr w14:paraId="549DB231" w14:textId="77777777" w:rsidR="008277FF" w:rsidRPr="00A76A42" w:rsidTr="00B918B8">
        <w:tc>
          <w:tcPr>
            <w:tcW w:type="dxa" w:w="1395"/>
            <w:shd w:color="auto" w:fill="auto" w:val="clear"/>
            <w:vAlign w:val="center"/>
          </w:tcPr>
          <w:p w14:paraId="18941BA9" w14:textId="77777777" w:rsidP="00B918B8" w:rsidR="007D1292" w:rsidRDefault="007D1292" w:rsidRPr="00A76A42">
            <w:pPr>
              <w:autoSpaceDE w:val="0"/>
              <w:autoSpaceDN w:val="0"/>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阶段</w:t>
            </w:r>
            <w:r w:rsidR="00026BFF" w:rsidRPr="00A76A42">
              <w:rPr>
                <w:rFonts w:eastAsiaTheme="minorEastAsia"/>
                <w:color w:themeColor="text1" w:val="000000"/>
                <w:szCs w:val="21"/>
              </w:rPr>
              <w:lastRenderedPageBreak/>
              <w:t/>
            </w:r>
            <w:proofErr w:type="spellStart"/>
            <w:r w:rsidR="00026BFF" w:rsidRPr="00A76A42">
              <w:rPr>
                <w:rFonts w:eastAsiaTheme="minorEastAsia"/>
                <w:color w:themeColor="text1" w:val="000000"/>
                <w:szCs w:val="21"/>
              </w:rPr>
              <w:t/>
            </w:r>
            <w:proofErr w:type="spellEnd"/>
            <w:r w:rsidR="00026BFF" w:rsidRPr="00A76A42">
              <w:rPr>
                <w:rFonts w:eastAsiaTheme="minorEastAsia"/>
                <w:color w:themeColor="text1" w:val="000000"/>
                <w:szCs w:val="21"/>
              </w:rPr>
              <w:t/>
            </w:r>
          </w:p>
        </w:tc>
        <w:tc>
          <w:tcPr>
            <w:tcW w:type="dxa" w:w="1092"/>
            <w:shd w:color="auto" w:fill="auto" w:val="clear"/>
            <w:vAlign w:val="center"/>
          </w:tcPr>
          <w:p w14:paraId="04F5E11D" w14:textId="77777777" w:rsidP="00B918B8" w:rsidR="007D1292" w:rsidRDefault="007D1292" w:rsidRPr="00A76A42">
            <w:pPr>
              <w:autoSpaceDE w:val="0"/>
              <w:autoSpaceDN w:val="0"/>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lastRenderedPageBreak/>
              <w:t>净值增长</w:t>
            </w:r>
            <w:r w:rsidRPr="00A76A42">
              <w:rPr>
                <w:rFonts w:eastAsiaTheme="minorEastAsia"/>
                <w:color w:themeColor="text1" w:val="000000"/>
                <w:szCs w:val="21"/>
              </w:rPr>
              <w:lastRenderedPageBreak/>
              <w:t>率</w:t>
            </w:r>
            <w:r w:rsidRPr="00A76A42">
              <w:rPr>
                <w:rFonts w:ascii="宋体" w:cs="宋体" w:hAnsi="宋体" w:hint="eastAsia"/>
                <w:color w:themeColor="text1" w:val="000000"/>
                <w:szCs w:val="21"/>
              </w:rPr>
              <w:t>①</w:t>
            </w:r>
          </w:p>
        </w:tc>
        <w:tc>
          <w:tcPr>
            <w:tcW w:type="dxa" w:w="1161"/>
            <w:shd w:color="auto" w:fill="auto" w:val="clear"/>
            <w:vAlign w:val="center"/>
          </w:tcPr>
          <w:p w14:paraId="67C9CA48" w14:textId="77777777" w:rsidP="00B918B8" w:rsidR="007D1292" w:rsidRDefault="007D1292" w:rsidRPr="00A76A42">
            <w:pPr>
              <w:autoSpaceDE w:val="0"/>
              <w:autoSpaceDN w:val="0"/>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lastRenderedPageBreak/>
              <w:t>净值增长</w:t>
            </w:r>
            <w:r w:rsidRPr="00A76A42">
              <w:rPr>
                <w:rFonts w:eastAsiaTheme="minorEastAsia"/>
                <w:color w:themeColor="text1" w:val="000000"/>
                <w:szCs w:val="21"/>
              </w:rPr>
              <w:lastRenderedPageBreak/>
              <w:t>率标准差</w:t>
            </w:r>
            <w:r w:rsidRPr="00A76A42">
              <w:rPr>
                <w:rFonts w:ascii="宋体" w:cs="宋体" w:hAnsi="宋体" w:hint="eastAsia"/>
                <w:color w:themeColor="text1" w:val="000000"/>
                <w:szCs w:val="21"/>
              </w:rPr>
              <w:t>②</w:t>
            </w:r>
          </w:p>
        </w:tc>
        <w:tc>
          <w:tcPr>
            <w:tcW w:type="dxa" w:w="1181"/>
            <w:shd w:color="auto" w:fill="auto" w:val="clear"/>
            <w:vAlign w:val="center"/>
          </w:tcPr>
          <w:p w14:paraId="43622790" w14:textId="77777777" w:rsidP="00B918B8" w:rsidR="007D1292" w:rsidRDefault="007D1292" w:rsidRPr="00A76A42">
            <w:pPr>
              <w:autoSpaceDE w:val="0"/>
              <w:autoSpaceDN w:val="0"/>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lastRenderedPageBreak/>
              <w:t>业绩比较</w:t>
            </w:r>
            <w:r w:rsidRPr="00A76A42">
              <w:rPr>
                <w:rFonts w:eastAsiaTheme="minorEastAsia"/>
                <w:color w:themeColor="text1" w:val="000000"/>
                <w:szCs w:val="21"/>
              </w:rPr>
              <w:lastRenderedPageBreak/>
              <w:t>基准收益率</w:t>
            </w:r>
            <w:r w:rsidRPr="00A76A42">
              <w:rPr>
                <w:rFonts w:ascii="宋体" w:cs="宋体" w:hAnsi="宋体" w:hint="eastAsia"/>
                <w:color w:themeColor="text1" w:val="000000"/>
                <w:szCs w:val="21"/>
              </w:rPr>
              <w:t>③</w:t>
            </w:r>
          </w:p>
        </w:tc>
        <w:tc>
          <w:tcPr>
            <w:tcW w:type="dxa" w:w="1188"/>
            <w:shd w:color="auto" w:fill="auto" w:val="clear"/>
            <w:vAlign w:val="center"/>
          </w:tcPr>
          <w:p w14:paraId="27949F5F" w14:textId="77777777" w:rsidP="00B918B8" w:rsidR="007D1292" w:rsidRDefault="007D1292" w:rsidRPr="00A76A42">
            <w:pPr>
              <w:autoSpaceDE w:val="0"/>
              <w:autoSpaceDN w:val="0"/>
              <w:adjustRightInd w:val="0"/>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lastRenderedPageBreak/>
              <w:t>业绩比较</w:t>
            </w:r>
            <w:r w:rsidRPr="00A76A42">
              <w:rPr>
                <w:rFonts w:eastAsiaTheme="minorEastAsia"/>
                <w:color w:themeColor="text1" w:val="000000"/>
                <w:szCs w:val="21"/>
              </w:rPr>
              <w:lastRenderedPageBreak/>
              <w:t>基准收益率标准差</w:t>
            </w:r>
            <w:r w:rsidRPr="00A76A42">
              <w:rPr>
                <w:rFonts w:ascii="宋体" w:cs="宋体" w:hAnsi="宋体" w:hint="eastAsia"/>
                <w:color w:themeColor="text1" w:val="000000"/>
                <w:szCs w:val="21"/>
              </w:rPr>
              <w:t>④</w:t>
            </w:r>
          </w:p>
        </w:tc>
        <w:tc>
          <w:tcPr>
            <w:tcW w:type="dxa" w:w="1199"/>
            <w:shd w:color="auto" w:fill="auto" w:val="clear"/>
            <w:vAlign w:val="center"/>
          </w:tcPr>
          <w:p w14:paraId="0BB2D41C" w14:textId="77777777" w:rsidP="00B918B8" w:rsidR="007D1292" w:rsidRDefault="007D1292" w:rsidRPr="00A76A42">
            <w:pPr>
              <w:autoSpaceDE w:val="0"/>
              <w:autoSpaceDN w:val="0"/>
              <w:adjustRightInd w:val="0"/>
              <w:spacing w:before="29" w:line="360" w:lineRule="auto"/>
              <w:ind w:left="17"/>
              <w:jc w:val="center"/>
              <w:rPr>
                <w:rFonts w:eastAsiaTheme="minorEastAsia"/>
                <w:color w:themeColor="text1" w:val="000000"/>
                <w:szCs w:val="21"/>
              </w:rPr>
            </w:pPr>
            <w:r w:rsidRPr="00A76A42">
              <w:rPr>
                <w:rFonts w:ascii="宋体" w:cs="宋体" w:hAnsi="宋体" w:hint="eastAsia"/>
                <w:color w:themeColor="text1" w:val="000000"/>
                <w:szCs w:val="21"/>
              </w:rPr>
              <w:lastRenderedPageBreak/>
              <w:t>①</w:t>
            </w:r>
            <w:r w:rsidRPr="00A76A42">
              <w:rPr>
                <w:rFonts w:eastAsiaTheme="minorEastAsia"/>
                <w:color w:themeColor="text1" w:val="000000"/>
                <w:szCs w:val="21"/>
              </w:rPr>
              <w:t>-</w:t>
            </w:r>
            <w:r w:rsidRPr="00A76A42">
              <w:rPr>
                <w:rFonts w:ascii="宋体" w:cs="宋体" w:hAnsi="宋体" w:hint="eastAsia"/>
                <w:color w:themeColor="text1" w:val="000000"/>
                <w:szCs w:val="21"/>
              </w:rPr>
              <w:t>③</w:t>
            </w:r>
          </w:p>
        </w:tc>
        <w:tc>
          <w:tcPr>
            <w:tcW w:type="dxa" w:w="1204"/>
            <w:shd w:color="auto" w:fill="auto" w:val="clear"/>
            <w:vAlign w:val="center"/>
          </w:tcPr>
          <w:p w14:paraId="667FEC6B" w14:textId="77777777" w:rsidP="00B918B8" w:rsidR="007D1292" w:rsidRDefault="007D1292" w:rsidRPr="00A76A42">
            <w:pPr>
              <w:autoSpaceDE w:val="0"/>
              <w:autoSpaceDN w:val="0"/>
              <w:adjustRightInd w:val="0"/>
              <w:spacing w:before="29" w:line="360" w:lineRule="auto"/>
              <w:ind w:left="17"/>
              <w:jc w:val="center"/>
              <w:rPr>
                <w:rFonts w:eastAsiaTheme="minorEastAsia"/>
                <w:color w:themeColor="text1" w:val="000000"/>
                <w:szCs w:val="21"/>
              </w:rPr>
            </w:pPr>
            <w:r w:rsidRPr="00A76A42">
              <w:rPr>
                <w:rFonts w:ascii="宋体" w:cs="宋体" w:hAnsi="宋体" w:hint="eastAsia"/>
                <w:color w:themeColor="text1" w:val="000000"/>
                <w:szCs w:val="21"/>
              </w:rPr>
              <w:t>②</w:t>
            </w:r>
            <w:r w:rsidRPr="00A76A42">
              <w:rPr>
                <w:rFonts w:eastAsiaTheme="minorEastAsia"/>
                <w:color w:themeColor="text1" w:val="000000"/>
                <w:szCs w:val="21"/>
              </w:rPr>
              <w:t>-</w:t>
            </w:r>
            <w:r w:rsidRPr="00A76A42">
              <w:rPr>
                <w:rFonts w:ascii="宋体" w:cs="宋体" w:hAnsi="宋体" w:hint="eastAsia"/>
                <w:color w:themeColor="text1" w:val="000000"/>
                <w:szCs w:val="21"/>
              </w:rPr>
              <w:t>④</w:t>
            </w:r>
          </w:p>
        </w:tc>
      </w:tr>
      <w:tr>
        <w:tc>
          <w:tcPr>
            <w:vAlign w:val="center"/>
          </w:tcPr>
          <w:p>
            <w:pPr>
              <w:jc w:val="left"/>
            </w:pPr>
            <w:r>
              <w:rPr>
                <w:rFonts w:eastAsiaTheme="minorEastAsia"/>
                <w:color w:themeColor="text1" w:val="000000"/>
                <w:szCs w:val="21"/>
              </w:rPr>
              <w:t>过去三个月</w:t>
            </w:r>
          </w:p>
        </w:tc>
        <w:tc>
          <w:tcPr>
            <w:vAlign w:val="center"/>
          </w:tcPr>
          <w:p>
            <w:pPr>
              <w:jc w:val="right"/>
            </w:pPr>
            <w:r>
              <w:rPr>
                <w:rFonts w:eastAsiaTheme="minorEastAsia"/>
                <w:color w:themeColor="text1" w:val="000000"/>
                <w:szCs w:val="21"/>
              </w:rPr>
              <w:t>7.43%</w:t>
            </w:r>
          </w:p>
        </w:tc>
        <w:tc>
          <w:tcPr>
            <w:vAlign w:val="center"/>
          </w:tcPr>
          <w:p>
            <w:pPr>
              <w:jc w:val="right"/>
            </w:pPr>
            <w:r>
              <w:rPr>
                <w:rFonts w:eastAsiaTheme="minorEastAsia"/>
                <w:color w:themeColor="text1" w:val="000000"/>
                <w:szCs w:val="21"/>
              </w:rPr>
              <w:t>1.05%</w:t>
            </w:r>
          </w:p>
        </w:tc>
        <w:tc>
          <w:tcPr>
            <w:vAlign w:val="center"/>
          </w:tcPr>
          <w:p>
            <w:pPr>
              <w:jc w:val="right"/>
            </w:pPr>
            <w:r>
              <w:rPr>
                <w:rFonts w:eastAsiaTheme="minorEastAsia"/>
                <w:color w:themeColor="text1" w:val="000000"/>
                <w:szCs w:val="21"/>
              </w:rPr>
              <w:t>3.98%</w:t>
            </w:r>
          </w:p>
        </w:tc>
        <w:tc>
          <w:tcPr>
            <w:vAlign w:val="center"/>
          </w:tcPr>
          <w:p>
            <w:pPr>
              <w:jc w:val="right"/>
            </w:pPr>
            <w:r>
              <w:rPr>
                <w:rFonts w:eastAsiaTheme="minorEastAsia"/>
                <w:color w:themeColor="text1" w:val="000000"/>
                <w:szCs w:val="21"/>
              </w:rPr>
              <w:t>0.81%</w:t>
            </w:r>
          </w:p>
        </w:tc>
        <w:tc>
          <w:tcPr>
            <w:vAlign w:val="center"/>
          </w:tcPr>
          <w:p>
            <w:pPr>
              <w:jc w:val="right"/>
            </w:pPr>
            <w:r>
              <w:rPr>
                <w:rFonts w:eastAsiaTheme="minorEastAsia"/>
                <w:color w:themeColor="text1" w:val="000000"/>
                <w:szCs w:val="21"/>
              </w:rPr>
              <w:t>3.45%</w:t>
            </w:r>
          </w:p>
        </w:tc>
        <w:tc>
          <w:tcPr>
            <w:vAlign w:val="center"/>
          </w:tcPr>
          <w:p>
            <w:pPr>
              <w:jc w:val="right"/>
            </w:pPr>
            <w:r>
              <w:rPr>
                <w:rFonts w:eastAsiaTheme="minorEastAsia"/>
                <w:color w:themeColor="text1" w:val="000000"/>
                <w:szCs w:val="21"/>
              </w:rPr>
              <w:t>0.24%</w:t>
            </w:r>
          </w:p>
        </w:tc>
      </w:tr>
      <w:tr>
        <w:tc>
          <w:tcPr>
            <w:vAlign w:val="center"/>
          </w:tcPr>
          <w:p>
            <w:pPr>
              <w:jc w:val="left"/>
            </w:pPr>
            <w:r>
              <w:rPr>
                <w:rFonts w:eastAsiaTheme="minorEastAsia"/>
                <w:color w:themeColor="text1" w:val="000000"/>
                <w:szCs w:val="21"/>
              </w:rPr>
              <w:t>过去六个月</w:t>
            </w:r>
          </w:p>
        </w:tc>
        <w:tc>
          <w:tcPr>
            <w:vAlign w:val="center"/>
          </w:tcPr>
          <w:p>
            <w:pPr>
              <w:jc w:val="right"/>
            </w:pPr>
            <w:r>
              <w:rPr>
                <w:rFonts w:eastAsiaTheme="minorEastAsia"/>
                <w:color w:themeColor="text1" w:val="000000"/>
                <w:szCs w:val="21"/>
              </w:rPr>
              <w:t>7.78%</w:t>
            </w:r>
          </w:p>
        </w:tc>
        <w:tc>
          <w:tcPr>
            <w:vAlign w:val="center"/>
          </w:tcPr>
          <w:p>
            <w:pPr>
              <w:jc w:val="right"/>
            </w:pPr>
            <w:r>
              <w:rPr>
                <w:rFonts w:eastAsiaTheme="minorEastAsia"/>
                <w:color w:themeColor="text1" w:val="000000"/>
                <w:szCs w:val="21"/>
              </w:rPr>
              <w:t>1.08%</w:t>
            </w:r>
          </w:p>
        </w:tc>
        <w:tc>
          <w:tcPr>
            <w:vAlign w:val="center"/>
          </w:tcPr>
          <w:p>
            <w:pPr>
              <w:jc w:val="right"/>
            </w:pPr>
            <w:r>
              <w:rPr>
                <w:rFonts w:eastAsiaTheme="minorEastAsia"/>
                <w:color w:themeColor="text1" w:val="000000"/>
                <w:szCs w:val="21"/>
              </w:rPr>
              <w:t>1.92%</w:t>
            </w:r>
          </w:p>
        </w:tc>
        <w:tc>
          <w:tcPr>
            <w:vAlign w:val="center"/>
          </w:tcPr>
          <w:p>
            <w:pPr>
              <w:jc w:val="right"/>
            </w:pPr>
            <w:r>
              <w:rPr>
                <w:rFonts w:eastAsiaTheme="minorEastAsia"/>
                <w:color w:themeColor="text1" w:val="000000"/>
                <w:szCs w:val="21"/>
              </w:rPr>
              <w:t>0.88%</w:t>
            </w:r>
          </w:p>
        </w:tc>
        <w:tc>
          <w:tcPr>
            <w:vAlign w:val="center"/>
          </w:tcPr>
          <w:p>
            <w:pPr>
              <w:jc w:val="right"/>
            </w:pPr>
            <w:r>
              <w:rPr>
                <w:rFonts w:eastAsiaTheme="minorEastAsia"/>
                <w:color w:themeColor="text1" w:val="000000"/>
                <w:szCs w:val="21"/>
              </w:rPr>
              <w:t>5.86%</w:t>
            </w:r>
          </w:p>
        </w:tc>
        <w:tc>
          <w:tcPr>
            <w:vAlign w:val="center"/>
          </w:tcPr>
          <w:p>
            <w:pPr>
              <w:jc w:val="right"/>
            </w:pPr>
            <w:r>
              <w:rPr>
                <w:rFonts w:eastAsiaTheme="minorEastAsia"/>
                <w:color w:themeColor="text1" w:val="000000"/>
                <w:szCs w:val="21"/>
              </w:rPr>
              <w:t>0.20%</w:t>
            </w:r>
          </w:p>
        </w:tc>
      </w:tr>
      <w:tr>
        <w:tc>
          <w:tcPr>
            <w:vAlign w:val="center"/>
          </w:tcPr>
          <w:p>
            <w:pPr>
              <w:jc w:val="left"/>
            </w:pPr>
            <w:r>
              <w:rPr>
                <w:rFonts w:eastAsiaTheme="minorEastAsia"/>
                <w:color w:themeColor="text1" w:val="000000"/>
                <w:szCs w:val="21"/>
              </w:rPr>
              <w:t>过去一年</w:t>
            </w:r>
          </w:p>
        </w:tc>
        <w:tc>
          <w:tcPr>
            <w:vAlign w:val="center"/>
          </w:tcPr>
          <w:p>
            <w:pPr>
              <w:jc w:val="right"/>
            </w:pPr>
            <w:r>
              <w:rPr>
                <w:rFonts w:eastAsiaTheme="minorEastAsia"/>
                <w:color w:themeColor="text1" w:val="000000"/>
                <w:szCs w:val="21"/>
              </w:rPr>
              <w:t>30.10%</w:t>
            </w:r>
          </w:p>
        </w:tc>
        <w:tc>
          <w:tcPr>
            <w:vAlign w:val="center"/>
          </w:tcPr>
          <w:p>
            <w:pPr>
              <w:jc w:val="right"/>
            </w:pPr>
            <w:r>
              <w:rPr>
                <w:rFonts w:eastAsiaTheme="minorEastAsia"/>
                <w:color w:themeColor="text1" w:val="000000"/>
                <w:szCs w:val="21"/>
              </w:rPr>
              <w:t>1.07%</w:t>
            </w:r>
          </w:p>
        </w:tc>
        <w:tc>
          <w:tcPr>
            <w:vAlign w:val="center"/>
          </w:tcPr>
          <w:p>
            <w:pPr>
              <w:jc w:val="right"/>
            </w:pPr>
            <w:r>
              <w:rPr>
                <w:rFonts w:eastAsiaTheme="minorEastAsia"/>
                <w:color w:themeColor="text1" w:val="000000"/>
                <w:szCs w:val="21"/>
              </w:rPr>
              <w:t>13.22%</w:t>
            </w:r>
          </w:p>
        </w:tc>
        <w:tc>
          <w:tcPr>
            <w:vAlign w:val="center"/>
          </w:tcPr>
          <w:p>
            <w:pPr>
              <w:jc w:val="right"/>
            </w:pPr>
            <w:r>
              <w:rPr>
                <w:rFonts w:eastAsiaTheme="minorEastAsia"/>
                <w:color w:themeColor="text1" w:val="000000"/>
                <w:szCs w:val="21"/>
              </w:rPr>
              <w:t>0.88%</w:t>
            </w:r>
          </w:p>
        </w:tc>
        <w:tc>
          <w:tcPr>
            <w:vAlign w:val="center"/>
          </w:tcPr>
          <w:p>
            <w:pPr>
              <w:jc w:val="right"/>
            </w:pPr>
            <w:r>
              <w:rPr>
                <w:rFonts w:eastAsiaTheme="minorEastAsia"/>
                <w:color w:themeColor="text1" w:val="000000"/>
                <w:szCs w:val="21"/>
              </w:rPr>
              <w:t>16.88%</w:t>
            </w:r>
          </w:p>
        </w:tc>
        <w:tc>
          <w:tcPr>
            <w:vAlign w:val="center"/>
          </w:tcPr>
          <w:p>
            <w:pPr>
              <w:jc w:val="right"/>
            </w:pPr>
            <w:r>
              <w:rPr>
                <w:rFonts w:eastAsiaTheme="minorEastAsia"/>
                <w:color w:themeColor="text1" w:val="000000"/>
                <w:szCs w:val="21"/>
              </w:rPr>
              <w:t>0.19%</w:t>
            </w:r>
          </w:p>
        </w:tc>
      </w:tr>
      <w:tr>
        <w:tc>
          <w:tcPr>
            <w:vAlign w:val="center"/>
          </w:tcPr>
          <w:p>
            <w:pPr>
              <w:jc w:val="left"/>
            </w:pPr>
            <w:r>
              <w:rPr>
                <w:rFonts w:eastAsiaTheme="minorEastAsia"/>
                <w:color w:themeColor="text1" w:val="000000"/>
                <w:szCs w:val="21"/>
              </w:rPr>
              <w:t>过去三年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过去五年</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c>
          <w:tcPr>
            <w:vAlign w:val="center"/>
          </w:tcPr>
          <w:p>
            <w:pPr>
              <w:jc w:val="right"/>
            </w:pPr>
            <w:r>
              <w:rPr>
                <w:rFonts w:eastAsiaTheme="minorEastAsia"/>
                <w:color w:themeColor="text1" w:val="000000"/>
                <w:szCs w:val="21"/>
              </w:rPr>
              <w:t>-</w:t>
            </w:r>
          </w:p>
        </w:tc>
      </w:tr>
      <w:tr>
        <w:tc>
          <w:tcPr>
            <w:vAlign w:val="center"/>
          </w:tcPr>
          <w:p>
            <w:pPr>
              <w:jc w:val="left"/>
            </w:pPr>
            <w:r>
              <w:rPr>
                <w:rFonts w:eastAsiaTheme="minorEastAsia"/>
                <w:color w:themeColor="text1" w:val="000000"/>
                <w:szCs w:val="21"/>
              </w:rPr>
              <w:t>自基金合同生效起至今</w:t>
            </w:r>
          </w:p>
        </w:tc>
        <w:tc>
          <w:tcPr>
            <w:vAlign w:val="center"/>
          </w:tcPr>
          <w:p>
            <w:pPr>
              <w:jc w:val="right"/>
            </w:pPr>
            <w:r>
              <w:rPr>
                <w:rFonts w:eastAsiaTheme="minorEastAsia"/>
                <w:color w:themeColor="text1" w:val="000000"/>
                <w:szCs w:val="21"/>
              </w:rPr>
              <w:t>45.82%</w:t>
            </w:r>
          </w:p>
        </w:tc>
        <w:tc>
          <w:tcPr>
            <w:vAlign w:val="center"/>
          </w:tcPr>
          <w:p>
            <w:pPr>
              <w:jc w:val="right"/>
            </w:pPr>
            <w:r>
              <w:rPr>
                <w:rFonts w:eastAsiaTheme="minorEastAsia"/>
                <w:color w:themeColor="text1" w:val="000000"/>
                <w:szCs w:val="21"/>
              </w:rPr>
              <w:t>1.28%</w:t>
            </w:r>
          </w:p>
        </w:tc>
        <w:tc>
          <w:tcPr>
            <w:vAlign w:val="center"/>
          </w:tcPr>
          <w:p>
            <w:pPr>
              <w:jc w:val="right"/>
            </w:pPr>
            <w:r>
              <w:rPr>
                <w:rFonts w:eastAsiaTheme="minorEastAsia"/>
                <w:color w:themeColor="text1" w:val="000000"/>
                <w:szCs w:val="21"/>
              </w:rPr>
              <w:t>22.22%</w:t>
            </w:r>
          </w:p>
        </w:tc>
        <w:tc>
          <w:tcPr>
            <w:vAlign w:val="center"/>
          </w:tcPr>
          <w:p>
            <w:pPr>
              <w:jc w:val="right"/>
            </w:pPr>
            <w:r>
              <w:rPr>
                <w:rFonts w:eastAsiaTheme="minorEastAsia"/>
                <w:color w:themeColor="text1" w:val="000000"/>
                <w:szCs w:val="21"/>
              </w:rPr>
              <w:t>1.03%</w:t>
            </w:r>
          </w:p>
        </w:tc>
        <w:tc>
          <w:tcPr>
            <w:vAlign w:val="center"/>
          </w:tcPr>
          <w:p>
            <w:pPr>
              <w:jc w:val="right"/>
            </w:pPr>
            <w:r>
              <w:rPr>
                <w:rFonts w:eastAsiaTheme="minorEastAsia"/>
                <w:color w:themeColor="text1" w:val="000000"/>
                <w:szCs w:val="21"/>
              </w:rPr>
              <w:t>23.60%</w:t>
            </w:r>
          </w:p>
        </w:tc>
        <w:tc>
          <w:tcPr>
            <w:vAlign w:val="center"/>
          </w:tcPr>
          <w:p>
            <w:pPr>
              <w:jc w:val="right"/>
            </w:pPr>
            <w:r>
              <w:rPr>
                <w:rFonts w:eastAsiaTheme="minorEastAsia"/>
                <w:color w:themeColor="text1" w:val="000000"/>
                <w:szCs w:val="21"/>
              </w:rPr>
              <w:t>0.25%</w:t>
            </w:r>
          </w:p>
        </w:tc>
      </w:tr>
    </w:tbl>
    <w:p w14:paraId="7DCC902D"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2BC3FC58" w14:textId="77777777" w:rsidP="00EC4BA3" w:rsidR="0076518F" w:rsidRDefault="0076518F"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3.2.2</w:t>
      </w:r>
      <w:r w:rsidRPr="00A76A42">
        <w:rPr>
          <w:rFonts w:eastAsiaTheme="minorEastAsia"/>
          <w:b/>
          <w:color w:themeColor="text1" w:val="000000"/>
          <w:kern w:val="0"/>
          <w:sz w:val="24"/>
        </w:rPr>
        <w:t xml:space="preserve">　</w:t>
      </w:r>
      <w:r w:rsidR="009779FD" w:rsidRPr="00A76A42">
        <w:rPr>
          <w:rStyle w:val="afb"/>
          <w:color w:themeColor="text1" w:val="000000"/>
          <w:sz w:val="24"/>
          <w:shd w:color="auto" w:fill="FFFFFF" w:val="clear"/>
        </w:rPr>
        <w:t/>
      </w:r>
      <w:proofErr w:type="spellStart"/>
      <w:r w:rsidR="009779FD" w:rsidRPr="00A76A42">
        <w:rPr>
          <w:rStyle w:val="afb"/>
          <w:color w:themeColor="text1" w:val="000000"/>
          <w:sz w:val="24"/>
          <w:shd w:color="auto" w:fill="FFFFFF" w:val="clear"/>
        </w:rPr>
        <w:t/>
      </w:r>
      <w:proofErr w:type="spellEnd"/>
      <w:r w:rsidR="009779FD" w:rsidRPr="00A76A42">
        <w:rPr>
          <w:rStyle w:val="afb"/>
          <w:color w:themeColor="text1" w:val="000000"/>
          <w:sz w:val="24"/>
          <w:shd w:color="auto" w:fill="FFFFFF" w:val="clear"/>
        </w:rPr>
        <w:t>自基金合同生效以来</w:t>
      </w:r>
      <w:r w:rsidRPr="00A76A42">
        <w:rPr>
          <w:rFonts w:eastAsiaTheme="minorEastAsia"/>
          <w:b/>
          <w:color w:themeColor="text1" w:val="000000"/>
          <w:kern w:val="0"/>
          <w:sz w:val="24"/>
        </w:rPr>
        <w:t>基金累计</w:t>
      </w:r>
      <w:r w:rsidR="004339D9" w:rsidRPr="00A76A42">
        <w:rPr>
          <w:rFonts w:eastAsiaTheme="minorEastAsia"/>
          <w:b/>
          <w:color w:themeColor="text1" w:val="000000"/>
          <w:kern w:val="0"/>
          <w:sz w:val="24"/>
        </w:rPr>
        <w:t>份额</w:t>
      </w:r>
      <w:r w:rsidRPr="00A76A42">
        <w:rPr>
          <w:rFonts w:eastAsiaTheme="minorEastAsia"/>
          <w:b/>
          <w:color w:themeColor="text1" w:val="000000"/>
          <w:kern w:val="0"/>
          <w:sz w:val="24"/>
        </w:rPr>
        <w:t>净值增长率变动及其与同期业绩比较基准收益率变动的比较</w:t>
      </w:r>
    </w:p>
    <w:p w14:paraId="18B48853" w14:textId="77777777" w:rsidP="00EC4BA3" w:rsidR="00A96FD9" w:rsidRDefault="00A96FD9" w:rsidRPr="00A76A42">
      <w:pPr>
        <w:spacing w:line="360" w:lineRule="auto"/>
        <w:jc w:val="center"/>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上投摩根日本精选股票型证券投资基金（QDII）</w:t>
      </w:r>
    </w:p>
    <w:p w14:paraId="60DE8F26" w14:textId="77777777" w:rsidP="00EC4BA3" w:rsidR="00FB39F7" w:rsidRDefault="00FB39F7" w:rsidRPr="00A76A42">
      <w:pPr>
        <w:pStyle w:val="a5"/>
        <w:snapToGrid w:val="0"/>
        <w:spacing w:line="360" w:lineRule="auto"/>
        <w:ind w:firstLine="480"/>
        <w:jc w:val="center"/>
        <w:rPr>
          <w:rFonts w:ascii="Times New Roman" w:eastAsiaTheme="minorEastAsia" w:hAnsi="Times New Roman"/>
          <w:color w:themeColor="text1" w:val="000000"/>
        </w:rPr>
      </w:pPr>
      <w:r w:rsidRPr="00A76A42">
        <w:rPr>
          <w:rFonts w:ascii="Times New Roman" w:eastAsiaTheme="minorEastAsia" w:hAnsi="Times New Roman"/>
          <w:color w:themeColor="text1" w:val="000000"/>
        </w:rPr>
        <w:t>累计</w:t>
      </w:r>
      <w:r w:rsidR="00C67DCB" w:rsidRPr="00A76A42">
        <w:rPr>
          <w:rFonts w:ascii="Times New Roman" w:eastAsiaTheme="minorEastAsia" w:hAnsi="Times New Roman"/>
          <w:color w:themeColor="text1" w:val="000000"/>
        </w:rPr>
        <w:t>份额</w:t>
      </w:r>
      <w:r w:rsidRPr="00A76A42">
        <w:rPr>
          <w:rFonts w:ascii="Times New Roman" w:eastAsiaTheme="minorEastAsia" w:hAnsi="Times New Roman"/>
          <w:color w:themeColor="text1" w:val="000000"/>
        </w:rPr>
        <w:t>净值增长率与业绩比较基准收益率历史走势对比图</w:t>
      </w:r>
    </w:p>
    <w:p w14:paraId="55268B15" w14:textId="77777777" w:rsidP="00EC4BA3" w:rsidR="005908C0" w:rsidRDefault="005908C0" w:rsidRPr="00A76A42">
      <w:pPr>
        <w:spacing w:line="360" w:lineRule="auto"/>
        <w:jc w:val="center"/>
        <w:rPr>
          <w:rFonts w:eastAsiaTheme="minorEastAsia"/>
          <w:color w:themeColor="text1" w:val="000000"/>
          <w:szCs w:val="21"/>
        </w:rPr>
      </w:pPr>
      <w:r w:rsidRPr="00A76A42">
        <w:rPr>
          <w:rFonts w:eastAsiaTheme="minorEastAsia"/>
          <w:color w:themeColor="text1" w:val="000000"/>
          <w:kern w:val="0"/>
          <w:szCs w:val="21"/>
        </w:rPr>
        <w:t>（</w:t>
      </w:r>
      <w:r w:rsidR="00623556" w:rsidRPr="00A76A42">
        <w:rPr>
          <w:rFonts w:eastAsiaTheme="minorEastAsia"/>
          <w:color w:themeColor="text1" w:val="000000"/>
          <w:kern w:val="0"/>
          <w:szCs w:val="21"/>
        </w:rPr>
        <w:t/>
      </w:r>
      <w:proofErr w:type="spellStart"/>
      <w:r w:rsidR="00623556" w:rsidRPr="00A76A42">
        <w:rPr>
          <w:rFonts w:eastAsiaTheme="minorEastAsia"/>
          <w:color w:themeColor="text1" w:val="000000"/>
          <w:kern w:val="0"/>
          <w:szCs w:val="21"/>
        </w:rPr>
        <w:t/>
      </w:r>
      <w:proofErr w:type="spellEnd"/>
      <w:r w:rsidR="00623556" w:rsidRPr="00A76A42">
        <w:rPr>
          <w:rFonts w:eastAsiaTheme="minorEastAsia"/>
          <w:color w:themeColor="text1" w:val="000000"/>
          <w:kern w:val="0"/>
          <w:szCs w:val="21"/>
        </w:rPr>
        <w:t>2019年7月31日</w:t>
      </w:r>
      <w:r w:rsidRPr="00A76A42">
        <w:rPr>
          <w:rFonts w:eastAsiaTheme="minorEastAsia"/>
          <w:color w:themeColor="text1" w:val="000000"/>
          <w:kern w:val="0"/>
          <w:szCs w:val="21"/>
        </w:rPr>
        <w:t>至</w:t>
      </w: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2021年9月30日</w:t>
      </w:r>
      <w:r w:rsidRPr="00A76A42">
        <w:rPr>
          <w:rFonts w:eastAsiaTheme="minorEastAsia"/>
          <w:color w:themeColor="text1" w:val="000000"/>
          <w:kern w:val="0"/>
          <w:szCs w:val="21"/>
        </w:rPr>
        <w:t>）</w:t>
      </w:r>
    </w:p>
    <w:p w14:paraId="42B27C25" w14:textId="77777777" w:rsidP="00A96FD9" w:rsidR="00A96FD9" w:rsidRDefault="004F16AD" w:rsidRPr="00A76A42">
      <w:pPr>
        <w:tabs>
          <w:tab w:pos="1800" w:val="left"/>
        </w:tabs>
        <w:spacing w:line="360" w:lineRule="auto"/>
        <w:jc w:val="center"/>
        <w:rPr>
          <w:rFonts w:eastAsiaTheme="minorEastAsia"/>
          <w:color w:themeColor="text1" w:val="000000"/>
          <w:sz w:val="24"/>
        </w:rPr>
      </w:pPr>
      <w:r w:rsidRPr="00A76A42">
        <w:rPr>
          <w:rFonts w:eastAsiaTheme="minorEastAsia"/>
          <w:noProof/>
          <w:color w:themeColor="text1" w:val="000000"/>
          <w:sz w:val="24"/>
        </w:rPr>
        <w:drawing>
          <wp:inline distB="0" distL="0" distR="0" distT="0" wp14:anchorId="5F51B6ED" wp14:editId="5CE38500">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0" name="Picture 1"/>
                    <pic:cNvPicPr>
                      <a:picLocks noChangeArrowheads="1"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eastAsiaTheme="minorEastAsia"/>
          <w:color w:themeColor="text1" w:val="000000"/>
          <w:szCs w:val="21"/>
        </w:rPr>
      </w:pPr>
      <w:r>
        <w:rPr>
          <w:rFonts w:eastAsiaTheme="minorEastAsia"/>
          <w:color w:themeColor="text1" w:val="000000"/>
          <w:szCs w:val="21"/>
        </w:rPr>
        <w:t>注：本基金合同生效日为2019年7月31日，图示的时间段为合同生效日至本报告期末。</w:t>
      </w:r>
    </w:p>
    <w:p w14:paraId="54517746" w14:textId="77777777" w:rsidP="002236BC" w:rsidR="00A96FD9" w:rsidRDefault="00A96FD9"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r w:rsidR="00FB7363"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本基金建仓期为本基金合同生效日起 6 个月，建仓期结束时资产配置比例符合本基金基金合同规定。</w:t>
      </w:r>
    </w:p>
    <w:p w14:paraId="54599E7B" w14:textId="77777777" w:rsidP="007449EE" w:rsidR="0076518F" w:rsidRDefault="0076518F" w:rsidRPr="00A76A42">
      <w:pPr>
        <w:pStyle w:val="1"/>
        <w:spacing w:after="312" w:afterLines="100" w:before="312" w:beforeLines="100" w:line="360" w:lineRule="auto"/>
        <w:jc w:val="center"/>
        <w:rPr>
          <w:rFonts w:eastAsiaTheme="minorEastAsia"/>
          <w:color w:themeColor="text1" w:val="000000"/>
          <w:kern w:val="0"/>
          <w:sz w:val="24"/>
          <w:szCs w:val="24"/>
        </w:rPr>
      </w:pPr>
      <w:r w:rsidRPr="00A76A42">
        <w:rPr>
          <w:rFonts w:eastAsiaTheme="minorEastAsia"/>
          <w:color w:themeColor="text1" w:val="000000"/>
          <w:kern w:val="0"/>
          <w:sz w:val="24"/>
          <w:szCs w:val="24"/>
        </w:rPr>
        <w:lastRenderedPageBreak/>
        <w:t xml:space="preserve">§4  </w:t>
      </w:r>
      <w:r w:rsidRPr="00A76A42">
        <w:rPr>
          <w:rFonts w:eastAsiaTheme="minorEastAsia"/>
          <w:color w:themeColor="text1" w:val="000000"/>
          <w:kern w:val="0"/>
          <w:sz w:val="24"/>
          <w:szCs w:val="24"/>
        </w:rPr>
        <w:t>管理人报告</w:t>
      </w:r>
    </w:p>
    <w:p w14:paraId="0D21BDA9" w14:textId="77777777" w:rsidP="00EC4BA3" w:rsidR="0076518F" w:rsidRDefault="0076518F"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xml:space="preserve">4.1 </w:t>
      </w:r>
      <w:r w:rsidRPr="00A76A42">
        <w:rPr>
          <w:rFonts w:eastAsiaTheme="minorEastAsia"/>
          <w:b/>
          <w:color w:themeColor="text1" w:val="000000"/>
          <w:kern w:val="0"/>
          <w:sz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850"/>
        <w:gridCol w:w="1560"/>
        <w:gridCol w:w="1559"/>
        <w:gridCol w:w="1417"/>
        <w:gridCol w:w="2694"/>
      </w:tblGrid>
      <w:tr w14:paraId="63E79288" w14:textId="77777777" w:rsidR="008277FF" w:rsidRPr="00A76A42" w:rsidTr="00797DD2">
        <w:trPr>
          <w:cantSplit/>
          <w:trHeight w:val="292"/>
        </w:trPr>
        <w:tc>
          <w:tcPr>
            <w:tcW w:type="dxa" w:w="851"/>
            <w:vMerge w:val="restart"/>
            <w:vAlign w:val="center"/>
          </w:tcPr>
          <w:p w14:paraId="6275C23A" w14:textId="77777777" w:rsidP="00B918B8" w:rsidR="007D1292" w:rsidRDefault="007D1292" w:rsidRPr="00A76A42">
            <w:pPr>
              <w:widowControl/>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姓名</w:t>
            </w:r>
          </w:p>
        </w:tc>
        <w:tc>
          <w:tcPr>
            <w:tcW w:type="dxa" w:w="850"/>
            <w:vMerge w:val="restart"/>
            <w:vAlign w:val="center"/>
          </w:tcPr>
          <w:p w14:paraId="5AA90FFF" w14:textId="77777777" w:rsidP="00B918B8" w:rsidR="007D1292" w:rsidRDefault="007D1292" w:rsidRPr="00A76A42">
            <w:pPr>
              <w:widowControl/>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职务</w:t>
            </w:r>
          </w:p>
        </w:tc>
        <w:tc>
          <w:tcPr>
            <w:tcW w:type="dxa" w:w="3119"/>
            <w:gridSpan w:val="2"/>
            <w:vAlign w:val="center"/>
          </w:tcPr>
          <w:p w14:paraId="22D79D2E" w14:textId="77777777" w:rsidP="00797DD2" w:rsidR="007D1292" w:rsidRDefault="007D1292" w:rsidRPr="00A76A42">
            <w:pPr>
              <w:autoSpaceDE w:val="0"/>
              <w:autoSpaceDN w:val="0"/>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任本基金的基金经理期限</w:t>
            </w:r>
          </w:p>
        </w:tc>
        <w:tc>
          <w:tcPr>
            <w:tcW w:type="dxa" w:w="1417"/>
            <w:vMerge w:val="restart"/>
            <w:vAlign w:val="center"/>
          </w:tcPr>
          <w:p w14:paraId="44B5A4A2" w14:textId="77777777" w:rsidP="00797DD2" w:rsidR="007D1292" w:rsidRDefault="007D1292" w:rsidRPr="00A76A42">
            <w:pPr>
              <w:autoSpaceDE w:val="0"/>
              <w:autoSpaceDN w:val="0"/>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证券从业年限</w:t>
            </w:r>
          </w:p>
        </w:tc>
        <w:tc>
          <w:tcPr>
            <w:tcW w:type="dxa" w:w="2694"/>
            <w:vMerge w:val="restart"/>
            <w:vAlign w:val="center"/>
          </w:tcPr>
          <w:p w14:paraId="0779BA2A" w14:textId="77777777" w:rsidP="00797DD2" w:rsidR="007D1292" w:rsidRDefault="007D1292" w:rsidRPr="00A76A42">
            <w:pPr>
              <w:widowControl/>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说明</w:t>
            </w:r>
          </w:p>
        </w:tc>
      </w:tr>
      <w:tr w14:paraId="051146FC" w14:textId="77777777" w:rsidR="008277FF" w:rsidRPr="00A76A42" w:rsidTr="00797DD2">
        <w:trPr>
          <w:cantSplit/>
        </w:trPr>
        <w:tc>
          <w:tcPr>
            <w:tcW w:type="dxa" w:w="851"/>
            <w:vMerge/>
            <w:vAlign w:val="center"/>
          </w:tcPr>
          <w:p w14:paraId="45ED4ADD" w14:textId="77777777" w:rsidP="00B918B8" w:rsidR="007D1292" w:rsidRDefault="007D1292" w:rsidRPr="00A76A42">
            <w:pPr>
              <w:widowControl/>
              <w:spacing w:line="360" w:lineRule="auto"/>
              <w:jc w:val="left"/>
              <w:rPr>
                <w:rFonts w:eastAsiaTheme="minorEastAsia"/>
                <w:color w:themeColor="text1" w:val="000000"/>
                <w:kern w:val="0"/>
                <w:szCs w:val="21"/>
              </w:rPr>
            </w:pPr>
          </w:p>
        </w:tc>
        <w:tc>
          <w:tcPr>
            <w:tcW w:type="dxa" w:w="850"/>
            <w:vMerge/>
            <w:vAlign w:val="center"/>
          </w:tcPr>
          <w:p w14:paraId="3B5DE9DC" w14:textId="77777777" w:rsidP="00B918B8" w:rsidR="007D1292" w:rsidRDefault="007D1292" w:rsidRPr="00A76A42">
            <w:pPr>
              <w:widowControl/>
              <w:spacing w:line="360" w:lineRule="auto"/>
              <w:jc w:val="left"/>
              <w:rPr>
                <w:rFonts w:eastAsiaTheme="minorEastAsia"/>
                <w:color w:themeColor="text1" w:val="000000"/>
                <w:kern w:val="0"/>
                <w:szCs w:val="21"/>
              </w:rPr>
            </w:pPr>
          </w:p>
        </w:tc>
        <w:tc>
          <w:tcPr>
            <w:tcW w:type="dxa" w:w="1560"/>
            <w:vAlign w:val="center"/>
          </w:tcPr>
          <w:p w14:paraId="1CE17424" w14:textId="77777777" w:rsidP="00797DD2" w:rsidR="007D1292" w:rsidRDefault="007D1292" w:rsidRPr="00A76A42">
            <w:pPr>
              <w:autoSpaceDE w:val="0"/>
              <w:autoSpaceDN w:val="0"/>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任职日期</w:t>
            </w:r>
          </w:p>
        </w:tc>
        <w:tc>
          <w:tcPr>
            <w:tcW w:type="dxa" w:w="1559"/>
            <w:vAlign w:val="center"/>
          </w:tcPr>
          <w:p w14:paraId="10314D0B" w14:textId="77777777" w:rsidP="00797DD2" w:rsidR="007D1292" w:rsidRDefault="007D1292" w:rsidRPr="00A76A42">
            <w:pPr>
              <w:autoSpaceDE w:val="0"/>
              <w:autoSpaceDN w:val="0"/>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离任日期</w:t>
            </w:r>
          </w:p>
        </w:tc>
        <w:tc>
          <w:tcPr>
            <w:tcW w:type="dxa" w:w="1417"/>
            <w:vMerge/>
            <w:vAlign w:val="center"/>
          </w:tcPr>
          <w:p w14:paraId="4E6548CE" w14:textId="77777777" w:rsidP="00797DD2" w:rsidR="007D1292" w:rsidRDefault="007D1292" w:rsidRPr="00A76A42">
            <w:pPr>
              <w:widowControl/>
              <w:spacing w:line="360" w:lineRule="auto"/>
              <w:jc w:val="center"/>
              <w:rPr>
                <w:rFonts w:eastAsiaTheme="minorEastAsia"/>
                <w:color w:themeColor="text1" w:val="000000"/>
                <w:kern w:val="0"/>
                <w:szCs w:val="21"/>
              </w:rPr>
            </w:pPr>
          </w:p>
        </w:tc>
        <w:tc>
          <w:tcPr>
            <w:tcW w:type="dxa" w:w="2694"/>
            <w:vMerge/>
            <w:vAlign w:val="center"/>
          </w:tcPr>
          <w:p w14:paraId="1EA6EE50" w14:textId="77777777" w:rsidP="00797DD2" w:rsidR="007D1292" w:rsidRDefault="007D1292" w:rsidRPr="00A76A42">
            <w:pPr>
              <w:widowControl/>
              <w:spacing w:line="360" w:lineRule="auto"/>
              <w:jc w:val="center"/>
              <w:rPr>
                <w:rFonts w:eastAsiaTheme="minorEastAsia"/>
                <w:color w:themeColor="text1" w:val="000000"/>
                <w:kern w:val="0"/>
                <w:szCs w:val="21"/>
              </w:rPr>
            </w:pPr>
          </w:p>
        </w:tc>
      </w:tr>
      <w:tr>
        <w:tc>
          <w:tcPr>
            <w:vAlign w:val="center"/>
          </w:tcPr>
          <w:p>
            <w:pPr>
              <w:jc w:val="center"/>
            </w:pPr>
            <w:r>
              <w:rPr>
                <w:rFonts w:eastAsiaTheme="minorEastAsia"/>
                <w:color w:themeColor="text1" w:val="000000"/>
                <w:szCs w:val="21"/>
              </w:rPr>
              <w:t>张军</w:t>
            </w:r>
          </w:p>
        </w:tc>
        <w:tc>
          <w:tcPr>
            <w:vAlign w:val="center"/>
          </w:tcPr>
          <w:p>
            <w:pPr>
              <w:jc w:val="center"/>
            </w:pPr>
            <w:r>
              <w:rPr>
                <w:rFonts w:eastAsiaTheme="minorEastAsia"/>
                <w:color w:themeColor="text1" w:val="000000"/>
                <w:szCs w:val="21"/>
              </w:rPr>
              <w:t>本基金基金经理、投资董事</w:t>
            </w:r>
          </w:p>
        </w:tc>
        <w:tc>
          <w:tcPr>
            <w:vAlign w:val="center"/>
          </w:tcPr>
          <w:p>
            <w:pPr>
              <w:jc w:val="center"/>
            </w:pPr>
            <w:r>
              <w:rPr>
                <w:rFonts w:eastAsiaTheme="minorEastAsia"/>
                <w:color w:themeColor="text1" w:val="000000"/>
                <w:szCs w:val="21"/>
              </w:rPr>
              <w:t>2019-07-31</w:t>
            </w:r>
          </w:p>
        </w:tc>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17年（金融领域从业经验28年）</w:t>
            </w:r>
          </w:p>
        </w:tc>
        <w:tc>
          <w:tcPr>
            <w:vAlign w:val="center"/>
          </w:tcPr>
          <w:p>
            <w:pPr>
              <w:jc w:val="left"/>
            </w:pPr>
            <w:r>
              <w:rPr>
                <w:rFonts w:eastAsiaTheme="minorEastAsia"/>
                <w:color w:themeColor="text1" w:val="000000"/>
                <w:szCs w:val="21"/>
              </w:rPr>
              <w:t>基金经理张军先生，毕业于上海复旦大学。曾担任上海国际信托有限公司国际业务部经理，交易部经理。2004年6月加入上投摩根基金管理有限公司，先后担任交易部总监、投资经理、基金经理、投资组合管理部总监、投资绩效评估总监、国际投资部总监、组合基金投资部总监，现担任投资董事兼高级基金经理。自2008年3月起担任上投摩根亚太优势混合型证券投资基金基金经理，自2012年3月起同时担任上投摩根全球天然资源混合型证券投资基金基金经理，自2016年12月起同时担任上投摩根全球多元配置证券投资基金基金经理，自2018年10月起同时担任上投摩根欧洲动力策略股票型证券投资基金（QDII）基金经理，自2019年7月起同时担任上投摩根日本精选股票型证券投资基金（QDII）基金经理，自2021年1月起同时担任上投摩根富时发达市场REITs指数型证券投资基金（QDII）基金经理，自2021年6月起同时担任上投摩根全球新兴市场混合型证券投资基金及上投摩根标普港股通低波红利指数型证券投资基金基金经理。</w:t>
            </w:r>
          </w:p>
        </w:tc>
      </w:tr>
    </w:tbl>
    <w:p>
      <w:pPr>
        <w:autoSpaceDE w:val="0"/>
        <w:autoSpaceDN w:val="0"/>
        <w:adjustRightInd w:val="0"/>
        <w:spacing w:line="360" w:lineRule="auto"/>
        <w:jc w:val="left"/>
        <w:rPr>
          <w:rFonts w:eastAsiaTheme="minorEastAsia"/>
          <w:color w:themeColor="text1" w:val="000000"/>
          <w:szCs w:val="21"/>
        </w:rPr>
      </w:pPr>
      <w:r>
        <w:rPr>
          <w:rFonts w:eastAsiaTheme="minorEastAsia"/>
          <w:color w:themeColor="text1" w:val="000000"/>
          <w:szCs w:val="21"/>
        </w:rPr>
        <w:t>注：1. 任职日期和离任日期均指根据公司决定确定的聘任日期和解聘日期；</w:t>
      </w:r>
    </w:p>
    <w:p>
      <w:pPr>
        <w:autoSpaceDE w:val="0"/>
        <w:autoSpaceDN w:val="0"/>
        <w:adjustRightInd w:val="0"/>
        <w:spacing w:line="360" w:lineRule="auto"/>
        <w:jc w:val="left"/>
        <w:rPr>
          <w:rFonts w:eastAsiaTheme="minorEastAsia"/>
          <w:color w:themeColor="text1" w:val="000000"/>
          <w:szCs w:val="21"/>
        </w:rPr>
      </w:pPr>
      <w:r>
        <w:rPr>
          <w:rFonts w:eastAsiaTheme="minorEastAsia"/>
          <w:color w:themeColor="text1" w:val="000000"/>
          <w:szCs w:val="21"/>
        </w:rPr>
        <w:t>2. 张军先生为本基金首任基金经理，其任职日期为本基金基金合同生效之日；</w:t>
      </w:r>
    </w:p>
    <w:p w14:paraId="5ABF9D8C" w14:textId="77777777" w:rsidP="002236BC" w:rsidR="00A47E47" w:rsidRDefault="00A47E47"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3. 证券从业的含义遵从行业协会《证券业从业人员资格管理办法》的相关规定。</w:t>
      </w:r>
    </w:p>
    <w:p w14:paraId="538228A4" w14:textId="77777777" w:rsidP="009B1E46" w:rsidR="009B1E46" w:rsidRDefault="009B1E46" w:rsidRPr="00A76A42">
      <w:pPr>
        <w:autoSpaceDE w:val="0"/>
        <w:autoSpaceDN w:val="0"/>
        <w:adjustRightInd w:val="0"/>
        <w:spacing w:line="360" w:lineRule="auto"/>
        <w:jc w:val="left"/>
        <w:rPr>
          <w:rFonts w:eastAsia="Times New Roman"/>
          <w:b/>
          <w:color w:val="000000"/>
          <w:kern w:val="0"/>
          <w:sz w:val="24"/>
          <w:szCs w:val="21"/>
        </w:rPr>
      </w:pPr>
      <w:bookmarkStart w:id="0" w:name="_Hlk44921484"/>
      <w:r w:rsidRPr="00A76A42">
        <w:rPr>
          <w:rFonts w:eastAsia="Times New Roman"/>
          <w:b/>
          <w:color w:val="000000"/>
          <w:kern w:val="0"/>
          <w:sz w:val="24"/>
        </w:rPr>
        <w:t/>
      </w:r>
      <w:proofErr w:type="spellStart"/>
      <w:r w:rsidRPr="00A76A42">
        <w:rPr>
          <w:b/>
          <w:color w:val="000000"/>
          <w:kern w:val="0"/>
          <w:sz w:val="24"/>
        </w:rPr>
        <w:t/>
      </w:r>
      <w:proofErr w:type="spellEnd"/>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0"/>
    </w:p>
    <w:tbl>
      <w:tblPr>
        <w:tblW w:w="0" w:type="dxa"/>
        <w:tblBorders>
          <w:top w:val="single"/>
          <w:left w:val="single"/>
          <w:bottom w:val="single"/>
          <w:right w:val="single"/>
          <w:insideH w:val="single"/>
          <w:insideV w:val="single"/>
        </w:tblBorders>
      </w:tblPr>
      <w:tr w14:paraId="4AE65306" w14:textId="77777777" w:rsidR="009B1E46" w:rsidRPr="00A76A42" w:rsidTr="00F367A9">
        <w:tc>
          <w:tcPr>
            <w:tcW w:type="dxa" w:w="959"/>
            <w:tcBorders>
              <w:top w:color="auto" w:space="0" w:sz="4" w:val="single"/>
              <w:left w:color="auto" w:space="0" w:sz="4" w:val="single"/>
              <w:bottom w:color="auto" w:space="0" w:sz="4" w:val="single"/>
              <w:right w:color="auto" w:space="0" w:sz="4" w:val="single"/>
            </w:tcBorders>
            <w:vAlign w:val="center"/>
            <w:hideMark/>
          </w:tcPr>
          <w:p w14:paraId="2F44155A"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姓名</w:t>
            </w:r>
          </w:p>
        </w:tc>
        <w:tc>
          <w:tcPr>
            <w:tcW w:type="dxa" w:w="2410"/>
            <w:tcBorders>
              <w:top w:color="auto" w:space="0" w:sz="4" w:val="single"/>
              <w:left w:color="auto" w:space="0" w:sz="4" w:val="single"/>
              <w:bottom w:color="auto" w:space="0" w:sz="4" w:val="single"/>
              <w:right w:color="auto" w:space="0" w:sz="4" w:val="single"/>
            </w:tcBorders>
            <w:vAlign w:val="center"/>
            <w:hideMark/>
          </w:tcPr>
          <w:p w14:paraId="61F3E793"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产品类型</w:t>
            </w:r>
          </w:p>
        </w:tc>
        <w:tc>
          <w:tcPr>
            <w:tcW w:type="dxa" w:w="2693"/>
            <w:tcBorders>
              <w:top w:color="auto" w:space="0" w:sz="4" w:val="single"/>
              <w:left w:color="auto" w:space="0" w:sz="4" w:val="single"/>
              <w:bottom w:color="auto" w:space="0" w:sz="4" w:val="single"/>
              <w:right w:color="auto" w:space="0" w:sz="4" w:val="single"/>
            </w:tcBorders>
            <w:vAlign w:val="center"/>
            <w:hideMark/>
          </w:tcPr>
          <w:p w14:paraId="6507CFFC"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产品数量（只）</w:t>
            </w:r>
          </w:p>
        </w:tc>
        <w:tc>
          <w:tcPr>
            <w:tcW w:type="dxa" w:w="1843"/>
            <w:tcBorders>
              <w:top w:color="auto" w:space="0" w:sz="4" w:val="single"/>
              <w:left w:color="auto" w:space="0" w:sz="4" w:val="single"/>
              <w:bottom w:color="auto" w:space="0" w:sz="4" w:val="single"/>
              <w:right w:color="auto" w:space="0" w:sz="4" w:val="single"/>
            </w:tcBorders>
            <w:vAlign w:val="center"/>
            <w:hideMark/>
          </w:tcPr>
          <w:p w14:paraId="77C2F1BA"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type="dxa" w:w="1381"/>
            <w:tcBorders>
              <w:top w:color="auto" w:space="0" w:sz="4" w:val="single"/>
              <w:left w:color="auto" w:space="0" w:sz="4" w:val="single"/>
              <w:bottom w:color="auto" w:space="0" w:sz="4" w:val="single"/>
              <w:right w:color="auto" w:space="0" w:sz="4" w:val="single"/>
            </w:tcBorders>
            <w:vAlign w:val="center"/>
            <w:hideMark/>
          </w:tcPr>
          <w:p w14:paraId="0CC05E17"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任职时间</w:t>
            </w:r>
          </w:p>
        </w:tc>
      </w:tr>
      <w:tr w14:paraId="4B73D825" w14:textId="77777777" w:rsidR="009B1E46" w:rsidRPr="00A76A42" w:rsidTr="00F367A9">
        <w:tc>
          <w:tcPr>
            <w:tcW w:type="dxa" w:w="959"/>
            <w:vMerge w:val="restart"/>
            <w:tcBorders>
              <w:top w:color="auto" w:space="0" w:sz="4" w:val="single"/>
              <w:left w:color="auto" w:space="0" w:sz="4" w:val="single"/>
              <w:bottom w:color="auto" w:space="0" w:sz="4" w:val="single"/>
              <w:right w:color="auto" w:space="0" w:sz="4" w:val="single"/>
            </w:tcBorders>
            <w:hideMark/>
          </w:tcPr>
          <w:p w14:paraId="010BEFA4"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
            </w:r>
            <w:proofErr w:type="spellStart"/>
            <w:r w:rsidRPr="00A76A42">
              <w:rPr>
                <w:rFonts w:eastAsiaTheme="minorEastAsia"/>
                <w:color w:val="000000"/>
                <w:szCs w:val="21"/>
              </w:rPr>
              <w:t/>
            </w:r>
            <w:proofErr w:type="spellEnd"/>
            <w:r w:rsidRPr="00A76A42">
              <w:rPr>
                <w:rFonts w:eastAsiaTheme="minorEastAsia"/>
                <w:color w:val="000000"/>
                <w:szCs w:val="21"/>
              </w:rPr>
              <w:t>张军</w:t>
            </w:r>
          </w:p>
        </w:tc>
        <w:tc>
          <w:tcPr>
            <w:tcW w:type="dxa" w:w="2410"/>
            <w:tcBorders>
              <w:top w:color="auto" w:space="0" w:sz="4" w:val="single"/>
              <w:left w:color="auto" w:space="0" w:sz="4" w:val="single"/>
              <w:bottom w:color="auto" w:space="0" w:sz="4" w:val="single"/>
              <w:right w:color="auto" w:space="0" w:sz="4" w:val="single"/>
            </w:tcBorders>
            <w:hideMark/>
          </w:tcPr>
          <w:p w14:paraId="41F50D9E"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公</w:t>
            </w:r>
            <w:proofErr w:type="gramStart"/>
            <w:r w:rsidRPr="00A76A42">
              <w:rPr>
                <w:rFonts w:eastAsiaTheme="minorEastAsia"/>
                <w:color w:val="000000"/>
                <w:szCs w:val="21"/>
              </w:rPr>
              <w:t>募基金</w:t>
            </w:r>
            <w:proofErr w:type="gramEnd"/>
          </w:p>
        </w:tc>
        <w:tc>
          <w:tcPr>
            <w:tcW w:type="dxa" w:w="2693"/>
            <w:tcBorders>
              <w:top w:color="auto" w:space="0" w:sz="4" w:val="single"/>
              <w:left w:color="auto" w:space="0" w:sz="4" w:val="single"/>
              <w:bottom w:color="auto" w:space="0" w:sz="4" w:val="single"/>
              <w:right w:color="auto" w:space="0" w:sz="4" w:val="single"/>
            </w:tcBorders>
            <w:hideMark/>
          </w:tcPr>
          <w:p w14:paraId="71183239"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
            </w:r>
            <w:proofErr w:type="spellStart"/>
            <w:r w:rsidRPr="00A76A42">
              <w:rPr>
                <w:rFonts w:eastAsiaTheme="minorEastAsia"/>
                <w:color w:val="000000"/>
                <w:szCs w:val="21"/>
              </w:rPr>
              <w:t/>
            </w:r>
            <w:proofErr w:type="spellEnd"/>
            <w:r w:rsidRPr="00A76A42">
              <w:rPr>
                <w:rFonts w:eastAsiaTheme="minorEastAsia"/>
                <w:color w:val="000000"/>
                <w:szCs w:val="21"/>
              </w:rPr>
              <w:t>8</w:t>
            </w:r>
          </w:p>
        </w:tc>
        <w:tc>
          <w:tcPr>
            <w:tcW w:type="dxa" w:w="1843"/>
            <w:tcBorders>
              <w:top w:color="auto" w:space="0" w:sz="4" w:val="single"/>
              <w:left w:color="auto" w:space="0" w:sz="4" w:val="single"/>
              <w:bottom w:color="auto" w:space="0" w:sz="4" w:val="single"/>
              <w:right w:color="auto" w:space="0" w:sz="4" w:val="single"/>
            </w:tcBorders>
            <w:hideMark/>
          </w:tcPr>
          <w:p w14:paraId="484BB97B"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
            </w:r>
            <w:proofErr w:type="spellStart"/>
            <w:r w:rsidRPr="00A76A42">
              <w:rPr>
                <w:rFonts w:eastAsiaTheme="minorEastAsia"/>
                <w:color w:val="000000"/>
                <w:szCs w:val="21"/>
              </w:rPr>
              <w:t/>
            </w:r>
            <w:proofErr w:type="spellEnd"/>
            <w:r w:rsidRPr="00A76A42">
              <w:rPr>
                <w:rFonts w:eastAsiaTheme="minorEastAsia"/>
                <w:color w:val="000000"/>
                <w:szCs w:val="21"/>
              </w:rPr>
              <w:t>4,708,798,556.58</w:t>
            </w:r>
          </w:p>
        </w:tc>
        <w:tc>
          <w:tcPr>
            <w:tcW w:type="dxa" w:w="1381"/>
            <w:tcBorders>
              <w:top w:color="auto" w:space="0" w:sz="4" w:val="single"/>
              <w:left w:color="auto" w:space="0" w:sz="4" w:val="single"/>
              <w:bottom w:color="auto" w:space="0" w:sz="4" w:val="single"/>
              <w:right w:color="auto" w:space="0" w:sz="4" w:val="single"/>
            </w:tcBorders>
            <w:hideMark/>
          </w:tcPr>
          <w:p w14:paraId="1C17786E"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
            </w:r>
            <w:proofErr w:type="spellStart"/>
            <w:r w:rsidRPr="00A76A42">
              <w:rPr>
                <w:rFonts w:eastAsiaTheme="minorEastAsia"/>
                <w:color w:val="000000"/>
                <w:szCs w:val="21"/>
              </w:rPr>
              <w:t/>
            </w:r>
            <w:proofErr w:type="spellEnd"/>
            <w:r w:rsidRPr="00A76A42">
              <w:rPr>
                <w:rFonts w:eastAsiaTheme="minorEastAsia"/>
                <w:color w:val="000000"/>
                <w:szCs w:val="21"/>
              </w:rPr>
              <w:t>2008-03-08</w:t>
            </w:r>
          </w:p>
        </w:tc>
      </w:tr>
      <w:tr w14:paraId="306FE4A1" w14:textId="77777777" w:rsidR="009B1E46" w:rsidRPr="00A76A42" w:rsidTr="00F367A9">
        <w:tc>
          <w:tcPr>
            <w:tcW w:type="dxa" w:w="9286"/>
            <w:vMerge/>
            <w:tcBorders>
              <w:top w:color="auto" w:space="0" w:sz="4" w:val="single"/>
              <w:left w:color="auto" w:space="0" w:sz="4" w:val="single"/>
              <w:bottom w:color="auto" w:space="0" w:sz="4" w:val="single"/>
              <w:right w:color="auto" w:space="0" w:sz="4" w:val="single"/>
            </w:tcBorders>
            <w:vAlign w:val="center"/>
            <w:hideMark/>
          </w:tcPr>
          <w:p w14:paraId="3637E885" w14:textId="77777777" w:rsidP="00F367A9" w:rsidR="009B1E46" w:rsidRDefault="009B1E46" w:rsidRPr="00A76A42">
            <w:pPr>
              <w:widowControl/>
              <w:jc w:val="left"/>
              <w:rPr>
                <w:rFonts w:eastAsiaTheme="minorEastAsia"/>
                <w:color w:val="000000"/>
                <w:szCs w:val="21"/>
              </w:rPr>
            </w:pPr>
          </w:p>
        </w:tc>
        <w:tc>
          <w:tcPr>
            <w:tcW w:type="dxa" w:w="2410"/>
            <w:tcBorders>
              <w:top w:color="auto" w:space="0" w:sz="4" w:val="single"/>
              <w:left w:color="auto" w:space="0" w:sz="4" w:val="single"/>
              <w:bottom w:color="auto" w:space="0" w:sz="4" w:val="single"/>
              <w:right w:color="auto" w:space="0" w:sz="4" w:val="single"/>
            </w:tcBorders>
            <w:hideMark/>
          </w:tcPr>
          <w:p w14:paraId="19E0116F"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type="dxa" w:w="2693"/>
            <w:tcBorders>
              <w:top w:color="auto" w:space="0" w:sz="4" w:val="single"/>
              <w:left w:color="auto" w:space="0" w:sz="4" w:val="single"/>
              <w:bottom w:color="auto" w:space="0" w:sz="4" w:val="single"/>
              <w:right w:color="auto" w:space="0" w:sz="4" w:val="single"/>
            </w:tcBorders>
            <w:hideMark/>
          </w:tcPr>
          <w:p w14:paraId="44097E01"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
            </w:r>
            <w:proofErr w:type="spellStart"/>
            <w:r w:rsidRPr="00A76A42">
              <w:rPr>
                <w:rFonts w:eastAsiaTheme="minorEastAsia"/>
                <w:color w:val="000000"/>
                <w:szCs w:val="21"/>
              </w:rPr>
              <w:t/>
            </w:r>
            <w:proofErr w:type="spellEnd"/>
            <w:r w:rsidRPr="00A76A42">
              <w:rPr>
                <w:rFonts w:eastAsiaTheme="minorEastAsia"/>
                <w:color w:val="000000"/>
                <w:szCs w:val="21"/>
              </w:rPr>
              <w:t>1</w:t>
            </w:r>
          </w:p>
        </w:tc>
        <w:tc>
          <w:tcPr>
            <w:tcW w:type="dxa" w:w="1843"/>
            <w:tcBorders>
              <w:top w:color="auto" w:space="0" w:sz="4" w:val="single"/>
              <w:left w:color="auto" w:space="0" w:sz="4" w:val="single"/>
              <w:bottom w:color="auto" w:space="0" w:sz="4" w:val="single"/>
              <w:right w:color="auto" w:space="0" w:sz="4" w:val="single"/>
            </w:tcBorders>
            <w:hideMark/>
          </w:tcPr>
          <w:p w14:paraId="3B33CC6C"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
            </w:r>
            <w:proofErr w:type="spellStart"/>
            <w:r w:rsidRPr="00A76A42">
              <w:rPr>
                <w:rFonts w:eastAsiaTheme="minorEastAsia"/>
                <w:color w:val="000000"/>
                <w:szCs w:val="21"/>
              </w:rPr>
              <w:t/>
            </w:r>
            <w:proofErr w:type="spellEnd"/>
            <w:r w:rsidRPr="00A76A42">
              <w:rPr>
                <w:rFonts w:eastAsiaTheme="minorEastAsia"/>
                <w:color w:val="000000"/>
                <w:szCs w:val="21"/>
              </w:rPr>
              <w:t>155,287,767.00</w:t>
            </w:r>
          </w:p>
        </w:tc>
        <w:tc>
          <w:tcPr>
            <w:tcW w:type="dxa" w:w="1381"/>
            <w:tcBorders>
              <w:top w:color="auto" w:space="0" w:sz="4" w:val="single"/>
              <w:left w:color="auto" w:space="0" w:sz="4" w:val="single"/>
              <w:bottom w:color="auto" w:space="0" w:sz="4" w:val="single"/>
              <w:right w:color="auto" w:space="0" w:sz="4" w:val="single"/>
            </w:tcBorders>
            <w:hideMark/>
          </w:tcPr>
          <w:p w14:paraId="4D361FD4"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
            </w:r>
            <w:proofErr w:type="spellStart"/>
            <w:r w:rsidRPr="00A76A42">
              <w:rPr>
                <w:rFonts w:eastAsiaTheme="minorEastAsia"/>
                <w:color w:val="000000"/>
                <w:szCs w:val="21"/>
              </w:rPr>
              <w:t/>
            </w:r>
            <w:proofErr w:type="spellEnd"/>
            <w:r w:rsidRPr="00A76A42">
              <w:rPr>
                <w:rFonts w:eastAsiaTheme="minorEastAsia"/>
                <w:color w:val="000000"/>
                <w:szCs w:val="21"/>
              </w:rPr>
              <w:t>2021-07-09</w:t>
            </w:r>
          </w:p>
        </w:tc>
      </w:tr>
      <w:tr w14:paraId="7308CC58" w14:textId="77777777" w:rsidR="009B1E46" w:rsidRPr="00A76A42" w:rsidTr="00F367A9">
        <w:tc>
          <w:tcPr>
            <w:tcW w:type="dxa" w:w="9286"/>
            <w:vMerge/>
            <w:tcBorders>
              <w:top w:color="auto" w:space="0" w:sz="4" w:val="single"/>
              <w:left w:color="auto" w:space="0" w:sz="4" w:val="single"/>
              <w:bottom w:color="auto" w:space="0" w:sz="4" w:val="single"/>
              <w:right w:color="auto" w:space="0" w:sz="4" w:val="single"/>
            </w:tcBorders>
            <w:vAlign w:val="center"/>
            <w:hideMark/>
          </w:tcPr>
          <w:p w14:paraId="4FA2BB72" w14:textId="77777777" w:rsidP="00F367A9" w:rsidR="009B1E46" w:rsidRDefault="009B1E46" w:rsidRPr="00A76A42">
            <w:pPr>
              <w:widowControl/>
              <w:jc w:val="left"/>
              <w:rPr>
                <w:rFonts w:eastAsiaTheme="minorEastAsia"/>
                <w:color w:val="000000"/>
                <w:szCs w:val="21"/>
              </w:rPr>
            </w:pPr>
          </w:p>
        </w:tc>
        <w:tc>
          <w:tcPr>
            <w:tcW w:type="dxa" w:w="2410"/>
            <w:tcBorders>
              <w:top w:color="auto" w:space="0" w:sz="4" w:val="single"/>
              <w:left w:color="auto" w:space="0" w:sz="4" w:val="single"/>
              <w:bottom w:color="auto" w:space="0" w:sz="4" w:val="single"/>
              <w:right w:color="auto" w:space="0" w:sz="4" w:val="single"/>
            </w:tcBorders>
            <w:hideMark/>
          </w:tcPr>
          <w:p w14:paraId="30FDDEC7"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其他组合</w:t>
            </w:r>
          </w:p>
        </w:tc>
        <w:tc>
          <w:tcPr>
            <w:tcW w:type="dxa" w:w="2693"/>
            <w:tcBorders>
              <w:top w:color="auto" w:space="0" w:sz="4" w:val="single"/>
              <w:left w:color="auto" w:space="0" w:sz="4" w:val="single"/>
              <w:bottom w:color="auto" w:space="0" w:sz="4" w:val="single"/>
              <w:right w:color="auto" w:space="0" w:sz="4" w:val="single"/>
            </w:tcBorders>
            <w:hideMark/>
          </w:tcPr>
          <w:p w14:paraId="16585462"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
            </w:r>
            <w:proofErr w:type="spellStart"/>
            <w:r w:rsidRPr="00A76A42">
              <w:rPr>
                <w:rFonts w:eastAsiaTheme="minorEastAsia"/>
                <w:color w:val="000000"/>
                <w:szCs w:val="21"/>
              </w:rPr>
              <w:t/>
            </w:r>
            <w:proofErr w:type="spellEnd"/>
            <w:r w:rsidRPr="00A76A42">
              <w:rPr>
                <w:rFonts w:eastAsiaTheme="minorEastAsia"/>
                <w:color w:val="000000"/>
                <w:szCs w:val="21"/>
              </w:rPr>
              <w:t>-</w:t>
            </w:r>
          </w:p>
        </w:tc>
        <w:tc>
          <w:tcPr>
            <w:tcW w:type="dxa" w:w="1843"/>
            <w:tcBorders>
              <w:top w:color="auto" w:space="0" w:sz="4" w:val="single"/>
              <w:left w:color="auto" w:space="0" w:sz="4" w:val="single"/>
              <w:bottom w:color="auto" w:space="0" w:sz="4" w:val="single"/>
              <w:right w:color="auto" w:space="0" w:sz="4" w:val="single"/>
            </w:tcBorders>
            <w:hideMark/>
          </w:tcPr>
          <w:p w14:paraId="55A9F025"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
            </w:r>
            <w:proofErr w:type="spellStart"/>
            <w:r w:rsidRPr="00A76A42">
              <w:rPr>
                <w:rFonts w:eastAsiaTheme="minorEastAsia"/>
                <w:color w:val="000000"/>
                <w:szCs w:val="21"/>
              </w:rPr>
              <w:t/>
            </w:r>
            <w:proofErr w:type="spellEnd"/>
            <w:r w:rsidRPr="00A76A42">
              <w:rPr>
                <w:rFonts w:eastAsiaTheme="minorEastAsia"/>
                <w:color w:val="000000"/>
                <w:szCs w:val="21"/>
              </w:rPr>
              <w:t>-</w:t>
            </w:r>
          </w:p>
        </w:tc>
        <w:tc>
          <w:tcPr>
            <w:tcW w:type="dxa" w:w="1381"/>
            <w:tcBorders>
              <w:top w:color="auto" w:space="0" w:sz="4" w:val="single"/>
              <w:left w:color="auto" w:space="0" w:sz="4" w:val="single"/>
              <w:bottom w:color="auto" w:space="0" w:sz="4" w:val="single"/>
              <w:right w:color="auto" w:space="0" w:sz="4" w:val="single"/>
            </w:tcBorders>
            <w:hideMark/>
          </w:tcPr>
          <w:p w14:paraId="736E8C49"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
            </w:r>
            <w:proofErr w:type="spellStart"/>
            <w:r w:rsidRPr="00A76A42">
              <w:rPr>
                <w:rFonts w:eastAsiaTheme="minorEastAsia"/>
                <w:color w:val="000000"/>
                <w:szCs w:val="21"/>
              </w:rPr>
              <w:t/>
            </w:r>
            <w:proofErr w:type="spellEnd"/>
            <w:r w:rsidRPr="00A76A42">
              <w:rPr>
                <w:rFonts w:eastAsiaTheme="minorEastAsia"/>
                <w:color w:val="000000"/>
                <w:szCs w:val="21"/>
              </w:rPr>
              <w:t>-</w:t>
            </w:r>
          </w:p>
        </w:tc>
      </w:tr>
      <w:tr w14:paraId="0627F2BA" w14:textId="77777777" w:rsidR="009B1E46" w:rsidRPr="00A76A42" w:rsidTr="00F367A9">
        <w:tc>
          <w:tcPr>
            <w:tcW w:type="dxa" w:w="9286"/>
            <w:vMerge/>
            <w:tcBorders>
              <w:top w:color="auto" w:space="0" w:sz="4" w:val="single"/>
              <w:left w:color="auto" w:space="0" w:sz="4" w:val="single"/>
              <w:bottom w:color="auto" w:space="0" w:sz="4" w:val="single"/>
              <w:right w:color="auto" w:space="0" w:sz="4" w:val="single"/>
            </w:tcBorders>
            <w:vAlign w:val="center"/>
            <w:hideMark/>
          </w:tcPr>
          <w:p w14:paraId="339447AD" w14:textId="77777777" w:rsidP="00F367A9" w:rsidR="009B1E46" w:rsidRDefault="009B1E46" w:rsidRPr="00A76A42">
            <w:pPr>
              <w:widowControl/>
              <w:jc w:val="left"/>
              <w:rPr>
                <w:rFonts w:eastAsiaTheme="minorEastAsia"/>
                <w:color w:val="000000"/>
                <w:szCs w:val="21"/>
              </w:rPr>
            </w:pPr>
          </w:p>
        </w:tc>
        <w:tc>
          <w:tcPr>
            <w:tcW w:type="dxa" w:w="2410"/>
            <w:tcBorders>
              <w:top w:color="auto" w:space="0" w:sz="4" w:val="single"/>
              <w:left w:color="auto" w:space="0" w:sz="4" w:val="single"/>
              <w:bottom w:color="auto" w:space="0" w:sz="4" w:val="single"/>
              <w:right w:color="auto" w:space="0" w:sz="4" w:val="single"/>
            </w:tcBorders>
            <w:hideMark/>
          </w:tcPr>
          <w:p w14:paraId="5A8E8D7D"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合计</w:t>
            </w:r>
          </w:p>
        </w:tc>
        <w:tc>
          <w:tcPr>
            <w:tcW w:type="dxa" w:w="2693"/>
            <w:tcBorders>
              <w:top w:color="auto" w:space="0" w:sz="4" w:val="single"/>
              <w:left w:color="auto" w:space="0" w:sz="4" w:val="single"/>
              <w:bottom w:color="auto" w:space="0" w:sz="4" w:val="single"/>
              <w:right w:color="auto" w:space="0" w:sz="4" w:val="single"/>
            </w:tcBorders>
            <w:hideMark/>
          </w:tcPr>
          <w:p w14:paraId="29D6E5DA"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
            </w:r>
            <w:proofErr w:type="spellStart"/>
            <w:r w:rsidRPr="00A76A42">
              <w:rPr>
                <w:rFonts w:eastAsiaTheme="minorEastAsia"/>
                <w:color w:val="000000"/>
                <w:szCs w:val="21"/>
              </w:rPr>
              <w:t/>
            </w:r>
            <w:proofErr w:type="spellEnd"/>
            <w:r w:rsidRPr="00A76A42">
              <w:rPr>
                <w:rFonts w:eastAsiaTheme="minorEastAsia"/>
                <w:color w:val="000000"/>
                <w:szCs w:val="21"/>
              </w:rPr>
              <w:t>9</w:t>
            </w:r>
          </w:p>
        </w:tc>
        <w:tc>
          <w:tcPr>
            <w:tcW w:type="dxa" w:w="1843"/>
            <w:tcBorders>
              <w:top w:color="auto" w:space="0" w:sz="4" w:val="single"/>
              <w:left w:color="auto" w:space="0" w:sz="4" w:val="single"/>
              <w:bottom w:color="auto" w:space="0" w:sz="4" w:val="single"/>
              <w:right w:color="auto" w:space="0" w:sz="4" w:val="single"/>
            </w:tcBorders>
            <w:hideMark/>
          </w:tcPr>
          <w:p w14:paraId="343CB62F" w14:textId="77777777" w:rsidP="00F367A9" w:rsidR="009B1E46" w:rsidRDefault="009B1E46" w:rsidRPr="00A76A42">
            <w:pPr>
              <w:spacing w:line="288" w:lineRule="auto"/>
              <w:jc w:val="left"/>
              <w:rPr>
                <w:rFonts w:eastAsiaTheme="minorEastAsia"/>
                <w:color w:val="000000"/>
                <w:szCs w:val="21"/>
              </w:rPr>
            </w:pPr>
            <w:r w:rsidRPr="00A76A42">
              <w:rPr>
                <w:rFonts w:eastAsiaTheme="minorEastAsia"/>
                <w:color w:val="000000"/>
                <w:szCs w:val="21"/>
              </w:rPr>
              <w:t/>
            </w:r>
            <w:proofErr w:type="spellStart"/>
            <w:r w:rsidRPr="00A76A42">
              <w:rPr>
                <w:rFonts w:eastAsiaTheme="minorEastAsia"/>
                <w:color w:val="000000"/>
                <w:szCs w:val="21"/>
              </w:rPr>
              <w:t/>
            </w:r>
            <w:r w:rsidRPr="00A76A42">
              <w:rPr>
                <w:rFonts w:eastAsiaTheme="minorEastAsia"/>
                <w:color w:val="000000"/>
                <w:szCs w:val="21"/>
              </w:rPr>
              <w:lastRenderedPageBreak/>
              <w:t/>
            </w:r>
            <w:proofErr w:type="spellEnd"/>
            <w:r w:rsidRPr="00A76A42">
              <w:rPr>
                <w:rFonts w:eastAsiaTheme="minorEastAsia"/>
                <w:color w:val="000000"/>
                <w:szCs w:val="21"/>
              </w:rPr>
              <w:t>4,864,086,323.58</w:t>
            </w:r>
          </w:p>
        </w:tc>
        <w:tc>
          <w:tcPr>
            <w:tcW w:type="dxa" w:w="1381"/>
            <w:tcBorders>
              <w:top w:color="auto" w:space="0" w:sz="4" w:val="single"/>
              <w:left w:color="auto" w:space="0" w:sz="4" w:val="single"/>
              <w:bottom w:color="auto" w:space="0" w:sz="4" w:val="single"/>
              <w:right w:color="auto" w:space="0" w:sz="4" w:val="single"/>
            </w:tcBorders>
          </w:tcPr>
          <w:p w14:paraId="182608AF" w14:textId="77777777" w:rsidP="00F367A9" w:rsidR="009B1E46" w:rsidRDefault="009B1E46" w:rsidRPr="00A76A42">
            <w:pPr>
              <w:spacing w:line="288" w:lineRule="auto"/>
              <w:jc w:val="left"/>
              <w:rPr>
                <w:rFonts w:eastAsiaTheme="minorEastAsia"/>
                <w:color w:val="000000"/>
                <w:szCs w:val="21"/>
              </w:rPr>
            </w:pPr>
          </w:p>
        </w:tc>
      </w:tr>
    </w:tbl>
    <w:p w14:paraId="040BEB0A"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584496AE" w14:textId="77777777" w:rsidP="00EC4BA3" w:rsidR="0076518F" w:rsidRDefault="00B95E5A"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w:r>
      <w:proofErr w:type="spellStart"/>
      <w:r w:rsidRPr="00A76A42">
        <w:rPr>
          <w:rFonts w:eastAsiaTheme="minorEastAsia"/>
          <w:b/>
          <w:color w:themeColor="text1" w:val="000000"/>
          <w:kern w:val="0"/>
          <w:sz w:val="24"/>
        </w:rPr>
        <w:t/>
      </w:r>
      <w:proofErr w:type="spellEnd"/>
      <w:r w:rsidRPr="00A76A42">
        <w:rPr>
          <w:rFonts w:eastAsiaTheme="minorEastAsia"/>
          <w:b/>
          <w:color w:themeColor="text1" w:val="000000"/>
          <w:kern w:val="0"/>
          <w:sz w:val="24"/>
        </w:rPr>
        <w:t/>
      </w:r>
      <w:r w:rsidR="0076518F" w:rsidRPr="00A76A42">
        <w:rPr>
          <w:rFonts w:eastAsiaTheme="minorEastAsia"/>
          <w:b/>
          <w:color w:themeColor="text1" w:val="000000"/>
          <w:kern w:val="0"/>
          <w:sz w:val="24"/>
        </w:rPr>
        <w:t>4.</w:t>
      </w:r>
      <w:r w:rsidR="00F077D2" w:rsidRPr="00A76A42">
        <w:rPr>
          <w:rFonts w:eastAsiaTheme="minorEastAsia"/>
          <w:b/>
          <w:color w:themeColor="text1" w:val="000000"/>
          <w:kern w:val="0"/>
          <w:sz w:val="24"/>
        </w:rPr>
        <w:t>2</w:t>
      </w:r>
      <w:r w:rsidR="00A32FDA"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境外投资顾问为本基金提供投资建议的主要成员简介</w:t>
      </w:r>
    </w:p>
    <w:tbl>
      <w:tblPr>
        <w:tblStyle w:val="afa"/>
        <w:tblW w:type="auto" w:w="0"/>
        <w:tblInd w:type="dxa" w:w="15"/>
        <w:tblLook w:firstColumn="1" w:firstRow="1" w:lastColumn="0" w:lastRow="0" w:noHBand="0" w:noVBand="1" w:val="04A0"/>
      </w:tblPr>
      <w:tblGrid>
        <w:gridCol w:w="2129"/>
        <w:gridCol w:w="2128"/>
        <w:gridCol w:w="2128"/>
        <w:gridCol w:w="2128"/>
      </w:tblGrid>
      <w:tr w14:paraId="1B89BA39" w14:textId="77777777" w:rsidR="008277FF" w:rsidRPr="00A76A42" w:rsidTr="00797DD2">
        <w:tc>
          <w:tcPr>
            <w:tcW w:type="dxa" w:w="2129"/>
            <w:vAlign w:val="center"/>
          </w:tcPr>
          <w:p w14:paraId="5A5565F4" w14:textId="77777777" w:rsidP="00797DD2" w:rsidR="004061D9" w:rsidRDefault="004061D9"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姓名</w:t>
            </w:r>
          </w:p>
        </w:tc>
        <w:tc>
          <w:tcPr>
            <w:tcW w:type="dxa" w:w="2128"/>
            <w:vAlign w:val="center"/>
          </w:tcPr>
          <w:p w14:paraId="19352C31" w14:textId="77777777" w:rsidP="00797DD2" w:rsidR="004061D9" w:rsidRDefault="004061D9"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在境外投资顾问所任职务</w:t>
            </w:r>
          </w:p>
        </w:tc>
        <w:tc>
          <w:tcPr>
            <w:tcW w:type="dxa" w:w="2128"/>
            <w:vAlign w:val="center"/>
          </w:tcPr>
          <w:p w14:paraId="27ED1284" w14:textId="77777777" w:rsidP="00797DD2" w:rsidR="004061D9" w:rsidRDefault="004061D9"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证券从业年限</w:t>
            </w:r>
          </w:p>
        </w:tc>
        <w:tc>
          <w:tcPr>
            <w:tcW w:type="dxa" w:w="2128"/>
            <w:vAlign w:val="center"/>
          </w:tcPr>
          <w:p w14:paraId="4CEC2D11" w14:textId="77777777" w:rsidP="00797DD2" w:rsidR="004061D9" w:rsidRDefault="004061D9"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说明</w:t>
            </w:r>
          </w:p>
        </w:tc>
      </w:tr>
      <w:tr>
        <w:tc>
          <w:tcPr>
            <w:vAlign w:val="center"/>
          </w:tcPr>
          <w:p>
            <w:pPr>
              <w:jc w:val="center"/>
            </w:pPr>
            <w:r>
              <w:rPr>
                <w:rFonts w:eastAsiaTheme="minorEastAsia"/>
                <w:color w:themeColor="text1" w:val="000000"/>
                <w:szCs w:val="21"/>
              </w:rPr>
              <w:t>水泽祥一</w:t>
            </w:r>
          </w:p>
        </w:tc>
        <w:tc>
          <w:tcPr>
            <w:vAlign w:val="center"/>
          </w:tcPr>
          <w:p>
            <w:pPr>
              <w:jc w:val="center"/>
            </w:pPr>
            <w:r>
              <w:rPr>
                <w:rFonts w:eastAsiaTheme="minorEastAsia"/>
                <w:color w:themeColor="text1" w:val="000000"/>
                <w:szCs w:val="21"/>
              </w:rPr>
              <w:t>摩根资产管理(亚太)董事总经理，日本股票专家，新兴市场和亚太地区（EMAP）股票团队中日本股票团队的负责人</w:t>
            </w:r>
          </w:p>
        </w:tc>
        <w:tc>
          <w:tcPr>
            <w:vAlign w:val="center"/>
          </w:tcPr>
          <w:p>
            <w:pPr>
              <w:jc w:val="center"/>
            </w:pPr>
            <w:r>
              <w:rPr>
                <w:rFonts w:eastAsiaTheme="minorEastAsia"/>
                <w:color w:themeColor="text1" w:val="000000"/>
                <w:szCs w:val="21"/>
              </w:rPr>
              <w:t>28年</w:t>
            </w:r>
          </w:p>
        </w:tc>
        <w:tc>
          <w:tcPr>
            <w:vAlign w:val="center"/>
          </w:tcPr>
          <w:p>
            <w:pPr>
              <w:jc w:val="left"/>
            </w:pPr>
            <w:r>
              <w:rPr>
                <w:rFonts w:eastAsiaTheme="minorEastAsia"/>
                <w:color w:themeColor="text1" w:val="000000"/>
                <w:szCs w:val="21"/>
              </w:rPr>
              <w:t>水泽祥一，董事总经理，是日本股票专家，也是新兴市场和亚太地区（EMAP）股票团队中日本股票团队的负责人。他常驻日本，负责管理在香港和东京的日本股票投资组合管理团队。水泽祥一于1997年加入公司，担任负责日本养老金基金的市场经理。他于2000年调入日本投资组合团队，并于2010年担任现职。在加入公司之前，水泽祥一在芬兰邮政银行（Postipankki）担任了四年的东京资本市场代表。他于1989年在三菱汽车公司开始其职业生涯。水泽祥一获得了早稻田大学（Waseda University）政治科学和经济学学士学位，以及西蒙弗雷泽大学（Simon Fraser University）的工商管理硕士学位。</w:t>
            </w:r>
          </w:p>
        </w:tc>
      </w:tr>
      <w:tr>
        <w:tc>
          <w:tcPr>
            <w:vAlign w:val="center"/>
          </w:tcPr>
          <w:p>
            <w:pPr>
              <w:jc w:val="center"/>
            </w:pPr>
            <w:r>
              <w:rPr>
                <w:rFonts w:eastAsiaTheme="minorEastAsia"/>
                <w:color w:themeColor="text1" w:val="000000"/>
                <w:szCs w:val="21"/>
              </w:rPr>
              <w:t>Julian Wong</w:t>
            </w:r>
          </w:p>
        </w:tc>
        <w:tc>
          <w:tcPr>
            <w:vAlign w:val="center"/>
          </w:tcPr>
          <w:p>
            <w:pPr>
              <w:jc w:val="center"/>
            </w:pPr>
            <w:r>
              <w:rPr>
                <w:rFonts w:eastAsiaTheme="minorEastAsia"/>
                <w:color w:themeColor="text1" w:val="000000"/>
                <w:szCs w:val="21"/>
              </w:rPr>
              <w:t>摩根资产管理(亚太) 副总裁，新兴市场和亚太地区（EMAP）股票团队中亚太股票的产品分析师</w:t>
            </w:r>
          </w:p>
        </w:tc>
        <w:tc>
          <w:tcPr>
            <w:vAlign w:val="center"/>
          </w:tcPr>
          <w:p>
            <w:pPr>
              <w:jc w:val="center"/>
            </w:pPr>
            <w:r>
              <w:rPr>
                <w:rFonts w:eastAsiaTheme="minorEastAsia"/>
                <w:color w:themeColor="text1" w:val="000000"/>
                <w:szCs w:val="21"/>
              </w:rPr>
              <w:t>11年</w:t>
            </w:r>
          </w:p>
        </w:tc>
        <w:tc>
          <w:tcPr>
            <w:vAlign w:val="center"/>
          </w:tcPr>
          <w:p>
            <w:pPr>
              <w:jc w:val="left"/>
            </w:pPr>
            <w:r>
              <w:rPr>
                <w:rFonts w:eastAsiaTheme="minorEastAsia"/>
                <w:color w:themeColor="text1" w:val="000000"/>
                <w:szCs w:val="21"/>
              </w:rPr>
              <w:t>Julian Wong，副总裁，是新兴市场和亚太地区（EMAP）股票团队中亚太股票的产品分析师。他常驻香港，于2014年加入公司，担任EMAP股票团队的初级投资专家。在此之前，Julian是德勤（Deloitte）的管理顾问，并曾在施罗德投资管理公司（Schroder Investment Management）工作。Julian拥有香港大学信息系统和金融专业的工商管理学士学位。他还是特许金融分析师。</w:t>
            </w:r>
          </w:p>
        </w:tc>
      </w:tr>
    </w:tbl>
    <w:p w14:paraId="6F5DE5C0" w14:textId="77777777" w:rsidP="008B6A4A" w:rsidR="00FB47E0" w:rsidRDefault="00FB47E0" w:rsidRPr="00A76A42">
      <w:pPr>
        <w:autoSpaceDE w:val="0"/>
        <w:autoSpaceDN w:val="0"/>
        <w:adjustRightInd w:val="0"/>
        <w:spacing w:line="360" w:lineRule="auto"/>
        <w:jc w:val="left"/>
        <w:rPr>
          <w:rFonts w:eastAsiaTheme="minorEastAsia"/>
          <w:color w:themeColor="text1" w:val="000000"/>
          <w:kern w:val="0"/>
          <w:sz w:val="24"/>
        </w:rPr>
      </w:pPr>
    </w:p>
    <w:p w14:paraId="0043D9A9" w14:textId="77777777" w:rsidP="00A70E23" w:rsidR="0076518F" w:rsidRDefault="00B95E5A"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w:r>
      <w:proofErr w:type="spellStart"/>
      <w:r w:rsidRPr="00A76A42">
        <w:rPr>
          <w:rFonts w:eastAsiaTheme="minorEastAsia"/>
          <w:b/>
          <w:color w:themeColor="text1" w:val="000000"/>
          <w:kern w:val="0"/>
          <w:sz w:val="24"/>
        </w:rPr>
        <w:t/>
      </w:r>
      <w:proofErr w:type="spellEnd"/>
      <w:r w:rsidRPr="00A76A42">
        <w:rPr>
          <w:rFonts w:eastAsiaTheme="minorEastAsia"/>
          <w:b/>
          <w:color w:themeColor="text1" w:val="000000"/>
          <w:kern w:val="0"/>
          <w:sz w:val="24"/>
        </w:rPr>
        <w:t/>
      </w:r>
      <w:r w:rsidR="0076518F" w:rsidRPr="00A76A42">
        <w:rPr>
          <w:rFonts w:eastAsiaTheme="minorEastAsia"/>
          <w:b/>
          <w:color w:themeColor="text1" w:val="000000"/>
          <w:kern w:val="0"/>
          <w:sz w:val="24"/>
        </w:rPr>
        <w:t>4.</w:t>
      </w:r>
      <w:r w:rsidR="00A32FDA" w:rsidRPr="00A76A42">
        <w:rPr>
          <w:rFonts w:eastAsiaTheme="minorEastAsia"/>
          <w:b/>
          <w:color w:themeColor="text1" w:val="000000"/>
          <w:kern w:val="0"/>
          <w:sz w:val="24"/>
        </w:rPr>
        <w:t>3</w:t>
      </w:r>
      <w:r w:rsidR="003508B0" w:rsidRPr="00A76A42">
        <w:rPr>
          <w:b/>
          <w:color w:val="000000"/>
          <w:sz w:val="24"/>
          <w:shd w:color="auto" w:fill="FFFFFF" w:val="clear"/>
        </w:rPr>
        <w:t>管理人对报告期内本基金运作遵规守信情况的说明</w:t>
      </w:r>
    </w:p>
    <w:p w14:paraId="4601D2E1" w14:textId="77777777" w:rsidP="00797DD2" w:rsidR="00363E15" w:rsidRDefault="00363E15"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在本报告期内，基金管理人不存在损害基金份额持有人利益的行为，勤勉尽责地为基金份额持有人谋求利益。基金管理人遵守了《证券投资基金法》及其他有关法律法规、《上投摩根日本精选股票型证券投资基金（QDII）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14:paraId="4F03DB34" w14:textId="77777777" w:rsidP="00A70E23"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61FD3D78" w14:textId="77777777" w:rsidP="00A70E23" w:rsidR="0076518F" w:rsidRDefault="0076518F"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4.</w:t>
      </w:r>
      <w:r w:rsidR="00A32FDA" w:rsidRPr="00A76A42">
        <w:rPr>
          <w:rFonts w:eastAsiaTheme="minorEastAsia"/>
          <w:b/>
          <w:color w:themeColor="text1" w:val="000000"/>
          <w:kern w:val="0"/>
          <w:sz w:val="24"/>
        </w:rPr>
        <w:t>4</w:t>
      </w:r>
      <w:r w:rsidRPr="00A76A42">
        <w:rPr>
          <w:rFonts w:eastAsiaTheme="minorEastAsia"/>
          <w:b/>
          <w:color w:themeColor="text1" w:val="000000"/>
          <w:kern w:val="0"/>
          <w:sz w:val="24"/>
        </w:rPr>
        <w:t xml:space="preserve"> </w:t>
      </w:r>
      <w:r w:rsidRPr="00A76A42">
        <w:rPr>
          <w:rFonts w:eastAsiaTheme="minorEastAsia"/>
          <w:b/>
          <w:color w:themeColor="text1" w:val="000000"/>
          <w:kern w:val="0"/>
          <w:sz w:val="24"/>
        </w:rPr>
        <w:t>公平交易专项说明</w:t>
      </w:r>
    </w:p>
    <w:p w14:paraId="4B2C0DCB" w14:textId="77777777" w:rsidP="00A70E23" w:rsidR="00AB42E2" w:rsidRDefault="00AB42E2" w:rsidRPr="00A76A42">
      <w:pPr>
        <w:spacing w:line="360" w:lineRule="auto"/>
        <w:rPr>
          <w:rFonts w:eastAsiaTheme="minorEastAsia"/>
          <w:color w:themeColor="text1" w:val="000000"/>
          <w:sz w:val="24"/>
        </w:rPr>
      </w:pPr>
      <w:r w:rsidRPr="00A76A42">
        <w:rPr>
          <w:rFonts w:eastAsiaTheme="minorEastAsia"/>
          <w:color w:themeColor="text1" w:val="000000"/>
          <w:sz w:val="24"/>
        </w:rPr>
        <w:t>4.</w:t>
      </w:r>
      <w:r w:rsidR="00A32FDA" w:rsidRPr="00A76A42">
        <w:rPr>
          <w:rFonts w:eastAsiaTheme="minorEastAsia"/>
          <w:color w:themeColor="text1" w:val="000000"/>
          <w:sz w:val="24"/>
        </w:rPr>
        <w:t>4.1</w:t>
      </w:r>
      <w:r w:rsidRPr="00A76A42">
        <w:rPr>
          <w:rFonts w:eastAsiaTheme="minorEastAsia"/>
          <w:color w:themeColor="text1" w:val="000000"/>
          <w:sz w:val="24"/>
        </w:rPr>
        <w:t>公平交易制度的执行情况</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p>
    <w:p w14:paraId="7419FF7B" w14:textId="77777777" w:rsidP="00797DD2" w:rsidR="00AB42E2" w:rsidRDefault="001F3C28"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报告期内，通过对不同投资组合之间的收益率差异比较、对同向交易和反向交易的交易时机和交易价差监控分析，未发现整体公平交易执行出现异常的情况。</w:t>
      </w:r>
    </w:p>
    <w:p w14:paraId="246B109D" w14:textId="77777777" w:rsidP="00A70E23" w:rsidR="00AB42E2" w:rsidRDefault="00AB42E2" w:rsidRPr="00A76A42">
      <w:pPr>
        <w:spacing w:line="360" w:lineRule="auto"/>
        <w:rPr>
          <w:rFonts w:eastAsiaTheme="minorEastAsia"/>
          <w:color w:themeColor="text1" w:val="000000"/>
          <w:sz w:val="24"/>
        </w:rPr>
      </w:pPr>
      <w:r w:rsidRPr="00A76A42">
        <w:rPr>
          <w:rFonts w:eastAsiaTheme="minorEastAsia"/>
          <w:color w:themeColor="text1" w:val="000000"/>
          <w:sz w:val="24"/>
        </w:rPr>
        <w:t>4.</w:t>
      </w:r>
      <w:r w:rsidR="00A32FDA" w:rsidRPr="00A76A42">
        <w:rPr>
          <w:rFonts w:eastAsiaTheme="minorEastAsia"/>
          <w:color w:themeColor="text1" w:val="000000"/>
          <w:sz w:val="24"/>
        </w:rPr>
        <w:t>4</w:t>
      </w:r>
      <w:r w:rsidRPr="00A76A42">
        <w:rPr>
          <w:rFonts w:eastAsiaTheme="minorEastAsia"/>
          <w:color w:themeColor="text1" w:val="000000"/>
          <w:sz w:val="24"/>
        </w:rPr>
        <w:t>.</w:t>
      </w:r>
      <w:r w:rsidR="00A32FDA" w:rsidRPr="00A76A42">
        <w:rPr>
          <w:rFonts w:eastAsiaTheme="minorEastAsia"/>
          <w:color w:themeColor="text1" w:val="000000"/>
          <w:sz w:val="24"/>
        </w:rPr>
        <w:t>2</w:t>
      </w:r>
      <w:r w:rsidRPr="00A76A42">
        <w:rPr>
          <w:rFonts w:eastAsiaTheme="minorEastAsia"/>
          <w:color w:themeColor="text1" w:val="000000"/>
          <w:sz w:val="24"/>
        </w:rPr>
        <w:t>异常交易行为的专项说明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报告期内，通过对交易价格、交易时间、交易方向等的分析，未发现有可能导致不公平交易和利益输送的异常交易行为。	</w:t>
      </w:r>
    </w:p>
    <w:p w14:paraId="3A69257C" w14:textId="77777777" w:rsidP="00797DD2" w:rsidR="001F3C28" w:rsidRDefault="001F3C28"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所有投资组合参与的交易所公开竞价同日反向交易成交较少的单边交易量超过该证券当日成交量的5%的情形：无。</w:t>
      </w:r>
    </w:p>
    <w:p w14:paraId="6ECFE6B4" w14:textId="77777777" w:rsidP="00A70E23"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38D26D5E" w14:textId="77777777" w:rsidP="00A70E23" w:rsidR="0076518F" w:rsidRDefault="0076518F" w:rsidRPr="00A76A42">
      <w:pPr>
        <w:autoSpaceDE w:val="0"/>
        <w:autoSpaceDN w:val="0"/>
        <w:adjustRightInd w:val="0"/>
        <w:spacing w:line="360" w:lineRule="auto"/>
        <w:jc w:val="left"/>
        <w:rPr>
          <w:rFonts w:eastAsiaTheme="minorEastAsia"/>
          <w:b/>
          <w:color w:themeColor="text1" w:val="000000"/>
          <w:kern w:val="0"/>
          <w:sz w:val="24"/>
        </w:rPr>
      </w:pPr>
      <w:bookmarkStart w:id="1" w:name="_Hlk52387227"/>
      <w:r w:rsidRPr="00A76A42">
        <w:rPr>
          <w:rFonts w:eastAsiaTheme="minorEastAsia"/>
          <w:b/>
          <w:color w:themeColor="text1" w:val="000000"/>
          <w:kern w:val="0"/>
          <w:sz w:val="24"/>
        </w:rPr>
        <w:t>4.</w:t>
      </w:r>
      <w:r w:rsidR="00A32FDA" w:rsidRPr="00A76A42">
        <w:rPr>
          <w:rFonts w:eastAsiaTheme="minorEastAsia"/>
          <w:b/>
          <w:color w:themeColor="text1" w:val="000000"/>
          <w:kern w:val="0"/>
          <w:sz w:val="24"/>
        </w:rPr>
        <w:t>5</w:t>
      </w:r>
      <w:r w:rsidRPr="00A76A42">
        <w:rPr>
          <w:rFonts w:eastAsiaTheme="minorEastAsia"/>
          <w:b/>
          <w:color w:themeColor="text1" w:val="000000"/>
          <w:kern w:val="0"/>
          <w:sz w:val="24"/>
        </w:rPr>
        <w:t xml:space="preserve"> </w:t>
      </w:r>
      <w:r w:rsidRPr="00A76A42">
        <w:rPr>
          <w:rFonts w:eastAsiaTheme="minorEastAsia"/>
          <w:b/>
          <w:color w:themeColor="text1" w:val="000000"/>
          <w:kern w:val="0"/>
          <w:sz w:val="24"/>
        </w:rPr>
        <w:t>报告期内基金的投资策略和业绩表现说明</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本报告期内，日本东证指数先跌后涨。前半段的下跌主要因为日本每日新增新型冠状肺炎病例数持续攀升导致，部分原因是受到美股下跌的影响。随着美国参议院通过1万亿美元基建法案，美国股市上涨，再叠加日本公布机械订单好于市场此前预期，这两个因素有助于稳定住日本股市。</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日本首相菅义伟不参选自民党党魁的决定，消除了政治局势的一些不确定性，也提高了人们对下届政府出台经济刺激措施的期待。超过50％的人口接种了两剂新冠肺炎疫苗，而且有迹象显示感染率已经明显见顶，日本股市也受到经济恢复正常预期的提振。</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自民党选出新党首岸田文雄，其又被提名为首相，大概率将领导下一届日本政府。</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报告期内日元兑人民币汇率窄幅震荡，本基金维持采取汇率避险策略，力求规避日元贬值的负面影响。</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展望后市，在新冠疫情爆发期间，由于人类生活和社会的数字化速度加快，导致提高生产力的需求增长，数字化转换战略以及转变商业模式的重要性迅速增长。数字化转换战略的进展程度可能直接影响生产力和增长潜力之间的差距。</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在数字化转换战略上的进步对日本企业在全球竞争中的生存至关重要。日本企业一直普遍不愿意通过数字化转换来转变企业文化。然而，自新冠疫情爆发以来，企业在加大软件投资的同时，政府也在积极推广数字化转换。尽管有能力通过数字化转换改变企业文化的企业与没有能力通过数字化转换改变企业文化的企业之间的差距正在扩大，并且面临许多其他挑战，日本企业普遍开始更加积极地追求数字化转换。我们预计这将有助于日本经济的生产率增长。以IT行业为例：数字化转换需要转换现有的业务模式和业务流程，是离不开对管理策略的审查的。因此，IT服务公司近年来加强了咨询业务。</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进入夏季后，疫苗接种的普及对运输、地产等行业的拉动效果相对更明显，因为这些行业原先的低基数效应。相比之下，半导体、设备和通讯行业的受益程度相对较小。这种对比反差与消费者的行为改变有关。</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整体而言，日本经济有望在2021和2022年间表现相对稳健，尤其在生产领域。随着疫苗的全面推广接种，公共医疗卫生限制不再制约经济活力。经济恢复到疫情前的增速后，经济结构将有所改变，如在消费习惯、工作模式、电子化程度等方面都将改变未来的劳动力市场。后疫情时代的发展进程中，会出现行业整合的趋势，采购渠道多样化趋势、更多地使用信息科技的趋势以及远程办公的趋势。因此相关企业盈利增速也有望达到较快水平。而质地优良、在变化趋势中受益的行业和公司是基金所重点关注的。此外，基金还关注公司治理水平不断改善的公司，日本的这类公司的改善空间要高于美、欧企业。</w:t>
      </w:r>
    </w:p>
    <w:p w14:paraId="3F62555B" w14:textId="1A4CDE55" w:rsidP="00797DD2" w:rsidR="00B0116D" w:rsidRDefault="00B0116D"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r w:rsidR="006E7A0C" w:rsidRPr="00A76A42">
        <w:rPr>
          <w:rFonts w:eastAsiaTheme="minorEastAsia"/>
          <w:color w:themeColor="text1" w:val="000000"/>
          <w:szCs w:val="21"/>
        </w:rPr>
        <w:t/>
      </w:r>
      <w:proofErr w:type="spellEnd"/>
      <w:r w:rsidRPr="00A76A42">
        <w:rPr>
          <w:rFonts w:eastAsiaTheme="minorEastAsia"/>
          <w:color w:themeColor="text1" w:val="000000"/>
          <w:szCs w:val="21"/>
        </w:rPr>
        <w:t>本报告期日本精选份额净值增长率为:7.43%，同期业绩比较基准收益率为:3.98%。</w:t>
      </w:r>
    </w:p>
    <w:p w14:paraId="5CD02172" w14:textId="77777777" w:rsidP="00D9766F" w:rsidR="00D9766F" w:rsidRDefault="00D9766F" w:rsidRPr="00A76A42">
      <w:pPr>
        <w:spacing w:line="360" w:lineRule="auto"/>
        <w:rPr>
          <w:rFonts w:eastAsiaTheme="minorEastAsia"/>
          <w:color w:themeColor="text1" w:val="000000"/>
          <w:sz w:val="24"/>
        </w:rPr>
      </w:pPr>
      <w:r w:rsidRPr="00A76A42">
        <w:rPr>
          <w:rFonts w:eastAsiaTheme="minorEastAsia"/>
          <w:b/>
          <w:color w:themeColor="text1" w:val="000000"/>
          <w:kern w:val="0"/>
          <w:sz w:val="24"/>
        </w:rPr>
        <w:t/>
      </w:r>
      <w:proofErr w:type="spellStart"/>
      <w:r w:rsidRPr="00A76A42">
        <w:rPr>
          <w:rFonts w:eastAsiaTheme="minorEastAsia"/>
          <w:b/>
          <w:color w:themeColor="text1" w:val="000000"/>
          <w:kern w:val="0"/>
          <w:sz w:val="24"/>
        </w:rPr>
        <w:t/>
      </w:r>
      <w:proofErr w:type="spellEnd"/>
      <w:r w:rsidRPr="00A76A42">
        <w:rPr>
          <w:rFonts w:eastAsiaTheme="minorEastAsia"/>
          <w:b/>
          <w:color w:themeColor="text1" w:val="000000"/>
          <w:kern w:val="0"/>
          <w:sz w:val="24"/>
        </w:rPr>
        <w:t>4.6</w:t>
      </w:r>
      <w:r w:rsidRPr="00A76A42">
        <w:rPr>
          <w:rFonts w:eastAsiaTheme="minorEastAsia"/>
          <w:b/>
          <w:color w:themeColor="text1" w:val="000000"/>
          <w:kern w:val="0"/>
          <w:sz w:val="24"/>
        </w:rPr>
        <w:t>报告期内基金持有人数或基金资产净值预警说明</w:t>
      </w:r>
    </w:p>
    <w:p w14:paraId="37A00C40" w14:textId="77777777" w:rsidP="00D9766F" w:rsidR="00D9766F" w:rsidRDefault="00D9766F"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kern w:val="0"/>
          <w:szCs w:val="21"/>
        </w:rPr>
        <w:t/>
      </w:r>
      <w:r w:rsidRPr="00A76A42">
        <w:rPr>
          <w:rFonts w:eastAsiaTheme="minorEastAsia"/>
          <w:color w:themeColor="text1" w:val="000000"/>
          <w:szCs w:val="21"/>
        </w:rPr>
        <w:t/>
      </w:r>
      <w:r w:rsidRPr="00A76A42">
        <w:rPr>
          <w:rFonts w:eastAsiaTheme="minorEastAsia"/>
          <w:color w:themeColor="text1" w:val="000000"/>
          <w:kern w:val="0"/>
          <w:szCs w:val="21"/>
        </w:rPr>
        <w:t>无。</w:t>
      </w:r>
    </w:p>
    <w:p w14:paraId="1202B411" w14:textId="77777777" w:rsidP="007449EE" w:rsidR="0076518F" w:rsidRDefault="0076518F" w:rsidRPr="00A76A42">
      <w:pPr>
        <w:pStyle w:val="1"/>
        <w:spacing w:after="312" w:afterLines="100" w:before="312" w:beforeLines="100" w:line="360" w:lineRule="auto"/>
        <w:jc w:val="center"/>
        <w:rPr>
          <w:rFonts w:eastAsiaTheme="minorEastAsia"/>
          <w:color w:themeColor="text1" w:val="000000"/>
          <w:kern w:val="0"/>
          <w:sz w:val="24"/>
          <w:szCs w:val="24"/>
        </w:rPr>
      </w:pPr>
      <w:r w:rsidRPr="00A76A42">
        <w:rPr>
          <w:rFonts w:eastAsiaTheme="minorEastAsia"/>
          <w:color w:themeColor="text1" w:val="000000"/>
          <w:kern w:val="0"/>
          <w:sz w:val="24"/>
          <w:szCs w:val="24"/>
        </w:rPr>
        <w:lastRenderedPageBreak/>
        <w:t xml:space="preserve">§5  </w:t>
      </w:r>
      <w:r w:rsidRPr="00A76A42">
        <w:rPr>
          <w:rFonts w:eastAsiaTheme="minorEastAsia"/>
          <w:color w:themeColor="text1" w:val="000000"/>
          <w:kern w:val="0"/>
          <w:sz w:val="24"/>
          <w:szCs w:val="24"/>
        </w:rPr>
        <w:t>投资组合报告</w:t>
      </w:r>
    </w:p>
    <w:p w14:paraId="0CC2A83A" w14:textId="77777777" w:rsidP="00EC4BA3" w:rsidR="0076518F" w:rsidRDefault="0076518F"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xml:space="preserve">5.1 </w:t>
      </w:r>
      <w:r w:rsidRPr="00A76A42">
        <w:rPr>
          <w:rFonts w:eastAsiaTheme="minorEastAsia"/>
          <w:b/>
          <w:color w:themeColor="text1" w:val="000000"/>
          <w:kern w:val="0"/>
          <w:sz w:val="24"/>
        </w:rPr>
        <w:t>报告期末基金资产组合情况</w:t>
      </w:r>
    </w:p>
    <w:tbl>
      <w:tblPr>
        <w:tblW w:type="dxa" w:w="9498"/>
        <w:tblInd w:type="dxa" w:w="-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4253"/>
        <w:gridCol w:w="2835"/>
        <w:gridCol w:w="1559"/>
      </w:tblGrid>
      <w:tr w14:paraId="009C0BE8" w14:textId="77777777" w:rsidR="008277FF" w:rsidRPr="00A76A42" w:rsidTr="00592EFF">
        <w:tc>
          <w:tcPr>
            <w:tcW w:type="dxa" w:w="851"/>
            <w:shd w:color="auto" w:fill="auto" w:val="clear"/>
            <w:vAlign w:val="center"/>
          </w:tcPr>
          <w:p w14:paraId="22BC6774" w14:textId="77777777" w:rsidP="00B918B8" w:rsidR="00363E15" w:rsidRDefault="00363E15"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序号</w:t>
            </w:r>
          </w:p>
        </w:tc>
        <w:tc>
          <w:tcPr>
            <w:tcW w:type="dxa" w:w="4253"/>
            <w:shd w:color="auto" w:fill="auto" w:val="clear"/>
            <w:vAlign w:val="center"/>
          </w:tcPr>
          <w:p w14:paraId="30D99154" w14:textId="77777777" w:rsidP="00B918B8" w:rsidR="00363E15" w:rsidRDefault="00363E15"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项目</w:t>
            </w:r>
            <w:r w:rsidR="00304106" w:rsidRPr="00A76A42">
              <w:rPr>
                <w:rFonts w:eastAsiaTheme="minorEastAsia"/>
                <w:color w:themeColor="text1" w:val="000000"/>
                <w:szCs w:val="21"/>
              </w:rPr>
              <w:t/>
            </w:r>
            <w:proofErr w:type="spellStart"/>
            <w:r w:rsidR="00304106" w:rsidRPr="00A76A42">
              <w:rPr>
                <w:rFonts w:eastAsiaTheme="minorEastAsia"/>
                <w:color w:themeColor="text1" w:val="000000"/>
                <w:szCs w:val="21"/>
              </w:rPr>
              <w:t/>
            </w:r>
            <w:proofErr w:type="spellEnd"/>
            <w:r w:rsidR="00304106" w:rsidRPr="00A76A42">
              <w:rPr>
                <w:rFonts w:eastAsiaTheme="minorEastAsia"/>
                <w:color w:themeColor="text1" w:val="000000"/>
                <w:szCs w:val="21"/>
              </w:rPr>
              <w:t/>
            </w:r>
          </w:p>
        </w:tc>
        <w:tc>
          <w:tcPr>
            <w:tcW w:type="dxa" w:w="2835"/>
            <w:shd w:color="auto" w:fill="auto" w:val="clear"/>
            <w:vAlign w:val="center"/>
          </w:tcPr>
          <w:p w14:paraId="25A9023C" w14:textId="77777777" w:rsidP="00B918B8" w:rsidR="00363E15" w:rsidRDefault="00363E15"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金额</w:t>
            </w:r>
            <w:r w:rsidRPr="00A76A42">
              <w:rPr>
                <w:rFonts w:eastAsiaTheme="minorEastAsia"/>
                <w:color w:themeColor="text1" w:val="000000"/>
                <w:szCs w:val="21"/>
              </w:rPr>
              <w:t>(</w:t>
            </w:r>
            <w:r w:rsidR="002655D4" w:rsidRPr="00A76A42">
              <w:rPr>
                <w:rFonts w:eastAsiaTheme="minorEastAsia"/>
                <w:color w:themeColor="text1" w:val="000000"/>
                <w:szCs w:val="21"/>
              </w:rPr>
              <w:t>人民币</w:t>
            </w:r>
            <w:r w:rsidRPr="00A76A42">
              <w:rPr>
                <w:rFonts w:eastAsiaTheme="minorEastAsia"/>
                <w:color w:themeColor="text1" w:val="000000"/>
                <w:szCs w:val="21"/>
              </w:rPr>
              <w:t>元</w:t>
            </w:r>
            <w:r w:rsidRPr="00A76A42">
              <w:rPr>
                <w:rFonts w:eastAsiaTheme="minorEastAsia"/>
                <w:color w:themeColor="text1" w:val="000000"/>
                <w:szCs w:val="21"/>
              </w:rPr>
              <w:t>)</w:t>
            </w:r>
          </w:p>
        </w:tc>
        <w:tc>
          <w:tcPr>
            <w:tcW w:type="dxa" w:w="1559"/>
            <w:shd w:color="auto" w:fill="auto" w:val="clear"/>
            <w:vAlign w:val="center"/>
          </w:tcPr>
          <w:p w14:paraId="5FC76C8B" w14:textId="77777777" w:rsidP="00B918B8" w:rsidR="00363E15" w:rsidRDefault="00363E15"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占基金总资产的比例</w:t>
            </w:r>
            <w:r w:rsidRPr="00A76A42">
              <w:rPr>
                <w:rFonts w:eastAsiaTheme="minorEastAsia"/>
                <w:color w:themeColor="text1" w:val="000000"/>
                <w:szCs w:val="21"/>
              </w:rPr>
              <w:t>(%)</w:t>
            </w:r>
          </w:p>
        </w:tc>
      </w:tr>
      <w:tr w14:paraId="01D921A3" w14:textId="77777777" w:rsidR="008277FF" w:rsidRPr="00A76A42" w:rsidTr="00877D98">
        <w:tc>
          <w:tcPr>
            <w:tcW w:type="dxa" w:w="851"/>
            <w:shd w:color="auto" w:fill="auto" w:val="clear"/>
            <w:vAlign w:val="center"/>
          </w:tcPr>
          <w:p w14:paraId="7D817CF9" w14:textId="77777777" w:rsidP="00B918B8" w:rsidR="00363E15" w:rsidRDefault="00363E15"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1</w:t>
            </w:r>
          </w:p>
        </w:tc>
        <w:tc>
          <w:tcPr>
            <w:tcW w:type="dxa" w:w="4253"/>
            <w:shd w:color="auto" w:fill="auto" w:val="clear"/>
            <w:vAlign w:val="center"/>
          </w:tcPr>
          <w:p w14:paraId="6BA4576A" w14:textId="77777777" w:rsidP="00877D98" w:rsidR="00363E15" w:rsidRDefault="00363E15"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权益投资</w:t>
            </w:r>
          </w:p>
        </w:tc>
        <w:tc>
          <w:tcPr>
            <w:tcW w:type="dxa" w:w="2835"/>
            <w:shd w:color="auto" w:fill="auto" w:val="clear"/>
            <w:vAlign w:val="center"/>
          </w:tcPr>
          <w:p w14:paraId="1ABA65BC" w14:textId="77777777" w:rsidP="00BF1DD5" w:rsidR="00363E15" w:rsidRDefault="00363E15"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107,959,102.77</w:t>
            </w:r>
          </w:p>
        </w:tc>
        <w:tc>
          <w:tcPr>
            <w:tcW w:type="dxa" w:w="1559"/>
            <w:shd w:color="auto" w:fill="auto" w:val="clear"/>
            <w:vAlign w:val="center"/>
          </w:tcPr>
          <w:p w14:paraId="7BDDAA3F" w14:textId="77777777" w:rsidP="00BF1DD5" w:rsidR="00363E15" w:rsidRDefault="00363E15"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84.68</w:t>
            </w:r>
          </w:p>
        </w:tc>
      </w:tr>
      <w:tr w14:paraId="0551FAAE" w14:textId="77777777" w:rsidR="008277FF" w:rsidRPr="00A76A42" w:rsidTr="00877D98">
        <w:tc>
          <w:tcPr>
            <w:tcW w:type="dxa" w:w="851"/>
            <w:shd w:color="auto" w:fill="auto" w:val="clear"/>
            <w:vAlign w:val="center"/>
          </w:tcPr>
          <w:p w14:paraId="01EC0950" w14:textId="77777777" w:rsidP="00B918B8" w:rsidR="00363E15" w:rsidRDefault="00363E15"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572E0427" w14:textId="77777777" w:rsidP="00877D98" w:rsidR="00363E15" w:rsidRDefault="00363E15"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其中：</w:t>
            </w:r>
            <w:r w:rsidR="00E462F4" w:rsidRPr="00A76A42">
              <w:rPr>
                <w:rFonts w:eastAsiaTheme="minorEastAsia"/>
                <w:color w:themeColor="text1" w:val="000000"/>
                <w:szCs w:val="21"/>
              </w:rPr>
              <w:t>普通股</w:t>
            </w:r>
          </w:p>
        </w:tc>
        <w:tc>
          <w:tcPr>
            <w:tcW w:type="dxa" w:w="2835"/>
            <w:shd w:color="auto" w:fill="auto" w:val="clear"/>
            <w:vAlign w:val="center"/>
          </w:tcPr>
          <w:p w14:paraId="1B621E96" w14:textId="77777777" w:rsidP="00BF1DD5" w:rsidR="00363E15" w:rsidRDefault="00363E15"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008B0A73" w:rsidRPr="00A76A42">
              <w:rPr>
                <w:rFonts w:eastAsiaTheme="minorEastAsia"/>
                <w:color w:themeColor="text1" w:val="000000"/>
                <w:szCs w:val="21"/>
              </w:rPr>
              <w:t/>
            </w:r>
            <w:proofErr w:type="spellEnd"/>
            <w:r w:rsidRPr="00A76A42">
              <w:rPr>
                <w:rFonts w:eastAsiaTheme="minorEastAsia"/>
                <w:color w:themeColor="text1" w:val="000000"/>
                <w:szCs w:val="21"/>
              </w:rPr>
              <w:t>107,959,102.77</w:t>
            </w:r>
          </w:p>
        </w:tc>
        <w:tc>
          <w:tcPr>
            <w:tcW w:type="dxa" w:w="1559"/>
            <w:shd w:color="auto" w:fill="auto" w:val="clear"/>
            <w:vAlign w:val="center"/>
          </w:tcPr>
          <w:p w14:paraId="1E3C2B33" w14:textId="77777777" w:rsidP="00BF1DD5" w:rsidR="00363E15" w:rsidRDefault="00363E15"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008620ED" w:rsidRPr="00A76A42">
              <w:rPr>
                <w:rFonts w:eastAsiaTheme="minorEastAsia"/>
                <w:color w:themeColor="text1" w:val="000000"/>
                <w:szCs w:val="21"/>
              </w:rPr>
              <w:t/>
            </w:r>
            <w:proofErr w:type="spellEnd"/>
            <w:r w:rsidRPr="00A76A42">
              <w:rPr>
                <w:rFonts w:eastAsiaTheme="minorEastAsia"/>
                <w:color w:themeColor="text1" w:val="000000"/>
                <w:szCs w:val="21"/>
              </w:rPr>
              <w:t>84.68</w:t>
            </w:r>
          </w:p>
        </w:tc>
      </w:tr>
      <w:tr w14:paraId="7AE60B37" w14:textId="77777777" w:rsidR="008277FF" w:rsidRPr="00A76A42" w:rsidTr="00877D98">
        <w:tc>
          <w:tcPr>
            <w:tcW w:type="dxa" w:w="851"/>
            <w:shd w:color="auto" w:fill="auto" w:val="clear"/>
            <w:vAlign w:val="center"/>
          </w:tcPr>
          <w:p w14:paraId="350A8CB3" w14:textId="77777777" w:rsidP="00877D9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70C47E4C" w14:textId="77777777" w:rsidP="00877D98" w:rsidR="00E462F4" w:rsidRDefault="00E462F4" w:rsidRPr="00A76A42">
            <w:pPr>
              <w:spacing w:before="29" w:line="360" w:lineRule="auto"/>
              <w:ind w:firstLine="630" w:firstLineChars="300" w:left="17"/>
              <w:rPr>
                <w:rFonts w:eastAsiaTheme="minorEastAsia"/>
                <w:color w:themeColor="text1" w:val="000000"/>
                <w:szCs w:val="21"/>
              </w:rPr>
            </w:pPr>
            <w:r w:rsidRPr="00A76A42">
              <w:rPr>
                <w:rFonts w:eastAsiaTheme="minorEastAsia"/>
                <w:color w:themeColor="text1" w:val="000000"/>
                <w:szCs w:val="21"/>
              </w:rPr>
              <w:t>存托凭证</w:t>
            </w:r>
          </w:p>
        </w:tc>
        <w:tc>
          <w:tcPr>
            <w:tcW w:type="dxa" w:w="2835"/>
            <w:shd w:color="auto" w:fill="auto" w:val="clear"/>
            <w:vAlign w:val="center"/>
          </w:tcPr>
          <w:p w14:paraId="3D2E308E"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300996AC"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r>
      <w:tr w14:paraId="3784A6E8" w14:textId="77777777" w:rsidR="008277FF" w:rsidRPr="00A76A42" w:rsidTr="00877D98">
        <w:tc>
          <w:tcPr>
            <w:tcW w:type="dxa" w:w="851"/>
            <w:shd w:color="auto" w:fill="auto" w:val="clear"/>
            <w:vAlign w:val="center"/>
          </w:tcPr>
          <w:p w14:paraId="664928CD" w14:textId="77777777" w:rsidP="00877D98" w:rsidR="00CE4499" w:rsidRDefault="00CE4499"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1FAF2900" w14:textId="77777777" w:rsidP="00877D98" w:rsidR="00CE4499" w:rsidRDefault="00CE4499" w:rsidRPr="00A76A42">
            <w:pPr>
              <w:spacing w:before="29" w:line="360" w:lineRule="auto"/>
              <w:ind w:firstLine="630" w:firstLineChars="300" w:left="17"/>
              <w:rPr>
                <w:rFonts w:eastAsiaTheme="minorEastAsia"/>
                <w:color w:themeColor="text1" w:val="000000"/>
                <w:szCs w:val="21"/>
              </w:rPr>
            </w:pPr>
            <w:r w:rsidRPr="00A76A42">
              <w:rPr>
                <w:rFonts w:eastAsiaTheme="minorEastAsia"/>
                <w:color w:themeColor="text1" w:val="000000"/>
                <w:szCs w:val="21"/>
              </w:rPr>
              <w:t>优先股</w:t>
            </w:r>
          </w:p>
        </w:tc>
        <w:tc>
          <w:tcPr>
            <w:tcW w:type="dxa" w:w="2835"/>
            <w:shd w:color="auto" w:fill="auto" w:val="clear"/>
            <w:vAlign w:val="center"/>
          </w:tcPr>
          <w:p w14:paraId="1DC4A764" w14:textId="77777777" w:rsidP="00BF1DD5" w:rsidR="00CE4499" w:rsidRDefault="00CE449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1C565842" w14:textId="77777777" w:rsidP="00BF1DD5" w:rsidR="00CE4499" w:rsidRDefault="00CE449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r>
      <w:tr w14:paraId="72DA94E4" w14:textId="77777777" w:rsidR="008277FF" w:rsidRPr="00A76A42" w:rsidTr="00877D98">
        <w:tc>
          <w:tcPr>
            <w:tcW w:type="dxa" w:w="851"/>
            <w:shd w:color="auto" w:fill="auto" w:val="clear"/>
            <w:vAlign w:val="center"/>
          </w:tcPr>
          <w:p w14:paraId="7703DE55" w14:textId="77777777" w:rsidP="00877D98" w:rsidR="00CE4499" w:rsidRDefault="00CE4499"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6A754ABA" w14:textId="77777777" w:rsidP="00877D98" w:rsidR="00CE4499" w:rsidRDefault="00CE4499" w:rsidRPr="00A76A42">
            <w:pPr>
              <w:spacing w:before="29" w:line="360" w:lineRule="auto"/>
              <w:ind w:firstLine="630" w:firstLineChars="300" w:left="17"/>
              <w:rPr>
                <w:rFonts w:eastAsiaTheme="minorEastAsia"/>
                <w:color w:themeColor="text1" w:val="000000"/>
                <w:szCs w:val="21"/>
              </w:rPr>
            </w:pPr>
            <w:r w:rsidRPr="00A76A42">
              <w:rPr>
                <w:rFonts w:eastAsiaTheme="minorEastAsia"/>
                <w:color w:themeColor="text1" w:val="000000"/>
                <w:szCs w:val="21"/>
              </w:rPr>
              <w:t>房地产信托</w:t>
            </w:r>
          </w:p>
        </w:tc>
        <w:tc>
          <w:tcPr>
            <w:tcW w:type="dxa" w:w="2835"/>
            <w:shd w:color="auto" w:fill="auto" w:val="clear"/>
            <w:vAlign w:val="center"/>
          </w:tcPr>
          <w:p w14:paraId="30C0B87C" w14:textId="77777777" w:rsidP="00BF1DD5" w:rsidR="00CE4499" w:rsidRDefault="00CE449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6C722AA3" w14:textId="77777777" w:rsidP="00BF1DD5" w:rsidR="00CE4499" w:rsidRDefault="00CE449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r w:rsidRPr="00A76A42">
              <w:rPr>
                <w:rFonts w:eastAsiaTheme="minorEastAsia"/>
                <w:color w:themeColor="text1" w:val="000000"/>
                <w:szCs w:val="21"/>
              </w:rPr>
              <w:lastRenderedPageBreak/>
              <w:t>-</w:t>
            </w:r>
          </w:p>
        </w:tc>
      </w:tr>
      <w:tr w14:paraId="1CE191C2" w14:textId="77777777" w:rsidR="008277FF" w:rsidRPr="00A76A42" w:rsidTr="00877D98">
        <w:tc>
          <w:tcPr>
            <w:tcW w:type="dxa" w:w="851"/>
            <w:shd w:color="auto" w:fill="auto" w:val="clear"/>
            <w:vAlign w:val="center"/>
          </w:tcPr>
          <w:p w14:paraId="468EDB66" w14:textId="77777777" w:rsidP="00877D98" w:rsidR="00E462F4" w:rsidRDefault="00E462F4" w:rsidRPr="00A76A42">
            <w:pPr>
              <w:adjustRightInd w:val="0"/>
              <w:snapToGrid w:val="0"/>
              <w:spacing w:line="400" w:lineRule="exact"/>
              <w:jc w:val="center"/>
              <w:rPr>
                <w:rFonts w:eastAsiaTheme="minorEastAsia"/>
                <w:color w:themeColor="text1" w:val="000000"/>
                <w:szCs w:val="21"/>
              </w:rPr>
            </w:pPr>
            <w:r w:rsidRPr="00A76A42">
              <w:rPr>
                <w:rFonts w:eastAsiaTheme="minorEastAsia"/>
                <w:color w:themeColor="text1" w:val="000000"/>
                <w:szCs w:val="21"/>
              </w:rPr>
              <w:lastRenderedPageBreak/>
              <w:t>2</w:t>
            </w:r>
          </w:p>
        </w:tc>
        <w:tc>
          <w:tcPr>
            <w:tcW w:type="dxa" w:w="4253"/>
            <w:shd w:color="auto" w:fill="auto" w:val="clear"/>
            <w:vAlign w:val="center"/>
          </w:tcPr>
          <w:p w14:paraId="7183B989" w14:textId="77777777" w:rsidP="00877D98" w:rsidR="00E462F4" w:rsidRDefault="00E462F4" w:rsidRPr="00A76A42">
            <w:pPr>
              <w:adjustRightInd w:val="0"/>
              <w:snapToGrid w:val="0"/>
              <w:spacing w:line="400" w:lineRule="exact"/>
              <w:rPr>
                <w:rFonts w:eastAsiaTheme="minorEastAsia"/>
                <w:color w:themeColor="text1" w:val="000000"/>
                <w:szCs w:val="21"/>
              </w:rPr>
            </w:pPr>
            <w:r w:rsidRPr="00A76A42">
              <w:rPr>
                <w:rFonts w:eastAsiaTheme="minorEastAsia"/>
                <w:color w:themeColor="text1" w:val="000000"/>
                <w:szCs w:val="21"/>
              </w:rPr>
              <w:t>基金投资</w:t>
            </w:r>
          </w:p>
        </w:tc>
        <w:tc>
          <w:tcPr>
            <w:tcW w:type="dxa" w:w="2835"/>
            <w:shd w:color="auto" w:fill="auto" w:val="clear"/>
            <w:vAlign w:val="center"/>
          </w:tcPr>
          <w:p w14:paraId="6571A2AC" w14:textId="77777777" w:rsidP="00BF1DD5" w:rsidR="00E462F4" w:rsidRDefault="006C4E16"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537A7B85" w14:textId="77777777" w:rsidP="00BF1DD5" w:rsidR="00E462F4" w:rsidRDefault="006C4E16"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r>
      <w:tr w14:paraId="38976CD3" w14:textId="77777777" w:rsidR="008277FF" w:rsidRPr="00A76A42" w:rsidTr="00877D98">
        <w:tc>
          <w:tcPr>
            <w:tcW w:type="dxa" w:w="851"/>
            <w:shd w:color="auto" w:fill="auto" w:val="clear"/>
            <w:vAlign w:val="center"/>
          </w:tcPr>
          <w:p w14:paraId="14A17D4C" w14:textId="77777777" w:rsidP="00B918B8" w:rsidR="00E462F4" w:rsidRDefault="00E462F4"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3</w:t>
            </w:r>
          </w:p>
        </w:tc>
        <w:tc>
          <w:tcPr>
            <w:tcW w:type="dxa" w:w="4253"/>
            <w:shd w:color="auto" w:fill="auto" w:val="clear"/>
            <w:vAlign w:val="center"/>
          </w:tcPr>
          <w:p w14:paraId="12507A78" w14:textId="77777777" w:rsidP="00877D98" w:rsidR="00E462F4" w:rsidRDefault="00E462F4"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固定收益投资</w:t>
            </w:r>
          </w:p>
        </w:tc>
        <w:tc>
          <w:tcPr>
            <w:tcW w:type="dxa" w:w="2835"/>
            <w:shd w:color="auto" w:fill="auto" w:val="clear"/>
            <w:vAlign w:val="center"/>
          </w:tcPr>
          <w:p w14:paraId="3477075D"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55625659"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r w:rsidR="00900F02" w:rsidRPr="00A76A42">
              <w:rPr>
                <w:rFonts w:eastAsiaTheme="minorEastAsia"/>
                <w:color w:themeColor="text1" w:val="000000"/>
                <w:szCs w:val="21"/>
              </w:rPr>
              <w:t/>
            </w:r>
            <w:r w:rsidRPr="00A76A42">
              <w:rPr>
                <w:rFonts w:eastAsiaTheme="minorEastAsia"/>
                <w:color w:themeColor="text1" w:val="000000"/>
                <w:szCs w:val="21"/>
              </w:rPr>
              <w:t>-</w:t>
            </w:r>
          </w:p>
        </w:tc>
      </w:tr>
      <w:tr w14:paraId="6D2C8F6C" w14:textId="77777777" w:rsidR="008277FF" w:rsidRPr="00A76A42" w:rsidTr="00877D98">
        <w:tc>
          <w:tcPr>
            <w:tcW w:type="dxa" w:w="851"/>
            <w:shd w:color="auto" w:fill="auto" w:val="clear"/>
            <w:vAlign w:val="center"/>
          </w:tcPr>
          <w:p w14:paraId="2436A1FC" w14:textId="77777777" w:rsidP="00B918B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5EF11763" w14:textId="77777777" w:rsidP="00877D98" w:rsidR="00E462F4" w:rsidRDefault="00E462F4"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其中：债券</w:t>
            </w:r>
          </w:p>
        </w:tc>
        <w:tc>
          <w:tcPr>
            <w:tcW w:type="dxa" w:w="2835"/>
            <w:shd w:color="auto" w:fill="auto" w:val="clear"/>
            <w:vAlign w:val="center"/>
          </w:tcPr>
          <w:p w14:paraId="621B1ECF"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4579CFFA"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r>
      <w:tr w14:paraId="70234CF9" w14:textId="77777777" w:rsidR="008277FF" w:rsidRPr="00A76A42" w:rsidTr="00877D98">
        <w:tc>
          <w:tcPr>
            <w:tcW w:type="dxa" w:w="851"/>
            <w:shd w:color="auto" w:fill="auto" w:val="clear"/>
            <w:vAlign w:val="center"/>
          </w:tcPr>
          <w:p w14:paraId="618707C3" w14:textId="77777777" w:rsidP="00B918B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1441A27A" w14:textId="77777777" w:rsidP="00877D98" w:rsidR="00E462F4" w:rsidRDefault="00E462F4" w:rsidRPr="00A76A42">
            <w:pPr>
              <w:autoSpaceDE w:val="0"/>
              <w:autoSpaceDN w:val="0"/>
              <w:adjustRightInd w:val="0"/>
              <w:spacing w:before="29" w:line="360" w:lineRule="auto"/>
              <w:ind w:firstLine="630" w:firstLineChars="300" w:left="17"/>
              <w:rPr>
                <w:rFonts w:eastAsiaTheme="minorEastAsia"/>
                <w:color w:themeColor="text1" w:val="000000"/>
                <w:szCs w:val="21"/>
              </w:rPr>
            </w:pPr>
            <w:r w:rsidRPr="00A76A42">
              <w:rPr>
                <w:rFonts w:eastAsiaTheme="minorEastAsia"/>
                <w:color w:themeColor="text1" w:val="000000"/>
                <w:szCs w:val="21"/>
              </w:rPr>
              <w:t>资产支持证券</w:t>
            </w:r>
          </w:p>
        </w:tc>
        <w:tc>
          <w:tcPr>
            <w:tcW w:type="dxa" w:w="2835"/>
            <w:shd w:color="auto" w:fill="auto" w:val="clear"/>
            <w:vAlign w:val="center"/>
          </w:tcPr>
          <w:p w14:paraId="3502E59B"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4B2F497E"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r>
      <w:tr w14:paraId="065D821F" w14:textId="77777777" w:rsidR="008277FF" w:rsidRPr="00A76A42" w:rsidTr="00877D98">
        <w:tc>
          <w:tcPr>
            <w:tcW w:type="dxa" w:w="851"/>
            <w:shd w:color="auto" w:fill="auto" w:val="clear"/>
            <w:vAlign w:val="center"/>
          </w:tcPr>
          <w:p w14:paraId="154CE35F" w14:textId="77777777" w:rsidP="00B918B8" w:rsidR="00E462F4" w:rsidRDefault="00E462F4"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lastRenderedPageBreak/>
              <w:t>4</w:t>
            </w:r>
          </w:p>
        </w:tc>
        <w:tc>
          <w:tcPr>
            <w:tcW w:type="dxa" w:w="4253"/>
            <w:shd w:color="auto" w:fill="auto" w:val="clear"/>
            <w:vAlign w:val="center"/>
          </w:tcPr>
          <w:p w14:paraId="41BB712E" w14:textId="77777777" w:rsidP="00877D98" w:rsidR="00E462F4" w:rsidRDefault="00E462F4"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金融衍生品投资</w:t>
            </w:r>
          </w:p>
        </w:tc>
        <w:tc>
          <w:tcPr>
            <w:tcW w:type="dxa" w:w="2835"/>
            <w:shd w:color="auto" w:fill="auto" w:val="clear"/>
            <w:vAlign w:val="center"/>
          </w:tcPr>
          <w:p w14:paraId="4EF1B7FE"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1,693,383.93</w:t>
            </w:r>
          </w:p>
        </w:tc>
        <w:tc>
          <w:tcPr>
            <w:tcW w:type="dxa" w:w="1559"/>
            <w:shd w:color="auto" w:fill="auto" w:val="clear"/>
            <w:vAlign w:val="center"/>
          </w:tcPr>
          <w:p w14:paraId="2A2C73A6"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1.33</w:t>
            </w:r>
          </w:p>
        </w:tc>
      </w:tr>
      <w:tr w14:paraId="461B160B" w14:textId="77777777" w:rsidR="008277FF" w:rsidRPr="00A76A42" w:rsidTr="00877D98">
        <w:tc>
          <w:tcPr>
            <w:tcW w:type="dxa" w:w="851"/>
            <w:shd w:color="auto" w:fill="auto" w:val="clear"/>
            <w:vAlign w:val="center"/>
          </w:tcPr>
          <w:p w14:paraId="4C55986E" w14:textId="77777777" w:rsidP="00B918B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0AC5A482" w14:textId="77777777" w:rsidP="00877D98" w:rsidR="00E462F4" w:rsidRDefault="00E462F4" w:rsidRPr="00A76A42">
            <w:pPr>
              <w:adjustRightInd w:val="0"/>
              <w:snapToGrid w:val="0"/>
              <w:spacing w:line="400" w:lineRule="exact"/>
              <w:rPr>
                <w:rFonts w:eastAsiaTheme="minorEastAsia"/>
                <w:color w:themeColor="text1" w:val="000000"/>
                <w:szCs w:val="21"/>
              </w:rPr>
            </w:pPr>
            <w:r w:rsidRPr="00A76A42">
              <w:rPr>
                <w:rFonts w:eastAsiaTheme="minorEastAsia"/>
                <w:color w:themeColor="text1" w:val="000000"/>
                <w:szCs w:val="21"/>
              </w:rPr>
              <w:t>其中：远期</w:t>
            </w:r>
          </w:p>
        </w:tc>
        <w:tc>
          <w:tcPr>
            <w:tcW w:type="dxa" w:w="2835"/>
            <w:shd w:color="auto" w:fill="auto" w:val="clear"/>
            <w:vAlign w:val="center"/>
          </w:tcPr>
          <w:p w14:paraId="5B44BBF5" w14:textId="77777777" w:rsidP="00BF1DD5"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1,693,383.93</w:t>
            </w:r>
          </w:p>
        </w:tc>
        <w:tc>
          <w:tcPr>
            <w:tcW w:type="dxa" w:w="1559"/>
            <w:shd w:color="auto" w:fill="auto" w:val="clear"/>
            <w:vAlign w:val="center"/>
          </w:tcPr>
          <w:p w14:paraId="76EB90B3" w14:textId="77777777" w:rsidP="00BF1DD5"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1.33</w:t>
            </w:r>
          </w:p>
        </w:tc>
      </w:tr>
      <w:tr w14:paraId="5FC7BE76" w14:textId="77777777" w:rsidR="008277FF" w:rsidRPr="00A76A42" w:rsidTr="00877D98">
        <w:tc>
          <w:tcPr>
            <w:tcW w:type="dxa" w:w="851"/>
            <w:shd w:color="auto" w:fill="auto" w:val="clear"/>
            <w:vAlign w:val="center"/>
          </w:tcPr>
          <w:p w14:paraId="182976F2" w14:textId="77777777" w:rsidP="00B918B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09C4D851" w14:textId="77777777" w:rsidDel="00455464" w:rsidP="00877D98" w:rsidR="00E462F4" w:rsidRDefault="00E462F4" w:rsidRPr="00A76A42">
            <w:pPr>
              <w:adjustRightInd w:val="0"/>
              <w:snapToGrid w:val="0"/>
              <w:spacing w:line="400" w:lineRule="exact"/>
              <w:ind w:firstLine="630" w:firstLineChars="300"/>
              <w:rPr>
                <w:rFonts w:eastAsiaTheme="minorEastAsia"/>
                <w:color w:themeColor="text1" w:val="000000"/>
                <w:szCs w:val="21"/>
              </w:rPr>
            </w:pPr>
            <w:r w:rsidRPr="00A76A42">
              <w:rPr>
                <w:rFonts w:eastAsiaTheme="minorEastAsia"/>
                <w:color w:themeColor="text1" w:val="000000"/>
                <w:szCs w:val="21"/>
              </w:rPr>
              <w:t>期货</w:t>
            </w:r>
          </w:p>
        </w:tc>
        <w:tc>
          <w:tcPr>
            <w:tcW w:type="dxa" w:w="2835"/>
            <w:shd w:color="auto" w:fill="auto" w:val="clear"/>
            <w:vAlign w:val="center"/>
          </w:tcPr>
          <w:p w14:paraId="5FAB49F4" w14:textId="77777777" w:rsidP="00BF1DD5"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49410E20" w14:textId="77777777" w:rsidP="00BF1DD5"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r>
      <w:tr w14:paraId="28CC5A6F" w14:textId="77777777" w:rsidR="008277FF" w:rsidRPr="00A76A42" w:rsidTr="00877D98">
        <w:tc>
          <w:tcPr>
            <w:tcW w:type="dxa" w:w="851"/>
            <w:shd w:color="auto" w:fill="auto" w:val="clear"/>
            <w:vAlign w:val="center"/>
          </w:tcPr>
          <w:p w14:paraId="0CE290BC" w14:textId="77777777" w:rsidP="00B918B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6AD723EF" w14:textId="77777777" w:rsidP="00877D98" w:rsidR="00E462F4" w:rsidRDefault="00E462F4" w:rsidRPr="00A76A42">
            <w:pPr>
              <w:adjustRightInd w:val="0"/>
              <w:snapToGrid w:val="0"/>
              <w:spacing w:line="400" w:lineRule="exact"/>
              <w:ind w:firstLine="630" w:firstLineChars="300"/>
              <w:rPr>
                <w:rFonts w:eastAsiaTheme="minorEastAsia"/>
                <w:color w:themeColor="text1" w:val="000000"/>
                <w:szCs w:val="21"/>
              </w:rPr>
            </w:pPr>
            <w:r w:rsidRPr="00A76A42">
              <w:rPr>
                <w:rFonts w:eastAsiaTheme="minorEastAsia"/>
                <w:color w:themeColor="text1" w:val="000000"/>
                <w:szCs w:val="21"/>
              </w:rPr>
              <w:t>期权</w:t>
            </w:r>
          </w:p>
        </w:tc>
        <w:tc>
          <w:tcPr>
            <w:tcW w:type="dxa" w:w="2835"/>
            <w:shd w:color="auto" w:fill="auto" w:val="clear"/>
            <w:vAlign w:val="center"/>
          </w:tcPr>
          <w:p w14:paraId="5A8A6509" w14:textId="77777777" w:rsidP="00BF1DD5"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0A52E29D" w14:textId="77777777" w:rsidP="00BF1DD5"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r>
      <w:tr w14:paraId="3C2F0BE4" w14:textId="77777777" w:rsidR="008277FF" w:rsidRPr="00A76A42" w:rsidTr="00877D98">
        <w:tc>
          <w:tcPr>
            <w:tcW w:type="dxa" w:w="851"/>
            <w:shd w:color="auto" w:fill="auto" w:val="clear"/>
            <w:vAlign w:val="center"/>
          </w:tcPr>
          <w:p w14:paraId="42B60D0C" w14:textId="77777777" w:rsidP="00877D9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5D1F4C17" w14:textId="77777777" w:rsidP="00877D98" w:rsidR="00E462F4" w:rsidRDefault="00E462F4" w:rsidRPr="00A76A42">
            <w:pPr>
              <w:adjustRightInd w:val="0"/>
              <w:snapToGrid w:val="0"/>
              <w:spacing w:line="400" w:lineRule="exact"/>
              <w:ind w:firstLine="626" w:firstLineChars="298"/>
              <w:rPr>
                <w:rFonts w:eastAsiaTheme="minorEastAsia"/>
                <w:color w:themeColor="text1" w:val="000000"/>
                <w:szCs w:val="21"/>
              </w:rPr>
            </w:pPr>
            <w:r w:rsidRPr="00A76A42">
              <w:rPr>
                <w:rFonts w:eastAsiaTheme="minorEastAsia"/>
                <w:color w:themeColor="text1" w:val="000000"/>
                <w:szCs w:val="21"/>
              </w:rPr>
              <w:t>权证</w:t>
            </w:r>
          </w:p>
        </w:tc>
        <w:tc>
          <w:tcPr>
            <w:tcW w:type="dxa" w:w="2835"/>
            <w:shd w:color="auto" w:fill="auto" w:val="clear"/>
            <w:vAlign w:val="center"/>
          </w:tcPr>
          <w:p w14:paraId="14B6FA2E" w14:textId="77777777" w:rsidP="00877D98"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4AA878CC" w14:textId="77777777" w:rsidP="00877D98" w:rsidR="00E462F4" w:rsidRDefault="00664F49"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r w:rsidRPr="00A76A42">
              <w:rPr>
                <w:rFonts w:eastAsiaTheme="minorEastAsia"/>
                <w:color w:themeColor="text1" w:val="000000"/>
                <w:szCs w:val="21"/>
              </w:rPr>
              <w:lastRenderedPageBreak/>
              <w:t/>
            </w:r>
            <w:proofErr w:type="spellEnd"/>
            <w:r w:rsidRPr="00A76A42">
              <w:rPr>
                <w:rFonts w:eastAsiaTheme="minorEastAsia"/>
                <w:color w:themeColor="text1" w:val="000000"/>
                <w:szCs w:val="21"/>
              </w:rPr>
              <w:t>-</w:t>
            </w:r>
          </w:p>
        </w:tc>
      </w:tr>
      <w:tr w14:paraId="66912EF1" w14:textId="77777777" w:rsidR="008277FF" w:rsidRPr="00A76A42" w:rsidTr="00877D98">
        <w:tc>
          <w:tcPr>
            <w:tcW w:type="dxa" w:w="851"/>
            <w:shd w:color="auto" w:fill="auto" w:val="clear"/>
            <w:vAlign w:val="center"/>
          </w:tcPr>
          <w:p w14:paraId="73E8053D" w14:textId="77777777" w:rsidP="00877D98" w:rsidR="00E462F4" w:rsidRDefault="00E462F4"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lastRenderedPageBreak/>
              <w:t>5</w:t>
            </w:r>
          </w:p>
        </w:tc>
        <w:tc>
          <w:tcPr>
            <w:tcW w:type="dxa" w:w="4253"/>
            <w:shd w:color="auto" w:fill="auto" w:val="clear"/>
            <w:vAlign w:val="center"/>
          </w:tcPr>
          <w:p w14:paraId="271DE614" w14:textId="77777777" w:rsidP="00877D98" w:rsidR="00E462F4" w:rsidRDefault="00E462F4"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买入返售金融资产</w:t>
            </w:r>
          </w:p>
        </w:tc>
        <w:tc>
          <w:tcPr>
            <w:tcW w:type="dxa" w:w="2835"/>
            <w:shd w:color="auto" w:fill="auto" w:val="clear"/>
            <w:vAlign w:val="center"/>
          </w:tcPr>
          <w:p w14:paraId="41105CEA" w14:textId="77777777" w:rsidP="00877D98"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2BC95A12" w14:textId="77777777" w:rsidP="00877D98"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r>
      <w:tr w14:paraId="40461A14" w14:textId="77777777" w:rsidR="008277FF" w:rsidRPr="00A76A42" w:rsidTr="00877D98">
        <w:tc>
          <w:tcPr>
            <w:tcW w:type="dxa" w:w="851"/>
            <w:shd w:color="auto" w:fill="auto" w:val="clear"/>
            <w:vAlign w:val="center"/>
          </w:tcPr>
          <w:p w14:paraId="6AC2BB8D" w14:textId="77777777" w:rsidP="00877D98" w:rsidR="00E462F4" w:rsidRDefault="00E462F4" w:rsidRPr="00A76A42">
            <w:pPr>
              <w:spacing w:before="29" w:line="360" w:lineRule="auto"/>
              <w:ind w:left="17"/>
              <w:jc w:val="center"/>
              <w:rPr>
                <w:rFonts w:eastAsiaTheme="minorEastAsia"/>
                <w:color w:themeColor="text1" w:val="000000"/>
                <w:szCs w:val="21"/>
              </w:rPr>
            </w:pPr>
          </w:p>
        </w:tc>
        <w:tc>
          <w:tcPr>
            <w:tcW w:type="dxa" w:w="4253"/>
            <w:shd w:color="auto" w:fill="auto" w:val="clear"/>
            <w:vAlign w:val="center"/>
          </w:tcPr>
          <w:p w14:paraId="4BA1EE8F" w14:textId="77777777" w:rsidP="00877D98" w:rsidR="00E462F4" w:rsidRDefault="00E462F4"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其中：买断式回购的买入返售金融资产</w:t>
            </w:r>
          </w:p>
        </w:tc>
        <w:tc>
          <w:tcPr>
            <w:tcW w:type="dxa" w:w="2835"/>
            <w:shd w:color="auto" w:fill="auto" w:val="clear"/>
            <w:vAlign w:val="center"/>
          </w:tcPr>
          <w:p w14:paraId="1E49B1BA"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c>
          <w:tcPr>
            <w:tcW w:type="dxa" w:w="1559"/>
            <w:shd w:color="auto" w:fill="auto" w:val="clear"/>
            <w:vAlign w:val="center"/>
          </w:tcPr>
          <w:p w14:paraId="0C33F4E1"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r>
      <w:tr w14:paraId="21B2545C" w14:textId="77777777" w:rsidR="008277FF" w:rsidRPr="00A76A42" w:rsidTr="00877D98">
        <w:tc>
          <w:tcPr>
            <w:tcW w:type="dxa" w:w="851"/>
            <w:shd w:color="auto" w:fill="auto" w:val="clear"/>
            <w:vAlign w:val="center"/>
          </w:tcPr>
          <w:p w14:paraId="5C634FE6" w14:textId="77777777" w:rsidP="00877D98" w:rsidR="00E462F4" w:rsidRDefault="00E462F4" w:rsidRPr="00A76A42">
            <w:pPr>
              <w:adjustRightInd w:val="0"/>
              <w:snapToGrid w:val="0"/>
              <w:spacing w:line="400" w:lineRule="exact"/>
              <w:jc w:val="center"/>
              <w:rPr>
                <w:rFonts w:eastAsiaTheme="minorEastAsia"/>
                <w:color w:themeColor="text1" w:val="000000"/>
                <w:szCs w:val="21"/>
              </w:rPr>
            </w:pPr>
            <w:r w:rsidRPr="00A76A42">
              <w:rPr>
                <w:rFonts w:eastAsiaTheme="minorEastAsia"/>
                <w:color w:themeColor="text1" w:val="000000"/>
                <w:szCs w:val="21"/>
              </w:rPr>
              <w:t>6</w:t>
            </w:r>
          </w:p>
        </w:tc>
        <w:tc>
          <w:tcPr>
            <w:tcW w:type="dxa" w:w="4253"/>
            <w:shd w:color="auto" w:fill="auto" w:val="clear"/>
            <w:vAlign w:val="center"/>
          </w:tcPr>
          <w:p w14:paraId="68FD1434" w14:textId="77777777" w:rsidP="00877D98" w:rsidR="00E462F4" w:rsidRDefault="00E462F4" w:rsidRPr="00A76A42">
            <w:pPr>
              <w:adjustRightInd w:val="0"/>
              <w:snapToGrid w:val="0"/>
              <w:spacing w:line="400" w:lineRule="exact"/>
              <w:rPr>
                <w:rFonts w:eastAsiaTheme="minorEastAsia"/>
                <w:color w:themeColor="text1" w:val="000000"/>
                <w:szCs w:val="21"/>
              </w:rPr>
            </w:pPr>
            <w:r w:rsidRPr="00A76A42">
              <w:rPr>
                <w:rFonts w:eastAsiaTheme="minorEastAsia"/>
                <w:color w:themeColor="text1" w:val="000000"/>
                <w:szCs w:val="21"/>
              </w:rPr>
              <w:t>货币市场工具</w:t>
            </w:r>
          </w:p>
        </w:tc>
        <w:tc>
          <w:tcPr>
            <w:tcW w:type="dxa" w:w="2835"/>
            <w:shd w:color="auto" w:fill="auto" w:val="clear"/>
            <w:vAlign w:val="center"/>
          </w:tcPr>
          <w:p w14:paraId="4FFCED13" w14:textId="77777777" w:rsidP="00BF1DD5" w:rsidR="00E462F4" w:rsidRDefault="00CE7FC6"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c>
          <w:tcPr>
            <w:tcW w:type="dxa" w:w="1559"/>
            <w:shd w:color="auto" w:fill="auto" w:val="clear"/>
            <w:vAlign w:val="center"/>
          </w:tcPr>
          <w:p w14:paraId="351FD81B" w14:textId="77777777" w:rsidP="00BF1DD5" w:rsidR="00E462F4" w:rsidRDefault="00CE7FC6"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w:t>
            </w:r>
          </w:p>
        </w:tc>
      </w:tr>
      <w:tr w14:paraId="478E2749" w14:textId="77777777" w:rsidR="008277FF" w:rsidRPr="00A76A42" w:rsidTr="00877D98">
        <w:tc>
          <w:tcPr>
            <w:tcW w:type="dxa" w:w="851"/>
            <w:shd w:color="auto" w:fill="auto" w:val="clear"/>
            <w:vAlign w:val="center"/>
          </w:tcPr>
          <w:p w14:paraId="515B0B03" w14:textId="77777777" w:rsidP="00877D98" w:rsidR="00E462F4" w:rsidRDefault="00E462F4"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7</w:t>
            </w:r>
          </w:p>
        </w:tc>
        <w:tc>
          <w:tcPr>
            <w:tcW w:type="dxa" w:w="4253"/>
            <w:shd w:color="auto" w:fill="auto" w:val="clear"/>
            <w:vAlign w:val="center"/>
          </w:tcPr>
          <w:p w14:paraId="2CC257C5" w14:textId="77777777" w:rsidP="00877D98" w:rsidR="00E462F4" w:rsidRDefault="00E462F4" w:rsidRPr="00A76A42">
            <w:pPr>
              <w:spacing w:before="29" w:line="360" w:lineRule="auto"/>
              <w:ind w:left="17"/>
              <w:rPr>
                <w:rFonts w:eastAsiaTheme="minorEastAsia"/>
                <w:color w:themeColor="text1" w:val="000000"/>
                <w:szCs w:val="21"/>
              </w:rPr>
            </w:pPr>
            <w:r w:rsidRPr="00A76A42">
              <w:rPr>
                <w:rFonts w:eastAsiaTheme="minorEastAsia"/>
                <w:color w:themeColor="text1" w:val="000000"/>
                <w:szCs w:val="21"/>
              </w:rPr>
              <w:t>银行存款和结算备付金合计</w:t>
            </w:r>
          </w:p>
        </w:tc>
        <w:tc>
          <w:tcPr>
            <w:tcW w:type="dxa" w:w="2835"/>
            <w:shd w:color="auto" w:fill="auto" w:val="clear"/>
            <w:vAlign w:val="center"/>
          </w:tcPr>
          <w:p w14:paraId="36ADE6B3"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14,969,909.87</w:t>
            </w:r>
          </w:p>
        </w:tc>
        <w:tc>
          <w:tcPr>
            <w:tcW w:type="dxa" w:w="1559"/>
            <w:shd w:color="auto" w:fill="auto" w:val="clear"/>
            <w:vAlign w:val="center"/>
          </w:tcPr>
          <w:p w14:paraId="48783B77" w14:textId="77777777" w:rsidP="00BF1DD5" w:rsidR="00E462F4" w:rsidRDefault="00E462F4" w:rsidRPr="00A76A42">
            <w:pPr>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11.74</w:t>
            </w:r>
          </w:p>
        </w:tc>
      </w:tr>
      <w:tr w14:paraId="2280A0AE" w14:textId="77777777" w:rsidR="008277FF" w:rsidRPr="00A76A42" w:rsidTr="00797DD2">
        <w:tc>
          <w:tcPr>
            <w:tcW w:type="dxa" w:w="851"/>
            <w:shd w:color="auto" w:fill="auto" w:val="clear"/>
            <w:vAlign w:val="center"/>
          </w:tcPr>
          <w:p w14:paraId="45612950" w14:textId="77777777" w:rsidP="00466B17" w:rsidR="00E462F4" w:rsidRDefault="00E462F4"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
            </w:r>
            <w:r w:rsidR="00466B17" w:rsidRPr="00A76A42">
              <w:rPr>
                <w:rFonts w:eastAsiaTheme="minorEastAsia"/>
                <w:color w:themeColor="text1" w:val="000000"/>
                <w:szCs w:val="21"/>
              </w:rPr>
              <w:t/>
            </w:r>
            <w:r w:rsidRPr="00A76A42">
              <w:rPr>
                <w:rFonts w:eastAsiaTheme="minorEastAsia"/>
                <w:color w:themeColor="text1" w:val="000000"/>
                <w:szCs w:val="21"/>
              </w:rPr>
              <w:t>8</w:t>
            </w:r>
          </w:p>
        </w:tc>
        <w:tc>
          <w:tcPr>
            <w:tcW w:type="dxa" w:w="4253"/>
            <w:shd w:color="auto" w:fill="auto" w:val="clear"/>
            <w:vAlign w:val="center"/>
          </w:tcPr>
          <w:p w14:paraId="3B7AAABE" w14:textId="77777777" w:rsidP="00797DD2" w:rsidR="00E462F4" w:rsidRDefault="00E462F4" w:rsidRPr="00A76A42">
            <w:pPr>
              <w:rPr>
                <w:rFonts w:eastAsiaTheme="minorEastAsia"/>
                <w:color w:themeColor="text1" w:val="000000"/>
                <w:szCs w:val="21"/>
              </w:rPr>
            </w:pPr>
            <w:r w:rsidRPr="00A76A42">
              <w:rPr>
                <w:rFonts w:eastAsiaTheme="minorEastAsia"/>
                <w:color w:themeColor="text1" w:val="000000"/>
                <w:szCs w:val="21"/>
              </w:rPr>
              <w:t>其他各项资产</w:t>
            </w:r>
          </w:p>
        </w:tc>
        <w:tc>
          <w:tcPr>
            <w:tcW w:type="dxa" w:w="2835"/>
            <w:shd w:color="auto" w:fill="auto" w:val="clear"/>
            <w:vAlign w:val="center"/>
          </w:tcPr>
          <w:p w14:paraId="6BF51C34" w14:textId="77777777" w:rsidP="00BF1DD5" w:rsidR="00E462F4" w:rsidRDefault="00E462F4" w:rsidRPr="00A76A42">
            <w:pPr>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2,869,158.12</w:t>
            </w:r>
          </w:p>
        </w:tc>
        <w:tc>
          <w:tcPr>
            <w:tcW w:type="dxa" w:w="1559"/>
            <w:shd w:color="auto" w:fill="auto" w:val="clear"/>
            <w:vAlign w:val="center"/>
          </w:tcPr>
          <w:p w14:paraId="3547E749" w14:textId="77777777" w:rsidP="00BF1DD5" w:rsidR="00E462F4" w:rsidRDefault="00E462F4" w:rsidRPr="00A76A42">
            <w:pPr>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2.25</w:t>
            </w:r>
          </w:p>
        </w:tc>
      </w:tr>
      <w:tr w14:paraId="65FB48FF" w14:textId="77777777" w:rsidR="008277FF" w:rsidRPr="00A76A42" w:rsidTr="00797DD2">
        <w:tc>
          <w:tcPr>
            <w:tcW w:type="dxa" w:w="851"/>
            <w:shd w:color="auto" w:fill="auto" w:val="clear"/>
            <w:vAlign w:val="center"/>
          </w:tcPr>
          <w:p w14:paraId="3BA0FFCA" w14:textId="77777777" w:rsidP="00466B17" w:rsidR="00E462F4" w:rsidRDefault="00E462F4" w:rsidRPr="00A76A42">
            <w:pPr>
              <w:spacing w:before="29" w:line="360" w:lineRule="auto"/>
              <w:ind w:left="17"/>
              <w:jc w:val="center"/>
              <w:rPr>
                <w:rFonts w:eastAsiaTheme="minorEastAsia"/>
                <w:color w:themeColor="text1" w:val="000000"/>
                <w:szCs w:val="21"/>
              </w:rPr>
            </w:pPr>
            <w:r w:rsidRPr="00A76A42">
              <w:rPr>
                <w:rFonts w:eastAsiaTheme="minorEastAsia"/>
                <w:color w:themeColor="text1" w:val="000000"/>
                <w:szCs w:val="21"/>
              </w:rPr>
              <w:t/>
            </w:r>
            <w:r w:rsidR="00466B17" w:rsidRPr="00A76A42">
              <w:rPr>
                <w:rFonts w:eastAsiaTheme="minorEastAsia"/>
                <w:color w:themeColor="text1" w:val="000000"/>
                <w:szCs w:val="21"/>
              </w:rPr>
              <w:t/>
            </w:r>
            <w:r w:rsidRPr="00A76A42">
              <w:rPr>
                <w:rFonts w:eastAsiaTheme="minorEastAsia"/>
                <w:color w:themeColor="text1" w:val="000000"/>
                <w:szCs w:val="21"/>
              </w:rPr>
              <w:t>9</w:t>
            </w:r>
          </w:p>
        </w:tc>
        <w:tc>
          <w:tcPr>
            <w:tcW w:type="dxa" w:w="4253"/>
            <w:shd w:color="auto" w:fill="auto" w:val="clear"/>
            <w:vAlign w:val="center"/>
          </w:tcPr>
          <w:p w14:paraId="2A81B449" w14:textId="77777777" w:rsidP="00797DD2" w:rsidR="00E462F4" w:rsidRDefault="00E462F4" w:rsidRPr="00A76A42">
            <w:pPr>
              <w:rPr>
                <w:rFonts w:eastAsiaTheme="minorEastAsia"/>
                <w:color w:themeColor="text1" w:val="000000"/>
                <w:szCs w:val="21"/>
              </w:rPr>
            </w:pPr>
            <w:r w:rsidRPr="00A76A42">
              <w:rPr>
                <w:rFonts w:eastAsiaTheme="minorEastAsia"/>
                <w:color w:themeColor="text1" w:val="000000"/>
                <w:szCs w:val="21"/>
              </w:rPr>
              <w:t>合计</w:t>
            </w:r>
          </w:p>
        </w:tc>
        <w:tc>
          <w:tcPr>
            <w:tcW w:type="dxa" w:w="2835"/>
            <w:shd w:color="auto" w:fill="auto" w:val="clear"/>
            <w:vAlign w:val="center"/>
          </w:tcPr>
          <w:p w14:paraId="4CEE2E6F" w14:textId="77777777" w:rsidP="00BF1DD5" w:rsidR="00E462F4" w:rsidRDefault="00E462F4" w:rsidRPr="00A76A42">
            <w:pPr>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127,491,554.69</w:t>
            </w:r>
          </w:p>
        </w:tc>
        <w:tc>
          <w:tcPr>
            <w:tcW w:type="dxa" w:w="1559"/>
            <w:shd w:color="auto" w:fill="auto" w:val="clear"/>
            <w:vAlign w:val="center"/>
          </w:tcPr>
          <w:p w14:paraId="687830F6" w14:textId="77777777" w:rsidP="00BF1DD5" w:rsidR="00E462F4" w:rsidRDefault="00E462F4" w:rsidRPr="00A76A42">
            <w:pPr>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100.00</w:t>
            </w:r>
          </w:p>
        </w:tc>
      </w:tr>
    </w:tbl>
    <w:bookmarkEnd w:id="4"/>
    <w:p w14:paraId="6390032D" w14:textId="77777777" w:rsidP="00363E15" w:rsidR="00F512C0" w:rsidRDefault="00F512C0" w:rsidRPr="00A76A42">
      <w:pPr>
        <w:autoSpaceDE w:val="0"/>
        <w:autoSpaceDN w:val="0"/>
        <w:adjustRightInd w:val="0"/>
        <w:spacing w:line="360" w:lineRule="auto"/>
        <w:jc w:val="left"/>
        <w:rPr>
          <w:rFonts w:eastAsiaTheme="minorEastAsia"/>
          <w:color w:themeColor="text1" w:val="000000"/>
          <w:szCs w:val="21"/>
        </w:rPr>
      </w:pPr>
    </w:p>
    <w:p w14:paraId="26D6B316" w14:textId="77777777" w:rsidP="00EC4BA3" w:rsidR="0076518F" w:rsidRDefault="00A82C02"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w:t>
      </w:r>
      <w:r w:rsidR="002A0FA2" w:rsidRPr="00A76A42">
        <w:rPr>
          <w:rFonts w:eastAsiaTheme="minorEastAsia"/>
          <w:b/>
          <w:color w:themeColor="text1" w:val="000000"/>
          <w:kern w:val="0"/>
          <w:sz w:val="24"/>
        </w:rPr>
        <w:t>2</w:t>
      </w:r>
      <w:r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报告期末在各个国家（地区）证券市场的股票及存托凭证投资分布</w:t>
      </w:r>
    </w:p>
    <w:tbl>
      <w:tblPr>
        <w:tblStyle w:val="afa"/>
        <w:tblW w:type="dxa" w:w="8604"/>
        <w:jc w:val="center"/>
        <w:tblLayout w:type="fixed"/>
        <w:tblLook w:firstColumn="1" w:firstRow="1" w:lastColumn="0" w:lastRow="0" w:noHBand="0" w:noVBand="1" w:val="04A0"/>
      </w:tblPr>
      <w:tblGrid>
        <w:gridCol w:w="2410"/>
        <w:gridCol w:w="3118"/>
        <w:gridCol w:w="3076"/>
      </w:tblGrid>
      <w:tr w14:paraId="0CC16414" w14:textId="77777777" w:rsidR="008277FF" w:rsidRPr="00A76A42" w:rsidTr="002C042C">
        <w:trPr>
          <w:jc w:val="center"/>
        </w:trPr>
        <w:tc>
          <w:tcPr>
            <w:tcW w:type="dxa" w:w="2410"/>
            <w:vAlign w:val="center"/>
          </w:tcPr>
          <w:p w14:paraId="15A10F63" w14:textId="77777777" w:rsidP="00797DD2" w:rsidR="002C042C" w:rsidRDefault="002C042C"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国家（地区）</w:t>
            </w:r>
          </w:p>
        </w:tc>
        <w:tc>
          <w:tcPr>
            <w:tcW w:type="dxa" w:w="3118"/>
            <w:vAlign w:val="center"/>
          </w:tcPr>
          <w:p w14:paraId="5ED80BE0" w14:textId="77777777" w:rsidP="00797DD2" w:rsidR="002C042C" w:rsidRDefault="002C042C"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公允价值</w:t>
            </w:r>
            <w:r w:rsidRPr="00A76A42">
              <w:rPr>
                <w:rFonts w:eastAsiaTheme="minorEastAsia"/>
                <w:color w:themeColor="text1" w:val="000000"/>
                <w:kern w:val="0"/>
                <w:szCs w:val="21"/>
              </w:rPr>
              <w:t>(</w:t>
            </w:r>
            <w:r w:rsidRPr="00A76A42">
              <w:rPr>
                <w:rFonts w:eastAsiaTheme="minorEastAsia"/>
                <w:color w:themeColor="text1" w:val="000000"/>
                <w:kern w:val="0"/>
                <w:szCs w:val="21"/>
              </w:rPr>
              <w:t>人民币元</w:t>
            </w:r>
            <w:r w:rsidRPr="00A76A42">
              <w:rPr>
                <w:rFonts w:eastAsiaTheme="minorEastAsia"/>
                <w:color w:themeColor="text1" w:val="000000"/>
                <w:kern w:val="0"/>
                <w:szCs w:val="21"/>
              </w:rPr>
              <w:t>)</w:t>
            </w:r>
          </w:p>
        </w:tc>
        <w:tc>
          <w:tcPr>
            <w:tcW w:type="dxa" w:w="3076"/>
            <w:vAlign w:val="center"/>
          </w:tcPr>
          <w:p w14:paraId="214C7215" w14:textId="77777777" w:rsidP="00797DD2" w:rsidR="002C042C" w:rsidRDefault="002C042C"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占基金资产净值比例（％）</w:t>
            </w:r>
          </w:p>
        </w:tc>
      </w:tr>
      <w:tr>
        <w:tc>
          <w:tcPr>
            <w:vAlign w:val="center"/>
          </w:tcPr>
          <w:p>
            <w:pPr>
              <w:jc w:val="left"/>
            </w:pPr>
            <w:r>
              <w:rPr>
                <w:rFonts w:eastAsiaTheme="minorEastAsia"/>
                <w:color w:themeColor="text1" w:val="000000"/>
                <w:szCs w:val="21"/>
              </w:rPr>
              <w:t>日本</w:t>
            </w:r>
          </w:p>
        </w:tc>
        <w:tc>
          <w:tcPr>
            <w:vAlign w:val="center"/>
          </w:tcPr>
          <w:p>
            <w:pPr>
              <w:jc w:val="right"/>
            </w:pPr>
            <w:r>
              <w:rPr>
                <w:rFonts w:eastAsiaTheme="minorEastAsia"/>
                <w:color w:themeColor="text1" w:val="000000"/>
                <w:szCs w:val="21"/>
              </w:rPr>
              <w:t>107,959,102.77</w:t>
            </w:r>
          </w:p>
        </w:tc>
        <w:tc>
          <w:tcPr>
            <w:vAlign w:val="center"/>
          </w:tcPr>
          <w:p>
            <w:pPr>
              <w:jc w:val="right"/>
            </w:pPr>
            <w:r>
              <w:rPr>
                <w:rFonts w:eastAsiaTheme="minorEastAsia"/>
                <w:color w:themeColor="text1" w:val="000000"/>
                <w:szCs w:val="21"/>
              </w:rPr>
              <w:t>88.77</w:t>
            </w:r>
          </w:p>
        </w:tc>
      </w:tr>
      <w:tr w14:paraId="45AEBA19" w14:textId="77777777" w:rsidR="008277FF" w:rsidRPr="00A76A42" w:rsidTr="00877D98">
        <w:trPr>
          <w:jc w:val="center"/>
        </w:trPr>
        <w:tc>
          <w:tcPr>
            <w:tcW w:type="dxa" w:w="2410"/>
            <w:vAlign w:val="center"/>
          </w:tcPr>
          <w:p w14:paraId="6EF251B9" w14:textId="77777777" w:rsidP="00877D98" w:rsidR="002C042C" w:rsidRDefault="002C042C" w:rsidRPr="00A76A42">
            <w:pPr>
              <w:autoSpaceDE w:val="0"/>
              <w:autoSpaceDN w:val="0"/>
              <w:adjustRightInd w:val="0"/>
              <w:spacing w:before="29" w:line="360" w:lineRule="auto"/>
              <w:rPr>
                <w:rFonts w:eastAsiaTheme="minorEastAsia"/>
                <w:color w:themeColor="text1" w:val="000000"/>
                <w:szCs w:val="21"/>
              </w:rPr>
            </w:pPr>
            <w:r w:rsidRPr="00A76A42">
              <w:rPr>
                <w:rFonts w:eastAsiaTheme="minorEastAsia"/>
                <w:color w:themeColor="text1" w:val="000000"/>
                <w:szCs w:val="21"/>
              </w:rPr>
              <w:t>合计</w:t>
            </w:r>
          </w:p>
        </w:tc>
        <w:tc>
          <w:tcPr>
            <w:tcW w:type="dxa" w:w="3118"/>
            <w:vAlign w:val="center"/>
          </w:tcPr>
          <w:p w14:paraId="61361A0B" w14:textId="77777777" w:rsidP="00877D98" w:rsidR="002C042C" w:rsidRDefault="002C042C" w:rsidRPr="00A76A42">
            <w:pPr>
              <w:autoSpaceDE w:val="0"/>
              <w:autoSpaceDN w:val="0"/>
              <w:adjustRightInd w:val="0"/>
              <w:spacing w:before="29" w:line="360" w:lineRule="auto"/>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107,959,102.77</w:t>
            </w:r>
          </w:p>
        </w:tc>
        <w:tc>
          <w:tcPr>
            <w:tcW w:type="dxa" w:w="3076"/>
            <w:vAlign w:val="center"/>
          </w:tcPr>
          <w:p w14:paraId="7392114D" w14:textId="77777777" w:rsidP="00877D98" w:rsidR="002C042C" w:rsidRDefault="002C042C" w:rsidRPr="00A76A42">
            <w:pPr>
              <w:autoSpaceDE w:val="0"/>
              <w:autoSpaceDN w:val="0"/>
              <w:adjustRightInd w:val="0"/>
              <w:spacing w:before="29" w:line="360" w:lineRule="auto"/>
              <w:jc w:val="right"/>
              <w:rPr>
                <w:rFonts w:eastAsiaTheme="minorEastAsia"/>
                <w:color w:themeColor="text1" w:val="000000"/>
                <w:szCs w:val="21"/>
              </w:rPr>
            </w:pPr>
            <w:r w:rsidRPr="00A76A42">
              <w:rPr>
                <w:rFonts w:eastAsiaTheme="minorEastAsia"/>
                <w:color w:themeColor="text1" w:val="000000"/>
                <w:szCs w:val="21"/>
              </w:rPr>
              <w:t>88.77</w:t>
            </w:r>
          </w:p>
        </w:tc>
      </w:tr>
    </w:tbl>
    <w:p w14:paraId="5B262620" w14:textId="77777777" w:rsidP="00363E15" w:rsidR="00363E15" w:rsidRDefault="00363E15"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注：国家（地区）类别根据其所在的证券交易所确定，ADR、GDR按照存托凭证本身挂牌的证券交易所确定。</w:t>
      </w:r>
    </w:p>
    <w:p w14:paraId="619179AE"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24F6032C" w14:textId="77777777" w:rsidP="00EC4BA3" w:rsidR="00C37E98"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w:t>
      </w:r>
      <w:r w:rsidR="002A0FA2" w:rsidRPr="00A76A42">
        <w:rPr>
          <w:rFonts w:eastAsiaTheme="minorEastAsia"/>
          <w:b/>
          <w:color w:themeColor="text1" w:val="000000"/>
          <w:kern w:val="0"/>
          <w:sz w:val="24"/>
        </w:rPr>
        <w:t>3</w:t>
      </w:r>
      <w:r w:rsidR="0076518F"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报告期末按行业分类的股票及存托凭证投资组合</w:t>
      </w:r>
    </w:p>
    <w:tbl>
      <w:tblPr>
        <w:tblStyle w:val="afa"/>
        <w:tblW w:type="auto" w:w="0"/>
        <w:tblInd w:type="dxa" w:w="15"/>
        <w:tblLayout w:type="fixed"/>
        <w:tblLook w:firstColumn="1" w:firstRow="1" w:lastColumn="0" w:lastRow="0" w:noHBand="0" w:noVBand="1" w:val="04A0"/>
      </w:tblPr>
      <w:tblGrid>
        <w:gridCol w:w="2787"/>
        <w:gridCol w:w="2551"/>
        <w:gridCol w:w="3175"/>
      </w:tblGrid>
      <w:tr w14:paraId="2CD8EF69" w14:textId="77777777" w:rsidR="008277FF" w:rsidRPr="00A76A42" w:rsidTr="008B2EAD">
        <w:tc>
          <w:tcPr>
            <w:tcW w:type="dxa" w:w="2787"/>
            <w:vAlign w:val="center"/>
          </w:tcPr>
          <w:p w14:paraId="0CE4653C" w14:textId="77777777" w:rsidP="00797DD2" w:rsidR="00C37E98" w:rsidRDefault="00C37E98"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行业类别</w:t>
            </w:r>
            <w:r w:rsidR="00304E97" w:rsidRPr="00A76A42">
              <w:rPr>
                <w:rFonts w:eastAsiaTheme="minorEastAsia"/>
                <w:color w:themeColor="text1" w:val="000000"/>
                <w:kern w:val="0"/>
                <w:szCs w:val="21"/>
              </w:rPr>
              <w:t/>
            </w:r>
            <w:proofErr w:type="spellStart"/>
            <w:r w:rsidR="00304E97" w:rsidRPr="00A76A42">
              <w:rPr>
                <w:rFonts w:eastAsiaTheme="minorEastAsia"/>
                <w:color w:themeColor="text1" w:val="000000"/>
                <w:kern w:val="0"/>
                <w:szCs w:val="21"/>
              </w:rPr>
              <w:t/>
            </w:r>
            <w:proofErr w:type="spellEnd"/>
            <w:r w:rsidR="00304E97" w:rsidRPr="00A76A42">
              <w:rPr>
                <w:rFonts w:eastAsiaTheme="minorEastAsia"/>
                <w:color w:themeColor="text1" w:val="000000"/>
                <w:kern w:val="0"/>
                <w:szCs w:val="21"/>
              </w:rPr>
              <w:t/>
            </w:r>
          </w:p>
        </w:tc>
        <w:tc>
          <w:tcPr>
            <w:tcW w:type="dxa" w:w="2551"/>
            <w:vAlign w:val="center"/>
          </w:tcPr>
          <w:p w14:paraId="310C75C1" w14:textId="77777777" w:rsidP="00797DD2" w:rsidR="00C37E98" w:rsidRDefault="00C37E98"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公允价值（人民币元）</w:t>
            </w:r>
          </w:p>
        </w:tc>
        <w:tc>
          <w:tcPr>
            <w:tcW w:type="dxa" w:w="3175"/>
            <w:vAlign w:val="center"/>
          </w:tcPr>
          <w:p w14:paraId="460E477A" w14:textId="77777777" w:rsidP="00797DD2" w:rsidR="00C37E98" w:rsidRDefault="00C37E98"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占基金资产净值比例（％）</w:t>
            </w:r>
          </w:p>
        </w:tc>
      </w:tr>
      <w:tr>
        <w:tc>
          <w:tcPr>
            <w:vAlign w:val="center"/>
          </w:tcPr>
          <w:p>
            <w:pPr>
              <w:jc w:val="left"/>
            </w:pPr>
            <w:r>
              <w:rPr>
                <w:rFonts w:eastAsiaTheme="minorEastAsia"/>
                <w:color w:themeColor="text1" w:val="000000"/>
                <w:szCs w:val="21"/>
              </w:rPr>
              <w:t>电子设备、仪器和元件</w:t>
            </w:r>
          </w:p>
        </w:tc>
        <w:tc>
          <w:tcPr>
            <w:vAlign w:val="center"/>
          </w:tcPr>
          <w:p>
            <w:pPr>
              <w:jc w:val="right"/>
            </w:pPr>
            <w:r>
              <w:rPr>
                <w:rFonts w:eastAsiaTheme="minorEastAsia"/>
                <w:color w:themeColor="text1" w:val="000000"/>
                <w:szCs w:val="21"/>
              </w:rPr>
              <w:t>9,995,417.23</w:t>
            </w:r>
          </w:p>
        </w:tc>
        <w:tc>
          <w:tcPr>
            <w:vAlign w:val="center"/>
          </w:tcPr>
          <w:p>
            <w:pPr>
              <w:jc w:val="right"/>
            </w:pPr>
            <w:r>
              <w:rPr>
                <w:rFonts w:eastAsiaTheme="minorEastAsia"/>
                <w:color w:themeColor="text1" w:val="000000"/>
                <w:szCs w:val="21"/>
              </w:rPr>
              <w:t>8.22</w:t>
            </w:r>
          </w:p>
        </w:tc>
      </w:tr>
      <w:tr>
        <w:tc>
          <w:tcPr>
            <w:vAlign w:val="center"/>
          </w:tcPr>
          <w:p>
            <w:pPr>
              <w:jc w:val="left"/>
            </w:pPr>
            <w:r>
              <w:rPr>
                <w:rFonts w:eastAsiaTheme="minorEastAsia"/>
                <w:color w:themeColor="text1" w:val="000000"/>
                <w:szCs w:val="21"/>
              </w:rPr>
              <w:t>家庭耐用消费品</w:t>
            </w:r>
          </w:p>
        </w:tc>
        <w:tc>
          <w:tcPr>
            <w:vAlign w:val="center"/>
          </w:tcPr>
          <w:p>
            <w:pPr>
              <w:jc w:val="right"/>
            </w:pPr>
            <w:r>
              <w:rPr>
                <w:rFonts w:eastAsiaTheme="minorEastAsia"/>
                <w:color w:themeColor="text1" w:val="000000"/>
                <w:szCs w:val="21"/>
              </w:rPr>
              <w:t>9,719,130.65</w:t>
            </w:r>
          </w:p>
        </w:tc>
        <w:tc>
          <w:tcPr>
            <w:vAlign w:val="center"/>
          </w:tcPr>
          <w:p>
            <w:pPr>
              <w:jc w:val="right"/>
            </w:pPr>
            <w:r>
              <w:rPr>
                <w:rFonts w:eastAsiaTheme="minorEastAsia"/>
                <w:color w:themeColor="text1" w:val="000000"/>
                <w:szCs w:val="21"/>
              </w:rPr>
              <w:t>7.99</w:t>
            </w:r>
          </w:p>
        </w:tc>
      </w:tr>
      <w:tr>
        <w:tc>
          <w:tcPr>
            <w:vAlign w:val="center"/>
          </w:tcPr>
          <w:p>
            <w:pPr>
              <w:jc w:val="left"/>
            </w:pPr>
            <w:r>
              <w:rPr>
                <w:rFonts w:eastAsiaTheme="minorEastAsia"/>
                <w:color w:themeColor="text1" w:val="000000"/>
                <w:szCs w:val="21"/>
              </w:rPr>
              <w:t>化学制品</w:t>
            </w:r>
          </w:p>
        </w:tc>
        <w:tc>
          <w:tcPr>
            <w:vAlign w:val="center"/>
          </w:tcPr>
          <w:p>
            <w:pPr>
              <w:jc w:val="right"/>
            </w:pPr>
            <w:r>
              <w:rPr>
                <w:rFonts w:eastAsiaTheme="minorEastAsia"/>
                <w:color w:themeColor="text1" w:val="000000"/>
                <w:szCs w:val="21"/>
              </w:rPr>
              <w:t>9,296,978.86</w:t>
            </w:r>
          </w:p>
        </w:tc>
        <w:tc>
          <w:tcPr>
            <w:vAlign w:val="center"/>
          </w:tcPr>
          <w:p>
            <w:pPr>
              <w:jc w:val="right"/>
            </w:pPr>
            <w:r>
              <w:rPr>
                <w:rFonts w:eastAsiaTheme="minorEastAsia"/>
                <w:color w:themeColor="text1" w:val="000000"/>
                <w:szCs w:val="21"/>
              </w:rPr>
              <w:t>7.64</w:t>
            </w:r>
          </w:p>
        </w:tc>
      </w:tr>
      <w:tr>
        <w:tc>
          <w:tcPr>
            <w:vAlign w:val="center"/>
          </w:tcPr>
          <w:p>
            <w:pPr>
              <w:jc w:val="left"/>
            </w:pPr>
            <w:r>
              <w:rPr>
                <w:rFonts w:eastAsiaTheme="minorEastAsia"/>
                <w:color w:themeColor="text1" w:val="000000"/>
                <w:szCs w:val="21"/>
              </w:rPr>
              <w:t>保险</w:t>
            </w:r>
          </w:p>
        </w:tc>
        <w:tc>
          <w:tcPr>
            <w:vAlign w:val="center"/>
          </w:tcPr>
          <w:p>
            <w:pPr>
              <w:jc w:val="right"/>
            </w:pPr>
            <w:r>
              <w:rPr>
                <w:rFonts w:eastAsiaTheme="minorEastAsia"/>
                <w:color w:themeColor="text1" w:val="000000"/>
                <w:szCs w:val="21"/>
              </w:rPr>
              <w:t>6,841,681.38</w:t>
            </w:r>
          </w:p>
        </w:tc>
        <w:tc>
          <w:tcPr>
            <w:vAlign w:val="center"/>
          </w:tcPr>
          <w:p>
            <w:pPr>
              <w:jc w:val="right"/>
            </w:pPr>
            <w:r>
              <w:rPr>
                <w:rFonts w:eastAsiaTheme="minorEastAsia"/>
                <w:color w:themeColor="text1" w:val="000000"/>
                <w:szCs w:val="21"/>
              </w:rPr>
              <w:t>5.63</w:t>
            </w:r>
          </w:p>
        </w:tc>
      </w:tr>
      <w:tr>
        <w:tc>
          <w:tcPr>
            <w:vAlign w:val="center"/>
          </w:tcPr>
          <w:p>
            <w:pPr>
              <w:jc w:val="left"/>
            </w:pPr>
            <w:r>
              <w:rPr>
                <w:rFonts w:eastAsiaTheme="minorEastAsia"/>
                <w:color w:themeColor="text1" w:val="000000"/>
                <w:szCs w:val="21"/>
              </w:rPr>
              <w:t>汽车</w:t>
            </w:r>
          </w:p>
        </w:tc>
        <w:tc>
          <w:tcPr>
            <w:vAlign w:val="center"/>
          </w:tcPr>
          <w:p>
            <w:pPr>
              <w:jc w:val="right"/>
            </w:pPr>
            <w:r>
              <w:rPr>
                <w:rFonts w:eastAsiaTheme="minorEastAsia"/>
                <w:color w:themeColor="text1" w:val="000000"/>
                <w:szCs w:val="21"/>
              </w:rPr>
              <w:t>6,379,691.81</w:t>
            </w:r>
          </w:p>
        </w:tc>
        <w:tc>
          <w:tcPr>
            <w:vAlign w:val="center"/>
          </w:tcPr>
          <w:p>
            <w:pPr>
              <w:jc w:val="right"/>
            </w:pPr>
            <w:r>
              <w:rPr>
                <w:rFonts w:eastAsiaTheme="minorEastAsia"/>
                <w:color w:themeColor="text1" w:val="000000"/>
                <w:szCs w:val="21"/>
              </w:rPr>
              <w:t>5.25</w:t>
            </w:r>
          </w:p>
        </w:tc>
      </w:tr>
      <w:tr>
        <w:tc>
          <w:tcPr>
            <w:vAlign w:val="center"/>
          </w:tcPr>
          <w:p>
            <w:pPr>
              <w:jc w:val="left"/>
            </w:pPr>
            <w:r>
              <w:rPr>
                <w:rFonts w:eastAsiaTheme="minorEastAsia"/>
                <w:color w:themeColor="text1" w:val="000000"/>
                <w:szCs w:val="21"/>
              </w:rPr>
              <w:t>制药</w:t>
            </w:r>
          </w:p>
        </w:tc>
        <w:tc>
          <w:tcPr>
            <w:vAlign w:val="center"/>
          </w:tcPr>
          <w:p>
            <w:pPr>
              <w:jc w:val="right"/>
            </w:pPr>
            <w:r>
              <w:rPr>
                <w:rFonts w:eastAsiaTheme="minorEastAsia"/>
                <w:color w:themeColor="text1" w:val="000000"/>
                <w:szCs w:val="21"/>
              </w:rPr>
              <w:t>5,249,789.55</w:t>
            </w:r>
          </w:p>
        </w:tc>
        <w:tc>
          <w:tcPr>
            <w:vAlign w:val="center"/>
          </w:tcPr>
          <w:p>
            <w:pPr>
              <w:jc w:val="right"/>
            </w:pPr>
            <w:r>
              <w:rPr>
                <w:rFonts w:eastAsiaTheme="minorEastAsia"/>
                <w:color w:themeColor="text1" w:val="000000"/>
                <w:szCs w:val="21"/>
              </w:rPr>
              <w:t>4.32</w:t>
            </w:r>
          </w:p>
        </w:tc>
      </w:tr>
      <w:tr>
        <w:tc>
          <w:tcPr>
            <w:vAlign w:val="center"/>
          </w:tcPr>
          <w:p>
            <w:pPr>
              <w:jc w:val="left"/>
            </w:pPr>
            <w:r>
              <w:rPr>
                <w:rFonts w:eastAsiaTheme="minorEastAsia"/>
                <w:color w:themeColor="text1" w:val="000000"/>
                <w:szCs w:val="21"/>
              </w:rPr>
              <w:t>专业服务</w:t>
            </w:r>
          </w:p>
        </w:tc>
        <w:tc>
          <w:tcPr>
            <w:vAlign w:val="center"/>
          </w:tcPr>
          <w:p>
            <w:pPr>
              <w:jc w:val="right"/>
            </w:pPr>
            <w:r>
              <w:rPr>
                <w:rFonts w:eastAsiaTheme="minorEastAsia"/>
                <w:color w:themeColor="text1" w:val="000000"/>
                <w:szCs w:val="21"/>
              </w:rPr>
              <w:t>5,206,930.79</w:t>
            </w:r>
          </w:p>
        </w:tc>
        <w:tc>
          <w:tcPr>
            <w:vAlign w:val="center"/>
          </w:tcPr>
          <w:p>
            <w:pPr>
              <w:jc w:val="right"/>
            </w:pPr>
            <w:r>
              <w:rPr>
                <w:rFonts w:eastAsiaTheme="minorEastAsia"/>
                <w:color w:themeColor="text1" w:val="000000"/>
                <w:szCs w:val="21"/>
              </w:rPr>
              <w:t>4.28</w:t>
            </w:r>
          </w:p>
        </w:tc>
      </w:tr>
      <w:tr>
        <w:tc>
          <w:tcPr>
            <w:vAlign w:val="center"/>
          </w:tcPr>
          <w:p>
            <w:pPr>
              <w:jc w:val="left"/>
            </w:pPr>
            <w:r>
              <w:rPr>
                <w:rFonts w:eastAsiaTheme="minorEastAsia"/>
                <w:color w:themeColor="text1" w:val="000000"/>
                <w:szCs w:val="21"/>
              </w:rPr>
              <w:t>综合金融服务</w:t>
            </w:r>
          </w:p>
        </w:tc>
        <w:tc>
          <w:tcPr>
            <w:vAlign w:val="center"/>
          </w:tcPr>
          <w:p>
            <w:pPr>
              <w:jc w:val="right"/>
            </w:pPr>
            <w:r>
              <w:rPr>
                <w:rFonts w:eastAsiaTheme="minorEastAsia"/>
                <w:color w:themeColor="text1" w:val="000000"/>
                <w:szCs w:val="21"/>
              </w:rPr>
              <w:t>5,081,705.67</w:t>
            </w:r>
          </w:p>
        </w:tc>
        <w:tc>
          <w:tcPr>
            <w:vAlign w:val="center"/>
          </w:tcPr>
          <w:p>
            <w:pPr>
              <w:jc w:val="right"/>
            </w:pPr>
            <w:r>
              <w:rPr>
                <w:rFonts w:eastAsiaTheme="minorEastAsia"/>
                <w:color w:themeColor="text1" w:val="000000"/>
                <w:szCs w:val="21"/>
              </w:rPr>
              <w:t>4.18</w:t>
            </w:r>
          </w:p>
        </w:tc>
      </w:tr>
      <w:tr>
        <w:tc>
          <w:tcPr>
            <w:vAlign w:val="center"/>
          </w:tcPr>
          <w:p>
            <w:pPr>
              <w:jc w:val="left"/>
            </w:pPr>
            <w:r>
              <w:rPr>
                <w:rFonts w:eastAsiaTheme="minorEastAsia"/>
                <w:color w:themeColor="text1" w:val="000000"/>
                <w:szCs w:val="21"/>
              </w:rPr>
              <w:t>医疗保健设备与用品</w:t>
            </w:r>
          </w:p>
        </w:tc>
        <w:tc>
          <w:tcPr>
            <w:vAlign w:val="center"/>
          </w:tcPr>
          <w:p>
            <w:pPr>
              <w:jc w:val="right"/>
            </w:pPr>
            <w:r>
              <w:rPr>
                <w:rFonts w:eastAsiaTheme="minorEastAsia"/>
                <w:color w:themeColor="text1" w:val="000000"/>
                <w:szCs w:val="21"/>
              </w:rPr>
              <w:t>4,635,855.11</w:t>
            </w:r>
          </w:p>
        </w:tc>
        <w:tc>
          <w:tcPr>
            <w:vAlign w:val="center"/>
          </w:tcPr>
          <w:p>
            <w:pPr>
              <w:jc w:val="right"/>
            </w:pPr>
            <w:r>
              <w:rPr>
                <w:rFonts w:eastAsiaTheme="minorEastAsia"/>
                <w:color w:themeColor="text1" w:val="000000"/>
                <w:szCs w:val="21"/>
              </w:rPr>
              <w:t>3.81</w:t>
            </w:r>
          </w:p>
        </w:tc>
      </w:tr>
      <w:tr>
        <w:tc>
          <w:tcPr>
            <w:vAlign w:val="center"/>
          </w:tcPr>
          <w:p>
            <w:pPr>
              <w:jc w:val="left"/>
            </w:pPr>
            <w:r>
              <w:rPr>
                <w:rFonts w:eastAsiaTheme="minorEastAsia"/>
                <w:color w:themeColor="text1" w:val="000000"/>
                <w:szCs w:val="21"/>
              </w:rPr>
              <w:t>机械制造</w:t>
            </w:r>
          </w:p>
        </w:tc>
        <w:tc>
          <w:tcPr>
            <w:vAlign w:val="center"/>
          </w:tcPr>
          <w:p>
            <w:pPr>
              <w:jc w:val="right"/>
            </w:pPr>
            <w:r>
              <w:rPr>
                <w:rFonts w:eastAsiaTheme="minorEastAsia"/>
                <w:color w:themeColor="text1" w:val="000000"/>
                <w:szCs w:val="21"/>
              </w:rPr>
              <w:t>4,099,693.26</w:t>
            </w:r>
          </w:p>
        </w:tc>
        <w:tc>
          <w:tcPr>
            <w:vAlign w:val="center"/>
          </w:tcPr>
          <w:p>
            <w:pPr>
              <w:jc w:val="right"/>
            </w:pPr>
            <w:r>
              <w:rPr>
                <w:rFonts w:eastAsiaTheme="minorEastAsia"/>
                <w:color w:themeColor="text1" w:val="000000"/>
                <w:szCs w:val="21"/>
              </w:rPr>
              <w:t>3.37</w:t>
            </w:r>
          </w:p>
        </w:tc>
      </w:tr>
      <w:tr>
        <w:tc>
          <w:tcPr>
            <w:vAlign w:val="center"/>
          </w:tcPr>
          <w:p>
            <w:pPr>
              <w:jc w:val="left"/>
            </w:pPr>
            <w:r>
              <w:rPr>
                <w:rFonts w:eastAsiaTheme="minorEastAsia"/>
                <w:color w:themeColor="text1" w:val="000000"/>
                <w:szCs w:val="21"/>
              </w:rPr>
              <w:t>软件</w:t>
            </w:r>
          </w:p>
        </w:tc>
        <w:tc>
          <w:tcPr>
            <w:vAlign w:val="center"/>
          </w:tcPr>
          <w:p>
            <w:pPr>
              <w:jc w:val="right"/>
            </w:pPr>
            <w:r>
              <w:rPr>
                <w:rFonts w:eastAsiaTheme="minorEastAsia"/>
                <w:color w:themeColor="text1" w:val="000000"/>
                <w:szCs w:val="21"/>
              </w:rPr>
              <w:t>3,766,097.52</w:t>
            </w:r>
          </w:p>
        </w:tc>
        <w:tc>
          <w:tcPr>
            <w:vAlign w:val="center"/>
          </w:tcPr>
          <w:p>
            <w:pPr>
              <w:jc w:val="right"/>
            </w:pPr>
            <w:r>
              <w:rPr>
                <w:rFonts w:eastAsiaTheme="minorEastAsia"/>
                <w:color w:themeColor="text1" w:val="000000"/>
                <w:szCs w:val="21"/>
              </w:rPr>
              <w:t>3.10</w:t>
            </w:r>
          </w:p>
        </w:tc>
      </w:tr>
      <w:tr>
        <w:tc>
          <w:tcPr>
            <w:vAlign w:val="center"/>
          </w:tcPr>
          <w:p>
            <w:pPr>
              <w:jc w:val="left"/>
            </w:pPr>
            <w:r>
              <w:rPr>
                <w:rFonts w:eastAsiaTheme="minorEastAsia"/>
                <w:color w:themeColor="text1" w:val="000000"/>
                <w:szCs w:val="21"/>
              </w:rPr>
              <w:t>汽车零配件</w:t>
            </w:r>
          </w:p>
        </w:tc>
        <w:tc>
          <w:tcPr>
            <w:vAlign w:val="center"/>
          </w:tcPr>
          <w:p>
            <w:pPr>
              <w:jc w:val="right"/>
            </w:pPr>
            <w:r>
              <w:rPr>
                <w:rFonts w:eastAsiaTheme="minorEastAsia"/>
                <w:color w:themeColor="text1" w:val="000000"/>
                <w:szCs w:val="21"/>
              </w:rPr>
              <w:t>3,446,787.09</w:t>
            </w:r>
          </w:p>
        </w:tc>
        <w:tc>
          <w:tcPr>
            <w:vAlign w:val="center"/>
          </w:tcPr>
          <w:p>
            <w:pPr>
              <w:jc w:val="right"/>
            </w:pPr>
            <w:r>
              <w:rPr>
                <w:rFonts w:eastAsiaTheme="minorEastAsia"/>
                <w:color w:themeColor="text1" w:val="000000"/>
                <w:szCs w:val="21"/>
              </w:rPr>
              <w:t>2.83</w:t>
            </w:r>
          </w:p>
        </w:tc>
      </w:tr>
      <w:tr>
        <w:tc>
          <w:tcPr>
            <w:vAlign w:val="center"/>
          </w:tcPr>
          <w:p>
            <w:pPr>
              <w:jc w:val="left"/>
            </w:pPr>
            <w:r>
              <w:rPr>
                <w:rFonts w:eastAsiaTheme="minorEastAsia"/>
                <w:color w:themeColor="text1" w:val="000000"/>
                <w:szCs w:val="21"/>
              </w:rPr>
              <w:t>贸易公司与经销商</w:t>
            </w:r>
          </w:p>
        </w:tc>
        <w:tc>
          <w:tcPr>
            <w:vAlign w:val="center"/>
          </w:tcPr>
          <w:p>
            <w:pPr>
              <w:jc w:val="right"/>
            </w:pPr>
            <w:r>
              <w:rPr>
                <w:rFonts w:eastAsiaTheme="minorEastAsia"/>
                <w:color w:themeColor="text1" w:val="000000"/>
                <w:szCs w:val="21"/>
              </w:rPr>
              <w:t>3,170,216.66</w:t>
            </w:r>
          </w:p>
        </w:tc>
        <w:tc>
          <w:tcPr>
            <w:vAlign w:val="center"/>
          </w:tcPr>
          <w:p>
            <w:pPr>
              <w:jc w:val="right"/>
            </w:pPr>
            <w:r>
              <w:rPr>
                <w:rFonts w:eastAsiaTheme="minorEastAsia"/>
                <w:color w:themeColor="text1" w:val="000000"/>
                <w:szCs w:val="21"/>
              </w:rPr>
              <w:t>2.61</w:t>
            </w:r>
          </w:p>
        </w:tc>
      </w:tr>
      <w:tr>
        <w:tc>
          <w:tcPr>
            <w:vAlign w:val="center"/>
          </w:tcPr>
          <w:p>
            <w:pPr>
              <w:jc w:val="left"/>
            </w:pPr>
            <w:r>
              <w:rPr>
                <w:rFonts w:eastAsiaTheme="minorEastAsia"/>
                <w:color w:themeColor="text1" w:val="000000"/>
                <w:szCs w:val="21"/>
              </w:rPr>
              <w:t>半导体产品与设备</w:t>
            </w:r>
          </w:p>
        </w:tc>
        <w:tc>
          <w:tcPr>
            <w:vAlign w:val="center"/>
          </w:tcPr>
          <w:p>
            <w:pPr>
              <w:jc w:val="right"/>
            </w:pPr>
            <w:r>
              <w:rPr>
                <w:rFonts w:eastAsiaTheme="minorEastAsia"/>
                <w:color w:themeColor="text1" w:val="000000"/>
                <w:szCs w:val="21"/>
              </w:rPr>
              <w:t>3,104,814.83</w:t>
            </w:r>
          </w:p>
        </w:tc>
        <w:tc>
          <w:tcPr>
            <w:vAlign w:val="center"/>
          </w:tcPr>
          <w:p>
            <w:pPr>
              <w:jc w:val="right"/>
            </w:pPr>
            <w:r>
              <w:rPr>
                <w:rFonts w:eastAsiaTheme="minorEastAsia"/>
                <w:color w:themeColor="text1" w:val="000000"/>
                <w:szCs w:val="21"/>
              </w:rPr>
              <w:t>2.55</w:t>
            </w:r>
          </w:p>
        </w:tc>
      </w:tr>
      <w:tr>
        <w:tc>
          <w:tcPr>
            <w:vAlign w:val="center"/>
          </w:tcPr>
          <w:p>
            <w:pPr>
              <w:jc w:val="left"/>
            </w:pPr>
            <w:r>
              <w:rPr>
                <w:rFonts w:eastAsiaTheme="minorEastAsia"/>
                <w:color w:themeColor="text1" w:val="000000"/>
                <w:szCs w:val="21"/>
              </w:rPr>
              <w:t>信息技术服务</w:t>
            </w:r>
          </w:p>
        </w:tc>
        <w:tc>
          <w:tcPr>
            <w:vAlign w:val="center"/>
          </w:tcPr>
          <w:p>
            <w:pPr>
              <w:jc w:val="right"/>
            </w:pPr>
            <w:r>
              <w:rPr>
                <w:rFonts w:eastAsiaTheme="minorEastAsia"/>
                <w:color w:themeColor="text1" w:val="000000"/>
                <w:szCs w:val="21"/>
              </w:rPr>
              <w:t>2,641,736.19</w:t>
            </w:r>
          </w:p>
        </w:tc>
        <w:tc>
          <w:tcPr>
            <w:vAlign w:val="center"/>
          </w:tcPr>
          <w:p>
            <w:pPr>
              <w:jc w:val="right"/>
            </w:pPr>
            <w:r>
              <w:rPr>
                <w:rFonts w:eastAsiaTheme="minorEastAsia"/>
                <w:color w:themeColor="text1" w:val="000000"/>
                <w:szCs w:val="21"/>
              </w:rPr>
              <w:t>2.17</w:t>
            </w:r>
          </w:p>
        </w:tc>
      </w:tr>
      <w:tr>
        <w:tc>
          <w:tcPr>
            <w:vAlign w:val="center"/>
          </w:tcPr>
          <w:p>
            <w:pPr>
              <w:jc w:val="left"/>
            </w:pPr>
            <w:r>
              <w:rPr>
                <w:rFonts w:eastAsiaTheme="minorEastAsia"/>
                <w:color w:themeColor="text1" w:val="000000"/>
                <w:szCs w:val="21"/>
              </w:rPr>
              <w:t>电气设备</w:t>
            </w:r>
          </w:p>
        </w:tc>
        <w:tc>
          <w:tcPr>
            <w:vAlign w:val="center"/>
          </w:tcPr>
          <w:p>
            <w:pPr>
              <w:jc w:val="right"/>
            </w:pPr>
            <w:r>
              <w:rPr>
                <w:rFonts w:eastAsiaTheme="minorEastAsia"/>
                <w:color w:themeColor="text1" w:val="000000"/>
                <w:szCs w:val="21"/>
              </w:rPr>
              <w:t>2,446,225.81</w:t>
            </w:r>
          </w:p>
        </w:tc>
        <w:tc>
          <w:tcPr>
            <w:vAlign w:val="center"/>
          </w:tcPr>
          <w:p>
            <w:pPr>
              <w:jc w:val="right"/>
            </w:pPr>
            <w:r>
              <w:rPr>
                <w:rFonts w:eastAsiaTheme="minorEastAsia"/>
                <w:color w:themeColor="text1" w:val="000000"/>
                <w:szCs w:val="21"/>
              </w:rPr>
              <w:t>2.01</w:t>
            </w:r>
          </w:p>
        </w:tc>
      </w:tr>
      <w:tr>
        <w:tc>
          <w:tcPr>
            <w:vAlign w:val="center"/>
          </w:tcPr>
          <w:p>
            <w:pPr>
              <w:jc w:val="left"/>
            </w:pPr>
            <w:r>
              <w:rPr>
                <w:rFonts w:eastAsiaTheme="minorEastAsia"/>
                <w:color w:themeColor="text1" w:val="000000"/>
                <w:szCs w:val="21"/>
              </w:rPr>
              <w:t>公路与铁路</w:t>
            </w:r>
          </w:p>
        </w:tc>
        <w:tc>
          <w:tcPr>
            <w:vAlign w:val="center"/>
          </w:tcPr>
          <w:p>
            <w:pPr>
              <w:jc w:val="right"/>
            </w:pPr>
            <w:r>
              <w:rPr>
                <w:rFonts w:eastAsiaTheme="minorEastAsia"/>
                <w:color w:themeColor="text1" w:val="000000"/>
                <w:szCs w:val="21"/>
              </w:rPr>
              <w:t>2,359,853.68</w:t>
            </w:r>
          </w:p>
        </w:tc>
        <w:tc>
          <w:tcPr>
            <w:vAlign w:val="center"/>
          </w:tcPr>
          <w:p>
            <w:pPr>
              <w:jc w:val="right"/>
            </w:pPr>
            <w:r>
              <w:rPr>
                <w:rFonts w:eastAsiaTheme="minorEastAsia"/>
                <w:color w:themeColor="text1" w:val="000000"/>
                <w:szCs w:val="21"/>
              </w:rPr>
              <w:t>1.94</w:t>
            </w:r>
          </w:p>
        </w:tc>
      </w:tr>
      <w:tr>
        <w:tc>
          <w:tcPr>
            <w:vAlign w:val="center"/>
          </w:tcPr>
          <w:p>
            <w:pPr>
              <w:jc w:val="left"/>
            </w:pPr>
            <w:r>
              <w:rPr>
                <w:rFonts w:eastAsiaTheme="minorEastAsia"/>
                <w:color w:themeColor="text1" w:val="000000"/>
                <w:szCs w:val="21"/>
              </w:rPr>
              <w:t>金属与采矿</w:t>
            </w:r>
          </w:p>
        </w:tc>
        <w:tc>
          <w:tcPr>
            <w:vAlign w:val="center"/>
          </w:tcPr>
          <w:p>
            <w:pPr>
              <w:jc w:val="right"/>
            </w:pPr>
            <w:r>
              <w:rPr>
                <w:rFonts w:eastAsiaTheme="minorEastAsia"/>
                <w:color w:themeColor="text1" w:val="000000"/>
                <w:szCs w:val="21"/>
              </w:rPr>
              <w:t>2,237,073.16</w:t>
            </w:r>
          </w:p>
        </w:tc>
        <w:tc>
          <w:tcPr>
            <w:vAlign w:val="center"/>
          </w:tcPr>
          <w:p>
            <w:pPr>
              <w:jc w:val="right"/>
            </w:pPr>
            <w:r>
              <w:rPr>
                <w:rFonts w:eastAsiaTheme="minorEastAsia"/>
                <w:color w:themeColor="text1" w:val="000000"/>
                <w:szCs w:val="21"/>
              </w:rPr>
              <w:t>1.84</w:t>
            </w:r>
          </w:p>
        </w:tc>
      </w:tr>
      <w:tr>
        <w:tc>
          <w:tcPr>
            <w:vAlign w:val="center"/>
          </w:tcPr>
          <w:p>
            <w:pPr>
              <w:jc w:val="left"/>
            </w:pPr>
            <w:r>
              <w:rPr>
                <w:rFonts w:eastAsiaTheme="minorEastAsia"/>
                <w:color w:themeColor="text1" w:val="000000"/>
                <w:szCs w:val="21"/>
              </w:rPr>
              <w:t>媒体</w:t>
            </w:r>
          </w:p>
        </w:tc>
        <w:tc>
          <w:tcPr>
            <w:vAlign w:val="center"/>
          </w:tcPr>
          <w:p>
            <w:pPr>
              <w:jc w:val="right"/>
            </w:pPr>
            <w:r>
              <w:rPr>
                <w:rFonts w:eastAsiaTheme="minorEastAsia"/>
                <w:color w:themeColor="text1" w:val="000000"/>
                <w:szCs w:val="21"/>
              </w:rPr>
              <w:t>2,231,981.19</w:t>
            </w:r>
          </w:p>
        </w:tc>
        <w:tc>
          <w:tcPr>
            <w:vAlign w:val="center"/>
          </w:tcPr>
          <w:p>
            <w:pPr>
              <w:jc w:val="right"/>
            </w:pPr>
            <w:r>
              <w:rPr>
                <w:rFonts w:eastAsiaTheme="minorEastAsia"/>
                <w:color w:themeColor="text1" w:val="000000"/>
                <w:szCs w:val="21"/>
              </w:rPr>
              <w:t>1.84</w:t>
            </w:r>
          </w:p>
        </w:tc>
      </w:tr>
      <w:tr>
        <w:tc>
          <w:tcPr>
            <w:vAlign w:val="center"/>
          </w:tcPr>
          <w:p>
            <w:pPr>
              <w:jc w:val="left"/>
            </w:pPr>
            <w:r>
              <w:rPr>
                <w:rFonts w:eastAsiaTheme="minorEastAsia"/>
                <w:color w:themeColor="text1" w:val="000000"/>
                <w:szCs w:val="21"/>
              </w:rPr>
              <w:t>无线电信业务</w:t>
            </w:r>
          </w:p>
        </w:tc>
        <w:tc>
          <w:tcPr>
            <w:vAlign w:val="center"/>
          </w:tcPr>
          <w:p>
            <w:pPr>
              <w:jc w:val="right"/>
            </w:pPr>
            <w:r>
              <w:rPr>
                <w:rFonts w:eastAsiaTheme="minorEastAsia"/>
                <w:color w:themeColor="text1" w:val="000000"/>
                <w:szCs w:val="21"/>
              </w:rPr>
              <w:t>1,801,823.62</w:t>
            </w:r>
          </w:p>
        </w:tc>
        <w:tc>
          <w:tcPr>
            <w:vAlign w:val="center"/>
          </w:tcPr>
          <w:p>
            <w:pPr>
              <w:jc w:val="right"/>
            </w:pPr>
            <w:r>
              <w:rPr>
                <w:rFonts w:eastAsiaTheme="minorEastAsia"/>
                <w:color w:themeColor="text1" w:val="000000"/>
                <w:szCs w:val="21"/>
              </w:rPr>
              <w:t>1.48</w:t>
            </w:r>
          </w:p>
        </w:tc>
      </w:tr>
      <w:tr>
        <w:tc>
          <w:tcPr>
            <w:vAlign w:val="center"/>
          </w:tcPr>
          <w:p>
            <w:pPr>
              <w:jc w:val="left"/>
            </w:pPr>
            <w:r>
              <w:rPr>
                <w:rFonts w:eastAsiaTheme="minorEastAsia"/>
                <w:color w:themeColor="text1" w:val="000000"/>
                <w:szCs w:val="21"/>
              </w:rPr>
              <w:t>休闲设备与用品</w:t>
            </w:r>
          </w:p>
        </w:tc>
        <w:tc>
          <w:tcPr>
            <w:vAlign w:val="center"/>
          </w:tcPr>
          <w:p>
            <w:pPr>
              <w:jc w:val="right"/>
            </w:pPr>
            <w:r>
              <w:rPr>
                <w:rFonts w:eastAsiaTheme="minorEastAsia"/>
                <w:color w:themeColor="text1" w:val="000000"/>
                <w:szCs w:val="21"/>
              </w:rPr>
              <w:t>1,751,772.96</w:t>
            </w:r>
          </w:p>
        </w:tc>
        <w:tc>
          <w:tcPr>
            <w:vAlign w:val="center"/>
          </w:tcPr>
          <w:p>
            <w:pPr>
              <w:jc w:val="right"/>
            </w:pPr>
            <w:r>
              <w:rPr>
                <w:rFonts w:eastAsiaTheme="minorEastAsia"/>
                <w:color w:themeColor="text1" w:val="000000"/>
                <w:szCs w:val="21"/>
              </w:rPr>
              <w:t>1.44</w:t>
            </w:r>
          </w:p>
        </w:tc>
      </w:tr>
      <w:tr>
        <w:tc>
          <w:tcPr>
            <w:vAlign w:val="center"/>
          </w:tcPr>
          <w:p>
            <w:pPr>
              <w:jc w:val="left"/>
            </w:pPr>
            <w:r>
              <w:rPr>
                <w:rFonts w:eastAsiaTheme="minorEastAsia"/>
                <w:color w:themeColor="text1" w:val="000000"/>
                <w:szCs w:val="21"/>
              </w:rPr>
              <w:t>工业集团企业</w:t>
            </w:r>
          </w:p>
        </w:tc>
        <w:tc>
          <w:tcPr>
            <w:vAlign w:val="center"/>
          </w:tcPr>
          <w:p>
            <w:pPr>
              <w:jc w:val="right"/>
            </w:pPr>
            <w:r>
              <w:rPr>
                <w:rFonts w:eastAsiaTheme="minorEastAsia"/>
                <w:color w:themeColor="text1" w:val="000000"/>
                <w:szCs w:val="21"/>
              </w:rPr>
              <w:t>1,615,523.95</w:t>
            </w:r>
          </w:p>
        </w:tc>
        <w:tc>
          <w:tcPr>
            <w:vAlign w:val="center"/>
          </w:tcPr>
          <w:p>
            <w:pPr>
              <w:jc w:val="right"/>
            </w:pPr>
            <w:r>
              <w:rPr>
                <w:rFonts w:eastAsiaTheme="minorEastAsia"/>
                <w:color w:themeColor="text1" w:val="000000"/>
                <w:szCs w:val="21"/>
              </w:rPr>
              <w:t>1.33</w:t>
            </w:r>
          </w:p>
        </w:tc>
      </w:tr>
      <w:tr>
        <w:tc>
          <w:tcPr>
            <w:vAlign w:val="center"/>
          </w:tcPr>
          <w:p>
            <w:pPr>
              <w:jc w:val="left"/>
            </w:pPr>
            <w:r>
              <w:rPr>
                <w:rFonts w:eastAsiaTheme="minorEastAsia"/>
                <w:color w:themeColor="text1" w:val="000000"/>
                <w:szCs w:val="21"/>
              </w:rPr>
              <w:t>房地产管理和开发</w:t>
            </w:r>
          </w:p>
        </w:tc>
        <w:tc>
          <w:tcPr>
            <w:vAlign w:val="center"/>
          </w:tcPr>
          <w:p>
            <w:pPr>
              <w:jc w:val="right"/>
            </w:pPr>
            <w:r>
              <w:rPr>
                <w:rFonts w:eastAsiaTheme="minorEastAsia"/>
                <w:color w:themeColor="text1" w:val="000000"/>
                <w:szCs w:val="21"/>
              </w:rPr>
              <w:t>1,498,898.39</w:t>
            </w:r>
          </w:p>
        </w:tc>
        <w:tc>
          <w:tcPr>
            <w:vAlign w:val="center"/>
          </w:tcPr>
          <w:p>
            <w:pPr>
              <w:jc w:val="right"/>
            </w:pPr>
            <w:r>
              <w:rPr>
                <w:rFonts w:eastAsiaTheme="minorEastAsia"/>
                <w:color w:themeColor="text1" w:val="000000"/>
                <w:szCs w:val="21"/>
              </w:rPr>
              <w:t>1.23</w:t>
            </w:r>
          </w:p>
        </w:tc>
      </w:tr>
      <w:tr>
        <w:tc>
          <w:tcPr>
            <w:vAlign w:val="center"/>
          </w:tcPr>
          <w:p>
            <w:pPr>
              <w:jc w:val="left"/>
            </w:pPr>
            <w:r>
              <w:rPr>
                <w:rFonts w:eastAsiaTheme="minorEastAsia"/>
                <w:color w:themeColor="text1" w:val="000000"/>
                <w:szCs w:val="21"/>
              </w:rPr>
              <w:t>资本市场</w:t>
            </w:r>
          </w:p>
        </w:tc>
        <w:tc>
          <w:tcPr>
            <w:vAlign w:val="center"/>
          </w:tcPr>
          <w:p>
            <w:pPr>
              <w:jc w:val="right"/>
            </w:pPr>
            <w:r>
              <w:rPr>
                <w:rFonts w:eastAsiaTheme="minorEastAsia"/>
                <w:color w:themeColor="text1" w:val="000000"/>
                <w:szCs w:val="21"/>
              </w:rPr>
              <w:t>1,421,143.19</w:t>
            </w:r>
          </w:p>
        </w:tc>
        <w:tc>
          <w:tcPr>
            <w:vAlign w:val="center"/>
          </w:tcPr>
          <w:p>
            <w:pPr>
              <w:jc w:val="right"/>
            </w:pPr>
            <w:r>
              <w:rPr>
                <w:rFonts w:eastAsiaTheme="minorEastAsia"/>
                <w:color w:themeColor="text1" w:val="000000"/>
                <w:szCs w:val="21"/>
              </w:rPr>
              <w:t>1.17</w:t>
            </w:r>
          </w:p>
        </w:tc>
      </w:tr>
      <w:tr>
        <w:tc>
          <w:tcPr>
            <w:vAlign w:val="center"/>
          </w:tcPr>
          <w:p>
            <w:pPr>
              <w:jc w:val="left"/>
            </w:pPr>
            <w:r>
              <w:rPr>
                <w:rFonts w:eastAsiaTheme="minorEastAsia"/>
                <w:color w:themeColor="text1" w:val="000000"/>
                <w:szCs w:val="21"/>
              </w:rPr>
              <w:t>娱乐</w:t>
            </w:r>
          </w:p>
        </w:tc>
        <w:tc>
          <w:tcPr>
            <w:vAlign w:val="center"/>
          </w:tcPr>
          <w:p>
            <w:pPr>
              <w:jc w:val="right"/>
            </w:pPr>
            <w:r>
              <w:rPr>
                <w:rFonts w:eastAsiaTheme="minorEastAsia"/>
                <w:color w:themeColor="text1" w:val="000000"/>
                <w:szCs w:val="21"/>
              </w:rPr>
              <w:t>1,314,264.18</w:t>
            </w:r>
          </w:p>
        </w:tc>
        <w:tc>
          <w:tcPr>
            <w:vAlign w:val="center"/>
          </w:tcPr>
          <w:p>
            <w:pPr>
              <w:jc w:val="right"/>
            </w:pPr>
            <w:r>
              <w:rPr>
                <w:rFonts w:eastAsiaTheme="minorEastAsia"/>
                <w:color w:themeColor="text1" w:val="000000"/>
                <w:szCs w:val="21"/>
              </w:rPr>
              <w:t>1.08</w:t>
            </w:r>
          </w:p>
        </w:tc>
      </w:tr>
      <w:tr>
        <w:tc>
          <w:tcPr>
            <w:vAlign w:val="center"/>
          </w:tcPr>
          <w:p>
            <w:pPr>
              <w:jc w:val="left"/>
            </w:pPr>
            <w:r>
              <w:rPr>
                <w:rFonts w:eastAsiaTheme="minorEastAsia"/>
                <w:color w:themeColor="text1" w:val="000000"/>
                <w:szCs w:val="21"/>
              </w:rPr>
              <w:t>生物科技</w:t>
            </w:r>
          </w:p>
        </w:tc>
        <w:tc>
          <w:tcPr>
            <w:vAlign w:val="center"/>
          </w:tcPr>
          <w:p>
            <w:pPr>
              <w:jc w:val="right"/>
            </w:pPr>
            <w:r>
              <w:rPr>
                <w:rFonts w:eastAsiaTheme="minorEastAsia"/>
                <w:color w:themeColor="text1" w:val="000000"/>
                <w:szCs w:val="21"/>
              </w:rPr>
              <w:t>1,228,413.41</w:t>
            </w:r>
          </w:p>
        </w:tc>
        <w:tc>
          <w:tcPr>
            <w:vAlign w:val="center"/>
          </w:tcPr>
          <w:p>
            <w:pPr>
              <w:jc w:val="right"/>
            </w:pPr>
            <w:r>
              <w:rPr>
                <w:rFonts w:eastAsiaTheme="minorEastAsia"/>
                <w:color w:themeColor="text1" w:val="000000"/>
                <w:szCs w:val="21"/>
              </w:rPr>
              <w:t>1.01</w:t>
            </w:r>
          </w:p>
        </w:tc>
      </w:tr>
      <w:tr>
        <w:tc>
          <w:tcPr>
            <w:vAlign w:val="center"/>
          </w:tcPr>
          <w:p>
            <w:pPr>
              <w:jc w:val="left"/>
            </w:pPr>
            <w:r>
              <w:rPr>
                <w:rFonts w:eastAsiaTheme="minorEastAsia"/>
                <w:color w:themeColor="text1" w:val="000000"/>
                <w:szCs w:val="21"/>
              </w:rPr>
              <w:t>多元化零售</w:t>
            </w:r>
          </w:p>
        </w:tc>
        <w:tc>
          <w:tcPr>
            <w:vAlign w:val="center"/>
          </w:tcPr>
          <w:p>
            <w:pPr>
              <w:jc w:val="right"/>
            </w:pPr>
            <w:r>
              <w:rPr>
                <w:rFonts w:eastAsiaTheme="minorEastAsia"/>
                <w:color w:themeColor="text1" w:val="000000"/>
                <w:szCs w:val="21"/>
              </w:rPr>
              <w:t>1,019,156.48</w:t>
            </w:r>
          </w:p>
        </w:tc>
        <w:tc>
          <w:tcPr>
            <w:vAlign w:val="center"/>
          </w:tcPr>
          <w:p>
            <w:pPr>
              <w:jc w:val="right"/>
            </w:pPr>
            <w:r>
              <w:rPr>
                <w:rFonts w:eastAsiaTheme="minorEastAsia"/>
                <w:color w:themeColor="text1" w:val="000000"/>
                <w:szCs w:val="21"/>
              </w:rPr>
              <w:t>0.84</w:t>
            </w:r>
          </w:p>
        </w:tc>
      </w:tr>
      <w:tr>
        <w:tc>
          <w:tcPr>
            <w:vAlign w:val="center"/>
          </w:tcPr>
          <w:p>
            <w:pPr>
              <w:jc w:val="left"/>
            </w:pPr>
            <w:r>
              <w:rPr>
                <w:rFonts w:eastAsiaTheme="minorEastAsia"/>
                <w:color w:themeColor="text1" w:val="000000"/>
                <w:szCs w:val="21"/>
              </w:rPr>
              <w:t>专营零售</w:t>
            </w:r>
          </w:p>
        </w:tc>
        <w:tc>
          <w:tcPr>
            <w:vAlign w:val="center"/>
          </w:tcPr>
          <w:p>
            <w:pPr>
              <w:jc w:val="right"/>
            </w:pPr>
            <w:r>
              <w:rPr>
                <w:rFonts w:eastAsiaTheme="minorEastAsia"/>
                <w:color w:themeColor="text1" w:val="000000"/>
                <w:szCs w:val="21"/>
              </w:rPr>
              <w:t>896,567.13</w:t>
            </w:r>
          </w:p>
        </w:tc>
        <w:tc>
          <w:tcPr>
            <w:vAlign w:val="center"/>
          </w:tcPr>
          <w:p>
            <w:pPr>
              <w:jc w:val="right"/>
            </w:pPr>
            <w:r>
              <w:rPr>
                <w:rFonts w:eastAsiaTheme="minorEastAsia"/>
                <w:color w:themeColor="text1" w:val="000000"/>
                <w:szCs w:val="21"/>
              </w:rPr>
              <w:t>0.74</w:t>
            </w:r>
          </w:p>
        </w:tc>
      </w:tr>
      <w:tr>
        <w:tc>
          <w:tcPr>
            <w:vAlign w:val="center"/>
          </w:tcPr>
          <w:p>
            <w:pPr>
              <w:jc w:val="left"/>
            </w:pPr>
            <w:r>
              <w:rPr>
                <w:rFonts w:eastAsiaTheme="minorEastAsia"/>
                <w:color w:themeColor="text1" w:val="000000"/>
                <w:szCs w:val="21"/>
              </w:rPr>
              <w:t>互联网与直销零售</w:t>
            </w:r>
          </w:p>
        </w:tc>
        <w:tc>
          <w:tcPr>
            <w:vAlign w:val="center"/>
          </w:tcPr>
          <w:p>
            <w:pPr>
              <w:jc w:val="right"/>
            </w:pPr>
            <w:r>
              <w:rPr>
                <w:rFonts w:eastAsiaTheme="minorEastAsia"/>
                <w:color w:themeColor="text1" w:val="000000"/>
                <w:szCs w:val="21"/>
              </w:rPr>
              <w:t>895,483.86</w:t>
            </w:r>
          </w:p>
        </w:tc>
        <w:tc>
          <w:tcPr>
            <w:vAlign w:val="center"/>
          </w:tcPr>
          <w:p>
            <w:pPr>
              <w:jc w:val="right"/>
            </w:pPr>
            <w:r>
              <w:rPr>
                <w:rFonts w:eastAsiaTheme="minorEastAsia"/>
                <w:color w:themeColor="text1" w:val="000000"/>
                <w:szCs w:val="21"/>
              </w:rPr>
              <w:t>0.74</w:t>
            </w:r>
          </w:p>
        </w:tc>
      </w:tr>
      <w:tr>
        <w:tc>
          <w:tcPr>
            <w:vAlign w:val="center"/>
          </w:tcPr>
          <w:p>
            <w:pPr>
              <w:jc w:val="left"/>
            </w:pPr>
            <w:r>
              <w:rPr>
                <w:rFonts w:eastAsiaTheme="minorEastAsia"/>
                <w:color w:themeColor="text1" w:val="000000"/>
                <w:szCs w:val="21"/>
              </w:rPr>
              <w:t>综合消费者服务</w:t>
            </w:r>
          </w:p>
        </w:tc>
        <w:tc>
          <w:tcPr>
            <w:vAlign w:val="center"/>
          </w:tcPr>
          <w:p>
            <w:pPr>
              <w:jc w:val="right"/>
            </w:pPr>
            <w:r>
              <w:rPr>
                <w:rFonts w:eastAsiaTheme="minorEastAsia"/>
                <w:color w:themeColor="text1" w:val="000000"/>
                <w:szCs w:val="21"/>
              </w:rPr>
              <w:t>624,474.62</w:t>
            </w:r>
          </w:p>
        </w:tc>
        <w:tc>
          <w:tcPr>
            <w:vAlign w:val="center"/>
          </w:tcPr>
          <w:p>
            <w:pPr>
              <w:jc w:val="right"/>
            </w:pPr>
            <w:r>
              <w:rPr>
                <w:rFonts w:eastAsiaTheme="minorEastAsia"/>
                <w:color w:themeColor="text1" w:val="000000"/>
                <w:szCs w:val="21"/>
              </w:rPr>
              <w:t>0.51</w:t>
            </w:r>
          </w:p>
        </w:tc>
      </w:tr>
      <w:tr>
        <w:tc>
          <w:tcPr>
            <w:vAlign w:val="center"/>
          </w:tcPr>
          <w:p>
            <w:pPr>
              <w:jc w:val="left"/>
            </w:pPr>
            <w:r>
              <w:rPr>
                <w:rFonts w:eastAsiaTheme="minorEastAsia"/>
                <w:color w:themeColor="text1" w:val="000000"/>
                <w:szCs w:val="21"/>
              </w:rPr>
              <w:t>个人用品</w:t>
            </w:r>
          </w:p>
        </w:tc>
        <w:tc>
          <w:tcPr>
            <w:vAlign w:val="center"/>
          </w:tcPr>
          <w:p>
            <w:pPr>
              <w:jc w:val="right"/>
            </w:pPr>
            <w:r>
              <w:rPr>
                <w:rFonts w:eastAsiaTheme="minorEastAsia"/>
                <w:color w:themeColor="text1" w:val="000000"/>
                <w:szCs w:val="21"/>
              </w:rPr>
              <w:t>579,492.75</w:t>
            </w:r>
          </w:p>
        </w:tc>
        <w:tc>
          <w:tcPr>
            <w:vAlign w:val="center"/>
          </w:tcPr>
          <w:p>
            <w:pPr>
              <w:jc w:val="right"/>
            </w:pPr>
            <w:r>
              <w:rPr>
                <w:rFonts w:eastAsiaTheme="minorEastAsia"/>
                <w:color w:themeColor="text1" w:val="000000"/>
                <w:szCs w:val="21"/>
              </w:rPr>
              <w:t>0.48</w:t>
            </w:r>
          </w:p>
        </w:tc>
      </w:tr>
      <w:tr>
        <w:tc>
          <w:tcPr>
            <w:vAlign w:val="center"/>
          </w:tcPr>
          <w:p>
            <w:pPr>
              <w:jc w:val="left"/>
            </w:pPr>
            <w:r>
              <w:rPr>
                <w:rFonts w:eastAsiaTheme="minorEastAsia"/>
                <w:color w:themeColor="text1" w:val="000000"/>
                <w:szCs w:val="21"/>
              </w:rPr>
              <w:t>建筑产品</w:t>
            </w:r>
          </w:p>
        </w:tc>
        <w:tc>
          <w:tcPr>
            <w:vAlign w:val="center"/>
          </w:tcPr>
          <w:p>
            <w:pPr>
              <w:jc w:val="right"/>
            </w:pPr>
            <w:r>
              <w:rPr>
                <w:rFonts w:eastAsiaTheme="minorEastAsia"/>
                <w:color w:themeColor="text1" w:val="000000"/>
                <w:szCs w:val="21"/>
              </w:rPr>
              <w:t>566,777.34</w:t>
            </w:r>
          </w:p>
        </w:tc>
        <w:tc>
          <w:tcPr>
            <w:vAlign w:val="center"/>
          </w:tcPr>
          <w:p>
            <w:pPr>
              <w:jc w:val="right"/>
            </w:pPr>
            <w:r>
              <w:rPr>
                <w:rFonts w:eastAsiaTheme="minorEastAsia"/>
                <w:color w:themeColor="text1" w:val="000000"/>
                <w:szCs w:val="21"/>
              </w:rPr>
              <w:t>0.47</w:t>
            </w:r>
          </w:p>
        </w:tc>
      </w:tr>
      <w:tr>
        <w:tc>
          <w:tcPr>
            <w:vAlign w:val="center"/>
          </w:tcPr>
          <w:p>
            <w:pPr>
              <w:jc w:val="left"/>
            </w:pPr>
            <w:r>
              <w:rPr>
                <w:rFonts w:eastAsiaTheme="minorEastAsia"/>
                <w:color w:themeColor="text1" w:val="000000"/>
                <w:szCs w:val="21"/>
              </w:rPr>
              <w:t>居家用品</w:t>
            </w:r>
          </w:p>
        </w:tc>
        <w:tc>
          <w:tcPr>
            <w:vAlign w:val="center"/>
          </w:tcPr>
          <w:p>
            <w:pPr>
              <w:jc w:val="right"/>
            </w:pPr>
            <w:r>
              <w:rPr>
                <w:rFonts w:eastAsiaTheme="minorEastAsia"/>
                <w:color w:themeColor="text1" w:val="000000"/>
                <w:szCs w:val="21"/>
              </w:rPr>
              <w:t>557,276.98</w:t>
            </w:r>
          </w:p>
        </w:tc>
        <w:tc>
          <w:tcPr>
            <w:vAlign w:val="center"/>
          </w:tcPr>
          <w:p>
            <w:pPr>
              <w:jc w:val="right"/>
            </w:pPr>
            <w:r>
              <w:rPr>
                <w:rFonts w:eastAsiaTheme="minorEastAsia"/>
                <w:color w:themeColor="text1" w:val="000000"/>
                <w:szCs w:val="21"/>
              </w:rPr>
              <w:t>0.46</w:t>
            </w:r>
          </w:p>
        </w:tc>
      </w:tr>
      <w:tr>
        <w:tc>
          <w:tcPr>
            <w:vAlign w:val="center"/>
          </w:tcPr>
          <w:p>
            <w:pPr>
              <w:jc w:val="left"/>
            </w:pPr>
            <w:r>
              <w:rPr>
                <w:rFonts w:eastAsiaTheme="minorEastAsia"/>
                <w:color w:themeColor="text1" w:val="000000"/>
                <w:szCs w:val="21"/>
              </w:rPr>
              <w:t>燃气公用事业</w:t>
            </w:r>
          </w:p>
        </w:tc>
        <w:tc>
          <w:tcPr>
            <w:vAlign w:val="center"/>
          </w:tcPr>
          <w:p>
            <w:pPr>
              <w:jc w:val="right"/>
            </w:pPr>
            <w:r>
              <w:rPr>
                <w:rFonts w:eastAsiaTheme="minorEastAsia"/>
                <w:color w:themeColor="text1" w:val="000000"/>
                <w:szCs w:val="21"/>
              </w:rPr>
              <w:t>276,373.47</w:t>
            </w:r>
          </w:p>
        </w:tc>
        <w:tc>
          <w:tcPr>
            <w:vAlign w:val="center"/>
          </w:tcPr>
          <w:p>
            <w:pPr>
              <w:jc w:val="right"/>
            </w:pPr>
            <w:r>
              <w:rPr>
                <w:rFonts w:eastAsiaTheme="minorEastAsia"/>
                <w:color w:themeColor="text1" w:val="000000"/>
                <w:szCs w:val="21"/>
              </w:rPr>
              <w:t>0.23</w:t>
            </w:r>
          </w:p>
        </w:tc>
      </w:tr>
      <w:tr w14:paraId="7302C158" w14:textId="77777777" w:rsidR="008277FF" w:rsidRPr="00A76A42" w:rsidTr="00877D98">
        <w:tc>
          <w:tcPr>
            <w:tcW w:type="dxa" w:w="2787"/>
            <w:vAlign w:val="center"/>
          </w:tcPr>
          <w:p w14:paraId="4733773B" w14:textId="77777777" w:rsidP="00877D98" w:rsidR="00C37E98" w:rsidRDefault="00C37E98" w:rsidRPr="00A76A42">
            <w:pPr>
              <w:autoSpaceDE w:val="0"/>
              <w:autoSpaceDN w:val="0"/>
              <w:adjustRightInd w:val="0"/>
              <w:spacing w:before="29" w:line="360" w:lineRule="auto"/>
              <w:ind w:left="15"/>
              <w:rPr>
                <w:rFonts w:eastAsiaTheme="minorEastAsia"/>
                <w:color w:themeColor="text1" w:val="000000"/>
                <w:szCs w:val="21"/>
              </w:rPr>
            </w:pPr>
            <w:r w:rsidRPr="00A76A42">
              <w:rPr>
                <w:rFonts w:eastAsiaTheme="minorEastAsia"/>
                <w:color w:themeColor="text1" w:val="000000"/>
                <w:szCs w:val="21"/>
              </w:rPr>
              <w:lastRenderedPageBreak/>
              <w:t>合计</w:t>
            </w:r>
          </w:p>
        </w:tc>
        <w:tc>
          <w:tcPr>
            <w:tcW w:type="dxa" w:w="2551"/>
            <w:vAlign w:val="center"/>
          </w:tcPr>
          <w:p w14:paraId="1C71E5C2" w14:textId="77777777" w:rsidP="00C9504A" w:rsidR="00C37E98" w:rsidRDefault="00C37E98" w:rsidRPr="00A76A42">
            <w:pPr>
              <w:autoSpaceDE w:val="0"/>
              <w:autoSpaceDN w:val="0"/>
              <w:adjustRightInd w:val="0"/>
              <w:spacing w:before="29" w:line="360" w:lineRule="auto"/>
              <w:ind w:left="15"/>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107,959,102.77</w:t>
            </w:r>
          </w:p>
        </w:tc>
        <w:tc>
          <w:tcPr>
            <w:tcW w:type="dxa" w:w="3175"/>
            <w:vAlign w:val="center"/>
          </w:tcPr>
          <w:p w14:paraId="5887F65A" w14:textId="77777777" w:rsidP="00C9504A" w:rsidR="00C37E98" w:rsidRDefault="00C37E98" w:rsidRPr="00A76A42">
            <w:pPr>
              <w:autoSpaceDE w:val="0"/>
              <w:autoSpaceDN w:val="0"/>
              <w:adjustRightInd w:val="0"/>
              <w:spacing w:before="29" w:line="360" w:lineRule="auto"/>
              <w:ind w:left="15"/>
              <w:jc w:val="right"/>
              <w:rPr>
                <w:rFonts w:eastAsiaTheme="minorEastAsia"/>
                <w:color w:themeColor="text1" w:val="000000"/>
                <w:szCs w:val="21"/>
              </w:rPr>
            </w:pPr>
            <w:r w:rsidRPr="00A76A42">
              <w:rPr>
                <w:rFonts w:eastAsiaTheme="minorEastAsia"/>
                <w:color w:themeColor="text1" w:val="000000"/>
                <w:szCs w:val="21"/>
              </w:rPr>
              <w:t>88.77</w:t>
            </w:r>
          </w:p>
        </w:tc>
      </w:tr>
    </w:tbl>
    <w:p w14:paraId="4BC04754" w14:textId="77777777" w:rsidP="008B6A4A" w:rsidR="005B6AC7" w:rsidRDefault="00363E15"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r w:rsidR="000A521D" w:rsidRPr="00A76A42">
        <w:rPr>
          <w:rFonts w:eastAsiaTheme="minorEastAsia"/>
          <w:color w:themeColor="text1" w:val="000000"/>
          <w:szCs w:val="21"/>
        </w:rPr>
        <w:t/>
      </w:r>
      <w:proofErr w:type="spellStart"/>
      <w:r w:rsidR="000A521D" w:rsidRPr="00A76A42">
        <w:rPr>
          <w:rFonts w:eastAsiaTheme="minorEastAsia"/>
          <w:color w:themeColor="text1" w:val="000000"/>
          <w:szCs w:val="21"/>
        </w:rPr>
        <w:t/>
      </w:r>
      <w:proofErr w:type="spellEnd"/>
      <w:r w:rsidR="000A521D" w:rsidRPr="00A76A42">
        <w:rPr>
          <w:rFonts w:eastAsiaTheme="minorEastAsia"/>
          <w:color w:themeColor="text1" w:val="000000"/>
          <w:szCs w:val="21"/>
        </w:rPr>
        <w:t>注：行业分类标准：MSCI</w:t>
      </w:r>
    </w:p>
    <w:p w14:paraId="2A7D2CD2" w14:textId="77777777" w:rsidP="008B6A4A" w:rsidR="000A521D" w:rsidRDefault="000A521D" w:rsidRPr="00A76A42">
      <w:pPr>
        <w:autoSpaceDE w:val="0"/>
        <w:autoSpaceDN w:val="0"/>
        <w:adjustRightInd w:val="0"/>
        <w:spacing w:line="360" w:lineRule="auto"/>
        <w:jc w:val="left"/>
        <w:rPr>
          <w:rFonts w:eastAsiaTheme="minorEastAsia"/>
          <w:color w:themeColor="text1" w:val="000000"/>
          <w:sz w:val="24"/>
        </w:rPr>
      </w:pPr>
    </w:p>
    <w:p w14:paraId="34C7ABD7" w14:textId="1F7353FD" w:rsidP="004D1766" w:rsidR="004D1766" w:rsidRDefault="004D1766" w:rsidRPr="00232C30">
      <w:pPr>
        <w:pStyle w:val="2"/>
        <w:rPr>
          <w:rFonts w:ascii="Times New Roman" w:cs="Times New Roman" w:hAnsi="Times New Roman"/>
          <w:color w:themeColor="text1" w:val="000000"/>
        </w:rPr>
      </w:pPr>
      <w:r w:rsidRPr="00232C30">
        <w:rPr>
          <w:rFonts w:ascii="Times New Roman" w:cs="Times New Roman" w:hAnsi="Times New Roman"/>
          <w:color w:themeColor="text1" w:val="000000"/>
        </w:rPr>
        <w:t>5.</w:t>
      </w:r>
      <w:r>
        <w:rPr>
          <w:rFonts w:ascii="Times New Roman" w:cs="Times New Roman" w:hAnsi="Times New Roman"/>
          <w:color w:themeColor="text1" w:val="000000"/>
        </w:rPr>
        <w:t>4</w:t>
      </w:r>
      <w:r w:rsidRPr="00232C30">
        <w:rPr>
          <w:rFonts w:ascii="Times New Roman" w:cs="Times New Roman" w:hAnsi="Times New Roman"/>
          <w:color w:themeColor="text1" w:val="000000"/>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cs="Times New Roman" w:hAnsi="Times New Roman"/>
          <w:color w:themeColor="text1" w:val="000000"/>
        </w:rPr>
        <w:t>5.</w:t>
      </w:r>
      <w:r>
        <w:rPr>
          <w:rFonts w:ascii="Times New Roman" w:cs="Times New Roman" w:hAnsi="Times New Roman"/>
          <w:color w:themeColor="text1" w:val="000000"/>
        </w:rPr>
        <w:t>4</w:t>
      </w:r>
      <w:r>
        <w:rPr>
          <w:rFonts w:ascii="Times New Roman" w:cs="Times New Roman" w:hAnsi="Times New Roman"/>
          <w:color w:themeColor="text1" w:val="000000"/>
        </w:rPr>
        <w:t>.1</w:t>
      </w:r>
      <w:r w:rsidRPr="00232C30">
        <w:rPr>
          <w:rFonts w:ascii="Times New Roman" w:cs="Times New Roman" w:hAnsi="Times New Roman"/>
          <w:color w:themeColor="text1" w:val="000000"/>
        </w:rPr>
        <w:t xml:space="preserve"> </w:t>
      </w:r>
      <w:r w:rsidRPr="00232C30">
        <w:rPr>
          <w:rFonts w:ascii="Times New Roman" w:cs="Times New Roman" w:hAnsi="Times New Roman"/>
          <w:color w:themeColor="text1" w:val="000000"/>
        </w:rPr>
        <w:t>报告期末按公允价值占基金资产净值比例大小排序的前十名股票及存托凭证投资明细</w:t>
      </w:r>
    </w:p>
    <w:tbl>
      <w:tblPr>
        <w:tblStyle w:val="afa"/>
        <w:tblW w:type="auto" w:w="0"/>
        <w:tblInd w:type="dxa" w:w="15"/>
        <w:tblLook w:firstColumn="1" w:firstRow="1" w:lastColumn="0" w:lastRow="0" w:noHBand="0" w:noVBand="1" w:val="04A0"/>
      </w:tblPr>
      <w:tblGrid>
        <w:gridCol w:w="782"/>
        <w:gridCol w:w="966"/>
        <w:gridCol w:w="989"/>
        <w:gridCol w:w="728"/>
        <w:gridCol w:w="780"/>
        <w:gridCol w:w="971"/>
        <w:gridCol w:w="1163"/>
        <w:gridCol w:w="971"/>
        <w:gridCol w:w="1163"/>
      </w:tblGrid>
      <w:tr w14:paraId="2559B347" w14:textId="77777777" w:rsidR="004D1766" w:rsidRPr="00423D61" w:rsidTr="00D913A1">
        <w:tc>
          <w:tcPr>
            <w:tcW w:type="dxa" w:w="794"/>
            <w:vAlign w:val="center"/>
          </w:tcPr>
          <w:p w14:paraId="6B183656"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序号</w:t>
            </w:r>
          </w:p>
        </w:tc>
        <w:tc>
          <w:tcPr>
            <w:tcW w:type="dxa" w:w="974"/>
            <w:vAlign w:val="center"/>
          </w:tcPr>
          <w:p w14:paraId="1AE97C47" w14:textId="77777777" w:rsidP="00D913A1" w:rsidR="004D1766" w:rsidRDefault="004D1766" w:rsidRPr="00423D61">
            <w:pPr>
              <w:adjustRightInd w:val="0"/>
              <w:snapToGrid w:val="0"/>
              <w:spacing w:line="400" w:lineRule="exact"/>
              <w:jc w:val="center"/>
              <w:rPr>
                <w:rFonts w:eastAsiaTheme="minorEastAsia"/>
                <w:color w:themeColor="text1" w:val="000000"/>
                <w:kern w:val="0"/>
                <w:szCs w:val="21"/>
              </w:rPr>
            </w:pPr>
            <w:r w:rsidRPr="00423D61">
              <w:rPr>
                <w:rFonts w:eastAsiaTheme="minorEastAsia"/>
                <w:color w:themeColor="text1" w:val="000000"/>
                <w:kern w:val="0"/>
                <w:szCs w:val="21"/>
              </w:rPr>
              <w:t>公司名称（英文）</w:t>
            </w:r>
          </w:p>
        </w:tc>
        <w:tc>
          <w:tcPr>
            <w:tcW w:type="dxa" w:w="1019"/>
            <w:vAlign w:val="center"/>
          </w:tcPr>
          <w:p w14:paraId="0A516D2A" w14:textId="77777777" w:rsidP="00D913A1" w:rsidR="004D1766" w:rsidRDefault="004D1766" w:rsidRPr="00423D61">
            <w:pPr>
              <w:adjustRightInd w:val="0"/>
              <w:snapToGrid w:val="0"/>
              <w:spacing w:line="400" w:lineRule="exact"/>
              <w:jc w:val="center"/>
              <w:rPr>
                <w:rFonts w:eastAsiaTheme="minorEastAsia"/>
                <w:color w:themeColor="text1" w:val="000000"/>
                <w:kern w:val="0"/>
                <w:szCs w:val="21"/>
              </w:rPr>
            </w:pPr>
            <w:r w:rsidRPr="00423D61">
              <w:rPr>
                <w:rFonts w:eastAsiaTheme="minorEastAsia"/>
                <w:color w:themeColor="text1" w:val="000000"/>
                <w:kern w:val="0"/>
                <w:szCs w:val="21"/>
              </w:rPr>
              <w:t>公司名称（中文）</w:t>
            </w:r>
          </w:p>
        </w:tc>
        <w:tc>
          <w:tcPr>
            <w:tcW w:type="dxa" w:w="703"/>
            <w:vAlign w:val="center"/>
          </w:tcPr>
          <w:p w14:paraId="70D58EAA" w14:textId="77777777" w:rsidP="00D913A1" w:rsidR="004D1766" w:rsidRDefault="004D1766" w:rsidRPr="00423D61">
            <w:pPr>
              <w:adjustRightInd w:val="0"/>
              <w:snapToGrid w:val="0"/>
              <w:spacing w:line="400" w:lineRule="exact"/>
              <w:jc w:val="center"/>
              <w:rPr>
                <w:rFonts w:eastAsiaTheme="minorEastAsia"/>
                <w:color w:themeColor="text1" w:val="000000"/>
                <w:kern w:val="0"/>
                <w:szCs w:val="21"/>
              </w:rPr>
            </w:pPr>
            <w:r w:rsidRPr="00423D61">
              <w:rPr>
                <w:rFonts w:eastAsiaTheme="minorEastAsia"/>
                <w:color w:themeColor="text1" w:val="000000"/>
                <w:kern w:val="0"/>
                <w:szCs w:val="21"/>
              </w:rPr>
              <w:t>证券代码</w:t>
            </w:r>
          </w:p>
        </w:tc>
        <w:tc>
          <w:tcPr>
            <w:tcW w:type="dxa" w:w="793"/>
            <w:vAlign w:val="center"/>
          </w:tcPr>
          <w:p w14:paraId="4BCF089E"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所在证</w:t>
            </w:r>
          </w:p>
          <w:p w14:paraId="608A6EC9"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proofErr w:type="gramStart"/>
            <w:r w:rsidRPr="00423D61">
              <w:rPr>
                <w:rFonts w:eastAsiaTheme="minorEastAsia"/>
                <w:color w:themeColor="text1" w:val="000000"/>
                <w:kern w:val="0"/>
                <w:szCs w:val="21"/>
              </w:rPr>
              <w:t>券</w:t>
            </w:r>
            <w:proofErr w:type="gramEnd"/>
            <w:r w:rsidRPr="00423D61">
              <w:rPr>
                <w:rFonts w:eastAsiaTheme="minorEastAsia"/>
                <w:color w:themeColor="text1" w:val="000000"/>
                <w:kern w:val="0"/>
                <w:szCs w:val="21"/>
              </w:rPr>
              <w:t>市场</w:t>
            </w:r>
          </w:p>
        </w:tc>
        <w:tc>
          <w:tcPr>
            <w:tcW w:type="dxa" w:w="969"/>
            <w:vAlign w:val="center"/>
          </w:tcPr>
          <w:p w14:paraId="39C9099C"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所属国家</w:t>
            </w:r>
          </w:p>
          <w:p w14:paraId="7082716C"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（地区</w:t>
            </w:r>
            <w:r w:rsidRPr="00423D61">
              <w:rPr>
                <w:rFonts w:eastAsiaTheme="minorEastAsia"/>
                <w:color w:themeColor="text1" w:val="000000"/>
                <w:kern w:val="0"/>
                <w:szCs w:val="21"/>
              </w:rPr>
              <w:t>)</w:t>
            </w:r>
          </w:p>
        </w:tc>
        <w:tc>
          <w:tcPr>
            <w:tcW w:type="dxa" w:w="1146"/>
            <w:vAlign w:val="center"/>
          </w:tcPr>
          <w:p w14:paraId="57462E93"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数量</w:t>
            </w:r>
          </w:p>
          <w:p w14:paraId="3A759E6F"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（股）</w:t>
            </w:r>
          </w:p>
        </w:tc>
        <w:tc>
          <w:tcPr>
            <w:tcW w:type="dxa" w:w="969"/>
            <w:vAlign w:val="center"/>
          </w:tcPr>
          <w:p w14:paraId="4D4BEAC8"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公允价值（人民币元）</w:t>
            </w:r>
          </w:p>
        </w:tc>
        <w:tc>
          <w:tcPr>
            <w:tcW w:type="dxa" w:w="1146"/>
            <w:vAlign w:val="center"/>
          </w:tcPr>
          <w:p w14:paraId="747AC80E" w14:textId="77777777" w:rsidP="00D913A1" w:rsidR="004D1766" w:rsidRDefault="004D1766" w:rsidRPr="00423D61">
            <w:pPr>
              <w:autoSpaceDE w:val="0"/>
              <w:autoSpaceDN w:val="0"/>
              <w:adjustRightInd w:val="0"/>
              <w:spacing w:before="29" w:line="360" w:lineRule="auto"/>
              <w:ind w:left="15"/>
              <w:jc w:val="center"/>
              <w:rPr>
                <w:rFonts w:eastAsiaTheme="minorEastAsia"/>
                <w:color w:themeColor="text1" w:val="000000"/>
                <w:kern w:val="0"/>
                <w:szCs w:val="21"/>
              </w:rPr>
            </w:pPr>
            <w:r w:rsidRPr="00423D61">
              <w:rPr>
                <w:rFonts w:eastAsiaTheme="minorEastAsia"/>
                <w:color w:themeColor="text1" w:val="000000"/>
                <w:kern w:val="0"/>
                <w:szCs w:val="21"/>
              </w:rPr>
              <w:t>占基金资产净值比例（％）</w:t>
            </w:r>
          </w:p>
        </w:tc>
      </w:tr>
      <w:tr>
        <w:tc>
          <w:tcPr>
            <w:vAlign w:val="center"/>
          </w:tcPr>
          <w:p>
            <w:pPr>
              <w:jc w:val="center"/>
            </w:pPr>
            <w:r>
              <w:rPr>
                <w:rFonts w:eastAsiaTheme="minorEastAsia"/>
                <w:color w:themeColor="text1" w:val="000000"/>
                <w:szCs w:val="21"/>
              </w:rPr>
              <w:t>1</w:t>
            </w:r>
          </w:p>
        </w:tc>
        <w:tc>
          <w:tcPr>
            <w:vAlign w:val="center"/>
          </w:tcPr>
          <w:p>
            <w:pPr>
              <w:jc w:val="center"/>
            </w:pPr>
            <w:r>
              <w:rPr>
                <w:rFonts w:eastAsiaTheme="minorEastAsia"/>
                <w:color w:themeColor="text1" w:val="000000"/>
                <w:szCs w:val="21"/>
              </w:rPr>
              <w:t>Sony Group Corp</w:t>
            </w:r>
          </w:p>
        </w:tc>
        <w:tc>
          <w:tcPr>
            <w:vAlign w:val="center"/>
          </w:tcPr>
          <w:p>
            <w:pPr>
              <w:jc w:val="center"/>
            </w:pPr>
            <w:r>
              <w:rPr>
                <w:rFonts w:eastAsiaTheme="minorEastAsia"/>
                <w:color w:themeColor="text1" w:val="000000"/>
                <w:szCs w:val="21"/>
              </w:rPr>
              <w:t>索尼</w:t>
            </w:r>
          </w:p>
        </w:tc>
        <w:tc>
          <w:tcPr>
            <w:vAlign w:val="center"/>
          </w:tcPr>
          <w:p>
            <w:pPr>
              <w:jc w:val="center"/>
            </w:pPr>
            <w:r>
              <w:rPr>
                <w:rFonts w:eastAsiaTheme="minorEastAsia"/>
                <w:color w:themeColor="text1" w:val="000000"/>
                <w:szCs w:val="21"/>
              </w:rPr>
              <w:t>6758</w:t>
            </w:r>
          </w:p>
        </w:tc>
        <w:tc>
          <w:tcPr>
            <w:vAlign w:val="center"/>
          </w:tcPr>
          <w:p>
            <w:pPr>
              <w:jc w:val="center"/>
            </w:pPr>
            <w:r>
              <w:rPr>
                <w:rFonts w:eastAsiaTheme="minorEastAsia"/>
                <w:color w:themeColor="text1" w:val="000000"/>
                <w:szCs w:val="21"/>
              </w:rPr>
              <w:t>东京证券交易所</w:t>
            </w:r>
          </w:p>
        </w:tc>
        <w:tc>
          <w:tcPr>
            <w:vAlign w:val="center"/>
          </w:tcPr>
          <w:p>
            <w:pPr>
              <w:jc w:val="center"/>
            </w:pPr>
            <w:r>
              <w:rPr>
                <w:rFonts w:eastAsiaTheme="minorEastAsia"/>
                <w:color w:themeColor="text1" w:val="000000"/>
                <w:szCs w:val="21"/>
              </w:rPr>
              <w:t>日本</w:t>
            </w:r>
          </w:p>
        </w:tc>
        <w:tc>
          <w:tcPr>
            <w:vAlign w:val="center"/>
          </w:tcPr>
          <w:p>
            <w:pPr>
              <w:jc w:val="right"/>
            </w:pPr>
            <w:r>
              <w:rPr>
                <w:rFonts w:eastAsiaTheme="minorEastAsia"/>
                <w:color w:themeColor="text1" w:val="000000"/>
                <w:szCs w:val="21"/>
              </w:rPr>
              <w:t>9,000.00</w:t>
            </w:r>
          </w:p>
        </w:tc>
        <w:tc>
          <w:tcPr>
            <w:vAlign w:val="center"/>
          </w:tcPr>
          <w:p>
            <w:pPr>
              <w:jc w:val="right"/>
            </w:pPr>
            <w:r>
              <w:rPr>
                <w:rFonts w:eastAsiaTheme="minorEastAsia"/>
                <w:color w:themeColor="text1" w:val="000000"/>
                <w:szCs w:val="21"/>
              </w:rPr>
              <w:t>6,493,551.25</w:t>
            </w:r>
          </w:p>
        </w:tc>
        <w:tc>
          <w:tcPr>
            <w:vAlign w:val="center"/>
          </w:tcPr>
          <w:p>
            <w:pPr>
              <w:jc w:val="right"/>
            </w:pPr>
            <w:r>
              <w:rPr>
                <w:rFonts w:eastAsiaTheme="minorEastAsia"/>
                <w:color w:themeColor="text1" w:val="000000"/>
                <w:szCs w:val="21"/>
              </w:rPr>
              <w:t>5.34</w:t>
            </w:r>
          </w:p>
        </w:tc>
      </w:tr>
      <w:tr>
        <w:tc>
          <w:tcPr>
            <w:vAlign w:val="center"/>
          </w:tcPr>
          <w:p>
            <w:pPr>
              <w:jc w:val="center"/>
            </w:pPr>
            <w:r>
              <w:rPr>
                <w:rFonts w:eastAsiaTheme="minorEastAsia"/>
                <w:color w:themeColor="text1" w:val="000000"/>
                <w:szCs w:val="21"/>
              </w:rPr>
              <w:t>2</w:t>
            </w:r>
          </w:p>
        </w:tc>
        <w:tc>
          <w:tcPr>
            <w:vAlign w:val="center"/>
          </w:tcPr>
          <w:p>
            <w:pPr>
              <w:jc w:val="center"/>
            </w:pPr>
            <w:r>
              <w:rPr>
                <w:rFonts w:eastAsiaTheme="minorEastAsia"/>
                <w:color w:themeColor="text1" w:val="000000"/>
                <w:szCs w:val="21"/>
              </w:rPr>
              <w:t>Shin-Etsu Chemical Co Ltd</w:t>
            </w:r>
          </w:p>
        </w:tc>
        <w:tc>
          <w:tcPr>
            <w:vAlign w:val="center"/>
          </w:tcPr>
          <w:p>
            <w:pPr>
              <w:jc w:val="center"/>
            </w:pPr>
            <w:r>
              <w:rPr>
                <w:rFonts w:eastAsiaTheme="minorEastAsia"/>
                <w:color w:themeColor="text1" w:val="000000"/>
                <w:szCs w:val="21"/>
              </w:rPr>
              <w:t>信越化学工业</w:t>
            </w:r>
          </w:p>
        </w:tc>
        <w:tc>
          <w:tcPr>
            <w:vAlign w:val="center"/>
          </w:tcPr>
          <w:p>
            <w:pPr>
              <w:jc w:val="center"/>
            </w:pPr>
            <w:r>
              <w:rPr>
                <w:rFonts w:eastAsiaTheme="minorEastAsia"/>
                <w:color w:themeColor="text1" w:val="000000"/>
                <w:szCs w:val="21"/>
              </w:rPr>
              <w:t>4063</w:t>
            </w:r>
          </w:p>
        </w:tc>
        <w:tc>
          <w:tcPr>
            <w:vAlign w:val="center"/>
          </w:tcPr>
          <w:p>
            <w:pPr>
              <w:jc w:val="center"/>
            </w:pPr>
            <w:r>
              <w:rPr>
                <w:rFonts w:eastAsiaTheme="minorEastAsia"/>
                <w:color w:themeColor="text1" w:val="000000"/>
                <w:szCs w:val="21"/>
              </w:rPr>
              <w:t>东京证券交易所</w:t>
            </w:r>
          </w:p>
        </w:tc>
        <w:tc>
          <w:tcPr>
            <w:vAlign w:val="center"/>
          </w:tcPr>
          <w:p>
            <w:pPr>
              <w:jc w:val="center"/>
            </w:pPr>
            <w:r>
              <w:rPr>
                <w:rFonts w:eastAsiaTheme="minorEastAsia"/>
                <w:color w:themeColor="text1" w:val="000000"/>
                <w:szCs w:val="21"/>
              </w:rPr>
              <w:t>日本</w:t>
            </w:r>
          </w:p>
        </w:tc>
        <w:tc>
          <w:tcPr>
            <w:vAlign w:val="center"/>
          </w:tcPr>
          <w:p>
            <w:pPr>
              <w:jc w:val="right"/>
            </w:pPr>
            <w:r>
              <w:rPr>
                <w:rFonts w:eastAsiaTheme="minorEastAsia"/>
                <w:color w:themeColor="text1" w:val="000000"/>
                <w:szCs w:val="21"/>
              </w:rPr>
              <w:t>4,000.00</w:t>
            </w:r>
          </w:p>
        </w:tc>
        <w:tc>
          <w:tcPr>
            <w:vAlign w:val="center"/>
          </w:tcPr>
          <w:p>
            <w:pPr>
              <w:jc w:val="right"/>
            </w:pPr>
            <w:r>
              <w:rPr>
                <w:rFonts w:eastAsiaTheme="minorEastAsia"/>
                <w:color w:themeColor="text1" w:val="000000"/>
                <w:szCs w:val="21"/>
              </w:rPr>
              <w:t>4,379,432.40</w:t>
            </w:r>
          </w:p>
        </w:tc>
        <w:tc>
          <w:tcPr>
            <w:vAlign w:val="center"/>
          </w:tcPr>
          <w:p>
            <w:pPr>
              <w:jc w:val="right"/>
            </w:pPr>
            <w:r>
              <w:rPr>
                <w:rFonts w:eastAsiaTheme="minorEastAsia"/>
                <w:color w:themeColor="text1" w:val="000000"/>
                <w:szCs w:val="21"/>
              </w:rPr>
              <w:t>3.60</w:t>
            </w:r>
          </w:p>
        </w:tc>
      </w:tr>
      <w:tr>
        <w:tc>
          <w:tcPr>
            <w:vAlign w:val="center"/>
          </w:tcPr>
          <w:p>
            <w:pPr>
              <w:jc w:val="center"/>
            </w:pPr>
            <w:r>
              <w:rPr>
                <w:rFonts w:eastAsiaTheme="minorEastAsia"/>
                <w:color w:themeColor="text1" w:val="000000"/>
                <w:szCs w:val="21"/>
              </w:rPr>
              <w:t>3</w:t>
            </w:r>
          </w:p>
        </w:tc>
        <w:tc>
          <w:tcPr>
            <w:vAlign w:val="center"/>
          </w:tcPr>
          <w:p>
            <w:pPr>
              <w:jc w:val="center"/>
            </w:pPr>
            <w:r>
              <w:rPr>
                <w:rFonts w:eastAsiaTheme="minorEastAsia"/>
                <w:color w:themeColor="text1" w:val="000000"/>
                <w:szCs w:val="21"/>
              </w:rPr>
              <w:t>Recruit Holdings Co Ltd</w:t>
            </w:r>
          </w:p>
        </w:tc>
        <w:tc>
          <w:tcPr>
            <w:vAlign w:val="center"/>
          </w:tcPr>
          <w:p>
            <w:pPr>
              <w:jc w:val="center"/>
            </w:pPr>
            <w:r>
              <w:rPr>
                <w:rFonts w:eastAsiaTheme="minorEastAsia"/>
                <w:color w:themeColor="text1" w:val="000000"/>
                <w:szCs w:val="21"/>
              </w:rPr>
              <w:t>瑞可利集团</w:t>
            </w:r>
          </w:p>
        </w:tc>
        <w:tc>
          <w:tcPr>
            <w:vAlign w:val="center"/>
          </w:tcPr>
          <w:p>
            <w:pPr>
              <w:jc w:val="center"/>
            </w:pPr>
            <w:r>
              <w:rPr>
                <w:rFonts w:eastAsiaTheme="minorEastAsia"/>
                <w:color w:themeColor="text1" w:val="000000"/>
                <w:szCs w:val="21"/>
              </w:rPr>
              <w:t>6098</w:t>
            </w:r>
          </w:p>
        </w:tc>
        <w:tc>
          <w:tcPr>
            <w:vAlign w:val="center"/>
          </w:tcPr>
          <w:p>
            <w:pPr>
              <w:jc w:val="center"/>
            </w:pPr>
            <w:r>
              <w:rPr>
                <w:rFonts w:eastAsiaTheme="minorEastAsia"/>
                <w:color w:themeColor="text1" w:val="000000"/>
                <w:szCs w:val="21"/>
              </w:rPr>
              <w:t>东京证券交易所</w:t>
            </w:r>
          </w:p>
        </w:tc>
        <w:tc>
          <w:tcPr>
            <w:vAlign w:val="center"/>
          </w:tcPr>
          <w:p>
            <w:pPr>
              <w:jc w:val="center"/>
            </w:pPr>
            <w:r>
              <w:rPr>
                <w:rFonts w:eastAsiaTheme="minorEastAsia"/>
                <w:color w:themeColor="text1" w:val="000000"/>
                <w:szCs w:val="21"/>
              </w:rPr>
              <w:t>日本</w:t>
            </w:r>
          </w:p>
        </w:tc>
        <w:tc>
          <w:tcPr>
            <w:vAlign w:val="center"/>
          </w:tcPr>
          <w:p>
            <w:pPr>
              <w:jc w:val="right"/>
            </w:pPr>
            <w:r>
              <w:rPr>
                <w:rFonts w:eastAsiaTheme="minorEastAsia"/>
                <w:color w:themeColor="text1" w:val="000000"/>
                <w:szCs w:val="21"/>
              </w:rPr>
              <w:t>10,600.00</w:t>
            </w:r>
          </w:p>
        </w:tc>
        <w:tc>
          <w:tcPr>
            <w:vAlign w:val="center"/>
          </w:tcPr>
          <w:p>
            <w:pPr>
              <w:jc w:val="right"/>
            </w:pPr>
            <w:r>
              <w:rPr>
                <w:rFonts w:eastAsiaTheme="minorEastAsia"/>
                <w:color w:themeColor="text1" w:val="000000"/>
                <w:szCs w:val="21"/>
              </w:rPr>
              <w:t>4,195,171.84</w:t>
            </w:r>
          </w:p>
        </w:tc>
        <w:tc>
          <w:tcPr>
            <w:vAlign w:val="center"/>
          </w:tcPr>
          <w:p>
            <w:pPr>
              <w:jc w:val="right"/>
            </w:pPr>
            <w:r>
              <w:rPr>
                <w:rFonts w:eastAsiaTheme="minorEastAsia"/>
                <w:color w:themeColor="text1" w:val="000000"/>
                <w:szCs w:val="21"/>
              </w:rPr>
              <w:t>3.45</w:t>
            </w:r>
          </w:p>
        </w:tc>
      </w:tr>
      <w:tr>
        <w:tc>
          <w:tcPr>
            <w:vAlign w:val="center"/>
          </w:tcPr>
          <w:p>
            <w:pPr>
              <w:jc w:val="center"/>
            </w:pPr>
            <w:r>
              <w:rPr>
                <w:rFonts w:eastAsiaTheme="minorEastAsia"/>
                <w:color w:themeColor="text1" w:val="000000"/>
                <w:szCs w:val="21"/>
              </w:rPr>
              <w:t>4</w:t>
            </w:r>
          </w:p>
        </w:tc>
        <w:tc>
          <w:tcPr>
            <w:vAlign w:val="center"/>
          </w:tcPr>
          <w:p>
            <w:pPr>
              <w:jc w:val="center"/>
            </w:pPr>
            <w:r>
              <w:rPr>
                <w:rFonts w:eastAsiaTheme="minorEastAsia"/>
                <w:color w:themeColor="text1" w:val="000000"/>
                <w:szCs w:val="21"/>
              </w:rPr>
              <w:t>Toyota Motor Corp</w:t>
            </w:r>
          </w:p>
        </w:tc>
        <w:tc>
          <w:tcPr>
            <w:vAlign w:val="center"/>
          </w:tcPr>
          <w:p>
            <w:pPr>
              <w:jc w:val="center"/>
            </w:pPr>
            <w:r>
              <w:rPr>
                <w:rFonts w:eastAsiaTheme="minorEastAsia"/>
                <w:color w:themeColor="text1" w:val="000000"/>
                <w:szCs w:val="21"/>
              </w:rPr>
              <w:t>丰田汽车</w:t>
            </w:r>
          </w:p>
        </w:tc>
        <w:tc>
          <w:tcPr>
            <w:vAlign w:val="center"/>
          </w:tcPr>
          <w:p>
            <w:pPr>
              <w:jc w:val="center"/>
            </w:pPr>
            <w:r>
              <w:rPr>
                <w:rFonts w:eastAsiaTheme="minorEastAsia"/>
                <w:color w:themeColor="text1" w:val="000000"/>
                <w:szCs w:val="21"/>
              </w:rPr>
              <w:t>7203</w:t>
            </w:r>
          </w:p>
        </w:tc>
        <w:tc>
          <w:tcPr>
            <w:vAlign w:val="center"/>
          </w:tcPr>
          <w:p>
            <w:pPr>
              <w:jc w:val="center"/>
            </w:pPr>
            <w:r>
              <w:rPr>
                <w:rFonts w:eastAsiaTheme="minorEastAsia"/>
                <w:color w:themeColor="text1" w:val="000000"/>
                <w:szCs w:val="21"/>
              </w:rPr>
              <w:t>东京证券交易所</w:t>
            </w:r>
          </w:p>
        </w:tc>
        <w:tc>
          <w:tcPr>
            <w:vAlign w:val="center"/>
          </w:tcPr>
          <w:p>
            <w:pPr>
              <w:jc w:val="center"/>
            </w:pPr>
            <w:r>
              <w:rPr>
                <w:rFonts w:eastAsiaTheme="minorEastAsia"/>
                <w:color w:themeColor="text1" w:val="000000"/>
                <w:szCs w:val="21"/>
              </w:rPr>
              <w:t>日本</w:t>
            </w:r>
          </w:p>
        </w:tc>
        <w:tc>
          <w:tcPr>
            <w:vAlign w:val="center"/>
          </w:tcPr>
          <w:p>
            <w:pPr>
              <w:jc w:val="right"/>
            </w:pPr>
            <w:r>
              <w:rPr>
                <w:rFonts w:eastAsiaTheme="minorEastAsia"/>
                <w:color w:themeColor="text1" w:val="000000"/>
                <w:szCs w:val="21"/>
              </w:rPr>
              <w:t>36,000.00</w:t>
            </w:r>
          </w:p>
        </w:tc>
        <w:tc>
          <w:tcPr>
            <w:vAlign w:val="center"/>
          </w:tcPr>
          <w:p>
            <w:pPr>
              <w:jc w:val="right"/>
            </w:pPr>
            <w:r>
              <w:rPr>
                <w:rFonts w:eastAsiaTheme="minorEastAsia"/>
                <w:color w:themeColor="text1" w:val="000000"/>
                <w:szCs w:val="21"/>
              </w:rPr>
              <w:t>4,170,888.00</w:t>
            </w:r>
          </w:p>
        </w:tc>
        <w:tc>
          <w:tcPr>
            <w:vAlign w:val="center"/>
          </w:tcPr>
          <w:p>
            <w:pPr>
              <w:jc w:val="right"/>
            </w:pPr>
            <w:r>
              <w:rPr>
                <w:rFonts w:eastAsiaTheme="minorEastAsia"/>
                <w:color w:themeColor="text1" w:val="000000"/>
                <w:szCs w:val="21"/>
              </w:rPr>
              <w:t>3.43</w:t>
            </w:r>
          </w:p>
        </w:tc>
      </w:tr>
      <w:tr>
        <w:tc>
          <w:tcPr>
            <w:vAlign w:val="center"/>
          </w:tcPr>
          <w:p>
            <w:pPr>
              <w:jc w:val="center"/>
            </w:pPr>
            <w:r>
              <w:rPr>
                <w:rFonts w:eastAsiaTheme="minorEastAsia"/>
                <w:color w:themeColor="text1" w:val="000000"/>
                <w:szCs w:val="21"/>
              </w:rPr>
              <w:t>5</w:t>
            </w:r>
          </w:p>
        </w:tc>
        <w:tc>
          <w:tcPr>
            <w:vAlign w:val="center"/>
          </w:tcPr>
          <w:p>
            <w:pPr>
              <w:jc w:val="center"/>
            </w:pPr>
            <w:r>
              <w:rPr>
                <w:rFonts w:eastAsiaTheme="minorEastAsia"/>
                <w:color w:themeColor="text1" w:val="000000"/>
                <w:szCs w:val="21"/>
              </w:rPr>
              <w:t>Orix Corp</w:t>
            </w:r>
          </w:p>
        </w:tc>
        <w:tc>
          <w:tcPr>
            <w:vAlign w:val="center"/>
          </w:tcPr>
          <w:p>
            <w:pPr>
              <w:jc w:val="center"/>
            </w:pPr>
            <w:r>
              <w:rPr>
                <w:rFonts w:eastAsiaTheme="minorEastAsia"/>
                <w:color w:themeColor="text1" w:val="000000"/>
                <w:szCs w:val="21"/>
              </w:rPr>
              <w:t>欧力士株式会社</w:t>
            </w:r>
          </w:p>
        </w:tc>
        <w:tc>
          <w:tcPr>
            <w:vAlign w:val="center"/>
          </w:tcPr>
          <w:p>
            <w:pPr>
              <w:jc w:val="center"/>
            </w:pPr>
            <w:r>
              <w:rPr>
                <w:rFonts w:eastAsiaTheme="minorEastAsia"/>
                <w:color w:themeColor="text1" w:val="000000"/>
                <w:szCs w:val="21"/>
              </w:rPr>
              <w:t>8591</w:t>
            </w:r>
          </w:p>
        </w:tc>
        <w:tc>
          <w:tcPr>
            <w:vAlign w:val="center"/>
          </w:tcPr>
          <w:p>
            <w:pPr>
              <w:jc w:val="center"/>
            </w:pPr>
            <w:r>
              <w:rPr>
                <w:rFonts w:eastAsiaTheme="minorEastAsia"/>
                <w:color w:themeColor="text1" w:val="000000"/>
                <w:szCs w:val="21"/>
              </w:rPr>
              <w:t>东京证券交易所</w:t>
            </w:r>
          </w:p>
        </w:tc>
        <w:tc>
          <w:tcPr>
            <w:vAlign w:val="center"/>
          </w:tcPr>
          <w:p>
            <w:pPr>
              <w:jc w:val="center"/>
            </w:pPr>
            <w:r>
              <w:rPr>
                <w:rFonts w:eastAsiaTheme="minorEastAsia"/>
                <w:color w:themeColor="text1" w:val="000000"/>
                <w:szCs w:val="21"/>
              </w:rPr>
              <w:t>日本</w:t>
            </w:r>
          </w:p>
        </w:tc>
        <w:tc>
          <w:tcPr>
            <w:vAlign w:val="center"/>
          </w:tcPr>
          <w:p>
            <w:pPr>
              <w:jc w:val="right"/>
            </w:pPr>
            <w:r>
              <w:rPr>
                <w:rFonts w:eastAsiaTheme="minorEastAsia"/>
                <w:color w:themeColor="text1" w:val="000000"/>
                <w:szCs w:val="21"/>
              </w:rPr>
              <w:t>32,100.00</w:t>
            </w:r>
          </w:p>
        </w:tc>
        <w:tc>
          <w:tcPr>
            <w:vAlign w:val="center"/>
          </w:tcPr>
          <w:p>
            <w:pPr>
              <w:jc w:val="right"/>
            </w:pPr>
            <w:r>
              <w:rPr>
                <w:rFonts w:eastAsiaTheme="minorEastAsia"/>
                <w:color w:themeColor="text1" w:val="000000"/>
                <w:szCs w:val="21"/>
              </w:rPr>
              <w:t>3,923,589.10</w:t>
            </w:r>
          </w:p>
        </w:tc>
        <w:tc>
          <w:tcPr>
            <w:vAlign w:val="center"/>
          </w:tcPr>
          <w:p>
            <w:pPr>
              <w:jc w:val="right"/>
            </w:pPr>
            <w:r>
              <w:rPr>
                <w:rFonts w:eastAsiaTheme="minorEastAsia"/>
                <w:color w:themeColor="text1" w:val="000000"/>
                <w:szCs w:val="21"/>
              </w:rPr>
              <w:t>3.23</w:t>
            </w:r>
          </w:p>
        </w:tc>
      </w:tr>
      <w:tr>
        <w:tc>
          <w:tcPr>
            <w:vAlign w:val="center"/>
          </w:tcPr>
          <w:p>
            <w:pPr>
              <w:jc w:val="center"/>
            </w:pPr>
            <w:r>
              <w:rPr>
                <w:rFonts w:eastAsiaTheme="minorEastAsia"/>
                <w:color w:themeColor="text1" w:val="000000"/>
                <w:szCs w:val="21"/>
              </w:rPr>
              <w:t>6</w:t>
            </w:r>
          </w:p>
        </w:tc>
        <w:tc>
          <w:tcPr>
            <w:vAlign w:val="center"/>
          </w:tcPr>
          <w:p>
            <w:pPr>
              <w:jc w:val="center"/>
            </w:pPr>
            <w:r>
              <w:rPr>
                <w:rFonts w:eastAsiaTheme="minorEastAsia"/>
                <w:color w:themeColor="text1" w:val="000000"/>
                <w:szCs w:val="21"/>
              </w:rPr>
              <w:t>Keyence Corp</w:t>
            </w:r>
          </w:p>
        </w:tc>
        <w:tc>
          <w:tcPr>
            <w:vAlign w:val="center"/>
          </w:tcPr>
          <w:p>
            <w:pPr>
              <w:jc w:val="center"/>
            </w:pPr>
            <w:r>
              <w:rPr>
                <w:rFonts w:eastAsiaTheme="minorEastAsia"/>
                <w:color w:themeColor="text1" w:val="000000"/>
                <w:szCs w:val="21"/>
              </w:rPr>
              <w:t>基恩士</w:t>
            </w:r>
          </w:p>
        </w:tc>
        <w:tc>
          <w:tcPr>
            <w:vAlign w:val="center"/>
          </w:tcPr>
          <w:p>
            <w:pPr>
              <w:jc w:val="center"/>
            </w:pPr>
            <w:r>
              <w:rPr>
                <w:rFonts w:eastAsiaTheme="minorEastAsia"/>
                <w:color w:themeColor="text1" w:val="000000"/>
                <w:szCs w:val="21"/>
              </w:rPr>
              <w:t>6861</w:t>
            </w:r>
          </w:p>
        </w:tc>
        <w:tc>
          <w:tcPr>
            <w:vAlign w:val="center"/>
          </w:tcPr>
          <w:p>
            <w:pPr>
              <w:jc w:val="center"/>
            </w:pPr>
            <w:r>
              <w:rPr>
                <w:rFonts w:eastAsiaTheme="minorEastAsia"/>
                <w:color w:themeColor="text1" w:val="000000"/>
                <w:szCs w:val="21"/>
              </w:rPr>
              <w:t>东京证券交易所</w:t>
            </w:r>
          </w:p>
        </w:tc>
        <w:tc>
          <w:tcPr>
            <w:vAlign w:val="center"/>
          </w:tcPr>
          <w:p>
            <w:pPr>
              <w:jc w:val="center"/>
            </w:pPr>
            <w:r>
              <w:rPr>
                <w:rFonts w:eastAsiaTheme="minorEastAsia"/>
                <w:color w:themeColor="text1" w:val="000000"/>
                <w:szCs w:val="21"/>
              </w:rPr>
              <w:t>日本</w:t>
            </w:r>
          </w:p>
        </w:tc>
        <w:tc>
          <w:tcPr>
            <w:vAlign w:val="center"/>
          </w:tcPr>
          <w:p>
            <w:pPr>
              <w:jc w:val="right"/>
            </w:pPr>
            <w:r>
              <w:rPr>
                <w:rFonts w:eastAsiaTheme="minorEastAsia"/>
                <w:color w:themeColor="text1" w:val="000000"/>
                <w:szCs w:val="21"/>
              </w:rPr>
              <w:t>1,000.00</w:t>
            </w:r>
          </w:p>
        </w:tc>
        <w:tc>
          <w:tcPr>
            <w:vAlign w:val="center"/>
          </w:tcPr>
          <w:p>
            <w:pPr>
              <w:jc w:val="right"/>
            </w:pPr>
            <w:r>
              <w:rPr>
                <w:rFonts w:eastAsiaTheme="minorEastAsia"/>
                <w:color w:themeColor="text1" w:val="000000"/>
                <w:szCs w:val="21"/>
              </w:rPr>
              <w:t>3,881,243.00</w:t>
            </w:r>
          </w:p>
        </w:tc>
        <w:tc>
          <w:tcPr>
            <w:vAlign w:val="center"/>
          </w:tcPr>
          <w:p>
            <w:pPr>
              <w:jc w:val="right"/>
            </w:pPr>
            <w:r>
              <w:rPr>
                <w:rFonts w:eastAsiaTheme="minorEastAsia"/>
                <w:color w:themeColor="text1" w:val="000000"/>
                <w:szCs w:val="21"/>
              </w:rPr>
              <w:t>3.19</w:t>
            </w:r>
          </w:p>
        </w:tc>
      </w:tr>
      <w:tr>
        <w:tc>
          <w:tcPr>
            <w:vAlign w:val="center"/>
          </w:tcPr>
          <w:p>
            <w:pPr>
              <w:jc w:val="center"/>
            </w:pPr>
            <w:r>
              <w:rPr>
                <w:rFonts w:eastAsiaTheme="minorEastAsia"/>
                <w:color w:themeColor="text1" w:val="000000"/>
                <w:szCs w:val="21"/>
              </w:rPr>
              <w:t>7</w:t>
            </w:r>
          </w:p>
        </w:tc>
        <w:tc>
          <w:tcPr>
            <w:vAlign w:val="center"/>
          </w:tcPr>
          <w:p>
            <w:pPr>
              <w:jc w:val="center"/>
            </w:pPr>
            <w:r>
              <w:rPr>
                <w:rFonts w:eastAsiaTheme="minorEastAsia"/>
                <w:color w:themeColor="text1" w:val="000000"/>
                <w:szCs w:val="21"/>
              </w:rPr>
              <w:t>Hoya Corp</w:t>
            </w:r>
          </w:p>
        </w:tc>
        <w:tc>
          <w:tcPr>
            <w:vAlign w:val="center"/>
          </w:tcPr>
          <w:p>
            <w:pPr>
              <w:jc w:val="center"/>
            </w:pPr>
            <w:r>
              <w:rPr>
                <w:rFonts w:eastAsiaTheme="minorEastAsia"/>
                <w:color w:themeColor="text1" w:val="000000"/>
                <w:szCs w:val="21"/>
              </w:rPr>
              <w:t>豪雅公司</w:t>
            </w:r>
          </w:p>
        </w:tc>
        <w:tc>
          <w:tcPr>
            <w:vAlign w:val="center"/>
          </w:tcPr>
          <w:p>
            <w:pPr>
              <w:jc w:val="center"/>
            </w:pPr>
            <w:r>
              <w:rPr>
                <w:rFonts w:eastAsiaTheme="minorEastAsia"/>
                <w:color w:themeColor="text1" w:val="000000"/>
                <w:szCs w:val="21"/>
              </w:rPr>
              <w:t>7741</w:t>
            </w:r>
          </w:p>
        </w:tc>
        <w:tc>
          <w:tcPr>
            <w:vAlign w:val="center"/>
          </w:tcPr>
          <w:p>
            <w:pPr>
              <w:jc w:val="center"/>
            </w:pPr>
            <w:r>
              <w:rPr>
                <w:rFonts w:eastAsiaTheme="minorEastAsia"/>
                <w:color w:themeColor="text1" w:val="000000"/>
                <w:szCs w:val="21"/>
              </w:rPr>
              <w:t>东京证券交易所</w:t>
            </w:r>
          </w:p>
        </w:tc>
        <w:tc>
          <w:tcPr>
            <w:vAlign w:val="center"/>
          </w:tcPr>
          <w:p>
            <w:pPr>
              <w:jc w:val="center"/>
            </w:pPr>
            <w:r>
              <w:rPr>
                <w:rFonts w:eastAsiaTheme="minorEastAsia"/>
                <w:color w:themeColor="text1" w:val="000000"/>
                <w:szCs w:val="21"/>
              </w:rPr>
              <w:t>日本</w:t>
            </w:r>
          </w:p>
        </w:tc>
        <w:tc>
          <w:tcPr>
            <w:vAlign w:val="center"/>
          </w:tcPr>
          <w:p>
            <w:pPr>
              <w:jc w:val="right"/>
            </w:pPr>
            <w:r>
              <w:rPr>
                <w:rFonts w:eastAsiaTheme="minorEastAsia"/>
                <w:color w:themeColor="text1" w:val="000000"/>
                <w:szCs w:val="21"/>
              </w:rPr>
              <w:t>3,400.00</w:t>
            </w:r>
          </w:p>
        </w:tc>
        <w:tc>
          <w:tcPr>
            <w:vAlign w:val="center"/>
          </w:tcPr>
          <w:p>
            <w:pPr>
              <w:jc w:val="right"/>
            </w:pPr>
            <w:r>
              <w:rPr>
                <w:rFonts w:eastAsiaTheme="minorEastAsia"/>
                <w:color w:themeColor="text1" w:val="000000"/>
                <w:szCs w:val="21"/>
              </w:rPr>
              <w:t>3,441,851.53</w:t>
            </w:r>
          </w:p>
        </w:tc>
        <w:tc>
          <w:tcPr>
            <w:vAlign w:val="center"/>
          </w:tcPr>
          <w:p>
            <w:pPr>
              <w:jc w:val="right"/>
            </w:pPr>
            <w:r>
              <w:rPr>
                <w:rFonts w:eastAsiaTheme="minorEastAsia"/>
                <w:color w:themeColor="text1" w:val="000000"/>
                <w:szCs w:val="21"/>
              </w:rPr>
              <w:t>2.83</w:t>
            </w:r>
          </w:p>
        </w:tc>
      </w:tr>
      <w:tr>
        <w:tc>
          <w:tcPr>
            <w:vAlign w:val="center"/>
          </w:tcPr>
          <w:p>
            <w:pPr>
              <w:jc w:val="center"/>
            </w:pPr>
            <w:r>
              <w:rPr>
                <w:rFonts w:eastAsiaTheme="minorEastAsia"/>
                <w:color w:themeColor="text1" w:val="000000"/>
                <w:szCs w:val="21"/>
              </w:rPr>
              <w:t>8</w:t>
            </w:r>
          </w:p>
        </w:tc>
        <w:tc>
          <w:tcPr>
            <w:vAlign w:val="center"/>
          </w:tcPr>
          <w:p>
            <w:pPr>
              <w:jc w:val="center"/>
            </w:pPr>
            <w:r>
              <w:rPr>
                <w:rFonts w:eastAsiaTheme="minorEastAsia"/>
                <w:color w:themeColor="text1" w:val="000000"/>
                <w:szCs w:val="21"/>
              </w:rPr>
              <w:t>Murata Manufacturing Co Ltd</w:t>
            </w:r>
          </w:p>
        </w:tc>
        <w:tc>
          <w:tcPr>
            <w:vAlign w:val="center"/>
          </w:tcPr>
          <w:p>
            <w:pPr>
              <w:jc w:val="center"/>
            </w:pPr>
            <w:r>
              <w:rPr>
                <w:rFonts w:eastAsiaTheme="minorEastAsia"/>
                <w:color w:themeColor="text1" w:val="000000"/>
                <w:szCs w:val="21"/>
              </w:rPr>
              <w:t>村田</w:t>
            </w:r>
          </w:p>
        </w:tc>
        <w:tc>
          <w:tcPr>
            <w:vAlign w:val="center"/>
          </w:tcPr>
          <w:p>
            <w:pPr>
              <w:jc w:val="center"/>
            </w:pPr>
            <w:r>
              <w:rPr>
                <w:rFonts w:eastAsiaTheme="minorEastAsia"/>
                <w:color w:themeColor="text1" w:val="000000"/>
                <w:szCs w:val="21"/>
              </w:rPr>
              <w:t>6981</w:t>
            </w:r>
          </w:p>
        </w:tc>
        <w:tc>
          <w:tcPr>
            <w:vAlign w:val="center"/>
          </w:tcPr>
          <w:p>
            <w:pPr>
              <w:jc w:val="center"/>
            </w:pPr>
            <w:r>
              <w:rPr>
                <w:rFonts w:eastAsiaTheme="minorEastAsia"/>
                <w:color w:themeColor="text1" w:val="000000"/>
                <w:szCs w:val="21"/>
              </w:rPr>
              <w:t>东京证券交易所</w:t>
            </w:r>
          </w:p>
        </w:tc>
        <w:tc>
          <w:tcPr>
            <w:vAlign w:val="center"/>
          </w:tcPr>
          <w:p>
            <w:pPr>
              <w:jc w:val="center"/>
            </w:pPr>
            <w:r>
              <w:rPr>
                <w:rFonts w:eastAsiaTheme="minorEastAsia"/>
                <w:color w:themeColor="text1" w:val="000000"/>
                <w:szCs w:val="21"/>
              </w:rPr>
              <w:t>日本</w:t>
            </w:r>
          </w:p>
        </w:tc>
        <w:tc>
          <w:tcPr>
            <w:vAlign w:val="center"/>
          </w:tcPr>
          <w:p>
            <w:pPr>
              <w:jc w:val="right"/>
            </w:pPr>
            <w:r>
              <w:rPr>
                <w:rFonts w:eastAsiaTheme="minorEastAsia"/>
                <w:color w:themeColor="text1" w:val="000000"/>
                <w:szCs w:val="21"/>
              </w:rPr>
              <w:t>5,700.00</w:t>
            </w:r>
          </w:p>
        </w:tc>
        <w:tc>
          <w:tcPr>
            <w:vAlign w:val="center"/>
          </w:tcPr>
          <w:p>
            <w:pPr>
              <w:jc w:val="right"/>
            </w:pPr>
            <w:r>
              <w:rPr>
                <w:rFonts w:eastAsiaTheme="minorEastAsia"/>
                <w:color w:themeColor="text1" w:val="000000"/>
                <w:szCs w:val="21"/>
              </w:rPr>
              <w:t>3,288,745.19</w:t>
            </w:r>
          </w:p>
        </w:tc>
        <w:tc>
          <w:tcPr>
            <w:vAlign w:val="center"/>
          </w:tcPr>
          <w:p>
            <w:pPr>
              <w:jc w:val="right"/>
            </w:pPr>
            <w:r>
              <w:rPr>
                <w:rFonts w:eastAsiaTheme="minorEastAsia"/>
                <w:color w:themeColor="text1" w:val="000000"/>
                <w:szCs w:val="21"/>
              </w:rPr>
              <w:t>2.70</w:t>
            </w:r>
          </w:p>
        </w:tc>
      </w:tr>
      <w:tr>
        <w:tc>
          <w:tcPr>
            <w:vAlign w:val="center"/>
          </w:tcPr>
          <w:p>
            <w:pPr>
              <w:jc w:val="center"/>
            </w:pPr>
            <w:r>
              <w:rPr>
                <w:rFonts w:eastAsiaTheme="minorEastAsia"/>
                <w:color w:themeColor="text1" w:val="000000"/>
                <w:szCs w:val="21"/>
              </w:rPr>
              <w:t>9</w:t>
            </w:r>
          </w:p>
        </w:tc>
        <w:tc>
          <w:tcPr>
            <w:vAlign w:val="center"/>
          </w:tcPr>
          <w:p>
            <w:pPr>
              <w:jc w:val="center"/>
            </w:pPr>
            <w:r>
              <w:rPr>
                <w:rFonts w:eastAsiaTheme="minorEastAsia"/>
                <w:color w:themeColor="text1" w:val="000000"/>
                <w:szCs w:val="21"/>
              </w:rPr>
              <w:t>Itochu Corp</w:t>
            </w:r>
          </w:p>
        </w:tc>
        <w:tc>
          <w:tcPr>
            <w:vAlign w:val="center"/>
          </w:tcPr>
          <w:p>
            <w:pPr>
              <w:jc w:val="center"/>
            </w:pPr>
            <w:r>
              <w:rPr>
                <w:rFonts w:eastAsiaTheme="minorEastAsia"/>
                <w:color w:themeColor="text1" w:val="000000"/>
                <w:szCs w:val="21"/>
              </w:rPr>
              <w:t>伊藤忠商事</w:t>
            </w:r>
          </w:p>
        </w:tc>
        <w:tc>
          <w:tcPr>
            <w:vAlign w:val="center"/>
          </w:tcPr>
          <w:p>
            <w:pPr>
              <w:jc w:val="center"/>
            </w:pPr>
            <w:r>
              <w:rPr>
                <w:rFonts w:eastAsiaTheme="minorEastAsia"/>
                <w:color w:themeColor="text1" w:val="000000"/>
                <w:szCs w:val="21"/>
              </w:rPr>
              <w:t>8001</w:t>
            </w:r>
          </w:p>
        </w:tc>
        <w:tc>
          <w:tcPr>
            <w:vAlign w:val="center"/>
          </w:tcPr>
          <w:p>
            <w:pPr>
              <w:jc w:val="center"/>
            </w:pPr>
            <w:r>
              <w:rPr>
                <w:rFonts w:eastAsiaTheme="minorEastAsia"/>
                <w:color w:themeColor="text1" w:val="000000"/>
                <w:szCs w:val="21"/>
              </w:rPr>
              <w:t>东京证券交易所</w:t>
            </w:r>
          </w:p>
        </w:tc>
        <w:tc>
          <w:tcPr>
            <w:vAlign w:val="center"/>
          </w:tcPr>
          <w:p>
            <w:pPr>
              <w:jc w:val="center"/>
            </w:pPr>
            <w:r>
              <w:rPr>
                <w:rFonts w:eastAsiaTheme="minorEastAsia"/>
                <w:color w:themeColor="text1" w:val="000000"/>
                <w:szCs w:val="21"/>
              </w:rPr>
              <w:t>日本</w:t>
            </w:r>
          </w:p>
        </w:tc>
        <w:tc>
          <w:tcPr>
            <w:vAlign w:val="center"/>
          </w:tcPr>
          <w:p>
            <w:pPr>
              <w:jc w:val="right"/>
            </w:pPr>
            <w:r>
              <w:rPr>
                <w:rFonts w:eastAsiaTheme="minorEastAsia"/>
                <w:color w:themeColor="text1" w:val="000000"/>
                <w:szCs w:val="21"/>
              </w:rPr>
              <w:t>16,700.00</w:t>
            </w:r>
          </w:p>
        </w:tc>
        <w:tc>
          <w:tcPr>
            <w:vAlign w:val="center"/>
          </w:tcPr>
          <w:p>
            <w:pPr>
              <w:jc w:val="right"/>
            </w:pPr>
            <w:r>
              <w:rPr>
                <w:rFonts w:eastAsiaTheme="minorEastAsia"/>
                <w:color w:themeColor="text1" w:val="000000"/>
                <w:szCs w:val="21"/>
              </w:rPr>
              <w:t>3,170,216.66</w:t>
            </w:r>
          </w:p>
        </w:tc>
        <w:tc>
          <w:tcPr>
            <w:vAlign w:val="center"/>
          </w:tcPr>
          <w:p>
            <w:pPr>
              <w:jc w:val="right"/>
            </w:pPr>
            <w:r>
              <w:rPr>
                <w:rFonts w:eastAsiaTheme="minorEastAsia"/>
                <w:color w:themeColor="text1" w:val="000000"/>
                <w:szCs w:val="21"/>
              </w:rPr>
              <w:t>2.61</w:t>
            </w:r>
          </w:p>
        </w:tc>
      </w:tr>
      <w:tr>
        <w:tc>
          <w:tcPr>
            <w:vAlign w:val="center"/>
          </w:tcPr>
          <w:p>
            <w:pPr>
              <w:jc w:val="center"/>
            </w:pPr>
            <w:r>
              <w:rPr>
                <w:rFonts w:eastAsiaTheme="minorEastAsia"/>
                <w:color w:themeColor="text1" w:val="000000"/>
                <w:szCs w:val="21"/>
              </w:rPr>
              <w:t>10</w:t>
            </w:r>
          </w:p>
        </w:tc>
        <w:tc>
          <w:tcPr>
            <w:vAlign w:val="center"/>
          </w:tcPr>
          <w:p>
            <w:pPr>
              <w:jc w:val="center"/>
            </w:pPr>
            <w:r>
              <w:rPr>
                <w:rFonts w:eastAsiaTheme="minorEastAsia"/>
                <w:color w:themeColor="text1" w:val="000000"/>
                <w:szCs w:val="21"/>
              </w:rPr>
              <w:t>Sompo Holdings Inc</w:t>
            </w:r>
          </w:p>
        </w:tc>
        <w:tc>
          <w:tcPr>
            <w:vAlign w:val="center"/>
          </w:tcPr>
          <w:p>
            <w:pPr>
              <w:jc w:val="center"/>
            </w:pPr>
            <w:r>
              <w:rPr>
                <w:rFonts w:eastAsiaTheme="minorEastAsia"/>
                <w:color w:themeColor="text1" w:val="000000"/>
                <w:szCs w:val="21"/>
              </w:rPr>
              <w:t>Sompo公司</w:t>
            </w:r>
          </w:p>
        </w:tc>
        <w:tc>
          <w:tcPr>
            <w:vAlign w:val="center"/>
          </w:tcPr>
          <w:p>
            <w:pPr>
              <w:jc w:val="center"/>
            </w:pPr>
            <w:r>
              <w:rPr>
                <w:rFonts w:eastAsiaTheme="minorEastAsia"/>
                <w:color w:themeColor="text1" w:val="000000"/>
                <w:szCs w:val="21"/>
              </w:rPr>
              <w:t>8630</w:t>
            </w:r>
          </w:p>
        </w:tc>
        <w:tc>
          <w:tcPr>
            <w:vAlign w:val="center"/>
          </w:tcPr>
          <w:p>
            <w:pPr>
              <w:jc w:val="center"/>
            </w:pPr>
            <w:r>
              <w:rPr>
                <w:rFonts w:eastAsiaTheme="minorEastAsia"/>
                <w:color w:themeColor="text1" w:val="000000"/>
                <w:szCs w:val="21"/>
              </w:rPr>
              <w:t>东京证券交易所</w:t>
            </w:r>
          </w:p>
        </w:tc>
        <w:tc>
          <w:tcPr>
            <w:vAlign w:val="center"/>
          </w:tcPr>
          <w:p>
            <w:pPr>
              <w:jc w:val="center"/>
            </w:pPr>
            <w:r>
              <w:rPr>
                <w:rFonts w:eastAsiaTheme="minorEastAsia"/>
                <w:color w:themeColor="text1" w:val="000000"/>
                <w:szCs w:val="21"/>
              </w:rPr>
              <w:t>日本</w:t>
            </w:r>
          </w:p>
        </w:tc>
        <w:tc>
          <w:tcPr>
            <w:vAlign w:val="center"/>
          </w:tcPr>
          <w:p>
            <w:pPr>
              <w:jc w:val="right"/>
            </w:pPr>
            <w:r>
              <w:rPr>
                <w:rFonts w:eastAsiaTheme="minorEastAsia"/>
                <w:color w:themeColor="text1" w:val="000000"/>
                <w:szCs w:val="21"/>
              </w:rPr>
              <w:t>10,800.00</w:t>
            </w:r>
          </w:p>
        </w:tc>
        <w:tc>
          <w:tcPr>
            <w:vAlign w:val="center"/>
          </w:tcPr>
          <w:p>
            <w:pPr>
              <w:jc w:val="right"/>
            </w:pPr>
            <w:r>
              <w:rPr>
                <w:rFonts w:eastAsiaTheme="minorEastAsia"/>
                <w:color w:themeColor="text1" w:val="000000"/>
                <w:szCs w:val="21"/>
              </w:rPr>
              <w:t>3,053,715.65</w:t>
            </w:r>
          </w:p>
        </w:tc>
        <w:tc>
          <w:tcPr>
            <w:vAlign w:val="center"/>
          </w:tcPr>
          <w:p>
            <w:pPr>
              <w:jc w:val="right"/>
            </w:pPr>
            <w:r>
              <w:rPr>
                <w:rFonts w:eastAsiaTheme="minorEastAsia"/>
                <w:color w:themeColor="text1" w:val="000000"/>
                <w:szCs w:val="21"/>
              </w:rPr>
              <w:t>2.51</w:t>
            </w:r>
          </w:p>
        </w:tc>
      </w:tr>
    </w:tbl>
    <w:p w14:paraId="40854BFF" w14:textId="77777777" w:rsidP="004D1766" w:rsidR="004D1766" w:rsidRDefault="004D1766">
      <w:pPr>
        <w:autoSpaceDE w:val="0"/>
        <w:autoSpaceDN w:val="0"/>
        <w:adjustRightInd w:val="0"/>
        <w:spacing w:before="29" w:line="360" w:lineRule="auto"/>
        <w:ind w:left="15"/>
        <w:jc w:val="left"/>
        <w:rPr>
          <w:rFonts w:eastAsiaTheme="minorEastAsia"/>
          <w:color w:themeColor="text1" w:val="000000"/>
          <w:sz w:val="24"/>
        </w:rPr>
      </w:pPr>
    </w:p>
    <w:p w14:paraId="72D2F240" w14:textId="77777777" w:rsidP="00890172" w:rsidR="00521EDE" w:rsidRDefault="00521EDE" w:rsidRPr="004D1766">
      <w:pPr>
        <w:autoSpaceDE w:val="0"/>
        <w:autoSpaceDN w:val="0"/>
        <w:adjustRightInd w:val="0"/>
        <w:spacing w:before="29" w:line="360" w:lineRule="auto"/>
        <w:ind w:left="15"/>
        <w:jc w:val="left"/>
        <w:rPr>
          <w:rFonts w:eastAsiaTheme="minorEastAsia"/>
          <w:color w:themeColor="text1" w:val="000000"/>
          <w:sz w:val="24"/>
        </w:rPr>
      </w:pPr>
    </w:p>
    <w:p w14:paraId="21A47D09" w14:textId="77777777" w:rsidP="00EC4BA3"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w:t>
      </w:r>
      <w:r w:rsidR="002A0FA2" w:rsidRPr="00A76A42">
        <w:rPr>
          <w:rFonts w:eastAsiaTheme="minorEastAsia"/>
          <w:b/>
          <w:color w:themeColor="text1" w:val="000000"/>
          <w:kern w:val="0"/>
          <w:sz w:val="24"/>
        </w:rPr>
        <w:t>5</w:t>
      </w:r>
      <w:r w:rsidR="0076518F"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报告期末按债券信用等级分类的债券投资组合</w:t>
      </w:r>
    </w:p>
    <w:p w14:paraId="7FA52A22" w14:textId="77777777" w:rsidP="00521EDE" w:rsidR="00521EDE" w:rsidRDefault="00521EDE"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本基金本报告期末未持有债券。</w:t>
      </w:r>
    </w:p>
    <w:p w14:paraId="7E4E65F1"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20A9B7AD" w14:textId="77777777" w:rsidP="00EC4BA3"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w:t>
      </w:r>
      <w:r w:rsidR="002A0FA2" w:rsidRPr="00A76A42">
        <w:rPr>
          <w:rFonts w:eastAsiaTheme="minorEastAsia"/>
          <w:b/>
          <w:color w:themeColor="text1" w:val="000000"/>
          <w:kern w:val="0"/>
          <w:sz w:val="24"/>
        </w:rPr>
        <w:t>6</w:t>
      </w:r>
      <w:r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报告期末按公允价值占基金资产净值比例大小排名的前五名债券投资明细</w:t>
      </w:r>
    </w:p>
    <w:p w14:paraId="3B58B890" w14:textId="77777777" w:rsidP="00521EDE" w:rsidR="00521EDE" w:rsidRDefault="00521EDE"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lastRenderedPageBreak/>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本基金本报告期末未持有债券。</w:t>
      </w:r>
    </w:p>
    <w:p w14:paraId="55AD390A"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71720E78" w14:textId="77777777" w:rsidP="00EC4BA3"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w:t>
      </w:r>
      <w:r w:rsidR="002A0FA2" w:rsidRPr="00A76A42">
        <w:rPr>
          <w:rFonts w:eastAsiaTheme="minorEastAsia"/>
          <w:b/>
          <w:color w:themeColor="text1" w:val="000000"/>
          <w:kern w:val="0"/>
          <w:sz w:val="24"/>
        </w:rPr>
        <w:t>7</w:t>
      </w:r>
      <w:r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报告期末按公允价值占基金资产净值比例大小排名的前十名资产支持证券投资明细</w:t>
      </w:r>
    </w:p>
    <w:p w14:paraId="04049C6B" w14:textId="77777777" w:rsidP="002236BC" w:rsidR="00521EDE" w:rsidRDefault="00521EDE"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本基金本报告期末未持有资产支持证券。</w:t>
      </w:r>
    </w:p>
    <w:p w14:paraId="3FF170F7" w14:textId="77777777" w:rsidP="00521EDE" w:rsidR="005B6AC7" w:rsidRDefault="005B6AC7" w:rsidRPr="00A76A42">
      <w:pPr>
        <w:autoSpaceDE w:val="0"/>
        <w:autoSpaceDN w:val="0"/>
        <w:adjustRightInd w:val="0"/>
        <w:spacing w:before="29" w:line="360" w:lineRule="auto"/>
        <w:ind w:left="15"/>
        <w:jc w:val="left"/>
        <w:rPr>
          <w:rFonts w:eastAsiaTheme="minorEastAsia"/>
          <w:b/>
          <w:color w:themeColor="text1" w:val="000000"/>
          <w:kern w:val="0"/>
          <w:sz w:val="24"/>
        </w:rPr>
      </w:pPr>
    </w:p>
    <w:p w14:paraId="2C878122" w14:textId="77777777" w:rsidP="00EC4BA3"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w:t>
      </w:r>
      <w:r w:rsidR="002A0FA2" w:rsidRPr="00A76A42">
        <w:rPr>
          <w:rFonts w:eastAsiaTheme="minorEastAsia"/>
          <w:b/>
          <w:color w:themeColor="text1" w:val="000000"/>
          <w:kern w:val="0"/>
          <w:sz w:val="24"/>
        </w:rPr>
        <w:t/>
      </w:r>
      <w:r w:rsidRPr="00A76A42">
        <w:rPr>
          <w:rFonts w:eastAsiaTheme="minorEastAsia"/>
          <w:b/>
          <w:color w:themeColor="text1" w:val="000000"/>
          <w:kern w:val="0"/>
          <w:sz w:val="24"/>
        </w:rPr>
        <w:t>8</w:t>
      </w:r>
      <w:r w:rsidR="0076518F"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报告期末按公允价值占基金资产净值比例大小排名的前五名金融衍生品投资明细</w:t>
      </w:r>
    </w:p>
    <w:tbl>
      <w:tblPr>
        <w:tblStyle w:val="afa"/>
        <w:tblW w:type="auto" w:w="0"/>
        <w:tblInd w:type="dxa" w:w="15"/>
        <w:tblLook w:firstColumn="1" w:firstRow="1" w:lastColumn="0" w:lastRow="0" w:noHBand="0" w:noVBand="1" w:val="04A0"/>
      </w:tblPr>
      <w:tblGrid>
        <w:gridCol w:w="1640"/>
        <w:gridCol w:w="1639"/>
        <w:gridCol w:w="1640"/>
        <w:gridCol w:w="1689"/>
        <w:gridCol w:w="1905"/>
      </w:tblGrid>
      <w:tr w14:paraId="6B8F4B01" w14:textId="77777777" w:rsidR="008277FF" w:rsidRPr="00A76A42" w:rsidTr="00797DD2">
        <w:tc>
          <w:tcPr>
            <w:tcW w:type="dxa" w:w="1702"/>
            <w:vAlign w:val="center"/>
          </w:tcPr>
          <w:p w14:paraId="6571C12D" w14:textId="77777777" w:rsidP="00797DD2" w:rsidR="00017739" w:rsidRDefault="00017739"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序号</w:t>
            </w:r>
          </w:p>
        </w:tc>
        <w:tc>
          <w:tcPr>
            <w:tcW w:type="dxa" w:w="1702"/>
            <w:vAlign w:val="center"/>
          </w:tcPr>
          <w:p w14:paraId="580CD4A8" w14:textId="77777777" w:rsidP="00797DD2" w:rsidR="00017739" w:rsidRDefault="00017739"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衍生品类别</w:t>
            </w:r>
          </w:p>
        </w:tc>
        <w:tc>
          <w:tcPr>
            <w:tcW w:type="dxa" w:w="1703"/>
            <w:vAlign w:val="center"/>
          </w:tcPr>
          <w:p w14:paraId="7F470DCA" w14:textId="77777777" w:rsidP="00797DD2" w:rsidR="00017739" w:rsidRDefault="00017739"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衍生品名称</w:t>
            </w:r>
          </w:p>
        </w:tc>
        <w:tc>
          <w:tcPr>
            <w:tcW w:type="dxa" w:w="1703"/>
            <w:vAlign w:val="center"/>
          </w:tcPr>
          <w:p w14:paraId="63E8F9A3" w14:textId="77777777" w:rsidP="00797DD2" w:rsidR="00017739" w:rsidRDefault="00017739"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公允价值</w:t>
            </w:r>
          </w:p>
          <w:p w14:paraId="7BBDDAC5" w14:textId="77777777" w:rsidP="00797DD2" w:rsidR="00017739" w:rsidRDefault="00017739"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w:t>
            </w:r>
            <w:r w:rsidRPr="00A76A42">
              <w:rPr>
                <w:rFonts w:eastAsiaTheme="minorEastAsia"/>
                <w:color w:themeColor="text1" w:val="000000"/>
                <w:kern w:val="0"/>
                <w:szCs w:val="21"/>
              </w:rPr>
              <w:t>人民币元</w:t>
            </w:r>
            <w:r w:rsidRPr="00A76A42">
              <w:rPr>
                <w:rFonts w:eastAsiaTheme="minorEastAsia"/>
                <w:color w:themeColor="text1" w:val="000000"/>
                <w:kern w:val="0"/>
                <w:szCs w:val="21"/>
              </w:rPr>
              <w:t>)</w:t>
            </w:r>
          </w:p>
        </w:tc>
        <w:tc>
          <w:tcPr>
            <w:tcW w:type="dxa" w:w="1703"/>
            <w:vAlign w:val="center"/>
          </w:tcPr>
          <w:p w14:paraId="3D7EC1BC" w14:textId="77777777" w:rsidP="00797DD2" w:rsidR="00017739" w:rsidRDefault="00017739"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占基金资产</w:t>
            </w:r>
          </w:p>
          <w:p w14:paraId="42DB210A" w14:textId="77777777" w:rsidP="00797DD2" w:rsidR="00017739" w:rsidRDefault="00017739"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kern w:val="0"/>
                <w:szCs w:val="21"/>
              </w:rPr>
              <w:t>净值比例（</w:t>
            </w:r>
            <w:r w:rsidRPr="00A76A42">
              <w:rPr>
                <w:rFonts w:eastAsiaTheme="minorEastAsia"/>
                <w:color w:themeColor="text1" w:val="000000"/>
                <w:kern w:val="0"/>
                <w:szCs w:val="21"/>
              </w:rPr>
              <w:t>%</w:t>
            </w:r>
            <w:r w:rsidRPr="00A76A42">
              <w:rPr>
                <w:rFonts w:eastAsiaTheme="minorEastAsia"/>
                <w:color w:themeColor="text1" w:val="000000"/>
                <w:kern w:val="0"/>
                <w:szCs w:val="21"/>
              </w:rPr>
              <w:t>）</w:t>
            </w:r>
          </w:p>
        </w:tc>
      </w:tr>
      <w:tr>
        <w:tc>
          <w:tcPr>
            <w:vAlign w:val="center"/>
          </w:tcPr>
          <w:p>
            <w:pPr>
              <w:jc w:val="center"/>
            </w:pPr>
            <w:r>
              <w:rPr>
                <w:rFonts w:eastAsiaTheme="minorEastAsia"/>
                <w:color w:themeColor="text1" w:val="000000"/>
                <w:szCs w:val="21"/>
              </w:rPr>
              <w:t>-</w:t>
            </w:r>
          </w:p>
        </w:tc>
        <w:tc>
          <w:tcPr>
            <w:vAlign w:val="center"/>
          </w:tcPr>
          <w:p>
            <w:pPr>
              <w:jc w:val="center"/>
            </w:pPr>
            <w:r>
              <w:rPr>
                <w:rFonts w:eastAsiaTheme="minorEastAsia"/>
                <w:color w:themeColor="text1" w:val="000000"/>
                <w:szCs w:val="21"/>
              </w:rPr>
              <w:t>远期</w:t>
            </w:r>
          </w:p>
        </w:tc>
        <w:tc>
          <w:tcPr>
            <w:vAlign w:val="center"/>
          </w:tcPr>
          <w:p>
            <w:pPr>
              <w:jc w:val="center"/>
            </w:pPr>
            <w:r>
              <w:rPr>
                <w:rFonts w:eastAsiaTheme="minorEastAsia"/>
                <w:color w:themeColor="text1" w:val="000000"/>
                <w:szCs w:val="21"/>
              </w:rPr>
              <w:t>外汇远期</w:t>
            </w:r>
          </w:p>
        </w:tc>
        <w:tc>
          <w:tcPr>
            <w:vAlign w:val="center"/>
          </w:tcPr>
          <w:p>
            <w:pPr>
              <w:jc w:val="right"/>
            </w:pPr>
            <w:r>
              <w:rPr>
                <w:rFonts w:eastAsiaTheme="minorEastAsia"/>
                <w:color w:themeColor="text1" w:val="000000"/>
                <w:szCs w:val="21"/>
              </w:rPr>
              <w:t>1,693,383.93</w:t>
            </w:r>
          </w:p>
        </w:tc>
        <w:tc>
          <w:tcPr>
            <w:vAlign w:val="center"/>
          </w:tcPr>
          <w:p>
            <w:pPr>
              <w:jc w:val="right"/>
            </w:pPr>
            <w:r>
              <w:rPr>
                <w:rFonts w:eastAsiaTheme="minorEastAsia"/>
                <w:color w:themeColor="text1" w:val="000000"/>
                <w:szCs w:val="21"/>
              </w:rPr>
              <w:t>1.39</w:t>
            </w:r>
          </w:p>
        </w:tc>
      </w:tr>
    </w:tbl>
    <w:p w14:paraId="76781A13"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788D3D3D" w14:textId="77777777" w:rsidP="00EC4BA3"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w:r>
      <w:r w:rsidR="00B22A61" w:rsidRPr="00A76A42">
        <w:rPr>
          <w:rFonts w:eastAsiaTheme="minorEastAsia"/>
          <w:b/>
          <w:color w:themeColor="text1" w:val="000000"/>
          <w:kern w:val="0"/>
          <w:sz w:val="24"/>
        </w:rPr>
        <w:t>5.</w:t>
      </w:r>
      <w:r w:rsidRPr="00A76A42">
        <w:rPr>
          <w:rFonts w:eastAsiaTheme="minorEastAsia"/>
          <w:b/>
          <w:color w:themeColor="text1" w:val="000000"/>
          <w:kern w:val="0"/>
          <w:sz w:val="24"/>
        </w:rPr>
        <w:t/>
      </w:r>
      <w:r w:rsidR="00B22A61" w:rsidRPr="00A76A42">
        <w:rPr>
          <w:rFonts w:eastAsiaTheme="minorEastAsia"/>
          <w:b/>
          <w:color w:themeColor="text1" w:val="000000"/>
          <w:kern w:val="0"/>
          <w:sz w:val="24"/>
        </w:rPr>
        <w:t>9</w:t>
      </w:r>
      <w:r w:rsidR="0076518F" w:rsidRPr="00A76A42">
        <w:rPr>
          <w:rFonts w:eastAsiaTheme="minorEastAsia"/>
          <w:b/>
          <w:color w:themeColor="text1" w:val="000000"/>
          <w:kern w:val="0"/>
          <w:sz w:val="24"/>
        </w:rPr>
        <w:t>报告期末按公允价值占基金资产净值比例大小排序的前十名基金投资明细</w:t>
      </w:r>
    </w:p>
    <w:p w14:paraId="25E69BB0" w14:textId="77777777" w:rsidP="002236BC" w:rsidR="00521EDE" w:rsidRDefault="00521EDE"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本基金本报告期末未持有基金。</w:t>
      </w:r>
    </w:p>
    <w:p w14:paraId="1AEF7AD8" w14:textId="77777777" w:rsidP="008B6A4A" w:rsidR="0076518F" w:rsidRDefault="0076518F" w:rsidRPr="00A76A42">
      <w:pPr>
        <w:autoSpaceDE w:val="0"/>
        <w:autoSpaceDN w:val="0"/>
        <w:adjustRightInd w:val="0"/>
        <w:spacing w:line="360" w:lineRule="auto"/>
        <w:jc w:val="left"/>
        <w:rPr>
          <w:rFonts w:eastAsiaTheme="minorEastAsia"/>
          <w:color w:themeColor="text1" w:val="000000"/>
          <w:kern w:val="0"/>
          <w:sz w:val="24"/>
        </w:rPr>
      </w:pPr>
    </w:p>
    <w:p w14:paraId="70486404" w14:textId="77777777" w:rsidP="0049659A" w:rsidR="0076518F" w:rsidRDefault="00B22A61"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w:r>
      <w:r w:rsidR="00B55EA7" w:rsidRPr="00A76A42">
        <w:rPr>
          <w:rFonts w:eastAsiaTheme="minorEastAsia"/>
          <w:b/>
          <w:color w:themeColor="text1" w:val="000000"/>
          <w:kern w:val="0"/>
          <w:sz w:val="24"/>
        </w:rPr>
        <w:t>5</w:t>
      </w:r>
      <w:r w:rsidR="0076518F" w:rsidRPr="00A76A42">
        <w:rPr>
          <w:rFonts w:eastAsiaTheme="minorEastAsia"/>
          <w:b/>
          <w:color w:themeColor="text1" w:val="000000"/>
          <w:kern w:val="0"/>
          <w:sz w:val="24"/>
        </w:rPr>
        <w:t>.</w:t>
      </w:r>
      <w:r w:rsidRPr="00A76A42">
        <w:rPr>
          <w:rFonts w:eastAsiaTheme="minorEastAsia"/>
          <w:b/>
          <w:color w:themeColor="text1" w:val="000000"/>
          <w:kern w:val="0"/>
          <w:sz w:val="24"/>
        </w:rPr>
        <w:t/>
      </w:r>
      <w:r w:rsidR="00B55EA7" w:rsidRPr="00A76A42">
        <w:rPr>
          <w:rFonts w:eastAsiaTheme="minorEastAsia"/>
          <w:b/>
          <w:color w:themeColor="text1" w:val="000000"/>
          <w:kern w:val="0"/>
          <w:sz w:val="24"/>
        </w:rPr>
        <w:t>10</w:t>
      </w:r>
      <w:r w:rsidR="0076518F" w:rsidRPr="00A76A42">
        <w:rPr>
          <w:rFonts w:eastAsiaTheme="minorEastAsia"/>
          <w:b/>
          <w:color w:themeColor="text1" w:val="000000"/>
          <w:kern w:val="0"/>
          <w:sz w:val="24"/>
        </w:rPr>
        <w:t xml:space="preserve"> </w:t>
      </w:r>
      <w:r w:rsidR="0076518F" w:rsidRPr="00A76A42">
        <w:rPr>
          <w:rFonts w:eastAsiaTheme="minorEastAsia"/>
          <w:b/>
          <w:color w:themeColor="text1" w:val="000000"/>
          <w:kern w:val="0"/>
          <w:sz w:val="24"/>
        </w:rPr>
        <w:t>投资组合报告附注</w:t>
      </w:r>
    </w:p>
    <w:p w14:paraId="2431EC75" w14:textId="77777777" w:rsidP="000E3F11" w:rsidR="00B55EA7" w:rsidRDefault="00B55EA7" w:rsidRPr="00A76A42">
      <w:pPr>
        <w:widowControl/>
        <w:spacing w:line="360" w:lineRule="auto"/>
        <w:ind w:hanging="120" w:hangingChars="50" w:left="120"/>
        <w:rPr>
          <w:rFonts w:eastAsiaTheme="minorEastAsia"/>
          <w:color w:themeColor="text1" w:val="000000"/>
          <w:sz w:val="24"/>
        </w:rPr>
      </w:pPr>
      <w:r w:rsidRPr="00A76A42">
        <w:rPr>
          <w:rFonts w:eastAsiaTheme="minorEastAsia"/>
          <w:color w:themeColor="text1" w:val="000000"/>
          <w:sz w:val="24"/>
        </w:rPr>
        <w:t>5.10.1报告期内本基金投资的前十名证券的发行主体本期没有出现被监管部门立案调查，或在报告编制日前一年内受到公开谴责、处罚的情形。</w:t>
      </w:r>
    </w:p>
    <w:p w14:paraId="2A4919D9" w14:textId="77777777" w:rsidP="00B55EA7" w:rsidR="00B55EA7" w:rsidRDefault="00B55EA7" w:rsidRPr="00A76A42">
      <w:pPr>
        <w:widowControl/>
        <w:spacing w:line="360" w:lineRule="auto"/>
        <w:rPr>
          <w:rFonts w:eastAsiaTheme="minorEastAsia"/>
          <w:color w:themeColor="text1" w:val="000000"/>
          <w:sz w:val="24"/>
        </w:rPr>
      </w:pPr>
      <w:r w:rsidRPr="00A76A42">
        <w:rPr>
          <w:rFonts w:eastAsiaTheme="minorEastAsia"/>
          <w:color w:themeColor="text1" w:val="000000"/>
          <w:sz w:val="24"/>
        </w:rPr>
        <w:t>5.10.2报告期内本基金投资的前十名股票中没有在基金合同规定备选股票库之外的股票。</w:t>
      </w:r>
    </w:p>
    <w:p w14:paraId="51716F66" w14:textId="77777777" w:rsidP="0049659A"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5.1</w:t>
      </w:r>
      <w:r w:rsidR="002A0FA2" w:rsidRPr="00A76A42">
        <w:rPr>
          <w:rFonts w:eastAsiaTheme="minorEastAsia"/>
          <w:b/>
          <w:color w:themeColor="text1" w:val="000000"/>
          <w:kern w:val="0"/>
          <w:sz w:val="24"/>
        </w:rPr>
        <w:t>0</w:t>
      </w:r>
      <w:r w:rsidR="0076518F" w:rsidRPr="00A76A42">
        <w:rPr>
          <w:rFonts w:eastAsiaTheme="minorEastAsia"/>
          <w:b/>
          <w:color w:themeColor="text1" w:val="000000"/>
          <w:kern w:val="0"/>
          <w:sz w:val="24"/>
        </w:rPr>
        <w:t>.3</w:t>
      </w:r>
      <w:r w:rsidR="0076518F" w:rsidRPr="00A76A42">
        <w:rPr>
          <w:rFonts w:eastAsiaTheme="minorEastAsia"/>
          <w:b/>
          <w:color w:themeColor="text1" w:val="000000"/>
          <w:kern w:val="0"/>
          <w:sz w:val="24"/>
        </w:rPr>
        <w:t>其他资产构成</w:t>
      </w:r>
    </w:p>
    <w:tbl>
      <w:tblPr>
        <w:tblStyle w:val="afa"/>
        <w:tblW w:type="auto" w:w="0"/>
        <w:tblInd w:type="dxa" w:w="15"/>
        <w:tblLayout w:type="fixed"/>
        <w:tblLook w:firstColumn="1" w:firstRow="1" w:lastColumn="0" w:lastRow="0" w:noHBand="0" w:noVBand="1" w:val="04A0"/>
      </w:tblPr>
      <w:tblGrid>
        <w:gridCol w:w="802"/>
        <w:gridCol w:w="2903"/>
        <w:gridCol w:w="4808"/>
      </w:tblGrid>
      <w:tr w14:paraId="352DFE17" w14:textId="77777777" w:rsidR="008277FF" w:rsidRPr="00A76A42" w:rsidTr="004C05F3">
        <w:tc>
          <w:tcPr>
            <w:tcW w:type="dxa" w:w="802"/>
            <w:vAlign w:val="center"/>
          </w:tcPr>
          <w:p w14:paraId="07CB8688" w14:textId="77777777" w:rsidP="00797DD2" w:rsidR="002C2678" w:rsidRDefault="002C2678" w:rsidRPr="00A76A42">
            <w:pPr>
              <w:autoSpaceDE w:val="0"/>
              <w:autoSpaceDN w:val="0"/>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序号</w:t>
            </w:r>
          </w:p>
        </w:tc>
        <w:tc>
          <w:tcPr>
            <w:tcW w:type="dxa" w:w="2903"/>
            <w:vAlign w:val="center"/>
          </w:tcPr>
          <w:p w14:paraId="25F4C728" w14:textId="77777777" w:rsidP="00797DD2" w:rsidR="002C2678" w:rsidRDefault="002C2678" w:rsidRPr="00A76A42">
            <w:pPr>
              <w:autoSpaceDE w:val="0"/>
              <w:autoSpaceDN w:val="0"/>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名称</w:t>
            </w:r>
          </w:p>
        </w:tc>
        <w:tc>
          <w:tcPr>
            <w:tcW w:type="dxa" w:w="4808"/>
            <w:vAlign w:val="center"/>
          </w:tcPr>
          <w:p w14:paraId="3A890267" w14:textId="77777777" w:rsidP="00797DD2" w:rsidR="002C2678" w:rsidRDefault="002C2678" w:rsidRPr="00A76A42">
            <w:pPr>
              <w:autoSpaceDE w:val="0"/>
              <w:autoSpaceDN w:val="0"/>
              <w:adjustRightInd w:val="0"/>
              <w:spacing w:before="29" w:line="360" w:lineRule="auto"/>
              <w:ind w:left="17"/>
              <w:jc w:val="center"/>
              <w:rPr>
                <w:rFonts w:eastAsiaTheme="minorEastAsia"/>
                <w:color w:themeColor="text1" w:val="000000"/>
                <w:kern w:val="0"/>
                <w:szCs w:val="21"/>
              </w:rPr>
            </w:pPr>
            <w:r w:rsidRPr="00A76A42">
              <w:rPr>
                <w:rFonts w:eastAsiaTheme="minorEastAsia"/>
                <w:color w:themeColor="text1" w:val="000000"/>
                <w:kern w:val="0"/>
                <w:szCs w:val="21"/>
              </w:rPr>
              <w:t>金额</w:t>
            </w:r>
            <w:r w:rsidRPr="00A76A42">
              <w:rPr>
                <w:rFonts w:eastAsiaTheme="minorEastAsia"/>
                <w:color w:themeColor="text1" w:val="000000"/>
                <w:kern w:val="0"/>
                <w:szCs w:val="21"/>
              </w:rPr>
              <w:t>(</w:t>
            </w:r>
            <w:r w:rsidR="00C42431" w:rsidRPr="00A76A42">
              <w:rPr>
                <w:rFonts w:eastAsiaTheme="minorEastAsia"/>
                <w:color w:themeColor="text1" w:val="000000"/>
                <w:kern w:val="0"/>
                <w:szCs w:val="21"/>
              </w:rPr>
              <w:t>人民币</w:t>
            </w:r>
            <w:r w:rsidRPr="00A76A42">
              <w:rPr>
                <w:rFonts w:eastAsiaTheme="minorEastAsia"/>
                <w:color w:themeColor="text1" w:val="000000"/>
                <w:kern w:val="0"/>
                <w:szCs w:val="21"/>
              </w:rPr>
              <w:t>元</w:t>
            </w:r>
            <w:r w:rsidRPr="00A76A42">
              <w:rPr>
                <w:rFonts w:eastAsiaTheme="minorEastAsia"/>
                <w:color w:themeColor="text1" w:val="000000"/>
                <w:kern w:val="0"/>
                <w:szCs w:val="21"/>
              </w:rPr>
              <w:t>)</w:t>
            </w:r>
          </w:p>
        </w:tc>
      </w:tr>
      <w:tr w14:paraId="7E1A791E" w14:textId="77777777" w:rsidR="008277FF" w:rsidRPr="00A76A42" w:rsidTr="009E3391">
        <w:tc>
          <w:tcPr>
            <w:tcW w:type="dxa" w:w="802"/>
            <w:vAlign w:val="center"/>
          </w:tcPr>
          <w:p w14:paraId="40797592" w14:textId="77777777" w:rsidP="00797DD2" w:rsidR="002C2678" w:rsidRDefault="002C2678" w:rsidRPr="00A76A42">
            <w:pPr>
              <w:autoSpaceDE w:val="0"/>
              <w:autoSpaceDN w:val="0"/>
              <w:adjustRightInd w:val="0"/>
              <w:spacing w:before="29" w:line="360" w:lineRule="auto"/>
              <w:ind w:left="15"/>
              <w:jc w:val="center"/>
              <w:rPr>
                <w:rFonts w:eastAsiaTheme="minorEastAsia"/>
                <w:color w:themeColor="text1" w:val="000000"/>
                <w:kern w:val="0"/>
                <w:szCs w:val="21"/>
              </w:rPr>
            </w:pPr>
            <w:r w:rsidRPr="00A76A42">
              <w:rPr>
                <w:rFonts w:eastAsiaTheme="minorEastAsia"/>
                <w:color w:themeColor="text1" w:val="000000"/>
                <w:szCs w:val="21"/>
              </w:rPr>
              <w:t>1</w:t>
            </w:r>
          </w:p>
        </w:tc>
        <w:tc>
          <w:tcPr>
            <w:tcW w:type="dxa" w:w="2903"/>
            <w:vAlign w:val="center"/>
          </w:tcPr>
          <w:p w14:paraId="0EA04B3E" w14:textId="77777777" w:rsidP="009E3391" w:rsidR="002C2678" w:rsidRDefault="002C2678"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存出保证金</w:t>
            </w:r>
          </w:p>
        </w:tc>
        <w:tc>
          <w:tcPr>
            <w:tcW w:type="dxa" w:w="4808"/>
            <w:vAlign w:val="center"/>
          </w:tcPr>
          <w:p w14:paraId="36733DE6" w14:textId="77777777" w:rsidP="00797DD2" w:rsidR="002C2678" w:rsidRDefault="002C2678"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429,242.99</w:t>
            </w:r>
          </w:p>
        </w:tc>
      </w:tr>
      <w:tr w14:paraId="2FE8FAC6" w14:textId="77777777" w:rsidR="008277FF" w:rsidRPr="00A76A42" w:rsidTr="009E3391">
        <w:tc>
          <w:tcPr>
            <w:tcW w:type="dxa" w:w="802"/>
            <w:vAlign w:val="center"/>
          </w:tcPr>
          <w:p w14:paraId="58A56890" w14:textId="77777777" w:rsidP="00797DD2" w:rsidR="002C2678" w:rsidRDefault="002C2678"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t>2</w:t>
            </w:r>
          </w:p>
        </w:tc>
        <w:tc>
          <w:tcPr>
            <w:tcW w:type="dxa" w:w="2903"/>
            <w:vAlign w:val="center"/>
          </w:tcPr>
          <w:p w14:paraId="5CA92F1B" w14:textId="77777777" w:rsidP="009E3391" w:rsidR="002C2678" w:rsidRDefault="002C2678"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应收证券清算款</w:t>
            </w:r>
          </w:p>
        </w:tc>
        <w:tc>
          <w:tcPr>
            <w:tcW w:type="dxa" w:w="4808"/>
            <w:vAlign w:val="center"/>
          </w:tcPr>
          <w:p w14:paraId="618113FF" w14:textId="77777777" w:rsidP="00797DD2" w:rsidR="002C2678" w:rsidRDefault="002C2678"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86,170.60</w:t>
            </w:r>
          </w:p>
        </w:tc>
      </w:tr>
      <w:tr w14:paraId="38FD7389" w14:textId="77777777" w:rsidR="008277FF" w:rsidRPr="00A76A42" w:rsidTr="009E3391">
        <w:tc>
          <w:tcPr>
            <w:tcW w:type="dxa" w:w="802"/>
            <w:vAlign w:val="center"/>
          </w:tcPr>
          <w:p w14:paraId="17E94F4E" w14:textId="77777777" w:rsidP="00797DD2" w:rsidR="002C2678" w:rsidRDefault="002C2678"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t>3</w:t>
            </w:r>
          </w:p>
        </w:tc>
        <w:tc>
          <w:tcPr>
            <w:tcW w:type="dxa" w:w="2903"/>
            <w:vAlign w:val="center"/>
          </w:tcPr>
          <w:p w14:paraId="6C9420DA" w14:textId="77777777" w:rsidP="009E3391" w:rsidR="002C2678" w:rsidRDefault="002C2678"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应收股利</w:t>
            </w:r>
          </w:p>
        </w:tc>
        <w:tc>
          <w:tcPr>
            <w:tcW w:type="dxa" w:w="4808"/>
            <w:vAlign w:val="center"/>
          </w:tcPr>
          <w:p w14:paraId="09BD29E9" w14:textId="77777777" w:rsidP="00797DD2" w:rsidR="002C2678" w:rsidRDefault="002C2678"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567,913.04</w:t>
            </w:r>
          </w:p>
        </w:tc>
      </w:tr>
      <w:tr w14:paraId="1FC1B721" w14:textId="77777777" w:rsidR="008277FF" w:rsidRPr="00A76A42" w:rsidTr="009E3391">
        <w:tc>
          <w:tcPr>
            <w:tcW w:type="dxa" w:w="802"/>
            <w:vAlign w:val="center"/>
          </w:tcPr>
          <w:p w14:paraId="6E4628D5" w14:textId="77777777" w:rsidP="00797DD2" w:rsidR="002C2678" w:rsidRDefault="002C2678"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t>4</w:t>
            </w:r>
          </w:p>
        </w:tc>
        <w:tc>
          <w:tcPr>
            <w:tcW w:type="dxa" w:w="2903"/>
            <w:vAlign w:val="center"/>
          </w:tcPr>
          <w:p w14:paraId="149959F5" w14:textId="77777777" w:rsidP="009E3391" w:rsidR="002C2678" w:rsidRDefault="002C2678"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应收利息</w:t>
            </w:r>
          </w:p>
        </w:tc>
        <w:tc>
          <w:tcPr>
            <w:tcW w:type="dxa" w:w="4808"/>
            <w:vAlign w:val="center"/>
          </w:tcPr>
          <w:p w14:paraId="5A1CD91B" w14:textId="77777777" w:rsidP="00797DD2" w:rsidR="002C2678" w:rsidRDefault="002C2678"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1,179.29</w:t>
            </w:r>
          </w:p>
        </w:tc>
      </w:tr>
      <w:tr w14:paraId="7FCEEFE0" w14:textId="77777777" w:rsidR="008277FF" w:rsidRPr="00A76A42" w:rsidTr="009E3391">
        <w:tc>
          <w:tcPr>
            <w:tcW w:type="dxa" w:w="802"/>
            <w:vAlign w:val="center"/>
          </w:tcPr>
          <w:p w14:paraId="659B2A0E" w14:textId="77777777" w:rsidP="00797DD2" w:rsidR="002C2678" w:rsidRDefault="002C2678"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t>5</w:t>
            </w:r>
          </w:p>
        </w:tc>
        <w:tc>
          <w:tcPr>
            <w:tcW w:type="dxa" w:w="2903"/>
            <w:vAlign w:val="center"/>
          </w:tcPr>
          <w:p w14:paraId="0CA9365A" w14:textId="77777777" w:rsidP="009E3391" w:rsidR="002C2678" w:rsidRDefault="002C2678"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应收申购款</w:t>
            </w:r>
          </w:p>
        </w:tc>
        <w:tc>
          <w:tcPr>
            <w:tcW w:type="dxa" w:w="4808"/>
            <w:vAlign w:val="center"/>
          </w:tcPr>
          <w:p w14:paraId="5296D750" w14:textId="77777777" w:rsidP="00797DD2" w:rsidR="002C2678" w:rsidRDefault="002C2678"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1,784,652.20</w:t>
            </w:r>
          </w:p>
        </w:tc>
      </w:tr>
      <w:tr w14:paraId="4F4B7037" w14:textId="77777777" w:rsidR="008277FF" w:rsidRPr="00A76A42" w:rsidTr="009E3391">
        <w:tc>
          <w:tcPr>
            <w:tcW w:type="dxa" w:w="802"/>
            <w:vAlign w:val="center"/>
          </w:tcPr>
          <w:p w14:paraId="40D56015" w14:textId="77777777" w:rsidP="00797DD2" w:rsidR="002C2678" w:rsidRDefault="002C2678"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t>6</w:t>
            </w:r>
          </w:p>
        </w:tc>
        <w:tc>
          <w:tcPr>
            <w:tcW w:type="dxa" w:w="2903"/>
            <w:vAlign w:val="center"/>
          </w:tcPr>
          <w:p w14:paraId="54D3DB45" w14:textId="77777777" w:rsidP="009E3391" w:rsidR="002C2678" w:rsidRDefault="002C2678"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其他应收款</w:t>
            </w:r>
          </w:p>
        </w:tc>
        <w:tc>
          <w:tcPr>
            <w:tcW w:type="dxa" w:w="4808"/>
            <w:vAlign w:val="center"/>
          </w:tcPr>
          <w:p w14:paraId="5E8FD782" w14:textId="77777777" w:rsidP="00797DD2" w:rsidR="002C2678" w:rsidRDefault="002C2678"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w:t>
            </w:r>
          </w:p>
        </w:tc>
      </w:tr>
      <w:tr w14:paraId="66E35250" w14:textId="77777777" w:rsidR="008277FF" w:rsidRPr="00A76A42" w:rsidTr="009E3391">
        <w:tc>
          <w:tcPr>
            <w:tcW w:type="dxa" w:w="802"/>
            <w:vAlign w:val="center"/>
          </w:tcPr>
          <w:p w14:paraId="1C1CCD97" w14:textId="77777777" w:rsidP="00797DD2" w:rsidR="00F951CF" w:rsidRDefault="00F951CF"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lastRenderedPageBreak/>
              <w:t>7</w:t>
            </w:r>
          </w:p>
        </w:tc>
        <w:tc>
          <w:tcPr>
            <w:tcW w:type="dxa" w:w="2903"/>
            <w:vAlign w:val="center"/>
          </w:tcPr>
          <w:p w14:paraId="1807EB01" w14:textId="77777777" w:rsidP="009E3391" w:rsidR="00F951CF" w:rsidRDefault="00F951CF" w:rsidRPr="00A76A42">
            <w:pPr>
              <w:autoSpaceDE w:val="0"/>
              <w:autoSpaceDN w:val="0"/>
              <w:adjustRightInd w:val="0"/>
              <w:spacing w:before="29" w:line="360" w:lineRule="auto"/>
              <w:ind w:left="15"/>
              <w:rPr>
                <w:rFonts w:eastAsiaTheme="minorEastAsia"/>
                <w:color w:themeColor="text1" w:val="000000"/>
                <w:szCs w:val="21"/>
              </w:rPr>
            </w:pPr>
            <w:r w:rsidRPr="00A76A42">
              <w:rPr>
                <w:rFonts w:eastAsiaTheme="minorEastAsia"/>
                <w:color w:themeColor="text1" w:val="000000"/>
                <w:szCs w:val="21"/>
              </w:rPr>
              <w:t>待摊费用</w:t>
            </w:r>
          </w:p>
        </w:tc>
        <w:tc>
          <w:tcPr>
            <w:tcW w:type="dxa" w:w="4808"/>
            <w:vAlign w:val="center"/>
          </w:tcPr>
          <w:p w14:paraId="02CF5457" w14:textId="77777777" w:rsidP="00797DD2" w:rsidR="00F951CF" w:rsidRDefault="00F951CF" w:rsidRPr="00A76A42">
            <w:pPr>
              <w:autoSpaceDE w:val="0"/>
              <w:autoSpaceDN w:val="0"/>
              <w:adjustRightInd w:val="0"/>
              <w:spacing w:before="29" w:line="360" w:lineRule="auto"/>
              <w:ind w:left="15"/>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r>
      <w:tr w14:paraId="14737720" w14:textId="77777777" w:rsidR="008277FF" w:rsidRPr="00A76A42" w:rsidTr="009E3391">
        <w:tc>
          <w:tcPr>
            <w:tcW w:type="dxa" w:w="802"/>
            <w:vAlign w:val="center"/>
          </w:tcPr>
          <w:p w14:paraId="1337CC20" w14:textId="77777777" w:rsidP="00797DD2" w:rsidR="00F951CF" w:rsidRDefault="00F951CF"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t>8</w:t>
            </w:r>
          </w:p>
        </w:tc>
        <w:tc>
          <w:tcPr>
            <w:tcW w:type="dxa" w:w="2903"/>
            <w:vAlign w:val="center"/>
          </w:tcPr>
          <w:p w14:paraId="5E9EA6DD" w14:textId="77777777" w:rsidP="009E3391" w:rsidR="00F951CF" w:rsidRDefault="00F951CF"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其他</w:t>
            </w:r>
          </w:p>
        </w:tc>
        <w:tc>
          <w:tcPr>
            <w:tcW w:type="dxa" w:w="4808"/>
            <w:vAlign w:val="center"/>
          </w:tcPr>
          <w:p w14:paraId="077451D1" w14:textId="77777777" w:rsidP="00797DD2" w:rsidR="00F951CF" w:rsidRDefault="00F951CF"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w:t>
            </w:r>
          </w:p>
        </w:tc>
      </w:tr>
      <w:tr w14:paraId="0F91260A" w14:textId="77777777" w:rsidR="008277FF" w:rsidRPr="00A76A42" w:rsidTr="009E3391">
        <w:tc>
          <w:tcPr>
            <w:tcW w:type="dxa" w:w="802"/>
            <w:vAlign w:val="center"/>
          </w:tcPr>
          <w:p w14:paraId="2CADC2F2" w14:textId="77777777" w:rsidP="00797DD2" w:rsidR="00F951CF" w:rsidRDefault="00F951CF" w:rsidRPr="00A76A42">
            <w:pPr>
              <w:autoSpaceDE w:val="0"/>
              <w:autoSpaceDN w:val="0"/>
              <w:adjustRightInd w:val="0"/>
              <w:spacing w:before="29" w:line="360" w:lineRule="auto"/>
              <w:ind w:left="15"/>
              <w:jc w:val="center"/>
              <w:rPr>
                <w:rFonts w:eastAsiaTheme="minorEastAsia"/>
                <w:color w:themeColor="text1" w:val="000000"/>
                <w:szCs w:val="21"/>
              </w:rPr>
            </w:pPr>
            <w:r w:rsidRPr="00A76A42">
              <w:rPr>
                <w:rFonts w:eastAsiaTheme="minorEastAsia"/>
                <w:color w:themeColor="text1" w:val="000000"/>
                <w:szCs w:val="21"/>
              </w:rPr>
              <w:t>9</w:t>
            </w:r>
          </w:p>
        </w:tc>
        <w:tc>
          <w:tcPr>
            <w:tcW w:type="dxa" w:w="2903"/>
            <w:vAlign w:val="center"/>
          </w:tcPr>
          <w:p w14:paraId="211C79DC" w14:textId="77777777" w:rsidP="009E3391" w:rsidR="00F951CF" w:rsidRDefault="00F951CF" w:rsidRPr="00A76A42">
            <w:pPr>
              <w:autoSpaceDE w:val="0"/>
              <w:autoSpaceDN w:val="0"/>
              <w:adjustRightInd w:val="0"/>
              <w:spacing w:before="29" w:line="360" w:lineRule="auto"/>
              <w:ind w:left="15"/>
              <w:rPr>
                <w:rFonts w:eastAsiaTheme="minorEastAsia"/>
                <w:color w:themeColor="text1" w:val="000000"/>
                <w:kern w:val="0"/>
                <w:szCs w:val="21"/>
              </w:rPr>
            </w:pPr>
            <w:r w:rsidRPr="00A76A42">
              <w:rPr>
                <w:rFonts w:eastAsiaTheme="minorEastAsia"/>
                <w:color w:themeColor="text1" w:val="000000"/>
                <w:kern w:val="0"/>
                <w:szCs w:val="21"/>
              </w:rPr>
              <w:t>合计</w:t>
            </w:r>
          </w:p>
        </w:tc>
        <w:tc>
          <w:tcPr>
            <w:tcW w:type="dxa" w:w="4808"/>
            <w:vAlign w:val="center"/>
          </w:tcPr>
          <w:p w14:paraId="5C7BAC62" w14:textId="77777777" w:rsidP="00797DD2" w:rsidR="00F951CF" w:rsidRDefault="00F951CF"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proofErr w:type="spellEnd"/>
            <w:r w:rsidRPr="00A76A42">
              <w:rPr>
                <w:rFonts w:eastAsiaTheme="minorEastAsia"/>
                <w:color w:themeColor="text1" w:val="000000"/>
                <w:kern w:val="0"/>
                <w:szCs w:val="21"/>
              </w:rPr>
              <w:t>2,869,158.12</w:t>
            </w:r>
          </w:p>
        </w:tc>
      </w:tr>
    </w:tbl>
    <w:p w14:paraId="45AB2E09" w14:textId="77777777" w:rsidP="00EC4BA3" w:rsidR="00A22D4B" w:rsidRDefault="00A22D4B" w:rsidRPr="00A76A42">
      <w:pPr>
        <w:autoSpaceDE w:val="0"/>
        <w:autoSpaceDN w:val="0"/>
        <w:adjustRightInd w:val="0"/>
        <w:spacing w:line="360" w:lineRule="auto"/>
        <w:jc w:val="left"/>
        <w:rPr>
          <w:rFonts w:eastAsiaTheme="minorEastAsia"/>
          <w:b/>
          <w:color w:themeColor="text1" w:val="000000"/>
          <w:kern w:val="0"/>
          <w:sz w:val="24"/>
        </w:rPr>
      </w:pPr>
    </w:p>
    <w:p w14:paraId="5311E702" w14:textId="77777777" w:rsidP="00EC4BA3"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5.1</w:t>
      </w:r>
      <w:r w:rsidR="002A0FA2" w:rsidRPr="00A76A42">
        <w:rPr>
          <w:rFonts w:eastAsiaTheme="minorEastAsia"/>
          <w:b/>
          <w:color w:themeColor="text1" w:val="000000"/>
          <w:kern w:val="0"/>
          <w:sz w:val="24"/>
        </w:rPr>
        <w:t>0</w:t>
      </w:r>
      <w:r w:rsidR="0076518F" w:rsidRPr="00A76A42">
        <w:rPr>
          <w:rFonts w:eastAsiaTheme="minorEastAsia"/>
          <w:b/>
          <w:color w:themeColor="text1" w:val="000000"/>
          <w:kern w:val="0"/>
          <w:sz w:val="24"/>
        </w:rPr>
        <w:t>.4</w:t>
      </w:r>
      <w:r w:rsidR="0076518F" w:rsidRPr="00A76A42">
        <w:rPr>
          <w:rFonts w:eastAsiaTheme="minorEastAsia"/>
          <w:b/>
          <w:color w:themeColor="text1" w:val="000000"/>
          <w:kern w:val="0"/>
          <w:sz w:val="24"/>
        </w:rPr>
        <w:t>报告期末持有的处于转股期的可转换债券明细</w:t>
      </w:r>
    </w:p>
    <w:p w14:paraId="71A7880C" w14:textId="77777777" w:rsidP="002236BC" w:rsidR="000A55BD" w:rsidRDefault="000A55BD"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本基金本报告期末未持有处于转股期的可转换债券。</w:t>
      </w:r>
    </w:p>
    <w:p w14:paraId="431B2B7F" w14:textId="77777777" w:rsidP="002236BC" w:rsidR="009E3391" w:rsidRDefault="009E3391" w:rsidRPr="00A76A42">
      <w:pPr>
        <w:autoSpaceDE w:val="0"/>
        <w:autoSpaceDN w:val="0"/>
        <w:adjustRightInd w:val="0"/>
        <w:spacing w:line="360" w:lineRule="auto"/>
        <w:jc w:val="left"/>
        <w:rPr>
          <w:rFonts w:eastAsiaTheme="minorEastAsia"/>
          <w:color w:themeColor="text1" w:val="000000"/>
          <w:szCs w:val="21"/>
        </w:rPr>
      </w:pPr>
    </w:p>
    <w:p w14:paraId="046079C9" w14:textId="77777777" w:rsidP="00EC4BA3" w:rsidR="0076518F" w:rsidRDefault="008C71EB"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5.1</w:t>
      </w:r>
      <w:r w:rsidR="002A0FA2" w:rsidRPr="00A76A42">
        <w:rPr>
          <w:rFonts w:eastAsiaTheme="minorEastAsia"/>
          <w:b/>
          <w:color w:themeColor="text1" w:val="000000"/>
          <w:kern w:val="0"/>
          <w:sz w:val="24"/>
        </w:rPr>
        <w:t>0</w:t>
      </w:r>
      <w:r w:rsidR="0076518F" w:rsidRPr="00A76A42">
        <w:rPr>
          <w:rFonts w:eastAsiaTheme="minorEastAsia"/>
          <w:b/>
          <w:color w:themeColor="text1" w:val="000000"/>
          <w:kern w:val="0"/>
          <w:sz w:val="24"/>
        </w:rPr>
        <w:t xml:space="preserve">.5 </w:t>
      </w:r>
      <w:r w:rsidR="0076518F" w:rsidRPr="00A76A42">
        <w:rPr>
          <w:rFonts w:eastAsiaTheme="minorEastAsia"/>
          <w:b/>
          <w:color w:themeColor="text1" w:val="000000"/>
          <w:kern w:val="0"/>
          <w:sz w:val="24"/>
        </w:rPr>
        <w:t>报告期末前十名股票中存在流通受限情况的说明</w:t>
      </w:r>
    </w:p>
    <w:p w14:paraId="5F84C17F" w14:textId="77777777" w:rsidP="002236BC" w:rsidR="000A55BD" w:rsidRDefault="000A55BD"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lastRenderedPageBreak/>
        <w:t>本基金本报告期末前十名股票中不存在流通受限情况。</w:t>
      </w:r>
    </w:p>
    <w:p w14:paraId="030009B2" w14:textId="77777777" w:rsidP="002236BC" w:rsidR="000E3B88" w:rsidRDefault="000E3B88" w:rsidRPr="00A76A42">
      <w:pPr>
        <w:autoSpaceDE w:val="0"/>
        <w:autoSpaceDN w:val="0"/>
        <w:adjustRightInd w:val="0"/>
        <w:spacing w:line="360" w:lineRule="auto"/>
        <w:jc w:val="left"/>
        <w:rPr>
          <w:rFonts w:eastAsiaTheme="minorEastAsia"/>
          <w:color w:themeColor="text1" w:val="000000"/>
          <w:sz w:val="24"/>
        </w:rPr>
      </w:pPr>
    </w:p>
    <w:p w14:paraId="33809C00" w14:textId="77777777" w:rsidP="00EC4BA3" w:rsidR="0076518F" w:rsidRDefault="00280566" w:rsidRPr="00A76A42">
      <w:pPr>
        <w:autoSpaceDE w:val="0"/>
        <w:autoSpaceDN w:val="0"/>
        <w:adjustRightInd w:val="0"/>
        <w:spacing w:line="360" w:lineRule="auto"/>
        <w:jc w:val="left"/>
        <w:rPr>
          <w:rFonts w:eastAsiaTheme="minorEastAsia"/>
          <w:b/>
          <w:color w:themeColor="text1" w:val="000000"/>
          <w:kern w:val="0"/>
          <w:sz w:val="24"/>
        </w:rPr>
      </w:pPr>
      <w:r w:rsidRPr="00A76A42">
        <w:rPr>
          <w:rFonts w:eastAsiaTheme="minorEastAsia"/>
          <w:b/>
          <w:color w:themeColor="text1" w:val="000000"/>
          <w:kern w:val="0"/>
          <w:sz w:val="24"/>
        </w:rPr>
        <w:t/>
      </w:r>
      <w:proofErr w:type="spellStart"/>
      <w:r w:rsidRPr="00A76A42">
        <w:rPr>
          <w:rFonts w:eastAsiaTheme="minorEastAsia"/>
          <w:b/>
          <w:color w:themeColor="text1" w:val="000000"/>
          <w:kern w:val="0"/>
          <w:sz w:val="24"/>
        </w:rPr>
        <w:t/>
      </w:r>
      <w:proofErr w:type="spellEnd"/>
      <w:r w:rsidRPr="00A76A42">
        <w:rPr>
          <w:rFonts w:eastAsiaTheme="minorEastAsia"/>
          <w:b/>
          <w:color w:themeColor="text1" w:val="000000"/>
          <w:kern w:val="0"/>
          <w:sz w:val="24"/>
        </w:rPr>
        <w:t/>
      </w:r>
      <w:r w:rsidR="008C71EB" w:rsidRPr="00A76A42">
        <w:rPr>
          <w:rFonts w:eastAsiaTheme="minorEastAsia"/>
          <w:b/>
          <w:color w:themeColor="text1" w:val="000000"/>
          <w:kern w:val="0"/>
          <w:sz w:val="24"/>
        </w:rPr>
        <w:t>5.1</w:t>
      </w:r>
      <w:r w:rsidR="002A0FA2" w:rsidRPr="00A76A42">
        <w:rPr>
          <w:rFonts w:eastAsiaTheme="minorEastAsia"/>
          <w:b/>
          <w:color w:themeColor="text1" w:val="000000"/>
          <w:kern w:val="0"/>
          <w:sz w:val="24"/>
        </w:rPr>
        <w:t>0</w:t>
      </w:r>
      <w:r w:rsidR="0076518F" w:rsidRPr="00A76A42">
        <w:rPr>
          <w:rFonts w:eastAsiaTheme="minorEastAsia"/>
          <w:b/>
          <w:color w:themeColor="text1" w:val="000000"/>
          <w:kern w:val="0"/>
          <w:sz w:val="24"/>
        </w:rPr>
        <w:t>.6</w:t>
      </w:r>
      <w:r w:rsidR="001C46E1" w:rsidRPr="00A76A42">
        <w:rPr>
          <w:rFonts w:eastAsiaTheme="minorEastAsia"/>
          <w:b/>
          <w:color w:themeColor="text1" w:val="000000"/>
          <w:kern w:val="0"/>
          <w:sz w:val="24"/>
        </w:rPr>
        <w:t>投资组合报告附注的其他文字描述部分</w:t>
      </w:r>
    </w:p>
    <w:p w14:paraId="67ED7787" w14:textId="77777777" w:rsidP="009E3391" w:rsidR="000A55BD" w:rsidRDefault="000A55BD"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因四舍五入原因,投资组合报告中分项之和与合计可能存在尾差。</w:t>
      </w:r>
    </w:p>
    <w:p w14:paraId="1C0F6A7C" w14:textId="77777777" w:rsidP="007449EE" w:rsidR="0076518F" w:rsidRDefault="0076518F" w:rsidRPr="00A76A42">
      <w:pPr>
        <w:pStyle w:val="1"/>
        <w:spacing w:after="312" w:afterLines="100" w:before="312" w:beforeLines="100" w:line="360" w:lineRule="auto"/>
        <w:jc w:val="center"/>
        <w:rPr>
          <w:rFonts w:eastAsiaTheme="minorEastAsia"/>
          <w:color w:themeColor="text1" w:val="000000"/>
          <w:kern w:val="0"/>
          <w:sz w:val="24"/>
          <w:szCs w:val="24"/>
        </w:rPr>
      </w:pPr>
      <w:r w:rsidRPr="00A76A42">
        <w:rPr>
          <w:rFonts w:eastAsiaTheme="minorEastAsia"/>
          <w:color w:themeColor="text1" w:val="000000"/>
          <w:kern w:val="0"/>
          <w:sz w:val="24"/>
          <w:szCs w:val="24"/>
        </w:rPr>
        <w:t xml:space="preserve">§6  </w:t>
      </w:r>
      <w:r w:rsidRPr="00A76A42">
        <w:rPr>
          <w:rFonts w:eastAsiaTheme="minorEastAsia"/>
          <w:color w:themeColor="text1" w:val="000000"/>
          <w:kern w:val="0"/>
          <w:sz w:val="24"/>
          <w:szCs w:val="24"/>
        </w:rPr>
        <w:t>开放式基金份额变动</w:t>
      </w:r>
    </w:p>
    <w:p w14:paraId="1674D4DE" w14:textId="77777777" w:rsidP="008B6A4A" w:rsidR="0076518F" w:rsidRDefault="0076518F" w:rsidRPr="00A76A42">
      <w:pPr>
        <w:autoSpaceDE w:val="0"/>
        <w:autoSpaceDN w:val="0"/>
        <w:adjustRightInd w:val="0"/>
        <w:spacing w:before="29" w:line="360" w:lineRule="auto"/>
        <w:ind w:left="15"/>
        <w:jc w:val="right"/>
        <w:rPr>
          <w:rFonts w:eastAsiaTheme="minorEastAsia"/>
          <w:color w:themeColor="text1" w:val="000000"/>
          <w:kern w:val="0"/>
          <w:szCs w:val="21"/>
        </w:rPr>
      </w:pPr>
      <w:r w:rsidRPr="00A76A42">
        <w:rPr>
          <w:rFonts w:eastAsiaTheme="minorEastAsia"/>
          <w:color w:themeColor="text1" w:val="000000"/>
          <w:kern w:val="0"/>
          <w:szCs w:val="21"/>
        </w:rPr>
        <w:t>单位：份</w:t>
      </w:r>
    </w:p>
    <w:tbl>
      <w:tblPr>
        <w:tblW w:type="dxa" w:w="9215"/>
        <w:tblInd w:type="dxa" w:w="-318"/>
        <w:tblLayout w:type="fixed"/>
        <w:tblLook w:firstColumn="0" w:firstRow="0" w:lastColumn="0" w:lastRow="0" w:noHBand="0" w:noVBand="0" w:val="0000"/>
      </w:tblPr>
      <w:tblGrid>
        <w:gridCol w:w="4821"/>
        <w:gridCol w:w="4394"/>
      </w:tblGrid>
      <w:tr w14:paraId="1A955309" w14:textId="77777777" w:rsidR="008277FF" w:rsidRPr="00A76A42" w:rsidTr="00285ABF">
        <w:tc>
          <w:tcPr>
            <w:tcW w:type="dxa" w:w="4821"/>
            <w:tcBorders>
              <w:top w:color="000000" w:space="0" w:sz="8" w:val="single"/>
              <w:left w:color="000000" w:space="0" w:sz="8" w:val="single"/>
              <w:bottom w:color="000000" w:space="0" w:sz="8" w:val="single"/>
              <w:right w:color="000000" w:space="0" w:sz="8" w:val="single"/>
            </w:tcBorders>
            <w:vAlign w:val="center"/>
          </w:tcPr>
          <w:p w14:paraId="299DA905" w14:textId="77777777" w:rsidP="00CA1A4F" w:rsidR="008975BC" w:rsidRDefault="008975BC" w:rsidRPr="00A76A42">
            <w:pPr>
              <w:autoSpaceDE w:val="0"/>
              <w:autoSpaceDN w:val="0"/>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报告期期初基金份额总额</w:t>
            </w:r>
          </w:p>
        </w:tc>
        <w:tc>
          <w:tcPr>
            <w:tcW w:type="dxa" w:w="4394"/>
            <w:tcBorders>
              <w:top w:color="000000" w:space="0" w:sz="8" w:val="single"/>
              <w:left w:color="000000" w:space="0" w:sz="8" w:val="single"/>
              <w:bottom w:color="000000" w:space="0" w:sz="8" w:val="single"/>
              <w:right w:color="000000" w:space="0" w:sz="8" w:val="single"/>
            </w:tcBorders>
            <w:vAlign w:val="center"/>
          </w:tcPr>
          <w:p w14:paraId="2069EC27" w14:textId="77777777" w:rsidP="00B918B8" w:rsidR="008975BC" w:rsidRDefault="00BF1DD5" w:rsidRPr="00A76A42">
            <w:pPr>
              <w:autoSpaceDE w:val="0"/>
              <w:autoSpaceDN w:val="0"/>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r w:rsidR="008975BC" w:rsidRPr="00A76A42">
              <w:rPr>
                <w:rFonts w:eastAsiaTheme="minorEastAsia"/>
                <w:color w:themeColor="text1" w:val="000000"/>
                <w:szCs w:val="21"/>
              </w:rPr>
              <w:t>98,469,839.68</w:t>
            </w:r>
          </w:p>
        </w:tc>
      </w:tr>
      <w:tr w14:paraId="395F28B8" w14:textId="77777777" w:rsidR="008277FF" w:rsidRPr="00A76A42" w:rsidTr="00285ABF">
        <w:tc>
          <w:tcPr>
            <w:tcW w:type="dxa" w:w="4821"/>
            <w:tcBorders>
              <w:top w:color="000000" w:space="0" w:sz="8" w:val="single"/>
              <w:left w:color="000000" w:space="0" w:sz="8" w:val="single"/>
              <w:bottom w:color="000000" w:space="0" w:sz="8" w:val="single"/>
              <w:right w:color="000000" w:space="0" w:sz="8" w:val="single"/>
            </w:tcBorders>
            <w:vAlign w:val="center"/>
          </w:tcPr>
          <w:p w14:paraId="6D9F42F4" w14:textId="77777777" w:rsidP="00CA1A4F" w:rsidR="008975BC" w:rsidRDefault="00FB0D88" w:rsidRPr="00A76A42">
            <w:pPr>
              <w:autoSpaceDE w:val="0"/>
              <w:autoSpaceDN w:val="0"/>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r w:rsidR="00706F31" w:rsidRPr="00A76A42">
              <w:rPr>
                <w:rFonts w:eastAsiaTheme="minorEastAsia"/>
                <w:color w:themeColor="text1" w:val="000000"/>
                <w:kern w:val="0"/>
                <w:szCs w:val="21"/>
              </w:rPr>
              <w:t/>
            </w:r>
            <w:r w:rsidR="00706F31" w:rsidRPr="00A76A42">
              <w:rPr>
                <w:rFonts w:eastAsiaTheme="minorEastAsia"/>
                <w:color w:themeColor="text1" w:val="000000"/>
                <w:szCs w:val="21"/>
              </w:rPr>
              <w:t/>
            </w:r>
            <w:proofErr w:type="spellEnd"/>
            <w:r w:rsidRPr="00A76A42">
              <w:rPr>
                <w:rFonts w:eastAsiaTheme="minorEastAsia"/>
                <w:color w:themeColor="text1" w:val="000000"/>
                <w:kern w:val="0"/>
                <w:szCs w:val="21"/>
              </w:rPr>
              <w:t>报告期期间</w:t>
            </w:r>
            <w:r w:rsidR="004027BA" w:rsidRPr="00A76A42">
              <w:rPr>
                <w:rFonts w:eastAsiaTheme="minorEastAsia"/>
                <w:color w:themeColor="text1" w:val="000000"/>
                <w:kern w:val="0"/>
                <w:szCs w:val="21"/>
              </w:rPr>
              <w:t>基金</w:t>
            </w:r>
            <w:r w:rsidR="008975BC" w:rsidRPr="00A76A42">
              <w:rPr>
                <w:rFonts w:eastAsiaTheme="minorEastAsia"/>
                <w:color w:themeColor="text1" w:val="000000"/>
                <w:kern w:val="0"/>
                <w:szCs w:val="21"/>
              </w:rPr>
              <w:t>总申购份额</w:t>
            </w:r>
          </w:p>
        </w:tc>
        <w:tc>
          <w:tcPr>
            <w:tcW w:type="dxa" w:w="4394"/>
            <w:tcBorders>
              <w:top w:color="000000" w:space="0" w:sz="8" w:val="single"/>
              <w:left w:color="000000" w:space="0" w:sz="8" w:val="single"/>
              <w:bottom w:color="000000" w:space="0" w:sz="8" w:val="single"/>
              <w:right w:color="000000" w:space="0" w:sz="8" w:val="single"/>
            </w:tcBorders>
            <w:vAlign w:val="center"/>
          </w:tcPr>
          <w:p w14:paraId="11D87DCF" w14:textId="77777777" w:rsidP="00B918B8" w:rsidR="008975BC" w:rsidRDefault="008975BC" w:rsidRPr="00A76A42">
            <w:pPr>
              <w:autoSpaceDE w:val="0"/>
              <w:autoSpaceDN w:val="0"/>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27,966,587.44</w:t>
            </w:r>
          </w:p>
        </w:tc>
      </w:tr>
      <w:tr w14:paraId="5AF47F0A" w14:textId="77777777" w:rsidR="008277FF" w:rsidRPr="00A76A42" w:rsidTr="00285ABF">
        <w:tc>
          <w:tcPr>
            <w:tcW w:type="dxa" w:w="4821"/>
            <w:tcBorders>
              <w:top w:color="000000" w:space="0" w:sz="8" w:val="single"/>
              <w:left w:color="000000" w:space="0" w:sz="8" w:val="single"/>
              <w:bottom w:color="000000" w:space="0" w:sz="8" w:val="single"/>
              <w:right w:color="000000" w:space="0" w:sz="8" w:val="single"/>
            </w:tcBorders>
            <w:vAlign w:val="center"/>
          </w:tcPr>
          <w:p w14:paraId="12A9EF5E" w14:textId="77777777" w:rsidP="00CA1A4F" w:rsidR="008975BC" w:rsidRDefault="008975BC" w:rsidRPr="00A76A42">
            <w:pPr>
              <w:autoSpaceDE w:val="0"/>
              <w:autoSpaceDN w:val="0"/>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减：</w:t>
            </w:r>
            <w:r w:rsidR="00FB0D88" w:rsidRPr="00A76A42">
              <w:rPr>
                <w:rFonts w:eastAsiaTheme="minorEastAsia"/>
                <w:color w:themeColor="text1" w:val="000000"/>
                <w:kern w:val="0"/>
                <w:szCs w:val="21"/>
              </w:rPr>
              <w:t/>
            </w:r>
            <w:proofErr w:type="spellStart"/>
            <w:r w:rsidR="00FB0D88" w:rsidRPr="00A76A42">
              <w:rPr>
                <w:rFonts w:eastAsiaTheme="minorEastAsia"/>
                <w:color w:themeColor="text1" w:val="000000"/>
                <w:kern w:val="0"/>
                <w:szCs w:val="21"/>
              </w:rPr>
              <w:t/>
            </w:r>
            <w:r w:rsidR="00706F31" w:rsidRPr="00A76A42">
              <w:rPr>
                <w:rFonts w:eastAsiaTheme="minorEastAsia"/>
                <w:color w:themeColor="text1" w:val="000000"/>
                <w:kern w:val="0"/>
                <w:szCs w:val="21"/>
              </w:rPr>
              <w:t/>
            </w:r>
            <w:r w:rsidR="00706F31" w:rsidRPr="00A76A42">
              <w:rPr>
                <w:rFonts w:eastAsiaTheme="minorEastAsia"/>
                <w:color w:themeColor="text1" w:val="000000"/>
                <w:szCs w:val="21"/>
              </w:rPr>
              <w:t/>
            </w:r>
            <w:proofErr w:type="spellEnd"/>
            <w:r w:rsidR="00FB0D88" w:rsidRPr="00A76A42">
              <w:rPr>
                <w:rFonts w:eastAsiaTheme="minorEastAsia"/>
                <w:color w:themeColor="text1" w:val="000000"/>
                <w:kern w:val="0"/>
                <w:szCs w:val="21"/>
              </w:rPr>
              <w:t>报告期期间</w:t>
            </w:r>
            <w:r w:rsidRPr="00A76A42">
              <w:rPr>
                <w:rFonts w:eastAsiaTheme="minorEastAsia"/>
                <w:color w:themeColor="text1" w:val="000000"/>
                <w:kern w:val="0"/>
                <w:szCs w:val="21"/>
              </w:rPr>
              <w:t>基金总赎回份额</w:t>
            </w:r>
          </w:p>
        </w:tc>
        <w:tc>
          <w:tcPr>
            <w:tcW w:type="dxa" w:w="4394"/>
            <w:tcBorders>
              <w:top w:color="000000" w:space="0" w:sz="8" w:val="single"/>
              <w:left w:color="000000" w:space="0" w:sz="8" w:val="single"/>
              <w:bottom w:color="000000" w:space="0" w:sz="8" w:val="single"/>
              <w:right w:color="000000" w:space="0" w:sz="8" w:val="single"/>
            </w:tcBorders>
            <w:vAlign w:val="center"/>
          </w:tcPr>
          <w:p w14:paraId="1C50986E" w14:textId="77777777" w:rsidP="00B918B8" w:rsidR="008975BC" w:rsidRDefault="008975BC" w:rsidRPr="00A76A42">
            <w:pPr>
              <w:autoSpaceDE w:val="0"/>
              <w:autoSpaceDN w:val="0"/>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43,034,181.06</w:t>
            </w:r>
          </w:p>
        </w:tc>
      </w:tr>
      <w:tr w14:paraId="1DF970A9" w14:textId="77777777" w:rsidR="008277FF" w:rsidRPr="00A76A42" w:rsidTr="00285ABF">
        <w:tc>
          <w:tcPr>
            <w:tcW w:type="dxa" w:w="4821"/>
            <w:tcBorders>
              <w:top w:color="000000" w:space="0" w:sz="8" w:val="single"/>
              <w:left w:color="000000" w:space="0" w:sz="8" w:val="single"/>
              <w:bottom w:color="000000" w:space="0" w:sz="8" w:val="single"/>
              <w:right w:color="000000" w:space="0" w:sz="8" w:val="single"/>
            </w:tcBorders>
            <w:vAlign w:val="center"/>
          </w:tcPr>
          <w:p w14:paraId="70BA7C9E" w14:textId="77777777" w:rsidP="00CA1A4F" w:rsidR="008975BC" w:rsidRDefault="00FB0D88" w:rsidRPr="00A76A42">
            <w:pPr>
              <w:autoSpaceDE w:val="0"/>
              <w:autoSpaceDN w:val="0"/>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
            </w:r>
            <w:proofErr w:type="spellStart"/>
            <w:r w:rsidRPr="00A76A42">
              <w:rPr>
                <w:rFonts w:eastAsiaTheme="minorEastAsia"/>
                <w:color w:themeColor="text1" w:val="000000"/>
                <w:kern w:val="0"/>
                <w:szCs w:val="21"/>
              </w:rPr>
              <w:t/>
            </w:r>
            <w:r w:rsidR="00706F31" w:rsidRPr="00A76A42">
              <w:rPr>
                <w:rFonts w:eastAsiaTheme="minorEastAsia"/>
                <w:color w:themeColor="text1" w:val="000000"/>
                <w:kern w:val="0"/>
                <w:szCs w:val="21"/>
              </w:rPr>
              <w:t/>
            </w:r>
            <w:r w:rsidR="00706F31" w:rsidRPr="00A76A42">
              <w:rPr>
                <w:rFonts w:eastAsiaTheme="minorEastAsia"/>
                <w:color w:themeColor="text1" w:val="000000"/>
                <w:szCs w:val="21"/>
              </w:rPr>
              <w:t/>
            </w:r>
            <w:proofErr w:type="spellEnd"/>
            <w:r w:rsidRPr="00A76A42">
              <w:rPr>
                <w:rFonts w:eastAsiaTheme="minorEastAsia"/>
                <w:color w:themeColor="text1" w:val="000000"/>
                <w:kern w:val="0"/>
                <w:szCs w:val="21"/>
              </w:rPr>
              <w:t>报告期期间</w:t>
            </w:r>
            <w:r w:rsidR="008975BC" w:rsidRPr="00A76A42">
              <w:rPr>
                <w:rFonts w:eastAsiaTheme="minorEastAsia"/>
                <w:color w:themeColor="text1" w:val="000000"/>
                <w:kern w:val="0"/>
                <w:szCs w:val="21"/>
              </w:rPr>
              <w:t>基金拆分变动份额</w:t>
            </w:r>
          </w:p>
        </w:tc>
        <w:tc>
          <w:tcPr>
            <w:tcW w:type="dxa" w:w="4394"/>
            <w:tcBorders>
              <w:top w:color="000000" w:space="0" w:sz="8" w:val="single"/>
              <w:left w:color="000000" w:space="0" w:sz="8" w:val="single"/>
              <w:bottom w:color="000000" w:space="0" w:sz="8" w:val="single"/>
              <w:right w:color="000000" w:space="0" w:sz="8" w:val="single"/>
            </w:tcBorders>
            <w:vAlign w:val="center"/>
          </w:tcPr>
          <w:p w14:paraId="3D4BBF5F" w14:textId="77777777" w:rsidP="00B918B8" w:rsidR="008975BC" w:rsidRDefault="008975BC" w:rsidRPr="00A76A42">
            <w:pPr>
              <w:autoSpaceDE w:val="0"/>
              <w:autoSpaceDN w:val="0"/>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w:t>
            </w:r>
          </w:p>
        </w:tc>
      </w:tr>
      <w:tr w14:paraId="117492D7" w14:textId="77777777" w:rsidR="008277FF" w:rsidRPr="00A76A42" w:rsidTr="00285ABF">
        <w:tc>
          <w:tcPr>
            <w:tcW w:type="dxa" w:w="4821"/>
            <w:tcBorders>
              <w:top w:color="000000" w:space="0" w:sz="8" w:val="single"/>
              <w:left w:color="000000" w:space="0" w:sz="8" w:val="single"/>
              <w:bottom w:color="000000" w:space="0" w:sz="8" w:val="single"/>
              <w:right w:color="000000" w:space="0" w:sz="8" w:val="single"/>
            </w:tcBorders>
            <w:vAlign w:val="center"/>
          </w:tcPr>
          <w:p w14:paraId="0563D25F" w14:textId="77777777" w:rsidP="00CA1A4F" w:rsidR="008975BC" w:rsidRDefault="008975BC" w:rsidRPr="00A76A42">
            <w:pPr>
              <w:autoSpaceDE w:val="0"/>
              <w:autoSpaceDN w:val="0"/>
              <w:adjustRightInd w:val="0"/>
              <w:spacing w:before="29" w:line="360" w:lineRule="auto"/>
              <w:ind w:left="17"/>
              <w:rPr>
                <w:rFonts w:eastAsiaTheme="minorEastAsia"/>
                <w:color w:themeColor="text1" w:val="000000"/>
                <w:kern w:val="0"/>
                <w:szCs w:val="21"/>
              </w:rPr>
            </w:pPr>
            <w:r w:rsidRPr="00A76A42">
              <w:rPr>
                <w:rFonts w:eastAsiaTheme="minorEastAsia"/>
                <w:color w:themeColor="text1" w:val="000000"/>
                <w:kern w:val="0"/>
                <w:szCs w:val="21"/>
              </w:rPr>
              <w:t>报告期期末基金份额总额</w:t>
            </w:r>
          </w:p>
        </w:tc>
        <w:tc>
          <w:tcPr>
            <w:tcW w:type="dxa" w:w="4394"/>
            <w:tcBorders>
              <w:top w:color="000000" w:space="0" w:sz="8" w:val="single"/>
              <w:left w:color="000000" w:space="0" w:sz="8" w:val="single"/>
              <w:bottom w:color="000000" w:space="0" w:sz="8" w:val="single"/>
              <w:right w:color="000000" w:space="0" w:sz="8" w:val="single"/>
            </w:tcBorders>
            <w:vAlign w:val="center"/>
          </w:tcPr>
          <w:p w14:paraId="618A4B38" w14:textId="77777777" w:rsidP="00B918B8" w:rsidR="008975BC" w:rsidRDefault="008975BC" w:rsidRPr="00A76A42">
            <w:pPr>
              <w:autoSpaceDE w:val="0"/>
              <w:autoSpaceDN w:val="0"/>
              <w:adjustRightInd w:val="0"/>
              <w:spacing w:before="29" w:line="360" w:lineRule="auto"/>
              <w:ind w:left="17"/>
              <w:jc w:val="righ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83,402,246.06</w:t>
            </w:r>
          </w:p>
        </w:tc>
      </w:tr>
    </w:tbl>
    <w:p w14:paraId="5945142D" w14:textId="77777777" w:rsidP="007449EE" w:rsidR="00BB5F3D" w:rsidRDefault="00BB5F3D" w:rsidRPr="00A76A42">
      <w:pPr>
        <w:pStyle w:val="1"/>
        <w:tabs>
          <w:tab w:pos="4156" w:val="center"/>
          <w:tab w:pos="8312" w:val="right"/>
        </w:tabs>
        <w:spacing w:after="312" w:afterLines="100" w:before="312" w:beforeLines="100" w:line="360" w:lineRule="auto"/>
        <w:jc w:val="center"/>
        <w:rPr>
          <w:color w:themeColor="text1" w:val="000000"/>
          <w:sz w:val="24"/>
          <w:szCs w:val="24"/>
        </w:rPr>
      </w:pPr>
      <w:r w:rsidRPr="00A76A42">
        <w:rPr>
          <w:rFonts w:eastAsiaTheme="minorEastAsia"/>
          <w:color w:themeColor="text1" w:val="000000"/>
          <w:kern w:val="0"/>
          <w:sz w:val="24"/>
          <w:szCs w:val="24"/>
        </w:rPr>
        <w:t/>
      </w:r>
      <w:proofErr w:type="spellStart"/>
      <w:r w:rsidRPr="00A76A42">
        <w:rPr>
          <w:rFonts w:eastAsiaTheme="minorEastAsia"/>
          <w:color w:themeColor="text1" w:val="000000"/>
          <w:kern w:val="0"/>
          <w:sz w:val="24"/>
          <w:szCs w:val="24"/>
        </w:rPr>
        <w:t/>
      </w:r>
      <w:proofErr w:type="spellEnd"/>
      <w:r w:rsidRPr="00A76A42">
        <w:rPr>
          <w:rFonts w:eastAsiaTheme="minorEastAsia"/>
          <w:color w:themeColor="text1" w:val="000000"/>
          <w:kern w:val="0"/>
          <w:sz w:val="24"/>
          <w:szCs w:val="24"/>
        </w:rPr>
        <w:t>§</w:t>
      </w:r>
      <w:r w:rsidR="007D62A3" w:rsidRPr="00A76A42">
        <w:rPr>
          <w:rFonts w:eastAsiaTheme="minorEastAsia"/>
          <w:color w:themeColor="text1" w:val="000000"/>
          <w:kern w:val="0"/>
          <w:sz w:val="24"/>
          <w:szCs w:val="24"/>
        </w:rPr>
        <w:t/>
      </w:r>
      <w:r w:rsidRPr="00A76A42">
        <w:rPr>
          <w:rFonts w:eastAsiaTheme="minorEastAsia"/>
          <w:color w:themeColor="text1" w:val="000000"/>
          <w:kern w:val="0"/>
          <w:sz w:val="24"/>
          <w:szCs w:val="24"/>
        </w:rPr>
        <w:t xml:space="preserve">7  </w:t>
      </w:r>
      <w:r w:rsidRPr="00A76A42">
        <w:rPr>
          <w:color w:themeColor="text1" w:val="000000"/>
          <w:sz w:val="24"/>
          <w:szCs w:val="24"/>
        </w:rPr>
        <w:t>基金管理人运用固有资金投资本基金情况</w:t>
      </w:r>
    </w:p>
    <w:p w14:paraId="427AA724" w14:textId="77777777" w:rsidP="00BB5F3D" w:rsidR="00BB5F3D" w:rsidRDefault="00BB5F3D" w:rsidRPr="00A76A42">
      <w:pPr>
        <w:spacing w:line="360" w:lineRule="auto"/>
        <w:jc w:val="left"/>
        <w:rPr>
          <w:rFonts w:eastAsiaTheme="minorEastAsia"/>
          <w:b/>
          <w:color w:themeColor="text1" w:val="000000"/>
          <w:sz w:val="24"/>
        </w:rPr>
      </w:pPr>
      <w:r w:rsidRPr="00A76A42">
        <w:rPr>
          <w:rFonts w:eastAsiaTheme="minorEastAsia"/>
          <w:b/>
          <w:color w:themeColor="text1" w:val="000000"/>
          <w:sz w:val="24"/>
        </w:rPr>
        <w:t/>
      </w:r>
      <w:proofErr w:type="spellStart"/>
      <w:r w:rsidRPr="00A76A42">
        <w:rPr>
          <w:rFonts w:eastAsiaTheme="minorEastAsia"/>
          <w:b/>
          <w:color w:themeColor="text1" w:val="000000"/>
          <w:sz w:val="24"/>
        </w:rPr>
        <w:t/>
      </w:r>
      <w:proofErr w:type="spellEnd"/>
      <w:r w:rsidRPr="00A76A42">
        <w:rPr>
          <w:rFonts w:eastAsiaTheme="minorEastAsia"/>
          <w:b/>
          <w:color w:themeColor="text1" w:val="000000"/>
          <w:sz w:val="24"/>
        </w:rPr>
        <w:t xml:space="preserve">7.1 </w:t>
      </w:r>
      <w:r w:rsidRPr="00A76A42">
        <w:rPr>
          <w:rFonts w:eastAsiaTheme="minorEastAsia"/>
          <w:b/>
          <w:color w:themeColor="text1" w:val="000000"/>
          <w:sz w:val="24"/>
        </w:rPr>
        <w:t>基金管理人运用固有资金投资本基金交易明细</w:t>
      </w:r>
    </w:p>
    <w:p w14:paraId="6AA02812" w14:textId="77777777" w:rsidP="005E64DA" w:rsidR="005E64DA" w:rsidRDefault="00BB5F3D" w:rsidRPr="00A76A42">
      <w:pPr>
        <w:autoSpaceDE w:val="0"/>
        <w:autoSpaceDN w:val="0"/>
        <w:adjustRightInd w:val="0"/>
        <w:spacing w:line="360" w:lineRule="auto"/>
        <w:jc w:val="left"/>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无。</w:t>
      </w:r>
    </w:p>
    <w:p w14:paraId="5D7E63F9" w14:textId="77777777" w:rsidP="007449EE" w:rsidR="0076518F" w:rsidRDefault="0076518F" w:rsidRPr="00A76A42">
      <w:pPr>
        <w:pStyle w:val="1"/>
        <w:spacing w:after="312" w:afterLines="100" w:before="312" w:beforeLines="100" w:line="360" w:lineRule="auto"/>
        <w:jc w:val="center"/>
        <w:rPr>
          <w:rFonts w:eastAsiaTheme="minorEastAsia"/>
          <w:color w:themeColor="text1" w:val="000000"/>
          <w:kern w:val="0"/>
          <w:sz w:val="24"/>
          <w:szCs w:val="24"/>
        </w:rPr>
      </w:pPr>
      <w:r w:rsidRPr="00A76A42">
        <w:rPr>
          <w:rFonts w:eastAsiaTheme="minorEastAsia"/>
          <w:color w:themeColor="text1" w:val="000000"/>
          <w:kern w:val="0"/>
          <w:sz w:val="24"/>
          <w:szCs w:val="24"/>
        </w:rPr>
        <w:t>§</w:t>
      </w:r>
      <w:r w:rsidR="002711AA" w:rsidRPr="00A76A42">
        <w:rPr>
          <w:rFonts w:eastAsiaTheme="minorEastAsia"/>
          <w:color w:themeColor="text1" w:val="000000"/>
          <w:kern w:val="0"/>
          <w:sz w:val="24"/>
          <w:szCs w:val="24"/>
        </w:rPr>
        <w:t/>
      </w:r>
      <w:r w:rsidR="00376A15" w:rsidRPr="00A76A42">
        <w:rPr>
          <w:rFonts w:eastAsiaTheme="minorEastAsia"/>
          <w:color w:themeColor="text1" w:val="000000"/>
          <w:kern w:val="0"/>
          <w:sz w:val="24"/>
          <w:szCs w:val="24"/>
        </w:rPr>
        <w:t/>
      </w:r>
      <w:r w:rsidR="00AE7D44" w:rsidRPr="00A76A42">
        <w:rPr>
          <w:rFonts w:eastAsiaTheme="minorEastAsia"/>
          <w:color w:themeColor="text1" w:val="000000"/>
          <w:kern w:val="0"/>
          <w:sz w:val="24"/>
          <w:szCs w:val="24"/>
        </w:rPr>
        <w:t/>
      </w:r>
      <w:r w:rsidR="00B111B9" w:rsidRPr="00A76A42">
        <w:rPr>
          <w:rFonts w:eastAsiaTheme="minorEastAsia"/>
          <w:color w:themeColor="text1" w:val="000000"/>
          <w:kern w:val="0"/>
          <w:sz w:val="24"/>
          <w:szCs w:val="24"/>
        </w:rPr>
        <w:t/>
      </w:r>
      <w:r w:rsidR="002711AA" w:rsidRPr="00A76A42">
        <w:rPr>
          <w:rFonts w:eastAsiaTheme="minorEastAsia"/>
          <w:color w:themeColor="text1" w:val="000000"/>
          <w:kern w:val="0"/>
          <w:sz w:val="24"/>
          <w:szCs w:val="24"/>
        </w:rPr>
        <w:t>8</w:t>
      </w:r>
      <w:r w:rsidRPr="00A76A42">
        <w:rPr>
          <w:rFonts w:eastAsiaTheme="minorEastAsia"/>
          <w:color w:themeColor="text1" w:val="000000"/>
          <w:kern w:val="0"/>
          <w:sz w:val="24"/>
          <w:szCs w:val="24"/>
        </w:rPr>
        <w:t xml:space="preserve"> </w:t>
      </w:r>
      <w:r w:rsidRPr="00A76A42">
        <w:rPr>
          <w:rFonts w:eastAsiaTheme="minorEastAsia"/>
          <w:color w:themeColor="text1" w:val="000000"/>
          <w:kern w:val="0"/>
          <w:sz w:val="24"/>
          <w:szCs w:val="24"/>
        </w:rPr>
        <w:t>备查文件目录</w:t>
      </w:r>
    </w:p>
    <w:p w14:paraId="54CE25DE" w14:textId="77777777" w:rsidP="000C7596" w:rsidR="008975BC" w:rsidRDefault="00280566" w:rsidRPr="00A76A42">
      <w:pPr>
        <w:autoSpaceDE w:val="0"/>
        <w:autoSpaceDN w:val="0"/>
        <w:adjustRightInd w:val="0"/>
        <w:spacing w:line="360" w:lineRule="auto"/>
        <w:jc w:val="left"/>
        <w:rPr>
          <w:rFonts w:eastAsiaTheme="minorEastAsia"/>
          <w:b/>
          <w:bCs/>
          <w:color w:themeColor="text1" w:val="000000"/>
          <w:kern w:val="0"/>
          <w:sz w:val="24"/>
        </w:rPr>
      </w:pPr>
      <w:r w:rsidRPr="00A76A42">
        <w:rPr>
          <w:rFonts w:eastAsiaTheme="minorEastAsia"/>
          <w:b/>
          <w:bCs/>
          <w:color w:themeColor="text1" w:val="000000"/>
          <w:kern w:val="0"/>
          <w:sz w:val="24"/>
        </w:rPr>
        <w:t/>
      </w:r>
      <w:r w:rsidR="00AE7D44" w:rsidRPr="00A76A42">
        <w:rPr>
          <w:rFonts w:eastAsiaTheme="minorEastAsia"/>
          <w:b/>
          <w:bCs/>
          <w:color w:themeColor="text1" w:val="000000"/>
          <w:kern w:val="0"/>
          <w:sz w:val="24"/>
        </w:rPr>
        <w:t/>
      </w:r>
      <w:r w:rsidRPr="00A76A42">
        <w:rPr>
          <w:rFonts w:eastAsiaTheme="minorEastAsia"/>
          <w:b/>
          <w:bCs/>
          <w:color w:themeColor="text1" w:val="000000"/>
          <w:kern w:val="0"/>
          <w:sz w:val="24"/>
        </w:rPr>
        <w:t>8</w:t>
      </w:r>
      <w:r w:rsidR="008975BC" w:rsidRPr="00A76A42">
        <w:rPr>
          <w:rFonts w:eastAsiaTheme="minorEastAsia"/>
          <w:b/>
          <w:bCs/>
          <w:color w:themeColor="text1" w:val="000000"/>
          <w:kern w:val="0"/>
          <w:sz w:val="24"/>
        </w:rPr>
        <w:t>.</w:t>
      </w:r>
      <w:r w:rsidR="00376A15" w:rsidRPr="00A76A42">
        <w:rPr>
          <w:rFonts w:eastAsiaTheme="minorEastAsia"/>
          <w:b/>
          <w:bCs/>
          <w:color w:themeColor="text1" w:val="000000"/>
          <w:kern w:val="0"/>
          <w:sz w:val="24"/>
        </w:rPr>
        <w:t/>
      </w:r>
      <w:r w:rsidR="008975BC" w:rsidRPr="00A76A42">
        <w:rPr>
          <w:rFonts w:eastAsiaTheme="minorEastAsia"/>
          <w:b/>
          <w:bCs/>
          <w:color w:themeColor="text1" w:val="000000"/>
          <w:kern w:val="0"/>
          <w:sz w:val="24"/>
        </w:rPr>
        <w:t/>
      </w:r>
      <w:r w:rsidR="00376A15" w:rsidRPr="00A76A42">
        <w:rPr>
          <w:rFonts w:eastAsiaTheme="minorEastAsia"/>
          <w:b/>
          <w:bCs/>
          <w:color w:themeColor="text1" w:val="000000"/>
          <w:kern w:val="0"/>
          <w:sz w:val="24"/>
        </w:rPr>
        <w:t>1</w:t>
      </w:r>
      <w:r w:rsidR="008975BC" w:rsidRPr="00A76A42">
        <w:rPr>
          <w:rFonts w:eastAsiaTheme="minorEastAsia"/>
          <w:b/>
          <w:bCs/>
          <w:color w:themeColor="text1" w:val="000000"/>
          <w:kern w:val="0"/>
          <w:sz w:val="24"/>
        </w:rPr>
        <w:t xml:space="preserve"> </w:t>
      </w:r>
      <w:r w:rsidR="008975BC" w:rsidRPr="00A76A42">
        <w:rPr>
          <w:rFonts w:eastAsiaTheme="minorEastAsia"/>
          <w:b/>
          <w:bCs/>
          <w:color w:themeColor="text1" w:val="000000"/>
          <w:kern w:val="0"/>
          <w:sz w:val="24"/>
        </w:rPr>
        <w:t>备查文件目录</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1.中国证监会准予上投摩根日本精选股票型证券投资（QDII）基金募集注册的文件</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2.《上投摩根日本精选股票型证券投资基金（QDII）基金合同》</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3.《上投摩根日本精选股票型证券投资基金（QDII）托管协议》</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4.法律意见书</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5.基金管理人业务资格批件、营业执照</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6.基金托管人业务资格批件、营业执照</w:t>
      </w:r>
    </w:p>
    <w:p>
      <w:pPr>
        <w:spacing w:line="360" w:lineRule="auto"/>
        <w:ind w:firstLine="420" w:firstLineChars="200"/>
        <w:rPr>
          <w:rFonts w:eastAsiaTheme="minorEastAsia"/>
          <w:color w:themeColor="text1" w:val="000000"/>
          <w:szCs w:val="21"/>
        </w:rPr>
      </w:pPr>
      <w:r>
        <w:rPr>
          <w:rFonts w:eastAsiaTheme="minorEastAsia"/>
          <w:color w:themeColor="text1" w:val="000000"/>
          <w:szCs w:val="21"/>
        </w:rPr>
        <w:t>7.《上投摩根基金管理有限公司开放式基金业务规则》</w:t>
      </w:r>
    </w:p>
    <w:p w14:paraId="038F8A65" w14:textId="77777777" w:rsidP="007D5584" w:rsidR="008975BC" w:rsidRDefault="008975BC"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8.中国证监会要求的其他文件</w:t>
      </w:r>
    </w:p>
    <w:p w14:paraId="34BD08E1" w14:textId="77777777" w:rsidP="000C7596" w:rsidR="008A2EC6" w:rsidRDefault="008A2EC6" w:rsidRPr="00A76A42">
      <w:pPr>
        <w:spacing w:line="360" w:lineRule="auto"/>
        <w:ind w:firstLine="480" w:firstLineChars="200"/>
        <w:rPr>
          <w:rFonts w:eastAsiaTheme="minorEastAsia"/>
          <w:color w:themeColor="text1" w:val="000000"/>
          <w:sz w:val="24"/>
        </w:rPr>
      </w:pPr>
    </w:p>
    <w:p w14:paraId="530A5E74" w14:textId="77777777" w:rsidP="000C7596" w:rsidR="008975BC" w:rsidRDefault="00280566" w:rsidRPr="00A76A42">
      <w:pPr>
        <w:autoSpaceDE w:val="0"/>
        <w:autoSpaceDN w:val="0"/>
        <w:adjustRightInd w:val="0"/>
        <w:spacing w:line="360" w:lineRule="auto"/>
        <w:jc w:val="left"/>
        <w:rPr>
          <w:rFonts w:eastAsiaTheme="minorEastAsia"/>
          <w:b/>
          <w:bCs/>
          <w:color w:themeColor="text1" w:val="000000"/>
          <w:kern w:val="0"/>
          <w:sz w:val="24"/>
        </w:rPr>
      </w:pPr>
      <w:r w:rsidRPr="00A76A42">
        <w:rPr>
          <w:rFonts w:eastAsiaTheme="minorEastAsia"/>
          <w:b/>
          <w:bCs/>
          <w:color w:themeColor="text1" w:val="000000"/>
          <w:kern w:val="0"/>
          <w:sz w:val="24"/>
        </w:rPr>
        <w:t/>
      </w:r>
      <w:r w:rsidR="00AE7D44" w:rsidRPr="00A76A42">
        <w:rPr>
          <w:rFonts w:eastAsiaTheme="minorEastAsia"/>
          <w:b/>
          <w:bCs/>
          <w:color w:themeColor="text1" w:val="000000"/>
          <w:kern w:val="0"/>
          <w:sz w:val="24"/>
        </w:rPr>
        <w:t/>
      </w:r>
      <w:r w:rsidRPr="00A76A42">
        <w:rPr>
          <w:rFonts w:eastAsiaTheme="minorEastAsia"/>
          <w:b/>
          <w:bCs/>
          <w:color w:themeColor="text1" w:val="000000"/>
          <w:kern w:val="0"/>
          <w:sz w:val="24"/>
        </w:rPr>
        <w:t>8</w:t>
      </w:r>
      <w:r w:rsidR="008975BC" w:rsidRPr="00A76A42">
        <w:rPr>
          <w:rFonts w:eastAsiaTheme="minorEastAsia"/>
          <w:b/>
          <w:bCs/>
          <w:color w:themeColor="text1" w:val="000000"/>
          <w:kern w:val="0"/>
          <w:sz w:val="24"/>
        </w:rPr>
        <w:t>.</w:t>
      </w:r>
      <w:r w:rsidR="00376A15" w:rsidRPr="00A76A42">
        <w:rPr>
          <w:rFonts w:eastAsiaTheme="minorEastAsia"/>
          <w:b/>
          <w:bCs/>
          <w:color w:themeColor="text1" w:val="000000"/>
          <w:kern w:val="0"/>
          <w:sz w:val="24"/>
        </w:rPr>
        <w:t>2</w:t>
      </w:r>
      <w:r w:rsidR="008975BC" w:rsidRPr="00A76A42">
        <w:rPr>
          <w:rFonts w:eastAsiaTheme="minorEastAsia"/>
          <w:b/>
          <w:bCs/>
          <w:color w:themeColor="text1" w:val="000000"/>
          <w:kern w:val="0"/>
          <w:sz w:val="24"/>
        </w:rPr>
        <w:t xml:space="preserve"> </w:t>
      </w:r>
      <w:r w:rsidR="008975BC" w:rsidRPr="00A76A42">
        <w:rPr>
          <w:rFonts w:eastAsiaTheme="minorEastAsia"/>
          <w:b/>
          <w:bCs/>
          <w:color w:themeColor="text1" w:val="000000"/>
          <w:kern w:val="0"/>
          <w:sz w:val="24"/>
        </w:rPr>
        <w:t>存放地点</w:t>
      </w:r>
    </w:p>
    <w:p w14:paraId="4FD66341" w14:textId="77777777" w:rsidP="007D5584" w:rsidR="008975BC" w:rsidRDefault="008975BC"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基金管理人或基金托管人住所。</w:t>
      </w:r>
    </w:p>
    <w:p w14:paraId="6EAA89A8" w14:textId="77777777" w:rsidP="000C7596" w:rsidR="008A2EC6" w:rsidRDefault="008A2EC6" w:rsidRPr="00A76A42">
      <w:pPr>
        <w:spacing w:line="360" w:lineRule="auto"/>
        <w:ind w:firstLine="480" w:firstLineChars="200"/>
        <w:rPr>
          <w:rFonts w:eastAsiaTheme="minorEastAsia"/>
          <w:color w:themeColor="text1" w:val="000000"/>
          <w:sz w:val="24"/>
        </w:rPr>
      </w:pPr>
    </w:p>
    <w:p w14:paraId="1F6FD217" w14:textId="77777777" w:rsidP="000C7596" w:rsidR="008975BC" w:rsidRDefault="00280566" w:rsidRPr="00A76A42">
      <w:pPr>
        <w:autoSpaceDE w:val="0"/>
        <w:autoSpaceDN w:val="0"/>
        <w:adjustRightInd w:val="0"/>
        <w:spacing w:line="360" w:lineRule="auto"/>
        <w:jc w:val="left"/>
        <w:rPr>
          <w:rFonts w:eastAsiaTheme="minorEastAsia"/>
          <w:b/>
          <w:bCs/>
          <w:color w:themeColor="text1" w:val="000000"/>
          <w:kern w:val="0"/>
          <w:sz w:val="24"/>
        </w:rPr>
      </w:pPr>
      <w:r w:rsidRPr="00A76A42">
        <w:rPr>
          <w:rFonts w:eastAsiaTheme="minorEastAsia"/>
          <w:b/>
          <w:bCs/>
          <w:color w:themeColor="text1" w:val="000000"/>
          <w:kern w:val="0"/>
          <w:sz w:val="24"/>
        </w:rPr>
        <w:t/>
      </w:r>
      <w:r w:rsidR="00AE7D44" w:rsidRPr="00A76A42">
        <w:rPr>
          <w:rFonts w:eastAsiaTheme="minorEastAsia"/>
          <w:b/>
          <w:bCs/>
          <w:color w:themeColor="text1" w:val="000000"/>
          <w:kern w:val="0"/>
          <w:sz w:val="24"/>
        </w:rPr>
        <w:t/>
      </w:r>
      <w:r w:rsidRPr="00A76A42">
        <w:rPr>
          <w:rFonts w:eastAsiaTheme="minorEastAsia"/>
          <w:b/>
          <w:bCs/>
          <w:color w:themeColor="text1" w:val="000000"/>
          <w:kern w:val="0"/>
          <w:sz w:val="24"/>
        </w:rPr>
        <w:t>8</w:t>
      </w:r>
      <w:r w:rsidR="008975BC" w:rsidRPr="00A76A42">
        <w:rPr>
          <w:rFonts w:eastAsiaTheme="minorEastAsia"/>
          <w:b/>
          <w:bCs/>
          <w:color w:themeColor="text1" w:val="000000"/>
          <w:kern w:val="0"/>
          <w:sz w:val="24"/>
        </w:rPr>
        <w:t>.</w:t>
      </w:r>
      <w:r w:rsidR="00376A15" w:rsidRPr="00A76A42">
        <w:rPr>
          <w:rFonts w:eastAsiaTheme="minorEastAsia"/>
          <w:b/>
          <w:bCs/>
          <w:color w:themeColor="text1" w:val="000000"/>
          <w:kern w:val="0"/>
          <w:sz w:val="24"/>
        </w:rPr>
        <w:t>3</w:t>
      </w:r>
      <w:r w:rsidR="008975BC" w:rsidRPr="00A76A42">
        <w:rPr>
          <w:rFonts w:eastAsiaTheme="minorEastAsia"/>
          <w:b/>
          <w:bCs/>
          <w:color w:themeColor="text1" w:val="000000"/>
          <w:kern w:val="0"/>
          <w:sz w:val="24"/>
        </w:rPr>
        <w:t xml:space="preserve"> </w:t>
      </w:r>
      <w:r w:rsidR="008975BC" w:rsidRPr="00A76A42">
        <w:rPr>
          <w:rFonts w:eastAsiaTheme="minorEastAsia"/>
          <w:b/>
          <w:bCs/>
          <w:color w:themeColor="text1" w:val="000000"/>
          <w:kern w:val="0"/>
          <w:sz w:val="24"/>
        </w:rPr>
        <w:t>查阅方式</w:t>
      </w:r>
    </w:p>
    <w:p w14:paraId="1FDB911A" w14:textId="77777777" w:rsidP="007D5584" w:rsidR="008975BC" w:rsidRDefault="008975BC" w:rsidRPr="00A76A42">
      <w:pPr>
        <w:spacing w:line="360" w:lineRule="auto"/>
        <w:ind w:firstLine="420" w:firstLineChars="200"/>
        <w:rPr>
          <w:rFonts w:eastAsiaTheme="minorEastAsia"/>
          <w:color w:themeColor="text1" w:val="000000"/>
          <w:szCs w:val="21"/>
        </w:rPr>
      </w:pPr>
      <w:r w:rsidRPr="00A76A42">
        <w:rPr>
          <w:rFonts w:eastAsiaTheme="minorEastAsia"/>
          <w:color w:themeColor="text1" w:val="000000"/>
          <w:szCs w:val="21"/>
        </w:rPr>
        <w:t/>
      </w:r>
      <w:proofErr w:type="spellStart"/>
      <w:r w:rsidRPr="00A76A42">
        <w:rPr>
          <w:rFonts w:eastAsiaTheme="minorEastAsia"/>
          <w:color w:themeColor="text1" w:val="000000"/>
          <w:szCs w:val="21"/>
        </w:rPr>
        <w:t/>
      </w:r>
      <w:proofErr w:type="spellEnd"/>
      <w:r w:rsidRPr="00A76A42">
        <w:rPr>
          <w:rFonts w:eastAsiaTheme="minorEastAsia"/>
          <w:color w:themeColor="text1" w:val="000000"/>
          <w:szCs w:val="21"/>
        </w:rPr>
        <w:t>投资者可在营业时间免费查阅，也可按工本费购买复印件。</w:t>
      </w:r>
    </w:p>
    <w:p w14:paraId="455A56A1" w14:textId="77777777" w:rsidP="008B6A4A" w:rsidR="0076518F" w:rsidRDefault="0076518F" w:rsidRPr="00A76A42">
      <w:pPr>
        <w:spacing w:line="360" w:lineRule="auto"/>
        <w:ind w:firstLine="480" w:firstLineChars="200"/>
        <w:rPr>
          <w:rFonts w:eastAsiaTheme="minorEastAsia"/>
          <w:color w:themeColor="text1" w:val="000000"/>
          <w:sz w:val="24"/>
        </w:rPr>
      </w:pPr>
    </w:p>
    <w:p w14:paraId="35BA4391" w14:textId="77777777" w:rsidP="008B6A4A" w:rsidR="008A2EC6" w:rsidRDefault="008A2EC6" w:rsidRPr="00A76A42">
      <w:pPr>
        <w:spacing w:line="360" w:lineRule="auto"/>
        <w:ind w:firstLine="480" w:firstLineChars="200"/>
        <w:rPr>
          <w:rFonts w:eastAsiaTheme="minorEastAsia"/>
          <w:color w:themeColor="text1" w:val="000000"/>
          <w:sz w:val="24"/>
        </w:rPr>
      </w:pPr>
    </w:p>
    <w:p w14:paraId="45BEECCA" w14:textId="77777777" w:rsidP="008B6A4A" w:rsidR="000C7596" w:rsidRDefault="000C7596" w:rsidRPr="00A76A42">
      <w:pPr>
        <w:spacing w:line="360" w:lineRule="auto"/>
        <w:ind w:firstLine="480" w:firstLineChars="200"/>
        <w:rPr>
          <w:rFonts w:eastAsiaTheme="minorEastAsia"/>
          <w:color w:themeColor="text1" w:val="000000"/>
          <w:sz w:val="24"/>
        </w:rPr>
      </w:pPr>
    </w:p>
    <w:p w14:paraId="488ED66D" w14:textId="77777777" w:rsidP="008B6A4A" w:rsidR="000C7596" w:rsidRDefault="000C7596" w:rsidRPr="00A76A42">
      <w:pPr>
        <w:spacing w:line="360" w:lineRule="auto"/>
        <w:ind w:firstLine="480" w:firstLineChars="200"/>
        <w:rPr>
          <w:rFonts w:eastAsiaTheme="minorEastAsia"/>
          <w:color w:themeColor="text1" w:val="000000"/>
          <w:sz w:val="24"/>
        </w:rPr>
      </w:pPr>
    </w:p>
    <w:p w14:paraId="2AC4F3A8" w14:textId="77777777" w:rsidP="008B6A4A" w:rsidR="000C7596" w:rsidRDefault="000C7596" w:rsidRPr="00A76A42">
      <w:pPr>
        <w:spacing w:line="360" w:lineRule="auto"/>
        <w:ind w:firstLine="480" w:firstLineChars="200"/>
        <w:rPr>
          <w:rFonts w:eastAsiaTheme="minorEastAsia"/>
          <w:color w:themeColor="text1" w:val="000000"/>
          <w:sz w:val="24"/>
        </w:rPr>
      </w:pPr>
    </w:p>
    <w:p w14:paraId="60C448A0" w14:textId="77777777" w:rsidP="008B6A4A" w:rsidR="000C7596" w:rsidRDefault="000C7596" w:rsidRPr="00A76A42">
      <w:pPr>
        <w:spacing w:line="360" w:lineRule="auto"/>
        <w:ind w:firstLine="480" w:firstLineChars="200"/>
        <w:rPr>
          <w:rFonts w:eastAsiaTheme="minorEastAsia"/>
          <w:color w:themeColor="text1" w:val="000000"/>
          <w:sz w:val="24"/>
        </w:rPr>
      </w:pPr>
    </w:p>
    <w:p w14:paraId="6522FEBC" w14:textId="77777777" w:rsidP="008B6A4A" w:rsidR="0076518F" w:rsidRDefault="0076518F" w:rsidRPr="00A76A42">
      <w:pPr>
        <w:spacing w:line="360" w:lineRule="auto"/>
        <w:ind w:firstLine="480" w:firstLineChars="200"/>
        <w:rPr>
          <w:rFonts w:eastAsiaTheme="minorEastAsia"/>
          <w:color w:themeColor="text1" w:val="000000"/>
          <w:sz w:val="24"/>
        </w:rPr>
      </w:pPr>
    </w:p>
    <w:p w14:paraId="0A935F9F" w14:textId="77777777" w:rsidP="000C7596" w:rsidR="008975BC" w:rsidRDefault="008975BC" w:rsidRPr="00A76A42">
      <w:pPr>
        <w:spacing w:line="360" w:lineRule="auto"/>
        <w:jc w:val="right"/>
        <w:rPr>
          <w:rFonts w:eastAsiaTheme="minorEastAsia"/>
          <w:b/>
          <w:bCs/>
          <w:color w:themeColor="text1" w:val="000000"/>
          <w:sz w:val="24"/>
        </w:rPr>
      </w:pPr>
      <w:r w:rsidRPr="00A76A42">
        <w:rPr>
          <w:rFonts w:eastAsiaTheme="minorEastAsia"/>
          <w:b/>
          <w:bCs/>
          <w:color w:themeColor="text1" w:val="000000"/>
          <w:sz w:val="24"/>
        </w:rPr>
        <w:t/>
      </w:r>
      <w:proofErr w:type="spellStart"/>
      <w:r w:rsidRPr="00A76A42">
        <w:rPr>
          <w:rFonts w:eastAsiaTheme="minorEastAsia"/>
          <w:b/>
          <w:bCs/>
          <w:color w:themeColor="text1" w:val="000000"/>
          <w:sz w:val="24"/>
        </w:rPr>
        <w:t/>
      </w:r>
      <w:proofErr w:type="spellEnd"/>
      <w:r w:rsidRPr="00A76A42">
        <w:rPr>
          <w:rFonts w:eastAsiaTheme="minorEastAsia"/>
          <w:b/>
          <w:bCs/>
          <w:color w:themeColor="text1" w:val="000000"/>
          <w:sz w:val="24"/>
        </w:rPr>
        <w:t>上投摩根基金管理有限公司</w:t>
      </w:r>
    </w:p>
    <w:p w14:paraId="52C80AC3" w14:textId="77777777" w:rsidP="000C7596" w:rsidR="0076518F" w:rsidRDefault="00623556" w:rsidRPr="00A76A42">
      <w:pPr>
        <w:spacing w:line="360" w:lineRule="auto"/>
        <w:jc w:val="right"/>
        <w:rPr>
          <w:rFonts w:eastAsiaTheme="minorEastAsia"/>
          <w:b/>
          <w:bCs/>
          <w:color w:themeColor="text1" w:val="000000"/>
          <w:sz w:val="24"/>
        </w:rPr>
      </w:pPr>
      <w:r w:rsidRPr="00A76A42">
        <w:rPr>
          <w:rFonts w:eastAsiaTheme="minorEastAsia"/>
          <w:b/>
          <w:bCs/>
          <w:color w:themeColor="text1" w:val="000000"/>
          <w:sz w:val="24"/>
        </w:rPr>
        <w:t/>
      </w:r>
      <w:proofErr w:type="spellStart"/>
      <w:r w:rsidRPr="00A76A42">
        <w:rPr>
          <w:rFonts w:eastAsiaTheme="minorEastAsia"/>
          <w:b/>
          <w:bCs/>
          <w:color w:themeColor="text1" w:val="000000"/>
          <w:sz w:val="24"/>
        </w:rPr>
        <w:t/>
      </w:r>
      <w:proofErr w:type="spellEnd"/>
      <w:r w:rsidRPr="00A76A42">
        <w:rPr>
          <w:rFonts w:eastAsiaTheme="minorEastAsia"/>
          <w:b/>
          <w:bCs/>
          <w:color w:themeColor="text1" w:val="000000"/>
          <w:sz w:val="24"/>
        </w:rPr>
        <w:t>二〇二一年十月二十七日</w:t>
      </w:r>
    </w:p>
    <w:sectPr w:rsidR="0076518F" w:rsidRPr="00A76A42" w:rsidSect="00DB4450">
      <w:headerReference r:id="rId10" w:type="even"/>
      <w:footerReference r:id="rId11" w:type="even"/>
      <w:footerReference r:id="rId12" w:type="default"/>
      <w:headerReference r:id="rId13" w:type="first"/>
      <w:footerReference r:id="rId14" w:type="firs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B007" w14:textId="77777777" w:rsidR="004B0189" w:rsidRDefault="004B0189">
      <w:r>
        <w:separator/>
      </w:r>
    </w:p>
  </w:endnote>
  <w:endnote w:type="continuationSeparator" w:id="0">
    <w:p w14:paraId="58C81B01" w14:textId="77777777" w:rsidR="004B0189" w:rsidRDefault="004B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1378E95B" w14:textId="77777777" w:rsidP="00B918B8" w:rsidR="00F512C0" w:rsidRDefault="00F512C0" w:rsidRPr="001D0DB0">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7449EE">
      <w:rPr>
        <w:noProof/>
        <w:kern w:val="0"/>
        <w:szCs w:val="21"/>
      </w:rPr>
      <w:t>1</w:t>
    </w:r>
    <w:r w:rsidR="00960EB7">
      <w:rPr>
        <w:kern w:val="0"/>
        <w:szCs w:val="21"/>
      </w:rPr>
      <w:fldChar w:fldCharType="end"/>
    </w:r>
    <w:proofErr w:type="gramStart"/>
    <w:r>
      <w:rPr>
        <w:rFonts w:hint="eastAsia"/>
        <w:kern w:val="0"/>
        <w:szCs w:val="21"/>
      </w:rPr>
      <w:t>页共</w:t>
    </w:r>
    <w:proofErr w:type="gramEnd"/>
    <w:r w:rsidR="00960EB7">
      <w:rPr>
        <w:kern w:val="0"/>
        <w:szCs w:val="21"/>
      </w:rPr>
      <w:fldChar w:fldCharType="begin"/>
    </w:r>
    <w:r>
      <w:rPr>
        <w:kern w:val="0"/>
        <w:szCs w:val="21"/>
      </w:rPr>
      <w:instrText xml:space="preserve"> NUMPAGES </w:instrText>
    </w:r>
    <w:r w:rsidR="00960EB7">
      <w:rPr>
        <w:kern w:val="0"/>
        <w:szCs w:val="21"/>
      </w:rPr>
      <w:fldChar w:fldCharType="separate"/>
    </w:r>
    <w:r w:rsidR="007449EE">
      <w:rPr>
        <w:noProof/>
        <w:kern w:val="0"/>
        <w:szCs w:val="21"/>
      </w:rPr>
      <w:t>2</w:t>
    </w:r>
    <w:r w:rsidR="00960EB7">
      <w:rPr>
        <w:kern w:val="0"/>
        <w:szCs w:val="21"/>
      </w:rPr>
      <w:fldChar w:fldCharType="end"/>
    </w:r>
    <w:r>
      <w:rPr>
        <w:rFonts w:hint="eastAsia"/>
        <w:kern w:val="0"/>
        <w:szCs w:val="21"/>
      </w:rPr>
      <w:t>页</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E12F7C7" w14:textId="77777777" w:rsidR="00F512C0" w:rsidRDefault="00960EB7">
    <w:pPr>
      <w:pStyle w:val="a7"/>
      <w:framePr w:hAnchor="margin" w:vAnchor="text" w:wrap="around" w:xAlign="center" w:y="1"/>
      <w:rPr>
        <w:rStyle w:val="a8"/>
      </w:rPr>
    </w:pPr>
    <w:r>
      <w:rPr>
        <w:rStyle w:val="a8"/>
      </w:rPr>
      <w:fldChar w:fldCharType="begin"/>
    </w:r>
    <w:r w:rsidR="00F512C0">
      <w:rPr>
        <w:rStyle w:val="a8"/>
      </w:rPr>
      <w:instrText xml:space="preserve">PAGE  </w:instrText>
    </w:r>
    <w:r>
      <w:rPr>
        <w:rStyle w:val="a8"/>
      </w:rPr>
      <w:fldChar w:fldCharType="end"/>
    </w:r>
  </w:p>
  <w:p w14:paraId="38B89B6F" w14:textId="77777777" w:rsidR="00F512C0" w:rsidRDefault="00F512C0">
    <w:pPr>
      <w:pStyle w:val="a7"/>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B1F381F" w14:textId="77777777" w:rsidR="00F512C0" w:rsidRDefault="00960EB7">
    <w:pPr>
      <w:pStyle w:val="a7"/>
      <w:framePr w:hAnchor="margin" w:vAnchor="text" w:wrap="around" w:xAlign="center" w:y="1"/>
      <w:rPr>
        <w:rStyle w:val="a8"/>
      </w:rPr>
    </w:pPr>
    <w:r>
      <w:rPr>
        <w:rStyle w:val="a8"/>
      </w:rPr>
      <w:fldChar w:fldCharType="begin"/>
    </w:r>
    <w:r w:rsidR="00F512C0">
      <w:rPr>
        <w:rStyle w:val="a8"/>
      </w:rPr>
      <w:instrText xml:space="preserve">PAGE  </w:instrText>
    </w:r>
    <w:r>
      <w:rPr>
        <w:rStyle w:val="a8"/>
      </w:rPr>
      <w:fldChar w:fldCharType="separate"/>
    </w:r>
    <w:r w:rsidR="007449EE">
      <w:rPr>
        <w:rStyle w:val="a8"/>
        <w:noProof/>
      </w:rPr>
      <w:t>20</w:t>
    </w:r>
    <w:r>
      <w:rPr>
        <w:rStyle w:val="a8"/>
      </w:rPr>
      <w:fldChar w:fldCharType="end"/>
    </w:r>
  </w:p>
  <w:p w14:paraId="07B8E6B1" w14:textId="77777777" w:rsidR="00F512C0" w:rsidRDefault="00F512C0">
    <w:pPr>
      <w:pStyle w:val="a7"/>
    </w:pPr>
  </w:p>
</w:ftr>
</file>

<file path=word/footer4.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FB65DAE" w14:textId="77777777" w:rsidR="00F512C0" w:rsidRDefault="00F512C0">
    <w:pPr>
      <w:pStyle w:val="a7"/>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22DB6E16" w14:textId="77777777" w:rsidR="004B0189" w:rsidRDefault="004B0189">
      <w:r>
        <w:separator/>
      </w:r>
    </w:p>
  </w:footnote>
  <w:footnote w:id="0" w:type="continuationSeparator">
    <w:p w14:paraId="43897443" w14:textId="77777777" w:rsidR="004B0189" w:rsidRDefault="004B0189">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62414C" w14:textId="77777777" w:rsidP="001D1356" w:rsidR="00F512C0" w:rsidRDefault="00F512C0" w:rsidRPr="006669C9">
    <w:pPr>
      <w:pStyle w:val="aa"/>
      <w:pBdr>
        <w:bottom w:color="auto" w:space="0" w:sz="6" w:val="single"/>
      </w:pBdr>
      <w:jc w:val="right"/>
    </w:pPr>
    <w:r w:rsidRPr="006669C9">
      <w:t/>
    </w:r>
    <w:proofErr w:type="spellStart"/>
    <w:r w:rsidRPr="006669C9">
      <w:t/>
    </w:r>
    <w:proofErr w:type="gramStart"/>
    <w:r w:rsidRPr="006669C9">
      <w:t/>
    </w:r>
    <w:proofErr w:type="spellEnd"/>
    <w:r w:rsidRPr="006669C9">
      <w:t>上投摩根日本精选股票型证券投资基金（QDII）</w:t>
    </w:r>
    <w:proofErr w:type="spellStart"/>
    <w:proofErr w:type="gramEnd"/>
    <w:r w:rsidRPr="006669C9">
      <w:t/>
    </w:r>
    <w:proofErr w:type="spellEnd"/>
    <w:r w:rsidRPr="006669C9">
      <w:t>2021年第3季度报告</w:t>
    </w: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039D626" w14:textId="77777777" w:rsidR="00F512C0" w:rsidRDefault="00F512C0">
    <w:pPr>
      <w:pStyle w:val="aa"/>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45FAB8B" w14:textId="77777777" w:rsidR="00F512C0" w:rsidRDefault="00F512C0">
    <w:pPr>
      <w:pStyle w:val="aa"/>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4:docId w14:val="784CB1B9"/>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imes New Roman" w:cs="Times New Roman" w:eastAsia="宋体" w:hAnsi="Times New Roman"/>
        <w:lang w:bidi="ar-SA" w:eastAsia="zh-CN" w:val="en-US"/>
      </w:rPr>
    </w:rPrDefault>
    <w:pPrDefault/>
  </w:docDefaults>
  <w:latentStyles w:count="376"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0"/>
    <w:qFormat/>
    <w:rsid w:val="00A7634D"/>
    <w:pPr>
      <w:keepNext/>
      <w:keepLines/>
      <w:spacing w:after="330" w:before="340" w:line="578" w:lineRule="auto"/>
      <w:outlineLvl w:val="0"/>
    </w:pPr>
    <w:rPr>
      <w:b/>
      <w:bCs/>
      <w:kern w:val="44"/>
      <w:sz w:val="44"/>
      <w:szCs w:val="44"/>
    </w:rPr>
  </w:style>
  <w:style w:styleId="2" w:type="paragraph">
    <w:name w:val="heading 2"/>
    <w:basedOn w:val="a"/>
    <w:next w:val="a0"/>
    <w:qFormat/>
    <w:rsid w:val="00EB72C1"/>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EB72C1"/>
    <w:pPr>
      <w:ind w:firstLine="420" w:firstLineChars="200"/>
    </w:pPr>
  </w:style>
  <w:style w:styleId="a4" w:type="paragraph">
    <w:name w:val="Body Text Indent"/>
    <w:basedOn w:val="a"/>
    <w:rsid w:val="00EB72C1"/>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a6"/>
    <w:rsid w:val="00EB72C1"/>
    <w:rPr>
      <w:rFonts w:ascii="宋体" w:hAnsi="Courier New"/>
      <w:szCs w:val="21"/>
    </w:rPr>
  </w:style>
  <w:style w:styleId="20" w:type="paragraph">
    <w:name w:val="Body Text Indent 2"/>
    <w:basedOn w:val="a"/>
    <w:rsid w:val="00EB72C1"/>
    <w:pPr>
      <w:spacing w:line="560" w:lineRule="exact"/>
      <w:ind w:firstLine="480" w:firstLineChars="200"/>
    </w:pPr>
    <w:rPr>
      <w:rFonts w:ascii="宋体" w:hAnsi="宋体"/>
      <w:color w:val="FF0000"/>
      <w:sz w:val="24"/>
    </w:rPr>
  </w:style>
  <w:style w:styleId="a7" w:type="paragraph">
    <w:name w:val="footer"/>
    <w:basedOn w:val="a"/>
    <w:rsid w:val="00EB72C1"/>
    <w:pPr>
      <w:tabs>
        <w:tab w:pos="4153" w:val="center"/>
        <w:tab w:pos="8306" w:val="right"/>
      </w:tabs>
      <w:snapToGrid w:val="0"/>
      <w:jc w:val="left"/>
    </w:pPr>
    <w:rPr>
      <w:sz w:val="18"/>
      <w:szCs w:val="18"/>
    </w:rPr>
  </w:style>
  <w:style w:styleId="a8" w:type="character">
    <w:name w:val="page number"/>
    <w:basedOn w:val="a1"/>
    <w:rsid w:val="00EB72C1"/>
  </w:style>
  <w:style w:styleId="a9" w:type="character">
    <w:name w:val="Hyperlink"/>
    <w:rsid w:val="00EB72C1"/>
    <w:rPr>
      <w:color w:val="0000FF"/>
      <w:u w:val="single"/>
    </w:rPr>
  </w:style>
  <w:style w:styleId="3" w:type="paragraph">
    <w:name w:val="Body Text Indent 3"/>
    <w:basedOn w:val="a"/>
    <w:rsid w:val="00EB72C1"/>
    <w:pPr>
      <w:spacing w:line="560" w:lineRule="exact"/>
      <w:ind w:firstLine="420" w:firstLineChars="200"/>
    </w:pPr>
    <w:rPr>
      <w:rFonts w:ascii="Arial" w:cs="Arial" w:hAnsi="Arial"/>
      <w:color w:val="FF0000"/>
    </w:rPr>
  </w:style>
  <w:style w:styleId="aa" w:type="paragraph">
    <w:name w:val="header"/>
    <w:basedOn w:val="a"/>
    <w:link w:val="ab"/>
    <w:uiPriority w:val="99"/>
    <w:rsid w:val="00EB72C1"/>
    <w:pPr>
      <w:pBdr>
        <w:bottom w:color="auto" w:space="1" w:sz="6" w:val="single"/>
      </w:pBdr>
      <w:tabs>
        <w:tab w:pos="4153" w:val="center"/>
        <w:tab w:pos="8306" w:val="right"/>
      </w:tabs>
      <w:snapToGrid w:val="0"/>
      <w:jc w:val="center"/>
    </w:pPr>
    <w:rPr>
      <w:sz w:val="18"/>
      <w:szCs w:val="18"/>
    </w:rPr>
  </w:style>
  <w:style w:styleId="ac" w:type="character">
    <w:name w:val="FollowedHyperlink"/>
    <w:rsid w:val="00EB72C1"/>
    <w:rPr>
      <w:color w:val="800080"/>
      <w:u w:val="single"/>
    </w:rPr>
  </w:style>
  <w:style w:styleId="ad" w:type="paragraph">
    <w:name w:val="List"/>
    <w:basedOn w:val="ae"/>
    <w:rsid w:val="00EB72C1"/>
    <w:pPr>
      <w:spacing w:after="220" w:line="220" w:lineRule="atLeast"/>
      <w:ind w:hanging="360" w:left="1440"/>
    </w:pPr>
    <w:rPr>
      <w:szCs w:val="20"/>
    </w:rPr>
  </w:style>
  <w:style w:styleId="ae" w:type="paragraph">
    <w:name w:val="Body Text"/>
    <w:basedOn w:val="a"/>
    <w:rsid w:val="00EB72C1"/>
    <w:pPr>
      <w:spacing w:after="120"/>
    </w:pPr>
  </w:style>
  <w:style w:styleId="af" w:type="paragraph">
    <w:name w:val="Date"/>
    <w:basedOn w:val="a"/>
    <w:next w:val="a"/>
    <w:link w:val="af0"/>
    <w:uiPriority w:val="99"/>
    <w:rsid w:val="00EB72C1"/>
    <w:rPr>
      <w:sz w:val="24"/>
      <w:szCs w:val="20"/>
    </w:rPr>
  </w:style>
  <w:style w:customStyle="1" w:styleId="c1" w:type="character">
    <w:name w:val="c1"/>
    <w:rsid w:val="00EB72C1"/>
    <w:rPr>
      <w:color w:val="000000"/>
      <w:sz w:val="18"/>
      <w:szCs w:val="18"/>
    </w:rPr>
  </w:style>
  <w:style w:styleId="11" w:type="paragraph">
    <w:name w:val="index 1"/>
    <w:basedOn w:val="a"/>
    <w:next w:val="a"/>
    <w:autoRedefine/>
    <w:semiHidden/>
    <w:rsid w:val="00EB72C1"/>
    <w:pPr>
      <w:jc w:val="right"/>
    </w:pPr>
    <w:rPr>
      <w:color w:val="008000"/>
    </w:rPr>
  </w:style>
  <w:style w:customStyle="1" w:styleId="font5" w:type="paragraph">
    <w:name w:val="font5"/>
    <w:basedOn w:val="a"/>
    <w:rsid w:val="00EB72C1"/>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EB72C1"/>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f1" w:type="paragraph">
    <w:name w:val="Balloon Text"/>
    <w:basedOn w:val="a"/>
    <w:semiHidden/>
    <w:rsid w:val="00EB72C1"/>
    <w:rPr>
      <w:sz w:val="18"/>
      <w:szCs w:val="18"/>
    </w:rPr>
  </w:style>
  <w:style w:styleId="af2" w:type="character">
    <w:name w:val="annotation reference"/>
    <w:semiHidden/>
    <w:rsid w:val="00EB72C1"/>
    <w:rPr>
      <w:sz w:val="21"/>
      <w:szCs w:val="21"/>
    </w:rPr>
  </w:style>
  <w:style w:styleId="af3" w:type="paragraph">
    <w:name w:val="annotation text"/>
    <w:basedOn w:val="a"/>
    <w:semiHidden/>
    <w:rsid w:val="00EB72C1"/>
    <w:pPr>
      <w:jc w:val="left"/>
    </w:pPr>
  </w:style>
  <w:style w:styleId="af4" w:type="paragraph">
    <w:name w:val="annotation subject"/>
    <w:basedOn w:val="af3"/>
    <w:next w:val="af3"/>
    <w:semiHidden/>
    <w:rsid w:val="00EB72C1"/>
    <w:rPr>
      <w:b/>
      <w:bCs/>
    </w:rPr>
  </w:style>
  <w:style w:customStyle="1" w:styleId="Char" w:type="paragraph">
    <w:name w:val="Char"/>
    <w:basedOn w:val="a"/>
    <w:rsid w:val="00EB72C1"/>
  </w:style>
  <w:style w:styleId="af5" w:type="paragraph">
    <w:name w:val="Document Map"/>
    <w:basedOn w:val="a"/>
    <w:semiHidden/>
    <w:rsid w:val="000A549A"/>
    <w:pPr>
      <w:shd w:color="auto" w:fill="000080" w:val="clear"/>
    </w:pPr>
  </w:style>
  <w:style w:customStyle="1" w:styleId="af6"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7" w:type="paragraph">
    <w:name w:val="footnote text"/>
    <w:basedOn w:val="a"/>
    <w:semiHidden/>
    <w:rsid w:val="00547D9C"/>
    <w:pPr>
      <w:snapToGrid w:val="0"/>
      <w:jc w:val="left"/>
    </w:pPr>
    <w:rPr>
      <w:sz w:val="18"/>
      <w:szCs w:val="18"/>
    </w:rPr>
  </w:style>
  <w:style w:styleId="af8" w:type="character">
    <w:name w:val="footnote reference"/>
    <w:semiHidden/>
    <w:rsid w:val="00547D9C"/>
    <w:rPr>
      <w:vertAlign w:val="superscript"/>
    </w:rPr>
  </w:style>
  <w:style w:styleId="af9" w:type="paragraph">
    <w:name w:val="Normal (Web)"/>
    <w:basedOn w:val="a"/>
    <w:rsid w:val="005D45B3"/>
    <w:pPr>
      <w:widowControl/>
      <w:spacing w:after="100" w:afterAutospacing="1" w:before="100" w:beforeAutospacing="1"/>
      <w:jc w:val="left"/>
    </w:pPr>
    <w:rPr>
      <w:rFonts w:ascii="宋体" w:hAnsi="宋体"/>
      <w:kern w:val="0"/>
      <w:sz w:val="24"/>
    </w:rPr>
  </w:style>
  <w:style w:styleId="afa" w:type="table">
    <w:name w:val="Table Grid"/>
    <w:basedOn w:val="a2"/>
    <w:uiPriority w:val="99"/>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0"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a6" w:type="character">
    <w:name w:val="纯文本 字符"/>
    <w:link w:val="a5"/>
    <w:uiPriority w:val="99"/>
    <w:rsid w:val="00A96FD9"/>
    <w:rPr>
      <w:rFonts w:ascii="宋体" w:hAnsi="Courier New"/>
      <w:kern w:val="2"/>
      <w:sz w:val="21"/>
      <w:szCs w:val="21"/>
    </w:rPr>
  </w:style>
  <w:style w:customStyle="1" w:styleId="ab" w:type="character">
    <w:name w:val="页眉 字符"/>
    <w:basedOn w:val="a1"/>
    <w:link w:val="aa"/>
    <w:uiPriority w:val="99"/>
    <w:rsid w:val="001D1356"/>
    <w:rPr>
      <w:kern w:val="2"/>
      <w:sz w:val="18"/>
      <w:szCs w:val="18"/>
    </w:rPr>
  </w:style>
  <w:style w:customStyle="1" w:styleId="10" w:type="character">
    <w:name w:val="标题 1 字符"/>
    <w:basedOn w:val="a1"/>
    <w:link w:val="1"/>
    <w:rsid w:val="00A7634D"/>
    <w:rPr>
      <w:b/>
      <w:bCs/>
      <w:kern w:val="44"/>
      <w:sz w:val="44"/>
      <w:szCs w:val="44"/>
    </w:rPr>
  </w:style>
  <w:style w:customStyle="1" w:styleId="af0" w:type="character">
    <w:name w:val="日期 字符"/>
    <w:basedOn w:val="a1"/>
    <w:link w:val="af"/>
    <w:uiPriority w:val="99"/>
    <w:rsid w:val="00C503D3"/>
    <w:rPr>
      <w:kern w:val="2"/>
      <w:sz w:val="24"/>
    </w:rPr>
  </w:style>
  <w:style w:styleId="afb" w:type="character">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header2.xml" Type="http://schemas.openxmlformats.org/officeDocument/2006/relationships/header"/>
<Relationship Id="rId11" Target="footer2.xml" Type="http://schemas.openxmlformats.org/officeDocument/2006/relationships/footer"/>
<Relationship Id="rId12" Target="footer3.xml" Type="http://schemas.openxmlformats.org/officeDocument/2006/relationships/footer"/>
<Relationship Id="rId13" Target="header3.xml" Type="http://schemas.openxmlformats.org/officeDocument/2006/relationships/header"/>
<Relationship Id="rId14" Target="footer4.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media/image1.jpeg" Type="http://schemas.openxmlformats.org/officeDocument/2006/relationships/image"/>
</Relationships>

</file>

<file path=word/_rels/settings.xml.rels><?xml version="1.0" encoding="UTF-8" standalone="no"?>
<Relationships xmlns="http://schemas.openxmlformats.org/package/2006/relationships">
<Relationship Id="rId1" Target="file:///C:/Documents%20and%20Settings/Administrator/&#26700;&#38754;/qdii.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35</TotalTime>
  <Pages>22</Pages>
  <Words>3490</Words>
  <Characters>19894</Characters>
  <Application>Microsoft Office Word</Application>
  <DocSecurity>0</DocSecurity>
  <Lines>165</Lines>
  <Paragraphs>46</Paragraphs>
  <ScaleCrop>false</ScaleCrop>
  <Company>TRT. Ltd. Co.</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2014-12-16T02:40:00Z</dcterms:created>
  <dc:creator>bonnieliu</dc:creator>
  <cp:lastModifiedBy>良 虢</cp:lastModifiedBy>
  <cp:lastPrinted>2007-07-19T00:46:00Z</cp:lastPrinted>
  <dcterms:modified xsi:type="dcterms:W3CDTF">2021-06-04T04:00:00Z</dcterms:modified>
  <cp:revision>18</cp:revision>
</cp:coreProperties>
</file>