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上投摩根日本精选股票型证券投资基金（QDII）</w:t>
      </w: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2019年第3季度报告</w:t>
      </w:r>
    </w:p>
    <w:p w:rsidR="00397616" w:rsidRPr="008277FF" w:rsidRDefault="00623556" w:rsidP="00506D57">
      <w:pPr>
        <w:spacing w:line="360" w:lineRule="auto"/>
        <w:jc w:val="center"/>
        <w:rPr>
          <w:rFonts w:asciiTheme="minorEastAsia" w:eastAsiaTheme="minorEastAsia" w:hAnsiTheme="minorEastAsia"/>
          <w:b/>
          <w:color w:val="000000" w:themeColor="text1"/>
          <w:sz w:val="24"/>
        </w:rPr>
      </w:pPr>
      <w:r w:rsidRPr="008277FF">
        <w:rPr>
          <w:rFonts w:asciiTheme="minorEastAsia" w:eastAsiaTheme="minorEastAsia" w:hAnsiTheme="minorEastAsia"/>
          <w:b/>
          <w:color w:val="000000" w:themeColor="text1"/>
          <w:sz w:val="24"/>
        </w:rPr>
        <w:t>2019年9月30日</w:t>
      </w: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826B12">
      <w:pPr>
        <w:spacing w:line="288" w:lineRule="auto"/>
        <w:ind w:firstLineChars="900" w:firstLine="2168"/>
        <w:rPr>
          <w:rFonts w:asciiTheme="minorEastAsia" w:eastAsiaTheme="minorEastAsia" w:hAnsiTheme="minorEastAsia"/>
          <w:b/>
          <w:color w:val="000000" w:themeColor="text1"/>
          <w:sz w:val="24"/>
        </w:rPr>
      </w:pP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基金管理人：</w:t>
      </w:r>
      <w:r w:rsidRPr="008277FF">
        <w:rPr>
          <w:rFonts w:asciiTheme="minorEastAsia" w:eastAsiaTheme="minorEastAsia" w:hAnsiTheme="minorEastAsia"/>
          <w:b/>
          <w:color w:val="000000" w:themeColor="text1"/>
          <w:sz w:val="24"/>
        </w:rPr>
        <w:t>上投摩根基金管理有限公司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基金托管人：</w:t>
      </w:r>
      <w:r w:rsidRPr="008277FF">
        <w:rPr>
          <w:rFonts w:asciiTheme="minorEastAsia" w:eastAsiaTheme="minorEastAsia" w:hAnsiTheme="minorEastAsia"/>
          <w:b/>
          <w:color w:val="000000" w:themeColor="text1"/>
          <w:sz w:val="24"/>
        </w:rPr>
        <w:t>中国银行股份有限公司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8277FF">
        <w:rPr>
          <w:rFonts w:asciiTheme="minorEastAsia" w:eastAsiaTheme="minorEastAsia" w:hAnsiTheme="minorEastAsia" w:hint="eastAsia"/>
          <w:b/>
          <w:color w:val="000000" w:themeColor="text1"/>
          <w:sz w:val="24"/>
        </w:rPr>
        <w:t>报告送出日期：</w:t>
      </w:r>
      <w:r w:rsidR="00CB44DE" w:rsidRPr="008277FF">
        <w:rPr>
          <w:rFonts w:asciiTheme="minorEastAsia" w:eastAsiaTheme="minorEastAsia" w:hAnsiTheme="minorEastAsia"/>
          <w:b/>
          <w:color w:val="000000" w:themeColor="text1"/>
          <w:sz w:val="24"/>
        </w:rPr>
        <w:t>二〇一九年十月二十五日</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b w:val="0"/>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lastRenderedPageBreak/>
        <w:t>§</w:t>
      </w:r>
      <w:r w:rsidRPr="008277FF">
        <w:rPr>
          <w:rFonts w:asciiTheme="minorEastAsia" w:eastAsiaTheme="minorEastAsia" w:hAnsiTheme="minorEastAsia" w:cs="Arial"/>
          <w:color w:val="000000" w:themeColor="text1"/>
          <w:kern w:val="0"/>
          <w:sz w:val="24"/>
          <w:szCs w:val="24"/>
        </w:rPr>
        <w:t xml:space="preserve">1  </w:t>
      </w:r>
      <w:r w:rsidRPr="008277FF">
        <w:rPr>
          <w:rFonts w:asciiTheme="minorEastAsia" w:eastAsiaTheme="minorEastAsia" w:hAnsiTheme="minorEastAsia" w:cs="Arial" w:hint="eastAsia"/>
          <w:color w:val="000000" w:themeColor="text1"/>
          <w:kern w:val="0"/>
          <w:sz w:val="24"/>
          <w:szCs w:val="24"/>
        </w:rPr>
        <w:t>重要提示</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基金管理人的董事会及董事保证本报告所载资料不存在虚假记载、误导性陈述或重大遗漏，并对其内容的真实性、准确性和完整性承担个别及连带责任。 </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基金托管人中国银行股份有限公司根据本基金合同规定，于2019年10月24日复核了本报告中的财务指标、净值表现和投资组合报告等内容，保证复核内容不存在虚假记载、误导性陈述或者重大遗漏。 </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基金管理人承诺以诚实信用、勤勉尽责的原则管理和运用基金资产，但不保证基金一定盈利。 </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基金的过往业绩并不代表其未来表现。投资有风险，投资者在作出投资决策前应仔细阅读本基金的招募说明书。 </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7D1292" w:rsidRPr="008277FF" w:rsidRDefault="007D1292" w:rsidP="006669C9">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本报告期自2019年7月31日起至9月30日止。</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2  </w:t>
      </w:r>
      <w:r w:rsidRPr="008277FF">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8277FF" w:rsidTr="006669C9">
        <w:tc>
          <w:tcPr>
            <w:tcW w:w="2977" w:type="dxa"/>
            <w:vAlign w:val="center"/>
          </w:tcPr>
          <w:p w:rsidR="00363E15" w:rsidRPr="008277FF" w:rsidRDefault="00363E15"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基金简称</w:t>
            </w:r>
          </w:p>
        </w:tc>
        <w:tc>
          <w:tcPr>
            <w:tcW w:w="5443" w:type="dxa"/>
            <w:vAlign w:val="center"/>
          </w:tcPr>
          <w:p w:rsidR="00363E15" w:rsidRPr="008277FF" w:rsidRDefault="00363E15"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上投摩根日本精选股票(QDII)</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基金主代码</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007280</w:t>
            </w:r>
          </w:p>
        </w:tc>
      </w:tr>
      <w:tr w:rsidR="008277FF" w:rsidRPr="008277FF" w:rsidTr="006669C9">
        <w:tc>
          <w:tcPr>
            <w:tcW w:w="2977" w:type="dxa"/>
            <w:vAlign w:val="center"/>
          </w:tcPr>
          <w:p w:rsidR="005837E4" w:rsidRPr="008277FF" w:rsidRDefault="005837E4"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交易代码</w:t>
            </w:r>
          </w:p>
        </w:tc>
        <w:tc>
          <w:tcPr>
            <w:tcW w:w="5443" w:type="dxa"/>
            <w:vAlign w:val="center"/>
          </w:tcPr>
          <w:p w:rsidR="005837E4" w:rsidRPr="008277FF" w:rsidRDefault="005837E4"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007280</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基金运作方式</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契约型开放式</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基金合同生效日</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2019年7月31日</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报告期末基金份额总额</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217,670,921.66</w:t>
            </w:r>
            <w:r w:rsidRPr="008277FF">
              <w:rPr>
                <w:rFonts w:asciiTheme="minorEastAsia" w:eastAsiaTheme="minorEastAsia" w:hAnsiTheme="minorEastAsia" w:hint="eastAsia"/>
                <w:color w:val="000000" w:themeColor="text1"/>
                <w:kern w:val="0"/>
                <w:szCs w:val="21"/>
              </w:rPr>
              <w:t>份</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投资目标</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本基金主要投资于日本上市公司股票，在严格控制风险的前提下追求超越业绩比较基准的回报。</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投资策略</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个股选择方面，本基金通过对上市公司的财务状况、业绩持</w:t>
            </w:r>
            <w:r w:rsidRPr="008277FF">
              <w:rPr>
                <w:rFonts w:asciiTheme="minorEastAsia" w:eastAsiaTheme="minorEastAsia" w:hAnsiTheme="minorEastAsia"/>
                <w:color w:val="000000" w:themeColor="text1"/>
                <w:kern w:val="0"/>
                <w:szCs w:val="21"/>
              </w:rPr>
              <w:lastRenderedPageBreak/>
              <w:t>续性、公司治理三个方面的分析对公司投资价值进行评估，主要投资于财务状况良好，业绩增长具有可持续性，公司治理结构合理的公司。根据上述精选出的个股，结合各项定量和定性指标挑选出最具上涨潜力的标的自下而上构建投资组合。</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lastRenderedPageBreak/>
              <w:t>业绩比较基准</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本基金的业绩比较基准：90%×东京证券交易所股价总指数收益率+ 10%×税后银行活期存款收益率</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风险收益特征</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本基金属于股票型基金产品，预期风险和收益水平高于混合型基金、债券型基金和货币市场基金。本基金风险收益特征会定期评估并在公司网站发布，请投资者关注。</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基金管理人</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上投摩根基金管理有限公司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基金托管人</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中国银行股份有限公司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境外投资顾问英文名称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JPMORGAN ASSET MANAGEMENT (ASIA PACIFIC) LIMITED</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境外投资顾问中文名称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摩根资产管理（亚太）有限公司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境外资产托管人英文名称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Bank of China (Hong Kong) Limited</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境外资产托管人中文名称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中国银行(香港)有限公司</w:t>
            </w:r>
          </w:p>
        </w:tc>
      </w:tr>
    </w:tbl>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3  </w:t>
      </w:r>
      <w:r w:rsidRPr="008277FF">
        <w:rPr>
          <w:rFonts w:asciiTheme="minorEastAsia" w:eastAsiaTheme="minorEastAsia" w:hAnsiTheme="minorEastAsia" w:cs="Arial" w:hint="eastAsia"/>
          <w:color w:val="000000" w:themeColor="text1"/>
          <w:kern w:val="0"/>
          <w:sz w:val="24"/>
          <w:szCs w:val="24"/>
        </w:rPr>
        <w:t>主要财务指标和基金净值表现</w:t>
      </w:r>
    </w:p>
    <w:p w:rsidR="0076518F" w:rsidRPr="008277FF" w:rsidRDefault="0076518F" w:rsidP="00506D57">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3.1 </w:t>
      </w:r>
      <w:r w:rsidRPr="008277FF">
        <w:rPr>
          <w:rFonts w:asciiTheme="minorEastAsia" w:eastAsiaTheme="minorEastAsia" w:hAnsiTheme="minorEastAsia" w:cs="Arial" w:hint="eastAsia"/>
          <w:b/>
          <w:color w:val="000000" w:themeColor="text1"/>
          <w:kern w:val="0"/>
          <w:sz w:val="24"/>
        </w:rPr>
        <w:t>主要财务指标</w:t>
      </w:r>
    </w:p>
    <w:p w:rsidR="0076518F" w:rsidRPr="008277FF" w:rsidRDefault="0076518F" w:rsidP="008B6A4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C749DF" w:rsidRPr="008277FF" w:rsidTr="00C749DF">
        <w:tc>
          <w:tcPr>
            <w:tcW w:w="3402" w:type="dxa"/>
            <w:vAlign w:val="center"/>
          </w:tcPr>
          <w:p w:rsidR="007D1292" w:rsidRPr="008277FF" w:rsidRDefault="007D1292" w:rsidP="001D369F">
            <w:pPr>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主要财务指标</w:t>
            </w:r>
          </w:p>
        </w:tc>
        <w:tc>
          <w:tcPr>
            <w:tcW w:w="4962" w:type="dxa"/>
            <w:vAlign w:val="center"/>
          </w:tcPr>
          <w:p w:rsidR="000306F0" w:rsidRPr="008277FF" w:rsidRDefault="000306F0" w:rsidP="001D369F">
            <w:pPr>
              <w:adjustRightInd w:val="0"/>
              <w:spacing w:before="29" w:line="360" w:lineRule="auto"/>
              <w:ind w:left="17"/>
              <w:jc w:val="center"/>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报告期</w:t>
            </w:r>
          </w:p>
          <w:p w:rsidR="007D1292" w:rsidRPr="008277FF" w:rsidRDefault="000306F0" w:rsidP="001D369F">
            <w:pPr>
              <w:adjustRightInd w:val="0"/>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w:t>
            </w:r>
            <w:r w:rsidRPr="008277FF">
              <w:rPr>
                <w:rFonts w:asciiTheme="minorEastAsia" w:eastAsiaTheme="minorEastAsia" w:hAnsiTheme="minorEastAsia" w:cs="宋体"/>
                <w:color w:val="000000" w:themeColor="text1"/>
                <w:szCs w:val="21"/>
              </w:rPr>
              <w:t>2019年7月31日（基金合同生效日）-2019年9月30日</w:t>
            </w:r>
            <w:r w:rsidRPr="008277FF">
              <w:rPr>
                <w:rFonts w:asciiTheme="minorEastAsia" w:eastAsiaTheme="minorEastAsia" w:hAnsiTheme="minorEastAsia" w:cs="宋体" w:hint="eastAsia"/>
                <w:color w:val="000000" w:themeColor="text1"/>
                <w:szCs w:val="21"/>
              </w:rPr>
              <w:t>)</w:t>
            </w:r>
          </w:p>
        </w:tc>
      </w:tr>
      <w:tr w:rsidR="00C749DF" w:rsidRPr="008277FF" w:rsidTr="00C749DF">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1.</w:t>
            </w:r>
            <w:r w:rsidRPr="008277FF">
              <w:rPr>
                <w:rFonts w:asciiTheme="minorEastAsia" w:eastAsiaTheme="minorEastAsia" w:hAnsiTheme="minorEastAsia" w:cs="宋体" w:hint="eastAsia"/>
                <w:color w:val="000000" w:themeColor="text1"/>
                <w:kern w:val="0"/>
                <w:szCs w:val="21"/>
              </w:rPr>
              <w:t>本期已实现收益</w:t>
            </w:r>
          </w:p>
        </w:tc>
        <w:tc>
          <w:tcPr>
            <w:tcW w:w="4962" w:type="dxa"/>
            <w:vAlign w:val="center"/>
          </w:tcPr>
          <w:p w:rsidR="007D1292" w:rsidRPr="008277FF" w:rsidRDefault="001457E1" w:rsidP="001457E1">
            <w:pPr>
              <w:widowControl/>
              <w:jc w:val="right"/>
              <w:rPr>
                <w:rFonts w:asciiTheme="minorEastAsia" w:eastAsiaTheme="minorEastAsia" w:hAnsiTheme="minorEastAsia" w:cs="宋体"/>
                <w:color w:val="000000" w:themeColor="text1"/>
                <w:szCs w:val="21"/>
              </w:rPr>
            </w:pPr>
            <w:r>
              <w:rPr>
                <w:rFonts w:hint="eastAsia"/>
                <w:color w:val="000000"/>
                <w:sz w:val="22"/>
                <w:szCs w:val="22"/>
              </w:rPr>
              <w:t xml:space="preserve">    -1,303,065.25</w:t>
            </w:r>
          </w:p>
        </w:tc>
      </w:tr>
      <w:tr w:rsidR="00C749DF" w:rsidRPr="008277FF" w:rsidTr="00C749DF">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2.</w:t>
            </w:r>
            <w:r w:rsidRPr="008277FF">
              <w:rPr>
                <w:rFonts w:asciiTheme="minorEastAsia" w:eastAsiaTheme="minorEastAsia" w:hAnsiTheme="minorEastAsia" w:cs="宋体" w:hint="eastAsia"/>
                <w:color w:val="000000" w:themeColor="text1"/>
                <w:kern w:val="0"/>
                <w:szCs w:val="21"/>
              </w:rPr>
              <w:t>本期利润</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-841,440.85</w:t>
            </w:r>
          </w:p>
        </w:tc>
      </w:tr>
      <w:tr w:rsidR="00C749DF" w:rsidRPr="008277FF" w:rsidTr="00C749DF">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3.</w:t>
            </w:r>
            <w:r w:rsidRPr="008277FF">
              <w:rPr>
                <w:rFonts w:asciiTheme="minorEastAsia" w:eastAsiaTheme="minorEastAsia" w:hAnsiTheme="minorEastAsia" w:cs="宋体" w:hint="eastAsia"/>
                <w:color w:val="000000" w:themeColor="text1"/>
                <w:kern w:val="0"/>
                <w:szCs w:val="21"/>
              </w:rPr>
              <w:t>加权平均基金份额本期利润</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-0.0037</w:t>
            </w:r>
          </w:p>
        </w:tc>
      </w:tr>
      <w:tr w:rsidR="00C749DF" w:rsidRPr="008277FF" w:rsidTr="00C749DF">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4.</w:t>
            </w:r>
            <w:r w:rsidRPr="008277FF">
              <w:rPr>
                <w:rFonts w:asciiTheme="minorEastAsia" w:eastAsiaTheme="minorEastAsia" w:hAnsiTheme="minorEastAsia" w:cs="宋体" w:hint="eastAsia"/>
                <w:color w:val="000000" w:themeColor="text1"/>
                <w:kern w:val="0"/>
                <w:szCs w:val="21"/>
              </w:rPr>
              <w:t>期末基金资产净值</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216,826,366.76</w:t>
            </w:r>
          </w:p>
        </w:tc>
      </w:tr>
      <w:tr w:rsidR="00C749DF" w:rsidRPr="008277FF" w:rsidTr="00C749DF">
        <w:trPr>
          <w:trHeight w:val="158"/>
        </w:trPr>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5.</w:t>
            </w:r>
            <w:r w:rsidRPr="008277FF">
              <w:rPr>
                <w:rFonts w:asciiTheme="minorEastAsia" w:eastAsiaTheme="minorEastAsia" w:hAnsiTheme="minorEastAsia" w:cs="宋体" w:hint="eastAsia"/>
                <w:color w:val="000000" w:themeColor="text1"/>
                <w:kern w:val="0"/>
                <w:szCs w:val="21"/>
              </w:rPr>
              <w:t>期末基金份额净值</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0.9961</w:t>
            </w:r>
          </w:p>
        </w:tc>
      </w:tr>
    </w:tbl>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3.2 </w:t>
      </w:r>
      <w:r w:rsidRPr="008277FF">
        <w:rPr>
          <w:rFonts w:asciiTheme="minorEastAsia" w:eastAsiaTheme="minorEastAsia" w:hAnsiTheme="minorEastAsia" w:cs="Arial" w:hint="eastAsia"/>
          <w:b/>
          <w:color w:val="000000" w:themeColor="text1"/>
          <w:kern w:val="0"/>
          <w:sz w:val="24"/>
        </w:rPr>
        <w:t>基金净值表现</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8277FF">
          <w:rPr>
            <w:rFonts w:asciiTheme="minorEastAsia" w:eastAsiaTheme="minorEastAsia" w:hAnsiTheme="minorEastAsia" w:cs="Arial"/>
            <w:b/>
            <w:color w:val="000000" w:themeColor="text1"/>
            <w:kern w:val="0"/>
            <w:sz w:val="24"/>
          </w:rPr>
          <w:t>3.2.1</w:t>
        </w:r>
      </w:smartTag>
      <w:r w:rsidRPr="008277FF">
        <w:rPr>
          <w:rFonts w:asciiTheme="minorEastAsia" w:eastAsiaTheme="minorEastAsia" w:hAnsiTheme="minorEastAsia" w:cs="Arial" w:hint="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8277FF" w:rsidTr="00B918B8">
        <w:tc>
          <w:tcPr>
            <w:tcW w:w="1395"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阶段</w:t>
            </w:r>
          </w:p>
        </w:tc>
        <w:tc>
          <w:tcPr>
            <w:tcW w:w="1092"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净值增长率①</w:t>
            </w:r>
          </w:p>
        </w:tc>
        <w:tc>
          <w:tcPr>
            <w:tcW w:w="1161"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净值增长率标准差②</w:t>
            </w:r>
          </w:p>
        </w:tc>
        <w:tc>
          <w:tcPr>
            <w:tcW w:w="1181"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业绩比较基准收益率③</w:t>
            </w:r>
          </w:p>
        </w:tc>
        <w:tc>
          <w:tcPr>
            <w:tcW w:w="1188"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业绩比较基准收益率标准差④</w:t>
            </w:r>
          </w:p>
        </w:tc>
        <w:tc>
          <w:tcPr>
            <w:tcW w:w="1199"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①</w:t>
            </w:r>
            <w:r w:rsidRPr="008277FF">
              <w:rPr>
                <w:rFonts w:asciiTheme="minorEastAsia" w:eastAsiaTheme="minorEastAsia" w:hAnsiTheme="minorEastAsia" w:cs="Arial"/>
                <w:color w:val="000000" w:themeColor="text1"/>
                <w:szCs w:val="21"/>
              </w:rPr>
              <w:t>-</w:t>
            </w:r>
            <w:r w:rsidRPr="008277FF">
              <w:rPr>
                <w:rFonts w:asciiTheme="minorEastAsia" w:eastAsiaTheme="minorEastAsia" w:hAnsiTheme="minorEastAsia" w:cs="Arial" w:hint="eastAsia"/>
                <w:color w:val="000000" w:themeColor="text1"/>
                <w:szCs w:val="21"/>
              </w:rPr>
              <w:t>③</w:t>
            </w:r>
          </w:p>
        </w:tc>
        <w:tc>
          <w:tcPr>
            <w:tcW w:w="1204"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②</w:t>
            </w:r>
            <w:r w:rsidRPr="008277FF">
              <w:rPr>
                <w:rFonts w:asciiTheme="minorEastAsia" w:eastAsiaTheme="minorEastAsia" w:hAnsiTheme="minorEastAsia" w:cs="Arial"/>
                <w:color w:val="000000" w:themeColor="text1"/>
                <w:szCs w:val="21"/>
              </w:rPr>
              <w:t>-</w:t>
            </w:r>
            <w:r w:rsidRPr="008277FF">
              <w:rPr>
                <w:rFonts w:asciiTheme="minorEastAsia" w:eastAsiaTheme="minorEastAsia" w:hAnsiTheme="minorEastAsia" w:cs="Arial" w:hint="eastAsia"/>
                <w:color w:val="000000" w:themeColor="text1"/>
                <w:szCs w:val="21"/>
              </w:rPr>
              <w:t>④</w:t>
            </w:r>
          </w:p>
        </w:tc>
      </w:tr>
      <w:tr w:rsidR="00BE7C15">
        <w:tc>
          <w:tcPr>
            <w:tcW w:w="1395" w:type="dxa"/>
            <w:vAlign w:val="center"/>
          </w:tcPr>
          <w:p w:rsidR="00BE7C15" w:rsidRDefault="00C749DF">
            <w:pPr>
              <w:jc w:val="left"/>
            </w:pPr>
            <w:r>
              <w:rPr>
                <w:rFonts w:asciiTheme="minorEastAsia" w:eastAsiaTheme="minorEastAsia" w:hAnsiTheme="minorEastAsia"/>
                <w:color w:val="000000" w:themeColor="text1"/>
                <w:szCs w:val="21"/>
              </w:rPr>
              <w:t>过去三个月</w:t>
            </w:r>
          </w:p>
        </w:tc>
        <w:tc>
          <w:tcPr>
            <w:tcW w:w="1092" w:type="dxa"/>
            <w:vAlign w:val="center"/>
          </w:tcPr>
          <w:p w:rsidR="00BE7C15" w:rsidRDefault="00C749DF">
            <w:pPr>
              <w:jc w:val="right"/>
            </w:pPr>
            <w:r>
              <w:rPr>
                <w:rFonts w:asciiTheme="minorEastAsia" w:eastAsiaTheme="minorEastAsia" w:hAnsiTheme="minorEastAsia"/>
                <w:color w:val="000000" w:themeColor="text1"/>
                <w:szCs w:val="21"/>
              </w:rPr>
              <w:t>-0.39%</w:t>
            </w:r>
          </w:p>
        </w:tc>
        <w:tc>
          <w:tcPr>
            <w:tcW w:w="1161" w:type="dxa"/>
            <w:vAlign w:val="center"/>
          </w:tcPr>
          <w:p w:rsidR="00BE7C15" w:rsidRDefault="00C749DF">
            <w:pPr>
              <w:jc w:val="right"/>
            </w:pPr>
            <w:r>
              <w:rPr>
                <w:rFonts w:asciiTheme="minorEastAsia" w:eastAsiaTheme="minorEastAsia" w:hAnsiTheme="minorEastAsia"/>
                <w:color w:val="000000" w:themeColor="text1"/>
                <w:szCs w:val="21"/>
              </w:rPr>
              <w:t>0.14%</w:t>
            </w:r>
          </w:p>
        </w:tc>
        <w:tc>
          <w:tcPr>
            <w:tcW w:w="1181" w:type="dxa"/>
            <w:vAlign w:val="center"/>
          </w:tcPr>
          <w:p w:rsidR="00BE7C15" w:rsidRDefault="00C749DF">
            <w:pPr>
              <w:jc w:val="right"/>
            </w:pPr>
            <w:r>
              <w:rPr>
                <w:rFonts w:asciiTheme="minorEastAsia" w:eastAsiaTheme="minorEastAsia" w:hAnsiTheme="minorEastAsia"/>
                <w:color w:val="000000" w:themeColor="text1"/>
                <w:szCs w:val="21"/>
              </w:rPr>
              <w:t>4.59%</w:t>
            </w:r>
          </w:p>
        </w:tc>
        <w:tc>
          <w:tcPr>
            <w:tcW w:w="1188" w:type="dxa"/>
            <w:vAlign w:val="center"/>
          </w:tcPr>
          <w:p w:rsidR="00BE7C15" w:rsidRDefault="00C749DF">
            <w:pPr>
              <w:jc w:val="right"/>
            </w:pPr>
            <w:r>
              <w:rPr>
                <w:rFonts w:asciiTheme="minorEastAsia" w:eastAsiaTheme="minorEastAsia" w:hAnsiTheme="minorEastAsia"/>
                <w:color w:val="000000" w:themeColor="text1"/>
                <w:szCs w:val="21"/>
              </w:rPr>
              <w:t>0.74%</w:t>
            </w:r>
          </w:p>
        </w:tc>
        <w:tc>
          <w:tcPr>
            <w:tcW w:w="1199" w:type="dxa"/>
            <w:vAlign w:val="center"/>
          </w:tcPr>
          <w:p w:rsidR="00BE7C15" w:rsidRDefault="00C749DF">
            <w:pPr>
              <w:jc w:val="right"/>
            </w:pPr>
            <w:r>
              <w:rPr>
                <w:rFonts w:asciiTheme="minorEastAsia" w:eastAsiaTheme="minorEastAsia" w:hAnsiTheme="minorEastAsia"/>
                <w:color w:val="000000" w:themeColor="text1"/>
                <w:szCs w:val="21"/>
              </w:rPr>
              <w:t>-4.98%</w:t>
            </w:r>
          </w:p>
        </w:tc>
        <w:tc>
          <w:tcPr>
            <w:tcW w:w="1204" w:type="dxa"/>
            <w:vAlign w:val="center"/>
          </w:tcPr>
          <w:p w:rsidR="00BE7C15" w:rsidRDefault="00C749DF">
            <w:pPr>
              <w:jc w:val="right"/>
            </w:pPr>
            <w:r>
              <w:rPr>
                <w:rFonts w:asciiTheme="minorEastAsia" w:eastAsiaTheme="minorEastAsia" w:hAnsiTheme="minorEastAsia"/>
                <w:color w:val="000000" w:themeColor="text1"/>
                <w:szCs w:val="21"/>
              </w:rPr>
              <w:t>-0.60%</w:t>
            </w:r>
          </w:p>
        </w:tc>
      </w:tr>
    </w:tbl>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3.2.2</w:t>
      </w:r>
      <w:r w:rsidRPr="008277FF">
        <w:rPr>
          <w:rFonts w:asciiTheme="minorEastAsia" w:eastAsiaTheme="minorEastAsia" w:hAnsiTheme="minorEastAsia" w:cs="Arial" w:hint="eastAsia"/>
          <w:b/>
          <w:color w:val="000000" w:themeColor="text1"/>
          <w:kern w:val="0"/>
          <w:sz w:val="24"/>
        </w:rPr>
        <w:t xml:space="preserve">　</w:t>
      </w:r>
      <w:r w:rsidR="009779FD" w:rsidRPr="008277FF">
        <w:rPr>
          <w:rStyle w:val="afb"/>
          <w:rFonts w:hint="eastAsia"/>
          <w:color w:val="000000" w:themeColor="text1"/>
          <w:sz w:val="24"/>
          <w:shd w:val="clear" w:color="auto" w:fill="FFFFFF"/>
        </w:rPr>
        <w:t>自基金合同生效以来</w:t>
      </w:r>
      <w:r w:rsidRPr="008277FF">
        <w:rPr>
          <w:rFonts w:asciiTheme="minorEastAsia" w:eastAsiaTheme="minorEastAsia" w:hAnsiTheme="minorEastAsia" w:cs="Arial" w:hint="eastAsia"/>
          <w:b/>
          <w:color w:val="000000" w:themeColor="text1"/>
          <w:kern w:val="0"/>
          <w:sz w:val="24"/>
        </w:rPr>
        <w:t>基金累计</w:t>
      </w:r>
      <w:r w:rsidR="004339D9" w:rsidRPr="008277FF">
        <w:rPr>
          <w:rFonts w:asciiTheme="minorEastAsia" w:eastAsiaTheme="minorEastAsia" w:hAnsiTheme="minorEastAsia" w:cs="Arial" w:hint="eastAsia"/>
          <w:b/>
          <w:color w:val="000000" w:themeColor="text1"/>
          <w:kern w:val="0"/>
          <w:sz w:val="24"/>
        </w:rPr>
        <w:t>份额</w:t>
      </w:r>
      <w:r w:rsidRPr="008277FF">
        <w:rPr>
          <w:rFonts w:asciiTheme="minorEastAsia" w:eastAsiaTheme="minorEastAsia" w:hAnsiTheme="minorEastAsia" w:cs="Arial" w:hint="eastAsia"/>
          <w:b/>
          <w:color w:val="000000" w:themeColor="text1"/>
          <w:kern w:val="0"/>
          <w:sz w:val="24"/>
        </w:rPr>
        <w:t>净值增长率变动及其与同期业绩比较基准收益率变动的比较</w:t>
      </w:r>
    </w:p>
    <w:p w:rsidR="00A96FD9" w:rsidRPr="008277FF" w:rsidRDefault="00A96FD9" w:rsidP="00EC4BA3">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上投摩根日本精选股票型证券投资基金（QDII）</w:t>
      </w:r>
    </w:p>
    <w:p w:rsidR="00FB39F7" w:rsidRPr="008277FF" w:rsidRDefault="00FB39F7" w:rsidP="00EC4BA3">
      <w:pPr>
        <w:pStyle w:val="a5"/>
        <w:snapToGrid w:val="0"/>
        <w:spacing w:line="360" w:lineRule="auto"/>
        <w:ind w:firstLine="480"/>
        <w:jc w:val="center"/>
        <w:rPr>
          <w:rFonts w:asciiTheme="minorEastAsia" w:eastAsiaTheme="minorEastAsia" w:hAnsiTheme="minorEastAsia"/>
          <w:color w:val="000000" w:themeColor="text1"/>
        </w:rPr>
      </w:pPr>
      <w:r w:rsidRPr="008277FF">
        <w:rPr>
          <w:rFonts w:asciiTheme="minorEastAsia" w:eastAsiaTheme="minorEastAsia" w:hAnsiTheme="minorEastAsia"/>
          <w:color w:val="000000" w:themeColor="text1"/>
        </w:rPr>
        <w:t>累计</w:t>
      </w:r>
      <w:r w:rsidR="00C67DCB" w:rsidRPr="008277FF">
        <w:rPr>
          <w:rFonts w:asciiTheme="minorEastAsia" w:eastAsiaTheme="minorEastAsia" w:hAnsiTheme="minorEastAsia"/>
          <w:color w:val="000000" w:themeColor="text1"/>
        </w:rPr>
        <w:t>份额</w:t>
      </w:r>
      <w:r w:rsidRPr="008277FF">
        <w:rPr>
          <w:rFonts w:asciiTheme="minorEastAsia" w:eastAsiaTheme="minorEastAsia" w:hAnsiTheme="minorEastAsia"/>
          <w:color w:val="000000" w:themeColor="text1"/>
        </w:rPr>
        <w:t>净值增长率与业绩比较基准收益率历史走势对比图</w:t>
      </w:r>
    </w:p>
    <w:p w:rsidR="005908C0" w:rsidRPr="008277FF" w:rsidRDefault="005908C0" w:rsidP="00EC4BA3">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kern w:val="0"/>
          <w:szCs w:val="21"/>
        </w:rPr>
        <w:t>（</w:t>
      </w:r>
      <w:r w:rsidR="00623556" w:rsidRPr="008277FF">
        <w:rPr>
          <w:rFonts w:asciiTheme="minorEastAsia" w:eastAsiaTheme="minorEastAsia" w:hAnsiTheme="minorEastAsia"/>
          <w:color w:val="000000" w:themeColor="text1"/>
          <w:kern w:val="0"/>
          <w:szCs w:val="21"/>
        </w:rPr>
        <w:t>2019年7月31日</w:t>
      </w:r>
      <w:r w:rsidRPr="008277FF">
        <w:rPr>
          <w:rFonts w:asciiTheme="minorEastAsia" w:eastAsiaTheme="minorEastAsia" w:hAnsiTheme="minorEastAsia" w:hint="eastAsia"/>
          <w:color w:val="000000" w:themeColor="text1"/>
          <w:kern w:val="0"/>
          <w:szCs w:val="21"/>
        </w:rPr>
        <w:t>至2019年9月30日）</w:t>
      </w:r>
    </w:p>
    <w:p w:rsidR="00A96FD9" w:rsidRPr="008277FF" w:rsidRDefault="004F16AD" w:rsidP="00A96FD9">
      <w:pPr>
        <w:tabs>
          <w:tab w:val="left" w:pos="1800"/>
        </w:tabs>
        <w:spacing w:line="360" w:lineRule="auto"/>
        <w:jc w:val="center"/>
        <w:rPr>
          <w:rFonts w:asciiTheme="minorEastAsia" w:eastAsiaTheme="minorEastAsia" w:hAnsiTheme="minorEastAsia"/>
          <w:color w:val="000000" w:themeColor="text1"/>
          <w:sz w:val="24"/>
        </w:rPr>
      </w:pPr>
      <w:r w:rsidRPr="008277FF">
        <w:rPr>
          <w:rFonts w:asciiTheme="minorEastAsia" w:eastAsiaTheme="minorEastAsia" w:hAnsiTheme="minorEastAsia"/>
          <w:noProof/>
          <w:color w:val="000000" w:themeColor="text1"/>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BE7C15" w:rsidRDefault="00C749DF">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注：本基金合同生效日为2019年7月31日，图示时间段为2019年7月31日至2019年9月30日。</w:t>
      </w:r>
    </w:p>
    <w:p w:rsidR="00A96FD9" w:rsidRPr="008277FF" w:rsidRDefault="00A96FD9"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本基金建仓期自2019年7月31日至2020年1月30日，本基金本报告期内仍处于建仓期。</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4  </w:t>
      </w:r>
      <w:r w:rsidRPr="008277FF">
        <w:rPr>
          <w:rFonts w:asciiTheme="minorEastAsia" w:eastAsiaTheme="minorEastAsia" w:hAnsiTheme="minorEastAsia" w:cs="Arial" w:hint="eastAsia"/>
          <w:color w:val="000000" w:themeColor="text1"/>
          <w:kern w:val="0"/>
          <w:sz w:val="24"/>
          <w:szCs w:val="24"/>
        </w:rPr>
        <w:t>管理人报告</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4.1 </w:t>
      </w:r>
      <w:r w:rsidRPr="008277FF">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8277FF" w:rsidTr="00797DD2">
        <w:trPr>
          <w:cantSplit/>
          <w:trHeight w:val="292"/>
        </w:trPr>
        <w:tc>
          <w:tcPr>
            <w:tcW w:w="851" w:type="dxa"/>
            <w:vMerge w:val="restart"/>
            <w:vAlign w:val="center"/>
          </w:tcPr>
          <w:p w:rsidR="007D1292" w:rsidRPr="008277FF" w:rsidRDefault="007D1292" w:rsidP="00B918B8">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lastRenderedPageBreak/>
              <w:t>姓名</w:t>
            </w:r>
          </w:p>
        </w:tc>
        <w:tc>
          <w:tcPr>
            <w:tcW w:w="850" w:type="dxa"/>
            <w:vMerge w:val="restart"/>
            <w:vAlign w:val="center"/>
          </w:tcPr>
          <w:p w:rsidR="007D1292" w:rsidRPr="008277FF" w:rsidRDefault="007D1292" w:rsidP="00B918B8">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职务</w:t>
            </w:r>
          </w:p>
        </w:tc>
        <w:tc>
          <w:tcPr>
            <w:tcW w:w="3119" w:type="dxa"/>
            <w:gridSpan w:val="2"/>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任本基金的基金经理期限</w:t>
            </w:r>
          </w:p>
        </w:tc>
        <w:tc>
          <w:tcPr>
            <w:tcW w:w="1417" w:type="dxa"/>
            <w:vMerge w:val="restart"/>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证券从业年限</w:t>
            </w:r>
          </w:p>
        </w:tc>
        <w:tc>
          <w:tcPr>
            <w:tcW w:w="2694" w:type="dxa"/>
            <w:vMerge w:val="restart"/>
            <w:vAlign w:val="center"/>
          </w:tcPr>
          <w:p w:rsidR="007D1292" w:rsidRPr="008277FF" w:rsidRDefault="007D1292" w:rsidP="00797DD2">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说明</w:t>
            </w:r>
          </w:p>
        </w:tc>
      </w:tr>
      <w:tr w:rsidR="008277FF" w:rsidRPr="008277FF" w:rsidTr="00797DD2">
        <w:trPr>
          <w:cantSplit/>
        </w:trPr>
        <w:tc>
          <w:tcPr>
            <w:tcW w:w="851" w:type="dxa"/>
            <w:vMerge/>
            <w:vAlign w:val="center"/>
          </w:tcPr>
          <w:p w:rsidR="007D1292" w:rsidRPr="008277FF" w:rsidRDefault="007D1292" w:rsidP="00B918B8">
            <w:pPr>
              <w:widowControl/>
              <w:spacing w:line="360" w:lineRule="auto"/>
              <w:jc w:val="left"/>
              <w:rPr>
                <w:rFonts w:asciiTheme="minorEastAsia" w:eastAsiaTheme="minorEastAsia" w:hAnsiTheme="minorEastAsia"/>
                <w:color w:val="000000" w:themeColor="text1"/>
                <w:kern w:val="0"/>
                <w:szCs w:val="21"/>
              </w:rPr>
            </w:pPr>
          </w:p>
        </w:tc>
        <w:tc>
          <w:tcPr>
            <w:tcW w:w="850" w:type="dxa"/>
            <w:vMerge/>
            <w:vAlign w:val="center"/>
          </w:tcPr>
          <w:p w:rsidR="007D1292" w:rsidRPr="008277FF" w:rsidRDefault="007D1292" w:rsidP="00B918B8">
            <w:pPr>
              <w:widowControl/>
              <w:spacing w:line="360" w:lineRule="auto"/>
              <w:jc w:val="left"/>
              <w:rPr>
                <w:rFonts w:asciiTheme="minorEastAsia" w:eastAsiaTheme="minorEastAsia" w:hAnsiTheme="minorEastAsia"/>
                <w:color w:val="000000" w:themeColor="text1"/>
                <w:kern w:val="0"/>
                <w:szCs w:val="21"/>
              </w:rPr>
            </w:pPr>
          </w:p>
        </w:tc>
        <w:tc>
          <w:tcPr>
            <w:tcW w:w="1560" w:type="dxa"/>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任职日期</w:t>
            </w:r>
          </w:p>
        </w:tc>
        <w:tc>
          <w:tcPr>
            <w:tcW w:w="1559" w:type="dxa"/>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离任日期</w:t>
            </w:r>
          </w:p>
        </w:tc>
        <w:tc>
          <w:tcPr>
            <w:tcW w:w="1417" w:type="dxa"/>
            <w:vMerge/>
            <w:vAlign w:val="center"/>
          </w:tcPr>
          <w:p w:rsidR="007D1292" w:rsidRPr="008277FF" w:rsidRDefault="007D1292" w:rsidP="00797DD2">
            <w:pPr>
              <w:widowControl/>
              <w:spacing w:line="360" w:lineRule="auto"/>
              <w:jc w:val="center"/>
              <w:rPr>
                <w:rFonts w:asciiTheme="minorEastAsia" w:eastAsiaTheme="minorEastAsia" w:hAnsiTheme="minorEastAsia"/>
                <w:color w:val="000000" w:themeColor="text1"/>
                <w:kern w:val="0"/>
                <w:szCs w:val="21"/>
              </w:rPr>
            </w:pPr>
          </w:p>
        </w:tc>
        <w:tc>
          <w:tcPr>
            <w:tcW w:w="2694" w:type="dxa"/>
            <w:vMerge/>
            <w:vAlign w:val="center"/>
          </w:tcPr>
          <w:p w:rsidR="007D1292" w:rsidRPr="008277FF" w:rsidRDefault="007D1292" w:rsidP="00797DD2">
            <w:pPr>
              <w:widowControl/>
              <w:spacing w:line="360" w:lineRule="auto"/>
              <w:jc w:val="center"/>
              <w:rPr>
                <w:rFonts w:asciiTheme="minorEastAsia" w:eastAsiaTheme="minorEastAsia" w:hAnsiTheme="minorEastAsia"/>
                <w:color w:val="000000" w:themeColor="text1"/>
                <w:kern w:val="0"/>
                <w:szCs w:val="21"/>
              </w:rPr>
            </w:pPr>
          </w:p>
        </w:tc>
      </w:tr>
      <w:tr w:rsidR="00BE7C15">
        <w:tc>
          <w:tcPr>
            <w:tcW w:w="851" w:type="dxa"/>
            <w:vAlign w:val="center"/>
          </w:tcPr>
          <w:p w:rsidR="00BE7C15" w:rsidRDefault="00C749DF">
            <w:pPr>
              <w:jc w:val="center"/>
            </w:pPr>
            <w:r>
              <w:rPr>
                <w:rFonts w:asciiTheme="minorEastAsia" w:eastAsiaTheme="minorEastAsia" w:hAnsiTheme="minorEastAsia"/>
                <w:color w:val="000000" w:themeColor="text1"/>
                <w:szCs w:val="21"/>
              </w:rPr>
              <w:t>张军</w:t>
            </w:r>
          </w:p>
        </w:tc>
        <w:tc>
          <w:tcPr>
            <w:tcW w:w="850" w:type="dxa"/>
            <w:vAlign w:val="center"/>
          </w:tcPr>
          <w:p w:rsidR="00BE7C15" w:rsidRDefault="00C749DF">
            <w:pPr>
              <w:jc w:val="center"/>
            </w:pPr>
            <w:r>
              <w:rPr>
                <w:rFonts w:asciiTheme="minorEastAsia" w:eastAsiaTheme="minorEastAsia" w:hAnsiTheme="minorEastAsia"/>
                <w:color w:val="000000" w:themeColor="text1"/>
                <w:szCs w:val="21"/>
              </w:rPr>
              <w:t>本基金基金经理、投资董事</w:t>
            </w:r>
          </w:p>
        </w:tc>
        <w:tc>
          <w:tcPr>
            <w:tcW w:w="1560" w:type="dxa"/>
            <w:vAlign w:val="center"/>
          </w:tcPr>
          <w:p w:rsidR="00BE7C15" w:rsidRDefault="00C749DF">
            <w:pPr>
              <w:jc w:val="center"/>
            </w:pPr>
            <w:r>
              <w:rPr>
                <w:rFonts w:asciiTheme="minorEastAsia" w:eastAsiaTheme="minorEastAsia" w:hAnsiTheme="minorEastAsia"/>
                <w:color w:val="000000" w:themeColor="text1"/>
                <w:szCs w:val="21"/>
              </w:rPr>
              <w:t>2019-07-31</w:t>
            </w:r>
          </w:p>
        </w:tc>
        <w:tc>
          <w:tcPr>
            <w:tcW w:w="1559" w:type="dxa"/>
            <w:vAlign w:val="center"/>
          </w:tcPr>
          <w:p w:rsidR="00BE7C15" w:rsidRDefault="00C749DF">
            <w:pPr>
              <w:jc w:val="center"/>
            </w:pPr>
            <w:r>
              <w:rPr>
                <w:rFonts w:asciiTheme="minorEastAsia" w:eastAsiaTheme="minorEastAsia" w:hAnsiTheme="minorEastAsia"/>
                <w:color w:val="000000" w:themeColor="text1"/>
                <w:szCs w:val="21"/>
              </w:rPr>
              <w:t>-</w:t>
            </w:r>
          </w:p>
        </w:tc>
        <w:tc>
          <w:tcPr>
            <w:tcW w:w="1417" w:type="dxa"/>
            <w:vAlign w:val="center"/>
          </w:tcPr>
          <w:p w:rsidR="00BE7C15" w:rsidRDefault="00C749DF">
            <w:pPr>
              <w:jc w:val="center"/>
            </w:pPr>
            <w:r>
              <w:rPr>
                <w:rFonts w:asciiTheme="minorEastAsia" w:eastAsiaTheme="minorEastAsia" w:hAnsiTheme="minorEastAsia"/>
                <w:color w:val="000000" w:themeColor="text1"/>
                <w:szCs w:val="21"/>
              </w:rPr>
              <w:t>15年（金融领域从业经验26年）</w:t>
            </w:r>
          </w:p>
        </w:tc>
        <w:tc>
          <w:tcPr>
            <w:tcW w:w="2694" w:type="dxa"/>
            <w:vAlign w:val="center"/>
          </w:tcPr>
          <w:p w:rsidR="00BE7C15" w:rsidRDefault="00C749DF">
            <w:pPr>
              <w:jc w:val="left"/>
            </w:pPr>
            <w:r>
              <w:rPr>
                <w:rFonts w:asciiTheme="minorEastAsia" w:eastAsiaTheme="minorEastAsia" w:hAnsiTheme="minorEastAsia"/>
                <w:color w:val="000000" w:themeColor="text1"/>
                <w:szCs w:val="21"/>
              </w:rPr>
              <w:t>基金经理张军先生，毕业于上海复旦大学。曾担任上海国际信托有限公司国际业务部经理，交易部经理。2004年6月加入上投摩根基金管理有限公司，先后担任交易部总监、投资经理、基金经理、投资组合管理部总监、投资绩效评估总监、国际投资部总监、组合基金投资部总监，现担任投资董事。2008年3月起担任上投摩根亚太优势混合型证券投资基金基金经理，自2012年3月起同时担任上投摩根全球天然资源混合型证券投资基金基金经理，自2016年12月起同时担任上投摩根全球多元配置证券投资基金基金经理，自2018年10月起担任上投摩根欧洲动力策略股票型证券投资基金（QDII）基金经理，自2019年7月起同时担任上投摩根日本精选股票型证券投资基金（QDII）基金经理。</w:t>
            </w:r>
          </w:p>
        </w:tc>
      </w:tr>
    </w:tbl>
    <w:p w:rsidR="00BE7C15" w:rsidRDefault="00C749DF">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注：1. 任职日期和离任日期均指根据公司决定确定的聘任日期和解聘日期。</w:t>
      </w:r>
    </w:p>
    <w:p w:rsidR="00BE7C15" w:rsidRDefault="00C749DF">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 张军先生为本基金首任基金经理，其任职日期为本基金基金合同生效之日；</w:t>
      </w:r>
    </w:p>
    <w:p w:rsidR="00A47E47" w:rsidRPr="008277FF" w:rsidRDefault="00A47E47"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3. 证券从业的含义遵从行业协会《证券业从业人员资格管理办法》的相关规定。</w:t>
      </w:r>
    </w:p>
    <w:p w:rsidR="00C749DF" w:rsidRPr="008277FF" w:rsidRDefault="00C749DF" w:rsidP="00C749DF">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2 境外投资顾问为本基金提供投资建议的主要成员简介</w:t>
      </w:r>
    </w:p>
    <w:tbl>
      <w:tblPr>
        <w:tblStyle w:val="afa"/>
        <w:tblW w:w="0" w:type="auto"/>
        <w:tblInd w:w="15" w:type="dxa"/>
        <w:tblLook w:val="04A0" w:firstRow="1" w:lastRow="0" w:firstColumn="1" w:lastColumn="0" w:noHBand="0" w:noVBand="1"/>
      </w:tblPr>
      <w:tblGrid>
        <w:gridCol w:w="819"/>
        <w:gridCol w:w="4002"/>
        <w:gridCol w:w="821"/>
        <w:gridCol w:w="2871"/>
      </w:tblGrid>
      <w:tr w:rsidR="00C749DF" w:rsidRPr="008277FF" w:rsidTr="00C749DF">
        <w:tc>
          <w:tcPr>
            <w:tcW w:w="1403" w:type="dxa"/>
            <w:vAlign w:val="center"/>
          </w:tcPr>
          <w:p w:rsidR="00C749DF" w:rsidRPr="008277FF" w:rsidRDefault="00C749DF" w:rsidP="00D152A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姓名</w:t>
            </w:r>
          </w:p>
        </w:tc>
        <w:tc>
          <w:tcPr>
            <w:tcW w:w="2913" w:type="dxa"/>
            <w:vAlign w:val="center"/>
          </w:tcPr>
          <w:p w:rsidR="00C749DF" w:rsidRPr="008277FF" w:rsidRDefault="00C749DF" w:rsidP="00D152A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在境外投资顾问所任职务</w:t>
            </w:r>
          </w:p>
        </w:tc>
        <w:tc>
          <w:tcPr>
            <w:tcW w:w="1404" w:type="dxa"/>
            <w:vAlign w:val="center"/>
          </w:tcPr>
          <w:p w:rsidR="00C749DF" w:rsidRPr="008277FF" w:rsidRDefault="00C749DF" w:rsidP="00D152A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证券从业年限</w:t>
            </w:r>
          </w:p>
        </w:tc>
        <w:tc>
          <w:tcPr>
            <w:tcW w:w="2793" w:type="dxa"/>
            <w:vAlign w:val="center"/>
          </w:tcPr>
          <w:p w:rsidR="00C749DF" w:rsidRPr="008277FF" w:rsidRDefault="00C749DF" w:rsidP="00D152A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说明</w:t>
            </w:r>
          </w:p>
        </w:tc>
      </w:tr>
      <w:tr w:rsidR="00C749DF" w:rsidTr="00543B27">
        <w:tc>
          <w:tcPr>
            <w:tcW w:w="0" w:type="auto"/>
          </w:tcPr>
          <w:p w:rsidR="00C749DF" w:rsidRPr="00CB385A" w:rsidRDefault="00C749DF" w:rsidP="00C749DF">
            <w:r w:rsidRPr="00CB385A">
              <w:rPr>
                <w:rFonts w:hint="eastAsia"/>
              </w:rPr>
              <w:t>水泽祥一</w:t>
            </w:r>
          </w:p>
        </w:tc>
        <w:tc>
          <w:tcPr>
            <w:tcW w:w="0" w:type="auto"/>
          </w:tcPr>
          <w:p w:rsidR="00C749DF" w:rsidRPr="00CB385A" w:rsidRDefault="00C749DF" w:rsidP="00C749DF">
            <w:r w:rsidRPr="00CB385A">
              <w:rPr>
                <w:rFonts w:hint="eastAsia"/>
              </w:rPr>
              <w:t>摩根资产管理</w:t>
            </w:r>
            <w:r w:rsidRPr="00CB385A">
              <w:rPr>
                <w:rFonts w:hint="eastAsia"/>
              </w:rPr>
              <w:t>(</w:t>
            </w:r>
            <w:r w:rsidRPr="00CB385A">
              <w:rPr>
                <w:rFonts w:hint="eastAsia"/>
              </w:rPr>
              <w:t>亚太</w:t>
            </w:r>
            <w:r w:rsidRPr="00CB385A">
              <w:rPr>
                <w:rFonts w:hint="eastAsia"/>
              </w:rPr>
              <w:t>)</w:t>
            </w:r>
            <w:r w:rsidRPr="00CB385A">
              <w:rPr>
                <w:rFonts w:hint="eastAsia"/>
              </w:rPr>
              <w:t>基金经理、日本股票国家专家，新兴市场和亚太地区股票团队日本团队负责人</w:t>
            </w:r>
          </w:p>
        </w:tc>
        <w:tc>
          <w:tcPr>
            <w:tcW w:w="0" w:type="auto"/>
          </w:tcPr>
          <w:p w:rsidR="00C749DF" w:rsidRPr="00CB385A" w:rsidRDefault="00C749DF" w:rsidP="00C749DF">
            <w:r w:rsidRPr="00CB385A">
              <w:rPr>
                <w:rFonts w:hint="eastAsia"/>
              </w:rPr>
              <w:t>26</w:t>
            </w:r>
            <w:r w:rsidRPr="00CB385A">
              <w:rPr>
                <w:rFonts w:hint="eastAsia"/>
              </w:rPr>
              <w:t>年</w:t>
            </w:r>
          </w:p>
        </w:tc>
        <w:tc>
          <w:tcPr>
            <w:tcW w:w="0" w:type="auto"/>
          </w:tcPr>
          <w:p w:rsidR="00C749DF" w:rsidRDefault="00C749DF" w:rsidP="00C749DF">
            <w:r w:rsidRPr="00CB385A">
              <w:rPr>
                <w:rFonts w:hint="eastAsia"/>
              </w:rPr>
              <w:t>日本早稻田大学政治科学和经济学士、加拿大西蒙弗雷泽大学硕士</w:t>
            </w:r>
          </w:p>
        </w:tc>
      </w:tr>
    </w:tbl>
    <w:p w:rsidR="0076518F" w:rsidRPr="00C749D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C749DF">
        <w:rPr>
          <w:rFonts w:asciiTheme="minorEastAsia" w:eastAsiaTheme="minorEastAsia" w:hAnsiTheme="minorEastAsia" w:cs="Arial"/>
          <w:b/>
          <w:color w:val="000000" w:themeColor="text1"/>
          <w:kern w:val="0"/>
          <w:sz w:val="24"/>
        </w:rPr>
        <w:t>3</w:t>
      </w:r>
      <w:r w:rsidR="003508B0" w:rsidRPr="003508B0">
        <w:rPr>
          <w:rFonts w:hint="eastAsia"/>
          <w:b/>
          <w:color w:val="000000"/>
          <w:sz w:val="24"/>
          <w:shd w:val="clear" w:color="auto" w:fill="FFFFFF"/>
        </w:rPr>
        <w:t>管理人对报告期内本基金运作遵规守信情况的说明</w:t>
      </w:r>
    </w:p>
    <w:p w:rsidR="00363E15" w:rsidRPr="008277FF" w:rsidRDefault="00363E15"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日本精选股票型证券投资基金（QDII）基金合同》的规定。基金经理对个股和投资组合的比例遵循了投资决策委员会的授权限制，基金投资比例符合基金合同和法律法规的要求。</w:t>
      </w: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C749D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公平交易专项说明</w:t>
      </w:r>
    </w:p>
    <w:p w:rsidR="00AB42E2" w:rsidRPr="008277FF" w:rsidRDefault="00AB42E2"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C749DF">
        <w:rPr>
          <w:rFonts w:asciiTheme="minorEastAsia" w:eastAsiaTheme="minorEastAsia" w:hAnsiTheme="minorEastAsia"/>
          <w:color w:val="000000" w:themeColor="text1"/>
          <w:sz w:val="24"/>
        </w:rPr>
        <w:t>4</w:t>
      </w:r>
      <w:r w:rsidR="00A32FDA" w:rsidRPr="008277FF">
        <w:rPr>
          <w:rFonts w:asciiTheme="minorEastAsia" w:eastAsiaTheme="minorEastAsia" w:hAnsiTheme="minorEastAsia" w:hint="eastAsia"/>
          <w:color w:val="000000" w:themeColor="text1"/>
          <w:sz w:val="24"/>
        </w:rPr>
        <w:t>.1</w:t>
      </w:r>
      <w:r w:rsidRPr="008277FF">
        <w:rPr>
          <w:rFonts w:asciiTheme="minorEastAsia" w:eastAsiaTheme="minorEastAsia" w:hAnsiTheme="minorEastAsia" w:hint="eastAsia"/>
          <w:color w:val="000000" w:themeColor="text1"/>
          <w:sz w:val="24"/>
        </w:rPr>
        <w:t>公平交易制度的执行情况</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8277FF" w:rsidRDefault="001F3C28"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8277FF" w:rsidRDefault="00AB42E2"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C749DF">
        <w:rPr>
          <w:rFonts w:asciiTheme="minorEastAsia" w:eastAsiaTheme="minorEastAsia" w:hAnsiTheme="minorEastAsia"/>
          <w:color w:val="000000" w:themeColor="text1"/>
          <w:sz w:val="24"/>
        </w:rPr>
        <w:t>4</w:t>
      </w:r>
      <w:r w:rsidRPr="008277FF">
        <w:rPr>
          <w:rFonts w:asciiTheme="minorEastAsia" w:eastAsiaTheme="minorEastAsia" w:hAnsiTheme="minorEastAsia" w:hint="eastAsia"/>
          <w:color w:val="000000" w:themeColor="text1"/>
          <w:sz w:val="24"/>
        </w:rPr>
        <w:t>.</w:t>
      </w:r>
      <w:r w:rsidR="00A32FDA" w:rsidRPr="008277FF">
        <w:rPr>
          <w:rFonts w:asciiTheme="minorEastAsia" w:eastAsiaTheme="minorEastAsia" w:hAnsiTheme="minorEastAsia" w:hint="eastAsia"/>
          <w:color w:val="000000" w:themeColor="text1"/>
          <w:sz w:val="24"/>
        </w:rPr>
        <w:t>2</w:t>
      </w:r>
      <w:r w:rsidRPr="008277FF">
        <w:rPr>
          <w:rFonts w:asciiTheme="minorEastAsia" w:eastAsiaTheme="minorEastAsia" w:hAnsiTheme="minorEastAsia" w:hint="eastAsia"/>
          <w:color w:val="000000" w:themeColor="text1"/>
          <w:sz w:val="24"/>
        </w:rPr>
        <w:t>异常交易行为的专项说明</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1F3C28" w:rsidRPr="008277FF" w:rsidRDefault="001F3C28"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C749D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报告期内基金的投资策略和业绩表现说明</w:t>
      </w:r>
    </w:p>
    <w:p w:rsidR="00462B61" w:rsidRPr="008277FF" w:rsidRDefault="00462B61"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C749DF">
        <w:rPr>
          <w:rFonts w:asciiTheme="minorEastAsia" w:eastAsiaTheme="minorEastAsia" w:hAnsiTheme="minorEastAsia"/>
          <w:color w:val="000000" w:themeColor="text1"/>
          <w:sz w:val="24"/>
        </w:rPr>
        <w:t>5</w:t>
      </w:r>
      <w:r w:rsidR="00A32FDA" w:rsidRPr="008277FF">
        <w:rPr>
          <w:rFonts w:asciiTheme="minorEastAsia" w:eastAsiaTheme="minorEastAsia" w:hAnsiTheme="minorEastAsia" w:hint="eastAsia"/>
          <w:color w:val="000000" w:themeColor="text1"/>
          <w:sz w:val="24"/>
        </w:rPr>
        <w:t>.1</w:t>
      </w:r>
      <w:r w:rsidRPr="008277FF">
        <w:rPr>
          <w:rFonts w:asciiTheme="minorEastAsia" w:eastAsiaTheme="minorEastAsia" w:hAnsiTheme="minorEastAsia" w:hint="eastAsia"/>
          <w:color w:val="000000" w:themeColor="text1"/>
          <w:sz w:val="24"/>
        </w:rPr>
        <w:t>报告期内基金投资策略和运作分析</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本基金于7月31日成立，目前正处于建仓期内。</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lastRenderedPageBreak/>
        <w:t>日本股市受到中美贸易争端影响明显大于其国内环境，股指在8月因贸易争端升级而下跌，在9月又反弹收复上个月的跌幅。相比之下，日本近期国内经济状况并无明显变化，日本央行在美联储7月降息的带动下，也发表了继续维持宽松政策的言论，使得美元/日元汇率在105-109区间窄幅波动，汇率的相对稳定对企业盈利的稳定有帮助，我们希望看到未来公布的企业季度业绩能够出现环比止跌企稳。</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基金采取稳健的建仓策略，与投资顾问合作自下而上精选个股，主要关注通信、信息科技、非银金融等行业，相对低配工业、公共事业和消费等行业。本基金对日元/人民币的汇率波动通过远期合约进行对冲，目的是尽量减少汇率波动对股票型基金净值的影响。</w:t>
      </w:r>
    </w:p>
    <w:p w:rsidR="00B0116D" w:rsidRPr="008277FF" w:rsidRDefault="00B0116D"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展望后市，日本从10月1日开始上调消费税，根据上次2014年上调消费税后的经验，国内消费动力受到压制，不利于经济增长。但是这次消费税上调对消费的负面影响可能远低于2014年及市场预期。因为日本政府吸取了上次的经验教训，在消费税上调的同时推出多项减负措施，如减免家庭子女的教育支出、增加低收入家庭的免税等。所以我们将继续关注未来的消费数据，以判断实际的影响大小。</w:t>
      </w:r>
    </w:p>
    <w:p w:rsidR="00462B61" w:rsidRPr="008277FF" w:rsidRDefault="00462B61"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C749DF">
        <w:rPr>
          <w:rFonts w:asciiTheme="minorEastAsia" w:eastAsiaTheme="minorEastAsia" w:hAnsiTheme="minorEastAsia"/>
          <w:color w:val="000000" w:themeColor="text1"/>
          <w:sz w:val="24"/>
        </w:rPr>
        <w:t>5</w:t>
      </w:r>
      <w:r w:rsidRPr="008277FF">
        <w:rPr>
          <w:rFonts w:asciiTheme="minorEastAsia" w:eastAsiaTheme="minorEastAsia" w:hAnsiTheme="minorEastAsia" w:hint="eastAsia"/>
          <w:color w:val="000000" w:themeColor="text1"/>
          <w:sz w:val="24"/>
        </w:rPr>
        <w:t>.</w:t>
      </w:r>
      <w:r w:rsidR="00A32FDA" w:rsidRPr="008277FF">
        <w:rPr>
          <w:rFonts w:asciiTheme="minorEastAsia" w:eastAsiaTheme="minorEastAsia" w:hAnsiTheme="minorEastAsia" w:hint="eastAsia"/>
          <w:color w:val="000000" w:themeColor="text1"/>
          <w:sz w:val="24"/>
        </w:rPr>
        <w:t>2</w:t>
      </w:r>
      <w:r w:rsidRPr="008277FF">
        <w:rPr>
          <w:rFonts w:asciiTheme="minorEastAsia" w:eastAsiaTheme="minorEastAsia" w:hAnsiTheme="minorEastAsia" w:hint="eastAsia"/>
          <w:color w:val="000000" w:themeColor="text1"/>
          <w:sz w:val="24"/>
        </w:rPr>
        <w:t>报告期内基金的业绩表现</w:t>
      </w:r>
    </w:p>
    <w:p w:rsidR="00FD7298" w:rsidRPr="008277FF" w:rsidRDefault="00B0116D"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本报告期日本精选份额净值增长率为:-0.39%，同期业绩比较基准收益率为:4.59%。</w:t>
      </w:r>
    </w:p>
    <w:p w:rsidR="00C736BB" w:rsidRPr="008277FF" w:rsidRDefault="00C736BB" w:rsidP="00A70E23">
      <w:pPr>
        <w:spacing w:line="360" w:lineRule="auto"/>
        <w:ind w:firstLineChars="200" w:firstLine="480"/>
        <w:rPr>
          <w:rFonts w:asciiTheme="minorEastAsia" w:eastAsiaTheme="minorEastAsia" w:hAnsiTheme="minorEastAsia"/>
          <w:color w:val="000000" w:themeColor="text1"/>
          <w:sz w:val="24"/>
        </w:rPr>
      </w:pPr>
    </w:p>
    <w:p w:rsidR="00D9766F" w:rsidRPr="008277FF" w:rsidRDefault="00D9766F" w:rsidP="00D9766F">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cs="Arial"/>
          <w:b/>
          <w:color w:val="000000" w:themeColor="text1"/>
          <w:kern w:val="0"/>
          <w:sz w:val="24"/>
        </w:rPr>
        <w:t>4.</w:t>
      </w:r>
      <w:r w:rsidR="00C749DF">
        <w:rPr>
          <w:rFonts w:asciiTheme="minorEastAsia" w:eastAsiaTheme="minorEastAsia" w:hAnsiTheme="minorEastAsia" w:cs="Arial"/>
          <w:b/>
          <w:color w:val="000000" w:themeColor="text1"/>
          <w:kern w:val="0"/>
          <w:sz w:val="24"/>
        </w:rPr>
        <w:t>6</w:t>
      </w:r>
      <w:r w:rsidRPr="008277FF">
        <w:rPr>
          <w:rFonts w:asciiTheme="minorEastAsia" w:eastAsiaTheme="minorEastAsia" w:hAnsiTheme="minorEastAsia" w:hint="eastAsia"/>
          <w:b/>
          <w:color w:val="000000" w:themeColor="text1"/>
          <w:kern w:val="0"/>
          <w:sz w:val="24"/>
        </w:rPr>
        <w:t>报告期内基金持有人数或基金资产净值预警说明</w:t>
      </w:r>
    </w:p>
    <w:p w:rsidR="00D9766F" w:rsidRPr="008277FF" w:rsidRDefault="00D9766F" w:rsidP="00D9766F">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无。</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5  </w:t>
      </w:r>
      <w:r w:rsidRPr="008277FF">
        <w:rPr>
          <w:rFonts w:asciiTheme="minorEastAsia" w:eastAsiaTheme="minorEastAsia" w:hAnsiTheme="minorEastAsia" w:cs="Arial" w:hint="eastAsia"/>
          <w:color w:val="000000" w:themeColor="text1"/>
          <w:kern w:val="0"/>
          <w:sz w:val="24"/>
          <w:szCs w:val="24"/>
        </w:rPr>
        <w:t>投资组合报告</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5.1 </w:t>
      </w:r>
      <w:r w:rsidRPr="008277FF">
        <w:rPr>
          <w:rFonts w:asciiTheme="minorEastAsia" w:eastAsiaTheme="minorEastAsia" w:hAnsiTheme="minorEastAsia" w:cs="Arial" w:hint="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8277FF" w:rsidTr="00592EFF">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序号</w:t>
            </w:r>
          </w:p>
        </w:tc>
        <w:tc>
          <w:tcPr>
            <w:tcW w:w="4253"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项目</w:t>
            </w:r>
          </w:p>
        </w:tc>
        <w:tc>
          <w:tcPr>
            <w:tcW w:w="2835"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金额(</w:t>
            </w:r>
            <w:r w:rsidR="002655D4" w:rsidRPr="008277FF">
              <w:rPr>
                <w:rFonts w:asciiTheme="minorEastAsia" w:eastAsiaTheme="minorEastAsia" w:hAnsiTheme="minorEastAsia" w:hint="eastAsia"/>
                <w:color w:val="000000" w:themeColor="text1"/>
                <w:szCs w:val="21"/>
              </w:rPr>
              <w:t>人民币</w:t>
            </w:r>
            <w:r w:rsidRPr="008277FF">
              <w:rPr>
                <w:rFonts w:asciiTheme="minorEastAsia" w:eastAsiaTheme="minorEastAsia" w:hAnsiTheme="minorEastAsia" w:hint="eastAsia"/>
                <w:color w:val="000000" w:themeColor="text1"/>
                <w:szCs w:val="21"/>
              </w:rPr>
              <w:t>元)</w:t>
            </w:r>
          </w:p>
        </w:tc>
        <w:tc>
          <w:tcPr>
            <w:tcW w:w="1559"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占基金总资产的比例(</w:t>
            </w:r>
            <w:r w:rsidRPr="008277FF">
              <w:rPr>
                <w:rFonts w:asciiTheme="minorEastAsia" w:eastAsiaTheme="minorEastAsia" w:hAnsiTheme="minorEastAsia"/>
                <w:color w:val="000000" w:themeColor="text1"/>
                <w:szCs w:val="21"/>
              </w:rPr>
              <w:t>%</w:t>
            </w:r>
            <w:r w:rsidRPr="008277FF">
              <w:rPr>
                <w:rFonts w:asciiTheme="minorEastAsia" w:eastAsiaTheme="minorEastAsia" w:hAnsiTheme="minorEastAsia" w:hint="eastAsia"/>
                <w:color w:val="000000" w:themeColor="text1"/>
                <w:szCs w:val="21"/>
              </w:rPr>
              <w:t>)</w:t>
            </w:r>
          </w:p>
        </w:tc>
      </w:tr>
      <w:tr w:rsidR="008277FF" w:rsidRPr="008277FF" w:rsidTr="00877D98">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1</w:t>
            </w:r>
          </w:p>
        </w:tc>
        <w:tc>
          <w:tcPr>
            <w:tcW w:w="4253" w:type="dxa"/>
            <w:shd w:val="clear" w:color="auto" w:fill="auto"/>
            <w:vAlign w:val="center"/>
          </w:tcPr>
          <w:p w:rsidR="00363E15" w:rsidRPr="008277FF" w:rsidRDefault="00363E15"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权益投资</w:t>
            </w:r>
          </w:p>
        </w:tc>
        <w:tc>
          <w:tcPr>
            <w:tcW w:w="2835"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73,513,938.73</w:t>
            </w:r>
          </w:p>
        </w:tc>
        <w:tc>
          <w:tcPr>
            <w:tcW w:w="1559"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31.55</w:t>
            </w:r>
          </w:p>
        </w:tc>
      </w:tr>
      <w:tr w:rsidR="008277FF" w:rsidRPr="008277FF" w:rsidTr="00877D98">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363E15" w:rsidRPr="008277FF" w:rsidRDefault="00363E15"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w:t>
            </w:r>
            <w:r w:rsidR="00E462F4" w:rsidRPr="008277FF">
              <w:rPr>
                <w:rFonts w:asciiTheme="minorEastAsia" w:eastAsiaTheme="minorEastAsia" w:hAnsiTheme="minorEastAsia" w:hint="eastAsia"/>
                <w:color w:val="000000" w:themeColor="text1"/>
                <w:szCs w:val="21"/>
              </w:rPr>
              <w:t>普通股</w:t>
            </w:r>
          </w:p>
        </w:tc>
        <w:tc>
          <w:tcPr>
            <w:tcW w:w="2835"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73,513,938.73</w:t>
            </w:r>
          </w:p>
        </w:tc>
        <w:tc>
          <w:tcPr>
            <w:tcW w:w="1559"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31.55</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firstLineChars="300" w:firstLine="630"/>
              <w:rPr>
                <w:rFonts w:asciiTheme="minorEastAsia" w:eastAsiaTheme="minorEastAsia" w:hAnsiTheme="minorEastAsia" w:cs="宋体"/>
                <w:color w:val="000000" w:themeColor="text1"/>
                <w:szCs w:val="21"/>
              </w:rPr>
            </w:pPr>
            <w:r w:rsidRPr="008277FF">
              <w:rPr>
                <w:rFonts w:asciiTheme="minorEastAsia" w:eastAsiaTheme="minorEastAsia" w:hAnsiTheme="minorEastAsia" w:hint="eastAsia"/>
                <w:color w:val="000000" w:themeColor="text1"/>
                <w:szCs w:val="21"/>
              </w:rPr>
              <w:t>存托凭证</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CE4499" w:rsidRPr="008277FF" w:rsidRDefault="00CE4499"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CE4499" w:rsidRPr="008277FF" w:rsidRDefault="00CE4499" w:rsidP="00877D98">
            <w:pPr>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优先股</w:t>
            </w:r>
          </w:p>
        </w:tc>
        <w:tc>
          <w:tcPr>
            <w:tcW w:w="2835"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CE4499" w:rsidRPr="008277FF" w:rsidRDefault="00CE4499"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CE4499" w:rsidRPr="008277FF" w:rsidRDefault="00CE4499" w:rsidP="00877D98">
            <w:pPr>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房地产信托</w:t>
            </w:r>
          </w:p>
        </w:tc>
        <w:tc>
          <w:tcPr>
            <w:tcW w:w="2835"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adjustRightInd w:val="0"/>
              <w:snapToGrid w:val="0"/>
              <w:spacing w:line="400" w:lineRule="exact"/>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2</w:t>
            </w: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基金投资</w:t>
            </w:r>
          </w:p>
        </w:tc>
        <w:tc>
          <w:tcPr>
            <w:tcW w:w="2835" w:type="dxa"/>
            <w:shd w:val="clear" w:color="auto" w:fill="auto"/>
            <w:vAlign w:val="center"/>
          </w:tcPr>
          <w:p w:rsidR="00E462F4" w:rsidRPr="008277FF" w:rsidRDefault="006C4E1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C4E1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3</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固定收益投资</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其中：债券</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utoSpaceDE w:val="0"/>
              <w:autoSpaceDN w:val="0"/>
              <w:adjustRightInd w:val="0"/>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资产支持证券</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4</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金融衍生品投资</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942,049.30</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0.40</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其中：远期</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942,049.30</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0.40</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Del="00455464" w:rsidRDefault="00E462F4" w:rsidP="00877D98">
            <w:pPr>
              <w:adjustRightInd w:val="0"/>
              <w:snapToGrid w:val="0"/>
              <w:spacing w:line="400" w:lineRule="exact"/>
              <w:ind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期货</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ind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期权</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ind w:firstLineChars="298" w:firstLine="626"/>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权证</w:t>
            </w:r>
          </w:p>
        </w:tc>
        <w:tc>
          <w:tcPr>
            <w:tcW w:w="2835" w:type="dxa"/>
            <w:shd w:val="clear" w:color="auto" w:fill="auto"/>
            <w:vAlign w:val="center"/>
          </w:tcPr>
          <w:p w:rsidR="00E462F4" w:rsidRPr="008277FF" w:rsidRDefault="00664F49"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5</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买入返售金融资产</w:t>
            </w:r>
          </w:p>
        </w:tc>
        <w:tc>
          <w:tcPr>
            <w:tcW w:w="2835" w:type="dxa"/>
            <w:shd w:val="clear" w:color="auto" w:fill="auto"/>
            <w:vAlign w:val="center"/>
          </w:tcPr>
          <w:p w:rsidR="00E462F4" w:rsidRPr="008277FF" w:rsidRDefault="00E462F4"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其中：买断式回购的买入返售金融资产</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adjustRightInd w:val="0"/>
              <w:snapToGrid w:val="0"/>
              <w:spacing w:line="400" w:lineRule="exact"/>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6</w:t>
            </w: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货币市场工具</w:t>
            </w:r>
          </w:p>
        </w:tc>
        <w:tc>
          <w:tcPr>
            <w:tcW w:w="2835" w:type="dxa"/>
            <w:shd w:val="clear" w:color="auto" w:fill="auto"/>
            <w:vAlign w:val="center"/>
          </w:tcPr>
          <w:p w:rsidR="00E462F4" w:rsidRPr="008277FF" w:rsidRDefault="00CE7FC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CE7FC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银行存款和结算备付金合计</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158,166,155.28</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67.89</w:t>
            </w:r>
          </w:p>
        </w:tc>
      </w:tr>
      <w:tr w:rsidR="008277FF" w:rsidRPr="008277FF" w:rsidTr="00797DD2">
        <w:tc>
          <w:tcPr>
            <w:tcW w:w="851" w:type="dxa"/>
            <w:shd w:val="clear" w:color="auto" w:fill="auto"/>
            <w:vAlign w:val="center"/>
          </w:tcPr>
          <w:p w:rsidR="00E462F4" w:rsidRPr="008277FF" w:rsidRDefault="00E462F4" w:rsidP="00466B17">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8</w:t>
            </w:r>
          </w:p>
        </w:tc>
        <w:tc>
          <w:tcPr>
            <w:tcW w:w="4253" w:type="dxa"/>
            <w:shd w:val="clear" w:color="auto" w:fill="auto"/>
            <w:vAlign w:val="center"/>
          </w:tcPr>
          <w:p w:rsidR="00E462F4" w:rsidRPr="008277FF" w:rsidRDefault="00E462F4" w:rsidP="00797DD2">
            <w:pP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其他各项资产</w:t>
            </w:r>
          </w:p>
        </w:tc>
        <w:tc>
          <w:tcPr>
            <w:tcW w:w="2835"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367,871.76</w:t>
            </w:r>
          </w:p>
        </w:tc>
        <w:tc>
          <w:tcPr>
            <w:tcW w:w="1559"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0.16</w:t>
            </w:r>
          </w:p>
        </w:tc>
      </w:tr>
      <w:tr w:rsidR="008277FF" w:rsidRPr="008277FF" w:rsidTr="00797DD2">
        <w:tc>
          <w:tcPr>
            <w:tcW w:w="851" w:type="dxa"/>
            <w:shd w:val="clear" w:color="auto" w:fill="auto"/>
            <w:vAlign w:val="center"/>
          </w:tcPr>
          <w:p w:rsidR="00E462F4" w:rsidRPr="008277FF" w:rsidRDefault="00E462F4" w:rsidP="00466B17">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9</w:t>
            </w:r>
          </w:p>
        </w:tc>
        <w:tc>
          <w:tcPr>
            <w:tcW w:w="4253" w:type="dxa"/>
            <w:shd w:val="clear" w:color="auto" w:fill="auto"/>
            <w:vAlign w:val="center"/>
          </w:tcPr>
          <w:p w:rsidR="00E462F4" w:rsidRPr="008277FF" w:rsidRDefault="00E462F4" w:rsidP="00797DD2">
            <w:pP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合计</w:t>
            </w:r>
          </w:p>
        </w:tc>
        <w:tc>
          <w:tcPr>
            <w:tcW w:w="2835"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232,990,015.07</w:t>
            </w:r>
          </w:p>
        </w:tc>
        <w:tc>
          <w:tcPr>
            <w:tcW w:w="1559"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100.00</w:t>
            </w:r>
          </w:p>
        </w:tc>
      </w:tr>
    </w:tbl>
    <w:p w:rsidR="00F512C0" w:rsidRPr="008277FF" w:rsidRDefault="00F512C0" w:rsidP="00363E15">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A82C02"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2</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8277FF" w:rsidTr="002C042C">
        <w:trPr>
          <w:jc w:val="center"/>
        </w:trPr>
        <w:tc>
          <w:tcPr>
            <w:tcW w:w="2410"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国家（地区）</w:t>
            </w:r>
          </w:p>
        </w:tc>
        <w:tc>
          <w:tcPr>
            <w:tcW w:w="3118"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公允价值</w:t>
            </w:r>
            <w:r w:rsidRPr="008277FF">
              <w:rPr>
                <w:rFonts w:asciiTheme="minorEastAsia" w:eastAsiaTheme="minorEastAsia" w:hAnsiTheme="minorEastAsia" w:cs="Arial"/>
                <w:color w:val="000000" w:themeColor="text1"/>
                <w:kern w:val="0"/>
                <w:szCs w:val="21"/>
              </w:rPr>
              <w:t>(</w:t>
            </w:r>
            <w:r w:rsidRPr="008277FF">
              <w:rPr>
                <w:rFonts w:asciiTheme="minorEastAsia" w:eastAsiaTheme="minorEastAsia" w:hAnsiTheme="minorEastAsia" w:cs="Arial" w:hint="eastAsia"/>
                <w:color w:val="000000" w:themeColor="text1"/>
                <w:kern w:val="0"/>
                <w:szCs w:val="21"/>
              </w:rPr>
              <w:t>人民币元</w:t>
            </w:r>
            <w:r w:rsidRPr="008277FF">
              <w:rPr>
                <w:rFonts w:asciiTheme="minorEastAsia" w:eastAsiaTheme="minorEastAsia" w:hAnsiTheme="minorEastAsia" w:cs="Arial"/>
                <w:color w:val="000000" w:themeColor="text1"/>
                <w:kern w:val="0"/>
                <w:szCs w:val="21"/>
              </w:rPr>
              <w:t>)</w:t>
            </w:r>
          </w:p>
        </w:tc>
        <w:tc>
          <w:tcPr>
            <w:tcW w:w="3076"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占基金资产净值比例（％）</w:t>
            </w:r>
          </w:p>
        </w:tc>
      </w:tr>
      <w:tr w:rsidR="00BE7C15">
        <w:trPr>
          <w:jc w:val="center"/>
        </w:trPr>
        <w:tc>
          <w:tcPr>
            <w:tcW w:w="2410" w:type="dxa"/>
            <w:vAlign w:val="center"/>
          </w:tcPr>
          <w:p w:rsidR="00BE7C15" w:rsidRDefault="00C749DF">
            <w:pPr>
              <w:jc w:val="left"/>
            </w:pPr>
            <w:r>
              <w:rPr>
                <w:rFonts w:asciiTheme="minorEastAsia" w:eastAsiaTheme="minorEastAsia" w:hAnsiTheme="minorEastAsia"/>
                <w:color w:val="000000" w:themeColor="text1"/>
                <w:szCs w:val="21"/>
              </w:rPr>
              <w:t>日本</w:t>
            </w:r>
          </w:p>
        </w:tc>
        <w:tc>
          <w:tcPr>
            <w:tcW w:w="3118" w:type="dxa"/>
            <w:vAlign w:val="center"/>
          </w:tcPr>
          <w:p w:rsidR="00BE7C15" w:rsidRDefault="00C749DF">
            <w:pPr>
              <w:jc w:val="right"/>
            </w:pPr>
            <w:r>
              <w:rPr>
                <w:rFonts w:asciiTheme="minorEastAsia" w:eastAsiaTheme="minorEastAsia" w:hAnsiTheme="minorEastAsia"/>
                <w:color w:val="000000" w:themeColor="text1"/>
                <w:szCs w:val="21"/>
              </w:rPr>
              <w:t>73,513,938.73</w:t>
            </w:r>
          </w:p>
        </w:tc>
        <w:tc>
          <w:tcPr>
            <w:tcW w:w="3076" w:type="dxa"/>
            <w:vAlign w:val="center"/>
          </w:tcPr>
          <w:p w:rsidR="00BE7C15" w:rsidRDefault="00C749DF">
            <w:pPr>
              <w:jc w:val="right"/>
            </w:pPr>
            <w:r>
              <w:rPr>
                <w:rFonts w:asciiTheme="minorEastAsia" w:eastAsiaTheme="minorEastAsia" w:hAnsiTheme="minorEastAsia"/>
                <w:color w:val="000000" w:themeColor="text1"/>
                <w:szCs w:val="21"/>
              </w:rPr>
              <w:t>33.90</w:t>
            </w:r>
          </w:p>
        </w:tc>
      </w:tr>
      <w:tr w:rsidR="008277FF" w:rsidRPr="008277FF" w:rsidTr="00877D98">
        <w:trPr>
          <w:jc w:val="center"/>
        </w:trPr>
        <w:tc>
          <w:tcPr>
            <w:tcW w:w="2410" w:type="dxa"/>
            <w:vAlign w:val="center"/>
          </w:tcPr>
          <w:p w:rsidR="002C042C" w:rsidRPr="008277FF" w:rsidRDefault="002C042C" w:rsidP="00877D98">
            <w:pPr>
              <w:autoSpaceDE w:val="0"/>
              <w:autoSpaceDN w:val="0"/>
              <w:adjustRightInd w:val="0"/>
              <w:spacing w:before="29" w:line="360" w:lineRule="auto"/>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合计</w:t>
            </w:r>
          </w:p>
        </w:tc>
        <w:tc>
          <w:tcPr>
            <w:tcW w:w="3118" w:type="dxa"/>
            <w:vAlign w:val="center"/>
          </w:tcPr>
          <w:p w:rsidR="002C042C" w:rsidRPr="008277FF" w:rsidRDefault="002C042C" w:rsidP="00877D98">
            <w:pPr>
              <w:autoSpaceDE w:val="0"/>
              <w:autoSpaceDN w:val="0"/>
              <w:adjustRightInd w:val="0"/>
              <w:spacing w:before="29" w:line="360" w:lineRule="auto"/>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73,513,938.73</w:t>
            </w:r>
          </w:p>
        </w:tc>
        <w:tc>
          <w:tcPr>
            <w:tcW w:w="3076" w:type="dxa"/>
            <w:vAlign w:val="center"/>
          </w:tcPr>
          <w:p w:rsidR="002C042C" w:rsidRPr="008277FF" w:rsidRDefault="002C042C" w:rsidP="00877D98">
            <w:pPr>
              <w:autoSpaceDE w:val="0"/>
              <w:autoSpaceDN w:val="0"/>
              <w:adjustRightInd w:val="0"/>
              <w:spacing w:before="29" w:line="360" w:lineRule="auto"/>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33.90</w:t>
            </w:r>
          </w:p>
        </w:tc>
      </w:tr>
    </w:tbl>
    <w:p w:rsidR="00363E15" w:rsidRPr="008277FF" w:rsidRDefault="00363E15" w:rsidP="00363E15">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注：国家（地区）类别根据其所在的证券交易所确定，ADR、GDR按照存托凭证本身挂牌的证券交易所确定。</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C37E98"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3</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8277FF" w:rsidTr="008B2EAD">
        <w:tc>
          <w:tcPr>
            <w:tcW w:w="2787" w:type="dxa"/>
            <w:vAlign w:val="center"/>
          </w:tcPr>
          <w:p w:rsidR="00C37E98" w:rsidRPr="008277FF" w:rsidRDefault="00C37E98"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行业类别</w:t>
            </w:r>
          </w:p>
        </w:tc>
        <w:tc>
          <w:tcPr>
            <w:tcW w:w="2551" w:type="dxa"/>
            <w:vAlign w:val="center"/>
          </w:tcPr>
          <w:p w:rsidR="00C37E98" w:rsidRPr="008277FF" w:rsidRDefault="00C37E98"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公允价值（人民币元）</w:t>
            </w:r>
          </w:p>
        </w:tc>
        <w:tc>
          <w:tcPr>
            <w:tcW w:w="3175" w:type="dxa"/>
            <w:vAlign w:val="center"/>
          </w:tcPr>
          <w:p w:rsidR="00C37E98" w:rsidRPr="008277FF" w:rsidRDefault="00C37E98"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占基金资产净值比例（％）</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电子设备、仪器和元件</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8,644,240.81</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3.99</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娱乐</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6,157,704.47</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2.84</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个人用品</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4,500,972.79</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2.08</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lastRenderedPageBreak/>
              <w:t>化学制品</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3,873,350.24</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1.79</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综合电信业务</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3,556,812.46</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1.64</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资本市场</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3,491,790.16</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1.61</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专营零售</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3,417,819.65</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1.58</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制药</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2,722,605.99</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1.26</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综合金融服务</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2,275,583.41</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1.05</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机械制造</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2,206,862.26</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1.02</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保险</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2,202,112.22</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1.02</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房地产管理和开发</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2,073,138.52</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0.96</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建筑产品</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2,045,866.86</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0.94</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媒体</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2,017,616.29</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0.93</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建筑与工程</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1,963,184.66</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0.91</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信息技术服务</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1,940,814.15</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0.90</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休闲设备与用品</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1,935,361.14</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0.89</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贸易公司与经销商</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1,811,347.71</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0.84</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专业服务</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1,780,600.58</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0.82</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软件</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1,583,444.45</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0.73</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互动媒体与服务</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1,564,884.48</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0.72</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商业银行</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1,505,098.39</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0.69</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综合消费者服务</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1,372,189.31</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0.63</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经销商</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1,144,739.38</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0.53</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生物科技</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1,078,514.78</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0.50</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无线电信业务</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974,973.16</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0.45</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石油、天然气与消费用燃料</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873,455.07</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0.40</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酒店、餐馆与休闲</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788,256.60</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0.36</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电气设备</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743,499.16</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0.34</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商业服务与商业用品</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695,647.29</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0.32</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家庭耐用消费品</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625,487.33</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0.29</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多元化零售</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517,064.27</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0.24</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半导体产品与设备</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404,048.85</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0.19</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容器与包装</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398,530.13</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0.18</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互联网与直销零售</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352,803.63</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0.16</w:t>
            </w:r>
          </w:p>
        </w:tc>
      </w:tr>
      <w:tr w:rsidR="00BE7C15">
        <w:tc>
          <w:tcPr>
            <w:tcW w:w="2787" w:type="dxa"/>
            <w:vAlign w:val="center"/>
          </w:tcPr>
          <w:p w:rsidR="00BE7C15" w:rsidRDefault="00C749DF">
            <w:pPr>
              <w:jc w:val="left"/>
            </w:pPr>
            <w:r>
              <w:rPr>
                <w:rFonts w:asciiTheme="minorEastAsia" w:eastAsiaTheme="minorEastAsia" w:hAnsiTheme="minorEastAsia"/>
                <w:color w:val="000000" w:themeColor="text1"/>
                <w:szCs w:val="21"/>
              </w:rPr>
              <w:t>医疗保健技术</w:t>
            </w:r>
          </w:p>
        </w:tc>
        <w:tc>
          <w:tcPr>
            <w:tcW w:w="2551" w:type="dxa"/>
            <w:vAlign w:val="center"/>
          </w:tcPr>
          <w:p w:rsidR="00BE7C15" w:rsidRDefault="00C749DF">
            <w:pPr>
              <w:jc w:val="right"/>
            </w:pPr>
            <w:r>
              <w:rPr>
                <w:rFonts w:asciiTheme="minorEastAsia" w:eastAsiaTheme="minorEastAsia" w:hAnsiTheme="minorEastAsia"/>
                <w:color w:val="000000" w:themeColor="text1"/>
                <w:szCs w:val="21"/>
              </w:rPr>
              <w:t>273,518.08</w:t>
            </w:r>
          </w:p>
        </w:tc>
        <w:tc>
          <w:tcPr>
            <w:tcW w:w="3175" w:type="dxa"/>
            <w:vAlign w:val="center"/>
          </w:tcPr>
          <w:p w:rsidR="00BE7C15" w:rsidRDefault="00C749DF">
            <w:pPr>
              <w:jc w:val="right"/>
            </w:pPr>
            <w:r>
              <w:rPr>
                <w:rFonts w:asciiTheme="minorEastAsia" w:eastAsiaTheme="minorEastAsia" w:hAnsiTheme="minorEastAsia"/>
                <w:color w:val="000000" w:themeColor="text1"/>
                <w:szCs w:val="21"/>
              </w:rPr>
              <w:t>0.13</w:t>
            </w:r>
          </w:p>
        </w:tc>
      </w:tr>
      <w:tr w:rsidR="008277FF" w:rsidRPr="008277FF" w:rsidTr="00877D98">
        <w:tc>
          <w:tcPr>
            <w:tcW w:w="2787" w:type="dxa"/>
            <w:vAlign w:val="center"/>
          </w:tcPr>
          <w:p w:rsidR="00C37E98" w:rsidRPr="008277FF" w:rsidRDefault="00C37E98" w:rsidP="00877D98">
            <w:pPr>
              <w:autoSpaceDE w:val="0"/>
              <w:autoSpaceDN w:val="0"/>
              <w:adjustRightInd w:val="0"/>
              <w:spacing w:before="29" w:line="360" w:lineRule="auto"/>
              <w:ind w:left="15"/>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合计</w:t>
            </w:r>
          </w:p>
        </w:tc>
        <w:tc>
          <w:tcPr>
            <w:tcW w:w="2551" w:type="dxa"/>
            <w:vAlign w:val="center"/>
          </w:tcPr>
          <w:p w:rsidR="00C37E98" w:rsidRPr="008277FF" w:rsidRDefault="00C37E98" w:rsidP="00C9504A">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73,513,938.73</w:t>
            </w:r>
          </w:p>
        </w:tc>
        <w:tc>
          <w:tcPr>
            <w:tcW w:w="3175" w:type="dxa"/>
            <w:vAlign w:val="center"/>
          </w:tcPr>
          <w:p w:rsidR="00C37E98" w:rsidRPr="008277FF" w:rsidRDefault="00C37E98" w:rsidP="00C9504A">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33.90</w:t>
            </w:r>
          </w:p>
        </w:tc>
      </w:tr>
    </w:tbl>
    <w:p w:rsidR="005B6AC7" w:rsidRPr="008277FF" w:rsidRDefault="000A521D" w:rsidP="008B6A4A">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注：行业分类标准：MSCI</w:t>
      </w:r>
    </w:p>
    <w:p w:rsidR="000A521D" w:rsidRPr="008277FF" w:rsidRDefault="000A521D" w:rsidP="008B6A4A">
      <w:pPr>
        <w:autoSpaceDE w:val="0"/>
        <w:autoSpaceDN w:val="0"/>
        <w:adjustRightInd w:val="0"/>
        <w:spacing w:line="360" w:lineRule="auto"/>
        <w:jc w:val="left"/>
        <w:rPr>
          <w:rFonts w:asciiTheme="minorEastAsia" w:eastAsiaTheme="minorEastAsia" w:hAnsiTheme="minorEastAsia"/>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4</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82"/>
        <w:gridCol w:w="1750"/>
        <w:gridCol w:w="832"/>
        <w:gridCol w:w="644"/>
        <w:gridCol w:w="586"/>
        <w:gridCol w:w="688"/>
        <w:gridCol w:w="1161"/>
        <w:gridCol w:w="1476"/>
        <w:gridCol w:w="894"/>
      </w:tblGrid>
      <w:tr w:rsidR="008277FF" w:rsidRPr="008277FF" w:rsidTr="001C7D5D">
        <w:tc>
          <w:tcPr>
            <w:tcW w:w="794"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序</w:t>
            </w:r>
            <w:r w:rsidRPr="008277FF">
              <w:rPr>
                <w:rFonts w:asciiTheme="minorEastAsia" w:eastAsiaTheme="minorEastAsia" w:hAnsiTheme="minorEastAsia" w:cs="Arial" w:hint="eastAsia"/>
                <w:color w:val="000000" w:themeColor="text1"/>
                <w:kern w:val="0"/>
                <w:szCs w:val="21"/>
              </w:rPr>
              <w:lastRenderedPageBreak/>
              <w:t>号</w:t>
            </w:r>
          </w:p>
        </w:tc>
        <w:tc>
          <w:tcPr>
            <w:tcW w:w="974" w:type="dxa"/>
            <w:vAlign w:val="center"/>
          </w:tcPr>
          <w:p w:rsidR="001C7D5D" w:rsidRPr="008277FF" w:rsidRDefault="001C7D5D" w:rsidP="001C7D5D">
            <w:pPr>
              <w:adjustRightInd w:val="0"/>
              <w:snapToGrid w:val="0"/>
              <w:spacing w:line="400" w:lineRule="exact"/>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lastRenderedPageBreak/>
              <w:t>公司名称（英文）</w:t>
            </w:r>
          </w:p>
        </w:tc>
        <w:tc>
          <w:tcPr>
            <w:tcW w:w="1019" w:type="dxa"/>
            <w:vAlign w:val="center"/>
          </w:tcPr>
          <w:p w:rsidR="001C7D5D" w:rsidRPr="008277FF" w:rsidRDefault="001C7D5D" w:rsidP="00797DD2">
            <w:pPr>
              <w:adjustRightInd w:val="0"/>
              <w:snapToGrid w:val="0"/>
              <w:spacing w:line="400" w:lineRule="exact"/>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公司名称</w:t>
            </w:r>
            <w:r w:rsidRPr="008277FF">
              <w:rPr>
                <w:rFonts w:asciiTheme="minorEastAsia" w:eastAsiaTheme="minorEastAsia" w:hAnsiTheme="minorEastAsia" w:cs="Arial" w:hint="eastAsia"/>
                <w:color w:val="000000" w:themeColor="text1"/>
                <w:kern w:val="0"/>
                <w:szCs w:val="21"/>
              </w:rPr>
              <w:lastRenderedPageBreak/>
              <w:t>（中文）</w:t>
            </w:r>
          </w:p>
        </w:tc>
        <w:tc>
          <w:tcPr>
            <w:tcW w:w="703" w:type="dxa"/>
            <w:vAlign w:val="center"/>
          </w:tcPr>
          <w:p w:rsidR="001C7D5D" w:rsidRPr="008277FF" w:rsidRDefault="001C7D5D" w:rsidP="00797DD2">
            <w:pPr>
              <w:adjustRightInd w:val="0"/>
              <w:snapToGrid w:val="0"/>
              <w:spacing w:line="400" w:lineRule="exact"/>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lastRenderedPageBreak/>
              <w:t>证券代码</w:t>
            </w:r>
          </w:p>
        </w:tc>
        <w:tc>
          <w:tcPr>
            <w:tcW w:w="793"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所</w:t>
            </w:r>
            <w:r w:rsidRPr="008277FF">
              <w:rPr>
                <w:rFonts w:asciiTheme="minorEastAsia" w:eastAsiaTheme="minorEastAsia" w:hAnsiTheme="minorEastAsia" w:cs="Arial" w:hint="eastAsia"/>
                <w:color w:val="000000" w:themeColor="text1"/>
                <w:kern w:val="0"/>
                <w:szCs w:val="21"/>
              </w:rPr>
              <w:lastRenderedPageBreak/>
              <w:t>在证</w:t>
            </w:r>
          </w:p>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券市场</w:t>
            </w:r>
          </w:p>
        </w:tc>
        <w:tc>
          <w:tcPr>
            <w:tcW w:w="969"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lastRenderedPageBreak/>
              <w:t>所属</w:t>
            </w:r>
            <w:r w:rsidRPr="008277FF">
              <w:rPr>
                <w:rFonts w:asciiTheme="minorEastAsia" w:eastAsiaTheme="minorEastAsia" w:hAnsiTheme="minorEastAsia" w:cs="Arial" w:hint="eastAsia"/>
                <w:color w:val="000000" w:themeColor="text1"/>
                <w:kern w:val="0"/>
                <w:szCs w:val="21"/>
              </w:rPr>
              <w:lastRenderedPageBreak/>
              <w:t>国家</w:t>
            </w:r>
          </w:p>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（地区</w:t>
            </w:r>
            <w:r w:rsidRPr="008277FF">
              <w:rPr>
                <w:rFonts w:asciiTheme="minorEastAsia" w:eastAsiaTheme="minorEastAsia" w:hAnsiTheme="minorEastAsia" w:cs="Arial"/>
                <w:color w:val="000000" w:themeColor="text1"/>
                <w:kern w:val="0"/>
                <w:szCs w:val="21"/>
              </w:rPr>
              <w:t>)</w:t>
            </w:r>
          </w:p>
        </w:tc>
        <w:tc>
          <w:tcPr>
            <w:tcW w:w="1146"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lastRenderedPageBreak/>
              <w:t>数量</w:t>
            </w:r>
          </w:p>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lastRenderedPageBreak/>
              <w:t>（股）</w:t>
            </w:r>
          </w:p>
        </w:tc>
        <w:tc>
          <w:tcPr>
            <w:tcW w:w="969"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lastRenderedPageBreak/>
              <w:t>公允价值（人</w:t>
            </w:r>
            <w:r w:rsidRPr="008277FF">
              <w:rPr>
                <w:rFonts w:asciiTheme="minorEastAsia" w:eastAsiaTheme="minorEastAsia" w:hAnsiTheme="minorEastAsia" w:cs="Arial" w:hint="eastAsia"/>
                <w:color w:val="000000" w:themeColor="text1"/>
                <w:kern w:val="0"/>
                <w:szCs w:val="21"/>
              </w:rPr>
              <w:lastRenderedPageBreak/>
              <w:t>民币元）</w:t>
            </w:r>
          </w:p>
        </w:tc>
        <w:tc>
          <w:tcPr>
            <w:tcW w:w="1146"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lastRenderedPageBreak/>
              <w:t>占基金</w:t>
            </w:r>
            <w:r w:rsidRPr="008277FF">
              <w:rPr>
                <w:rFonts w:asciiTheme="minorEastAsia" w:eastAsiaTheme="minorEastAsia" w:hAnsiTheme="minorEastAsia" w:cs="Arial" w:hint="eastAsia"/>
                <w:color w:val="000000" w:themeColor="text1"/>
                <w:kern w:val="0"/>
                <w:szCs w:val="21"/>
              </w:rPr>
              <w:lastRenderedPageBreak/>
              <w:t>资产净值比例（％）</w:t>
            </w:r>
          </w:p>
        </w:tc>
      </w:tr>
      <w:tr w:rsidR="00BE7C15">
        <w:tc>
          <w:tcPr>
            <w:tcW w:w="0" w:type="auto"/>
            <w:vAlign w:val="center"/>
          </w:tcPr>
          <w:p w:rsidR="00BE7C15" w:rsidRDefault="00C749DF">
            <w:pPr>
              <w:jc w:val="center"/>
            </w:pPr>
            <w:r>
              <w:rPr>
                <w:rFonts w:asciiTheme="minorEastAsia" w:eastAsiaTheme="minorEastAsia" w:hAnsiTheme="minorEastAsia"/>
                <w:color w:val="000000" w:themeColor="text1"/>
                <w:szCs w:val="21"/>
              </w:rPr>
              <w:lastRenderedPageBreak/>
              <w:t>1</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Kao Corp.</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花王</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4452</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东京证券交易所</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日本</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7,500.00</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3,934,056.12</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1.81</w:t>
            </w:r>
          </w:p>
        </w:tc>
      </w:tr>
      <w:tr w:rsidR="00BE7C15">
        <w:tc>
          <w:tcPr>
            <w:tcW w:w="0" w:type="auto"/>
            <w:vAlign w:val="center"/>
          </w:tcPr>
          <w:p w:rsidR="00BE7C15" w:rsidRDefault="00C749DF">
            <w:pPr>
              <w:jc w:val="center"/>
            </w:pPr>
            <w:r>
              <w:rPr>
                <w:rFonts w:asciiTheme="minorEastAsia" w:eastAsiaTheme="minorEastAsia" w:hAnsiTheme="minorEastAsia"/>
                <w:color w:val="000000" w:themeColor="text1"/>
                <w:szCs w:val="21"/>
              </w:rPr>
              <w:t>2</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Shin-Etsu Chemical Co Ltd</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信越化学工业</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4063</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东京证券交易所</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日本</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5,100.00</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3,873,350.24</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1.79</w:t>
            </w:r>
          </w:p>
        </w:tc>
      </w:tr>
      <w:tr w:rsidR="00BE7C15">
        <w:tc>
          <w:tcPr>
            <w:tcW w:w="0" w:type="auto"/>
            <w:vAlign w:val="center"/>
          </w:tcPr>
          <w:p w:rsidR="00BE7C15" w:rsidRDefault="00C749DF">
            <w:pPr>
              <w:jc w:val="center"/>
            </w:pPr>
            <w:r>
              <w:rPr>
                <w:rFonts w:asciiTheme="minorEastAsia" w:eastAsiaTheme="minorEastAsia" w:hAnsiTheme="minorEastAsia"/>
                <w:color w:val="000000" w:themeColor="text1"/>
                <w:szCs w:val="21"/>
              </w:rPr>
              <w:t>3</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Nintendo Co., Ltd.</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任天堂</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7974</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东京证券交易所</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日本</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1,400.00</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3,680,983.57</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1.70</w:t>
            </w:r>
          </w:p>
        </w:tc>
      </w:tr>
      <w:tr w:rsidR="00BE7C15">
        <w:tc>
          <w:tcPr>
            <w:tcW w:w="0" w:type="auto"/>
            <w:vAlign w:val="center"/>
          </w:tcPr>
          <w:p w:rsidR="00BE7C15" w:rsidRDefault="00C749DF">
            <w:pPr>
              <w:jc w:val="center"/>
            </w:pPr>
            <w:r>
              <w:rPr>
                <w:rFonts w:asciiTheme="minorEastAsia" w:eastAsiaTheme="minorEastAsia" w:hAnsiTheme="minorEastAsia"/>
                <w:color w:val="000000" w:themeColor="text1"/>
                <w:szCs w:val="21"/>
              </w:rPr>
              <w:t>4</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Nippon Telegraph and Telephone Corporation</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日本电信电话</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9432</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东京证券交易所</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日本</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10,500.00</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3,556,812.46</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1.64</w:t>
            </w:r>
          </w:p>
        </w:tc>
      </w:tr>
      <w:tr w:rsidR="00BE7C15">
        <w:tc>
          <w:tcPr>
            <w:tcW w:w="0" w:type="auto"/>
            <w:vAlign w:val="center"/>
          </w:tcPr>
          <w:p w:rsidR="00BE7C15" w:rsidRDefault="00C749DF">
            <w:pPr>
              <w:jc w:val="center"/>
            </w:pPr>
            <w:r>
              <w:rPr>
                <w:rFonts w:asciiTheme="minorEastAsia" w:eastAsiaTheme="minorEastAsia" w:hAnsiTheme="minorEastAsia"/>
                <w:color w:val="000000" w:themeColor="text1"/>
                <w:szCs w:val="21"/>
              </w:rPr>
              <w:t>5</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FAST RETAILING CO., LTD.</w:t>
            </w:r>
          </w:p>
        </w:tc>
        <w:tc>
          <w:tcPr>
            <w:tcW w:w="0" w:type="auto"/>
            <w:vAlign w:val="center"/>
          </w:tcPr>
          <w:p w:rsidR="00BE7C15" w:rsidRDefault="001C2EA2">
            <w:pPr>
              <w:jc w:val="center"/>
            </w:pPr>
            <w:r>
              <w:rPr>
                <w:rFonts w:ascii="宋体" w:hAnsi="宋体" w:hint="eastAsia"/>
                <w:color w:val="000000"/>
              </w:rPr>
              <w:t>迅销</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9983</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东京证券交易所</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日本</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700.00</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2,952,972.95</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1.36</w:t>
            </w:r>
          </w:p>
        </w:tc>
      </w:tr>
      <w:tr w:rsidR="00BE7C15">
        <w:tc>
          <w:tcPr>
            <w:tcW w:w="0" w:type="auto"/>
            <w:vAlign w:val="center"/>
          </w:tcPr>
          <w:p w:rsidR="00BE7C15" w:rsidRDefault="00C749DF">
            <w:pPr>
              <w:jc w:val="center"/>
            </w:pPr>
            <w:r>
              <w:rPr>
                <w:rFonts w:asciiTheme="minorEastAsia" w:eastAsiaTheme="minorEastAsia" w:hAnsiTheme="minorEastAsia"/>
                <w:color w:val="000000" w:themeColor="text1"/>
                <w:szCs w:val="21"/>
              </w:rPr>
              <w:t>6</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 xml:space="preserve">Taiyo Yuden </w:t>
            </w:r>
            <w:r>
              <w:rPr>
                <w:rFonts w:asciiTheme="minorEastAsia" w:eastAsiaTheme="minorEastAsia" w:hAnsiTheme="minorEastAsia"/>
                <w:color w:val="000000" w:themeColor="text1"/>
                <w:szCs w:val="21"/>
              </w:rPr>
              <w:lastRenderedPageBreak/>
              <w:t>Co., Ltd.</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lastRenderedPageBreak/>
              <w:t>太阳</w:t>
            </w:r>
            <w:r>
              <w:rPr>
                <w:rFonts w:asciiTheme="minorEastAsia" w:eastAsiaTheme="minorEastAsia" w:hAnsiTheme="minorEastAsia"/>
                <w:color w:val="000000" w:themeColor="text1"/>
                <w:szCs w:val="21"/>
              </w:rPr>
              <w:lastRenderedPageBreak/>
              <w:t>诱电株式会社</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lastRenderedPageBreak/>
              <w:t>6976</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东</w:t>
            </w:r>
            <w:r>
              <w:rPr>
                <w:rFonts w:asciiTheme="minorEastAsia" w:eastAsiaTheme="minorEastAsia" w:hAnsiTheme="minorEastAsia"/>
                <w:color w:val="000000" w:themeColor="text1"/>
                <w:szCs w:val="21"/>
              </w:rPr>
              <w:lastRenderedPageBreak/>
              <w:t>京证券交易所</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lastRenderedPageBreak/>
              <w:t>日本</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15,000.00</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2,590,840.07</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1.19</w:t>
            </w:r>
          </w:p>
        </w:tc>
      </w:tr>
      <w:tr w:rsidR="00BE7C15">
        <w:tc>
          <w:tcPr>
            <w:tcW w:w="0" w:type="auto"/>
            <w:vAlign w:val="center"/>
          </w:tcPr>
          <w:p w:rsidR="00BE7C15" w:rsidRDefault="00C749DF">
            <w:pPr>
              <w:jc w:val="center"/>
            </w:pPr>
            <w:r>
              <w:rPr>
                <w:rFonts w:asciiTheme="minorEastAsia" w:eastAsiaTheme="minorEastAsia" w:hAnsiTheme="minorEastAsia"/>
                <w:color w:val="000000" w:themeColor="text1"/>
                <w:szCs w:val="21"/>
              </w:rPr>
              <w:t>7</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ORIX Corporation</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欧力士株式会社</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8591</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东京证券交易所</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日本</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21,500.00</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2,275,583.41</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1.05</w:t>
            </w:r>
          </w:p>
        </w:tc>
      </w:tr>
      <w:tr w:rsidR="00BE7C15">
        <w:tc>
          <w:tcPr>
            <w:tcW w:w="0" w:type="auto"/>
            <w:vAlign w:val="center"/>
          </w:tcPr>
          <w:p w:rsidR="00BE7C15" w:rsidRDefault="00C749DF">
            <w:pPr>
              <w:jc w:val="center"/>
            </w:pPr>
            <w:r>
              <w:rPr>
                <w:rFonts w:asciiTheme="minorEastAsia" w:eastAsiaTheme="minorEastAsia" w:hAnsiTheme="minorEastAsia"/>
                <w:color w:val="000000" w:themeColor="text1"/>
                <w:szCs w:val="21"/>
              </w:rPr>
              <w:t>8</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Tokio Marine Holdings, Inc.</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东京海上控股株式会社</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8766</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东京证券交易所</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日本</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5,800.00</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2,202,112.22</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1.02</w:t>
            </w:r>
          </w:p>
        </w:tc>
      </w:tr>
      <w:tr w:rsidR="00BE7C15">
        <w:tc>
          <w:tcPr>
            <w:tcW w:w="0" w:type="auto"/>
            <w:vAlign w:val="center"/>
          </w:tcPr>
          <w:p w:rsidR="00BE7C15" w:rsidRDefault="00C749DF">
            <w:pPr>
              <w:jc w:val="center"/>
            </w:pPr>
            <w:r>
              <w:rPr>
                <w:rFonts w:asciiTheme="minorEastAsia" w:eastAsiaTheme="minorEastAsia" w:hAnsiTheme="minorEastAsia"/>
                <w:color w:val="000000" w:themeColor="text1"/>
                <w:szCs w:val="21"/>
              </w:rPr>
              <w:t>9</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Keyence Corporation</w:t>
            </w:r>
          </w:p>
        </w:tc>
        <w:tc>
          <w:tcPr>
            <w:tcW w:w="0" w:type="auto"/>
            <w:vAlign w:val="center"/>
          </w:tcPr>
          <w:p w:rsidR="00BE7C15" w:rsidRDefault="001C2EA2">
            <w:pPr>
              <w:jc w:val="center"/>
            </w:pPr>
            <w:r>
              <w:rPr>
                <w:rFonts w:ascii="宋体" w:hAnsi="宋体" w:hint="eastAsia"/>
                <w:color w:val="000000"/>
              </w:rPr>
              <w:t>基恩士</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6861</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东京证券交易所</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日本</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500.00</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2,197,631.55</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1.01</w:t>
            </w:r>
          </w:p>
        </w:tc>
      </w:tr>
      <w:tr w:rsidR="00BE7C15">
        <w:tc>
          <w:tcPr>
            <w:tcW w:w="0" w:type="auto"/>
            <w:vAlign w:val="center"/>
          </w:tcPr>
          <w:p w:rsidR="00BE7C15" w:rsidRDefault="00C749DF">
            <w:pPr>
              <w:jc w:val="center"/>
            </w:pPr>
            <w:r>
              <w:rPr>
                <w:rFonts w:asciiTheme="minorEastAsia" w:eastAsiaTheme="minorEastAsia" w:hAnsiTheme="minorEastAsia"/>
                <w:color w:val="000000" w:themeColor="text1"/>
                <w:szCs w:val="21"/>
              </w:rPr>
              <w:t>10</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SBI Holdings, Inc.</w:t>
            </w:r>
          </w:p>
        </w:tc>
        <w:tc>
          <w:tcPr>
            <w:tcW w:w="0" w:type="auto"/>
            <w:vAlign w:val="center"/>
          </w:tcPr>
          <w:p w:rsidR="00BE7C15" w:rsidRDefault="001C2EA2">
            <w:pPr>
              <w:jc w:val="center"/>
            </w:pPr>
            <w:r>
              <w:rPr>
                <w:rFonts w:ascii="宋体" w:hAnsi="宋体" w:hint="eastAsia"/>
                <w:color w:val="000000"/>
              </w:rPr>
              <w:t>SBI控股</w:t>
            </w:r>
            <w:bookmarkStart w:id="0" w:name="_GoBack"/>
            <w:bookmarkEnd w:id="0"/>
          </w:p>
        </w:tc>
        <w:tc>
          <w:tcPr>
            <w:tcW w:w="0" w:type="auto"/>
            <w:vAlign w:val="center"/>
          </w:tcPr>
          <w:p w:rsidR="00BE7C15" w:rsidRDefault="00C749DF">
            <w:pPr>
              <w:jc w:val="center"/>
            </w:pPr>
            <w:r>
              <w:rPr>
                <w:rFonts w:asciiTheme="minorEastAsia" w:eastAsiaTheme="minorEastAsia" w:hAnsiTheme="minorEastAsia"/>
                <w:color w:val="000000" w:themeColor="text1"/>
                <w:szCs w:val="21"/>
              </w:rPr>
              <w:t>8473</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东京证券交易所</w:t>
            </w:r>
          </w:p>
        </w:tc>
        <w:tc>
          <w:tcPr>
            <w:tcW w:w="0" w:type="auto"/>
            <w:vAlign w:val="center"/>
          </w:tcPr>
          <w:p w:rsidR="00BE7C15" w:rsidRDefault="00C749DF">
            <w:pPr>
              <w:jc w:val="center"/>
            </w:pPr>
            <w:r>
              <w:rPr>
                <w:rFonts w:asciiTheme="minorEastAsia" w:eastAsiaTheme="minorEastAsia" w:hAnsiTheme="minorEastAsia"/>
                <w:color w:val="000000" w:themeColor="text1"/>
                <w:szCs w:val="21"/>
              </w:rPr>
              <w:t>日本</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13,500.00</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2,049,710.25</w:t>
            </w:r>
          </w:p>
        </w:tc>
        <w:tc>
          <w:tcPr>
            <w:tcW w:w="0" w:type="auto"/>
            <w:vAlign w:val="center"/>
          </w:tcPr>
          <w:p w:rsidR="00BE7C15" w:rsidRDefault="00C749DF">
            <w:pPr>
              <w:jc w:val="right"/>
            </w:pPr>
            <w:r>
              <w:rPr>
                <w:rFonts w:asciiTheme="minorEastAsia" w:eastAsiaTheme="minorEastAsia" w:hAnsiTheme="minorEastAsia"/>
                <w:color w:val="000000" w:themeColor="text1"/>
                <w:szCs w:val="21"/>
              </w:rPr>
              <w:t>0.95</w:t>
            </w:r>
          </w:p>
        </w:tc>
      </w:tr>
    </w:tbl>
    <w:p w:rsidR="00521EDE" w:rsidRPr="008277FF" w:rsidRDefault="00521EDE" w:rsidP="00890172">
      <w:pPr>
        <w:autoSpaceDE w:val="0"/>
        <w:autoSpaceDN w:val="0"/>
        <w:adjustRightInd w:val="0"/>
        <w:spacing w:before="29" w:line="360" w:lineRule="auto"/>
        <w:ind w:left="15"/>
        <w:jc w:val="left"/>
        <w:rPr>
          <w:rFonts w:asciiTheme="minorEastAsia" w:eastAsiaTheme="minorEastAsia" w:hAnsiTheme="minorEastAsia" w:cs="宋体"/>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5</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报告期末按债券信用等级分类的债券投资组合</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本基金本报告期末未持有债券。</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6</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报告期末按公允价值占基金资产净值比例大小排名的前五名债券投资明细</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本基金本报告期末未持有债券。</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lastRenderedPageBreak/>
        <w:t>5.</w:t>
      </w:r>
      <w:r w:rsidR="002A0FA2" w:rsidRPr="008277FF">
        <w:rPr>
          <w:rFonts w:asciiTheme="minorEastAsia" w:eastAsiaTheme="minorEastAsia" w:hAnsiTheme="minorEastAsia" w:cs="Arial" w:hint="eastAsia"/>
          <w:b/>
          <w:color w:val="000000" w:themeColor="text1"/>
          <w:kern w:val="0"/>
          <w:sz w:val="24"/>
        </w:rPr>
        <w:t>7</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报告期末按公允价值占基金资产净值比例大小排名的前十名资产支持证券投资明细</w:t>
      </w:r>
    </w:p>
    <w:p w:rsidR="00521EDE" w:rsidRPr="008277FF" w:rsidRDefault="00521EDE"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本基金本报告期末未持有资产支持证券。</w:t>
      </w:r>
    </w:p>
    <w:p w:rsidR="005B6AC7" w:rsidRPr="008277FF" w:rsidRDefault="005B6AC7" w:rsidP="00521EDE">
      <w:pPr>
        <w:autoSpaceDE w:val="0"/>
        <w:autoSpaceDN w:val="0"/>
        <w:adjustRightInd w:val="0"/>
        <w:spacing w:before="29" w:line="360" w:lineRule="auto"/>
        <w:ind w:left="15"/>
        <w:jc w:val="left"/>
        <w:rPr>
          <w:rFonts w:asciiTheme="minorEastAsia" w:eastAsiaTheme="minorEastAsia" w:hAnsiTheme="minorEastAsia" w:cs="Arial"/>
          <w:b/>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8</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报告期末按公允价值占基金资产净值比例大小排名的前五名金融衍生品投资明细</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本基金本报告期末未持有金融衍生品。</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B22A61"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9</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报告期末按公允价值占基金资产净值比例大小排序的</w:t>
      </w:r>
      <w:r w:rsidR="0076518F" w:rsidRPr="008277FF">
        <w:rPr>
          <w:rFonts w:asciiTheme="minorEastAsia" w:eastAsiaTheme="minorEastAsia" w:hAnsiTheme="minorEastAsia" w:cs="Arial"/>
          <w:b/>
          <w:color w:val="000000" w:themeColor="text1"/>
          <w:kern w:val="0"/>
          <w:sz w:val="24"/>
        </w:rPr>
        <w:t>前</w:t>
      </w:r>
      <w:r w:rsidR="0076518F" w:rsidRPr="008277FF">
        <w:rPr>
          <w:rFonts w:asciiTheme="minorEastAsia" w:eastAsiaTheme="minorEastAsia" w:hAnsiTheme="minorEastAsia" w:cs="Arial" w:hint="eastAsia"/>
          <w:b/>
          <w:color w:val="000000" w:themeColor="text1"/>
          <w:kern w:val="0"/>
          <w:sz w:val="24"/>
        </w:rPr>
        <w:t>十名基金投资明细</w:t>
      </w:r>
    </w:p>
    <w:p w:rsidR="00521EDE" w:rsidRPr="008277FF" w:rsidRDefault="00521EDE"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本基金本报告期末未持有基金。</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B55EA7" w:rsidP="0049659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0076518F"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10</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投资组合报告附注</w:t>
      </w:r>
    </w:p>
    <w:p w:rsidR="00B55EA7" w:rsidRPr="008277FF" w:rsidRDefault="00B55EA7" w:rsidP="000E3F11">
      <w:pPr>
        <w:widowControl/>
        <w:spacing w:line="360" w:lineRule="auto"/>
        <w:ind w:left="120" w:hangingChars="50" w:hanging="120"/>
        <w:rPr>
          <w:rFonts w:asciiTheme="minorEastAsia" w:eastAsiaTheme="minorEastAsia" w:hAnsiTheme="minorEastAsia"/>
          <w:color w:val="000000" w:themeColor="text1"/>
          <w:sz w:val="24"/>
        </w:rPr>
      </w:pPr>
      <w:r w:rsidRPr="008277FF">
        <w:rPr>
          <w:rFonts w:asciiTheme="minorEastAsia" w:eastAsiaTheme="minorEastAsia" w:hAnsiTheme="minorEastAsia"/>
          <w:color w:val="000000" w:themeColor="text1"/>
          <w:sz w:val="24"/>
        </w:rPr>
        <w:t>5.10.1报告期内本基金投资的前十名证券的发行主体本期没有出现被监管部门立案调查，或在报告编制日前一年内受到公开谴责、处罚的情形。</w:t>
      </w:r>
    </w:p>
    <w:p w:rsidR="00B55EA7" w:rsidRPr="008277FF" w:rsidRDefault="00B55EA7" w:rsidP="00B55EA7">
      <w:pPr>
        <w:widowControl/>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color w:val="000000" w:themeColor="text1"/>
          <w:sz w:val="24"/>
        </w:rPr>
        <w:t>5.10.2报告期内本基金投资的前十名股票中没有在基金合同规定备选股票库之外的股票。</w:t>
      </w:r>
    </w:p>
    <w:p w:rsidR="0076518F" w:rsidRPr="008277FF" w:rsidRDefault="008C71EB" w:rsidP="0049659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.3</w:t>
      </w:r>
      <w:r w:rsidR="0076518F" w:rsidRPr="008277FF">
        <w:rPr>
          <w:rFonts w:asciiTheme="minorEastAsia" w:eastAsiaTheme="minorEastAsia" w:hAnsiTheme="minorEastAsia" w:cs="Arial" w:hint="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8277FF" w:rsidTr="004C05F3">
        <w:tc>
          <w:tcPr>
            <w:tcW w:w="802"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序号</w:t>
            </w:r>
          </w:p>
        </w:tc>
        <w:tc>
          <w:tcPr>
            <w:tcW w:w="2903"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名称</w:t>
            </w:r>
          </w:p>
        </w:tc>
        <w:tc>
          <w:tcPr>
            <w:tcW w:w="4808"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金额(</w:t>
            </w:r>
            <w:r w:rsidR="00C42431" w:rsidRPr="008277FF">
              <w:rPr>
                <w:rFonts w:asciiTheme="minorEastAsia" w:eastAsiaTheme="minorEastAsia" w:hAnsiTheme="minorEastAsia" w:cs="宋体" w:hint="eastAsia"/>
                <w:color w:val="000000" w:themeColor="text1"/>
                <w:kern w:val="0"/>
                <w:szCs w:val="21"/>
              </w:rPr>
              <w:t>人民币</w:t>
            </w:r>
            <w:r w:rsidRPr="008277FF">
              <w:rPr>
                <w:rFonts w:asciiTheme="minorEastAsia" w:eastAsiaTheme="minorEastAsia" w:hAnsiTheme="minorEastAsia" w:cs="宋体" w:hint="eastAsia"/>
                <w:color w:val="000000" w:themeColor="text1"/>
                <w:kern w:val="0"/>
                <w:szCs w:val="21"/>
              </w:rPr>
              <w:t>元)</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szCs w:val="21"/>
              </w:rPr>
              <w:t>1</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存出保证金</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2</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3</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应收股利</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318,616.89</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4</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应收利息</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19,308.82</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5</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应收申购款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29,946.05</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6</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其他应收款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待摊费用</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8</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其他</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9</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合计</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367,871.76</w:t>
            </w:r>
          </w:p>
        </w:tc>
      </w:tr>
    </w:tbl>
    <w:p w:rsidR="00A22D4B" w:rsidRPr="008277FF" w:rsidRDefault="00A22D4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.4</w:t>
      </w:r>
      <w:r w:rsidR="0076518F" w:rsidRPr="008277FF">
        <w:rPr>
          <w:rFonts w:asciiTheme="minorEastAsia" w:eastAsiaTheme="minorEastAsia" w:hAnsiTheme="minorEastAsia" w:cs="Arial" w:hint="eastAsia"/>
          <w:b/>
          <w:color w:val="000000" w:themeColor="text1"/>
          <w:kern w:val="0"/>
          <w:sz w:val="24"/>
        </w:rPr>
        <w:t>报告期末持有的处于转股期的可转换债券明细</w:t>
      </w:r>
    </w:p>
    <w:p w:rsidR="000A55BD" w:rsidRPr="008277FF" w:rsidRDefault="000A55BD"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lastRenderedPageBreak/>
        <w:t>本基金本报告期末未持有处于转股期的可转换债券。</w:t>
      </w:r>
    </w:p>
    <w:p w:rsidR="009E3391" w:rsidRPr="008277FF" w:rsidRDefault="009E3391" w:rsidP="002236BC">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.5</w:t>
      </w:r>
      <w:r w:rsidR="0076518F" w:rsidRPr="008277FF">
        <w:rPr>
          <w:rFonts w:asciiTheme="minorEastAsia" w:eastAsiaTheme="minorEastAsia" w:hAnsiTheme="minorEastAsia" w:cs="Arial" w:hint="eastAsia"/>
          <w:b/>
          <w:color w:val="000000" w:themeColor="text1"/>
          <w:kern w:val="0"/>
          <w:sz w:val="24"/>
        </w:rPr>
        <w:t xml:space="preserve"> 报告期末前十名股票中存在流通受限情况的说明</w:t>
      </w:r>
    </w:p>
    <w:p w:rsidR="000A55BD" w:rsidRPr="008277FF" w:rsidRDefault="000A55BD"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本基金本报告期末前十名股票中不存在流通受限情况。</w:t>
      </w:r>
    </w:p>
    <w:p w:rsidR="000E3B88" w:rsidRPr="008277FF" w:rsidRDefault="000E3B88" w:rsidP="002236BC">
      <w:pPr>
        <w:autoSpaceDE w:val="0"/>
        <w:autoSpaceDN w:val="0"/>
        <w:adjustRightInd w:val="0"/>
        <w:spacing w:line="360" w:lineRule="auto"/>
        <w:jc w:val="left"/>
        <w:rPr>
          <w:rFonts w:asciiTheme="minorEastAsia" w:eastAsiaTheme="minorEastAsia" w:hAnsiTheme="minorEastAsia"/>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.6</w:t>
      </w:r>
      <w:r w:rsidR="001C46E1" w:rsidRPr="008277FF">
        <w:rPr>
          <w:rFonts w:asciiTheme="minorEastAsia" w:eastAsiaTheme="minorEastAsia" w:hAnsiTheme="minorEastAsia" w:cs="Arial" w:hint="eastAsia"/>
          <w:b/>
          <w:color w:val="000000" w:themeColor="text1"/>
          <w:kern w:val="0"/>
          <w:sz w:val="24"/>
        </w:rPr>
        <w:t>投资组合报告附注的其他文字描述部分</w:t>
      </w:r>
    </w:p>
    <w:p w:rsidR="000A55BD" w:rsidRPr="008277FF" w:rsidRDefault="000A55BD" w:rsidP="009E3391">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因四舍五入原因,投资组合报告中分项之和与合计可能存在尾差。</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6  </w:t>
      </w:r>
      <w:r w:rsidRPr="008277FF">
        <w:rPr>
          <w:rFonts w:asciiTheme="minorEastAsia" w:eastAsiaTheme="minorEastAsia" w:hAnsiTheme="minorEastAsia" w:cs="Arial" w:hint="eastAsia"/>
          <w:color w:val="000000" w:themeColor="text1"/>
          <w:kern w:val="0"/>
          <w:sz w:val="24"/>
          <w:szCs w:val="24"/>
        </w:rPr>
        <w:t>开放式基金份额变动</w:t>
      </w:r>
    </w:p>
    <w:p w:rsidR="0076518F" w:rsidRPr="008277FF" w:rsidRDefault="0076518F" w:rsidP="008B6A4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基金合同生效日的基金份额总额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233,846,547.33</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FB0D88"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color w:val="000000" w:themeColor="text1"/>
                <w:kern w:val="0"/>
                <w:szCs w:val="21"/>
              </w:rPr>
              <w:t>基金合同生效日起至报告期期末</w:t>
            </w:r>
            <w:r w:rsidR="004027BA" w:rsidRPr="008277FF">
              <w:rPr>
                <w:rFonts w:asciiTheme="minorEastAsia" w:eastAsiaTheme="minorEastAsia" w:hAnsiTheme="minorEastAsia" w:cs="宋体" w:hint="eastAsia"/>
                <w:color w:val="000000" w:themeColor="text1"/>
                <w:kern w:val="0"/>
                <w:szCs w:val="21"/>
              </w:rPr>
              <w:t>基金</w:t>
            </w:r>
            <w:r w:rsidR="008975BC" w:rsidRPr="008277FF">
              <w:rPr>
                <w:rFonts w:asciiTheme="minorEastAsia" w:eastAsiaTheme="minorEastAsia" w:hAnsiTheme="minorEastAsia" w:cs="宋体" w:hint="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3,910,147.66</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减：</w:t>
            </w:r>
            <w:r w:rsidR="00FB0D88" w:rsidRPr="008277FF">
              <w:rPr>
                <w:rFonts w:asciiTheme="minorEastAsia" w:eastAsiaTheme="minorEastAsia" w:hAnsiTheme="minorEastAsia" w:cs="宋体"/>
                <w:color w:val="000000" w:themeColor="text1"/>
                <w:kern w:val="0"/>
                <w:szCs w:val="21"/>
              </w:rPr>
              <w:t>基金合同生效日起至报告期期末</w:t>
            </w:r>
            <w:r w:rsidRPr="008277FF">
              <w:rPr>
                <w:rFonts w:asciiTheme="minorEastAsia" w:eastAsiaTheme="minorEastAsia" w:hAnsiTheme="minorEastAsia" w:cs="宋体" w:hint="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20,085,773.33</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FB0D88"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color w:val="000000" w:themeColor="text1"/>
                <w:kern w:val="0"/>
                <w:szCs w:val="21"/>
              </w:rPr>
              <w:t>基金合同生效日起至报告期期末</w:t>
            </w:r>
            <w:r w:rsidR="008975BC" w:rsidRPr="008277FF">
              <w:rPr>
                <w:rFonts w:asciiTheme="minorEastAsia" w:eastAsiaTheme="minorEastAsia" w:hAnsiTheme="minorEastAsia" w:cs="宋体" w:hint="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217,670,921.66</w:t>
            </w:r>
          </w:p>
        </w:tc>
      </w:tr>
    </w:tbl>
    <w:p w:rsidR="00BB5F3D" w:rsidRPr="00696B8B" w:rsidRDefault="00BB5F3D" w:rsidP="007449EE">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t xml:space="preserve">§7  </w:t>
      </w:r>
      <w:r w:rsidRPr="00696B8B">
        <w:rPr>
          <w:rFonts w:ascii="方正仿宋简体" w:hint="eastAsia"/>
          <w:color w:val="000000" w:themeColor="text1"/>
          <w:sz w:val="24"/>
          <w:szCs w:val="24"/>
        </w:rPr>
        <w:t>基金管理人运用固有资金投资本基金情况</w:t>
      </w:r>
    </w:p>
    <w:p w:rsidR="00BB5F3D" w:rsidRPr="00696B8B" w:rsidRDefault="00BB5F3D" w:rsidP="00BB5F3D">
      <w:pPr>
        <w:spacing w:line="360" w:lineRule="auto"/>
        <w:jc w:val="left"/>
        <w:rPr>
          <w:color w:val="000000" w:themeColor="text1"/>
          <w:sz w:val="24"/>
        </w:rPr>
      </w:pPr>
      <w:r w:rsidRPr="00696B8B">
        <w:rPr>
          <w:b/>
          <w:color w:val="000000" w:themeColor="text1"/>
          <w:sz w:val="24"/>
        </w:rPr>
        <w:t xml:space="preserve">7.1 </w:t>
      </w:r>
      <w:r w:rsidRPr="00696B8B">
        <w:rPr>
          <w:rFonts w:hint="eastAsia"/>
          <w:b/>
          <w:color w:val="000000" w:themeColor="text1"/>
          <w:sz w:val="24"/>
        </w:rPr>
        <w:t>基金管理人持有本基金份额变动情况</w:t>
      </w:r>
    </w:p>
    <w:p w:rsidR="00BB5F3D" w:rsidRPr="00285ABF" w:rsidRDefault="00BB5F3D" w:rsidP="00BB5F3D">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285ABF">
        <w:rPr>
          <w:rFonts w:asciiTheme="minorEastAsia" w:eastAsiaTheme="minorEastAsia" w:hAnsiTheme="minorEastAsia" w:hint="eastAsia"/>
          <w:color w:val="000000" w:themeColor="text1"/>
          <w:szCs w:val="21"/>
        </w:rPr>
        <w:t>单位：份</w:t>
      </w:r>
    </w:p>
    <w:tbl>
      <w:tblPr>
        <w:tblW w:w="9215" w:type="dxa"/>
        <w:tblInd w:w="-318" w:type="dxa"/>
        <w:tblLayout w:type="fixed"/>
        <w:tblLook w:val="04A0" w:firstRow="1" w:lastRow="0" w:firstColumn="1" w:lastColumn="0" w:noHBand="0" w:noVBand="1"/>
      </w:tblPr>
      <w:tblGrid>
        <w:gridCol w:w="5463"/>
        <w:gridCol w:w="3752"/>
      </w:tblGrid>
      <w:tr w:rsidR="00BB5F3D" w:rsidRPr="00285ABF"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pStyle w:val="af"/>
              <w:adjustRightInd w:val="0"/>
              <w:snapToGrid w:val="0"/>
              <w:spacing w:line="360" w:lineRule="exact"/>
              <w:jc w:val="left"/>
              <w:rPr>
                <w:rFonts w:asciiTheme="minorEastAsia" w:eastAsiaTheme="minorEastAsia" w:hAnsiTheme="minorEastAsia"/>
                <w:color w:val="000000" w:themeColor="text1"/>
                <w:sz w:val="21"/>
                <w:szCs w:val="21"/>
              </w:rPr>
            </w:pPr>
            <w:r w:rsidRPr="00285ABF">
              <w:rPr>
                <w:rFonts w:asciiTheme="minorEastAsia" w:eastAsiaTheme="minorEastAsia" w:hAnsiTheme="minorEastAsia"/>
                <w:color w:val="000000" w:themeColor="text1"/>
                <w:sz w:val="21"/>
                <w:szCs w:val="21"/>
              </w:rPr>
              <w:t>基金合同生效日管理人持有的本基金份额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jc w:val="righ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w:t>
            </w:r>
          </w:p>
        </w:tc>
      </w:tr>
      <w:tr w:rsidR="00BB5F3D" w:rsidRPr="00285ABF"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adjustRightInd w:val="0"/>
              <w:snapToGrid w:val="0"/>
              <w:spacing w:line="360" w:lineRule="exac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基金合同生效日起至报告期期末买入/申购总份额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jc w:val="righ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20,002,600.00</w:t>
            </w:r>
          </w:p>
        </w:tc>
      </w:tr>
      <w:tr w:rsidR="00BB5F3D" w:rsidRPr="00285ABF"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adjustRightInd w:val="0"/>
              <w:snapToGrid w:val="0"/>
              <w:spacing w:line="360" w:lineRule="exac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基金合同生效日起至报告期期末卖出/赎回总份额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jc w:val="righ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w:t>
            </w:r>
          </w:p>
        </w:tc>
      </w:tr>
      <w:tr w:rsidR="00BB5F3D" w:rsidRPr="00285ABF"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adjustRightInd w:val="0"/>
              <w:snapToGrid w:val="0"/>
              <w:spacing w:line="360" w:lineRule="exac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报告期期末管理人持有的本基金份额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jc w:val="righ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20,002,600.00</w:t>
            </w:r>
          </w:p>
        </w:tc>
      </w:tr>
      <w:tr w:rsidR="00BB5F3D" w:rsidRPr="00285ABF"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adjustRightInd w:val="0"/>
              <w:snapToGrid w:val="0"/>
              <w:spacing w:line="360" w:lineRule="exac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报告期期末持有的本基金份额占基金总份额比例（%）</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jc w:val="righ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9.19</w:t>
            </w:r>
          </w:p>
        </w:tc>
      </w:tr>
    </w:tbl>
    <w:p w:rsidR="00BB5F3D" w:rsidRPr="00285ABF" w:rsidRDefault="00BB5F3D" w:rsidP="00BB5F3D">
      <w:pPr>
        <w:autoSpaceDE w:val="0"/>
        <w:autoSpaceDN w:val="0"/>
        <w:adjustRightInd w:val="0"/>
        <w:spacing w:line="360" w:lineRule="auto"/>
        <w:jc w:val="left"/>
        <w:rPr>
          <w:rFonts w:asciiTheme="minorEastAsia" w:eastAsiaTheme="minorEastAsia" w:hAnsiTheme="minorEastAsia"/>
          <w:color w:val="000000" w:themeColor="text1"/>
          <w:szCs w:val="21"/>
        </w:rPr>
      </w:pPr>
    </w:p>
    <w:p w:rsidR="00BB5F3D" w:rsidRPr="003508B0" w:rsidRDefault="00BB5F3D" w:rsidP="00BB5F3D">
      <w:pPr>
        <w:spacing w:line="360" w:lineRule="auto"/>
        <w:jc w:val="left"/>
        <w:rPr>
          <w:rFonts w:asciiTheme="minorEastAsia" w:eastAsiaTheme="minorEastAsia" w:hAnsiTheme="minorEastAsia"/>
          <w:b/>
          <w:color w:val="000000" w:themeColor="text1"/>
          <w:sz w:val="24"/>
        </w:rPr>
      </w:pPr>
      <w:r w:rsidRPr="003508B0">
        <w:rPr>
          <w:rFonts w:asciiTheme="minorEastAsia" w:eastAsiaTheme="minorEastAsia" w:hAnsiTheme="minorEastAsia"/>
          <w:b/>
          <w:color w:val="000000" w:themeColor="text1"/>
          <w:sz w:val="24"/>
        </w:rPr>
        <w:t xml:space="preserve">7.2 </w:t>
      </w:r>
      <w:r w:rsidRPr="003508B0">
        <w:rPr>
          <w:rFonts w:asciiTheme="minorEastAsia" w:eastAsiaTheme="minorEastAsia" w:hAnsiTheme="minorEastAsia" w:hint="eastAsia"/>
          <w:b/>
          <w:color w:val="000000" w:themeColor="text1"/>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850"/>
        <w:gridCol w:w="1369"/>
        <w:gridCol w:w="1700"/>
        <w:gridCol w:w="1841"/>
        <w:gridCol w:w="1396"/>
      </w:tblGrid>
      <w:tr w:rsidR="00BB5F3D" w:rsidRPr="00285ABF" w:rsidTr="00FF6B7C">
        <w:trPr>
          <w:trHeight w:val="340"/>
          <w:jc w:val="center"/>
        </w:trPr>
        <w:tc>
          <w:tcPr>
            <w:tcW w:w="1070" w:type="dxa"/>
            <w:tcBorders>
              <w:top w:val="single" w:sz="4" w:space="0" w:color="auto"/>
              <w:left w:val="single" w:sz="4" w:space="0" w:color="auto"/>
              <w:bottom w:val="single" w:sz="4" w:space="0" w:color="auto"/>
              <w:right w:val="single" w:sz="4" w:space="0" w:color="auto"/>
            </w:tcBorders>
            <w:vAlign w:val="center"/>
            <w:hideMark/>
          </w:tcPr>
          <w:p w:rsidR="00BB5F3D" w:rsidRPr="00285ABF" w:rsidRDefault="00BB5F3D" w:rsidP="00FF6B7C">
            <w:pPr>
              <w:pStyle w:val="af"/>
              <w:adjustRightInd w:val="0"/>
              <w:snapToGrid w:val="0"/>
              <w:spacing w:line="360" w:lineRule="exact"/>
              <w:jc w:val="center"/>
              <w:rPr>
                <w:rFonts w:asciiTheme="minorEastAsia" w:eastAsiaTheme="minorEastAsia" w:hAnsiTheme="minorEastAsia"/>
                <w:color w:val="000000" w:themeColor="text1"/>
                <w:sz w:val="21"/>
                <w:szCs w:val="21"/>
              </w:rPr>
            </w:pPr>
            <w:r w:rsidRPr="00285ABF">
              <w:rPr>
                <w:rFonts w:asciiTheme="minorEastAsia" w:eastAsiaTheme="minorEastAsia" w:hAnsiTheme="minorEastAsia" w:hint="eastAsia"/>
                <w:color w:val="000000" w:themeColor="text1"/>
                <w:sz w:val="21"/>
                <w:szCs w:val="21"/>
              </w:rPr>
              <w:t>序号</w:t>
            </w:r>
          </w:p>
        </w:tc>
        <w:tc>
          <w:tcPr>
            <w:tcW w:w="1851" w:type="dxa"/>
            <w:tcBorders>
              <w:top w:val="single" w:sz="4" w:space="0" w:color="auto"/>
              <w:left w:val="single" w:sz="4" w:space="0" w:color="auto"/>
              <w:bottom w:val="single" w:sz="4" w:space="0" w:color="auto"/>
              <w:right w:val="single" w:sz="4" w:space="0" w:color="auto"/>
            </w:tcBorders>
            <w:hideMark/>
          </w:tcPr>
          <w:p w:rsidR="00BB5F3D" w:rsidRPr="00285ABF" w:rsidRDefault="00BB5F3D" w:rsidP="00FF6B7C">
            <w:pPr>
              <w:adjustRightInd w:val="0"/>
              <w:snapToGrid w:val="0"/>
              <w:spacing w:line="360" w:lineRule="exact"/>
              <w:jc w:val="center"/>
              <w:rPr>
                <w:rFonts w:asciiTheme="minorEastAsia" w:eastAsiaTheme="minorEastAsia" w:hAnsiTheme="minorEastAsia"/>
                <w:color w:val="000000" w:themeColor="text1"/>
                <w:szCs w:val="21"/>
              </w:rPr>
            </w:pPr>
            <w:r w:rsidRPr="00285ABF">
              <w:rPr>
                <w:rFonts w:asciiTheme="minorEastAsia" w:eastAsiaTheme="minorEastAsia" w:hAnsiTheme="minorEastAsia" w:hint="eastAsia"/>
                <w:color w:val="000000" w:themeColor="text1"/>
                <w:szCs w:val="21"/>
              </w:rPr>
              <w:t>交易方式</w:t>
            </w:r>
          </w:p>
        </w:tc>
        <w:tc>
          <w:tcPr>
            <w:tcW w:w="1370" w:type="dxa"/>
            <w:tcBorders>
              <w:top w:val="single" w:sz="4" w:space="0" w:color="auto"/>
              <w:left w:val="single" w:sz="4" w:space="0" w:color="auto"/>
              <w:bottom w:val="single" w:sz="4" w:space="0" w:color="auto"/>
              <w:right w:val="single" w:sz="4" w:space="0" w:color="auto"/>
            </w:tcBorders>
            <w:hideMark/>
          </w:tcPr>
          <w:p w:rsidR="00BB5F3D" w:rsidRPr="00285ABF" w:rsidRDefault="00BB5F3D" w:rsidP="00FF6B7C">
            <w:pPr>
              <w:adjustRightInd w:val="0"/>
              <w:snapToGrid w:val="0"/>
              <w:spacing w:line="360" w:lineRule="exact"/>
              <w:rPr>
                <w:rFonts w:asciiTheme="minorEastAsia" w:eastAsiaTheme="minorEastAsia" w:hAnsiTheme="minorEastAsia"/>
                <w:color w:val="000000" w:themeColor="text1"/>
                <w:szCs w:val="21"/>
              </w:rPr>
            </w:pPr>
            <w:r w:rsidRPr="00285ABF">
              <w:rPr>
                <w:rFonts w:asciiTheme="minorEastAsia" w:eastAsiaTheme="minorEastAsia" w:hAnsiTheme="minorEastAsia" w:hint="eastAsia"/>
                <w:color w:val="000000" w:themeColor="text1"/>
                <w:szCs w:val="21"/>
              </w:rPr>
              <w:t>交易日期</w:t>
            </w:r>
          </w:p>
        </w:tc>
        <w:tc>
          <w:tcPr>
            <w:tcW w:w="1701" w:type="dxa"/>
            <w:tcBorders>
              <w:top w:val="single" w:sz="4" w:space="0" w:color="auto"/>
              <w:left w:val="single" w:sz="4" w:space="0" w:color="auto"/>
              <w:bottom w:val="single" w:sz="4" w:space="0" w:color="auto"/>
              <w:right w:val="single" w:sz="4" w:space="0" w:color="auto"/>
            </w:tcBorders>
            <w:hideMark/>
          </w:tcPr>
          <w:p w:rsidR="00BB5F3D" w:rsidRPr="00285ABF" w:rsidRDefault="00BB5F3D" w:rsidP="00FF6B7C">
            <w:pPr>
              <w:adjustRightInd w:val="0"/>
              <w:snapToGrid w:val="0"/>
              <w:spacing w:line="360" w:lineRule="exact"/>
              <w:jc w:val="center"/>
              <w:rPr>
                <w:rFonts w:asciiTheme="minorEastAsia" w:eastAsiaTheme="minorEastAsia" w:hAnsiTheme="minorEastAsia"/>
                <w:color w:val="000000" w:themeColor="text1"/>
                <w:szCs w:val="21"/>
              </w:rPr>
            </w:pPr>
            <w:r w:rsidRPr="00285ABF">
              <w:rPr>
                <w:rFonts w:asciiTheme="minorEastAsia" w:eastAsiaTheme="minorEastAsia" w:hAnsiTheme="minorEastAsia" w:hint="eastAsia"/>
                <w:color w:val="000000" w:themeColor="text1"/>
                <w:szCs w:val="21"/>
              </w:rPr>
              <w:t>交易份额（份）</w:t>
            </w:r>
          </w:p>
        </w:tc>
        <w:tc>
          <w:tcPr>
            <w:tcW w:w="1842" w:type="dxa"/>
            <w:tcBorders>
              <w:top w:val="single" w:sz="4" w:space="0" w:color="auto"/>
              <w:left w:val="single" w:sz="4" w:space="0" w:color="auto"/>
              <w:bottom w:val="single" w:sz="4" w:space="0" w:color="auto"/>
              <w:right w:val="single" w:sz="4" w:space="0" w:color="auto"/>
            </w:tcBorders>
            <w:hideMark/>
          </w:tcPr>
          <w:p w:rsidR="00BB5F3D" w:rsidRPr="00285ABF" w:rsidRDefault="00BB5F3D" w:rsidP="00FF6B7C">
            <w:pPr>
              <w:adjustRightInd w:val="0"/>
              <w:snapToGrid w:val="0"/>
              <w:spacing w:line="360" w:lineRule="exact"/>
              <w:jc w:val="center"/>
              <w:rPr>
                <w:rFonts w:asciiTheme="minorEastAsia" w:eastAsiaTheme="minorEastAsia" w:hAnsiTheme="minorEastAsia"/>
                <w:color w:val="000000" w:themeColor="text1"/>
                <w:szCs w:val="21"/>
              </w:rPr>
            </w:pPr>
            <w:r w:rsidRPr="00285ABF">
              <w:rPr>
                <w:rFonts w:asciiTheme="minorEastAsia" w:eastAsiaTheme="minorEastAsia" w:hAnsiTheme="minorEastAsia" w:hint="eastAsia"/>
                <w:color w:val="000000" w:themeColor="text1"/>
                <w:szCs w:val="21"/>
              </w:rPr>
              <w:t>交易金额（元）</w:t>
            </w:r>
          </w:p>
        </w:tc>
        <w:tc>
          <w:tcPr>
            <w:tcW w:w="1397" w:type="dxa"/>
            <w:tcBorders>
              <w:top w:val="single" w:sz="4" w:space="0" w:color="auto"/>
              <w:left w:val="single" w:sz="4" w:space="0" w:color="auto"/>
              <w:bottom w:val="single" w:sz="4" w:space="0" w:color="auto"/>
              <w:right w:val="single" w:sz="4" w:space="0" w:color="auto"/>
            </w:tcBorders>
            <w:vAlign w:val="center"/>
            <w:hideMark/>
          </w:tcPr>
          <w:p w:rsidR="00BB5F3D" w:rsidRPr="00285ABF" w:rsidRDefault="00BB5F3D" w:rsidP="00FF6B7C">
            <w:pPr>
              <w:adjustRightInd w:val="0"/>
              <w:snapToGrid w:val="0"/>
              <w:spacing w:line="360" w:lineRule="exact"/>
              <w:jc w:val="center"/>
              <w:rPr>
                <w:rFonts w:asciiTheme="minorEastAsia" w:eastAsiaTheme="minorEastAsia" w:hAnsiTheme="minorEastAsia"/>
                <w:color w:val="000000" w:themeColor="text1"/>
                <w:szCs w:val="21"/>
              </w:rPr>
            </w:pPr>
            <w:r w:rsidRPr="00285ABF">
              <w:rPr>
                <w:rFonts w:asciiTheme="minorEastAsia" w:eastAsiaTheme="minorEastAsia" w:hAnsiTheme="minorEastAsia" w:hint="eastAsia"/>
                <w:color w:val="000000" w:themeColor="text1"/>
                <w:szCs w:val="21"/>
              </w:rPr>
              <w:t>适用费率</w:t>
            </w:r>
          </w:p>
        </w:tc>
      </w:tr>
      <w:tr w:rsidR="00BE7C15">
        <w:trPr>
          <w:jc w:val="center"/>
        </w:trPr>
        <w:tc>
          <w:tcPr>
            <w:tcW w:w="1069" w:type="dxa"/>
            <w:vAlign w:val="center"/>
          </w:tcPr>
          <w:p w:rsidR="00BE7C15" w:rsidRDefault="00C749DF">
            <w:pPr>
              <w:jc w:val="center"/>
            </w:pPr>
            <w:r>
              <w:rPr>
                <w:rFonts w:asciiTheme="minorEastAsia" w:eastAsiaTheme="minorEastAsia" w:hAnsiTheme="minorEastAsia" w:hint="eastAsia"/>
                <w:color w:val="000000" w:themeColor="text1"/>
                <w:szCs w:val="21"/>
              </w:rPr>
              <w:lastRenderedPageBreak/>
              <w:t>1</w:t>
            </w:r>
          </w:p>
        </w:tc>
        <w:tc>
          <w:tcPr>
            <w:tcW w:w="1850" w:type="dxa"/>
            <w:vAlign w:val="center"/>
          </w:tcPr>
          <w:p w:rsidR="00BE7C15" w:rsidRDefault="00C749DF">
            <w:pPr>
              <w:jc w:val="center"/>
            </w:pPr>
            <w:r>
              <w:rPr>
                <w:rFonts w:asciiTheme="minorEastAsia" w:eastAsiaTheme="minorEastAsia" w:hAnsiTheme="minorEastAsia" w:hint="eastAsia"/>
                <w:color w:val="000000" w:themeColor="text1"/>
                <w:szCs w:val="21"/>
              </w:rPr>
              <w:t>认购</w:t>
            </w:r>
          </w:p>
        </w:tc>
        <w:tc>
          <w:tcPr>
            <w:tcW w:w="1369" w:type="dxa"/>
            <w:vAlign w:val="center"/>
          </w:tcPr>
          <w:p w:rsidR="00BE7C15" w:rsidRDefault="00C749DF">
            <w:pPr>
              <w:jc w:val="center"/>
            </w:pPr>
            <w:r>
              <w:rPr>
                <w:rFonts w:asciiTheme="minorEastAsia" w:eastAsiaTheme="minorEastAsia" w:hAnsiTheme="minorEastAsia" w:hint="eastAsia"/>
                <w:color w:val="000000" w:themeColor="text1"/>
                <w:szCs w:val="21"/>
              </w:rPr>
              <w:t>2019-07-29</w:t>
            </w:r>
          </w:p>
        </w:tc>
        <w:tc>
          <w:tcPr>
            <w:tcW w:w="1700" w:type="dxa"/>
            <w:vAlign w:val="center"/>
          </w:tcPr>
          <w:p w:rsidR="00BE7C15" w:rsidRDefault="00C749DF">
            <w:pPr>
              <w:jc w:val="right"/>
            </w:pPr>
            <w:r>
              <w:rPr>
                <w:rFonts w:asciiTheme="minorEastAsia" w:eastAsiaTheme="minorEastAsia" w:hAnsiTheme="minorEastAsia" w:hint="eastAsia"/>
                <w:color w:val="000000" w:themeColor="text1"/>
                <w:szCs w:val="21"/>
              </w:rPr>
              <w:t>20,002,600.00</w:t>
            </w:r>
          </w:p>
        </w:tc>
        <w:tc>
          <w:tcPr>
            <w:tcW w:w="1841" w:type="dxa"/>
            <w:vAlign w:val="center"/>
          </w:tcPr>
          <w:p w:rsidR="00BE7C15" w:rsidRDefault="00C749DF">
            <w:pPr>
              <w:jc w:val="right"/>
            </w:pPr>
            <w:r>
              <w:rPr>
                <w:rFonts w:asciiTheme="minorEastAsia" w:eastAsiaTheme="minorEastAsia" w:hAnsiTheme="minorEastAsia" w:hint="eastAsia"/>
                <w:color w:val="000000" w:themeColor="text1"/>
                <w:szCs w:val="21"/>
              </w:rPr>
              <w:t>20,000,000.00</w:t>
            </w:r>
          </w:p>
        </w:tc>
        <w:tc>
          <w:tcPr>
            <w:tcW w:w="1396" w:type="dxa"/>
            <w:vAlign w:val="center"/>
          </w:tcPr>
          <w:p w:rsidR="00BE7C15" w:rsidRDefault="00C749DF">
            <w:pPr>
              <w:jc w:val="center"/>
            </w:pPr>
            <w:r>
              <w:rPr>
                <w:rFonts w:asciiTheme="minorEastAsia" w:eastAsiaTheme="minorEastAsia" w:hAnsiTheme="minorEastAsia" w:hint="eastAsia"/>
                <w:color w:val="000000" w:themeColor="text1"/>
                <w:szCs w:val="21"/>
              </w:rPr>
              <w:t>0.00%</w:t>
            </w:r>
          </w:p>
        </w:tc>
      </w:tr>
      <w:tr w:rsidR="00BB5F3D" w:rsidRPr="00285ABF" w:rsidTr="00FF6B7C">
        <w:trPr>
          <w:trHeight w:val="340"/>
          <w:jc w:val="center"/>
        </w:trPr>
        <w:tc>
          <w:tcPr>
            <w:tcW w:w="1070" w:type="dxa"/>
            <w:tcBorders>
              <w:top w:val="single" w:sz="4" w:space="0" w:color="auto"/>
              <w:left w:val="single" w:sz="4" w:space="0" w:color="auto"/>
              <w:bottom w:val="single" w:sz="4" w:space="0" w:color="auto"/>
              <w:right w:val="single" w:sz="4" w:space="0" w:color="auto"/>
            </w:tcBorders>
            <w:vAlign w:val="center"/>
            <w:hideMark/>
          </w:tcPr>
          <w:p w:rsidR="00BB5F3D" w:rsidRPr="00285ABF" w:rsidRDefault="00BB5F3D" w:rsidP="00FF6B7C">
            <w:pPr>
              <w:pStyle w:val="af"/>
              <w:adjustRightInd w:val="0"/>
              <w:snapToGrid w:val="0"/>
              <w:spacing w:line="360" w:lineRule="exact"/>
              <w:jc w:val="center"/>
              <w:rPr>
                <w:rFonts w:asciiTheme="minorEastAsia" w:eastAsiaTheme="minorEastAsia" w:hAnsiTheme="minorEastAsia"/>
                <w:color w:val="000000" w:themeColor="text1"/>
                <w:sz w:val="21"/>
                <w:szCs w:val="21"/>
              </w:rPr>
            </w:pPr>
            <w:r w:rsidRPr="00285ABF">
              <w:rPr>
                <w:rFonts w:asciiTheme="minorEastAsia" w:eastAsiaTheme="minorEastAsia" w:hAnsiTheme="minorEastAsia" w:hint="eastAsia"/>
                <w:color w:val="000000" w:themeColor="text1"/>
                <w:sz w:val="21"/>
                <w:szCs w:val="21"/>
              </w:rPr>
              <w:t>合计</w:t>
            </w:r>
          </w:p>
        </w:tc>
        <w:tc>
          <w:tcPr>
            <w:tcW w:w="1851" w:type="dxa"/>
            <w:tcBorders>
              <w:top w:val="single" w:sz="4" w:space="0" w:color="auto"/>
              <w:left w:val="single" w:sz="4" w:space="0" w:color="auto"/>
              <w:bottom w:val="single" w:sz="4" w:space="0" w:color="auto"/>
              <w:right w:val="single" w:sz="4" w:space="0" w:color="auto"/>
            </w:tcBorders>
          </w:tcPr>
          <w:p w:rsidR="00BB5F3D" w:rsidRPr="00285ABF" w:rsidRDefault="00BB5F3D" w:rsidP="00FF6B7C">
            <w:pPr>
              <w:adjustRightInd w:val="0"/>
              <w:snapToGrid w:val="0"/>
              <w:spacing w:line="360" w:lineRule="exact"/>
              <w:jc w:val="right"/>
              <w:rPr>
                <w:rFonts w:asciiTheme="minorEastAsia" w:eastAsiaTheme="minorEastAsia" w:hAnsiTheme="minorEastAsia"/>
                <w:color w:val="000000" w:themeColor="text1"/>
                <w:szCs w:val="21"/>
              </w:rPr>
            </w:pPr>
          </w:p>
        </w:tc>
        <w:tc>
          <w:tcPr>
            <w:tcW w:w="1370" w:type="dxa"/>
            <w:tcBorders>
              <w:top w:val="single" w:sz="4" w:space="0" w:color="auto"/>
              <w:left w:val="single" w:sz="4" w:space="0" w:color="auto"/>
              <w:bottom w:val="single" w:sz="4" w:space="0" w:color="auto"/>
              <w:right w:val="single" w:sz="4" w:space="0" w:color="auto"/>
            </w:tcBorders>
          </w:tcPr>
          <w:p w:rsidR="00BB5F3D" w:rsidRPr="00285ABF" w:rsidRDefault="00BB5F3D" w:rsidP="00FF6B7C">
            <w:pPr>
              <w:adjustRightInd w:val="0"/>
              <w:snapToGrid w:val="0"/>
              <w:spacing w:line="360" w:lineRule="exact"/>
              <w:jc w:val="right"/>
              <w:rPr>
                <w:rFonts w:asciiTheme="minorEastAsia" w:eastAsiaTheme="minorEastAsia" w:hAnsiTheme="minorEastAsia"/>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rsidR="00BB5F3D" w:rsidRPr="00285ABF" w:rsidRDefault="00BB5F3D" w:rsidP="00FF6B7C">
            <w:pPr>
              <w:adjustRightInd w:val="0"/>
              <w:snapToGrid w:val="0"/>
              <w:spacing w:line="360" w:lineRule="exact"/>
              <w:jc w:val="right"/>
              <w:rPr>
                <w:rFonts w:asciiTheme="minorEastAsia" w:eastAsiaTheme="minorEastAsia" w:hAnsiTheme="minorEastAsia"/>
                <w:color w:val="000000" w:themeColor="text1"/>
                <w:szCs w:val="21"/>
              </w:rPr>
            </w:pPr>
            <w:r w:rsidRPr="00285ABF">
              <w:rPr>
                <w:rFonts w:asciiTheme="minorEastAsia" w:eastAsiaTheme="minorEastAsia" w:hAnsiTheme="minorEastAsia" w:hint="eastAsia"/>
                <w:color w:val="000000" w:themeColor="text1"/>
                <w:szCs w:val="21"/>
              </w:rPr>
              <w:t>20,002,600.00</w:t>
            </w:r>
          </w:p>
        </w:tc>
        <w:tc>
          <w:tcPr>
            <w:tcW w:w="1842" w:type="dxa"/>
            <w:tcBorders>
              <w:top w:val="single" w:sz="4" w:space="0" w:color="auto"/>
              <w:left w:val="single" w:sz="4" w:space="0" w:color="auto"/>
              <w:bottom w:val="single" w:sz="4" w:space="0" w:color="auto"/>
              <w:right w:val="single" w:sz="4" w:space="0" w:color="auto"/>
            </w:tcBorders>
            <w:hideMark/>
          </w:tcPr>
          <w:p w:rsidR="00BB5F3D" w:rsidRPr="00285ABF" w:rsidRDefault="00BB5F3D" w:rsidP="00FF6B7C">
            <w:pPr>
              <w:adjustRightInd w:val="0"/>
              <w:snapToGrid w:val="0"/>
              <w:spacing w:line="360" w:lineRule="exact"/>
              <w:jc w:val="right"/>
              <w:rPr>
                <w:rFonts w:asciiTheme="minorEastAsia" w:eastAsiaTheme="minorEastAsia" w:hAnsiTheme="minorEastAsia"/>
                <w:color w:val="000000" w:themeColor="text1"/>
                <w:szCs w:val="21"/>
              </w:rPr>
            </w:pPr>
            <w:r w:rsidRPr="00285ABF">
              <w:rPr>
                <w:rFonts w:asciiTheme="minorEastAsia" w:eastAsiaTheme="minorEastAsia" w:hAnsiTheme="minorEastAsia" w:hint="eastAsia"/>
                <w:color w:val="000000" w:themeColor="text1"/>
                <w:szCs w:val="21"/>
              </w:rPr>
              <w:t>20,000,000.00</w:t>
            </w:r>
          </w:p>
        </w:tc>
        <w:tc>
          <w:tcPr>
            <w:tcW w:w="1397" w:type="dxa"/>
            <w:tcBorders>
              <w:top w:val="single" w:sz="4" w:space="0" w:color="auto"/>
              <w:left w:val="single" w:sz="4" w:space="0" w:color="auto"/>
              <w:bottom w:val="single" w:sz="4" w:space="0" w:color="auto"/>
              <w:right w:val="single" w:sz="4" w:space="0" w:color="auto"/>
            </w:tcBorders>
            <w:vAlign w:val="center"/>
          </w:tcPr>
          <w:p w:rsidR="00BB5F3D" w:rsidRPr="00285ABF" w:rsidRDefault="00BB5F3D" w:rsidP="00FF6B7C">
            <w:pPr>
              <w:adjustRightInd w:val="0"/>
              <w:snapToGrid w:val="0"/>
              <w:spacing w:line="360" w:lineRule="exact"/>
              <w:jc w:val="right"/>
              <w:rPr>
                <w:rFonts w:asciiTheme="minorEastAsia" w:eastAsiaTheme="minorEastAsia" w:hAnsiTheme="minorEastAsia"/>
                <w:color w:val="000000" w:themeColor="text1"/>
                <w:szCs w:val="21"/>
              </w:rPr>
            </w:pPr>
          </w:p>
        </w:tc>
      </w:tr>
    </w:tbl>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002711AA" w:rsidRPr="008277FF">
        <w:rPr>
          <w:rFonts w:asciiTheme="minorEastAsia" w:eastAsiaTheme="minorEastAsia" w:hAnsiTheme="minorEastAsia" w:cs="Arial" w:hint="eastAsia"/>
          <w:color w:val="000000" w:themeColor="text1"/>
          <w:kern w:val="0"/>
          <w:sz w:val="24"/>
          <w:szCs w:val="24"/>
        </w:rPr>
        <w:t>8</w:t>
      </w:r>
      <w:r w:rsidRPr="008277FF">
        <w:rPr>
          <w:rFonts w:asciiTheme="minorEastAsia" w:eastAsiaTheme="minorEastAsia" w:hAnsiTheme="minorEastAsia" w:cs="Arial" w:hint="eastAsia"/>
          <w:color w:val="000000" w:themeColor="text1"/>
          <w:kern w:val="0"/>
          <w:sz w:val="24"/>
          <w:szCs w:val="24"/>
        </w:rPr>
        <w:t xml:space="preserve"> </w:t>
      </w:r>
      <w:r w:rsidRPr="008277FF">
        <w:rPr>
          <w:rFonts w:asciiTheme="minorEastAsia" w:eastAsiaTheme="minorEastAsia" w:hAnsiTheme="minorEastAsia" w:cs="Arial"/>
          <w:color w:val="000000" w:themeColor="text1"/>
          <w:kern w:val="0"/>
          <w:sz w:val="24"/>
          <w:szCs w:val="24"/>
        </w:rPr>
        <w:t>备查文件目录</w:t>
      </w: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1</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备查文件目录</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1.中国证监会准予上投摩根日本精选股票型证券投资（QDII）基金募集注册的文件</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2.《上投摩根日本精选股票型证券投资基金（QDII）基金合同》</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3.《上投摩根日本精选股票型证券投资基金（QDII）托管协议》</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4.法律意见书</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5.基金管理人业务资格批件、营业执照</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6.基金托管人业务资格批件、营业执照</w:t>
      </w:r>
    </w:p>
    <w:p w:rsidR="00BE7C15" w:rsidRDefault="00C749DF">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7.《上投摩根基金管理有限公司开放式基金业务规则》</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8.中国证监会要求的其他文件</w:t>
      </w:r>
    </w:p>
    <w:p w:rsidR="008A2EC6" w:rsidRPr="008277FF" w:rsidRDefault="008A2EC6" w:rsidP="000C7596">
      <w:pPr>
        <w:spacing w:line="360" w:lineRule="auto"/>
        <w:ind w:firstLineChars="200" w:firstLine="480"/>
        <w:rPr>
          <w:rFonts w:asciiTheme="minorEastAsia" w:eastAsiaTheme="minorEastAsia" w:hAnsiTheme="minorEastAsia"/>
          <w:color w:val="000000" w:themeColor="text1"/>
          <w:sz w:val="24"/>
        </w:rPr>
      </w:pP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2</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存放地点</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基金管理人或基金托管人处。</w:t>
      </w:r>
    </w:p>
    <w:p w:rsidR="008A2EC6" w:rsidRPr="008277FF" w:rsidRDefault="008A2EC6" w:rsidP="000C7596">
      <w:pPr>
        <w:spacing w:line="360" w:lineRule="auto"/>
        <w:ind w:firstLineChars="200" w:firstLine="480"/>
        <w:rPr>
          <w:rFonts w:asciiTheme="minorEastAsia" w:eastAsiaTheme="minorEastAsia" w:hAnsiTheme="minorEastAsia"/>
          <w:color w:val="000000" w:themeColor="text1"/>
          <w:sz w:val="24"/>
        </w:rPr>
      </w:pP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3</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查阅方式</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投资者可在营业时间免费查阅，也可按工本费购买复印件。</w:t>
      </w:r>
    </w:p>
    <w:p w:rsidR="0076518F" w:rsidRPr="008277FF" w:rsidRDefault="0076518F" w:rsidP="008B6A4A">
      <w:pPr>
        <w:spacing w:line="360" w:lineRule="auto"/>
        <w:ind w:firstLineChars="200" w:firstLine="480"/>
        <w:rPr>
          <w:rFonts w:asciiTheme="minorEastAsia" w:eastAsiaTheme="minorEastAsia" w:hAnsiTheme="minorEastAsia"/>
          <w:color w:val="000000" w:themeColor="text1"/>
          <w:sz w:val="24"/>
        </w:rPr>
      </w:pPr>
    </w:p>
    <w:p w:rsidR="008A2EC6" w:rsidRPr="008277FF" w:rsidRDefault="008A2EC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76518F" w:rsidRPr="008277FF" w:rsidRDefault="0076518F" w:rsidP="008B6A4A">
      <w:pPr>
        <w:spacing w:line="360" w:lineRule="auto"/>
        <w:ind w:firstLineChars="200" w:firstLine="480"/>
        <w:rPr>
          <w:rFonts w:asciiTheme="minorEastAsia" w:eastAsiaTheme="minorEastAsia" w:hAnsiTheme="minorEastAsia"/>
          <w:color w:val="000000" w:themeColor="text1"/>
          <w:sz w:val="24"/>
        </w:rPr>
      </w:pPr>
    </w:p>
    <w:p w:rsidR="008975BC" w:rsidRPr="008277FF" w:rsidRDefault="008975BC" w:rsidP="000C7596">
      <w:pPr>
        <w:spacing w:line="360" w:lineRule="auto"/>
        <w:jc w:val="right"/>
        <w:rPr>
          <w:rFonts w:asciiTheme="minorEastAsia" w:eastAsiaTheme="minorEastAsia" w:hAnsiTheme="minorEastAsia"/>
          <w:b/>
          <w:bCs/>
          <w:color w:val="000000" w:themeColor="text1"/>
          <w:sz w:val="24"/>
        </w:rPr>
      </w:pPr>
      <w:r w:rsidRPr="008277FF">
        <w:rPr>
          <w:rFonts w:asciiTheme="minorEastAsia" w:eastAsiaTheme="minorEastAsia" w:hAnsiTheme="minorEastAsia"/>
          <w:b/>
          <w:bCs/>
          <w:color w:val="000000" w:themeColor="text1"/>
          <w:sz w:val="24"/>
        </w:rPr>
        <w:t>上投摩根基金管理有限公司</w:t>
      </w:r>
    </w:p>
    <w:p w:rsidR="0076518F" w:rsidRPr="008277FF" w:rsidRDefault="00623556" w:rsidP="000C7596">
      <w:pPr>
        <w:spacing w:line="360" w:lineRule="auto"/>
        <w:jc w:val="right"/>
        <w:rPr>
          <w:rFonts w:asciiTheme="minorEastAsia" w:eastAsiaTheme="minorEastAsia" w:hAnsiTheme="minorEastAsia"/>
          <w:b/>
          <w:bCs/>
          <w:color w:val="000000" w:themeColor="text1"/>
          <w:sz w:val="24"/>
        </w:rPr>
      </w:pPr>
      <w:r w:rsidRPr="008277FF">
        <w:rPr>
          <w:rFonts w:asciiTheme="minorEastAsia" w:eastAsiaTheme="minorEastAsia" w:hAnsiTheme="minorEastAsia"/>
          <w:b/>
          <w:bCs/>
          <w:color w:val="000000" w:themeColor="text1"/>
          <w:sz w:val="24"/>
        </w:rPr>
        <w:t>二〇一九年十月二十五日</w:t>
      </w:r>
    </w:p>
    <w:sectPr w:rsidR="0076518F" w:rsidRPr="008277FF"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491" w:rsidRDefault="006A7491">
      <w:r>
        <w:separator/>
      </w:r>
    </w:p>
  </w:endnote>
  <w:endnote w:type="continuationSeparator" w:id="0">
    <w:p w:rsidR="006A7491" w:rsidRDefault="006A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1C2EA2">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1C2EA2">
      <w:rPr>
        <w:noProof/>
        <w:kern w:val="0"/>
        <w:szCs w:val="21"/>
      </w:rPr>
      <w:t>14</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1C2EA2">
      <w:rPr>
        <w:rStyle w:val="a8"/>
        <w:noProof/>
      </w:rPr>
      <w:t>9</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491" w:rsidRDefault="006A7491">
      <w:r>
        <w:separator/>
      </w:r>
    </w:p>
  </w:footnote>
  <w:footnote w:type="continuationSeparator" w:id="0">
    <w:p w:rsidR="006A7491" w:rsidRDefault="006A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上投摩根日本精选股票型证券投资基金（</w:t>
    </w:r>
    <w:r w:rsidRPr="006669C9">
      <w:t>QDII</w:t>
    </w:r>
    <w:r w:rsidRPr="006669C9">
      <w:t>）</w:t>
    </w:r>
    <w:r w:rsidRPr="006669C9">
      <w:t>2019</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BAC"/>
    <w:rsid w:val="00142A56"/>
    <w:rsid w:val="00143B45"/>
    <w:rsid w:val="00144DF5"/>
    <w:rsid w:val="001457E1"/>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2EA2"/>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4973"/>
    <w:rsid w:val="00BE6018"/>
    <w:rsid w:val="00BE7C15"/>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49DF"/>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7"/>
    <o:shapelayout v:ext="edit">
      <o:idmap v:ext="edit" data="1"/>
    </o:shapelayout>
  </w:shapeDefaults>
  <w:decimalSymbol w:val="."/>
  <w:listSeparator w:val=","/>
  <w15:docId w15:val="{ED3619E5-5248-4599-A8DA-8657B4DF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640374901">
      <w:bodyDiv w:val="1"/>
      <w:marLeft w:val="0"/>
      <w:marRight w:val="0"/>
      <w:marTop w:val="0"/>
      <w:marBottom w:val="0"/>
      <w:divBdr>
        <w:top w:val="none" w:sz="0" w:space="0" w:color="auto"/>
        <w:left w:val="none" w:sz="0" w:space="0" w:color="auto"/>
        <w:bottom w:val="none" w:sz="0" w:space="0" w:color="auto"/>
        <w:right w:val="none" w:sz="0" w:space="0" w:color="auto"/>
      </w:divBdr>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8</TotalTime>
  <Pages>14</Pages>
  <Words>1167</Words>
  <Characters>6653</Characters>
  <Application>Microsoft Office Word</Application>
  <DocSecurity>0</DocSecurity>
  <Lines>55</Lines>
  <Paragraphs>15</Paragraphs>
  <ScaleCrop>false</ScaleCrop>
  <Company>TRT. Ltd. Co.</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13</cp:revision>
  <cp:lastPrinted>2007-07-19T00:46:00Z</cp:lastPrinted>
  <dcterms:created xsi:type="dcterms:W3CDTF">2014-12-16T02:40:00Z</dcterms:created>
  <dcterms:modified xsi:type="dcterms:W3CDTF">2019-10-22T05:36:00Z</dcterms:modified>
</cp:coreProperties>
</file>