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F9B4C2" w14:textId="77777777" w:rsidR="002556FB" w:rsidRDefault="002556FB">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79837BD" w14:textId="77777777" w:rsidR="002556FB" w:rsidRDefault="002556FB">
      <w:pPr>
        <w:spacing w:line="360" w:lineRule="auto"/>
        <w:rPr>
          <w:rFonts w:ascii="宋体" w:hAnsi="宋体" w:hint="eastAsia"/>
          <w:sz w:val="48"/>
        </w:rPr>
      </w:pPr>
      <w:r>
        <w:rPr>
          <w:rFonts w:ascii="宋体" w:hAnsi="宋体" w:hint="eastAsia"/>
          <w:sz w:val="48"/>
        </w:rPr>
        <w:t xml:space="preserve">　 </w:t>
      </w:r>
    </w:p>
    <w:p w14:paraId="059F2F85" w14:textId="77777777" w:rsidR="002556FB" w:rsidRDefault="002556FB">
      <w:pPr>
        <w:spacing w:line="360" w:lineRule="auto"/>
        <w:jc w:val="center"/>
      </w:pPr>
      <w:r>
        <w:rPr>
          <w:rFonts w:ascii="宋体" w:hAnsi="宋体" w:hint="eastAsia"/>
          <w:b/>
          <w:bCs/>
          <w:color w:val="000000" w:themeColor="text1"/>
          <w:sz w:val="48"/>
          <w:szCs w:val="30"/>
        </w:rPr>
        <w:t>摩根领先优选混合型证券投资基金</w:t>
      </w:r>
      <w:r>
        <w:rPr>
          <w:rFonts w:ascii="宋体" w:hAnsi="宋体" w:hint="eastAsia"/>
          <w:b/>
          <w:bCs/>
          <w:color w:val="000000" w:themeColor="text1"/>
          <w:sz w:val="48"/>
          <w:szCs w:val="30"/>
        </w:rPr>
        <w:br/>
        <w:t>2025年第4季度报告</w:t>
      </w:r>
    </w:p>
    <w:p w14:paraId="46EEBD55" w14:textId="77777777" w:rsidR="002556FB" w:rsidRDefault="002556FB">
      <w:pPr>
        <w:spacing w:line="360" w:lineRule="auto"/>
        <w:jc w:val="center"/>
        <w:rPr>
          <w:rFonts w:ascii="宋体" w:hAnsi="宋体" w:hint="eastAsia"/>
          <w:sz w:val="28"/>
          <w:szCs w:val="30"/>
        </w:rPr>
      </w:pPr>
      <w:r>
        <w:rPr>
          <w:rFonts w:ascii="宋体" w:hAnsi="宋体" w:hint="eastAsia"/>
          <w:sz w:val="28"/>
          <w:szCs w:val="30"/>
        </w:rPr>
        <w:t xml:space="preserve">　 </w:t>
      </w:r>
    </w:p>
    <w:p w14:paraId="4FE252AD" w14:textId="77777777" w:rsidR="002556FB" w:rsidRDefault="002556FB">
      <w:pPr>
        <w:spacing w:line="360" w:lineRule="auto"/>
        <w:jc w:val="center"/>
      </w:pPr>
      <w:r>
        <w:rPr>
          <w:rFonts w:ascii="宋体" w:hAnsi="宋体" w:hint="eastAsia"/>
          <w:b/>
          <w:bCs/>
          <w:sz w:val="28"/>
          <w:szCs w:val="30"/>
        </w:rPr>
        <w:t>2025年12月31日</w:t>
      </w:r>
    </w:p>
    <w:p w14:paraId="388A86CC" w14:textId="77777777" w:rsidR="002556FB" w:rsidRDefault="002556FB">
      <w:pPr>
        <w:spacing w:line="360" w:lineRule="auto"/>
        <w:jc w:val="center"/>
        <w:rPr>
          <w:rFonts w:ascii="宋体" w:hAnsi="宋体" w:hint="eastAsia"/>
          <w:sz w:val="28"/>
          <w:szCs w:val="30"/>
        </w:rPr>
      </w:pPr>
      <w:r>
        <w:rPr>
          <w:rFonts w:ascii="宋体" w:hAnsi="宋体" w:hint="eastAsia"/>
          <w:sz w:val="28"/>
          <w:szCs w:val="30"/>
        </w:rPr>
        <w:t xml:space="preserve">　 </w:t>
      </w:r>
    </w:p>
    <w:p w14:paraId="356212AE" w14:textId="77777777" w:rsidR="002556FB" w:rsidRDefault="002556FB">
      <w:pPr>
        <w:spacing w:line="360" w:lineRule="auto"/>
        <w:jc w:val="center"/>
        <w:rPr>
          <w:rFonts w:ascii="宋体" w:hAnsi="宋体" w:hint="eastAsia"/>
          <w:sz w:val="28"/>
          <w:szCs w:val="30"/>
        </w:rPr>
      </w:pPr>
      <w:r>
        <w:rPr>
          <w:rFonts w:ascii="宋体" w:hAnsi="宋体" w:hint="eastAsia"/>
          <w:sz w:val="28"/>
          <w:szCs w:val="30"/>
        </w:rPr>
        <w:t xml:space="preserve">　 </w:t>
      </w:r>
    </w:p>
    <w:p w14:paraId="0E737D7F" w14:textId="77777777" w:rsidR="002556FB" w:rsidRDefault="002556FB">
      <w:pPr>
        <w:spacing w:line="360" w:lineRule="auto"/>
        <w:jc w:val="center"/>
        <w:rPr>
          <w:rFonts w:ascii="宋体" w:hAnsi="宋体" w:hint="eastAsia"/>
          <w:sz w:val="28"/>
          <w:szCs w:val="30"/>
        </w:rPr>
      </w:pPr>
      <w:r>
        <w:rPr>
          <w:rFonts w:ascii="宋体" w:hAnsi="宋体" w:hint="eastAsia"/>
          <w:sz w:val="28"/>
          <w:szCs w:val="30"/>
        </w:rPr>
        <w:t xml:space="preserve">　 </w:t>
      </w:r>
    </w:p>
    <w:p w14:paraId="7FA23445" w14:textId="77777777" w:rsidR="002556FB" w:rsidRDefault="002556F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CBC31AE" w14:textId="77777777" w:rsidR="002556FB" w:rsidRDefault="002556FB">
      <w:pPr>
        <w:spacing w:line="360" w:lineRule="auto"/>
        <w:jc w:val="center"/>
        <w:rPr>
          <w:rFonts w:ascii="宋体" w:hAnsi="宋体" w:hint="eastAsia"/>
          <w:sz w:val="28"/>
          <w:szCs w:val="30"/>
        </w:rPr>
      </w:pPr>
      <w:r>
        <w:rPr>
          <w:rFonts w:ascii="宋体" w:hAnsi="宋体" w:hint="eastAsia"/>
          <w:sz w:val="28"/>
          <w:szCs w:val="30"/>
        </w:rPr>
        <w:t xml:space="preserve">　 </w:t>
      </w:r>
    </w:p>
    <w:p w14:paraId="2ACAA85E" w14:textId="77777777" w:rsidR="002556FB" w:rsidRDefault="002556FB">
      <w:pPr>
        <w:spacing w:line="360" w:lineRule="auto"/>
        <w:jc w:val="center"/>
        <w:rPr>
          <w:rFonts w:ascii="宋体" w:hAnsi="宋体" w:hint="eastAsia"/>
          <w:sz w:val="28"/>
          <w:szCs w:val="30"/>
        </w:rPr>
      </w:pPr>
      <w:r>
        <w:rPr>
          <w:rFonts w:ascii="宋体" w:hAnsi="宋体" w:hint="eastAsia"/>
          <w:sz w:val="28"/>
          <w:szCs w:val="30"/>
        </w:rPr>
        <w:t xml:space="preserve">　 </w:t>
      </w:r>
    </w:p>
    <w:p w14:paraId="3BA9F4EA" w14:textId="77777777" w:rsidR="002556FB" w:rsidRDefault="002556FB">
      <w:pPr>
        <w:spacing w:line="360" w:lineRule="auto"/>
        <w:jc w:val="center"/>
        <w:rPr>
          <w:rFonts w:ascii="宋体" w:hAnsi="宋体" w:hint="eastAsia"/>
          <w:sz w:val="28"/>
          <w:szCs w:val="30"/>
        </w:rPr>
      </w:pPr>
      <w:r>
        <w:rPr>
          <w:rFonts w:ascii="宋体" w:hAnsi="宋体" w:hint="eastAsia"/>
          <w:sz w:val="28"/>
          <w:szCs w:val="30"/>
        </w:rPr>
        <w:t xml:space="preserve">　 </w:t>
      </w:r>
    </w:p>
    <w:p w14:paraId="02259BE3" w14:textId="77777777" w:rsidR="002556FB" w:rsidRDefault="002556FB">
      <w:pPr>
        <w:spacing w:line="360" w:lineRule="auto"/>
        <w:jc w:val="center"/>
        <w:rPr>
          <w:rFonts w:ascii="宋体" w:hAnsi="宋体" w:hint="eastAsia"/>
          <w:sz w:val="28"/>
          <w:szCs w:val="30"/>
        </w:rPr>
      </w:pPr>
      <w:r>
        <w:rPr>
          <w:rFonts w:ascii="宋体" w:hAnsi="宋体" w:hint="eastAsia"/>
          <w:sz w:val="28"/>
          <w:szCs w:val="30"/>
        </w:rPr>
        <w:t xml:space="preserve">　 </w:t>
      </w:r>
    </w:p>
    <w:p w14:paraId="77DA1600" w14:textId="77777777" w:rsidR="002556FB" w:rsidRDefault="002556FB">
      <w:pPr>
        <w:spacing w:line="360" w:lineRule="auto"/>
        <w:jc w:val="center"/>
        <w:rPr>
          <w:rFonts w:ascii="宋体" w:hAnsi="宋体" w:hint="eastAsia"/>
          <w:sz w:val="28"/>
          <w:szCs w:val="30"/>
        </w:rPr>
      </w:pPr>
      <w:r>
        <w:rPr>
          <w:rFonts w:ascii="宋体" w:hAnsi="宋体" w:hint="eastAsia"/>
          <w:sz w:val="28"/>
          <w:szCs w:val="30"/>
        </w:rPr>
        <w:t xml:space="preserve">　 </w:t>
      </w:r>
    </w:p>
    <w:p w14:paraId="048AE33C" w14:textId="77777777" w:rsidR="002556FB" w:rsidRDefault="002556FB">
      <w:pPr>
        <w:spacing w:line="360" w:lineRule="auto"/>
        <w:jc w:val="center"/>
        <w:rPr>
          <w:rFonts w:ascii="宋体" w:hAnsi="宋体" w:hint="eastAsia"/>
          <w:sz w:val="28"/>
          <w:szCs w:val="30"/>
        </w:rPr>
      </w:pPr>
      <w:r>
        <w:rPr>
          <w:rFonts w:ascii="宋体" w:hAnsi="宋体" w:hint="eastAsia"/>
          <w:sz w:val="28"/>
          <w:szCs w:val="30"/>
        </w:rPr>
        <w:t xml:space="preserve">　 </w:t>
      </w:r>
    </w:p>
    <w:p w14:paraId="5F3C281F" w14:textId="77777777" w:rsidR="002556FB" w:rsidRDefault="002556FB">
      <w:pPr>
        <w:spacing w:line="360" w:lineRule="auto"/>
        <w:jc w:val="center"/>
        <w:rPr>
          <w:rFonts w:ascii="宋体" w:hAnsi="宋体" w:hint="eastAsia"/>
          <w:sz w:val="28"/>
          <w:szCs w:val="30"/>
        </w:rPr>
      </w:pPr>
      <w:r>
        <w:rPr>
          <w:rFonts w:ascii="宋体" w:hAnsi="宋体" w:hint="eastAsia"/>
          <w:sz w:val="28"/>
          <w:szCs w:val="30"/>
        </w:rPr>
        <w:t xml:space="preserve">　 </w:t>
      </w:r>
    </w:p>
    <w:p w14:paraId="21DC175D" w14:textId="77777777" w:rsidR="002556FB" w:rsidRDefault="002556FB">
      <w:pPr>
        <w:spacing w:line="360" w:lineRule="auto"/>
        <w:ind w:firstLineChars="800" w:firstLine="2249"/>
        <w:jc w:val="left"/>
      </w:pPr>
      <w:r>
        <w:rPr>
          <w:rFonts w:ascii="宋体" w:hAnsi="宋体" w:hint="eastAsia"/>
          <w:b/>
          <w:bCs/>
          <w:sz w:val="28"/>
          <w:szCs w:val="30"/>
        </w:rPr>
        <w:t>基金管理人：摩根基金管理（中国）有限公司</w:t>
      </w:r>
    </w:p>
    <w:p w14:paraId="1379060E" w14:textId="77777777" w:rsidR="002556FB" w:rsidRDefault="002556FB">
      <w:pPr>
        <w:spacing w:line="360" w:lineRule="auto"/>
        <w:ind w:firstLineChars="800" w:firstLine="2249"/>
        <w:jc w:val="left"/>
      </w:pPr>
      <w:r>
        <w:rPr>
          <w:rFonts w:ascii="宋体" w:hAnsi="宋体" w:hint="eastAsia"/>
          <w:b/>
          <w:bCs/>
          <w:sz w:val="28"/>
          <w:szCs w:val="30"/>
        </w:rPr>
        <w:t>基金托管人：中国建设银行股份有限公司</w:t>
      </w:r>
    </w:p>
    <w:p w14:paraId="24EA1490" w14:textId="77777777" w:rsidR="002556FB" w:rsidRDefault="002556FB">
      <w:pPr>
        <w:spacing w:line="360" w:lineRule="auto"/>
        <w:ind w:firstLineChars="800" w:firstLine="2249"/>
        <w:jc w:val="left"/>
      </w:pPr>
      <w:r>
        <w:rPr>
          <w:rFonts w:ascii="宋体" w:hAnsi="宋体" w:hint="eastAsia"/>
          <w:b/>
          <w:bCs/>
          <w:sz w:val="28"/>
          <w:szCs w:val="30"/>
        </w:rPr>
        <w:t>报告送出日期：2026年1月22日</w:t>
      </w:r>
    </w:p>
    <w:p w14:paraId="4323AB1C" w14:textId="77777777" w:rsidR="002556FB" w:rsidRDefault="002556FB">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A681FFF" w14:textId="77777777" w:rsidR="002556FB" w:rsidRDefault="002556FB">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7A056C6" w14:textId="77777777" w:rsidR="002556FB" w:rsidRDefault="002556FB">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3B13DC" w14:paraId="2431F5FB" w14:textId="77777777">
        <w:trPr>
          <w:divId w:val="170632539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D2DBB4C" w14:textId="77777777" w:rsidR="002556FB" w:rsidRDefault="002556FB">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775CDA" w14:textId="77777777" w:rsidR="002556FB" w:rsidRDefault="002556FB">
            <w:pPr>
              <w:jc w:val="left"/>
            </w:pPr>
            <w:r>
              <w:rPr>
                <w:rFonts w:ascii="宋体" w:hAnsi="宋体" w:hint="eastAsia"/>
                <w:szCs w:val="24"/>
                <w:lang w:eastAsia="zh-Hans"/>
              </w:rPr>
              <w:t>摩根领先优选混合</w:t>
            </w:r>
            <w:r>
              <w:rPr>
                <w:rFonts w:ascii="宋体" w:hAnsi="宋体" w:hint="eastAsia"/>
                <w:lang w:eastAsia="zh-Hans"/>
              </w:rPr>
              <w:t xml:space="preserve"> </w:t>
            </w:r>
          </w:p>
        </w:tc>
      </w:tr>
      <w:tr w:rsidR="003B13DC" w14:paraId="7F8DA628" w14:textId="77777777">
        <w:trPr>
          <w:divId w:val="17063253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B66F68" w14:textId="77777777" w:rsidR="002556FB" w:rsidRDefault="002556FB">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DCBEBA" w14:textId="77777777" w:rsidR="002556FB" w:rsidRDefault="002556FB">
            <w:pPr>
              <w:jc w:val="left"/>
            </w:pPr>
            <w:r>
              <w:rPr>
                <w:rFonts w:ascii="宋体" w:hAnsi="宋体" w:hint="eastAsia"/>
                <w:lang w:eastAsia="zh-Hans"/>
              </w:rPr>
              <w:t>006890</w:t>
            </w:r>
          </w:p>
        </w:tc>
      </w:tr>
      <w:tr w:rsidR="003B13DC" w14:paraId="69944C43" w14:textId="77777777">
        <w:trPr>
          <w:divId w:val="17063253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2C3C65" w14:textId="77777777" w:rsidR="002556FB" w:rsidRDefault="002556FB">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15F63C" w14:textId="77777777" w:rsidR="002556FB" w:rsidRDefault="002556FB">
            <w:pPr>
              <w:jc w:val="left"/>
            </w:pPr>
            <w:r>
              <w:rPr>
                <w:rFonts w:ascii="宋体" w:hAnsi="宋体" w:hint="eastAsia"/>
                <w:lang w:eastAsia="zh-Hans"/>
              </w:rPr>
              <w:t>契约型开放式</w:t>
            </w:r>
          </w:p>
        </w:tc>
      </w:tr>
      <w:tr w:rsidR="003B13DC" w14:paraId="6D593D17" w14:textId="77777777">
        <w:trPr>
          <w:divId w:val="17063253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3E98D4" w14:textId="77777777" w:rsidR="002556FB" w:rsidRDefault="002556FB">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79EBD5" w14:textId="77777777" w:rsidR="002556FB" w:rsidRDefault="002556FB">
            <w:pPr>
              <w:jc w:val="left"/>
            </w:pPr>
            <w:r>
              <w:rPr>
                <w:rFonts w:ascii="宋体" w:hAnsi="宋体" w:hint="eastAsia"/>
                <w:lang w:eastAsia="zh-Hans"/>
              </w:rPr>
              <w:t>2019年3月20日</w:t>
            </w:r>
          </w:p>
        </w:tc>
      </w:tr>
      <w:tr w:rsidR="003B13DC" w14:paraId="4C9FFDC6" w14:textId="77777777">
        <w:trPr>
          <w:divId w:val="17063253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899F28" w14:textId="77777777" w:rsidR="002556FB" w:rsidRDefault="002556FB">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AB887E" w14:textId="77777777" w:rsidR="002556FB" w:rsidRDefault="002556FB">
            <w:pPr>
              <w:jc w:val="left"/>
            </w:pPr>
            <w:r>
              <w:rPr>
                <w:rFonts w:ascii="宋体" w:hAnsi="宋体" w:hint="eastAsia"/>
                <w:lang w:eastAsia="zh-Hans"/>
              </w:rPr>
              <w:t>22,995,135.62</w:t>
            </w:r>
            <w:r>
              <w:rPr>
                <w:rFonts w:hint="eastAsia"/>
              </w:rPr>
              <w:t>份</w:t>
            </w:r>
            <w:r>
              <w:rPr>
                <w:rFonts w:ascii="宋体" w:hAnsi="宋体" w:hint="eastAsia"/>
                <w:lang w:eastAsia="zh-Hans"/>
              </w:rPr>
              <w:t xml:space="preserve"> </w:t>
            </w:r>
          </w:p>
        </w:tc>
      </w:tr>
      <w:tr w:rsidR="003B13DC" w14:paraId="25FD5F45" w14:textId="77777777">
        <w:trPr>
          <w:divId w:val="17063253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D77105" w14:textId="77777777" w:rsidR="002556FB" w:rsidRDefault="002556FB">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17895C" w14:textId="77777777" w:rsidR="002556FB" w:rsidRDefault="002556FB">
            <w:pPr>
              <w:jc w:val="left"/>
            </w:pPr>
            <w:r>
              <w:rPr>
                <w:rFonts w:ascii="宋体" w:hAnsi="宋体" w:hint="eastAsia"/>
                <w:lang w:eastAsia="zh-Hans"/>
              </w:rPr>
              <w:t>本基金采用定量及定性研究方法，自上而下进行资产配置并优选在中国境内及香港市场上市的公司，通过严格的风险控制，力争实现基金资产的长期增值。</w:t>
            </w:r>
          </w:p>
        </w:tc>
      </w:tr>
      <w:tr w:rsidR="003B13DC" w14:paraId="15080494" w14:textId="77777777">
        <w:trPr>
          <w:divId w:val="17063253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3CB389" w14:textId="77777777" w:rsidR="002556FB" w:rsidRDefault="002556FB">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C03D9A" w14:textId="77777777" w:rsidR="002556FB" w:rsidRDefault="002556FB">
            <w:pPr>
              <w:jc w:val="left"/>
            </w:pPr>
            <w:r>
              <w:rPr>
                <w:rFonts w:ascii="宋体" w:hAnsi="宋体" w:hint="eastAsia"/>
                <w:lang w:eastAsia="zh-Hans"/>
              </w:rPr>
              <w:t>本基金的投资区域主要覆盖中国内地和香港市场，通过自上而下的区域配置和行业配置以及自下而上的个股选择挖掘投资机会。本基金主要投资于“领先”及“优选”类上市公司。具体而言，本基金将根据宏观环境、产业政策、行业景气度等优选成长空间较大且具有领先优势的行业，并通过自下而上的方式挖掘具有清晰商业模式、基本面良好、且具有持续竞争能力的优质公司。本基金还将考虑组合品种的估值风险和大类资产的系统风险，通过品种和仓位的动态调整降低资产波动的风险。</w:t>
            </w:r>
            <w:r>
              <w:rPr>
                <w:rFonts w:ascii="宋体" w:hAnsi="宋体" w:hint="eastAsia"/>
                <w:lang w:eastAsia="zh-Hans"/>
              </w:rPr>
              <w:br/>
              <w:t>1、　跨市场资产配置策略</w:t>
            </w:r>
            <w:r>
              <w:rPr>
                <w:rFonts w:ascii="宋体" w:hAnsi="宋体" w:hint="eastAsia"/>
                <w:lang w:eastAsia="zh-Hans"/>
              </w:rPr>
              <w:br/>
              <w:t>本基金综合考虑境内及香港市场的宏观经济环境、增长和通胀背景、跨市场的估值水平和流动性因素、相关公司所处的发展阶段、盈利前景和竞争环境以及其他影响投资组合回报及风险的重要要素将基金资产在中国境内及香港市场之间进行配置。另外，本基金将根据各类证券的风险收益特征的相对变化，适度的调</w:t>
            </w:r>
            <w:r>
              <w:rPr>
                <w:rFonts w:ascii="宋体" w:hAnsi="宋体" w:hint="eastAsia"/>
                <w:lang w:eastAsia="zh-Hans"/>
              </w:rPr>
              <w:lastRenderedPageBreak/>
              <w:t>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在境内，本基金将专注投资于影响国民经济的龙头行业、经济转型和产业升级过程中的重点行业和具备成长潜力的新兴行业。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对于固定收益类资产的选择，本基金将以价值分析为主线，在综合研究的基础上实施积极主动的组合管理，自上而下进行组合构建，自下而上进行个券选择。</w:t>
            </w:r>
            <w:r>
              <w:rPr>
                <w:rFonts w:ascii="宋体" w:hAnsi="宋体" w:hint="eastAsia"/>
                <w:lang w:eastAsia="zh-Hans"/>
              </w:rPr>
              <w:br/>
              <w:t>4、其他投资策略：包括可转换债券投资策略、中小企业私募债投资策略、股指期货投资策略、股票期权投资策略、资产支持证券投资策略、证券公司短期公司债券投资策略、权证投资策略、存托凭证投资策略。</w:t>
            </w:r>
          </w:p>
        </w:tc>
      </w:tr>
      <w:tr w:rsidR="003B13DC" w14:paraId="235D9468" w14:textId="77777777">
        <w:trPr>
          <w:divId w:val="17063253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A46E1D" w14:textId="77777777" w:rsidR="002556FB" w:rsidRDefault="002556FB">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215243" w14:textId="77777777" w:rsidR="002556FB" w:rsidRDefault="002556FB">
            <w:pPr>
              <w:jc w:val="left"/>
            </w:pPr>
            <w:r>
              <w:rPr>
                <w:rFonts w:ascii="宋体" w:hAnsi="宋体" w:hint="eastAsia"/>
                <w:lang w:eastAsia="zh-Hans"/>
              </w:rPr>
              <w:t>沪深300指数收益率*40%+中证港股通综合指数收益率*30%+中债总指数收益率*30%</w:t>
            </w:r>
          </w:p>
        </w:tc>
      </w:tr>
      <w:tr w:rsidR="003B13DC" w14:paraId="0073CCC0" w14:textId="77777777">
        <w:trPr>
          <w:divId w:val="17063253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1318DF" w14:textId="77777777" w:rsidR="002556FB" w:rsidRDefault="002556FB">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ADFA9A" w14:textId="77777777" w:rsidR="002556FB" w:rsidRDefault="002556FB">
            <w:pPr>
              <w:jc w:val="left"/>
            </w:pPr>
            <w:r>
              <w:rPr>
                <w:rFonts w:ascii="宋体" w:hAnsi="宋体" w:hint="eastAsia"/>
                <w:lang w:eastAsia="zh-Hans"/>
              </w:rPr>
              <w:t>本基金属于混合型基金产品，预期风险和预期收益水平高于债券型基金和货币市场基金。</w:t>
            </w:r>
            <w:r>
              <w:rPr>
                <w:rFonts w:ascii="宋体" w:hAnsi="宋体" w:hint="eastAsia"/>
                <w:lang w:eastAsia="zh-Hans"/>
              </w:rPr>
              <w:br/>
              <w:t>本基金除了投资A股外，还可根据法律法规规定投资香港联合交易所上市的股票。除了需要承担与境内证券投资基金类似的市场波动风险等一般投资风险之外，本基金还面临汇率风险、香港市场风险等境外证券市场投资所面临的特别投资风险。</w:t>
            </w:r>
          </w:p>
        </w:tc>
      </w:tr>
      <w:tr w:rsidR="003B13DC" w14:paraId="7F824124" w14:textId="77777777">
        <w:trPr>
          <w:divId w:val="17063253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829D51" w14:textId="77777777" w:rsidR="002556FB" w:rsidRDefault="002556FB">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DA15C7" w14:textId="77777777" w:rsidR="002556FB" w:rsidRDefault="002556FB">
            <w:pPr>
              <w:jc w:val="left"/>
            </w:pPr>
            <w:r>
              <w:rPr>
                <w:rFonts w:ascii="宋体" w:hAnsi="宋体" w:hint="eastAsia"/>
                <w:lang w:eastAsia="zh-Hans"/>
              </w:rPr>
              <w:t>摩根基金管理（中国）有限公司</w:t>
            </w:r>
          </w:p>
        </w:tc>
      </w:tr>
      <w:tr w:rsidR="003B13DC" w14:paraId="3B54EC90" w14:textId="77777777">
        <w:trPr>
          <w:divId w:val="17063253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09F7B7" w14:textId="77777777" w:rsidR="002556FB" w:rsidRDefault="002556FB">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710836" w14:textId="77777777" w:rsidR="002556FB" w:rsidRDefault="002556FB">
            <w:pPr>
              <w:jc w:val="left"/>
            </w:pPr>
            <w:r>
              <w:rPr>
                <w:rFonts w:ascii="宋体" w:hAnsi="宋体" w:hint="eastAsia"/>
                <w:lang w:eastAsia="zh-Hans"/>
              </w:rPr>
              <w:t>中国建设银行股份有限公司</w:t>
            </w:r>
          </w:p>
        </w:tc>
      </w:tr>
      <w:tr w:rsidR="003B13DC" w14:paraId="360711CB" w14:textId="77777777">
        <w:trPr>
          <w:divId w:val="170632539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042E59" w14:textId="77777777" w:rsidR="002556FB" w:rsidRDefault="002556FB">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72E498" w14:textId="77777777" w:rsidR="002556FB" w:rsidRDefault="002556FB">
            <w:pPr>
              <w:jc w:val="center"/>
            </w:pPr>
            <w:r>
              <w:rPr>
                <w:rFonts w:ascii="宋体" w:hAnsi="宋体" w:hint="eastAsia"/>
                <w:lang w:eastAsia="zh-Hans"/>
              </w:rPr>
              <w:t>摩根领先优选混合A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5B89A60" w14:textId="77777777" w:rsidR="002556FB" w:rsidRDefault="002556FB">
            <w:pPr>
              <w:jc w:val="center"/>
            </w:pPr>
            <w:r>
              <w:rPr>
                <w:rFonts w:ascii="宋体" w:hAnsi="宋体" w:hint="eastAsia"/>
                <w:lang w:eastAsia="zh-Hans"/>
              </w:rPr>
              <w:t>摩根领先优选混合C</w:t>
            </w:r>
            <w:r>
              <w:rPr>
                <w:rFonts w:ascii="宋体" w:hAnsi="宋体" w:hint="eastAsia"/>
                <w:kern w:val="0"/>
                <w:sz w:val="20"/>
                <w:lang w:eastAsia="zh-Hans"/>
              </w:rPr>
              <w:t xml:space="preserve"> </w:t>
            </w:r>
          </w:p>
        </w:tc>
      </w:tr>
      <w:tr w:rsidR="003B13DC" w14:paraId="7BD856AA" w14:textId="77777777">
        <w:trPr>
          <w:divId w:val="170632539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426612" w14:textId="77777777" w:rsidR="002556FB" w:rsidRDefault="002556FB">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2ABC3" w14:textId="77777777" w:rsidR="002556FB" w:rsidRDefault="002556FB">
            <w:pPr>
              <w:jc w:val="center"/>
            </w:pPr>
            <w:r>
              <w:rPr>
                <w:rFonts w:ascii="宋体" w:hAnsi="宋体" w:hint="eastAsia"/>
                <w:lang w:eastAsia="zh-Hans"/>
              </w:rPr>
              <w:t>006890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42EE9" w14:textId="77777777" w:rsidR="002556FB" w:rsidRDefault="002556FB">
            <w:pPr>
              <w:jc w:val="center"/>
            </w:pPr>
            <w:r>
              <w:rPr>
                <w:rFonts w:ascii="宋体" w:hAnsi="宋体" w:hint="eastAsia"/>
                <w:lang w:eastAsia="zh-Hans"/>
              </w:rPr>
              <w:t>017098</w:t>
            </w:r>
            <w:r>
              <w:rPr>
                <w:rFonts w:ascii="宋体" w:hAnsi="宋体" w:hint="eastAsia"/>
                <w:kern w:val="0"/>
                <w:sz w:val="20"/>
                <w:lang w:eastAsia="zh-Hans"/>
              </w:rPr>
              <w:t xml:space="preserve"> </w:t>
            </w:r>
          </w:p>
        </w:tc>
      </w:tr>
      <w:bookmarkEnd w:id="33"/>
      <w:bookmarkEnd w:id="32"/>
      <w:tr w:rsidR="003B13DC" w14:paraId="22860F8E" w14:textId="77777777">
        <w:trPr>
          <w:divId w:val="170632539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81B68A" w14:textId="77777777" w:rsidR="002556FB" w:rsidRDefault="002556FB">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48C7F" w14:textId="77777777" w:rsidR="002556FB" w:rsidRDefault="002556FB">
            <w:pPr>
              <w:jc w:val="center"/>
            </w:pPr>
            <w:r>
              <w:rPr>
                <w:rFonts w:ascii="宋体" w:hAnsi="宋体" w:hint="eastAsia"/>
                <w:lang w:eastAsia="zh-Hans"/>
              </w:rPr>
              <w:t>22,770,691.87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EBF19" w14:textId="77777777" w:rsidR="002556FB" w:rsidRDefault="002556FB">
            <w:pPr>
              <w:jc w:val="center"/>
            </w:pPr>
            <w:r>
              <w:rPr>
                <w:rFonts w:ascii="宋体" w:hAnsi="宋体" w:hint="eastAsia"/>
                <w:lang w:eastAsia="zh-Hans"/>
              </w:rPr>
              <w:t>224,443.75</w:t>
            </w:r>
            <w:r>
              <w:rPr>
                <w:rFonts w:hint="eastAsia"/>
              </w:rPr>
              <w:t>份</w:t>
            </w:r>
            <w:r>
              <w:rPr>
                <w:rFonts w:ascii="宋体" w:hAnsi="宋体" w:hint="eastAsia"/>
                <w:lang w:eastAsia="zh-Hans"/>
              </w:rPr>
              <w:t xml:space="preserve"> </w:t>
            </w:r>
          </w:p>
        </w:tc>
      </w:tr>
    </w:tbl>
    <w:p w14:paraId="0C0F7C9A" w14:textId="77777777" w:rsidR="002556FB" w:rsidRDefault="002556FB">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92BD465" w14:textId="77777777" w:rsidR="002556FB" w:rsidRDefault="002556FB">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180063A" w14:textId="77777777" w:rsidR="002556FB" w:rsidRDefault="002556FB">
      <w:pPr>
        <w:jc w:val="right"/>
        <w:divId w:val="134775342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3B13DC" w14:paraId="18D74DAB" w14:textId="77777777">
        <w:trPr>
          <w:divId w:val="134775342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77BA941" w14:textId="77777777" w:rsidR="002556FB" w:rsidRDefault="002556FB">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E18CF58" w14:textId="77777777" w:rsidR="002556FB" w:rsidRDefault="002556FB">
            <w:pPr>
              <w:pStyle w:val="a5"/>
              <w:jc w:val="center"/>
              <w:rPr>
                <w:rFonts w:hint="eastAsia"/>
              </w:rPr>
            </w:pPr>
            <w:r>
              <w:rPr>
                <w:rFonts w:hint="eastAsia"/>
                <w:kern w:val="2"/>
                <w:sz w:val="21"/>
                <w:szCs w:val="24"/>
                <w:lang w:eastAsia="zh-Hans"/>
              </w:rPr>
              <w:t xml:space="preserve">报告期（2025年10月1日 - 2025年12月31日） </w:t>
            </w:r>
          </w:p>
        </w:tc>
      </w:tr>
      <w:tr w:rsidR="003B13DC" w14:paraId="3E4186B8" w14:textId="77777777">
        <w:trPr>
          <w:divId w:val="134775342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B65C7" w14:textId="77777777" w:rsidR="002556FB" w:rsidRDefault="002556FB">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40C2FCE" w14:textId="77777777" w:rsidR="002556FB" w:rsidRDefault="002556FB">
            <w:pPr>
              <w:jc w:val="center"/>
            </w:pPr>
            <w:r>
              <w:rPr>
                <w:rFonts w:ascii="宋体" w:hAnsi="宋体" w:hint="eastAsia"/>
                <w:szCs w:val="24"/>
                <w:lang w:eastAsia="zh-Hans"/>
              </w:rPr>
              <w:t>摩根领先优选混合A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292A144" w14:textId="77777777" w:rsidR="002556FB" w:rsidRDefault="002556FB">
            <w:pPr>
              <w:jc w:val="center"/>
            </w:pPr>
            <w:r>
              <w:rPr>
                <w:rFonts w:ascii="宋体" w:hAnsi="宋体" w:hint="eastAsia"/>
                <w:szCs w:val="24"/>
                <w:lang w:eastAsia="zh-Hans"/>
              </w:rPr>
              <w:t>摩根领先优选混合C</w:t>
            </w:r>
          </w:p>
        </w:tc>
      </w:tr>
      <w:tr w:rsidR="003B13DC" w14:paraId="475962DC" w14:textId="77777777">
        <w:trPr>
          <w:divId w:val="13477534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DA1296" w14:textId="77777777" w:rsidR="002556FB" w:rsidRDefault="002556FB">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080B37" w14:textId="77777777" w:rsidR="002556FB" w:rsidRDefault="002556FB">
            <w:pPr>
              <w:jc w:val="right"/>
            </w:pPr>
            <w:r>
              <w:rPr>
                <w:rFonts w:ascii="宋体" w:hAnsi="宋体" w:hint="eastAsia"/>
                <w:szCs w:val="24"/>
                <w:lang w:eastAsia="zh-Hans"/>
              </w:rPr>
              <w:t>3,637,936.93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A3073C" w14:textId="77777777" w:rsidR="002556FB" w:rsidRDefault="002556FB">
            <w:pPr>
              <w:jc w:val="right"/>
            </w:pPr>
            <w:r>
              <w:rPr>
                <w:rFonts w:ascii="宋体" w:hAnsi="宋体" w:hint="eastAsia"/>
                <w:szCs w:val="24"/>
                <w:lang w:eastAsia="zh-Hans"/>
              </w:rPr>
              <w:t>80,199.88</w:t>
            </w:r>
          </w:p>
        </w:tc>
      </w:tr>
      <w:tr w:rsidR="003B13DC" w14:paraId="58BFF0E1" w14:textId="77777777">
        <w:trPr>
          <w:divId w:val="13477534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327880" w14:textId="77777777" w:rsidR="002556FB" w:rsidRDefault="002556FB">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459386" w14:textId="77777777" w:rsidR="002556FB" w:rsidRDefault="002556FB">
            <w:pPr>
              <w:jc w:val="right"/>
            </w:pPr>
            <w:r>
              <w:rPr>
                <w:rFonts w:ascii="宋体" w:hAnsi="宋体" w:hint="eastAsia"/>
                <w:szCs w:val="24"/>
                <w:lang w:eastAsia="zh-Hans"/>
              </w:rPr>
              <w:t>705,164.02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397165" w14:textId="77777777" w:rsidR="002556FB" w:rsidRDefault="002556FB">
            <w:pPr>
              <w:jc w:val="right"/>
            </w:pPr>
            <w:r>
              <w:rPr>
                <w:rFonts w:ascii="宋体" w:hAnsi="宋体" w:hint="eastAsia"/>
                <w:szCs w:val="24"/>
                <w:lang w:eastAsia="zh-Hans"/>
              </w:rPr>
              <w:t>16,766.29</w:t>
            </w:r>
          </w:p>
        </w:tc>
      </w:tr>
      <w:tr w:rsidR="003B13DC" w14:paraId="093D0655" w14:textId="77777777">
        <w:trPr>
          <w:divId w:val="13477534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88C2A0" w14:textId="77777777" w:rsidR="002556FB" w:rsidRDefault="002556FB">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9F5AA0" w14:textId="77777777" w:rsidR="002556FB" w:rsidRDefault="002556FB">
            <w:pPr>
              <w:jc w:val="right"/>
            </w:pPr>
            <w:r>
              <w:rPr>
                <w:rFonts w:ascii="宋体" w:hAnsi="宋体" w:hint="eastAsia"/>
                <w:szCs w:val="24"/>
                <w:lang w:eastAsia="zh-Hans"/>
              </w:rPr>
              <w:t>0.0272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64988D" w14:textId="77777777" w:rsidR="002556FB" w:rsidRDefault="002556FB">
            <w:pPr>
              <w:jc w:val="right"/>
            </w:pPr>
            <w:r>
              <w:rPr>
                <w:rFonts w:ascii="宋体" w:hAnsi="宋体" w:hint="eastAsia"/>
                <w:szCs w:val="24"/>
                <w:lang w:eastAsia="zh-Hans"/>
              </w:rPr>
              <w:t>0.0395</w:t>
            </w:r>
          </w:p>
        </w:tc>
      </w:tr>
      <w:tr w:rsidR="003B13DC" w14:paraId="3FC02F78" w14:textId="77777777">
        <w:trPr>
          <w:divId w:val="13477534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28ABB2" w14:textId="77777777" w:rsidR="002556FB" w:rsidRDefault="002556FB">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4F83B7" w14:textId="77777777" w:rsidR="002556FB" w:rsidRDefault="002556FB">
            <w:pPr>
              <w:jc w:val="right"/>
            </w:pPr>
            <w:r>
              <w:rPr>
                <w:rFonts w:ascii="宋体" w:hAnsi="宋体" w:hint="eastAsia"/>
                <w:szCs w:val="24"/>
                <w:lang w:eastAsia="zh-Hans"/>
              </w:rPr>
              <w:t>25,465,778.98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7CB1DC" w14:textId="77777777" w:rsidR="002556FB" w:rsidRDefault="002556FB">
            <w:pPr>
              <w:jc w:val="right"/>
            </w:pPr>
            <w:r>
              <w:rPr>
                <w:rFonts w:ascii="宋体" w:hAnsi="宋体" w:hint="eastAsia"/>
                <w:szCs w:val="24"/>
                <w:lang w:eastAsia="zh-Hans"/>
              </w:rPr>
              <w:t>246,499.34</w:t>
            </w:r>
          </w:p>
        </w:tc>
      </w:tr>
      <w:tr w:rsidR="003B13DC" w14:paraId="47221C97" w14:textId="77777777">
        <w:trPr>
          <w:divId w:val="13477534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E9F3D2" w14:textId="77777777" w:rsidR="002556FB" w:rsidRDefault="002556FB">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3BA858" w14:textId="77777777" w:rsidR="002556FB" w:rsidRDefault="002556FB">
            <w:pPr>
              <w:jc w:val="right"/>
            </w:pPr>
            <w:r>
              <w:rPr>
                <w:rFonts w:ascii="宋体" w:hAnsi="宋体" w:hint="eastAsia"/>
                <w:szCs w:val="24"/>
                <w:lang w:eastAsia="zh-Hans"/>
              </w:rPr>
              <w:t>1.1184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B5DE68" w14:textId="77777777" w:rsidR="002556FB" w:rsidRDefault="002556FB">
            <w:pPr>
              <w:jc w:val="right"/>
            </w:pPr>
            <w:r>
              <w:rPr>
                <w:rFonts w:ascii="宋体" w:hAnsi="宋体" w:hint="eastAsia"/>
                <w:szCs w:val="24"/>
                <w:lang w:eastAsia="zh-Hans"/>
              </w:rPr>
              <w:t>1.0983</w:t>
            </w:r>
          </w:p>
        </w:tc>
      </w:tr>
    </w:tbl>
    <w:p w14:paraId="02AF9A69" w14:textId="77777777" w:rsidR="002556FB" w:rsidRDefault="002556FB">
      <w:pPr>
        <w:wordWrap w:val="0"/>
        <w:spacing w:line="360" w:lineRule="auto"/>
        <w:jc w:val="left"/>
        <w:divId w:val="165452833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5C3618C" w14:textId="77777777" w:rsidR="002556FB" w:rsidRDefault="002556FB">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3820290" w14:textId="77777777" w:rsidR="002556FB" w:rsidRDefault="002556FB">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DA942D4" w14:textId="77777777" w:rsidR="002556FB" w:rsidRDefault="002556FB">
      <w:pPr>
        <w:spacing w:line="360" w:lineRule="auto"/>
        <w:jc w:val="center"/>
        <w:divId w:val="1070270855"/>
      </w:pPr>
      <w:r>
        <w:rPr>
          <w:rFonts w:ascii="宋体" w:hAnsi="宋体" w:hint="eastAsia"/>
        </w:rPr>
        <w:t>摩根领先优选混合A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B13DC" w14:paraId="5B9950C2" w14:textId="77777777">
        <w:trPr>
          <w:divId w:val="107027085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7583CD" w14:textId="77777777" w:rsidR="002556FB" w:rsidRDefault="002556F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4E1F92" w14:textId="77777777" w:rsidR="002556FB" w:rsidRDefault="002556F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1E048C" w14:textId="77777777" w:rsidR="002556FB" w:rsidRDefault="002556F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A146E6" w14:textId="77777777" w:rsidR="002556FB" w:rsidRDefault="002556F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29CFCE" w14:textId="77777777" w:rsidR="002556FB" w:rsidRDefault="002556FB">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15DB31" w14:textId="77777777" w:rsidR="002556FB" w:rsidRDefault="002556FB">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86B9F8" w14:textId="77777777" w:rsidR="002556FB" w:rsidRDefault="002556FB">
            <w:pPr>
              <w:spacing w:line="360" w:lineRule="auto"/>
              <w:jc w:val="center"/>
            </w:pPr>
            <w:r>
              <w:rPr>
                <w:rFonts w:ascii="宋体" w:hAnsi="宋体" w:hint="eastAsia"/>
              </w:rPr>
              <w:t xml:space="preserve">②－④ </w:t>
            </w:r>
          </w:p>
        </w:tc>
      </w:tr>
      <w:tr w:rsidR="003B13DC" w14:paraId="540C9C1F" w14:textId="77777777">
        <w:trPr>
          <w:divId w:val="10702708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C115F" w14:textId="77777777" w:rsidR="002556FB" w:rsidRDefault="002556F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33CC3" w14:textId="77777777" w:rsidR="002556FB" w:rsidRDefault="002556FB">
            <w:pPr>
              <w:spacing w:line="360" w:lineRule="auto"/>
              <w:jc w:val="right"/>
            </w:pPr>
            <w:r>
              <w:rPr>
                <w:rFonts w:ascii="宋体" w:hAnsi="宋体" w:hint="eastAsia"/>
              </w:rPr>
              <w:t xml:space="preserve">2.89%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EB0C0" w14:textId="77777777" w:rsidR="002556FB" w:rsidRDefault="002556FB">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F7A29" w14:textId="77777777" w:rsidR="002556FB" w:rsidRDefault="002556FB">
            <w:pPr>
              <w:spacing w:line="360" w:lineRule="auto"/>
              <w:jc w:val="right"/>
            </w:pPr>
            <w:r>
              <w:rPr>
                <w:rFonts w:ascii="宋体" w:hAnsi="宋体" w:hint="eastAsia"/>
              </w:rPr>
              <w:t xml:space="preserve">-2.29%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E5605" w14:textId="77777777" w:rsidR="002556FB" w:rsidRDefault="002556FB">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B6B4D1" w14:textId="77777777" w:rsidR="002556FB" w:rsidRDefault="002556FB">
            <w:pPr>
              <w:spacing w:line="360" w:lineRule="auto"/>
              <w:jc w:val="right"/>
            </w:pPr>
            <w:r>
              <w:rPr>
                <w:rFonts w:ascii="宋体" w:hAnsi="宋体" w:hint="eastAsia"/>
              </w:rPr>
              <w:t xml:space="preserve">5.18%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375D7" w14:textId="77777777" w:rsidR="002556FB" w:rsidRDefault="002556FB">
            <w:pPr>
              <w:spacing w:line="360" w:lineRule="auto"/>
              <w:jc w:val="right"/>
            </w:pPr>
            <w:r>
              <w:rPr>
                <w:rFonts w:ascii="宋体" w:hAnsi="宋体" w:hint="eastAsia"/>
              </w:rPr>
              <w:t xml:space="preserve">0.58% </w:t>
            </w:r>
          </w:p>
        </w:tc>
      </w:tr>
      <w:tr w:rsidR="003B13DC" w14:paraId="7FDFC4AC" w14:textId="77777777">
        <w:trPr>
          <w:divId w:val="10702708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E3FB6" w14:textId="77777777" w:rsidR="002556FB" w:rsidRDefault="002556F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ED28E" w14:textId="77777777" w:rsidR="002556FB" w:rsidRDefault="002556FB">
            <w:pPr>
              <w:spacing w:line="360" w:lineRule="auto"/>
              <w:jc w:val="right"/>
            </w:pPr>
            <w:r>
              <w:rPr>
                <w:rFonts w:ascii="宋体" w:hAnsi="宋体" w:hint="eastAsia"/>
              </w:rPr>
              <w:t xml:space="preserve">20.23%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05639" w14:textId="77777777" w:rsidR="002556FB" w:rsidRDefault="002556FB">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8A1DF" w14:textId="77777777" w:rsidR="002556FB" w:rsidRDefault="002556FB">
            <w:pPr>
              <w:spacing w:line="360" w:lineRule="auto"/>
              <w:jc w:val="right"/>
            </w:pPr>
            <w:r>
              <w:rPr>
                <w:rFonts w:ascii="宋体" w:hAnsi="宋体" w:hint="eastAsia"/>
              </w:rPr>
              <w:t xml:space="preserve">8.90%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6C7B2" w14:textId="77777777" w:rsidR="002556FB" w:rsidRDefault="002556FB">
            <w:pPr>
              <w:spacing w:line="360" w:lineRule="auto"/>
              <w:jc w:val="right"/>
            </w:pPr>
            <w:r>
              <w:rPr>
                <w:rFonts w:ascii="宋体" w:hAnsi="宋体" w:hint="eastAsia"/>
              </w:rPr>
              <w:t xml:space="preserve">0.61%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D7CFC8" w14:textId="77777777" w:rsidR="002556FB" w:rsidRDefault="002556FB">
            <w:pPr>
              <w:spacing w:line="360" w:lineRule="auto"/>
              <w:jc w:val="right"/>
            </w:pPr>
            <w:r>
              <w:rPr>
                <w:rFonts w:ascii="宋体" w:hAnsi="宋体" w:hint="eastAsia"/>
              </w:rPr>
              <w:t xml:space="preserve">11.33%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AF683" w14:textId="77777777" w:rsidR="002556FB" w:rsidRDefault="002556FB">
            <w:pPr>
              <w:spacing w:line="360" w:lineRule="auto"/>
              <w:jc w:val="right"/>
            </w:pPr>
            <w:r>
              <w:rPr>
                <w:rFonts w:ascii="宋体" w:hAnsi="宋体" w:hint="eastAsia"/>
              </w:rPr>
              <w:t xml:space="preserve">0.59% </w:t>
            </w:r>
          </w:p>
        </w:tc>
      </w:tr>
      <w:tr w:rsidR="003B13DC" w14:paraId="41156CC3" w14:textId="77777777">
        <w:trPr>
          <w:divId w:val="10702708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8E675" w14:textId="77777777" w:rsidR="002556FB" w:rsidRDefault="002556F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DE69B" w14:textId="77777777" w:rsidR="002556FB" w:rsidRDefault="002556FB">
            <w:pPr>
              <w:spacing w:line="360" w:lineRule="auto"/>
              <w:jc w:val="right"/>
            </w:pPr>
            <w:r>
              <w:rPr>
                <w:rFonts w:ascii="宋体" w:hAnsi="宋体" w:hint="eastAsia"/>
              </w:rPr>
              <w:t xml:space="preserve">37.18%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48275" w14:textId="77777777" w:rsidR="002556FB" w:rsidRDefault="002556FB">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D742F" w14:textId="77777777" w:rsidR="002556FB" w:rsidRDefault="002556FB">
            <w:pPr>
              <w:spacing w:line="360" w:lineRule="auto"/>
              <w:jc w:val="right"/>
            </w:pPr>
            <w:r>
              <w:rPr>
                <w:rFonts w:ascii="宋体" w:hAnsi="宋体" w:hint="eastAsia"/>
              </w:rPr>
              <w:t xml:space="preserve">14.30%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EF2F7" w14:textId="77777777" w:rsidR="002556FB" w:rsidRDefault="002556FB">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AB9094" w14:textId="77777777" w:rsidR="002556FB" w:rsidRDefault="002556FB">
            <w:pPr>
              <w:spacing w:line="360" w:lineRule="auto"/>
              <w:jc w:val="right"/>
            </w:pPr>
            <w:r>
              <w:rPr>
                <w:rFonts w:ascii="宋体" w:hAnsi="宋体" w:hint="eastAsia"/>
              </w:rPr>
              <w:t xml:space="preserve">22.88%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61CA3" w14:textId="77777777" w:rsidR="002556FB" w:rsidRDefault="002556FB">
            <w:pPr>
              <w:spacing w:line="360" w:lineRule="auto"/>
              <w:jc w:val="right"/>
            </w:pPr>
            <w:r>
              <w:rPr>
                <w:rFonts w:ascii="宋体" w:hAnsi="宋体" w:hint="eastAsia"/>
              </w:rPr>
              <w:t xml:space="preserve">0.71% </w:t>
            </w:r>
          </w:p>
        </w:tc>
      </w:tr>
      <w:tr w:rsidR="003B13DC" w14:paraId="16296843" w14:textId="77777777">
        <w:trPr>
          <w:divId w:val="10702708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A4815" w14:textId="77777777" w:rsidR="002556FB" w:rsidRDefault="002556FB">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C4644" w14:textId="77777777" w:rsidR="002556FB" w:rsidRDefault="002556FB">
            <w:pPr>
              <w:spacing w:line="360" w:lineRule="auto"/>
              <w:jc w:val="right"/>
            </w:pPr>
            <w:r>
              <w:rPr>
                <w:rFonts w:ascii="宋体" w:hAnsi="宋体" w:hint="eastAsia"/>
              </w:rPr>
              <w:t xml:space="preserve">5.14%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06344" w14:textId="77777777" w:rsidR="002556FB" w:rsidRDefault="002556FB">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CE2E5" w14:textId="77777777" w:rsidR="002556FB" w:rsidRDefault="002556FB">
            <w:pPr>
              <w:spacing w:line="360" w:lineRule="auto"/>
              <w:jc w:val="right"/>
            </w:pPr>
            <w:r>
              <w:rPr>
                <w:rFonts w:ascii="宋体" w:hAnsi="宋体" w:hint="eastAsia"/>
              </w:rPr>
              <w:t xml:space="preserve">18.47%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95810" w14:textId="77777777" w:rsidR="002556FB" w:rsidRDefault="002556FB">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9434BB" w14:textId="77777777" w:rsidR="002556FB" w:rsidRDefault="002556FB">
            <w:pPr>
              <w:spacing w:line="360" w:lineRule="auto"/>
              <w:jc w:val="right"/>
            </w:pPr>
            <w:r>
              <w:rPr>
                <w:rFonts w:ascii="宋体" w:hAnsi="宋体" w:hint="eastAsia"/>
              </w:rPr>
              <w:t xml:space="preserve">-13.33%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7B863" w14:textId="77777777" w:rsidR="002556FB" w:rsidRDefault="002556FB">
            <w:pPr>
              <w:spacing w:line="360" w:lineRule="auto"/>
              <w:jc w:val="right"/>
            </w:pPr>
            <w:r>
              <w:rPr>
                <w:rFonts w:ascii="宋体" w:hAnsi="宋体" w:hint="eastAsia"/>
              </w:rPr>
              <w:t xml:space="preserve">0.75% </w:t>
            </w:r>
          </w:p>
        </w:tc>
      </w:tr>
      <w:tr w:rsidR="003B13DC" w14:paraId="00971419" w14:textId="77777777">
        <w:trPr>
          <w:divId w:val="10702708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191F4" w14:textId="77777777" w:rsidR="002556FB" w:rsidRDefault="002556FB">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91FA5" w14:textId="77777777" w:rsidR="002556FB" w:rsidRDefault="002556FB">
            <w:pPr>
              <w:spacing w:line="360" w:lineRule="auto"/>
              <w:jc w:val="right"/>
            </w:pPr>
            <w:r>
              <w:rPr>
                <w:rFonts w:ascii="宋体" w:hAnsi="宋体" w:hint="eastAsia"/>
              </w:rPr>
              <w:t xml:space="preserve">-29.00%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FED42" w14:textId="77777777" w:rsidR="002556FB" w:rsidRDefault="002556FB">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DE188" w14:textId="77777777" w:rsidR="002556FB" w:rsidRDefault="002556FB">
            <w:pPr>
              <w:spacing w:line="360" w:lineRule="auto"/>
              <w:jc w:val="right"/>
            </w:pPr>
            <w:r>
              <w:rPr>
                <w:rFonts w:ascii="宋体" w:hAnsi="宋体" w:hint="eastAsia"/>
              </w:rPr>
              <w:t xml:space="preserve">-2.30%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1EF1A" w14:textId="77777777" w:rsidR="002556FB" w:rsidRDefault="002556FB">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1EAA56" w14:textId="77777777" w:rsidR="002556FB" w:rsidRDefault="002556FB">
            <w:pPr>
              <w:spacing w:line="360" w:lineRule="auto"/>
              <w:jc w:val="right"/>
            </w:pPr>
            <w:r>
              <w:rPr>
                <w:rFonts w:ascii="宋体" w:hAnsi="宋体" w:hint="eastAsia"/>
              </w:rPr>
              <w:t xml:space="preserve">-26.70%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982AD" w14:textId="77777777" w:rsidR="002556FB" w:rsidRDefault="002556FB">
            <w:pPr>
              <w:spacing w:line="360" w:lineRule="auto"/>
              <w:jc w:val="right"/>
            </w:pPr>
            <w:r>
              <w:rPr>
                <w:rFonts w:ascii="宋体" w:hAnsi="宋体" w:hint="eastAsia"/>
              </w:rPr>
              <w:t xml:space="preserve">0.74% </w:t>
            </w:r>
          </w:p>
        </w:tc>
      </w:tr>
      <w:tr w:rsidR="003B13DC" w14:paraId="44008748" w14:textId="77777777">
        <w:trPr>
          <w:divId w:val="10702708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AB044" w14:textId="77777777" w:rsidR="002556FB" w:rsidRDefault="002556F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8E87C" w14:textId="77777777" w:rsidR="002556FB" w:rsidRDefault="002556FB">
            <w:pPr>
              <w:spacing w:line="360" w:lineRule="auto"/>
              <w:jc w:val="right"/>
            </w:pPr>
            <w:r>
              <w:rPr>
                <w:rFonts w:ascii="宋体" w:hAnsi="宋体" w:hint="eastAsia"/>
              </w:rPr>
              <w:t xml:space="preserve">23.72%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BC2CC" w14:textId="77777777" w:rsidR="002556FB" w:rsidRDefault="002556FB">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CFF94" w14:textId="77777777" w:rsidR="002556FB" w:rsidRDefault="002556FB">
            <w:pPr>
              <w:spacing w:line="360" w:lineRule="auto"/>
              <w:jc w:val="right"/>
            </w:pPr>
            <w:r>
              <w:rPr>
                <w:rFonts w:ascii="宋体" w:hAnsi="宋体" w:hint="eastAsia"/>
              </w:rPr>
              <w:t xml:space="preserve">12.93%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580B9" w14:textId="77777777" w:rsidR="002556FB" w:rsidRDefault="002556FB">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F7F647" w14:textId="77777777" w:rsidR="002556FB" w:rsidRDefault="002556FB">
            <w:pPr>
              <w:spacing w:line="360" w:lineRule="auto"/>
              <w:jc w:val="right"/>
            </w:pPr>
            <w:r>
              <w:rPr>
                <w:rFonts w:ascii="宋体" w:hAnsi="宋体" w:hint="eastAsia"/>
              </w:rPr>
              <w:t xml:space="preserve">10.79%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FB6B1" w14:textId="77777777" w:rsidR="002556FB" w:rsidRDefault="002556FB">
            <w:pPr>
              <w:spacing w:line="360" w:lineRule="auto"/>
              <w:jc w:val="right"/>
            </w:pPr>
            <w:r>
              <w:rPr>
                <w:rFonts w:ascii="宋体" w:hAnsi="宋体" w:hint="eastAsia"/>
              </w:rPr>
              <w:t xml:space="preserve">0.66% </w:t>
            </w:r>
          </w:p>
        </w:tc>
      </w:tr>
    </w:tbl>
    <w:p w14:paraId="6352ACF8" w14:textId="77777777" w:rsidR="002556FB" w:rsidRDefault="002556FB">
      <w:pPr>
        <w:spacing w:line="360" w:lineRule="auto"/>
        <w:jc w:val="center"/>
        <w:divId w:val="1370882470"/>
      </w:pPr>
      <w:r>
        <w:rPr>
          <w:rFonts w:ascii="宋体" w:hAnsi="宋体" w:hint="eastAsia"/>
        </w:rPr>
        <w:t>摩根领先优选混合C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B13DC" w14:paraId="5F594411" w14:textId="77777777">
        <w:trPr>
          <w:divId w:val="137088247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C2A1CC" w14:textId="77777777" w:rsidR="002556FB" w:rsidRDefault="002556F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C60B0A" w14:textId="77777777" w:rsidR="002556FB" w:rsidRDefault="002556F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A26942" w14:textId="77777777" w:rsidR="002556FB" w:rsidRDefault="002556F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ACCEAA" w14:textId="77777777" w:rsidR="002556FB" w:rsidRDefault="002556F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810062" w14:textId="77777777" w:rsidR="002556FB" w:rsidRDefault="002556FB">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F8AB62" w14:textId="77777777" w:rsidR="002556FB" w:rsidRDefault="002556FB">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D3AB22" w14:textId="77777777" w:rsidR="002556FB" w:rsidRDefault="002556FB">
            <w:pPr>
              <w:spacing w:line="360" w:lineRule="auto"/>
              <w:jc w:val="center"/>
            </w:pPr>
            <w:r>
              <w:rPr>
                <w:rFonts w:ascii="宋体" w:hAnsi="宋体" w:hint="eastAsia"/>
              </w:rPr>
              <w:t xml:space="preserve">②－④ </w:t>
            </w:r>
          </w:p>
        </w:tc>
      </w:tr>
      <w:tr w:rsidR="003B13DC" w14:paraId="39EA4CA0" w14:textId="77777777">
        <w:trPr>
          <w:divId w:val="13708824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51ECF" w14:textId="77777777" w:rsidR="002556FB" w:rsidRDefault="002556F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BD4D9" w14:textId="77777777" w:rsidR="002556FB" w:rsidRDefault="002556FB">
            <w:pPr>
              <w:spacing w:line="360" w:lineRule="auto"/>
              <w:jc w:val="right"/>
            </w:pPr>
            <w:r>
              <w:rPr>
                <w:rFonts w:ascii="宋体" w:hAnsi="宋体" w:hint="eastAsia"/>
              </w:rPr>
              <w:t xml:space="preserve">2.72%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1672A" w14:textId="77777777" w:rsidR="002556FB" w:rsidRDefault="002556FB">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FAA66" w14:textId="77777777" w:rsidR="002556FB" w:rsidRDefault="002556FB">
            <w:pPr>
              <w:spacing w:line="360" w:lineRule="auto"/>
              <w:jc w:val="right"/>
            </w:pPr>
            <w:r>
              <w:rPr>
                <w:rFonts w:ascii="宋体" w:hAnsi="宋体" w:hint="eastAsia"/>
              </w:rPr>
              <w:t xml:space="preserve">-2.29%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8D35D" w14:textId="77777777" w:rsidR="002556FB" w:rsidRDefault="002556FB">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615520" w14:textId="77777777" w:rsidR="002556FB" w:rsidRDefault="002556FB">
            <w:pPr>
              <w:spacing w:line="360" w:lineRule="auto"/>
              <w:jc w:val="right"/>
            </w:pPr>
            <w:r>
              <w:rPr>
                <w:rFonts w:ascii="宋体" w:hAnsi="宋体" w:hint="eastAsia"/>
              </w:rPr>
              <w:t xml:space="preserve">5.01%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B8B43" w14:textId="77777777" w:rsidR="002556FB" w:rsidRDefault="002556FB">
            <w:pPr>
              <w:spacing w:line="360" w:lineRule="auto"/>
              <w:jc w:val="right"/>
            </w:pPr>
            <w:r>
              <w:rPr>
                <w:rFonts w:ascii="宋体" w:hAnsi="宋体" w:hint="eastAsia"/>
              </w:rPr>
              <w:t xml:space="preserve">0.58% </w:t>
            </w:r>
          </w:p>
        </w:tc>
      </w:tr>
      <w:tr w:rsidR="003B13DC" w14:paraId="05E5C336" w14:textId="77777777">
        <w:trPr>
          <w:divId w:val="13708824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A744F" w14:textId="77777777" w:rsidR="002556FB" w:rsidRDefault="002556F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CE0E7" w14:textId="77777777" w:rsidR="002556FB" w:rsidRDefault="002556FB">
            <w:pPr>
              <w:spacing w:line="360" w:lineRule="auto"/>
              <w:jc w:val="right"/>
            </w:pPr>
            <w:r>
              <w:rPr>
                <w:rFonts w:ascii="宋体" w:hAnsi="宋体" w:hint="eastAsia"/>
              </w:rPr>
              <w:t xml:space="preserve">19.85%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CCE78" w14:textId="77777777" w:rsidR="002556FB" w:rsidRDefault="002556FB">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98F30" w14:textId="77777777" w:rsidR="002556FB" w:rsidRDefault="002556FB">
            <w:pPr>
              <w:spacing w:line="360" w:lineRule="auto"/>
              <w:jc w:val="right"/>
            </w:pPr>
            <w:r>
              <w:rPr>
                <w:rFonts w:ascii="宋体" w:hAnsi="宋体" w:hint="eastAsia"/>
              </w:rPr>
              <w:t xml:space="preserve">8.90%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6E3C1" w14:textId="77777777" w:rsidR="002556FB" w:rsidRDefault="002556FB">
            <w:pPr>
              <w:spacing w:line="360" w:lineRule="auto"/>
              <w:jc w:val="right"/>
            </w:pPr>
            <w:r>
              <w:rPr>
                <w:rFonts w:ascii="宋体" w:hAnsi="宋体" w:hint="eastAsia"/>
              </w:rPr>
              <w:t xml:space="preserve">0.61%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CC293F" w14:textId="77777777" w:rsidR="002556FB" w:rsidRDefault="002556FB">
            <w:pPr>
              <w:spacing w:line="360" w:lineRule="auto"/>
              <w:jc w:val="right"/>
            </w:pPr>
            <w:r>
              <w:rPr>
                <w:rFonts w:ascii="宋体" w:hAnsi="宋体" w:hint="eastAsia"/>
              </w:rPr>
              <w:t xml:space="preserve">10.95%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73054" w14:textId="77777777" w:rsidR="002556FB" w:rsidRDefault="002556FB">
            <w:pPr>
              <w:spacing w:line="360" w:lineRule="auto"/>
              <w:jc w:val="right"/>
            </w:pPr>
            <w:r>
              <w:rPr>
                <w:rFonts w:ascii="宋体" w:hAnsi="宋体" w:hint="eastAsia"/>
              </w:rPr>
              <w:t xml:space="preserve">0.59% </w:t>
            </w:r>
          </w:p>
        </w:tc>
      </w:tr>
      <w:tr w:rsidR="003B13DC" w14:paraId="1863764D" w14:textId="77777777">
        <w:trPr>
          <w:divId w:val="13708824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EA709" w14:textId="77777777" w:rsidR="002556FB" w:rsidRDefault="002556F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AFBDB" w14:textId="77777777" w:rsidR="002556FB" w:rsidRDefault="002556FB">
            <w:pPr>
              <w:spacing w:line="360" w:lineRule="auto"/>
              <w:jc w:val="right"/>
            </w:pPr>
            <w:r>
              <w:rPr>
                <w:rFonts w:ascii="宋体" w:hAnsi="宋体" w:hint="eastAsia"/>
              </w:rPr>
              <w:t xml:space="preserve">36.35%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CD681" w14:textId="77777777" w:rsidR="002556FB" w:rsidRDefault="002556FB">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DD374" w14:textId="77777777" w:rsidR="002556FB" w:rsidRDefault="002556FB">
            <w:pPr>
              <w:spacing w:line="360" w:lineRule="auto"/>
              <w:jc w:val="right"/>
            </w:pPr>
            <w:r>
              <w:rPr>
                <w:rFonts w:ascii="宋体" w:hAnsi="宋体" w:hint="eastAsia"/>
              </w:rPr>
              <w:t xml:space="preserve">14.30%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5D2A5" w14:textId="77777777" w:rsidR="002556FB" w:rsidRDefault="002556FB">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4EE50D" w14:textId="77777777" w:rsidR="002556FB" w:rsidRDefault="002556FB">
            <w:pPr>
              <w:spacing w:line="360" w:lineRule="auto"/>
              <w:jc w:val="right"/>
            </w:pPr>
            <w:r>
              <w:rPr>
                <w:rFonts w:ascii="宋体" w:hAnsi="宋体" w:hint="eastAsia"/>
              </w:rPr>
              <w:t xml:space="preserve">22.05%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5E6C8" w14:textId="77777777" w:rsidR="002556FB" w:rsidRDefault="002556FB">
            <w:pPr>
              <w:spacing w:line="360" w:lineRule="auto"/>
              <w:jc w:val="right"/>
            </w:pPr>
            <w:r>
              <w:rPr>
                <w:rFonts w:ascii="宋体" w:hAnsi="宋体" w:hint="eastAsia"/>
              </w:rPr>
              <w:t xml:space="preserve">0.71% </w:t>
            </w:r>
          </w:p>
        </w:tc>
      </w:tr>
      <w:tr w:rsidR="003B13DC" w14:paraId="52D52D4F" w14:textId="77777777">
        <w:trPr>
          <w:divId w:val="13708824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E3453" w14:textId="77777777" w:rsidR="002556FB" w:rsidRDefault="002556FB">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A3184" w14:textId="77777777" w:rsidR="002556FB" w:rsidRDefault="002556FB">
            <w:pPr>
              <w:spacing w:line="360" w:lineRule="auto"/>
              <w:jc w:val="right"/>
            </w:pPr>
            <w:r>
              <w:rPr>
                <w:rFonts w:ascii="宋体" w:hAnsi="宋体" w:hint="eastAsia"/>
              </w:rPr>
              <w:t xml:space="preserve">3.26%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A54DF" w14:textId="77777777" w:rsidR="002556FB" w:rsidRDefault="002556FB">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6A02A" w14:textId="77777777" w:rsidR="002556FB" w:rsidRDefault="002556FB">
            <w:pPr>
              <w:spacing w:line="360" w:lineRule="auto"/>
              <w:jc w:val="right"/>
            </w:pPr>
            <w:r>
              <w:rPr>
                <w:rFonts w:ascii="宋体" w:hAnsi="宋体" w:hint="eastAsia"/>
              </w:rPr>
              <w:t xml:space="preserve">18.47%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B4B18" w14:textId="77777777" w:rsidR="002556FB" w:rsidRDefault="002556FB">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4C9769" w14:textId="77777777" w:rsidR="002556FB" w:rsidRDefault="002556FB">
            <w:pPr>
              <w:spacing w:line="360" w:lineRule="auto"/>
              <w:jc w:val="right"/>
            </w:pPr>
            <w:r>
              <w:rPr>
                <w:rFonts w:ascii="宋体" w:hAnsi="宋体" w:hint="eastAsia"/>
              </w:rPr>
              <w:t xml:space="preserve">-15.21%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959C1" w14:textId="77777777" w:rsidR="002556FB" w:rsidRDefault="002556FB">
            <w:pPr>
              <w:spacing w:line="360" w:lineRule="auto"/>
              <w:jc w:val="right"/>
            </w:pPr>
            <w:r>
              <w:rPr>
                <w:rFonts w:ascii="宋体" w:hAnsi="宋体" w:hint="eastAsia"/>
              </w:rPr>
              <w:t xml:space="preserve">0.75% </w:t>
            </w:r>
          </w:p>
        </w:tc>
      </w:tr>
      <w:tr w:rsidR="003B13DC" w14:paraId="108A8459" w14:textId="77777777">
        <w:trPr>
          <w:divId w:val="13708824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814A0" w14:textId="77777777" w:rsidR="002556FB" w:rsidRDefault="002556F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C31AB" w14:textId="77777777" w:rsidR="002556FB" w:rsidRDefault="002556FB">
            <w:pPr>
              <w:spacing w:line="360" w:lineRule="auto"/>
              <w:jc w:val="right"/>
            </w:pPr>
            <w:r>
              <w:rPr>
                <w:rFonts w:ascii="宋体" w:hAnsi="宋体" w:hint="eastAsia"/>
              </w:rPr>
              <w:t xml:space="preserve">-2.64%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A240B" w14:textId="77777777" w:rsidR="002556FB" w:rsidRDefault="002556FB">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5994F" w14:textId="77777777" w:rsidR="002556FB" w:rsidRDefault="002556FB">
            <w:pPr>
              <w:spacing w:line="360" w:lineRule="auto"/>
              <w:jc w:val="right"/>
            </w:pPr>
            <w:r>
              <w:rPr>
                <w:rFonts w:ascii="宋体" w:hAnsi="宋体" w:hint="eastAsia"/>
              </w:rPr>
              <w:t xml:space="preserve">24.01%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720FA" w14:textId="77777777" w:rsidR="002556FB" w:rsidRDefault="002556FB">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28CFEB" w14:textId="77777777" w:rsidR="002556FB" w:rsidRDefault="002556FB">
            <w:pPr>
              <w:spacing w:line="360" w:lineRule="auto"/>
              <w:jc w:val="right"/>
            </w:pPr>
            <w:r>
              <w:rPr>
                <w:rFonts w:ascii="宋体" w:hAnsi="宋体" w:hint="eastAsia"/>
              </w:rPr>
              <w:t xml:space="preserve">-26.65%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D2D95" w14:textId="77777777" w:rsidR="002556FB" w:rsidRDefault="002556FB">
            <w:pPr>
              <w:spacing w:line="360" w:lineRule="auto"/>
              <w:jc w:val="right"/>
            </w:pPr>
            <w:r>
              <w:rPr>
                <w:rFonts w:ascii="宋体" w:hAnsi="宋体" w:hint="eastAsia"/>
              </w:rPr>
              <w:t xml:space="preserve">0.73% </w:t>
            </w:r>
          </w:p>
        </w:tc>
      </w:tr>
    </w:tbl>
    <w:p w14:paraId="2D040E4B" w14:textId="77777777" w:rsidR="002556FB" w:rsidRDefault="002556FB">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FA5236C" w14:textId="77777777" w:rsidR="002556FB" w:rsidRDefault="002556FB">
      <w:pPr>
        <w:spacing w:line="360" w:lineRule="auto"/>
        <w:jc w:val="left"/>
        <w:divId w:val="1553348433"/>
      </w:pPr>
      <w:bookmarkStart w:id="70" w:name="m07_04_07_09"/>
      <w:bookmarkStart w:id="71" w:name="m07_04_07_09_tab"/>
      <w:r>
        <w:rPr>
          <w:rFonts w:ascii="宋体" w:hAnsi="宋体" w:hint="eastAsia"/>
          <w:noProof/>
        </w:rPr>
        <w:drawing>
          <wp:inline distT="0" distB="0" distL="0" distR="0" wp14:anchorId="0F9CA05A" wp14:editId="06C05B0A">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D4CA759" w14:textId="77777777" w:rsidR="002556FB" w:rsidRDefault="002556FB">
      <w:pPr>
        <w:spacing w:line="360" w:lineRule="auto"/>
        <w:jc w:val="left"/>
        <w:divId w:val="1212769353"/>
      </w:pPr>
      <w:r>
        <w:rPr>
          <w:rFonts w:ascii="宋体" w:hAnsi="宋体" w:hint="eastAsia"/>
          <w:noProof/>
        </w:rPr>
        <w:drawing>
          <wp:inline distT="0" distB="0" distL="0" distR="0" wp14:anchorId="1C7146E8" wp14:editId="40B9F591">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0BCD541" w14:textId="77777777" w:rsidR="002556FB" w:rsidRDefault="002556FB">
      <w:pPr>
        <w:spacing w:line="360" w:lineRule="auto"/>
      </w:pPr>
      <w:r>
        <w:rPr>
          <w:rFonts w:ascii="宋体" w:hAnsi="宋体" w:hint="eastAsia"/>
        </w:rPr>
        <w:t>注：</w:t>
      </w:r>
      <w:r>
        <w:rPr>
          <w:rFonts w:ascii="宋体" w:hAnsi="宋体" w:hint="eastAsia"/>
          <w:lang w:eastAsia="zh-Hans"/>
        </w:rPr>
        <w:t>本基金合同生效日为2019年3月20日，图示的时间段为合同生效日至本报告期末。</w:t>
      </w:r>
      <w:r>
        <w:rPr>
          <w:rFonts w:ascii="宋体" w:hAnsi="宋体" w:hint="eastAsia"/>
          <w:lang w:eastAsia="zh-Hans"/>
        </w:rPr>
        <w:br/>
        <w:t xml:space="preserve">　　本基金自 2022年11月11日起增加C类份额，相关数据按实际存续期计算。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374DE2E0" w14:textId="77777777" w:rsidR="002556FB" w:rsidRDefault="002556FB">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205710F" w14:textId="77777777" w:rsidR="002556FB" w:rsidRDefault="002556FB">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B13DC" w14:paraId="4F5ED111" w14:textId="77777777">
        <w:trPr>
          <w:divId w:val="209925330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F2370" w14:textId="77777777" w:rsidR="002556FB" w:rsidRDefault="002556FB">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8F7B78" w14:textId="77777777" w:rsidR="002556FB" w:rsidRDefault="002556FB">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808721" w14:textId="77777777" w:rsidR="002556FB" w:rsidRDefault="002556FB">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CE357" w14:textId="77777777" w:rsidR="002556FB" w:rsidRDefault="002556FB">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3A5F16" w14:textId="77777777" w:rsidR="002556FB" w:rsidRDefault="002556FB">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B13DC" w14:paraId="117BCDCA" w14:textId="77777777">
        <w:trPr>
          <w:divId w:val="209925330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75F9B" w14:textId="77777777" w:rsidR="002556FB" w:rsidRDefault="002556F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B7C65" w14:textId="77777777" w:rsidR="002556FB" w:rsidRDefault="002556FB">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902CA5" w14:textId="77777777" w:rsidR="002556FB" w:rsidRDefault="002556FB">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D9CD1" w14:textId="77777777" w:rsidR="002556FB" w:rsidRDefault="002556FB">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5E6D4" w14:textId="77777777" w:rsidR="002556FB" w:rsidRDefault="002556F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511E1" w14:textId="77777777" w:rsidR="002556FB" w:rsidRDefault="002556FB">
            <w:pPr>
              <w:widowControl/>
              <w:jc w:val="left"/>
            </w:pPr>
          </w:p>
        </w:tc>
      </w:tr>
      <w:tr w:rsidR="003B13DC" w14:paraId="6DEA34F9" w14:textId="77777777">
        <w:trPr>
          <w:divId w:val="209925330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28B2F" w14:textId="77777777" w:rsidR="002556FB" w:rsidRDefault="002556FB">
            <w:pPr>
              <w:jc w:val="center"/>
            </w:pPr>
            <w:r>
              <w:rPr>
                <w:rFonts w:ascii="宋体" w:hAnsi="宋体" w:hint="eastAsia"/>
                <w:szCs w:val="24"/>
                <w:lang w:eastAsia="zh-Hans"/>
              </w:rPr>
              <w:t>徐项楠</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26AE1" w14:textId="77777777" w:rsidR="002556FB" w:rsidRDefault="002556FB">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B2DA6" w14:textId="77777777" w:rsidR="002556FB" w:rsidRDefault="002556FB">
            <w:pPr>
              <w:jc w:val="center"/>
            </w:pPr>
            <w:r>
              <w:rPr>
                <w:rFonts w:ascii="宋体" w:hAnsi="宋体" w:hint="eastAsia"/>
                <w:szCs w:val="24"/>
                <w:lang w:eastAsia="zh-Hans"/>
              </w:rPr>
              <w:t>2023年3月3日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33981" w14:textId="77777777" w:rsidR="002556FB" w:rsidRDefault="002556F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201F8" w14:textId="77777777" w:rsidR="002556FB" w:rsidRDefault="002556FB">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28DE3" w14:textId="77777777" w:rsidR="002556FB" w:rsidRDefault="002556FB">
            <w:pPr>
              <w:jc w:val="left"/>
            </w:pPr>
            <w:r>
              <w:rPr>
                <w:rFonts w:ascii="宋体" w:hAnsi="宋体" w:hint="eastAsia"/>
                <w:szCs w:val="24"/>
                <w:lang w:eastAsia="zh-Hans"/>
              </w:rPr>
              <w:t>徐项楠先生曾任中海基金管理有限公司行业分析师，中银基金管理有限公司高级分析师。2017年5月加入摩根基金管理（中国）有限公司（原上投摩根基金管理有限公司），历任研究员、行业专家、行业专家/基金经理助理，现任高级基金经理。</w:t>
            </w:r>
          </w:p>
        </w:tc>
      </w:tr>
    </w:tbl>
    <w:p w14:paraId="4CFF29CB" w14:textId="77777777" w:rsidR="002556FB" w:rsidRDefault="002556FB">
      <w:pPr>
        <w:wordWrap w:val="0"/>
        <w:spacing w:line="360" w:lineRule="auto"/>
        <w:jc w:val="left"/>
        <w:divId w:val="676348426"/>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3F33BF7" w14:textId="77777777" w:rsidR="002556FB" w:rsidRDefault="002556FB">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5507029" w14:textId="77777777" w:rsidR="002556FB" w:rsidRDefault="002556FB">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9EBB16F" w14:textId="77777777" w:rsidR="002556FB" w:rsidRDefault="002556FB">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3202AF50" w14:textId="77777777" w:rsidR="002556FB" w:rsidRDefault="002556FB">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C0C6E8C" w14:textId="77777777" w:rsidR="002556FB" w:rsidRDefault="002556FB">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3F9CC92" w14:textId="77777777" w:rsidR="002556FB" w:rsidRDefault="002556FB">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129E377" w14:textId="77777777" w:rsidR="002556FB" w:rsidRDefault="002556FB">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F0831C2" w14:textId="77777777" w:rsidR="002556FB" w:rsidRDefault="002556FB">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869BE0A" w14:textId="77777777" w:rsidR="002556FB" w:rsidRDefault="002556FB">
      <w:pPr>
        <w:spacing w:line="360" w:lineRule="auto"/>
        <w:ind w:firstLineChars="200" w:firstLine="420"/>
        <w:jc w:val="left"/>
      </w:pPr>
      <w:r>
        <w:rPr>
          <w:rFonts w:ascii="宋体" w:hAnsi="宋体" w:cs="宋体" w:hint="eastAsia"/>
          <w:color w:val="000000"/>
          <w:kern w:val="0"/>
        </w:rPr>
        <w:t>2025年四季度经济动能较三季度继续放缓。生产端来看，10-11月工业增加值、服务业生产指数平均同比分别为4.9%、4.4%，较三季度分别回落0.9、1.3个百分点。需求端来看，内外需皆边际有所回落，但外需相对仍然强于内需。中美吉隆坡经贸磋商达成共识，叠加海外需求韧性和中国较强的制造业竞争力，中国10-11月出口同比2.4%，较三季度回落4.1个百分点。以旧换新政策效果进一步退坡，叠加房地产持续调整背景下的内</w:t>
      </w:r>
      <w:proofErr w:type="gramStart"/>
      <w:r>
        <w:rPr>
          <w:rFonts w:ascii="宋体" w:hAnsi="宋体" w:cs="宋体" w:hint="eastAsia"/>
          <w:color w:val="000000"/>
          <w:kern w:val="0"/>
        </w:rPr>
        <w:t>生需求</w:t>
      </w:r>
      <w:proofErr w:type="gramEnd"/>
      <w:r>
        <w:rPr>
          <w:rFonts w:ascii="宋体" w:hAnsi="宋体" w:cs="宋体" w:hint="eastAsia"/>
          <w:color w:val="000000"/>
          <w:kern w:val="0"/>
        </w:rPr>
        <w:t>偏弱以及去年同期较高的基数，10-</w:t>
      </w:r>
      <w:proofErr w:type="gramStart"/>
      <w:r>
        <w:rPr>
          <w:rFonts w:ascii="宋体" w:hAnsi="宋体" w:cs="宋体" w:hint="eastAsia"/>
          <w:color w:val="000000"/>
          <w:kern w:val="0"/>
        </w:rPr>
        <w:t>11月社零同比</w:t>
      </w:r>
      <w:proofErr w:type="gramEnd"/>
      <w:r>
        <w:rPr>
          <w:rFonts w:ascii="宋体" w:hAnsi="宋体" w:cs="宋体" w:hint="eastAsia"/>
          <w:color w:val="000000"/>
          <w:kern w:val="0"/>
        </w:rPr>
        <w:t>2.1%，较三季度回落1.3个百分点。1-11月固定资产投资累计同比-2.6%，降幅较1-9月扩大2.1个百分点，建安投资仍然是主要拖累项。价格方面，基数下降叠加部分行业反内卷相关政策支撑，10-11月CPI、PPI同比0.5%、-2.2%，较三季度的-0.2%、-2.9%边际改善，但整体仍然偏弱。市场整体呈现震荡走势，沪深300指数下跌0.2%，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下跌1.1%，从行业表现来看，石油石化、国防军工、有色金属等</w:t>
      </w:r>
      <w:proofErr w:type="gramStart"/>
      <w:r>
        <w:rPr>
          <w:rFonts w:ascii="宋体" w:hAnsi="宋体" w:cs="宋体" w:hint="eastAsia"/>
          <w:color w:val="000000"/>
          <w:kern w:val="0"/>
        </w:rPr>
        <w:t>行业涨幅</w:t>
      </w:r>
      <w:proofErr w:type="gramEnd"/>
      <w:r>
        <w:rPr>
          <w:rFonts w:ascii="宋体" w:hAnsi="宋体" w:cs="宋体" w:hint="eastAsia"/>
          <w:color w:val="000000"/>
          <w:kern w:val="0"/>
        </w:rPr>
        <w:t>居前，房地产、医药、计算机等行业表现相对靠后。报告期内，本基金聚焦了A股、港股的优质龙头公司，尤其重点布局了受益于AI科技浪潮带动的国内科技公司，报告期内本基金实现</w:t>
      </w:r>
      <w:proofErr w:type="gramStart"/>
      <w:r>
        <w:rPr>
          <w:rFonts w:ascii="宋体" w:hAnsi="宋体" w:cs="宋体" w:hint="eastAsia"/>
          <w:color w:val="000000"/>
          <w:kern w:val="0"/>
        </w:rPr>
        <w:t>了超赢基准</w:t>
      </w:r>
      <w:proofErr w:type="gramEnd"/>
      <w:r>
        <w:rPr>
          <w:rFonts w:ascii="宋体" w:hAnsi="宋体" w:cs="宋体" w:hint="eastAsia"/>
          <w:color w:val="000000"/>
          <w:kern w:val="0"/>
        </w:rPr>
        <w:t>的投资目标。</w:t>
      </w:r>
      <w:r>
        <w:rPr>
          <w:rFonts w:ascii="宋体" w:hAnsi="宋体" w:cs="宋体" w:hint="eastAsia"/>
          <w:color w:val="000000"/>
          <w:kern w:val="0"/>
        </w:rPr>
        <w:br/>
        <w:t xml:space="preserve">　　展望2026年一季度，我们保持谨慎乐观。外部来看，中美关系或整体处于缓和期，美联储降息和AI技术革命或进一步支撑美国经济软着陆，中国出口同比增速或维持较高水平。内部来看，中央经济工作会议定调政策稳中求进、提质增效，继续实施更加积极的财政政策，保持必要的财政赤字、债务总规模和支出总量，继续实施适度宽松的货币政策，把促进经济稳定增长、物价合理回升作为货币政策的重要</w:t>
      </w:r>
      <w:proofErr w:type="gramStart"/>
      <w:r>
        <w:rPr>
          <w:rFonts w:ascii="宋体" w:hAnsi="宋体" w:cs="宋体" w:hint="eastAsia"/>
          <w:color w:val="000000"/>
          <w:kern w:val="0"/>
        </w:rPr>
        <w:t>考量</w:t>
      </w:r>
      <w:proofErr w:type="gramEnd"/>
      <w:r>
        <w:rPr>
          <w:rFonts w:ascii="宋体" w:hAnsi="宋体" w:cs="宋体" w:hint="eastAsia"/>
          <w:color w:val="000000"/>
          <w:kern w:val="0"/>
        </w:rPr>
        <w:t>，灵活高效</w:t>
      </w:r>
      <w:proofErr w:type="gramStart"/>
      <w:r>
        <w:rPr>
          <w:rFonts w:ascii="宋体" w:hAnsi="宋体" w:cs="宋体" w:hint="eastAsia"/>
          <w:color w:val="000000"/>
          <w:kern w:val="0"/>
        </w:rPr>
        <w:t>运用降准降息</w:t>
      </w:r>
      <w:proofErr w:type="gramEnd"/>
      <w:r>
        <w:rPr>
          <w:rFonts w:ascii="宋体" w:hAnsi="宋体" w:cs="宋体" w:hint="eastAsia"/>
          <w:color w:val="000000"/>
          <w:kern w:val="0"/>
        </w:rPr>
        <w:t>等多种政策工具。我们预计2026年一季度政策或适当加力，从而支撑经济。以旧换新补贴优化，</w:t>
      </w:r>
      <w:proofErr w:type="gramStart"/>
      <w:r>
        <w:rPr>
          <w:rFonts w:ascii="宋体" w:hAnsi="宋体" w:cs="宋体" w:hint="eastAsia"/>
          <w:color w:val="000000"/>
          <w:kern w:val="0"/>
        </w:rPr>
        <w:t>社零增速</w:t>
      </w:r>
      <w:proofErr w:type="gramEnd"/>
      <w:r>
        <w:rPr>
          <w:rFonts w:ascii="宋体" w:hAnsi="宋体" w:cs="宋体" w:hint="eastAsia"/>
          <w:color w:val="000000"/>
          <w:kern w:val="0"/>
        </w:rPr>
        <w:t>或边际改善；财政政策支撑下，投资或也有望止跌回稳。行业上，我们认为伴随着AI带来的科技浪潮，科技领域增长空间巨大。特别是2025年以来，AI领域国内涌现出一批优秀的科技公司，无论是大模型</w:t>
      </w:r>
      <w:proofErr w:type="gramStart"/>
      <w:r>
        <w:rPr>
          <w:rFonts w:ascii="宋体" w:hAnsi="宋体" w:cs="宋体" w:hint="eastAsia"/>
          <w:color w:val="000000"/>
          <w:kern w:val="0"/>
        </w:rPr>
        <w:t>端还是</w:t>
      </w:r>
      <w:proofErr w:type="gramEnd"/>
      <w:r>
        <w:rPr>
          <w:rFonts w:ascii="宋体" w:hAnsi="宋体" w:cs="宋体" w:hint="eastAsia"/>
          <w:color w:val="000000"/>
          <w:kern w:val="0"/>
        </w:rPr>
        <w:t>硬件端，其产品能力在国际上也具备较强的竞争力。另外，新一代年轻人消费观的转变，带来了该群体消费跨期主观偏好的显著提升，从而带动新消费行业的繁荣。该现象在美国、日本等国家历史上均有发生，伴随着经济高速发展成长起来的新一代年轻人往往具备更高的消费跨期主观偏好，而消费人群整体跨期主观偏好的提升将对消费社会产生深远影响。我们认为消费方向虽然仍面临众多不确定性，但估值水平已释放一定风险，当下消费社会亦呈现出较为明显的M型特征，即传统消费的“高性价比消费”特点和新消费的“小众的功能性优质消费”特点，两个方向都保持相对较好的趋势。策略上，我们认为以科技投资为主线，叠加底部布局优质的顺经济周期相关方向以及自下而上配置优秀的新消费公司或是较好的配置思路。未来我们将继续严格按照基金契约的要求重点投资相关行业中具有相对估值优势、增长前景确定的优质公司。我们将加强对上市公司基本面的研究力度，进而筛选出具有长期竞争力的优秀公司，力争为持有人创造较好回报。</w:t>
      </w:r>
    </w:p>
    <w:p w14:paraId="5BAC41F3" w14:textId="77777777" w:rsidR="002556FB" w:rsidRDefault="002556FB">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7A6AE994" w14:textId="77777777" w:rsidR="002556FB" w:rsidRDefault="002556FB">
      <w:pPr>
        <w:spacing w:line="360" w:lineRule="auto"/>
        <w:ind w:firstLineChars="200" w:firstLine="420"/>
      </w:pPr>
      <w:r>
        <w:rPr>
          <w:rFonts w:ascii="宋体" w:hAnsi="宋体" w:hint="eastAsia"/>
        </w:rPr>
        <w:t>本报告期摩根领先优选混合A份额净值增长率为：2.89%，同期业绩比较基准收益率为：-2.29%；</w:t>
      </w:r>
      <w:r>
        <w:rPr>
          <w:rFonts w:ascii="宋体" w:hAnsi="宋体" w:hint="eastAsia"/>
        </w:rPr>
        <w:br/>
        <w:t xml:space="preserve">　　摩根领先优选混合C份额净值增长率为：2.72%，同期业绩比较基准收益率为：-2.29%。</w:t>
      </w:r>
    </w:p>
    <w:p w14:paraId="728FDEF4" w14:textId="77777777" w:rsidR="002556FB" w:rsidRDefault="002556FB">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4693127" w14:textId="77777777" w:rsidR="002556FB" w:rsidRDefault="002556FB">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228F580C" w14:textId="77777777" w:rsidR="002556FB" w:rsidRDefault="002556FB">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03184A5" w14:textId="77777777" w:rsidR="002556FB" w:rsidRDefault="002556FB">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B13DC" w14:paraId="38380F54" w14:textId="77777777">
        <w:trPr>
          <w:divId w:val="57477917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BAA84D" w14:textId="77777777" w:rsidR="002556FB" w:rsidRDefault="002556FB">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1D75D47" w14:textId="77777777" w:rsidR="002556FB" w:rsidRDefault="002556FB">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E223553" w14:textId="77777777" w:rsidR="002556FB" w:rsidRDefault="002556FB">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1648465" w14:textId="77777777" w:rsidR="002556FB" w:rsidRDefault="002556FB">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B13DC" w14:paraId="4BAB7C24" w14:textId="77777777">
        <w:trPr>
          <w:divId w:val="57477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B0CE13" w14:textId="77777777" w:rsidR="002556FB" w:rsidRDefault="002556FB">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EDE9075" w14:textId="77777777" w:rsidR="002556FB" w:rsidRDefault="002556FB">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58C55F" w14:textId="77777777" w:rsidR="002556FB" w:rsidRDefault="002556FB">
            <w:pPr>
              <w:jc w:val="right"/>
            </w:pPr>
            <w:r>
              <w:rPr>
                <w:rFonts w:ascii="宋体" w:hAnsi="宋体" w:hint="eastAsia"/>
                <w:szCs w:val="24"/>
                <w:lang w:eastAsia="zh-Hans"/>
              </w:rPr>
              <w:t>20,491,926.35</w:t>
            </w:r>
          </w:p>
        </w:tc>
        <w:tc>
          <w:tcPr>
            <w:tcW w:w="1333" w:type="pct"/>
            <w:tcBorders>
              <w:top w:val="single" w:sz="4" w:space="0" w:color="auto"/>
              <w:left w:val="nil"/>
              <w:bottom w:val="single" w:sz="4" w:space="0" w:color="auto"/>
              <w:right w:val="single" w:sz="4" w:space="0" w:color="auto"/>
            </w:tcBorders>
            <w:vAlign w:val="center"/>
            <w:hideMark/>
          </w:tcPr>
          <w:p w14:paraId="4798CADE" w14:textId="77777777" w:rsidR="002556FB" w:rsidRDefault="002556FB">
            <w:pPr>
              <w:jc w:val="right"/>
            </w:pPr>
            <w:r>
              <w:rPr>
                <w:rFonts w:ascii="宋体" w:hAnsi="宋体" w:hint="eastAsia"/>
                <w:szCs w:val="24"/>
                <w:lang w:eastAsia="zh-Hans"/>
              </w:rPr>
              <w:t>79.35</w:t>
            </w:r>
          </w:p>
        </w:tc>
      </w:tr>
      <w:tr w:rsidR="003B13DC" w14:paraId="08488C28" w14:textId="77777777">
        <w:trPr>
          <w:divId w:val="57477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C65496" w14:textId="77777777" w:rsidR="002556FB" w:rsidRDefault="002556F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FA7BA5C" w14:textId="77777777" w:rsidR="002556FB" w:rsidRDefault="002556FB">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A53A48" w14:textId="77777777" w:rsidR="002556FB" w:rsidRDefault="002556FB">
            <w:pPr>
              <w:jc w:val="right"/>
            </w:pPr>
            <w:r>
              <w:rPr>
                <w:rFonts w:ascii="宋体" w:hAnsi="宋体" w:hint="eastAsia"/>
                <w:szCs w:val="24"/>
                <w:lang w:eastAsia="zh-Hans"/>
              </w:rPr>
              <w:t>20,491,926.35</w:t>
            </w:r>
          </w:p>
        </w:tc>
        <w:tc>
          <w:tcPr>
            <w:tcW w:w="1333" w:type="pct"/>
            <w:tcBorders>
              <w:top w:val="single" w:sz="4" w:space="0" w:color="auto"/>
              <w:left w:val="nil"/>
              <w:bottom w:val="single" w:sz="4" w:space="0" w:color="auto"/>
              <w:right w:val="single" w:sz="4" w:space="0" w:color="auto"/>
            </w:tcBorders>
            <w:vAlign w:val="center"/>
            <w:hideMark/>
          </w:tcPr>
          <w:p w14:paraId="6DB9B458" w14:textId="77777777" w:rsidR="002556FB" w:rsidRDefault="002556FB">
            <w:pPr>
              <w:jc w:val="right"/>
            </w:pPr>
            <w:r>
              <w:rPr>
                <w:rFonts w:ascii="宋体" w:hAnsi="宋体" w:hint="eastAsia"/>
                <w:szCs w:val="24"/>
                <w:lang w:eastAsia="zh-Hans"/>
              </w:rPr>
              <w:t>79.35</w:t>
            </w:r>
          </w:p>
        </w:tc>
      </w:tr>
      <w:tr w:rsidR="003B13DC" w14:paraId="74877AC0" w14:textId="77777777">
        <w:trPr>
          <w:divId w:val="57477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359B7E" w14:textId="77777777" w:rsidR="002556FB" w:rsidRDefault="002556FB">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D9B1D1F" w14:textId="77777777" w:rsidR="002556FB" w:rsidRDefault="002556FB">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B8FAC4" w14:textId="77777777" w:rsidR="002556FB" w:rsidRDefault="00255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78F624" w14:textId="77777777" w:rsidR="002556FB" w:rsidRDefault="002556FB">
            <w:pPr>
              <w:jc w:val="right"/>
            </w:pPr>
            <w:r>
              <w:rPr>
                <w:rFonts w:ascii="宋体" w:hAnsi="宋体" w:hint="eastAsia"/>
                <w:szCs w:val="24"/>
                <w:lang w:eastAsia="zh-Hans"/>
              </w:rPr>
              <w:t>-</w:t>
            </w:r>
          </w:p>
        </w:tc>
      </w:tr>
      <w:tr w:rsidR="003B13DC" w14:paraId="28E637B6" w14:textId="77777777">
        <w:trPr>
          <w:divId w:val="57477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7D0706" w14:textId="77777777" w:rsidR="002556FB" w:rsidRDefault="002556FB">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3831A9E" w14:textId="77777777" w:rsidR="002556FB" w:rsidRDefault="002556FB">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A0E408" w14:textId="77777777" w:rsidR="002556FB" w:rsidRDefault="00255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58EF6F" w14:textId="77777777" w:rsidR="002556FB" w:rsidRDefault="002556FB">
            <w:pPr>
              <w:jc w:val="right"/>
            </w:pPr>
            <w:r>
              <w:rPr>
                <w:rFonts w:ascii="宋体" w:hAnsi="宋体" w:hint="eastAsia"/>
                <w:szCs w:val="24"/>
                <w:lang w:eastAsia="zh-Hans"/>
              </w:rPr>
              <w:t>-</w:t>
            </w:r>
          </w:p>
        </w:tc>
      </w:tr>
      <w:tr w:rsidR="003B13DC" w14:paraId="44BE776C" w14:textId="77777777">
        <w:trPr>
          <w:divId w:val="57477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F4186A" w14:textId="77777777" w:rsidR="002556FB" w:rsidRDefault="002556F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9595614" w14:textId="77777777" w:rsidR="002556FB" w:rsidRDefault="002556FB">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480040" w14:textId="77777777" w:rsidR="002556FB" w:rsidRDefault="00255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C3E7FED" w14:textId="77777777" w:rsidR="002556FB" w:rsidRDefault="002556FB">
            <w:pPr>
              <w:jc w:val="right"/>
            </w:pPr>
            <w:r>
              <w:rPr>
                <w:rFonts w:ascii="宋体" w:hAnsi="宋体" w:hint="eastAsia"/>
                <w:szCs w:val="24"/>
                <w:lang w:eastAsia="zh-Hans"/>
              </w:rPr>
              <w:t>-</w:t>
            </w:r>
          </w:p>
        </w:tc>
      </w:tr>
      <w:tr w:rsidR="003B13DC" w14:paraId="10CE6214" w14:textId="77777777">
        <w:trPr>
          <w:divId w:val="57477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F83948" w14:textId="77777777" w:rsidR="002556FB" w:rsidRDefault="002556F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2BA7133" w14:textId="77777777" w:rsidR="002556FB" w:rsidRDefault="002556FB">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957689" w14:textId="77777777" w:rsidR="002556FB" w:rsidRDefault="00255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F14AC6" w14:textId="77777777" w:rsidR="002556FB" w:rsidRDefault="002556FB">
            <w:pPr>
              <w:jc w:val="right"/>
            </w:pPr>
            <w:r>
              <w:rPr>
                <w:rFonts w:ascii="宋体" w:hAnsi="宋体" w:hint="eastAsia"/>
                <w:szCs w:val="24"/>
                <w:lang w:eastAsia="zh-Hans"/>
              </w:rPr>
              <w:t>-</w:t>
            </w:r>
          </w:p>
        </w:tc>
      </w:tr>
      <w:tr w:rsidR="003B13DC" w14:paraId="0F30D57F" w14:textId="77777777">
        <w:trPr>
          <w:divId w:val="57477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954C11" w14:textId="77777777" w:rsidR="002556FB" w:rsidRDefault="002556FB">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29407DB" w14:textId="77777777" w:rsidR="002556FB" w:rsidRDefault="002556FB">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FE5B0A" w14:textId="77777777" w:rsidR="002556FB" w:rsidRDefault="00255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F7597D" w14:textId="77777777" w:rsidR="002556FB" w:rsidRDefault="002556FB">
            <w:pPr>
              <w:jc w:val="right"/>
            </w:pPr>
            <w:r>
              <w:rPr>
                <w:rFonts w:ascii="宋体" w:hAnsi="宋体" w:hint="eastAsia"/>
                <w:szCs w:val="24"/>
                <w:lang w:eastAsia="zh-Hans"/>
              </w:rPr>
              <w:t>-</w:t>
            </w:r>
          </w:p>
        </w:tc>
      </w:tr>
      <w:tr w:rsidR="003B13DC" w14:paraId="7A856D2B" w14:textId="77777777">
        <w:trPr>
          <w:divId w:val="57477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7B2EBE" w14:textId="77777777" w:rsidR="002556FB" w:rsidRDefault="002556FB">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3BD256A" w14:textId="77777777" w:rsidR="002556FB" w:rsidRDefault="002556FB">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5106AF" w14:textId="77777777" w:rsidR="002556FB" w:rsidRDefault="00255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7A43BC" w14:textId="77777777" w:rsidR="002556FB" w:rsidRDefault="002556FB">
            <w:pPr>
              <w:jc w:val="right"/>
            </w:pPr>
            <w:r>
              <w:rPr>
                <w:rFonts w:ascii="宋体" w:hAnsi="宋体" w:hint="eastAsia"/>
                <w:szCs w:val="24"/>
                <w:lang w:eastAsia="zh-Hans"/>
              </w:rPr>
              <w:t>-</w:t>
            </w:r>
          </w:p>
        </w:tc>
      </w:tr>
      <w:tr w:rsidR="003B13DC" w14:paraId="69B261D8" w14:textId="77777777">
        <w:trPr>
          <w:divId w:val="57477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B9FDC9" w14:textId="77777777" w:rsidR="002556FB" w:rsidRDefault="002556FB">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949E8E7" w14:textId="77777777" w:rsidR="002556FB" w:rsidRDefault="002556FB">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78BA84" w14:textId="77777777" w:rsidR="002556FB" w:rsidRDefault="00255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9981033" w14:textId="77777777" w:rsidR="002556FB" w:rsidRDefault="002556FB">
            <w:pPr>
              <w:jc w:val="right"/>
            </w:pPr>
            <w:r>
              <w:rPr>
                <w:rFonts w:ascii="宋体" w:hAnsi="宋体" w:hint="eastAsia"/>
                <w:szCs w:val="24"/>
                <w:lang w:eastAsia="zh-Hans"/>
              </w:rPr>
              <w:t>-</w:t>
            </w:r>
          </w:p>
        </w:tc>
      </w:tr>
      <w:tr w:rsidR="003B13DC" w14:paraId="4101E798" w14:textId="77777777">
        <w:trPr>
          <w:divId w:val="57477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609C31" w14:textId="77777777" w:rsidR="002556FB" w:rsidRDefault="002556F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4550640" w14:textId="77777777" w:rsidR="002556FB" w:rsidRDefault="002556FB">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DDA83C" w14:textId="77777777" w:rsidR="002556FB" w:rsidRDefault="00255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8BB740" w14:textId="77777777" w:rsidR="002556FB" w:rsidRDefault="002556FB">
            <w:pPr>
              <w:jc w:val="right"/>
            </w:pPr>
            <w:r>
              <w:rPr>
                <w:rFonts w:ascii="宋体" w:hAnsi="宋体" w:hint="eastAsia"/>
                <w:szCs w:val="24"/>
                <w:lang w:eastAsia="zh-Hans"/>
              </w:rPr>
              <w:t>-</w:t>
            </w:r>
          </w:p>
        </w:tc>
      </w:tr>
      <w:tr w:rsidR="003B13DC" w14:paraId="4DE7F80F" w14:textId="77777777">
        <w:trPr>
          <w:divId w:val="57477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1E87CB" w14:textId="77777777" w:rsidR="002556FB" w:rsidRDefault="002556FB">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B4C147F" w14:textId="77777777" w:rsidR="002556FB" w:rsidRDefault="002556FB">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BB03E4" w14:textId="77777777" w:rsidR="002556FB" w:rsidRDefault="002556FB">
            <w:pPr>
              <w:jc w:val="right"/>
            </w:pPr>
            <w:r>
              <w:rPr>
                <w:rFonts w:ascii="宋体" w:hAnsi="宋体" w:hint="eastAsia"/>
                <w:szCs w:val="24"/>
                <w:lang w:eastAsia="zh-Hans"/>
              </w:rPr>
              <w:t>4,468,377.46</w:t>
            </w:r>
          </w:p>
        </w:tc>
        <w:tc>
          <w:tcPr>
            <w:tcW w:w="1333" w:type="pct"/>
            <w:tcBorders>
              <w:top w:val="single" w:sz="4" w:space="0" w:color="auto"/>
              <w:left w:val="nil"/>
              <w:bottom w:val="single" w:sz="4" w:space="0" w:color="auto"/>
              <w:right w:val="single" w:sz="4" w:space="0" w:color="auto"/>
            </w:tcBorders>
            <w:vAlign w:val="center"/>
            <w:hideMark/>
          </w:tcPr>
          <w:p w14:paraId="2190DFD7" w14:textId="77777777" w:rsidR="002556FB" w:rsidRDefault="002556FB">
            <w:pPr>
              <w:jc w:val="right"/>
            </w:pPr>
            <w:r>
              <w:rPr>
                <w:rFonts w:ascii="宋体" w:hAnsi="宋体" w:hint="eastAsia"/>
                <w:szCs w:val="24"/>
                <w:lang w:eastAsia="zh-Hans"/>
              </w:rPr>
              <w:t>17.30</w:t>
            </w:r>
          </w:p>
        </w:tc>
      </w:tr>
      <w:tr w:rsidR="003B13DC" w14:paraId="0E8873C1" w14:textId="77777777">
        <w:trPr>
          <w:divId w:val="57477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2446F1" w14:textId="77777777" w:rsidR="002556FB" w:rsidRDefault="002556FB">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5C2702E" w14:textId="77777777" w:rsidR="002556FB" w:rsidRDefault="002556FB">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566C61" w14:textId="77777777" w:rsidR="002556FB" w:rsidRDefault="002556FB">
            <w:pPr>
              <w:jc w:val="right"/>
            </w:pPr>
            <w:r>
              <w:rPr>
                <w:rFonts w:ascii="宋体" w:hAnsi="宋体" w:hint="eastAsia"/>
                <w:szCs w:val="24"/>
                <w:lang w:eastAsia="zh-Hans"/>
              </w:rPr>
              <w:t>864,121.41</w:t>
            </w:r>
          </w:p>
        </w:tc>
        <w:tc>
          <w:tcPr>
            <w:tcW w:w="1333" w:type="pct"/>
            <w:tcBorders>
              <w:top w:val="single" w:sz="4" w:space="0" w:color="auto"/>
              <w:left w:val="nil"/>
              <w:bottom w:val="single" w:sz="4" w:space="0" w:color="auto"/>
              <w:right w:val="single" w:sz="4" w:space="0" w:color="auto"/>
            </w:tcBorders>
            <w:vAlign w:val="center"/>
            <w:hideMark/>
          </w:tcPr>
          <w:p w14:paraId="21888CA6" w14:textId="77777777" w:rsidR="002556FB" w:rsidRDefault="002556FB">
            <w:pPr>
              <w:jc w:val="right"/>
            </w:pPr>
            <w:r>
              <w:rPr>
                <w:rFonts w:ascii="宋体" w:hAnsi="宋体" w:hint="eastAsia"/>
                <w:szCs w:val="24"/>
                <w:lang w:eastAsia="zh-Hans"/>
              </w:rPr>
              <w:t>3.35</w:t>
            </w:r>
          </w:p>
        </w:tc>
      </w:tr>
      <w:tr w:rsidR="003B13DC" w14:paraId="42DE2B34" w14:textId="77777777">
        <w:trPr>
          <w:divId w:val="57477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CD767A" w14:textId="77777777" w:rsidR="002556FB" w:rsidRDefault="002556FB">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C46E51D" w14:textId="77777777" w:rsidR="002556FB" w:rsidRDefault="002556FB">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D04540" w14:textId="77777777" w:rsidR="002556FB" w:rsidRDefault="002556FB">
            <w:pPr>
              <w:jc w:val="right"/>
            </w:pPr>
            <w:r>
              <w:rPr>
                <w:rFonts w:ascii="宋体" w:hAnsi="宋体" w:hint="eastAsia"/>
                <w:szCs w:val="24"/>
                <w:lang w:eastAsia="zh-Hans"/>
              </w:rPr>
              <w:t>25,824,425.22</w:t>
            </w:r>
          </w:p>
        </w:tc>
        <w:tc>
          <w:tcPr>
            <w:tcW w:w="1333" w:type="pct"/>
            <w:tcBorders>
              <w:top w:val="single" w:sz="4" w:space="0" w:color="auto"/>
              <w:left w:val="nil"/>
              <w:bottom w:val="single" w:sz="4" w:space="0" w:color="auto"/>
              <w:right w:val="single" w:sz="4" w:space="0" w:color="auto"/>
            </w:tcBorders>
            <w:vAlign w:val="center"/>
            <w:hideMark/>
          </w:tcPr>
          <w:p w14:paraId="5EFD9F89" w14:textId="77777777" w:rsidR="002556FB" w:rsidRDefault="002556FB">
            <w:pPr>
              <w:jc w:val="right"/>
            </w:pPr>
            <w:r>
              <w:rPr>
                <w:rFonts w:ascii="宋体" w:hAnsi="宋体" w:hint="eastAsia"/>
                <w:szCs w:val="24"/>
                <w:lang w:eastAsia="zh-Hans"/>
              </w:rPr>
              <w:t>100.00</w:t>
            </w:r>
          </w:p>
        </w:tc>
      </w:tr>
    </w:tbl>
    <w:p w14:paraId="602C3AF6" w14:textId="77777777" w:rsidR="002556FB" w:rsidRDefault="002556FB">
      <w:pPr>
        <w:spacing w:line="360" w:lineRule="auto"/>
        <w:jc w:val="left"/>
        <w:divId w:val="1592621271"/>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机制投资的港股公允价值为人民币7,152,658.79元,占期末净值比例为27.82%。</w:t>
      </w:r>
    </w:p>
    <w:p w14:paraId="1BDEDDBD" w14:textId="77777777" w:rsidR="002556FB" w:rsidRDefault="002556FB">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4FED647D" w14:textId="77777777" w:rsidR="002556FB" w:rsidRDefault="002556FB">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3B13DC" w14:paraId="68CE68BE" w14:textId="77777777">
        <w:trPr>
          <w:divId w:val="850295038"/>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134FE87" w14:textId="77777777" w:rsidR="002556FB" w:rsidRDefault="002556FB">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9156931" w14:textId="77777777" w:rsidR="002556FB" w:rsidRDefault="002556FB">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5716912" w14:textId="77777777" w:rsidR="002556FB" w:rsidRDefault="002556FB">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AD8C36F" w14:textId="77777777" w:rsidR="002556FB" w:rsidRDefault="002556FB">
            <w:pPr>
              <w:jc w:val="center"/>
            </w:pPr>
            <w:r>
              <w:rPr>
                <w:rFonts w:ascii="宋体" w:hAnsi="宋体" w:hint="eastAsia"/>
                <w:color w:val="000000"/>
              </w:rPr>
              <w:t xml:space="preserve">占基金资产净值比例（%） </w:t>
            </w:r>
          </w:p>
        </w:tc>
      </w:tr>
      <w:tr w:rsidR="003B13DC" w14:paraId="13A9E750"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951EC2" w14:textId="77777777" w:rsidR="002556FB" w:rsidRDefault="002556FB">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C9DB3B" w14:textId="77777777" w:rsidR="002556FB" w:rsidRDefault="002556FB">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EC4FB5"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BAB477" w14:textId="77777777" w:rsidR="002556FB" w:rsidRDefault="002556FB">
            <w:pPr>
              <w:jc w:val="right"/>
            </w:pPr>
            <w:r>
              <w:rPr>
                <w:rFonts w:ascii="宋体" w:hAnsi="宋体" w:hint="eastAsia"/>
                <w:szCs w:val="24"/>
                <w:lang w:eastAsia="zh-Hans"/>
              </w:rPr>
              <w:t>-</w:t>
            </w:r>
          </w:p>
        </w:tc>
      </w:tr>
      <w:tr w:rsidR="003B13DC" w14:paraId="450A9D33"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1BB6BC" w14:textId="77777777" w:rsidR="002556FB" w:rsidRDefault="002556FB">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3E3FDC" w14:textId="77777777" w:rsidR="002556FB" w:rsidRDefault="002556FB">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24B49D" w14:textId="77777777" w:rsidR="002556FB" w:rsidRDefault="002556FB">
            <w:pPr>
              <w:jc w:val="right"/>
            </w:pPr>
            <w:r>
              <w:rPr>
                <w:rFonts w:ascii="宋体" w:hAnsi="宋体" w:hint="eastAsia"/>
                <w:szCs w:val="24"/>
                <w:lang w:eastAsia="zh-Hans"/>
              </w:rPr>
              <w:t>2,172,555.00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31AEC6" w14:textId="77777777" w:rsidR="002556FB" w:rsidRDefault="002556FB">
            <w:pPr>
              <w:jc w:val="right"/>
            </w:pPr>
            <w:r>
              <w:rPr>
                <w:rFonts w:ascii="宋体" w:hAnsi="宋体" w:hint="eastAsia"/>
                <w:szCs w:val="24"/>
                <w:lang w:eastAsia="zh-Hans"/>
              </w:rPr>
              <w:t>8.45</w:t>
            </w:r>
          </w:p>
        </w:tc>
      </w:tr>
      <w:tr w:rsidR="003B13DC" w14:paraId="6C1BD48E"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3D7B01" w14:textId="77777777" w:rsidR="002556FB" w:rsidRDefault="002556FB">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A4A829" w14:textId="77777777" w:rsidR="002556FB" w:rsidRDefault="002556FB">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D3FBB8" w14:textId="77777777" w:rsidR="002556FB" w:rsidRDefault="002556FB">
            <w:pPr>
              <w:jc w:val="right"/>
            </w:pPr>
            <w:r>
              <w:rPr>
                <w:rFonts w:ascii="宋体" w:hAnsi="宋体" w:hint="eastAsia"/>
                <w:szCs w:val="24"/>
                <w:lang w:eastAsia="zh-Hans"/>
              </w:rPr>
              <w:t>10,159,538.91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6C9EFC" w14:textId="77777777" w:rsidR="002556FB" w:rsidRDefault="002556FB">
            <w:pPr>
              <w:jc w:val="right"/>
            </w:pPr>
            <w:r>
              <w:rPr>
                <w:rFonts w:ascii="宋体" w:hAnsi="宋体" w:hint="eastAsia"/>
                <w:szCs w:val="24"/>
                <w:lang w:eastAsia="zh-Hans"/>
              </w:rPr>
              <w:t>39.51</w:t>
            </w:r>
          </w:p>
        </w:tc>
      </w:tr>
      <w:tr w:rsidR="003B13DC" w14:paraId="3B273BA2"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B62F78" w14:textId="77777777" w:rsidR="002556FB" w:rsidRDefault="002556FB">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47C704" w14:textId="77777777" w:rsidR="002556FB" w:rsidRDefault="002556FB">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AAB5AE"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089ACB" w14:textId="77777777" w:rsidR="002556FB" w:rsidRDefault="002556FB">
            <w:pPr>
              <w:jc w:val="right"/>
            </w:pPr>
            <w:r>
              <w:rPr>
                <w:rFonts w:ascii="宋体" w:hAnsi="宋体" w:hint="eastAsia"/>
                <w:szCs w:val="24"/>
                <w:lang w:eastAsia="zh-Hans"/>
              </w:rPr>
              <w:t>-</w:t>
            </w:r>
          </w:p>
        </w:tc>
      </w:tr>
      <w:tr w:rsidR="003B13DC" w14:paraId="7F4919B5"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27802E" w14:textId="77777777" w:rsidR="002556FB" w:rsidRDefault="002556FB">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6D45BE" w14:textId="77777777" w:rsidR="002556FB" w:rsidRDefault="002556FB">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196C8E"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6657F4" w14:textId="77777777" w:rsidR="002556FB" w:rsidRDefault="002556FB">
            <w:pPr>
              <w:jc w:val="right"/>
            </w:pPr>
            <w:r>
              <w:rPr>
                <w:rFonts w:ascii="宋体" w:hAnsi="宋体" w:hint="eastAsia"/>
                <w:szCs w:val="24"/>
                <w:lang w:eastAsia="zh-Hans"/>
              </w:rPr>
              <w:t>-</w:t>
            </w:r>
          </w:p>
        </w:tc>
      </w:tr>
      <w:tr w:rsidR="003B13DC" w14:paraId="2476AC5C"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6C2E70" w14:textId="77777777" w:rsidR="002556FB" w:rsidRDefault="002556FB">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3E57EC" w14:textId="77777777" w:rsidR="002556FB" w:rsidRDefault="002556FB">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C005C0"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A96AE5" w14:textId="77777777" w:rsidR="002556FB" w:rsidRDefault="002556FB">
            <w:pPr>
              <w:jc w:val="right"/>
            </w:pPr>
            <w:r>
              <w:rPr>
                <w:rFonts w:ascii="宋体" w:hAnsi="宋体" w:hint="eastAsia"/>
                <w:szCs w:val="24"/>
                <w:lang w:eastAsia="zh-Hans"/>
              </w:rPr>
              <w:t>-</w:t>
            </w:r>
          </w:p>
        </w:tc>
      </w:tr>
      <w:tr w:rsidR="003B13DC" w14:paraId="5E268B1F"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BEFEBD" w14:textId="77777777" w:rsidR="002556FB" w:rsidRDefault="002556FB">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3F9723" w14:textId="77777777" w:rsidR="002556FB" w:rsidRDefault="002556FB">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960AEF"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2E37FC" w14:textId="77777777" w:rsidR="002556FB" w:rsidRDefault="002556FB">
            <w:pPr>
              <w:jc w:val="right"/>
            </w:pPr>
            <w:r>
              <w:rPr>
                <w:rFonts w:ascii="宋体" w:hAnsi="宋体" w:hint="eastAsia"/>
                <w:szCs w:val="24"/>
                <w:lang w:eastAsia="zh-Hans"/>
              </w:rPr>
              <w:t>-</w:t>
            </w:r>
          </w:p>
        </w:tc>
      </w:tr>
      <w:tr w:rsidR="003B13DC" w14:paraId="06957A39"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B41688" w14:textId="77777777" w:rsidR="002556FB" w:rsidRDefault="002556FB">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D112F6" w14:textId="77777777" w:rsidR="002556FB" w:rsidRDefault="002556FB">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D119A5"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D1A435" w14:textId="77777777" w:rsidR="002556FB" w:rsidRDefault="002556FB">
            <w:pPr>
              <w:jc w:val="right"/>
            </w:pPr>
            <w:r>
              <w:rPr>
                <w:rFonts w:ascii="宋体" w:hAnsi="宋体" w:hint="eastAsia"/>
                <w:szCs w:val="24"/>
                <w:lang w:eastAsia="zh-Hans"/>
              </w:rPr>
              <w:t>-</w:t>
            </w:r>
          </w:p>
        </w:tc>
      </w:tr>
      <w:tr w:rsidR="003B13DC" w14:paraId="490611B9"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7E7EA7" w14:textId="77777777" w:rsidR="002556FB" w:rsidRDefault="002556FB">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CD8B03" w14:textId="77777777" w:rsidR="002556FB" w:rsidRDefault="002556FB">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5AAA5C" w14:textId="77777777" w:rsidR="002556FB" w:rsidRDefault="002556FB">
            <w:pPr>
              <w:jc w:val="right"/>
            </w:pPr>
            <w:r>
              <w:rPr>
                <w:rFonts w:ascii="宋体" w:hAnsi="宋体" w:hint="eastAsia"/>
                <w:szCs w:val="24"/>
                <w:lang w:eastAsia="zh-Hans"/>
              </w:rPr>
              <w:t>1,007,173.65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467513" w14:textId="77777777" w:rsidR="002556FB" w:rsidRDefault="002556FB">
            <w:pPr>
              <w:jc w:val="right"/>
            </w:pPr>
            <w:r>
              <w:rPr>
                <w:rFonts w:ascii="宋体" w:hAnsi="宋体" w:hint="eastAsia"/>
                <w:szCs w:val="24"/>
                <w:lang w:eastAsia="zh-Hans"/>
              </w:rPr>
              <w:t>3.92</w:t>
            </w:r>
          </w:p>
        </w:tc>
      </w:tr>
      <w:tr w:rsidR="003B13DC" w14:paraId="09E87C20"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E2CC6A" w14:textId="77777777" w:rsidR="002556FB" w:rsidRDefault="002556FB">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C8A8B0" w14:textId="77777777" w:rsidR="002556FB" w:rsidRDefault="002556FB">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FC7241"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B80D71" w14:textId="77777777" w:rsidR="002556FB" w:rsidRDefault="002556FB">
            <w:pPr>
              <w:jc w:val="right"/>
            </w:pPr>
            <w:r>
              <w:rPr>
                <w:rFonts w:ascii="宋体" w:hAnsi="宋体" w:hint="eastAsia"/>
                <w:szCs w:val="24"/>
                <w:lang w:eastAsia="zh-Hans"/>
              </w:rPr>
              <w:t>-</w:t>
            </w:r>
          </w:p>
        </w:tc>
      </w:tr>
      <w:tr w:rsidR="003B13DC" w14:paraId="2F38653C"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EE8375" w14:textId="77777777" w:rsidR="002556FB" w:rsidRDefault="002556FB">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36034E" w14:textId="77777777" w:rsidR="002556FB" w:rsidRDefault="002556FB">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29C570"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884E80" w14:textId="77777777" w:rsidR="002556FB" w:rsidRDefault="002556FB">
            <w:pPr>
              <w:jc w:val="right"/>
            </w:pPr>
            <w:r>
              <w:rPr>
                <w:rFonts w:ascii="宋体" w:hAnsi="宋体" w:hint="eastAsia"/>
                <w:szCs w:val="24"/>
                <w:lang w:eastAsia="zh-Hans"/>
              </w:rPr>
              <w:t>-</w:t>
            </w:r>
          </w:p>
        </w:tc>
      </w:tr>
      <w:tr w:rsidR="003B13DC" w14:paraId="34B53AF1"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907562" w14:textId="77777777" w:rsidR="002556FB" w:rsidRDefault="002556FB">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F3E820" w14:textId="77777777" w:rsidR="002556FB" w:rsidRDefault="002556FB">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1CDDF4"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7BBAAC" w14:textId="77777777" w:rsidR="002556FB" w:rsidRDefault="002556FB">
            <w:pPr>
              <w:jc w:val="right"/>
            </w:pPr>
            <w:r>
              <w:rPr>
                <w:rFonts w:ascii="宋体" w:hAnsi="宋体" w:hint="eastAsia"/>
                <w:szCs w:val="24"/>
                <w:lang w:eastAsia="zh-Hans"/>
              </w:rPr>
              <w:t>-</w:t>
            </w:r>
          </w:p>
        </w:tc>
      </w:tr>
      <w:tr w:rsidR="003B13DC" w14:paraId="076A8E17"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A2FCF4" w14:textId="77777777" w:rsidR="002556FB" w:rsidRDefault="002556FB">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CEE878" w14:textId="77777777" w:rsidR="002556FB" w:rsidRDefault="002556FB">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B9168A"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5A288E5" w14:textId="77777777" w:rsidR="002556FB" w:rsidRDefault="002556FB">
            <w:pPr>
              <w:jc w:val="right"/>
            </w:pPr>
            <w:r>
              <w:rPr>
                <w:rFonts w:ascii="宋体" w:hAnsi="宋体" w:hint="eastAsia"/>
                <w:szCs w:val="24"/>
                <w:lang w:eastAsia="zh-Hans"/>
              </w:rPr>
              <w:t>-</w:t>
            </w:r>
          </w:p>
        </w:tc>
      </w:tr>
      <w:tr w:rsidR="003B13DC" w14:paraId="4C12B3A9"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D9B41E" w14:textId="77777777" w:rsidR="002556FB" w:rsidRDefault="002556FB">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DF995F" w14:textId="77777777" w:rsidR="002556FB" w:rsidRDefault="002556FB">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0BAD5F"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0709DF" w14:textId="77777777" w:rsidR="002556FB" w:rsidRDefault="002556FB">
            <w:pPr>
              <w:jc w:val="right"/>
            </w:pPr>
            <w:r>
              <w:rPr>
                <w:rFonts w:ascii="宋体" w:hAnsi="宋体" w:hint="eastAsia"/>
                <w:szCs w:val="24"/>
                <w:lang w:eastAsia="zh-Hans"/>
              </w:rPr>
              <w:t>-</w:t>
            </w:r>
          </w:p>
        </w:tc>
      </w:tr>
      <w:tr w:rsidR="003B13DC" w14:paraId="497458FD"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8339C8" w14:textId="77777777" w:rsidR="002556FB" w:rsidRDefault="002556FB">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4C69E6" w14:textId="77777777" w:rsidR="002556FB" w:rsidRDefault="002556FB">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8777E4"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0F4FC7" w14:textId="77777777" w:rsidR="002556FB" w:rsidRDefault="002556FB">
            <w:pPr>
              <w:jc w:val="right"/>
            </w:pPr>
            <w:r>
              <w:rPr>
                <w:rFonts w:ascii="宋体" w:hAnsi="宋体" w:hint="eastAsia"/>
                <w:szCs w:val="24"/>
                <w:lang w:eastAsia="zh-Hans"/>
              </w:rPr>
              <w:t>-</w:t>
            </w:r>
          </w:p>
        </w:tc>
      </w:tr>
      <w:tr w:rsidR="003B13DC" w14:paraId="6E4F9127"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86B7A2" w14:textId="77777777" w:rsidR="002556FB" w:rsidRDefault="002556FB">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3F6D89" w14:textId="77777777" w:rsidR="002556FB" w:rsidRDefault="002556FB">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59F6A4"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57AB32" w14:textId="77777777" w:rsidR="002556FB" w:rsidRDefault="002556FB">
            <w:pPr>
              <w:jc w:val="right"/>
            </w:pPr>
            <w:r>
              <w:rPr>
                <w:rFonts w:ascii="宋体" w:hAnsi="宋体" w:hint="eastAsia"/>
                <w:szCs w:val="24"/>
                <w:lang w:eastAsia="zh-Hans"/>
              </w:rPr>
              <w:t>-</w:t>
            </w:r>
          </w:p>
        </w:tc>
      </w:tr>
      <w:tr w:rsidR="003B13DC" w14:paraId="20FBCD60"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8065E6" w14:textId="77777777" w:rsidR="002556FB" w:rsidRDefault="002556FB">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D21593" w14:textId="77777777" w:rsidR="002556FB" w:rsidRDefault="002556FB">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928D55"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44C30F" w14:textId="77777777" w:rsidR="002556FB" w:rsidRDefault="002556FB">
            <w:pPr>
              <w:jc w:val="right"/>
            </w:pPr>
            <w:r>
              <w:rPr>
                <w:rFonts w:ascii="宋体" w:hAnsi="宋体" w:hint="eastAsia"/>
                <w:szCs w:val="24"/>
                <w:lang w:eastAsia="zh-Hans"/>
              </w:rPr>
              <w:t>-</w:t>
            </w:r>
          </w:p>
        </w:tc>
      </w:tr>
      <w:tr w:rsidR="003B13DC" w14:paraId="2B7C6101"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0294D1" w14:textId="77777777" w:rsidR="002556FB" w:rsidRDefault="002556FB">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1417ED" w14:textId="77777777" w:rsidR="002556FB" w:rsidRDefault="002556FB">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E6BEA1"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2C1707" w14:textId="77777777" w:rsidR="002556FB" w:rsidRDefault="002556FB">
            <w:pPr>
              <w:jc w:val="right"/>
            </w:pPr>
            <w:r>
              <w:rPr>
                <w:rFonts w:ascii="宋体" w:hAnsi="宋体" w:hint="eastAsia"/>
                <w:szCs w:val="24"/>
                <w:lang w:eastAsia="zh-Hans"/>
              </w:rPr>
              <w:t>-</w:t>
            </w:r>
          </w:p>
        </w:tc>
      </w:tr>
      <w:tr w:rsidR="003B13DC" w14:paraId="1137969F"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A227C5" w14:textId="77777777" w:rsidR="002556FB" w:rsidRDefault="002556FB">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DCAA8D" w14:textId="77777777" w:rsidR="002556FB" w:rsidRDefault="002556FB">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87B1FA" w14:textId="77777777" w:rsidR="002556FB" w:rsidRDefault="00255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C373A1" w14:textId="77777777" w:rsidR="002556FB" w:rsidRDefault="002556FB">
            <w:pPr>
              <w:jc w:val="right"/>
            </w:pPr>
            <w:r>
              <w:rPr>
                <w:rFonts w:ascii="宋体" w:hAnsi="宋体" w:hint="eastAsia"/>
                <w:szCs w:val="24"/>
                <w:lang w:eastAsia="zh-Hans"/>
              </w:rPr>
              <w:t>-</w:t>
            </w:r>
          </w:p>
        </w:tc>
      </w:tr>
      <w:tr w:rsidR="003B13DC" w14:paraId="475AA719" w14:textId="77777777">
        <w:trPr>
          <w:divId w:val="8502950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9A0EE8" w14:textId="77777777" w:rsidR="002556FB" w:rsidRDefault="002556FB">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3A9626" w14:textId="77777777" w:rsidR="002556FB" w:rsidRDefault="002556FB">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9F0EAA" w14:textId="77777777" w:rsidR="002556FB" w:rsidRDefault="002556FB">
            <w:pPr>
              <w:jc w:val="right"/>
            </w:pPr>
            <w:r>
              <w:rPr>
                <w:rFonts w:ascii="宋体" w:hAnsi="宋体" w:hint="eastAsia"/>
                <w:szCs w:val="24"/>
                <w:lang w:eastAsia="zh-Hans"/>
              </w:rPr>
              <w:t>13,339,267.56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0267F4" w14:textId="77777777" w:rsidR="002556FB" w:rsidRDefault="002556FB">
            <w:pPr>
              <w:jc w:val="right"/>
            </w:pPr>
            <w:r>
              <w:rPr>
                <w:rFonts w:ascii="宋体" w:hAnsi="宋体" w:hint="eastAsia"/>
                <w:szCs w:val="24"/>
                <w:lang w:eastAsia="zh-Hans"/>
              </w:rPr>
              <w:t>51.88</w:t>
            </w:r>
          </w:p>
        </w:tc>
      </w:tr>
    </w:tbl>
    <w:p w14:paraId="7BC95168" w14:textId="77777777" w:rsidR="002556FB" w:rsidRDefault="002556FB">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3B13DC" w14:paraId="431FD884" w14:textId="77777777">
        <w:trPr>
          <w:divId w:val="720978625"/>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544EF20" w14:textId="77777777" w:rsidR="002556FB" w:rsidRDefault="002556FB">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09691A3" w14:textId="77777777" w:rsidR="002556FB" w:rsidRDefault="002556FB">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B5E1386" w14:textId="77777777" w:rsidR="002556FB" w:rsidRDefault="002556FB">
            <w:pPr>
              <w:jc w:val="center"/>
            </w:pPr>
            <w:r>
              <w:rPr>
                <w:rFonts w:ascii="宋体" w:hAnsi="宋体" w:hint="eastAsia"/>
                <w:color w:val="000000"/>
              </w:rPr>
              <w:t xml:space="preserve">占基金资产净值比例（%） </w:t>
            </w:r>
          </w:p>
        </w:tc>
      </w:tr>
      <w:tr w:rsidR="003B13DC" w14:paraId="307BCA0A" w14:textId="77777777">
        <w:trPr>
          <w:divId w:val="72097862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7C21BD1" w14:textId="77777777" w:rsidR="002556FB" w:rsidRDefault="002556FB">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CB1EEED" w14:textId="77777777" w:rsidR="002556FB" w:rsidRDefault="002556FB">
            <w:pPr>
              <w:jc w:val="right"/>
            </w:pPr>
            <w:r>
              <w:rPr>
                <w:rFonts w:ascii="宋体" w:hAnsi="宋体" w:hint="eastAsia"/>
                <w:szCs w:val="24"/>
                <w:lang w:eastAsia="zh-Hans"/>
              </w:rPr>
              <w:t>260,669.29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127D74F" w14:textId="77777777" w:rsidR="002556FB" w:rsidRDefault="002556FB">
            <w:pPr>
              <w:jc w:val="right"/>
            </w:pPr>
            <w:r>
              <w:rPr>
                <w:rFonts w:ascii="宋体" w:hAnsi="宋体" w:hint="eastAsia"/>
                <w:szCs w:val="24"/>
                <w:lang w:eastAsia="zh-Hans"/>
              </w:rPr>
              <w:t>1.01</w:t>
            </w:r>
          </w:p>
        </w:tc>
      </w:tr>
      <w:tr w:rsidR="003B13DC" w14:paraId="25F92CFC" w14:textId="77777777">
        <w:trPr>
          <w:divId w:val="72097862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802C165" w14:textId="77777777" w:rsidR="002556FB" w:rsidRDefault="002556FB">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CC1F86A" w14:textId="77777777" w:rsidR="002556FB" w:rsidRDefault="002556FB">
            <w:pPr>
              <w:jc w:val="right"/>
            </w:pPr>
            <w:r>
              <w:rPr>
                <w:rFonts w:ascii="宋体" w:hAnsi="宋体" w:hint="eastAsia"/>
                <w:szCs w:val="24"/>
                <w:lang w:eastAsia="zh-Hans"/>
              </w:rPr>
              <w:t>3,538,102.41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863C13D" w14:textId="77777777" w:rsidR="002556FB" w:rsidRDefault="002556FB">
            <w:pPr>
              <w:jc w:val="right"/>
            </w:pPr>
            <w:r>
              <w:rPr>
                <w:rFonts w:ascii="宋体" w:hAnsi="宋体" w:hint="eastAsia"/>
                <w:szCs w:val="24"/>
                <w:lang w:eastAsia="zh-Hans"/>
              </w:rPr>
              <w:t>13.76</w:t>
            </w:r>
          </w:p>
        </w:tc>
      </w:tr>
      <w:tr w:rsidR="003B13DC" w14:paraId="74A69275" w14:textId="77777777">
        <w:trPr>
          <w:divId w:val="72097862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33F81B5" w14:textId="77777777" w:rsidR="002556FB" w:rsidRDefault="002556FB">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65FE582" w14:textId="77777777" w:rsidR="002556FB" w:rsidRDefault="002556FB">
            <w:pPr>
              <w:jc w:val="right"/>
            </w:pPr>
            <w:r>
              <w:rPr>
                <w:rFonts w:ascii="宋体" w:hAnsi="宋体" w:hint="eastAsia"/>
                <w:szCs w:val="24"/>
                <w:lang w:eastAsia="zh-Hans"/>
              </w:rPr>
              <w:t>366,721.77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7F45D27" w14:textId="77777777" w:rsidR="002556FB" w:rsidRDefault="002556FB">
            <w:pPr>
              <w:jc w:val="right"/>
            </w:pPr>
            <w:r>
              <w:rPr>
                <w:rFonts w:ascii="宋体" w:hAnsi="宋体" w:hint="eastAsia"/>
                <w:szCs w:val="24"/>
                <w:lang w:eastAsia="zh-Hans"/>
              </w:rPr>
              <w:t>1.43</w:t>
            </w:r>
          </w:p>
        </w:tc>
      </w:tr>
      <w:tr w:rsidR="003B13DC" w14:paraId="71EA45DD" w14:textId="77777777">
        <w:trPr>
          <w:divId w:val="72097862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54D84EC" w14:textId="77777777" w:rsidR="002556FB" w:rsidRDefault="002556FB">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9F1134B" w14:textId="77777777" w:rsidR="002556FB" w:rsidRDefault="002556FB">
            <w:pPr>
              <w:jc w:val="right"/>
            </w:pPr>
            <w:r>
              <w:rPr>
                <w:rFonts w:ascii="宋体" w:hAnsi="宋体" w:hint="eastAsia"/>
                <w:szCs w:val="24"/>
                <w:lang w:eastAsia="zh-Hans"/>
              </w:rPr>
              <w:t>167,456.99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07E21FA" w14:textId="77777777" w:rsidR="002556FB" w:rsidRDefault="002556FB">
            <w:pPr>
              <w:jc w:val="right"/>
            </w:pPr>
            <w:r>
              <w:rPr>
                <w:rFonts w:ascii="宋体" w:hAnsi="宋体" w:hint="eastAsia"/>
                <w:szCs w:val="24"/>
                <w:lang w:eastAsia="zh-Hans"/>
              </w:rPr>
              <w:t>0.65</w:t>
            </w:r>
          </w:p>
        </w:tc>
      </w:tr>
      <w:tr w:rsidR="003B13DC" w14:paraId="72B20A13" w14:textId="77777777">
        <w:trPr>
          <w:divId w:val="72097862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3872B84" w14:textId="77777777" w:rsidR="002556FB" w:rsidRDefault="002556FB">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39D4716" w14:textId="77777777" w:rsidR="002556FB" w:rsidRDefault="002556F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3BCF28E" w14:textId="77777777" w:rsidR="002556FB" w:rsidRDefault="002556FB">
            <w:pPr>
              <w:jc w:val="right"/>
            </w:pPr>
            <w:r>
              <w:rPr>
                <w:rFonts w:ascii="宋体" w:hAnsi="宋体" w:hint="eastAsia"/>
                <w:szCs w:val="24"/>
                <w:lang w:eastAsia="zh-Hans"/>
              </w:rPr>
              <w:t>-</w:t>
            </w:r>
          </w:p>
        </w:tc>
      </w:tr>
      <w:tr w:rsidR="003B13DC" w14:paraId="4B19590B" w14:textId="77777777">
        <w:trPr>
          <w:divId w:val="72097862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3396899" w14:textId="77777777" w:rsidR="002556FB" w:rsidRDefault="002556FB">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C6E8C6D" w14:textId="77777777" w:rsidR="002556FB" w:rsidRDefault="002556F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80DF913" w14:textId="77777777" w:rsidR="002556FB" w:rsidRDefault="002556FB">
            <w:pPr>
              <w:jc w:val="right"/>
            </w:pPr>
            <w:r>
              <w:rPr>
                <w:rFonts w:ascii="宋体" w:hAnsi="宋体" w:hint="eastAsia"/>
                <w:szCs w:val="24"/>
                <w:lang w:eastAsia="zh-Hans"/>
              </w:rPr>
              <w:t>-</w:t>
            </w:r>
          </w:p>
        </w:tc>
      </w:tr>
      <w:tr w:rsidR="003B13DC" w14:paraId="425113D1" w14:textId="77777777">
        <w:trPr>
          <w:divId w:val="72097862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679E0AD" w14:textId="77777777" w:rsidR="002556FB" w:rsidRDefault="002556FB">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CAD12FB" w14:textId="77777777" w:rsidR="002556FB" w:rsidRDefault="002556F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6BE01A0" w14:textId="77777777" w:rsidR="002556FB" w:rsidRDefault="002556FB">
            <w:pPr>
              <w:jc w:val="right"/>
            </w:pPr>
            <w:r>
              <w:rPr>
                <w:rFonts w:ascii="宋体" w:hAnsi="宋体" w:hint="eastAsia"/>
                <w:szCs w:val="24"/>
                <w:lang w:eastAsia="zh-Hans"/>
              </w:rPr>
              <w:t>-</w:t>
            </w:r>
          </w:p>
        </w:tc>
      </w:tr>
      <w:tr w:rsidR="003B13DC" w14:paraId="1F4966D0" w14:textId="77777777">
        <w:trPr>
          <w:divId w:val="72097862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B7217B6" w14:textId="77777777" w:rsidR="002556FB" w:rsidRDefault="002556FB">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3047257" w14:textId="77777777" w:rsidR="002556FB" w:rsidRDefault="002556FB">
            <w:pPr>
              <w:jc w:val="right"/>
            </w:pPr>
            <w:r>
              <w:rPr>
                <w:rFonts w:ascii="宋体" w:hAnsi="宋体" w:hint="eastAsia"/>
                <w:szCs w:val="24"/>
                <w:lang w:eastAsia="zh-Hans"/>
              </w:rPr>
              <w:t>425,958.55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CA3498B" w14:textId="77777777" w:rsidR="002556FB" w:rsidRDefault="002556FB">
            <w:pPr>
              <w:jc w:val="right"/>
            </w:pPr>
            <w:r>
              <w:rPr>
                <w:rFonts w:ascii="宋体" w:hAnsi="宋体" w:hint="eastAsia"/>
                <w:szCs w:val="24"/>
                <w:lang w:eastAsia="zh-Hans"/>
              </w:rPr>
              <w:t>1.66</w:t>
            </w:r>
          </w:p>
        </w:tc>
      </w:tr>
      <w:tr w:rsidR="003B13DC" w14:paraId="14B968D1" w14:textId="77777777">
        <w:trPr>
          <w:divId w:val="72097862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DFA0337" w14:textId="77777777" w:rsidR="002556FB" w:rsidRDefault="002556FB">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B5A4406" w14:textId="77777777" w:rsidR="002556FB" w:rsidRDefault="002556FB">
            <w:pPr>
              <w:jc w:val="right"/>
            </w:pPr>
            <w:r>
              <w:rPr>
                <w:rFonts w:ascii="宋体" w:hAnsi="宋体" w:hint="eastAsia"/>
                <w:szCs w:val="24"/>
                <w:lang w:eastAsia="zh-Hans"/>
              </w:rPr>
              <w:t>1,731,292.10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0F07B5D" w14:textId="77777777" w:rsidR="002556FB" w:rsidRDefault="002556FB">
            <w:pPr>
              <w:jc w:val="right"/>
            </w:pPr>
            <w:r>
              <w:rPr>
                <w:rFonts w:ascii="宋体" w:hAnsi="宋体" w:hint="eastAsia"/>
                <w:szCs w:val="24"/>
                <w:lang w:eastAsia="zh-Hans"/>
              </w:rPr>
              <w:t>6.73</w:t>
            </w:r>
          </w:p>
        </w:tc>
      </w:tr>
      <w:tr w:rsidR="003B13DC" w14:paraId="18B6A678" w14:textId="77777777">
        <w:trPr>
          <w:divId w:val="72097862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7F6DF16" w14:textId="77777777" w:rsidR="002556FB" w:rsidRDefault="002556FB">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4D91B92" w14:textId="77777777" w:rsidR="002556FB" w:rsidRDefault="002556FB">
            <w:pPr>
              <w:jc w:val="right"/>
            </w:pPr>
            <w:r>
              <w:rPr>
                <w:rFonts w:ascii="宋体" w:hAnsi="宋体" w:hint="eastAsia"/>
                <w:szCs w:val="24"/>
                <w:lang w:eastAsia="zh-Hans"/>
              </w:rPr>
              <w:t>662,457.68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8037BF1" w14:textId="77777777" w:rsidR="002556FB" w:rsidRDefault="002556FB">
            <w:pPr>
              <w:jc w:val="right"/>
            </w:pPr>
            <w:r>
              <w:rPr>
                <w:rFonts w:ascii="宋体" w:hAnsi="宋体" w:hint="eastAsia"/>
                <w:szCs w:val="24"/>
                <w:lang w:eastAsia="zh-Hans"/>
              </w:rPr>
              <w:t>2.58</w:t>
            </w:r>
          </w:p>
        </w:tc>
      </w:tr>
      <w:tr w:rsidR="003B13DC" w14:paraId="2F8539B5" w14:textId="77777777">
        <w:trPr>
          <w:divId w:val="72097862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21CFBDF" w14:textId="77777777" w:rsidR="002556FB" w:rsidRDefault="002556FB">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CF76F48" w14:textId="77777777" w:rsidR="002556FB" w:rsidRDefault="002556F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B74EBC1" w14:textId="77777777" w:rsidR="002556FB" w:rsidRDefault="002556FB">
            <w:pPr>
              <w:jc w:val="right"/>
            </w:pPr>
            <w:r>
              <w:rPr>
                <w:rFonts w:ascii="宋体" w:hAnsi="宋体" w:hint="eastAsia"/>
                <w:szCs w:val="24"/>
                <w:lang w:eastAsia="zh-Hans"/>
              </w:rPr>
              <w:t>-</w:t>
            </w:r>
          </w:p>
        </w:tc>
      </w:tr>
      <w:tr w:rsidR="003B13DC" w14:paraId="226EAF1D" w14:textId="77777777">
        <w:trPr>
          <w:divId w:val="72097862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503B27E" w14:textId="77777777" w:rsidR="002556FB" w:rsidRDefault="002556FB">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9E3482B" w14:textId="77777777" w:rsidR="002556FB" w:rsidRDefault="002556FB">
            <w:pPr>
              <w:jc w:val="right"/>
            </w:pPr>
            <w:r>
              <w:rPr>
                <w:rFonts w:ascii="宋体" w:hAnsi="宋体" w:hint="eastAsia"/>
                <w:szCs w:val="24"/>
                <w:lang w:eastAsia="zh-Hans"/>
              </w:rPr>
              <w:t>7,152,658.79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F545C88" w14:textId="77777777" w:rsidR="002556FB" w:rsidRDefault="002556FB">
            <w:pPr>
              <w:jc w:val="right"/>
            </w:pPr>
            <w:r>
              <w:rPr>
                <w:rFonts w:ascii="宋体" w:hAnsi="宋体" w:hint="eastAsia"/>
                <w:szCs w:val="24"/>
                <w:lang w:eastAsia="zh-Hans"/>
              </w:rPr>
              <w:t>27.82</w:t>
            </w:r>
          </w:p>
        </w:tc>
      </w:tr>
    </w:tbl>
    <w:p w14:paraId="0B40BFFC" w14:textId="77777777" w:rsidR="002556FB" w:rsidRDefault="002556FB">
      <w:pPr>
        <w:spacing w:line="360" w:lineRule="auto"/>
        <w:divId w:val="1964146003"/>
      </w:pPr>
      <w:r>
        <w:rPr>
          <w:rFonts w:ascii="宋体" w:hAnsi="宋体" w:hint="eastAsia"/>
          <w:szCs w:val="21"/>
        </w:rPr>
        <w:t>注：</w:t>
      </w:r>
      <w:r>
        <w:rPr>
          <w:rFonts w:ascii="宋体" w:hAnsi="宋体" w:hint="eastAsia"/>
          <w:szCs w:val="21"/>
          <w:lang w:eastAsia="zh-Hans"/>
        </w:rPr>
        <w:t>以上分类采用全球行业分类标准（GICS）。</w:t>
      </w:r>
    </w:p>
    <w:p w14:paraId="4E11CEDC" w14:textId="77777777" w:rsidR="002556FB" w:rsidRDefault="002556FB">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1C399D20" w14:textId="77777777" w:rsidR="002556FB" w:rsidRDefault="002556FB">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B13DC" w14:paraId="6F3E3252" w14:textId="77777777">
        <w:trPr>
          <w:divId w:val="75775310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4D87E0" w14:textId="77777777" w:rsidR="002556FB" w:rsidRDefault="002556FB">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627F81" w14:textId="77777777" w:rsidR="002556FB" w:rsidRDefault="002556FB">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C25D9F" w14:textId="77777777" w:rsidR="002556FB" w:rsidRDefault="002556FB">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8E4380" w14:textId="77777777" w:rsidR="002556FB" w:rsidRDefault="002556FB">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C05BD1" w14:textId="77777777" w:rsidR="002556FB" w:rsidRDefault="002556FB">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8F445C" w14:textId="77777777" w:rsidR="002556FB" w:rsidRDefault="002556FB">
            <w:pPr>
              <w:jc w:val="center"/>
            </w:pPr>
            <w:r>
              <w:rPr>
                <w:rFonts w:ascii="宋体" w:hAnsi="宋体" w:hint="eastAsia"/>
                <w:color w:val="000000"/>
              </w:rPr>
              <w:t xml:space="preserve">占基金资产净值比例（%） </w:t>
            </w:r>
          </w:p>
        </w:tc>
      </w:tr>
      <w:tr w:rsidR="003B13DC" w14:paraId="3CF7AC9C" w14:textId="77777777">
        <w:trPr>
          <w:divId w:val="757753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D56C5" w14:textId="77777777" w:rsidR="002556FB" w:rsidRDefault="002556FB">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69B75" w14:textId="77777777" w:rsidR="002556FB" w:rsidRDefault="002556FB">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6B3D0" w14:textId="77777777" w:rsidR="002556FB" w:rsidRDefault="002556FB">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D2A60" w14:textId="77777777" w:rsidR="002556FB" w:rsidRDefault="002556FB">
            <w:pPr>
              <w:jc w:val="right"/>
            </w:pPr>
            <w:r>
              <w:rPr>
                <w:rFonts w:ascii="宋体" w:hAnsi="宋体" w:hint="eastAsia"/>
                <w:szCs w:val="24"/>
                <w:lang w:eastAsia="zh-Hans"/>
              </w:rPr>
              <w:t>17,800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F6970" w14:textId="77777777" w:rsidR="002556FB" w:rsidRDefault="002556FB">
            <w:pPr>
              <w:jc w:val="right"/>
            </w:pPr>
            <w:r>
              <w:rPr>
                <w:rFonts w:ascii="宋体" w:hAnsi="宋体" w:hint="eastAsia"/>
                <w:szCs w:val="24"/>
                <w:lang w:eastAsia="zh-Hans"/>
              </w:rPr>
              <w:t>2,295,840.72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CA8E1" w14:textId="77777777" w:rsidR="002556FB" w:rsidRDefault="002556FB">
            <w:pPr>
              <w:jc w:val="right"/>
            </w:pPr>
            <w:r>
              <w:rPr>
                <w:rFonts w:ascii="宋体" w:hAnsi="宋体" w:hint="eastAsia"/>
                <w:szCs w:val="24"/>
                <w:lang w:eastAsia="zh-Hans"/>
              </w:rPr>
              <w:t>8.93</w:t>
            </w:r>
          </w:p>
        </w:tc>
      </w:tr>
      <w:tr w:rsidR="003B13DC" w14:paraId="3A320517" w14:textId="77777777">
        <w:trPr>
          <w:divId w:val="757753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5B398" w14:textId="77777777" w:rsidR="002556FB" w:rsidRDefault="002556FB">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7764E" w14:textId="77777777" w:rsidR="002556FB" w:rsidRDefault="002556FB">
            <w:pPr>
              <w:jc w:val="center"/>
            </w:pPr>
            <w:r>
              <w:rPr>
                <w:rFonts w:ascii="宋体" w:hAnsi="宋体" w:hint="eastAsia"/>
                <w:szCs w:val="24"/>
                <w:lang w:eastAsia="zh-Hans"/>
              </w:rPr>
              <w:t>002568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26EFE" w14:textId="77777777" w:rsidR="002556FB" w:rsidRDefault="002556FB">
            <w:pPr>
              <w:jc w:val="center"/>
            </w:pPr>
            <w:r>
              <w:rPr>
                <w:rFonts w:ascii="宋体" w:hAnsi="宋体" w:hint="eastAsia"/>
                <w:szCs w:val="24"/>
                <w:lang w:eastAsia="zh-Hans"/>
              </w:rPr>
              <w:t>百润股份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8EC3F" w14:textId="77777777" w:rsidR="002556FB" w:rsidRDefault="002556FB">
            <w:pPr>
              <w:jc w:val="right"/>
            </w:pPr>
            <w:r>
              <w:rPr>
                <w:rFonts w:ascii="宋体" w:hAnsi="宋体" w:hint="eastAsia"/>
                <w:szCs w:val="24"/>
                <w:lang w:eastAsia="zh-Hans"/>
              </w:rPr>
              <w:t>101,400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C3541" w14:textId="77777777" w:rsidR="002556FB" w:rsidRDefault="002556FB">
            <w:pPr>
              <w:jc w:val="right"/>
            </w:pPr>
            <w:r>
              <w:rPr>
                <w:rFonts w:ascii="宋体" w:hAnsi="宋体" w:hint="eastAsia"/>
                <w:szCs w:val="24"/>
                <w:lang w:eastAsia="zh-Hans"/>
              </w:rPr>
              <w:t>2,211,534.00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3EEEF" w14:textId="77777777" w:rsidR="002556FB" w:rsidRDefault="002556FB">
            <w:pPr>
              <w:jc w:val="right"/>
            </w:pPr>
            <w:r>
              <w:rPr>
                <w:rFonts w:ascii="宋体" w:hAnsi="宋体" w:hint="eastAsia"/>
                <w:szCs w:val="24"/>
                <w:lang w:eastAsia="zh-Hans"/>
              </w:rPr>
              <w:t>8.60</w:t>
            </w:r>
          </w:p>
        </w:tc>
      </w:tr>
      <w:tr w:rsidR="003B13DC" w14:paraId="4098BDA6" w14:textId="77777777">
        <w:trPr>
          <w:divId w:val="757753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A1B06" w14:textId="77777777" w:rsidR="002556FB" w:rsidRDefault="002556FB">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B7C96" w14:textId="77777777" w:rsidR="002556FB" w:rsidRDefault="002556FB">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7644D" w14:textId="77777777" w:rsidR="002556FB" w:rsidRDefault="002556FB">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FC7B3" w14:textId="77777777" w:rsidR="002556FB" w:rsidRDefault="002556FB">
            <w:pPr>
              <w:jc w:val="right"/>
            </w:pPr>
            <w:r>
              <w:rPr>
                <w:rFonts w:ascii="宋体" w:hAnsi="宋体" w:hint="eastAsia"/>
                <w:szCs w:val="24"/>
                <w:lang w:eastAsia="zh-Hans"/>
              </w:rPr>
              <w:t>1,600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CDCD1" w14:textId="77777777" w:rsidR="002556FB" w:rsidRDefault="002556FB">
            <w:pPr>
              <w:jc w:val="right"/>
            </w:pPr>
            <w:r>
              <w:rPr>
                <w:rFonts w:ascii="宋体" w:hAnsi="宋体" w:hint="eastAsia"/>
                <w:szCs w:val="24"/>
                <w:lang w:eastAsia="zh-Hans"/>
              </w:rPr>
              <w:t>2,203,488.00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02002" w14:textId="77777777" w:rsidR="002556FB" w:rsidRDefault="002556FB">
            <w:pPr>
              <w:jc w:val="right"/>
            </w:pPr>
            <w:r>
              <w:rPr>
                <w:rFonts w:ascii="宋体" w:hAnsi="宋体" w:hint="eastAsia"/>
                <w:szCs w:val="24"/>
                <w:lang w:eastAsia="zh-Hans"/>
              </w:rPr>
              <w:t>8.57</w:t>
            </w:r>
          </w:p>
        </w:tc>
      </w:tr>
      <w:tr w:rsidR="003B13DC" w14:paraId="68F8B465" w14:textId="77777777">
        <w:trPr>
          <w:divId w:val="757753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069BD" w14:textId="77777777" w:rsidR="002556FB" w:rsidRDefault="002556FB">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548BC" w14:textId="77777777" w:rsidR="002556FB" w:rsidRDefault="002556FB">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41C4D" w14:textId="77777777" w:rsidR="002556FB" w:rsidRDefault="002556FB">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EA52A" w14:textId="77777777" w:rsidR="002556FB" w:rsidRDefault="002556FB">
            <w:pPr>
              <w:jc w:val="right"/>
            </w:pPr>
            <w:r>
              <w:rPr>
                <w:rFonts w:ascii="宋体" w:hAnsi="宋体" w:hint="eastAsia"/>
                <w:szCs w:val="24"/>
                <w:lang w:eastAsia="zh-Hans"/>
              </w:rPr>
              <w:t>3,600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32B60" w14:textId="77777777" w:rsidR="002556FB" w:rsidRDefault="002556FB">
            <w:pPr>
              <w:jc w:val="right"/>
            </w:pPr>
            <w:r>
              <w:rPr>
                <w:rFonts w:ascii="宋体" w:hAnsi="宋体" w:hint="eastAsia"/>
                <w:szCs w:val="24"/>
                <w:lang w:eastAsia="zh-Hans"/>
              </w:rPr>
              <w:t>2,196,000.00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3EA1A" w14:textId="77777777" w:rsidR="002556FB" w:rsidRDefault="002556FB">
            <w:pPr>
              <w:jc w:val="right"/>
            </w:pPr>
            <w:r>
              <w:rPr>
                <w:rFonts w:ascii="宋体" w:hAnsi="宋体" w:hint="eastAsia"/>
                <w:szCs w:val="24"/>
                <w:lang w:eastAsia="zh-Hans"/>
              </w:rPr>
              <w:t>8.54</w:t>
            </w:r>
          </w:p>
        </w:tc>
      </w:tr>
      <w:tr w:rsidR="003B13DC" w14:paraId="20F560B3" w14:textId="77777777">
        <w:trPr>
          <w:divId w:val="757753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D7570" w14:textId="77777777" w:rsidR="002556FB" w:rsidRDefault="002556FB">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F0EFE" w14:textId="77777777" w:rsidR="002556FB" w:rsidRDefault="002556FB">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F2727" w14:textId="77777777" w:rsidR="002556FB" w:rsidRDefault="002556FB">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DC6D5" w14:textId="77777777" w:rsidR="002556FB" w:rsidRDefault="002556FB">
            <w:pPr>
              <w:jc w:val="right"/>
            </w:pPr>
            <w:r>
              <w:rPr>
                <w:rFonts w:ascii="宋体" w:hAnsi="宋体" w:hint="eastAsia"/>
                <w:szCs w:val="24"/>
                <w:lang w:eastAsia="zh-Hans"/>
              </w:rPr>
              <w:t>3,200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18DAD" w14:textId="77777777" w:rsidR="002556FB" w:rsidRDefault="002556FB">
            <w:pPr>
              <w:jc w:val="right"/>
            </w:pPr>
            <w:r>
              <w:rPr>
                <w:rFonts w:ascii="宋体" w:hAnsi="宋体" w:hint="eastAsia"/>
                <w:szCs w:val="24"/>
                <w:lang w:eastAsia="zh-Hans"/>
              </w:rPr>
              <w:t>1,731,292.10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51DCE" w14:textId="77777777" w:rsidR="002556FB" w:rsidRDefault="002556FB">
            <w:pPr>
              <w:jc w:val="right"/>
            </w:pPr>
            <w:r>
              <w:rPr>
                <w:rFonts w:ascii="宋体" w:hAnsi="宋体" w:hint="eastAsia"/>
                <w:szCs w:val="24"/>
                <w:lang w:eastAsia="zh-Hans"/>
              </w:rPr>
              <w:t>6.73</w:t>
            </w:r>
          </w:p>
        </w:tc>
      </w:tr>
      <w:tr w:rsidR="003B13DC" w14:paraId="2675E959" w14:textId="77777777">
        <w:trPr>
          <w:divId w:val="757753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B660F" w14:textId="77777777" w:rsidR="002556FB" w:rsidRDefault="002556FB">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6F54F" w14:textId="77777777" w:rsidR="002556FB" w:rsidRDefault="002556FB">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DC9D2" w14:textId="77777777" w:rsidR="002556FB" w:rsidRDefault="002556FB">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42E85" w14:textId="77777777" w:rsidR="002556FB" w:rsidRDefault="002556FB">
            <w:pPr>
              <w:jc w:val="right"/>
            </w:pPr>
            <w:r>
              <w:rPr>
                <w:rFonts w:ascii="宋体" w:hAnsi="宋体" w:hint="eastAsia"/>
                <w:szCs w:val="24"/>
                <w:lang w:eastAsia="zh-Hans"/>
              </w:rPr>
              <w:t>37,900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964C2" w14:textId="77777777" w:rsidR="002556FB" w:rsidRDefault="002556FB">
            <w:pPr>
              <w:jc w:val="right"/>
            </w:pPr>
            <w:r>
              <w:rPr>
                <w:rFonts w:ascii="宋体" w:hAnsi="宋体" w:hint="eastAsia"/>
                <w:szCs w:val="24"/>
                <w:lang w:eastAsia="zh-Hans"/>
              </w:rPr>
              <w:t>758,000.00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B220C" w14:textId="77777777" w:rsidR="002556FB" w:rsidRDefault="002556FB">
            <w:pPr>
              <w:jc w:val="right"/>
            </w:pPr>
            <w:r>
              <w:rPr>
                <w:rFonts w:ascii="宋体" w:hAnsi="宋体" w:hint="eastAsia"/>
                <w:szCs w:val="24"/>
                <w:lang w:eastAsia="zh-Hans"/>
              </w:rPr>
              <w:t>2.95</w:t>
            </w:r>
          </w:p>
        </w:tc>
      </w:tr>
      <w:tr w:rsidR="003B13DC" w14:paraId="4281001F" w14:textId="77777777">
        <w:trPr>
          <w:divId w:val="757753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5BDA6" w14:textId="77777777" w:rsidR="002556FB" w:rsidRDefault="002556FB">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93343" w14:textId="77777777" w:rsidR="002556FB" w:rsidRDefault="002556FB">
            <w:pPr>
              <w:jc w:val="center"/>
            </w:pPr>
            <w:r>
              <w:rPr>
                <w:rFonts w:ascii="宋体" w:hAnsi="宋体" w:hint="eastAsia"/>
                <w:szCs w:val="24"/>
                <w:lang w:eastAsia="zh-Hans"/>
              </w:rPr>
              <w:t>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086C0" w14:textId="77777777" w:rsidR="002556FB" w:rsidRDefault="002556FB">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E65CB" w14:textId="77777777" w:rsidR="002556FB" w:rsidRDefault="002556FB">
            <w:pPr>
              <w:jc w:val="right"/>
            </w:pPr>
            <w:r>
              <w:rPr>
                <w:rFonts w:ascii="宋体" w:hAnsi="宋体" w:hint="eastAsia"/>
                <w:szCs w:val="24"/>
                <w:lang w:eastAsia="zh-Hans"/>
              </w:rPr>
              <w:t>15,000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3E1C1" w14:textId="77777777" w:rsidR="002556FB" w:rsidRDefault="002556FB">
            <w:pPr>
              <w:jc w:val="right"/>
            </w:pPr>
            <w:r>
              <w:rPr>
                <w:rFonts w:ascii="宋体" w:hAnsi="宋体" w:hint="eastAsia"/>
                <w:szCs w:val="24"/>
                <w:lang w:eastAsia="zh-Hans"/>
              </w:rPr>
              <w:t>260,669.29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88E1E" w14:textId="77777777" w:rsidR="002556FB" w:rsidRDefault="002556FB">
            <w:pPr>
              <w:jc w:val="right"/>
            </w:pPr>
            <w:r>
              <w:rPr>
                <w:rFonts w:ascii="宋体" w:hAnsi="宋体" w:hint="eastAsia"/>
                <w:szCs w:val="24"/>
                <w:lang w:eastAsia="zh-Hans"/>
              </w:rPr>
              <w:t>1.01</w:t>
            </w:r>
          </w:p>
        </w:tc>
      </w:tr>
      <w:tr w:rsidR="003B13DC" w14:paraId="302B361D" w14:textId="77777777">
        <w:trPr>
          <w:divId w:val="757753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E7C53" w14:textId="77777777" w:rsidR="002556FB" w:rsidRDefault="002556FB">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47EE6" w14:textId="77777777" w:rsidR="002556FB" w:rsidRDefault="002556FB">
            <w:pPr>
              <w:jc w:val="center"/>
            </w:pPr>
            <w:r>
              <w:rPr>
                <w:rFonts w:ascii="宋体" w:hAnsi="宋体" w:hint="eastAsia"/>
                <w:szCs w:val="24"/>
                <w:lang w:eastAsia="zh-Hans"/>
              </w:rPr>
              <w:t>688256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53C54" w14:textId="77777777" w:rsidR="002556FB" w:rsidRDefault="002556FB">
            <w:pPr>
              <w:jc w:val="center"/>
            </w:pPr>
            <w:r>
              <w:rPr>
                <w:rFonts w:ascii="宋体" w:hAnsi="宋体" w:hint="eastAsia"/>
                <w:szCs w:val="24"/>
                <w:lang w:eastAsia="zh-Hans"/>
              </w:rPr>
              <w:t>寒武纪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86F9B" w14:textId="77777777" w:rsidR="002556FB" w:rsidRDefault="002556FB">
            <w:pPr>
              <w:jc w:val="right"/>
            </w:pPr>
            <w:r>
              <w:rPr>
                <w:rFonts w:ascii="宋体" w:hAnsi="宋体" w:hint="eastAsia"/>
                <w:szCs w:val="24"/>
                <w:lang w:eastAsia="zh-Hans"/>
              </w:rPr>
              <w:t>743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E6858" w14:textId="77777777" w:rsidR="002556FB" w:rsidRDefault="002556FB">
            <w:pPr>
              <w:jc w:val="right"/>
            </w:pPr>
            <w:r>
              <w:rPr>
                <w:rFonts w:ascii="宋体" w:hAnsi="宋体" w:hint="eastAsia"/>
                <w:szCs w:val="24"/>
                <w:lang w:eastAsia="zh-Hans"/>
              </w:rPr>
              <w:t>1,007,173.65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5EC69" w14:textId="77777777" w:rsidR="002556FB" w:rsidRDefault="002556FB">
            <w:pPr>
              <w:jc w:val="right"/>
            </w:pPr>
            <w:r>
              <w:rPr>
                <w:rFonts w:ascii="宋体" w:hAnsi="宋体" w:hint="eastAsia"/>
                <w:szCs w:val="24"/>
                <w:lang w:eastAsia="zh-Hans"/>
              </w:rPr>
              <w:t>3.92</w:t>
            </w:r>
          </w:p>
        </w:tc>
      </w:tr>
      <w:tr w:rsidR="003B13DC" w14:paraId="730363AE" w14:textId="77777777">
        <w:trPr>
          <w:divId w:val="757753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7B255" w14:textId="77777777" w:rsidR="002556FB" w:rsidRDefault="002556FB">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11867" w14:textId="77777777" w:rsidR="002556FB" w:rsidRDefault="002556FB">
            <w:pPr>
              <w:jc w:val="center"/>
            </w:pPr>
            <w:r>
              <w:rPr>
                <w:rFonts w:ascii="宋体" w:hAnsi="宋体" w:hint="eastAsia"/>
                <w:szCs w:val="24"/>
                <w:lang w:eastAsia="zh-Hans"/>
              </w:rPr>
              <w:t>001203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22A18" w14:textId="77777777" w:rsidR="002556FB" w:rsidRDefault="002556FB">
            <w:pPr>
              <w:jc w:val="center"/>
            </w:pPr>
            <w:r>
              <w:rPr>
                <w:rFonts w:ascii="宋体" w:hAnsi="宋体" w:hint="eastAsia"/>
                <w:szCs w:val="24"/>
                <w:lang w:eastAsia="zh-Hans"/>
              </w:rPr>
              <w:t>大中矿业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5AC2B" w14:textId="77777777" w:rsidR="002556FB" w:rsidRDefault="002556FB">
            <w:pPr>
              <w:jc w:val="right"/>
            </w:pPr>
            <w:r>
              <w:rPr>
                <w:rFonts w:ascii="宋体" w:hAnsi="宋体" w:hint="eastAsia"/>
                <w:szCs w:val="24"/>
                <w:lang w:eastAsia="zh-Hans"/>
              </w:rPr>
              <w:t>29,100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AB21B" w14:textId="77777777" w:rsidR="002556FB" w:rsidRDefault="002556FB">
            <w:pPr>
              <w:jc w:val="right"/>
            </w:pPr>
            <w:r>
              <w:rPr>
                <w:rFonts w:ascii="宋体" w:hAnsi="宋体" w:hint="eastAsia"/>
                <w:szCs w:val="24"/>
                <w:lang w:eastAsia="zh-Hans"/>
              </w:rPr>
              <w:t>891,915.00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F9066" w14:textId="77777777" w:rsidR="002556FB" w:rsidRDefault="002556FB">
            <w:pPr>
              <w:jc w:val="right"/>
            </w:pPr>
            <w:r>
              <w:rPr>
                <w:rFonts w:ascii="宋体" w:hAnsi="宋体" w:hint="eastAsia"/>
                <w:szCs w:val="24"/>
                <w:lang w:eastAsia="zh-Hans"/>
              </w:rPr>
              <w:t>3.47</w:t>
            </w:r>
          </w:p>
        </w:tc>
      </w:tr>
      <w:tr w:rsidR="003B13DC" w14:paraId="42BE091D" w14:textId="77777777">
        <w:trPr>
          <w:divId w:val="757753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4071D" w14:textId="77777777" w:rsidR="002556FB" w:rsidRDefault="002556FB">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1DBF1" w14:textId="77777777" w:rsidR="002556FB" w:rsidRDefault="002556FB">
            <w:pPr>
              <w:jc w:val="center"/>
            </w:pPr>
            <w:r>
              <w:rPr>
                <w:rFonts w:ascii="宋体" w:hAnsi="宋体" w:hint="eastAsia"/>
                <w:szCs w:val="24"/>
                <w:lang w:eastAsia="zh-Hans"/>
              </w:rPr>
              <w:t>002240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FA8C9" w14:textId="77777777" w:rsidR="002556FB" w:rsidRDefault="002556FB">
            <w:pPr>
              <w:jc w:val="center"/>
            </w:pPr>
            <w:r>
              <w:rPr>
                <w:rFonts w:ascii="宋体" w:hAnsi="宋体" w:hint="eastAsia"/>
                <w:szCs w:val="24"/>
                <w:lang w:eastAsia="zh-Hans"/>
              </w:rPr>
              <w:t>盛新锂能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AE0CA" w14:textId="77777777" w:rsidR="002556FB" w:rsidRDefault="002556FB">
            <w:pPr>
              <w:jc w:val="right"/>
            </w:pPr>
            <w:r>
              <w:rPr>
                <w:rFonts w:ascii="宋体" w:hAnsi="宋体" w:hint="eastAsia"/>
                <w:szCs w:val="24"/>
                <w:lang w:eastAsia="zh-Hans"/>
              </w:rPr>
              <w:t>25,100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E80F2" w14:textId="77777777" w:rsidR="002556FB" w:rsidRDefault="002556FB">
            <w:pPr>
              <w:jc w:val="right"/>
            </w:pPr>
            <w:r>
              <w:rPr>
                <w:rFonts w:ascii="宋体" w:hAnsi="宋体" w:hint="eastAsia"/>
                <w:szCs w:val="24"/>
                <w:lang w:eastAsia="zh-Hans"/>
              </w:rPr>
              <w:t>864,193.00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59C68" w14:textId="77777777" w:rsidR="002556FB" w:rsidRDefault="002556FB">
            <w:pPr>
              <w:jc w:val="right"/>
            </w:pPr>
            <w:r>
              <w:rPr>
                <w:rFonts w:ascii="宋体" w:hAnsi="宋体" w:hint="eastAsia"/>
                <w:szCs w:val="24"/>
                <w:lang w:eastAsia="zh-Hans"/>
              </w:rPr>
              <w:t>3.36</w:t>
            </w:r>
          </w:p>
        </w:tc>
      </w:tr>
      <w:tr w:rsidR="003B13DC" w14:paraId="586EAA71" w14:textId="77777777">
        <w:trPr>
          <w:divId w:val="757753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07461" w14:textId="77777777" w:rsidR="002556FB" w:rsidRDefault="002556FB">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D74B8" w14:textId="77777777" w:rsidR="002556FB" w:rsidRDefault="002556FB">
            <w:pPr>
              <w:jc w:val="center"/>
            </w:pPr>
            <w:r>
              <w:rPr>
                <w:rFonts w:ascii="宋体" w:hAnsi="宋体" w:hint="eastAsia"/>
                <w:szCs w:val="24"/>
                <w:lang w:eastAsia="zh-Hans"/>
              </w:rPr>
              <w:t>03690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39BA0" w14:textId="77777777" w:rsidR="002556FB" w:rsidRDefault="002556FB">
            <w:pPr>
              <w:jc w:val="center"/>
            </w:pPr>
            <w:r>
              <w:rPr>
                <w:rFonts w:ascii="宋体" w:hAnsi="宋体" w:hint="eastAsia"/>
                <w:szCs w:val="24"/>
                <w:lang w:eastAsia="zh-Hans"/>
              </w:rPr>
              <w:t>美团-W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6085D" w14:textId="77777777" w:rsidR="002556FB" w:rsidRDefault="002556FB">
            <w:pPr>
              <w:jc w:val="right"/>
            </w:pPr>
            <w:r>
              <w:rPr>
                <w:rFonts w:ascii="宋体" w:hAnsi="宋体" w:hint="eastAsia"/>
                <w:szCs w:val="24"/>
                <w:lang w:eastAsia="zh-Hans"/>
              </w:rPr>
              <w:t>8,900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BBD51" w14:textId="77777777" w:rsidR="002556FB" w:rsidRDefault="002556FB">
            <w:pPr>
              <w:jc w:val="right"/>
            </w:pPr>
            <w:r>
              <w:rPr>
                <w:rFonts w:ascii="宋体" w:hAnsi="宋体" w:hint="eastAsia"/>
                <w:szCs w:val="24"/>
                <w:lang w:eastAsia="zh-Hans"/>
              </w:rPr>
              <w:t>830,393.37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A849F" w14:textId="77777777" w:rsidR="002556FB" w:rsidRDefault="002556FB">
            <w:pPr>
              <w:jc w:val="right"/>
            </w:pPr>
            <w:r>
              <w:rPr>
                <w:rFonts w:ascii="宋体" w:hAnsi="宋体" w:hint="eastAsia"/>
                <w:szCs w:val="24"/>
                <w:lang w:eastAsia="zh-Hans"/>
              </w:rPr>
              <w:t>3.23</w:t>
            </w:r>
          </w:p>
        </w:tc>
      </w:tr>
    </w:tbl>
    <w:p w14:paraId="288D936F" w14:textId="77777777" w:rsidR="002556FB" w:rsidRDefault="002556FB">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5A5DCFC1" w14:textId="77777777" w:rsidR="002556FB" w:rsidRDefault="002556FB">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5BF8156C" w14:textId="77777777" w:rsidR="002556FB" w:rsidRDefault="002556FB">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575AC92B" w14:textId="77777777" w:rsidR="002556FB" w:rsidRDefault="002556FB">
      <w:pPr>
        <w:spacing w:line="360" w:lineRule="auto"/>
        <w:ind w:firstLineChars="200" w:firstLine="420"/>
        <w:jc w:val="left"/>
      </w:pPr>
      <w:r>
        <w:rPr>
          <w:rFonts w:ascii="宋体" w:hAnsi="宋体" w:hint="eastAsia"/>
          <w:color w:val="000000"/>
          <w:szCs w:val="21"/>
          <w:lang w:eastAsia="zh-Hans"/>
        </w:rPr>
        <w:t>本基金本报告期末未持有债券。</w:t>
      </w:r>
    </w:p>
    <w:p w14:paraId="50E456E7" w14:textId="77777777" w:rsidR="002556FB" w:rsidRDefault="002556FB">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62E6C56A" w14:textId="77777777" w:rsidR="002556FB" w:rsidRDefault="002556FB">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A306A1E" w14:textId="77777777" w:rsidR="002556FB" w:rsidRDefault="002556FB">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3E63EF58" w14:textId="77777777" w:rsidR="002556FB" w:rsidRDefault="002556FB">
      <w:pPr>
        <w:spacing w:line="360" w:lineRule="auto"/>
        <w:ind w:firstLineChars="200" w:firstLine="420"/>
        <w:divId w:val="519050113"/>
      </w:pPr>
      <w:r>
        <w:rPr>
          <w:rFonts w:ascii="宋体" w:hAnsi="宋体" w:hint="eastAsia"/>
          <w:szCs w:val="21"/>
          <w:lang w:eastAsia="zh-Hans"/>
        </w:rPr>
        <w:t>本基金本报告期末未持有贵金属。</w:t>
      </w:r>
    </w:p>
    <w:p w14:paraId="1AE1D2C5" w14:textId="77777777" w:rsidR="002556FB" w:rsidRDefault="002556FB">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645F9433" w14:textId="77777777" w:rsidR="002556FB" w:rsidRDefault="002556FB">
      <w:pPr>
        <w:spacing w:line="360" w:lineRule="auto"/>
        <w:ind w:firstLineChars="200" w:firstLine="420"/>
        <w:divId w:val="1325548019"/>
      </w:pPr>
      <w:r>
        <w:rPr>
          <w:rFonts w:ascii="宋体" w:hAnsi="宋体" w:hint="eastAsia"/>
          <w:szCs w:val="21"/>
          <w:lang w:eastAsia="zh-Hans"/>
        </w:rPr>
        <w:t>本基金本报告期末未持有权证。</w:t>
      </w:r>
    </w:p>
    <w:p w14:paraId="41C5510D" w14:textId="77777777" w:rsidR="002556FB" w:rsidRDefault="002556FB">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49C34879" w14:textId="77777777" w:rsidR="002556FB" w:rsidRDefault="002556FB">
      <w:pPr>
        <w:spacing w:line="360" w:lineRule="auto"/>
        <w:ind w:firstLineChars="200" w:firstLine="420"/>
        <w:divId w:val="826899311"/>
      </w:pPr>
      <w:r>
        <w:rPr>
          <w:rFonts w:ascii="宋体" w:hAnsi="宋体" w:hint="eastAsia"/>
          <w:szCs w:val="21"/>
          <w:lang w:eastAsia="zh-Hans"/>
        </w:rPr>
        <w:t>本基金本报告期末未持有股指期货。</w:t>
      </w:r>
    </w:p>
    <w:p w14:paraId="63C0213F" w14:textId="77777777" w:rsidR="002556FB" w:rsidRDefault="002556FB">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5CC85F2D" w14:textId="77777777" w:rsidR="002556FB" w:rsidRDefault="002556FB">
      <w:pPr>
        <w:spacing w:line="360" w:lineRule="auto"/>
        <w:ind w:firstLineChars="200" w:firstLine="420"/>
        <w:divId w:val="1871793559"/>
      </w:pPr>
      <w:bookmarkStart w:id="251" w:name="m510_01_1597"/>
      <w:bookmarkStart w:id="252" w:name="m510_01_1598"/>
      <w:bookmarkEnd w:id="251"/>
      <w:r>
        <w:rPr>
          <w:rFonts w:ascii="宋体" w:hAnsi="宋体" w:hint="eastAsia"/>
          <w:szCs w:val="21"/>
          <w:lang w:eastAsia="zh-Hans"/>
        </w:rPr>
        <w:t>本基金本报告期末未持有国债期货。</w:t>
      </w:r>
    </w:p>
    <w:p w14:paraId="0DF833C4" w14:textId="77777777" w:rsidR="002556FB" w:rsidRDefault="002556FB">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05E6A7B2" w14:textId="77777777" w:rsidR="002556FB" w:rsidRDefault="002556FB">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7CBC01B2" w14:textId="77777777" w:rsidR="002556FB" w:rsidRDefault="002556FB">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39A060B" w14:textId="77777777" w:rsidR="002556FB" w:rsidRDefault="002556FB">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56E6C1EA" w14:textId="77777777" w:rsidR="002556FB" w:rsidRDefault="002556FB">
      <w:pPr>
        <w:spacing w:line="360" w:lineRule="auto"/>
        <w:ind w:firstLineChars="200" w:firstLine="420"/>
      </w:pPr>
      <w:r>
        <w:rPr>
          <w:rFonts w:ascii="宋体" w:hAnsi="宋体" w:hint="eastAsia"/>
        </w:rPr>
        <w:t>报告期内本基金投资的前十名股票中没有在基金合同规定备选股票库之外的股票。</w:t>
      </w:r>
    </w:p>
    <w:p w14:paraId="6DAA19C1" w14:textId="77777777" w:rsidR="002556FB" w:rsidRDefault="002556FB">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B13DC" w14:paraId="6F5C80F0" w14:textId="77777777">
        <w:trPr>
          <w:divId w:val="86266826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AAE299" w14:textId="77777777" w:rsidR="002556FB" w:rsidRDefault="002556FB">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C3C733" w14:textId="77777777" w:rsidR="002556FB" w:rsidRDefault="002556FB">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DAB2D" w14:textId="77777777" w:rsidR="002556FB" w:rsidRDefault="002556FB">
            <w:pPr>
              <w:jc w:val="center"/>
            </w:pPr>
            <w:r>
              <w:rPr>
                <w:rFonts w:ascii="宋体" w:hAnsi="宋体" w:hint="eastAsia"/>
              </w:rPr>
              <w:t>金额（元）</w:t>
            </w:r>
            <w:r>
              <w:t xml:space="preserve"> </w:t>
            </w:r>
          </w:p>
        </w:tc>
      </w:tr>
      <w:tr w:rsidR="003B13DC" w14:paraId="7465E9A9" w14:textId="77777777">
        <w:trPr>
          <w:divId w:val="862668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B5BBE" w14:textId="77777777" w:rsidR="002556FB" w:rsidRDefault="002556FB">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B58DE" w14:textId="77777777" w:rsidR="002556FB" w:rsidRDefault="002556FB">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D3C7A" w14:textId="77777777" w:rsidR="002556FB" w:rsidRDefault="002556FB">
            <w:pPr>
              <w:jc w:val="right"/>
            </w:pPr>
            <w:r>
              <w:rPr>
                <w:rFonts w:ascii="宋体" w:hAnsi="宋体" w:hint="eastAsia"/>
              </w:rPr>
              <w:t>25,735.38</w:t>
            </w:r>
          </w:p>
        </w:tc>
      </w:tr>
      <w:tr w:rsidR="003B13DC" w14:paraId="2AD896D0" w14:textId="77777777">
        <w:trPr>
          <w:divId w:val="862668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1F454" w14:textId="77777777" w:rsidR="002556FB" w:rsidRDefault="002556FB">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6FEC7" w14:textId="77777777" w:rsidR="002556FB" w:rsidRDefault="002556FB">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8DDFA" w14:textId="77777777" w:rsidR="002556FB" w:rsidRDefault="002556FB">
            <w:pPr>
              <w:jc w:val="right"/>
            </w:pPr>
            <w:r>
              <w:rPr>
                <w:rFonts w:ascii="宋体" w:hAnsi="宋体" w:hint="eastAsia"/>
              </w:rPr>
              <w:t>834,804.02</w:t>
            </w:r>
          </w:p>
        </w:tc>
      </w:tr>
      <w:tr w:rsidR="003B13DC" w14:paraId="26BCC8CD" w14:textId="77777777">
        <w:trPr>
          <w:divId w:val="862668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E7EFB" w14:textId="77777777" w:rsidR="002556FB" w:rsidRDefault="002556FB">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A3FB8" w14:textId="77777777" w:rsidR="002556FB" w:rsidRDefault="002556FB">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B5C31" w14:textId="77777777" w:rsidR="002556FB" w:rsidRDefault="002556FB">
            <w:pPr>
              <w:jc w:val="right"/>
            </w:pPr>
            <w:r>
              <w:rPr>
                <w:rFonts w:ascii="宋体" w:hAnsi="宋体" w:hint="eastAsia"/>
              </w:rPr>
              <w:t>-</w:t>
            </w:r>
          </w:p>
        </w:tc>
      </w:tr>
      <w:tr w:rsidR="003B13DC" w14:paraId="776EE268" w14:textId="77777777">
        <w:trPr>
          <w:divId w:val="862668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023D6" w14:textId="77777777" w:rsidR="002556FB" w:rsidRDefault="002556FB">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B8788" w14:textId="77777777" w:rsidR="002556FB" w:rsidRDefault="002556FB">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B4E7C" w14:textId="77777777" w:rsidR="002556FB" w:rsidRDefault="002556FB">
            <w:pPr>
              <w:jc w:val="right"/>
            </w:pPr>
            <w:r>
              <w:rPr>
                <w:rFonts w:ascii="宋体" w:hAnsi="宋体" w:hint="eastAsia"/>
              </w:rPr>
              <w:t>-</w:t>
            </w:r>
          </w:p>
        </w:tc>
      </w:tr>
      <w:tr w:rsidR="003B13DC" w14:paraId="2DFB7272" w14:textId="77777777">
        <w:trPr>
          <w:divId w:val="862668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F09741" w14:textId="77777777" w:rsidR="002556FB" w:rsidRDefault="002556FB">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792F8" w14:textId="77777777" w:rsidR="002556FB" w:rsidRDefault="002556FB">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E25C3" w14:textId="77777777" w:rsidR="002556FB" w:rsidRDefault="002556FB">
            <w:pPr>
              <w:jc w:val="right"/>
            </w:pPr>
            <w:r>
              <w:rPr>
                <w:rFonts w:ascii="宋体" w:hAnsi="宋体" w:hint="eastAsia"/>
              </w:rPr>
              <w:t>3,582.01</w:t>
            </w:r>
          </w:p>
        </w:tc>
      </w:tr>
      <w:tr w:rsidR="003B13DC" w14:paraId="04E452E3" w14:textId="77777777">
        <w:trPr>
          <w:divId w:val="862668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259A1" w14:textId="77777777" w:rsidR="002556FB" w:rsidRDefault="002556FB">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543A4" w14:textId="77777777" w:rsidR="002556FB" w:rsidRDefault="002556FB">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0AF5C" w14:textId="77777777" w:rsidR="002556FB" w:rsidRDefault="002556FB">
            <w:pPr>
              <w:jc w:val="right"/>
            </w:pPr>
            <w:r>
              <w:rPr>
                <w:rFonts w:ascii="宋体" w:hAnsi="宋体" w:hint="eastAsia"/>
              </w:rPr>
              <w:t>-</w:t>
            </w:r>
          </w:p>
        </w:tc>
      </w:tr>
      <w:tr w:rsidR="003B13DC" w14:paraId="09A73F90" w14:textId="77777777">
        <w:trPr>
          <w:divId w:val="862668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C88AF" w14:textId="77777777" w:rsidR="002556FB" w:rsidRDefault="002556FB">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48096" w14:textId="77777777" w:rsidR="002556FB" w:rsidRDefault="002556FB">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5BA41" w14:textId="77777777" w:rsidR="002556FB" w:rsidRDefault="002556FB">
            <w:pPr>
              <w:jc w:val="right"/>
            </w:pPr>
            <w:r>
              <w:rPr>
                <w:rFonts w:ascii="宋体" w:hAnsi="宋体" w:hint="eastAsia"/>
              </w:rPr>
              <w:t>-</w:t>
            </w:r>
          </w:p>
        </w:tc>
      </w:tr>
      <w:tr w:rsidR="003B13DC" w14:paraId="2B40FF39" w14:textId="77777777">
        <w:trPr>
          <w:divId w:val="862668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E1E33" w14:textId="77777777" w:rsidR="002556FB" w:rsidRDefault="002556FB">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96EC9" w14:textId="77777777" w:rsidR="002556FB" w:rsidRDefault="002556FB">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BC9FE" w14:textId="77777777" w:rsidR="002556FB" w:rsidRDefault="002556FB">
            <w:pPr>
              <w:jc w:val="right"/>
            </w:pPr>
            <w:r>
              <w:rPr>
                <w:rFonts w:ascii="宋体" w:hAnsi="宋体" w:hint="eastAsia"/>
              </w:rPr>
              <w:t>864,121.41</w:t>
            </w:r>
          </w:p>
        </w:tc>
      </w:tr>
    </w:tbl>
    <w:p w14:paraId="778C0166" w14:textId="77777777" w:rsidR="002556FB" w:rsidRDefault="002556FB">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511EA223" w14:textId="77777777" w:rsidR="002556FB" w:rsidRDefault="002556FB">
      <w:pPr>
        <w:spacing w:line="360" w:lineRule="auto"/>
        <w:ind w:firstLineChars="200" w:firstLine="420"/>
        <w:jc w:val="left"/>
      </w:pPr>
      <w:r>
        <w:rPr>
          <w:rFonts w:ascii="宋体" w:hAnsi="宋体" w:hint="eastAsia"/>
        </w:rPr>
        <w:t xml:space="preserve">本基金本报告期末未持有处于转股期的可转换债券。 </w:t>
      </w:r>
    </w:p>
    <w:p w14:paraId="1F3EEAC3" w14:textId="77777777" w:rsidR="002556FB" w:rsidRDefault="002556FB">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4BC110B5" w14:textId="77777777" w:rsidR="002556FB" w:rsidRDefault="002556FB">
      <w:pPr>
        <w:spacing w:line="360" w:lineRule="auto"/>
        <w:ind w:firstLineChars="200" w:firstLine="420"/>
        <w:jc w:val="left"/>
        <w:divId w:val="171766089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8AACFBD" w14:textId="77777777" w:rsidR="002556FB" w:rsidRDefault="002556FB">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5BF05349" w14:textId="77777777" w:rsidR="002556FB" w:rsidRDefault="002556FB">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2DB7F841" w14:textId="77777777" w:rsidR="002556FB" w:rsidRDefault="002556FB">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05BB9C33" w14:textId="77777777" w:rsidR="002556FB" w:rsidRDefault="002556FB">
      <w:pPr>
        <w:wordWrap w:val="0"/>
        <w:spacing w:line="360" w:lineRule="auto"/>
        <w:jc w:val="right"/>
        <w:divId w:val="1396931390"/>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3B13DC" w14:paraId="332E0292" w14:textId="77777777">
        <w:trPr>
          <w:divId w:val="139693139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964080E" w14:textId="77777777" w:rsidR="002556FB" w:rsidRDefault="002556FB">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5A50D" w14:textId="77777777" w:rsidR="002556FB" w:rsidRDefault="002556FB">
            <w:pPr>
              <w:ind w:right="3"/>
              <w:jc w:val="center"/>
            </w:pPr>
            <w:r>
              <w:rPr>
                <w:rFonts w:ascii="宋体" w:hAnsi="宋体" w:hint="eastAsia"/>
                <w:lang w:eastAsia="zh-Hans"/>
              </w:rPr>
              <w:t>摩根领先优选混合A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E9C4C1" w14:textId="77777777" w:rsidR="002556FB" w:rsidRDefault="002556FB">
            <w:pPr>
              <w:ind w:right="3"/>
              <w:jc w:val="center"/>
            </w:pPr>
            <w:r>
              <w:rPr>
                <w:rFonts w:ascii="宋体" w:hAnsi="宋体" w:hint="eastAsia"/>
                <w:lang w:eastAsia="zh-Hans"/>
              </w:rPr>
              <w:t>摩根领先优选混合C</w:t>
            </w:r>
            <w:r>
              <w:rPr>
                <w:rFonts w:ascii="宋体" w:hAnsi="宋体" w:hint="eastAsia"/>
                <w:kern w:val="0"/>
                <w:szCs w:val="24"/>
                <w:lang w:eastAsia="zh-Hans"/>
              </w:rPr>
              <w:t xml:space="preserve"> </w:t>
            </w:r>
          </w:p>
        </w:tc>
      </w:tr>
      <w:tr w:rsidR="003B13DC" w14:paraId="7B2F4A55" w14:textId="77777777">
        <w:trPr>
          <w:divId w:val="139693139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256872" w14:textId="77777777" w:rsidR="002556FB" w:rsidRDefault="002556F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2482E1" w14:textId="77777777" w:rsidR="002556FB" w:rsidRDefault="002556FB">
            <w:pPr>
              <w:jc w:val="right"/>
            </w:pPr>
            <w:r>
              <w:rPr>
                <w:rFonts w:ascii="宋体" w:hAnsi="宋体" w:hint="eastAsia"/>
              </w:rPr>
              <w:t>38,233,232.25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BDC4AF" w14:textId="77777777" w:rsidR="002556FB" w:rsidRDefault="002556FB">
            <w:pPr>
              <w:jc w:val="right"/>
            </w:pPr>
            <w:r>
              <w:rPr>
                <w:rFonts w:ascii="宋体" w:hAnsi="宋体" w:hint="eastAsia"/>
              </w:rPr>
              <w:t>628,880.18</w:t>
            </w:r>
          </w:p>
        </w:tc>
      </w:tr>
      <w:tr w:rsidR="003B13DC" w14:paraId="3AB07B85" w14:textId="77777777">
        <w:trPr>
          <w:divId w:val="139693139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439A22" w14:textId="77777777" w:rsidR="002556FB" w:rsidRDefault="002556F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7D02EA" w14:textId="77777777" w:rsidR="002556FB" w:rsidRDefault="002556FB">
            <w:pPr>
              <w:jc w:val="right"/>
            </w:pPr>
            <w:r>
              <w:rPr>
                <w:rFonts w:ascii="宋体" w:hAnsi="宋体" w:hint="eastAsia"/>
              </w:rPr>
              <w:t>1,116,391.77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E58874" w14:textId="77777777" w:rsidR="002556FB" w:rsidRDefault="002556FB">
            <w:pPr>
              <w:jc w:val="right"/>
            </w:pPr>
            <w:r>
              <w:rPr>
                <w:rFonts w:ascii="宋体" w:hAnsi="宋体" w:hint="eastAsia"/>
              </w:rPr>
              <w:t>93,933.92</w:t>
            </w:r>
          </w:p>
        </w:tc>
      </w:tr>
      <w:tr w:rsidR="003B13DC" w14:paraId="648EDCDD" w14:textId="77777777">
        <w:trPr>
          <w:divId w:val="139693139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7F6BB2" w14:textId="77777777" w:rsidR="002556FB" w:rsidRDefault="002556F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5355FD" w14:textId="77777777" w:rsidR="002556FB" w:rsidRDefault="002556FB">
            <w:pPr>
              <w:jc w:val="right"/>
            </w:pPr>
            <w:r>
              <w:rPr>
                <w:rFonts w:ascii="宋体" w:hAnsi="宋体" w:hint="eastAsia"/>
              </w:rPr>
              <w:t>16,578,932.15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16D24D" w14:textId="77777777" w:rsidR="002556FB" w:rsidRDefault="002556FB">
            <w:pPr>
              <w:jc w:val="right"/>
            </w:pPr>
            <w:r>
              <w:rPr>
                <w:rFonts w:ascii="宋体" w:hAnsi="宋体" w:hint="eastAsia"/>
              </w:rPr>
              <w:t>498,370.35</w:t>
            </w:r>
          </w:p>
        </w:tc>
      </w:tr>
      <w:tr w:rsidR="003B13DC" w14:paraId="089B8972" w14:textId="77777777">
        <w:trPr>
          <w:divId w:val="139693139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BC0517" w14:textId="77777777" w:rsidR="002556FB" w:rsidRDefault="002556F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1C3864" w14:textId="77777777" w:rsidR="002556FB" w:rsidRDefault="002556FB">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AC49E4" w14:textId="77777777" w:rsidR="002556FB" w:rsidRDefault="002556FB">
            <w:pPr>
              <w:jc w:val="right"/>
            </w:pPr>
            <w:r>
              <w:rPr>
                <w:rFonts w:ascii="宋体" w:hAnsi="宋体" w:hint="eastAsia"/>
              </w:rPr>
              <w:t>-</w:t>
            </w:r>
          </w:p>
        </w:tc>
      </w:tr>
      <w:tr w:rsidR="003B13DC" w14:paraId="3AB0FA32" w14:textId="77777777">
        <w:trPr>
          <w:divId w:val="139693139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F4972E" w14:textId="77777777" w:rsidR="002556FB" w:rsidRDefault="002556F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58A577" w14:textId="77777777" w:rsidR="002556FB" w:rsidRDefault="002556FB">
            <w:pPr>
              <w:jc w:val="right"/>
            </w:pPr>
            <w:r>
              <w:rPr>
                <w:rFonts w:ascii="宋体" w:hAnsi="宋体" w:hint="eastAsia"/>
              </w:rPr>
              <w:t>22,770,691.87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D09354" w14:textId="77777777" w:rsidR="002556FB" w:rsidRDefault="002556FB">
            <w:pPr>
              <w:jc w:val="right"/>
            </w:pPr>
            <w:r>
              <w:rPr>
                <w:rFonts w:ascii="宋体" w:hAnsi="宋体" w:hint="eastAsia"/>
              </w:rPr>
              <w:t>224,443.75</w:t>
            </w:r>
          </w:p>
        </w:tc>
      </w:tr>
    </w:tbl>
    <w:p w14:paraId="327B3398" w14:textId="77777777" w:rsidR="002556FB" w:rsidRDefault="002556FB">
      <w:pPr>
        <w:spacing w:line="360" w:lineRule="auto"/>
        <w:jc w:val="left"/>
        <w:divId w:val="139693139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3B77297B" w14:textId="77777777" w:rsidR="002556FB" w:rsidRDefault="002556FB">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657F36A9" w14:textId="77777777" w:rsidR="002556FB" w:rsidRDefault="002556FB">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5C60EF93" w14:textId="77777777" w:rsidR="002556FB" w:rsidRDefault="002556FB">
      <w:pPr>
        <w:wordWrap w:val="0"/>
        <w:spacing w:line="360" w:lineRule="auto"/>
        <w:jc w:val="right"/>
        <w:divId w:val="113287119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3B13DC" w14:paraId="315764A5" w14:textId="77777777">
        <w:trPr>
          <w:divId w:val="113287119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D3AFC0" w14:textId="77777777" w:rsidR="002556FB" w:rsidRDefault="002556FB">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0A07F5" w14:textId="77777777" w:rsidR="002556FB" w:rsidRDefault="002556FB">
            <w:pPr>
              <w:jc w:val="center"/>
            </w:pPr>
            <w:r>
              <w:rPr>
                <w:rFonts w:ascii="宋体" w:hAnsi="宋体" w:hint="eastAsia"/>
                <w:lang w:eastAsia="zh-Hans"/>
              </w:rPr>
              <w:t>摩根领先优选混合A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E0061D" w14:textId="77777777" w:rsidR="002556FB" w:rsidRDefault="002556FB">
            <w:pPr>
              <w:jc w:val="center"/>
            </w:pPr>
            <w:r>
              <w:rPr>
                <w:rFonts w:ascii="宋体" w:hAnsi="宋体" w:hint="eastAsia"/>
                <w:lang w:eastAsia="zh-Hans"/>
              </w:rPr>
              <w:t>摩根领先优选混合C</w:t>
            </w:r>
            <w:r>
              <w:rPr>
                <w:rFonts w:ascii="宋体" w:hAnsi="宋体" w:hint="eastAsia"/>
                <w:color w:val="000000"/>
              </w:rPr>
              <w:t xml:space="preserve"> </w:t>
            </w:r>
          </w:p>
        </w:tc>
      </w:tr>
      <w:tr w:rsidR="003B13DC" w14:paraId="46409CB8" w14:textId="77777777">
        <w:trPr>
          <w:divId w:val="113287119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CED2E" w14:textId="77777777" w:rsidR="002556FB" w:rsidRDefault="002556FB">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3AC04" w14:textId="77777777" w:rsidR="002556FB" w:rsidRDefault="002556FB">
            <w:pPr>
              <w:jc w:val="right"/>
            </w:pPr>
            <w:r>
              <w:rPr>
                <w:rFonts w:ascii="宋体" w:hAnsi="宋体" w:hint="eastAsia"/>
                <w:kern w:val="0"/>
                <w:szCs w:val="24"/>
                <w:lang w:eastAsia="zh-Hans"/>
              </w:rPr>
              <w:t>1,059,365.58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AF909" w14:textId="77777777" w:rsidR="002556FB" w:rsidRDefault="002556FB">
            <w:pPr>
              <w:jc w:val="right"/>
            </w:pPr>
            <w:r>
              <w:rPr>
                <w:rFonts w:ascii="宋体" w:hAnsi="宋体" w:hint="eastAsia"/>
                <w:kern w:val="0"/>
                <w:szCs w:val="24"/>
                <w:lang w:eastAsia="zh-Hans"/>
              </w:rPr>
              <w:t>-</w:t>
            </w:r>
          </w:p>
        </w:tc>
      </w:tr>
      <w:tr w:rsidR="003B13DC" w14:paraId="40C0F178" w14:textId="77777777">
        <w:trPr>
          <w:divId w:val="113287119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91F81" w14:textId="77777777" w:rsidR="002556FB" w:rsidRDefault="002556FB">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A577A" w14:textId="77777777" w:rsidR="002556FB" w:rsidRDefault="002556FB">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AC554" w14:textId="77777777" w:rsidR="002556FB" w:rsidRDefault="002556FB">
            <w:pPr>
              <w:jc w:val="right"/>
            </w:pPr>
            <w:r>
              <w:rPr>
                <w:rFonts w:ascii="宋体" w:hAnsi="宋体" w:hint="eastAsia"/>
                <w:szCs w:val="24"/>
                <w:lang w:eastAsia="zh-Hans"/>
              </w:rPr>
              <w:t>-</w:t>
            </w:r>
          </w:p>
        </w:tc>
      </w:tr>
      <w:tr w:rsidR="003B13DC" w14:paraId="091FACC4" w14:textId="77777777">
        <w:trPr>
          <w:divId w:val="113287119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C6D26" w14:textId="77777777" w:rsidR="002556FB" w:rsidRDefault="002556FB">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41B81" w14:textId="77777777" w:rsidR="002556FB" w:rsidRDefault="002556FB">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FEF65" w14:textId="77777777" w:rsidR="002556FB" w:rsidRDefault="002556FB">
            <w:pPr>
              <w:jc w:val="right"/>
            </w:pPr>
            <w:r>
              <w:rPr>
                <w:rFonts w:ascii="宋体" w:hAnsi="宋体" w:hint="eastAsia"/>
                <w:lang w:eastAsia="zh-Hans"/>
              </w:rPr>
              <w:t>-</w:t>
            </w:r>
          </w:p>
        </w:tc>
      </w:tr>
      <w:tr w:rsidR="003B13DC" w14:paraId="51461984" w14:textId="77777777">
        <w:trPr>
          <w:divId w:val="113287119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3A216" w14:textId="77777777" w:rsidR="002556FB" w:rsidRDefault="002556FB">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DF964" w14:textId="77777777" w:rsidR="002556FB" w:rsidRDefault="002556FB">
            <w:pPr>
              <w:jc w:val="right"/>
            </w:pPr>
            <w:r>
              <w:rPr>
                <w:rFonts w:ascii="宋体" w:hAnsi="宋体" w:hint="eastAsia"/>
                <w:lang w:eastAsia="zh-Hans"/>
              </w:rPr>
              <w:t>1,059,365.58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52B2C" w14:textId="77777777" w:rsidR="002556FB" w:rsidRDefault="002556FB">
            <w:pPr>
              <w:jc w:val="right"/>
            </w:pPr>
            <w:r>
              <w:rPr>
                <w:rFonts w:ascii="宋体" w:hAnsi="宋体" w:hint="eastAsia"/>
                <w:lang w:eastAsia="zh-Hans"/>
              </w:rPr>
              <w:t>-</w:t>
            </w:r>
          </w:p>
        </w:tc>
      </w:tr>
      <w:tr w:rsidR="003B13DC" w14:paraId="780E86C3" w14:textId="77777777">
        <w:trPr>
          <w:divId w:val="113287119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DB153" w14:textId="77777777" w:rsidR="002556FB" w:rsidRDefault="002556FB">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884DD" w14:textId="77777777" w:rsidR="002556FB" w:rsidRDefault="002556FB">
            <w:pPr>
              <w:jc w:val="right"/>
            </w:pPr>
            <w:r>
              <w:rPr>
                <w:rFonts w:ascii="宋体" w:hAnsi="宋体" w:hint="eastAsia"/>
                <w:lang w:eastAsia="zh-Hans"/>
              </w:rPr>
              <w:t>4.61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DBF3D" w14:textId="77777777" w:rsidR="002556FB" w:rsidRDefault="002556FB">
            <w:pPr>
              <w:jc w:val="right"/>
            </w:pPr>
            <w:r>
              <w:rPr>
                <w:rFonts w:ascii="宋体" w:hAnsi="宋体" w:hint="eastAsia"/>
                <w:lang w:eastAsia="zh-Hans"/>
              </w:rPr>
              <w:t>-</w:t>
            </w:r>
          </w:p>
        </w:tc>
      </w:tr>
    </w:tbl>
    <w:p w14:paraId="6054CD7D" w14:textId="77777777" w:rsidR="002556FB" w:rsidRDefault="002556FB">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305C2EEB" w14:textId="77777777" w:rsidR="002556FB" w:rsidRDefault="002556FB">
      <w:pPr>
        <w:spacing w:line="360" w:lineRule="auto"/>
        <w:ind w:firstLineChars="200" w:firstLine="420"/>
        <w:jc w:val="left"/>
        <w:divId w:val="1336348182"/>
      </w:pPr>
      <w:r>
        <w:rPr>
          <w:rFonts w:ascii="宋体" w:hAnsi="宋体" w:hint="eastAsia"/>
          <w:lang w:eastAsia="zh-Hans"/>
        </w:rPr>
        <w:t>无。</w:t>
      </w:r>
      <w:r>
        <w:rPr>
          <w:rFonts w:ascii="宋体" w:hAnsi="宋体" w:hint="eastAsia"/>
        </w:rPr>
        <w:t xml:space="preserve"> </w:t>
      </w:r>
    </w:p>
    <w:p w14:paraId="5B80C689" w14:textId="77777777" w:rsidR="002556FB" w:rsidRDefault="002556FB">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764D5573" w14:textId="77777777" w:rsidR="002556FB" w:rsidRDefault="002556FB">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78"/>
        <w:gridCol w:w="1031"/>
        <w:gridCol w:w="1395"/>
        <w:gridCol w:w="1162"/>
        <w:gridCol w:w="1395"/>
        <w:gridCol w:w="1290"/>
        <w:gridCol w:w="1344"/>
      </w:tblGrid>
      <w:tr w:rsidR="003B13DC" w14:paraId="36FBAFD7" w14:textId="77777777">
        <w:trPr>
          <w:divId w:val="1846624325"/>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D41B42" w14:textId="77777777" w:rsidR="002556FB" w:rsidRDefault="002556FB">
            <w:pPr>
              <w:jc w:val="center"/>
            </w:pPr>
            <w:bookmarkStart w:id="347" w:name="OLE_LINK42"/>
            <w:bookmarkStart w:id="348" w:name="OLE_LINK41"/>
            <w:bookmarkStart w:id="349" w:name="m13_01"/>
            <w:bookmarkStart w:id="350" w:name="m13_01_01"/>
            <w:bookmarkStart w:id="351" w:name="_Toc433036733"/>
            <w:bookmarkStart w:id="352" w:name="m12_01"/>
            <w:bookmarkEnd w:id="42"/>
            <w:bookmarkEnd w:id="43"/>
            <w:bookmarkEnd w:id="347"/>
            <w:bookmarkEnd w:id="348"/>
            <w:bookmarkEnd w:id="349"/>
            <w:bookmarkEnd w:id="350"/>
            <w:bookmarkEnd w:id="351"/>
            <w:bookmarkEnd w:id="352"/>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267DD4" w14:textId="77777777" w:rsidR="002556FB" w:rsidRDefault="002556FB">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61976" w14:textId="77777777" w:rsidR="002556FB" w:rsidRDefault="002556FB">
            <w:pPr>
              <w:widowControl/>
              <w:jc w:val="center"/>
            </w:pPr>
            <w:r>
              <w:rPr>
                <w:rFonts w:ascii="宋体" w:hAnsi="宋体" w:hint="eastAsia"/>
                <w:color w:val="000000"/>
                <w:kern w:val="0"/>
              </w:rPr>
              <w:t xml:space="preserve">报告期末持有基金情况 </w:t>
            </w:r>
          </w:p>
        </w:tc>
      </w:tr>
      <w:tr w:rsidR="003B13DC" w14:paraId="4C33C12B" w14:textId="77777777">
        <w:trPr>
          <w:divId w:val="184662432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959B34" w14:textId="77777777" w:rsidR="002556FB" w:rsidRDefault="002556FB">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FFA66" w14:textId="77777777" w:rsidR="002556FB" w:rsidRDefault="002556FB">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5F319" w14:textId="77777777" w:rsidR="002556FB" w:rsidRDefault="002556FB">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ABC9F8" w14:textId="77777777" w:rsidR="002556FB" w:rsidRDefault="002556FB">
            <w:pPr>
              <w:widowControl/>
              <w:jc w:val="center"/>
            </w:pPr>
            <w:r>
              <w:rPr>
                <w:rFonts w:ascii="宋体" w:hAnsi="宋体" w:hint="eastAsia"/>
                <w:color w:val="000000"/>
                <w:kern w:val="0"/>
              </w:rPr>
              <w:t xml:space="preserve">期初 </w:t>
            </w:r>
          </w:p>
          <w:p w14:paraId="296FF84D" w14:textId="77777777" w:rsidR="002556FB" w:rsidRDefault="002556FB">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572B5" w14:textId="77777777" w:rsidR="002556FB" w:rsidRDefault="002556FB">
            <w:pPr>
              <w:widowControl/>
              <w:jc w:val="center"/>
            </w:pPr>
            <w:r>
              <w:rPr>
                <w:rFonts w:ascii="宋体" w:hAnsi="宋体" w:hint="eastAsia"/>
                <w:color w:val="000000"/>
                <w:kern w:val="0"/>
              </w:rPr>
              <w:t xml:space="preserve">申购 </w:t>
            </w:r>
          </w:p>
          <w:p w14:paraId="4B5E6BF2" w14:textId="77777777" w:rsidR="002556FB" w:rsidRDefault="002556FB">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601183" w14:textId="77777777" w:rsidR="002556FB" w:rsidRDefault="002556FB">
            <w:pPr>
              <w:widowControl/>
              <w:jc w:val="center"/>
            </w:pPr>
            <w:r>
              <w:rPr>
                <w:rFonts w:ascii="宋体" w:hAnsi="宋体" w:hint="eastAsia"/>
                <w:color w:val="000000"/>
                <w:kern w:val="0"/>
              </w:rPr>
              <w:t xml:space="preserve">赎回 </w:t>
            </w:r>
          </w:p>
          <w:p w14:paraId="008C85F7" w14:textId="77777777" w:rsidR="002556FB" w:rsidRDefault="002556FB">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C1120" w14:textId="77777777" w:rsidR="002556FB" w:rsidRDefault="002556FB">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9C9E9" w14:textId="77777777" w:rsidR="002556FB" w:rsidRDefault="002556FB">
            <w:pPr>
              <w:widowControl/>
              <w:jc w:val="center"/>
            </w:pPr>
            <w:r>
              <w:rPr>
                <w:rFonts w:ascii="宋体" w:hAnsi="宋体" w:hint="eastAsia"/>
                <w:color w:val="000000"/>
                <w:kern w:val="0"/>
              </w:rPr>
              <w:t xml:space="preserve">份额占比 </w:t>
            </w:r>
          </w:p>
        </w:tc>
      </w:tr>
      <w:tr w:rsidR="003B13DC" w14:paraId="6E392DC2" w14:textId="77777777">
        <w:trPr>
          <w:divId w:val="1846624325"/>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65A12" w14:textId="77777777" w:rsidR="002556FB" w:rsidRDefault="002556FB">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A615E" w14:textId="77777777" w:rsidR="002556FB" w:rsidRDefault="002556FB">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644AA" w14:textId="77777777" w:rsidR="002556FB" w:rsidRDefault="002556FB">
            <w:pPr>
              <w:widowControl/>
              <w:jc w:val="center"/>
            </w:pPr>
            <w:r>
              <w:rPr>
                <w:rFonts w:ascii="宋体" w:hAnsi="宋体" w:hint="eastAsia"/>
                <w:color w:val="000000"/>
                <w:szCs w:val="21"/>
              </w:rPr>
              <w:t>20251001-20251022</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50EB7" w14:textId="77777777" w:rsidR="002556FB" w:rsidRDefault="002556FB">
            <w:pPr>
              <w:widowControl/>
              <w:jc w:val="right"/>
            </w:pPr>
            <w:r>
              <w:rPr>
                <w:rFonts w:ascii="宋体" w:hAnsi="宋体" w:hint="eastAsia"/>
                <w:color w:val="000000"/>
                <w:szCs w:val="21"/>
              </w:rPr>
              <w:t>14,842,494.84</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25DF7" w14:textId="77777777" w:rsidR="002556FB" w:rsidRDefault="002556FB">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BC49D" w14:textId="77777777" w:rsidR="002556FB" w:rsidRDefault="002556FB">
            <w:pPr>
              <w:widowControl/>
              <w:jc w:val="right"/>
            </w:pPr>
            <w:r>
              <w:rPr>
                <w:rFonts w:ascii="宋体" w:hAnsi="宋体" w:hint="eastAsia"/>
                <w:color w:val="000000"/>
                <w:szCs w:val="21"/>
              </w:rPr>
              <w:t>14,842,494.84</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2ACDA" w14:textId="77777777" w:rsidR="002556FB" w:rsidRDefault="002556FB">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DFDAA" w14:textId="77777777" w:rsidR="002556FB" w:rsidRDefault="002556FB">
            <w:pPr>
              <w:widowControl/>
              <w:jc w:val="right"/>
            </w:pPr>
            <w:r>
              <w:rPr>
                <w:rFonts w:ascii="宋体" w:hAnsi="宋体" w:hint="eastAsia"/>
                <w:color w:val="000000"/>
                <w:szCs w:val="21"/>
              </w:rPr>
              <w:t>0.00</w:t>
            </w:r>
            <w:r>
              <w:rPr>
                <w:szCs w:val="21"/>
              </w:rPr>
              <w:t>%</w:t>
            </w:r>
            <w:r>
              <w:t xml:space="preserve"> </w:t>
            </w:r>
          </w:p>
        </w:tc>
      </w:tr>
      <w:tr w:rsidR="003B13DC" w14:paraId="4CA50724" w14:textId="77777777">
        <w:trPr>
          <w:divId w:val="1846624325"/>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D64DD" w14:textId="77777777" w:rsidR="002556FB" w:rsidRDefault="002556FB">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32FA8" w14:textId="77777777" w:rsidR="002556FB" w:rsidRDefault="002556FB">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7EA71" w14:textId="77777777" w:rsidR="002556FB" w:rsidRDefault="002556FB">
            <w:pPr>
              <w:widowControl/>
              <w:jc w:val="center"/>
            </w:pPr>
            <w:r>
              <w:rPr>
                <w:rFonts w:ascii="宋体" w:hAnsi="宋体" w:hint="eastAsia"/>
                <w:color w:val="000000"/>
                <w:szCs w:val="21"/>
              </w:rPr>
              <w:t>20251023-20251231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9C38C" w14:textId="77777777" w:rsidR="002556FB" w:rsidRDefault="002556FB">
            <w:pPr>
              <w:widowControl/>
              <w:jc w:val="right"/>
            </w:pPr>
            <w:r>
              <w:rPr>
                <w:rFonts w:ascii="宋体" w:hAnsi="宋体" w:hint="eastAsia"/>
                <w:color w:val="000000"/>
                <w:szCs w:val="21"/>
              </w:rPr>
              <w:t>5,000,350.00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FAB2C" w14:textId="77777777" w:rsidR="002556FB" w:rsidRDefault="002556FB">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6A49B" w14:textId="77777777" w:rsidR="002556FB" w:rsidRDefault="002556FB">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59E42" w14:textId="77777777" w:rsidR="002556FB" w:rsidRDefault="002556FB">
            <w:pPr>
              <w:widowControl/>
              <w:jc w:val="right"/>
            </w:pPr>
            <w:r>
              <w:rPr>
                <w:rFonts w:ascii="宋体" w:hAnsi="宋体" w:hint="eastAsia"/>
                <w:color w:val="000000"/>
                <w:szCs w:val="21"/>
              </w:rPr>
              <w:t>5,000,350.00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51C8C" w14:textId="77777777" w:rsidR="002556FB" w:rsidRDefault="002556FB">
            <w:pPr>
              <w:widowControl/>
              <w:jc w:val="right"/>
            </w:pPr>
            <w:r>
              <w:rPr>
                <w:rFonts w:ascii="宋体" w:hAnsi="宋体" w:hint="eastAsia"/>
                <w:color w:val="000000"/>
                <w:szCs w:val="21"/>
              </w:rPr>
              <w:t>21.75</w:t>
            </w:r>
            <w:r>
              <w:rPr>
                <w:szCs w:val="21"/>
              </w:rPr>
              <w:t>%</w:t>
            </w:r>
            <w:r>
              <w:t xml:space="preserve"> </w:t>
            </w:r>
          </w:p>
        </w:tc>
      </w:tr>
      <w:tr w:rsidR="003B13DC" w14:paraId="651AD303" w14:textId="77777777">
        <w:trPr>
          <w:divId w:val="1846624325"/>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FD993" w14:textId="77777777" w:rsidR="002556FB" w:rsidRDefault="002556FB">
            <w:pPr>
              <w:widowControl/>
              <w:jc w:val="center"/>
            </w:pPr>
            <w:r>
              <w:rPr>
                <w:rFonts w:ascii="宋体" w:hAnsi="宋体" w:hint="eastAsia"/>
                <w:color w:val="000000"/>
                <w:kern w:val="0"/>
              </w:rPr>
              <w:t xml:space="preserve">产品特有风险 </w:t>
            </w:r>
          </w:p>
        </w:tc>
      </w:tr>
      <w:tr w:rsidR="003B13DC" w14:paraId="083D1F71" w14:textId="77777777">
        <w:trPr>
          <w:divId w:val="1846624325"/>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E089C" w14:textId="77777777" w:rsidR="002556FB" w:rsidRDefault="002556FB">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2BEBF291" w14:textId="77777777" w:rsidR="002556FB" w:rsidRDefault="002556FB">
      <w:pPr>
        <w:pStyle w:val="XBRLTitle1"/>
        <w:spacing w:before="156" w:line="360" w:lineRule="auto"/>
        <w:ind w:left="425"/>
      </w:pPr>
      <w:bookmarkStart w:id="353" w:name="_Toc17898228"/>
      <w:bookmarkStart w:id="354" w:name="_Toc17897969"/>
      <w:bookmarkStart w:id="355" w:name="_Toc512519529"/>
      <w:bookmarkStart w:id="356" w:name="_Toc490050049"/>
      <w:bookmarkStart w:id="357" w:name="_Toc481075097"/>
      <w:bookmarkStart w:id="358" w:name="_Toc438646481"/>
      <w:bookmarkStart w:id="359" w:name="_Toc513295878"/>
      <w:bookmarkStart w:id="360" w:name="_Toc513295941"/>
      <w:bookmarkEnd w:id="339"/>
      <w:proofErr w:type="spellStart"/>
      <w:r>
        <w:rPr>
          <w:rFonts w:hAnsi="宋体" w:hint="eastAsia"/>
        </w:rPr>
        <w:t>备查文件目录</w:t>
      </w:r>
      <w:bookmarkEnd w:id="353"/>
      <w:bookmarkEnd w:id="354"/>
      <w:bookmarkEnd w:id="355"/>
      <w:bookmarkEnd w:id="356"/>
      <w:bookmarkEnd w:id="357"/>
      <w:bookmarkEnd w:id="358"/>
      <w:bookmarkEnd w:id="359"/>
      <w:bookmarkEnd w:id="360"/>
      <w:proofErr w:type="spellEnd"/>
      <w:r>
        <w:rPr>
          <w:rFonts w:hAnsi="宋体" w:hint="eastAsia"/>
        </w:rPr>
        <w:t xml:space="preserve"> </w:t>
      </w:r>
    </w:p>
    <w:p w14:paraId="15C56737" w14:textId="77777777" w:rsidR="002556FB" w:rsidRDefault="002556FB">
      <w:pPr>
        <w:pStyle w:val="XBRLTitle2"/>
        <w:spacing w:before="156" w:line="360" w:lineRule="auto"/>
        <w:ind w:left="454"/>
      </w:pPr>
      <w:bookmarkStart w:id="361" w:name="_Toc438646482"/>
      <w:bookmarkStart w:id="362" w:name="_Toc17898229"/>
      <w:bookmarkStart w:id="363" w:name="_Toc17897970"/>
      <w:bookmarkStart w:id="364" w:name="_Toc512519530"/>
      <w:bookmarkStart w:id="365" w:name="_Toc481075098"/>
      <w:bookmarkStart w:id="366" w:name="_Toc490050050"/>
      <w:bookmarkStart w:id="367" w:name="_Toc513295879"/>
      <w:bookmarkStart w:id="368" w:name="_Toc513295942"/>
      <w:bookmarkStart w:id="369" w:name="m801_01_1733"/>
      <w:proofErr w:type="spellStart"/>
      <w:r>
        <w:rPr>
          <w:rFonts w:hAnsi="宋体" w:hint="eastAsia"/>
        </w:rPr>
        <w:t>备查文件目录</w:t>
      </w:r>
      <w:bookmarkEnd w:id="361"/>
      <w:bookmarkEnd w:id="362"/>
      <w:bookmarkEnd w:id="363"/>
      <w:bookmarkEnd w:id="364"/>
      <w:bookmarkEnd w:id="365"/>
      <w:bookmarkEnd w:id="366"/>
      <w:bookmarkEnd w:id="367"/>
      <w:bookmarkEnd w:id="368"/>
      <w:proofErr w:type="spellEnd"/>
      <w:r>
        <w:rPr>
          <w:rFonts w:hAnsi="宋体" w:hint="eastAsia"/>
        </w:rPr>
        <w:t xml:space="preserve"> </w:t>
      </w:r>
    </w:p>
    <w:p w14:paraId="511567D8" w14:textId="77777777" w:rsidR="002556FB" w:rsidRDefault="002556FB">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(二)摩根领先优选混合型证券投资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(三)摩根领先优选混合型证券投资基金托管协议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D3DB285" w14:textId="77777777" w:rsidR="002556FB" w:rsidRDefault="002556FB">
      <w:pPr>
        <w:pStyle w:val="XBRLTitle2"/>
        <w:spacing w:before="156" w:line="360" w:lineRule="auto"/>
        <w:ind w:left="454"/>
      </w:pPr>
      <w:bookmarkStart w:id="370" w:name="_Toc438646483"/>
      <w:bookmarkStart w:id="371" w:name="_Toc17898230"/>
      <w:bookmarkStart w:id="372" w:name="_Toc17897971"/>
      <w:bookmarkStart w:id="373" w:name="_Toc512519531"/>
      <w:bookmarkStart w:id="374" w:name="_Toc481075099"/>
      <w:bookmarkStart w:id="375" w:name="_Toc490050051"/>
      <w:bookmarkStart w:id="376" w:name="_Toc513295880"/>
      <w:bookmarkStart w:id="377" w:name="_Toc513295943"/>
      <w:bookmarkStart w:id="378" w:name="m801_01_1734"/>
      <w:bookmarkEnd w:id="369"/>
      <w:proofErr w:type="spellStart"/>
      <w:r>
        <w:rPr>
          <w:rFonts w:hAnsi="宋体" w:hint="eastAsia"/>
        </w:rPr>
        <w:t>存放地点</w:t>
      </w:r>
      <w:bookmarkEnd w:id="370"/>
      <w:bookmarkEnd w:id="371"/>
      <w:bookmarkEnd w:id="372"/>
      <w:bookmarkEnd w:id="373"/>
      <w:bookmarkEnd w:id="374"/>
      <w:bookmarkEnd w:id="375"/>
      <w:bookmarkEnd w:id="376"/>
      <w:bookmarkEnd w:id="377"/>
      <w:proofErr w:type="spellEnd"/>
      <w:r>
        <w:rPr>
          <w:rFonts w:hAnsi="宋体" w:hint="eastAsia"/>
        </w:rPr>
        <w:t xml:space="preserve"> </w:t>
      </w:r>
    </w:p>
    <w:p w14:paraId="02F6651F" w14:textId="77777777" w:rsidR="002556FB" w:rsidRDefault="002556FB">
      <w:pPr>
        <w:spacing w:line="360" w:lineRule="auto"/>
        <w:ind w:firstLineChars="200" w:firstLine="420"/>
        <w:jc w:val="left"/>
      </w:pPr>
      <w:r>
        <w:rPr>
          <w:rFonts w:ascii="宋体" w:hAnsi="宋体" w:cs="宋体" w:hint="eastAsia"/>
          <w:color w:val="000000"/>
          <w:kern w:val="0"/>
        </w:rPr>
        <w:t>基金管理人或基金托管人住所。</w:t>
      </w:r>
    </w:p>
    <w:p w14:paraId="419210B5" w14:textId="77777777" w:rsidR="002556FB" w:rsidRDefault="002556FB">
      <w:pPr>
        <w:pStyle w:val="XBRLTitle2"/>
        <w:spacing w:before="156" w:line="360" w:lineRule="auto"/>
        <w:ind w:left="454"/>
      </w:pPr>
      <w:bookmarkStart w:id="379" w:name="_Toc438646484"/>
      <w:bookmarkStart w:id="380" w:name="_Toc17898231"/>
      <w:bookmarkStart w:id="381" w:name="_Toc17897972"/>
      <w:bookmarkStart w:id="382" w:name="_Toc512519532"/>
      <w:bookmarkStart w:id="383" w:name="_Toc481075100"/>
      <w:bookmarkStart w:id="384" w:name="_Toc490050052"/>
      <w:bookmarkStart w:id="385" w:name="_Toc513295881"/>
      <w:bookmarkStart w:id="386" w:name="_Toc513295944"/>
      <w:bookmarkStart w:id="387" w:name="m801_01_1735"/>
      <w:bookmarkEnd w:id="378"/>
      <w:proofErr w:type="spellStart"/>
      <w:r>
        <w:rPr>
          <w:rFonts w:hAnsi="宋体" w:hint="eastAsia"/>
        </w:rPr>
        <w:t>查阅方式</w:t>
      </w:r>
      <w:bookmarkEnd w:id="379"/>
      <w:bookmarkEnd w:id="380"/>
      <w:bookmarkEnd w:id="381"/>
      <w:bookmarkEnd w:id="382"/>
      <w:bookmarkEnd w:id="383"/>
      <w:bookmarkEnd w:id="384"/>
      <w:bookmarkEnd w:id="385"/>
      <w:bookmarkEnd w:id="386"/>
      <w:proofErr w:type="spellEnd"/>
      <w:r>
        <w:rPr>
          <w:rFonts w:hAnsi="宋体" w:hint="eastAsia"/>
        </w:rPr>
        <w:t xml:space="preserve"> </w:t>
      </w:r>
    </w:p>
    <w:p w14:paraId="1B97BD4F" w14:textId="77777777" w:rsidR="002556FB" w:rsidRDefault="002556FB">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7"/>
    <w:p w14:paraId="27464A1B" w14:textId="77777777" w:rsidR="002556FB" w:rsidRDefault="002556FB">
      <w:pPr>
        <w:spacing w:line="360" w:lineRule="auto"/>
        <w:ind w:firstLineChars="600" w:firstLine="1687"/>
        <w:jc w:val="left"/>
      </w:pPr>
      <w:r>
        <w:rPr>
          <w:rFonts w:ascii="宋体" w:hAnsi="宋体" w:hint="eastAsia"/>
          <w:b/>
          <w:bCs/>
          <w:sz w:val="28"/>
          <w:szCs w:val="30"/>
        </w:rPr>
        <w:t xml:space="preserve">　 </w:t>
      </w:r>
    </w:p>
    <w:p w14:paraId="4E95AF72" w14:textId="77777777" w:rsidR="002556FB" w:rsidRDefault="002556FB">
      <w:pPr>
        <w:spacing w:line="360" w:lineRule="auto"/>
        <w:ind w:firstLineChars="600" w:firstLine="1687"/>
        <w:jc w:val="left"/>
      </w:pPr>
      <w:r>
        <w:rPr>
          <w:rFonts w:ascii="宋体" w:hAnsi="宋体" w:hint="eastAsia"/>
          <w:b/>
          <w:bCs/>
          <w:sz w:val="28"/>
          <w:szCs w:val="30"/>
        </w:rPr>
        <w:t xml:space="preserve">　 </w:t>
      </w:r>
    </w:p>
    <w:p w14:paraId="5F7886BF" w14:textId="77777777" w:rsidR="002556FB" w:rsidRDefault="002556FB">
      <w:pPr>
        <w:spacing w:line="360" w:lineRule="auto"/>
        <w:ind w:firstLineChars="600" w:firstLine="1446"/>
        <w:jc w:val="right"/>
      </w:pPr>
      <w:r>
        <w:rPr>
          <w:rFonts w:ascii="宋体" w:hAnsi="宋体" w:hint="eastAsia"/>
          <w:b/>
          <w:bCs/>
          <w:sz w:val="24"/>
          <w:szCs w:val="24"/>
        </w:rPr>
        <w:t>摩根基金管理（中国）有限公司</w:t>
      </w:r>
    </w:p>
    <w:p w14:paraId="2DD64187" w14:textId="77777777" w:rsidR="002556FB" w:rsidRDefault="002556FB">
      <w:pPr>
        <w:spacing w:line="360" w:lineRule="auto"/>
        <w:ind w:firstLineChars="600" w:firstLine="1446"/>
        <w:jc w:val="right"/>
        <w:rPr>
          <w:rFonts w:ascii="宋体" w:hAnsi="宋体"/>
          <w:b/>
          <w:bCs/>
          <w:sz w:val="24"/>
          <w:szCs w:val="24"/>
        </w:rPr>
      </w:pPr>
      <w:r>
        <w:rPr>
          <w:rFonts w:ascii="宋体" w:hAnsi="宋体" w:hint="eastAsia"/>
          <w:b/>
          <w:bCs/>
          <w:sz w:val="24"/>
          <w:szCs w:val="24"/>
        </w:rPr>
        <w:t>2026年1月22日</w:t>
      </w:r>
      <w:bookmarkEnd w:id="23"/>
    </w:p>
    <w:sectPr w:rsidR="002556FB">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D5F9" w14:textId="77777777" w:rsidR="002556FB" w:rsidRDefault="002556FB">
      <w:pPr>
        <w:rPr>
          <w:szCs w:val="21"/>
        </w:rPr>
      </w:pPr>
      <w:r>
        <w:rPr>
          <w:szCs w:val="21"/>
        </w:rPr>
        <w:separator/>
      </w:r>
      <w:r>
        <w:rPr>
          <w:szCs w:val="21"/>
        </w:rPr>
        <w:t xml:space="preserve"> </w:t>
      </w:r>
    </w:p>
  </w:endnote>
  <w:endnote w:type="continuationSeparator" w:id="0">
    <w:p w14:paraId="30704CC9" w14:textId="77777777" w:rsidR="002556FB" w:rsidRDefault="002556FB">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B61" w14:textId="77777777" w:rsidR="002556FB" w:rsidRDefault="002556FB">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7321" w14:textId="77777777" w:rsidR="002556FB" w:rsidRDefault="002556FB">
      <w:pPr>
        <w:rPr>
          <w:szCs w:val="21"/>
        </w:rPr>
      </w:pPr>
      <w:r>
        <w:rPr>
          <w:szCs w:val="21"/>
        </w:rPr>
        <w:separator/>
      </w:r>
      <w:r>
        <w:rPr>
          <w:szCs w:val="21"/>
        </w:rPr>
        <w:t xml:space="preserve"> </w:t>
      </w:r>
    </w:p>
  </w:footnote>
  <w:footnote w:type="continuationSeparator" w:id="0">
    <w:p w14:paraId="035B72F2" w14:textId="77777777" w:rsidR="002556FB" w:rsidRDefault="002556FB">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7BE4" w14:textId="77777777" w:rsidR="002556FB" w:rsidRDefault="002556FB">
    <w:pPr>
      <w:pStyle w:val="a8"/>
      <w:jc w:val="right"/>
    </w:pPr>
    <w:r>
      <w:rPr>
        <w:rFonts w:ascii="宋体" w:hAnsi="宋体" w:hint="eastAsia"/>
      </w:rPr>
      <w:t>摩根领先优选混合型证券投资基金2025年第4季度报告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28261546">
    <w:abstractNumId w:val="0"/>
  </w:num>
  <w:num w:numId="2" w16cid:durableId="265239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FB"/>
    <w:rsid w:val="002556FB"/>
    <w:rsid w:val="003B13DC"/>
    <w:rsid w:val="005D1151"/>
    <w:rsid w:val="009E2708"/>
    <w:rsid w:val="00D4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44CE651"/>
  <w15:chartTrackingRefBased/>
  <w15:docId w15:val="{B1FD70BD-F2DD-480B-99C7-83B7AF10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0626">
      <w:marLeft w:val="0"/>
      <w:marRight w:val="0"/>
      <w:marTop w:val="0"/>
      <w:marBottom w:val="0"/>
      <w:divBdr>
        <w:top w:val="none" w:sz="0" w:space="0" w:color="auto"/>
        <w:left w:val="none" w:sz="0" w:space="0" w:color="auto"/>
        <w:bottom w:val="none" w:sz="0" w:space="0" w:color="auto"/>
        <w:right w:val="none" w:sz="0" w:space="0" w:color="auto"/>
      </w:divBdr>
      <w:divsChild>
        <w:div w:id="862668268">
          <w:marLeft w:val="0"/>
          <w:marRight w:val="0"/>
          <w:marTop w:val="0"/>
          <w:marBottom w:val="0"/>
          <w:divBdr>
            <w:top w:val="none" w:sz="0" w:space="0" w:color="auto"/>
            <w:left w:val="none" w:sz="0" w:space="0" w:color="auto"/>
            <w:bottom w:val="none" w:sz="0" w:space="0" w:color="auto"/>
            <w:right w:val="none" w:sz="0" w:space="0" w:color="auto"/>
          </w:divBdr>
        </w:div>
      </w:divsChild>
    </w:div>
    <w:div w:id="519050113">
      <w:marLeft w:val="0"/>
      <w:marRight w:val="0"/>
      <w:marTop w:val="0"/>
      <w:marBottom w:val="0"/>
      <w:divBdr>
        <w:top w:val="none" w:sz="0" w:space="0" w:color="auto"/>
        <w:left w:val="none" w:sz="0" w:space="0" w:color="auto"/>
        <w:bottom w:val="none" w:sz="0" w:space="0" w:color="auto"/>
        <w:right w:val="none" w:sz="0" w:space="0" w:color="auto"/>
      </w:divBdr>
    </w:div>
    <w:div w:id="676348426">
      <w:marLeft w:val="0"/>
      <w:marRight w:val="0"/>
      <w:marTop w:val="0"/>
      <w:marBottom w:val="0"/>
      <w:divBdr>
        <w:top w:val="none" w:sz="0" w:space="0" w:color="auto"/>
        <w:left w:val="none" w:sz="0" w:space="0" w:color="auto"/>
        <w:bottom w:val="none" w:sz="0" w:space="0" w:color="auto"/>
        <w:right w:val="none" w:sz="0" w:space="0" w:color="auto"/>
      </w:divBdr>
      <w:divsChild>
        <w:div w:id="2099253300">
          <w:marLeft w:val="0"/>
          <w:marRight w:val="0"/>
          <w:marTop w:val="0"/>
          <w:marBottom w:val="0"/>
          <w:divBdr>
            <w:top w:val="none" w:sz="0" w:space="0" w:color="auto"/>
            <w:left w:val="none" w:sz="0" w:space="0" w:color="auto"/>
            <w:bottom w:val="none" w:sz="0" w:space="0" w:color="auto"/>
            <w:right w:val="none" w:sz="0" w:space="0" w:color="auto"/>
          </w:divBdr>
        </w:div>
      </w:divsChild>
    </w:div>
    <w:div w:id="757753107">
      <w:marLeft w:val="0"/>
      <w:marRight w:val="0"/>
      <w:marTop w:val="0"/>
      <w:marBottom w:val="0"/>
      <w:divBdr>
        <w:top w:val="none" w:sz="0" w:space="0" w:color="auto"/>
        <w:left w:val="none" w:sz="0" w:space="0" w:color="auto"/>
        <w:bottom w:val="none" w:sz="0" w:space="0" w:color="auto"/>
        <w:right w:val="none" w:sz="0" w:space="0" w:color="auto"/>
      </w:divBdr>
    </w:div>
    <w:div w:id="826899311">
      <w:marLeft w:val="0"/>
      <w:marRight w:val="0"/>
      <w:marTop w:val="0"/>
      <w:marBottom w:val="0"/>
      <w:divBdr>
        <w:top w:val="none" w:sz="0" w:space="0" w:color="auto"/>
        <w:left w:val="none" w:sz="0" w:space="0" w:color="auto"/>
        <w:bottom w:val="none" w:sz="0" w:space="0" w:color="auto"/>
        <w:right w:val="none" w:sz="0" w:space="0" w:color="auto"/>
      </w:divBdr>
    </w:div>
    <w:div w:id="966814617">
      <w:marLeft w:val="0"/>
      <w:marRight w:val="0"/>
      <w:marTop w:val="0"/>
      <w:marBottom w:val="0"/>
      <w:divBdr>
        <w:top w:val="none" w:sz="0" w:space="0" w:color="auto"/>
        <w:left w:val="none" w:sz="0" w:space="0" w:color="auto"/>
        <w:bottom w:val="none" w:sz="0" w:space="0" w:color="auto"/>
        <w:right w:val="none" w:sz="0" w:space="0" w:color="auto"/>
      </w:divBdr>
      <w:divsChild>
        <w:div w:id="1846624325">
          <w:marLeft w:val="0"/>
          <w:marRight w:val="0"/>
          <w:marTop w:val="0"/>
          <w:marBottom w:val="0"/>
          <w:divBdr>
            <w:top w:val="none" w:sz="0" w:space="0" w:color="auto"/>
            <w:left w:val="none" w:sz="0" w:space="0" w:color="auto"/>
            <w:bottom w:val="none" w:sz="0" w:space="0" w:color="auto"/>
            <w:right w:val="none" w:sz="0" w:space="0" w:color="auto"/>
          </w:divBdr>
        </w:div>
      </w:divsChild>
    </w:div>
    <w:div w:id="1169129023">
      <w:marLeft w:val="0"/>
      <w:marRight w:val="0"/>
      <w:marTop w:val="0"/>
      <w:marBottom w:val="0"/>
      <w:divBdr>
        <w:top w:val="none" w:sz="0" w:space="0" w:color="auto"/>
        <w:left w:val="none" w:sz="0" w:space="0" w:color="auto"/>
        <w:bottom w:val="none" w:sz="0" w:space="0" w:color="auto"/>
        <w:right w:val="none" w:sz="0" w:space="0" w:color="auto"/>
      </w:divBdr>
      <w:divsChild>
        <w:div w:id="850295038">
          <w:marLeft w:val="0"/>
          <w:marRight w:val="0"/>
          <w:marTop w:val="0"/>
          <w:marBottom w:val="0"/>
          <w:divBdr>
            <w:top w:val="none" w:sz="0" w:space="0" w:color="auto"/>
            <w:left w:val="none" w:sz="0" w:space="0" w:color="auto"/>
            <w:bottom w:val="none" w:sz="0" w:space="0" w:color="auto"/>
            <w:right w:val="none" w:sz="0" w:space="0" w:color="auto"/>
          </w:divBdr>
        </w:div>
      </w:divsChild>
    </w:div>
    <w:div w:id="1212769353">
      <w:marLeft w:val="0"/>
      <w:marRight w:val="0"/>
      <w:marTop w:val="0"/>
      <w:marBottom w:val="0"/>
      <w:divBdr>
        <w:top w:val="none" w:sz="0" w:space="0" w:color="auto"/>
        <w:left w:val="none" w:sz="0" w:space="0" w:color="auto"/>
        <w:bottom w:val="none" w:sz="0" w:space="0" w:color="auto"/>
        <w:right w:val="none" w:sz="0" w:space="0" w:color="auto"/>
      </w:divBdr>
    </w:div>
    <w:div w:id="1251501179">
      <w:marLeft w:val="0"/>
      <w:marRight w:val="0"/>
      <w:marTop w:val="0"/>
      <w:marBottom w:val="0"/>
      <w:divBdr>
        <w:top w:val="none" w:sz="0" w:space="0" w:color="auto"/>
        <w:left w:val="none" w:sz="0" w:space="0" w:color="auto"/>
        <w:bottom w:val="none" w:sz="0" w:space="0" w:color="auto"/>
        <w:right w:val="none" w:sz="0" w:space="0" w:color="auto"/>
      </w:divBdr>
      <w:divsChild>
        <w:div w:id="1070270855">
          <w:marLeft w:val="0"/>
          <w:marRight w:val="0"/>
          <w:marTop w:val="0"/>
          <w:marBottom w:val="0"/>
          <w:divBdr>
            <w:top w:val="none" w:sz="0" w:space="0" w:color="auto"/>
            <w:left w:val="none" w:sz="0" w:space="0" w:color="auto"/>
            <w:bottom w:val="none" w:sz="0" w:space="0" w:color="auto"/>
            <w:right w:val="none" w:sz="0" w:space="0" w:color="auto"/>
          </w:divBdr>
        </w:div>
        <w:div w:id="1370882470">
          <w:marLeft w:val="0"/>
          <w:marRight w:val="0"/>
          <w:marTop w:val="0"/>
          <w:marBottom w:val="0"/>
          <w:divBdr>
            <w:top w:val="none" w:sz="0" w:space="0" w:color="auto"/>
            <w:left w:val="none" w:sz="0" w:space="0" w:color="auto"/>
            <w:bottom w:val="none" w:sz="0" w:space="0" w:color="auto"/>
            <w:right w:val="none" w:sz="0" w:space="0" w:color="auto"/>
          </w:divBdr>
        </w:div>
      </w:divsChild>
    </w:div>
    <w:div w:id="1325548019">
      <w:marLeft w:val="0"/>
      <w:marRight w:val="0"/>
      <w:marTop w:val="0"/>
      <w:marBottom w:val="0"/>
      <w:divBdr>
        <w:top w:val="none" w:sz="0" w:space="0" w:color="auto"/>
        <w:left w:val="none" w:sz="0" w:space="0" w:color="auto"/>
        <w:bottom w:val="none" w:sz="0" w:space="0" w:color="auto"/>
        <w:right w:val="none" w:sz="0" w:space="0" w:color="auto"/>
      </w:divBdr>
    </w:div>
    <w:div w:id="1336348182">
      <w:marLeft w:val="0"/>
      <w:marRight w:val="0"/>
      <w:marTop w:val="0"/>
      <w:marBottom w:val="0"/>
      <w:divBdr>
        <w:top w:val="none" w:sz="0" w:space="0" w:color="auto"/>
        <w:left w:val="none" w:sz="0" w:space="0" w:color="auto"/>
        <w:bottom w:val="none" w:sz="0" w:space="0" w:color="auto"/>
        <w:right w:val="none" w:sz="0" w:space="0" w:color="auto"/>
      </w:divBdr>
    </w:div>
    <w:div w:id="1396931390">
      <w:marLeft w:val="0"/>
      <w:marRight w:val="0"/>
      <w:marTop w:val="0"/>
      <w:marBottom w:val="0"/>
      <w:divBdr>
        <w:top w:val="none" w:sz="0" w:space="0" w:color="auto"/>
        <w:left w:val="none" w:sz="0" w:space="0" w:color="auto"/>
        <w:bottom w:val="none" w:sz="0" w:space="0" w:color="auto"/>
        <w:right w:val="none" w:sz="0" w:space="0" w:color="auto"/>
      </w:divBdr>
    </w:div>
    <w:div w:id="1553348433">
      <w:marLeft w:val="0"/>
      <w:marRight w:val="0"/>
      <w:marTop w:val="0"/>
      <w:marBottom w:val="0"/>
      <w:divBdr>
        <w:top w:val="none" w:sz="0" w:space="0" w:color="auto"/>
        <w:left w:val="none" w:sz="0" w:space="0" w:color="auto"/>
        <w:bottom w:val="none" w:sz="0" w:space="0" w:color="auto"/>
        <w:right w:val="none" w:sz="0" w:space="0" w:color="auto"/>
      </w:divBdr>
    </w:div>
    <w:div w:id="1592621271">
      <w:marLeft w:val="0"/>
      <w:marRight w:val="0"/>
      <w:marTop w:val="0"/>
      <w:marBottom w:val="0"/>
      <w:divBdr>
        <w:top w:val="none" w:sz="0" w:space="0" w:color="auto"/>
        <w:left w:val="none" w:sz="0" w:space="0" w:color="auto"/>
        <w:bottom w:val="none" w:sz="0" w:space="0" w:color="auto"/>
        <w:right w:val="none" w:sz="0" w:space="0" w:color="auto"/>
      </w:divBdr>
      <w:divsChild>
        <w:div w:id="574779172">
          <w:marLeft w:val="0"/>
          <w:marRight w:val="0"/>
          <w:marTop w:val="0"/>
          <w:marBottom w:val="0"/>
          <w:divBdr>
            <w:top w:val="none" w:sz="0" w:space="0" w:color="auto"/>
            <w:left w:val="none" w:sz="0" w:space="0" w:color="auto"/>
            <w:bottom w:val="none" w:sz="0" w:space="0" w:color="auto"/>
            <w:right w:val="none" w:sz="0" w:space="0" w:color="auto"/>
          </w:divBdr>
        </w:div>
      </w:divsChild>
    </w:div>
    <w:div w:id="1654528338">
      <w:marLeft w:val="0"/>
      <w:marRight w:val="0"/>
      <w:marTop w:val="0"/>
      <w:marBottom w:val="0"/>
      <w:divBdr>
        <w:top w:val="none" w:sz="0" w:space="0" w:color="auto"/>
        <w:left w:val="none" w:sz="0" w:space="0" w:color="auto"/>
        <w:bottom w:val="none" w:sz="0" w:space="0" w:color="auto"/>
        <w:right w:val="none" w:sz="0" w:space="0" w:color="auto"/>
      </w:divBdr>
      <w:divsChild>
        <w:div w:id="1347753421">
          <w:marLeft w:val="0"/>
          <w:marRight w:val="0"/>
          <w:marTop w:val="0"/>
          <w:marBottom w:val="0"/>
          <w:divBdr>
            <w:top w:val="none" w:sz="0" w:space="0" w:color="auto"/>
            <w:left w:val="none" w:sz="0" w:space="0" w:color="auto"/>
            <w:bottom w:val="none" w:sz="0" w:space="0" w:color="auto"/>
            <w:right w:val="none" w:sz="0" w:space="0" w:color="auto"/>
          </w:divBdr>
        </w:div>
      </w:divsChild>
    </w:div>
    <w:div w:id="1706325392">
      <w:marLeft w:val="0"/>
      <w:marRight w:val="0"/>
      <w:marTop w:val="0"/>
      <w:marBottom w:val="0"/>
      <w:divBdr>
        <w:top w:val="none" w:sz="0" w:space="0" w:color="auto"/>
        <w:left w:val="none" w:sz="0" w:space="0" w:color="auto"/>
        <w:bottom w:val="none" w:sz="0" w:space="0" w:color="auto"/>
        <w:right w:val="none" w:sz="0" w:space="0" w:color="auto"/>
      </w:divBdr>
    </w:div>
    <w:div w:id="1717660893">
      <w:marLeft w:val="0"/>
      <w:marRight w:val="0"/>
      <w:marTop w:val="0"/>
      <w:marBottom w:val="0"/>
      <w:divBdr>
        <w:top w:val="none" w:sz="0" w:space="0" w:color="auto"/>
        <w:left w:val="none" w:sz="0" w:space="0" w:color="auto"/>
        <w:bottom w:val="none" w:sz="0" w:space="0" w:color="auto"/>
        <w:right w:val="none" w:sz="0" w:space="0" w:color="auto"/>
      </w:divBdr>
    </w:div>
    <w:div w:id="1871793559">
      <w:marLeft w:val="0"/>
      <w:marRight w:val="0"/>
      <w:marTop w:val="0"/>
      <w:marBottom w:val="0"/>
      <w:divBdr>
        <w:top w:val="none" w:sz="0" w:space="0" w:color="auto"/>
        <w:left w:val="none" w:sz="0" w:space="0" w:color="auto"/>
        <w:bottom w:val="none" w:sz="0" w:space="0" w:color="auto"/>
        <w:right w:val="none" w:sz="0" w:space="0" w:color="auto"/>
      </w:divBdr>
    </w:div>
    <w:div w:id="1964146003">
      <w:marLeft w:val="0"/>
      <w:marRight w:val="0"/>
      <w:marTop w:val="0"/>
      <w:marBottom w:val="0"/>
      <w:divBdr>
        <w:top w:val="none" w:sz="0" w:space="0" w:color="auto"/>
        <w:left w:val="none" w:sz="0" w:space="0" w:color="auto"/>
        <w:bottom w:val="none" w:sz="0" w:space="0" w:color="auto"/>
        <w:right w:val="none" w:sz="0" w:space="0" w:color="auto"/>
      </w:divBdr>
      <w:divsChild>
        <w:div w:id="720978625">
          <w:marLeft w:val="0"/>
          <w:marRight w:val="0"/>
          <w:marTop w:val="0"/>
          <w:marBottom w:val="0"/>
          <w:divBdr>
            <w:top w:val="none" w:sz="0" w:space="0" w:color="auto"/>
            <w:left w:val="none" w:sz="0" w:space="0" w:color="auto"/>
            <w:bottom w:val="none" w:sz="0" w:space="0" w:color="auto"/>
            <w:right w:val="none" w:sz="0" w:space="0" w:color="auto"/>
          </w:divBdr>
        </w:div>
      </w:divsChild>
    </w:div>
    <w:div w:id="2125080187">
      <w:marLeft w:val="0"/>
      <w:marRight w:val="0"/>
      <w:marTop w:val="0"/>
      <w:marBottom w:val="0"/>
      <w:divBdr>
        <w:top w:val="none" w:sz="0" w:space="0" w:color="auto"/>
        <w:left w:val="none" w:sz="0" w:space="0" w:color="auto"/>
        <w:bottom w:val="none" w:sz="0" w:space="0" w:color="auto"/>
        <w:right w:val="none" w:sz="0" w:space="0" w:color="auto"/>
      </w:divBdr>
      <w:divsChild>
        <w:div w:id="11328711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6842</Words>
  <Characters>2461</Characters>
  <Application>Microsoft Office Word</Application>
  <DocSecurity>0</DocSecurity>
  <Lines>20</Lines>
  <Paragraphs>18</Paragraphs>
  <ScaleCrop>false</ScaleCrop>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2026-01-14T13:53:00Z</dcterms:created>
  <dcterms:modified xsi:type="dcterms:W3CDTF">2026-01-21T06:45:00Z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