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3CA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7515158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4E7AD7D"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06F77F56"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FDCC16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2F5AC32"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摩根领先优选混合型证券投资基金</w:t>
      </w:r>
    </w:p>
    <w:p w14:paraId="15DBD115"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14:paraId="2CF0E115"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2FF79CED" w14:textId="77777777" w:rsidR="005E6DF3" w:rsidRPr="00B27A29" w:rsidRDefault="005E6DF3">
      <w:pPr>
        <w:spacing w:line="360" w:lineRule="auto"/>
        <w:jc w:val="center"/>
        <w:rPr>
          <w:rFonts w:eastAsiaTheme="minorEastAsia"/>
          <w:b/>
          <w:color w:val="000000" w:themeColor="text1"/>
          <w:szCs w:val="21"/>
        </w:rPr>
      </w:pPr>
    </w:p>
    <w:p w14:paraId="494BEFB6" w14:textId="77777777" w:rsidR="005E6DF3" w:rsidRPr="00B27A29" w:rsidRDefault="005E6DF3">
      <w:pPr>
        <w:spacing w:line="360" w:lineRule="auto"/>
        <w:jc w:val="center"/>
        <w:rPr>
          <w:rFonts w:eastAsiaTheme="minorEastAsia"/>
          <w:b/>
          <w:color w:val="000000" w:themeColor="text1"/>
          <w:szCs w:val="21"/>
        </w:rPr>
      </w:pPr>
    </w:p>
    <w:p w14:paraId="0137FB21" w14:textId="77777777" w:rsidR="005E6DF3" w:rsidRPr="00B27A29" w:rsidRDefault="005E6DF3">
      <w:pPr>
        <w:spacing w:line="360" w:lineRule="auto"/>
        <w:jc w:val="center"/>
        <w:rPr>
          <w:rFonts w:eastAsiaTheme="minorEastAsia"/>
          <w:b/>
          <w:color w:val="000000" w:themeColor="text1"/>
          <w:szCs w:val="21"/>
        </w:rPr>
      </w:pPr>
    </w:p>
    <w:p w14:paraId="5BA9C494" w14:textId="77777777" w:rsidR="005E6DF3" w:rsidRPr="00B27A29" w:rsidRDefault="005E6DF3">
      <w:pPr>
        <w:spacing w:line="360" w:lineRule="auto"/>
        <w:jc w:val="center"/>
        <w:rPr>
          <w:rFonts w:eastAsiaTheme="minorEastAsia"/>
          <w:b/>
          <w:color w:val="000000" w:themeColor="text1"/>
          <w:szCs w:val="21"/>
        </w:rPr>
      </w:pPr>
    </w:p>
    <w:p w14:paraId="1AE74653" w14:textId="77777777" w:rsidR="005E6DF3" w:rsidRPr="00B27A29" w:rsidRDefault="005E6DF3">
      <w:pPr>
        <w:spacing w:line="360" w:lineRule="auto"/>
        <w:jc w:val="center"/>
        <w:rPr>
          <w:rFonts w:eastAsiaTheme="minorEastAsia"/>
          <w:b/>
          <w:color w:val="000000" w:themeColor="text1"/>
          <w:szCs w:val="21"/>
        </w:rPr>
      </w:pPr>
    </w:p>
    <w:p w14:paraId="358193F4" w14:textId="77777777" w:rsidR="005E6DF3" w:rsidRPr="00B27A29" w:rsidRDefault="005E6DF3">
      <w:pPr>
        <w:spacing w:line="360" w:lineRule="auto"/>
        <w:jc w:val="center"/>
        <w:rPr>
          <w:rFonts w:eastAsiaTheme="minorEastAsia"/>
          <w:b/>
          <w:color w:val="000000" w:themeColor="text1"/>
          <w:szCs w:val="21"/>
        </w:rPr>
      </w:pPr>
    </w:p>
    <w:p w14:paraId="4715BB27" w14:textId="77777777" w:rsidR="005E6DF3" w:rsidRPr="00B27A29" w:rsidRDefault="005E6DF3">
      <w:pPr>
        <w:spacing w:line="360" w:lineRule="auto"/>
        <w:jc w:val="center"/>
        <w:rPr>
          <w:rFonts w:eastAsiaTheme="minorEastAsia"/>
          <w:b/>
          <w:color w:val="000000" w:themeColor="text1"/>
          <w:szCs w:val="21"/>
        </w:rPr>
      </w:pPr>
    </w:p>
    <w:p w14:paraId="27B993E5" w14:textId="77777777" w:rsidR="005E6DF3" w:rsidRPr="00B27A29" w:rsidRDefault="005E6DF3">
      <w:pPr>
        <w:spacing w:line="360" w:lineRule="auto"/>
        <w:jc w:val="center"/>
        <w:rPr>
          <w:rFonts w:eastAsiaTheme="minorEastAsia"/>
          <w:b/>
          <w:color w:val="000000" w:themeColor="text1"/>
          <w:szCs w:val="21"/>
        </w:rPr>
      </w:pPr>
    </w:p>
    <w:p w14:paraId="156B9209" w14:textId="77777777" w:rsidR="005E6DF3" w:rsidRPr="00B27A29" w:rsidRDefault="005E6DF3">
      <w:pPr>
        <w:spacing w:line="360" w:lineRule="auto"/>
        <w:jc w:val="center"/>
        <w:rPr>
          <w:rFonts w:eastAsiaTheme="minorEastAsia"/>
          <w:b/>
          <w:color w:val="000000" w:themeColor="text1"/>
          <w:szCs w:val="21"/>
        </w:rPr>
      </w:pPr>
    </w:p>
    <w:p w14:paraId="5ACE0E94" w14:textId="77777777" w:rsidR="005E6DF3" w:rsidRPr="00B27A29" w:rsidRDefault="005E6DF3">
      <w:pPr>
        <w:spacing w:line="360" w:lineRule="auto"/>
        <w:jc w:val="center"/>
        <w:rPr>
          <w:rFonts w:eastAsiaTheme="minorEastAsia"/>
          <w:b/>
          <w:color w:val="000000" w:themeColor="text1"/>
          <w:szCs w:val="21"/>
        </w:rPr>
      </w:pPr>
    </w:p>
    <w:p w14:paraId="2E121D28" w14:textId="77777777" w:rsidR="005E6DF3" w:rsidRPr="00B27A29" w:rsidRDefault="005E6DF3">
      <w:pPr>
        <w:spacing w:line="360" w:lineRule="auto"/>
        <w:jc w:val="center"/>
        <w:rPr>
          <w:rFonts w:eastAsiaTheme="minorEastAsia"/>
          <w:b/>
          <w:color w:val="000000" w:themeColor="text1"/>
          <w:szCs w:val="21"/>
        </w:rPr>
      </w:pPr>
    </w:p>
    <w:p w14:paraId="07F555C3" w14:textId="77777777" w:rsidR="005E6DF3" w:rsidRPr="00B27A29" w:rsidRDefault="005E6DF3">
      <w:pPr>
        <w:spacing w:line="360" w:lineRule="auto"/>
        <w:jc w:val="center"/>
        <w:rPr>
          <w:rFonts w:eastAsiaTheme="minorEastAsia"/>
          <w:b/>
          <w:color w:val="000000" w:themeColor="text1"/>
          <w:szCs w:val="21"/>
        </w:rPr>
      </w:pPr>
    </w:p>
    <w:p w14:paraId="69E7BF3A" w14:textId="77777777" w:rsidR="005E6DF3" w:rsidRPr="00B27A29" w:rsidRDefault="005E6DF3">
      <w:pPr>
        <w:spacing w:line="360" w:lineRule="auto"/>
        <w:jc w:val="center"/>
        <w:rPr>
          <w:rFonts w:eastAsiaTheme="minorEastAsia"/>
          <w:b/>
          <w:color w:val="000000" w:themeColor="text1"/>
          <w:szCs w:val="21"/>
        </w:rPr>
      </w:pPr>
    </w:p>
    <w:p w14:paraId="7AA00668" w14:textId="77777777" w:rsidR="005E6DF3" w:rsidRPr="00B27A29" w:rsidRDefault="005E6DF3">
      <w:pPr>
        <w:spacing w:line="360" w:lineRule="auto"/>
        <w:rPr>
          <w:rFonts w:eastAsiaTheme="minorEastAsia"/>
          <w:b/>
          <w:color w:val="000000" w:themeColor="text1"/>
          <w:szCs w:val="21"/>
        </w:rPr>
      </w:pPr>
    </w:p>
    <w:p w14:paraId="6822CB06"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19D3A024"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66B33B53"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14:paraId="04F7CC7A"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16C1852"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AEDDDE1"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265BD48"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41B4402"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250CB3D4"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735BA13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1D445C40"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43CDAA9D" w14:textId="77777777">
        <w:tc>
          <w:tcPr>
            <w:tcW w:w="2835" w:type="dxa"/>
            <w:vAlign w:val="center"/>
          </w:tcPr>
          <w:p w14:paraId="6293CF9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5B90244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摩根领先优选混合</w:t>
            </w:r>
          </w:p>
        </w:tc>
      </w:tr>
      <w:tr w:rsidR="005E6DF3" w:rsidRPr="00B27A29" w14:paraId="6B577C23" w14:textId="77777777">
        <w:tc>
          <w:tcPr>
            <w:tcW w:w="2835" w:type="dxa"/>
            <w:vAlign w:val="center"/>
          </w:tcPr>
          <w:p w14:paraId="4417208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4648A10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006890</w:t>
            </w:r>
          </w:p>
        </w:tc>
      </w:tr>
      <w:tr w:rsidR="005E6DF3" w:rsidRPr="00B27A29" w14:paraId="34448427" w14:textId="77777777">
        <w:tc>
          <w:tcPr>
            <w:tcW w:w="2835" w:type="dxa"/>
            <w:vAlign w:val="center"/>
          </w:tcPr>
          <w:p w14:paraId="164233B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04C5D3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1945B6F0" w14:textId="77777777">
        <w:tc>
          <w:tcPr>
            <w:tcW w:w="2835" w:type="dxa"/>
            <w:vAlign w:val="center"/>
          </w:tcPr>
          <w:p w14:paraId="438E953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FFF895E"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14:paraId="283691D1" w14:textId="77777777">
        <w:tc>
          <w:tcPr>
            <w:tcW w:w="2835" w:type="dxa"/>
            <w:vAlign w:val="center"/>
          </w:tcPr>
          <w:p w14:paraId="2287DC3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511831A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46,167,667.36</w:t>
            </w:r>
            <w:r w:rsidRPr="00B27A29">
              <w:rPr>
                <w:rFonts w:eastAsiaTheme="minorEastAsia"/>
                <w:color w:val="000000" w:themeColor="text1"/>
                <w:kern w:val="0"/>
                <w:szCs w:val="21"/>
              </w:rPr>
              <w:t>份</w:t>
            </w:r>
          </w:p>
        </w:tc>
      </w:tr>
      <w:tr w:rsidR="005E6DF3" w:rsidRPr="00B27A29" w14:paraId="6A3BC8F7" w14:textId="77777777">
        <w:tc>
          <w:tcPr>
            <w:tcW w:w="2835" w:type="dxa"/>
            <w:vAlign w:val="center"/>
          </w:tcPr>
          <w:p w14:paraId="5084BBD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0F271AC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本基金采用定量及定性研究方法，自上而下进行资产配置并优选在中国境内及香港市场上市的公司，通过严格的风险控制，力争实现基金资产的长期增值。</w:t>
            </w:r>
          </w:p>
        </w:tc>
      </w:tr>
      <w:tr w:rsidR="005E6DF3" w:rsidRPr="00B27A29" w14:paraId="5FFDA2C9" w14:textId="77777777">
        <w:tc>
          <w:tcPr>
            <w:tcW w:w="2835" w:type="dxa"/>
            <w:vAlign w:val="center"/>
          </w:tcPr>
          <w:p w14:paraId="1299A92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2BFB6648" w14:textId="77777777" w:rsidR="004F672A" w:rsidRDefault="00247B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本基金的投资区域主要覆盖中国内地和香港市场，通过自上而下的区域配置和行业配置以及自下而上的个股选择挖掘投资机会。本基金主要投资于</w:t>
            </w:r>
            <w:r>
              <w:rPr>
                <w:rFonts w:eastAsiaTheme="minorEastAsia"/>
                <w:color w:val="000000" w:themeColor="text1"/>
                <w:kern w:val="0"/>
                <w:szCs w:val="21"/>
              </w:rPr>
              <w:t>“</w:t>
            </w:r>
            <w:r>
              <w:rPr>
                <w:rFonts w:eastAsiaTheme="minorEastAsia"/>
                <w:color w:val="000000" w:themeColor="text1"/>
                <w:kern w:val="0"/>
                <w:szCs w:val="21"/>
              </w:rPr>
              <w:t>领先</w:t>
            </w:r>
            <w:r>
              <w:rPr>
                <w:rFonts w:eastAsiaTheme="minorEastAsia"/>
                <w:color w:val="000000" w:themeColor="text1"/>
                <w:kern w:val="0"/>
                <w:szCs w:val="21"/>
              </w:rPr>
              <w:t>”</w:t>
            </w:r>
            <w:r>
              <w:rPr>
                <w:rFonts w:eastAsiaTheme="minorEastAsia"/>
                <w:color w:val="000000" w:themeColor="text1"/>
                <w:kern w:val="0"/>
                <w:szCs w:val="21"/>
              </w:rPr>
              <w:t>及</w:t>
            </w:r>
            <w:r>
              <w:rPr>
                <w:rFonts w:eastAsiaTheme="minorEastAsia"/>
                <w:color w:val="000000" w:themeColor="text1"/>
                <w:kern w:val="0"/>
                <w:szCs w:val="21"/>
              </w:rPr>
              <w:t>“</w:t>
            </w:r>
            <w:r>
              <w:rPr>
                <w:rFonts w:eastAsiaTheme="minorEastAsia"/>
                <w:color w:val="000000" w:themeColor="text1"/>
                <w:kern w:val="0"/>
                <w:szCs w:val="21"/>
              </w:rPr>
              <w:t>优选</w:t>
            </w:r>
            <w:r>
              <w:rPr>
                <w:rFonts w:eastAsiaTheme="minorEastAsia"/>
                <w:color w:val="000000" w:themeColor="text1"/>
                <w:kern w:val="0"/>
                <w:szCs w:val="21"/>
              </w:rPr>
              <w:t>”</w:t>
            </w:r>
            <w:r>
              <w:rPr>
                <w:rFonts w:eastAsiaTheme="minorEastAsia"/>
                <w:color w:val="000000" w:themeColor="text1"/>
                <w:kern w:val="0"/>
                <w:szCs w:val="21"/>
              </w:rPr>
              <w:t>类上市公司。具体而言，本基金将根据宏观环境、产业政策、行业景气度等优选成长空间较大且具有领先优势的行业，并通过自下而上的方式挖掘具有清晰商业模式、基本面良</w:t>
            </w:r>
            <w:r>
              <w:rPr>
                <w:rFonts w:eastAsiaTheme="minorEastAsia"/>
                <w:color w:val="000000" w:themeColor="text1"/>
                <w:kern w:val="0"/>
                <w:szCs w:val="21"/>
              </w:rPr>
              <w:lastRenderedPageBreak/>
              <w:t>好、且具有持续竞争能力的优质公司。本基金还将考虑组合品种的估值风险和大类资产的系统风险，通过品种和仓位的动态调整降低资产波动的风险。</w:t>
            </w:r>
          </w:p>
          <w:p w14:paraId="668FB092" w14:textId="77777777" w:rsidR="004F672A" w:rsidRDefault="00247B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 xml:space="preserve"> </w:t>
            </w:r>
            <w:r>
              <w:rPr>
                <w:rFonts w:eastAsiaTheme="minorEastAsia"/>
                <w:color w:val="000000" w:themeColor="text1"/>
                <w:kern w:val="0"/>
                <w:szCs w:val="21"/>
              </w:rPr>
              <w:t>跨市场资产配置策略</w:t>
            </w:r>
          </w:p>
          <w:p w14:paraId="3175B7C4" w14:textId="77777777" w:rsidR="004F672A" w:rsidRDefault="00247B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境内及香港市场的宏观经济环境、增长和通胀背景、跨市场的估值水平和流动性因素、相关公司所处的发展阶段、盈利前景和竞争环境以及其他影响投资组合回报及风险的重要要素将基金资产在中国境内及香港市场之间进行配置。另外，本基金将根据各类证券的风险收益特征的相对变化，适度的调整确定基金资产在股票、债券及现金等类别资产间的分配比例，动态优化投资组合。</w:t>
            </w:r>
          </w:p>
          <w:p w14:paraId="0C17B52B" w14:textId="77777777" w:rsidR="004F672A" w:rsidRDefault="00247B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14:paraId="048DF9BB" w14:textId="77777777" w:rsidR="004F672A" w:rsidRDefault="00247B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境内，本基金将专注投资于影响国民经济的龙头行业、经济转型和产业升级过程中的重点行业和具备成长潜力的新兴行业。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55B23CDF" w14:textId="77777777" w:rsidR="004F672A" w:rsidRDefault="00247B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14:paraId="31D60ADC" w14:textId="77777777" w:rsidR="004F672A" w:rsidRDefault="00247B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对于固定收益类资产的选择，本基金将以价值分析为主线，在综合研究的基础上实施积极主动的组合管理，自上而下进行组合构建，自下而上进行个券选择。</w:t>
            </w:r>
          </w:p>
          <w:p w14:paraId="7B6B573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、其他投资策略：包括可转换债券投资策略、中小企业私募债投资策略、股指期货投资策略、股票期权投资策略、资产支持证券投资策略、证券公司短期公司债券投资策略、权证投资策略、存托凭证投资策略。</w:t>
            </w:r>
          </w:p>
        </w:tc>
      </w:tr>
      <w:tr w:rsidR="005E6DF3" w:rsidRPr="00B27A29" w14:paraId="51672833" w14:textId="77777777">
        <w:tc>
          <w:tcPr>
            <w:tcW w:w="2835" w:type="dxa"/>
            <w:vAlign w:val="center"/>
          </w:tcPr>
          <w:p w14:paraId="205ACFB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56DF590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lastRenderedPageBreak/>
              <w:t>*30%+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*30%</w:t>
            </w:r>
          </w:p>
        </w:tc>
      </w:tr>
      <w:tr w:rsidR="005E6DF3" w:rsidRPr="00B27A29" w14:paraId="4AEBB91D" w14:textId="77777777">
        <w:tc>
          <w:tcPr>
            <w:tcW w:w="2835" w:type="dxa"/>
            <w:vAlign w:val="center"/>
          </w:tcPr>
          <w:p w14:paraId="7D7E116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风险收益特征</w:t>
            </w:r>
          </w:p>
        </w:tc>
        <w:tc>
          <w:tcPr>
            <w:tcW w:w="5479" w:type="dxa"/>
            <w:gridSpan w:val="2"/>
            <w:vAlign w:val="center"/>
          </w:tcPr>
          <w:p w14:paraId="686DA2CF" w14:textId="77777777" w:rsidR="004F672A" w:rsidRDefault="00247B6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本基金属于混合型基金产品，预期风险和预期收益水平高于债券型基金和货币市场基金。</w:t>
            </w:r>
          </w:p>
          <w:p w14:paraId="510BC0A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本基金除了投资</w:t>
            </w:r>
            <w:r w:rsidRPr="00B27A29">
              <w:rPr>
                <w:rFonts w:eastAsiaTheme="minorEastAsia"/>
                <w:color w:val="000000" w:themeColor="text1"/>
                <w:kern w:val="0"/>
                <w:szCs w:val="21"/>
              </w:rPr>
              <w:t>A</w:t>
            </w:r>
            <w:r w:rsidRPr="00B27A29">
              <w:rPr>
                <w:rFonts w:eastAsiaTheme="minorEastAsia"/>
                <w:color w:val="000000" w:themeColor="text1"/>
                <w:kern w:val="0"/>
                <w:szCs w:val="21"/>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tc>
      </w:tr>
      <w:tr w:rsidR="005E6DF3" w:rsidRPr="00B27A29" w14:paraId="3CAF3580" w14:textId="77777777">
        <w:tc>
          <w:tcPr>
            <w:tcW w:w="2835" w:type="dxa"/>
            <w:vAlign w:val="center"/>
          </w:tcPr>
          <w:p w14:paraId="5029689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5F9D9D7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53F5762" w14:textId="77777777">
        <w:tc>
          <w:tcPr>
            <w:tcW w:w="2835" w:type="dxa"/>
            <w:vAlign w:val="center"/>
          </w:tcPr>
          <w:p w14:paraId="28A443B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40C6C9F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7E93963B" w14:textId="77777777">
        <w:tc>
          <w:tcPr>
            <w:tcW w:w="2835" w:type="dxa"/>
            <w:vAlign w:val="center"/>
          </w:tcPr>
          <w:p w14:paraId="0A08231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7537170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A</w:t>
            </w:r>
          </w:p>
        </w:tc>
        <w:tc>
          <w:tcPr>
            <w:tcW w:w="2740" w:type="dxa"/>
            <w:vAlign w:val="center"/>
          </w:tcPr>
          <w:p w14:paraId="5D7C249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C</w:t>
            </w:r>
          </w:p>
        </w:tc>
      </w:tr>
      <w:tr w:rsidR="005E6DF3" w:rsidRPr="00B27A29" w14:paraId="1D706C28" w14:textId="77777777">
        <w:tc>
          <w:tcPr>
            <w:tcW w:w="2835" w:type="dxa"/>
            <w:vAlign w:val="center"/>
          </w:tcPr>
          <w:p w14:paraId="7EF7412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6E8C635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006890</w:t>
            </w:r>
          </w:p>
        </w:tc>
        <w:tc>
          <w:tcPr>
            <w:tcW w:w="2740" w:type="dxa"/>
            <w:vAlign w:val="center"/>
          </w:tcPr>
          <w:p w14:paraId="1ACBF48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017098</w:t>
            </w:r>
          </w:p>
        </w:tc>
      </w:tr>
      <w:tr w:rsidR="005E6DF3" w:rsidRPr="00B27A29" w14:paraId="3DA3934D" w14:textId="77777777">
        <w:tc>
          <w:tcPr>
            <w:tcW w:w="2835" w:type="dxa"/>
            <w:vAlign w:val="center"/>
          </w:tcPr>
          <w:p w14:paraId="7CF20C3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6CCB004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45,121,916.09</w:t>
            </w:r>
            <w:r w:rsidRPr="00B27A29">
              <w:rPr>
                <w:rFonts w:eastAsiaTheme="minorEastAsia"/>
                <w:color w:val="000000" w:themeColor="text1"/>
                <w:kern w:val="0"/>
                <w:szCs w:val="21"/>
              </w:rPr>
              <w:t>份</w:t>
            </w:r>
          </w:p>
        </w:tc>
        <w:tc>
          <w:tcPr>
            <w:tcW w:w="2740" w:type="dxa"/>
            <w:vAlign w:val="center"/>
          </w:tcPr>
          <w:p w14:paraId="42D6987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1,045,751.27</w:t>
            </w:r>
            <w:r w:rsidRPr="00B27A29">
              <w:rPr>
                <w:rFonts w:eastAsiaTheme="minorEastAsia"/>
                <w:color w:val="000000" w:themeColor="text1"/>
                <w:kern w:val="0"/>
                <w:szCs w:val="21"/>
              </w:rPr>
              <w:t>份</w:t>
            </w:r>
          </w:p>
        </w:tc>
      </w:tr>
    </w:tbl>
    <w:p w14:paraId="4756BFCC"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6608D23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7B768C41"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0781E9BF" w14:textId="77777777">
        <w:tc>
          <w:tcPr>
            <w:tcW w:w="3402" w:type="dxa"/>
            <w:vMerge w:val="restart"/>
            <w:vAlign w:val="center"/>
          </w:tcPr>
          <w:p w14:paraId="0DEFA3D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D6DE758"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3C50EC31"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15D88E67" w14:textId="77777777">
        <w:tc>
          <w:tcPr>
            <w:tcW w:w="3402" w:type="dxa"/>
            <w:vMerge/>
            <w:vAlign w:val="center"/>
          </w:tcPr>
          <w:p w14:paraId="1DF104FA"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4258B453"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A</w:t>
            </w:r>
          </w:p>
        </w:tc>
        <w:tc>
          <w:tcPr>
            <w:tcW w:w="2481" w:type="dxa"/>
            <w:vAlign w:val="center"/>
          </w:tcPr>
          <w:p w14:paraId="600AB54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C</w:t>
            </w:r>
          </w:p>
        </w:tc>
      </w:tr>
      <w:tr w:rsidR="005E6DF3" w:rsidRPr="00B27A29" w14:paraId="4E68EB14" w14:textId="77777777">
        <w:tc>
          <w:tcPr>
            <w:tcW w:w="3402" w:type="dxa"/>
            <w:vAlign w:val="center"/>
          </w:tcPr>
          <w:p w14:paraId="2FDBCEB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1E95753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-7,795,156.71</w:t>
            </w:r>
          </w:p>
        </w:tc>
        <w:tc>
          <w:tcPr>
            <w:tcW w:w="2481" w:type="dxa"/>
            <w:vAlign w:val="center"/>
          </w:tcPr>
          <w:p w14:paraId="66BF27D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-298,732.58</w:t>
            </w:r>
          </w:p>
        </w:tc>
      </w:tr>
      <w:tr w:rsidR="005E6DF3" w:rsidRPr="00B27A29" w14:paraId="075693D1" w14:textId="77777777">
        <w:tc>
          <w:tcPr>
            <w:tcW w:w="3402" w:type="dxa"/>
            <w:vAlign w:val="center"/>
          </w:tcPr>
          <w:p w14:paraId="2A0F350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24725AC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-541,349.92</w:t>
            </w:r>
          </w:p>
        </w:tc>
        <w:tc>
          <w:tcPr>
            <w:tcW w:w="2481" w:type="dxa"/>
            <w:vAlign w:val="center"/>
          </w:tcPr>
          <w:p w14:paraId="5211938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-216,866.17</w:t>
            </w:r>
          </w:p>
        </w:tc>
      </w:tr>
      <w:tr w:rsidR="005E6DF3" w:rsidRPr="00B27A29" w14:paraId="5A7D6AC6" w14:textId="77777777">
        <w:tc>
          <w:tcPr>
            <w:tcW w:w="3402" w:type="dxa"/>
            <w:vAlign w:val="center"/>
          </w:tcPr>
          <w:p w14:paraId="1F717B9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5FA002D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-0.0120</w:t>
            </w:r>
          </w:p>
        </w:tc>
        <w:tc>
          <w:tcPr>
            <w:tcW w:w="2481" w:type="dxa"/>
            <w:vAlign w:val="center"/>
          </w:tcPr>
          <w:p w14:paraId="1899AC8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-0.0873</w:t>
            </w:r>
          </w:p>
        </w:tc>
      </w:tr>
      <w:tr w:rsidR="005E6DF3" w:rsidRPr="00B27A29" w14:paraId="269FFA40" w14:textId="77777777">
        <w:tc>
          <w:tcPr>
            <w:tcW w:w="3402" w:type="dxa"/>
            <w:vAlign w:val="center"/>
          </w:tcPr>
          <w:p w14:paraId="187607B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0312025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39,206,806.40</w:t>
            </w:r>
          </w:p>
        </w:tc>
        <w:tc>
          <w:tcPr>
            <w:tcW w:w="2481" w:type="dxa"/>
            <w:vAlign w:val="center"/>
          </w:tcPr>
          <w:p w14:paraId="64F1ADA8"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898,985.18</w:t>
            </w:r>
          </w:p>
        </w:tc>
      </w:tr>
      <w:tr w:rsidR="005E6DF3" w:rsidRPr="00B27A29" w14:paraId="60F91CE4" w14:textId="77777777">
        <w:trPr>
          <w:trHeight w:val="158"/>
        </w:trPr>
        <w:tc>
          <w:tcPr>
            <w:tcW w:w="3402" w:type="dxa"/>
            <w:vAlign w:val="center"/>
          </w:tcPr>
          <w:p w14:paraId="6250292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384807C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0.8689</w:t>
            </w:r>
          </w:p>
        </w:tc>
        <w:tc>
          <w:tcPr>
            <w:tcW w:w="2481" w:type="dxa"/>
            <w:vAlign w:val="center"/>
          </w:tcPr>
          <w:p w14:paraId="3E5F16C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0.8597</w:t>
            </w:r>
          </w:p>
        </w:tc>
      </w:tr>
    </w:tbl>
    <w:p w14:paraId="4FD63FCD" w14:textId="77777777" w:rsidR="004F672A" w:rsidRDefault="00247B6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95A87A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上述基金业绩指标不包括持有人认购或交易基金的各项费用（例如，开放式基金的申购赎回费、红利再投资费、基金转换费等），计入费用后实际收益水平要低于所列数字。</w:t>
      </w:r>
    </w:p>
    <w:p w14:paraId="5113900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768A0FE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2990C7D8"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摩根领先优选混合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5A97791" w14:textId="77777777">
        <w:tc>
          <w:tcPr>
            <w:tcW w:w="1290" w:type="dxa"/>
            <w:vAlign w:val="center"/>
          </w:tcPr>
          <w:p w14:paraId="324F627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A823804"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0ABCCC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9DC4B55"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5342CF9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4522101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6D1474F"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F672A" w14:paraId="7B9C5300" w14:textId="77777777">
        <w:tc>
          <w:tcPr>
            <w:tcW w:w="1290" w:type="dxa"/>
            <w:vAlign w:val="center"/>
          </w:tcPr>
          <w:p w14:paraId="315CD5A9" w14:textId="77777777" w:rsidR="004F672A" w:rsidRDefault="00247B66">
            <w:pPr>
              <w:jc w:val="left"/>
            </w:pPr>
            <w:r>
              <w:rPr>
                <w:rFonts w:eastAsiaTheme="minorEastAsia"/>
                <w:color w:val="000000" w:themeColor="text1"/>
                <w:szCs w:val="21"/>
              </w:rPr>
              <w:t>过去三个月</w:t>
            </w:r>
          </w:p>
        </w:tc>
        <w:tc>
          <w:tcPr>
            <w:tcW w:w="1291" w:type="dxa"/>
            <w:vAlign w:val="center"/>
          </w:tcPr>
          <w:p w14:paraId="517D8205" w14:textId="77777777" w:rsidR="004F672A" w:rsidRDefault="00247B66">
            <w:pPr>
              <w:jc w:val="right"/>
            </w:pPr>
            <w:r>
              <w:rPr>
                <w:rFonts w:eastAsiaTheme="minorEastAsia"/>
                <w:color w:val="000000" w:themeColor="text1"/>
                <w:szCs w:val="21"/>
              </w:rPr>
              <w:t>-1.24%</w:t>
            </w:r>
          </w:p>
        </w:tc>
        <w:tc>
          <w:tcPr>
            <w:tcW w:w="1291" w:type="dxa"/>
            <w:vAlign w:val="center"/>
          </w:tcPr>
          <w:p w14:paraId="56F1DA8C" w14:textId="77777777" w:rsidR="004F672A" w:rsidRDefault="00247B66">
            <w:pPr>
              <w:jc w:val="right"/>
            </w:pPr>
            <w:r>
              <w:rPr>
                <w:rFonts w:eastAsiaTheme="minorEastAsia"/>
                <w:color w:val="000000" w:themeColor="text1"/>
                <w:szCs w:val="21"/>
              </w:rPr>
              <w:t>1.97%</w:t>
            </w:r>
          </w:p>
        </w:tc>
        <w:tc>
          <w:tcPr>
            <w:tcW w:w="1291" w:type="dxa"/>
            <w:vAlign w:val="center"/>
          </w:tcPr>
          <w:p w14:paraId="175A19CF" w14:textId="77777777" w:rsidR="004F672A" w:rsidRDefault="00247B66">
            <w:pPr>
              <w:jc w:val="right"/>
            </w:pPr>
            <w:r>
              <w:rPr>
                <w:rFonts w:eastAsiaTheme="minorEastAsia"/>
                <w:color w:val="000000" w:themeColor="text1"/>
                <w:szCs w:val="21"/>
              </w:rPr>
              <w:t>10.51%</w:t>
            </w:r>
          </w:p>
        </w:tc>
        <w:tc>
          <w:tcPr>
            <w:tcW w:w="1291" w:type="dxa"/>
            <w:vAlign w:val="center"/>
          </w:tcPr>
          <w:p w14:paraId="769CD1B8" w14:textId="1A7DBF60" w:rsidR="004F672A" w:rsidRDefault="00247B66">
            <w:pPr>
              <w:jc w:val="right"/>
            </w:pPr>
            <w:r>
              <w:rPr>
                <w:rFonts w:eastAsiaTheme="minorEastAsia"/>
                <w:color w:val="000000" w:themeColor="text1"/>
                <w:szCs w:val="21"/>
              </w:rPr>
              <w:t>0.96%</w:t>
            </w:r>
          </w:p>
        </w:tc>
        <w:tc>
          <w:tcPr>
            <w:tcW w:w="1291" w:type="dxa"/>
            <w:vAlign w:val="center"/>
          </w:tcPr>
          <w:p w14:paraId="79267088" w14:textId="77777777" w:rsidR="004F672A" w:rsidRDefault="00247B66">
            <w:pPr>
              <w:jc w:val="right"/>
            </w:pPr>
            <w:r>
              <w:rPr>
                <w:rFonts w:eastAsiaTheme="minorEastAsia"/>
                <w:color w:val="000000" w:themeColor="text1"/>
                <w:szCs w:val="21"/>
              </w:rPr>
              <w:t>-11.75%</w:t>
            </w:r>
          </w:p>
        </w:tc>
        <w:tc>
          <w:tcPr>
            <w:tcW w:w="1291" w:type="dxa"/>
            <w:vAlign w:val="center"/>
          </w:tcPr>
          <w:p w14:paraId="52B818CD" w14:textId="65237B72" w:rsidR="004F672A" w:rsidRDefault="00247B66">
            <w:pPr>
              <w:jc w:val="right"/>
            </w:pPr>
            <w:r>
              <w:rPr>
                <w:rFonts w:eastAsiaTheme="minorEastAsia"/>
                <w:color w:val="000000" w:themeColor="text1"/>
                <w:szCs w:val="21"/>
              </w:rPr>
              <w:t>1.01%</w:t>
            </w:r>
          </w:p>
        </w:tc>
      </w:tr>
      <w:tr w:rsidR="004F672A" w14:paraId="101AA199" w14:textId="77777777">
        <w:tc>
          <w:tcPr>
            <w:tcW w:w="1290" w:type="dxa"/>
            <w:vAlign w:val="center"/>
          </w:tcPr>
          <w:p w14:paraId="372921BC" w14:textId="77777777" w:rsidR="004F672A" w:rsidRDefault="00247B66">
            <w:pPr>
              <w:jc w:val="left"/>
            </w:pPr>
            <w:r>
              <w:rPr>
                <w:rFonts w:eastAsiaTheme="minorEastAsia"/>
                <w:color w:val="000000" w:themeColor="text1"/>
                <w:szCs w:val="21"/>
              </w:rPr>
              <w:t>过去六个月</w:t>
            </w:r>
          </w:p>
        </w:tc>
        <w:tc>
          <w:tcPr>
            <w:tcW w:w="1291" w:type="dxa"/>
            <w:vAlign w:val="center"/>
          </w:tcPr>
          <w:p w14:paraId="3FFFF127" w14:textId="77777777" w:rsidR="004F672A" w:rsidRDefault="00247B66">
            <w:pPr>
              <w:jc w:val="right"/>
            </w:pPr>
            <w:r>
              <w:rPr>
                <w:rFonts w:eastAsiaTheme="minorEastAsia"/>
                <w:color w:val="000000" w:themeColor="text1"/>
                <w:szCs w:val="21"/>
              </w:rPr>
              <w:t>-14.62%</w:t>
            </w:r>
          </w:p>
        </w:tc>
        <w:tc>
          <w:tcPr>
            <w:tcW w:w="1291" w:type="dxa"/>
            <w:vAlign w:val="center"/>
          </w:tcPr>
          <w:p w14:paraId="58D3466C" w14:textId="77777777" w:rsidR="004F672A" w:rsidRDefault="00247B66">
            <w:pPr>
              <w:jc w:val="right"/>
            </w:pPr>
            <w:r>
              <w:rPr>
                <w:rFonts w:eastAsiaTheme="minorEastAsia"/>
                <w:color w:val="000000" w:themeColor="text1"/>
                <w:szCs w:val="21"/>
              </w:rPr>
              <w:t>1.75%</w:t>
            </w:r>
          </w:p>
        </w:tc>
        <w:tc>
          <w:tcPr>
            <w:tcW w:w="1291" w:type="dxa"/>
            <w:vAlign w:val="center"/>
          </w:tcPr>
          <w:p w14:paraId="3C419498" w14:textId="77777777" w:rsidR="004F672A" w:rsidRDefault="00247B66">
            <w:pPr>
              <w:jc w:val="right"/>
            </w:pPr>
            <w:r>
              <w:rPr>
                <w:rFonts w:eastAsiaTheme="minorEastAsia"/>
                <w:color w:val="000000" w:themeColor="text1"/>
                <w:szCs w:val="21"/>
              </w:rPr>
              <w:t>12.49%</w:t>
            </w:r>
          </w:p>
        </w:tc>
        <w:tc>
          <w:tcPr>
            <w:tcW w:w="1291" w:type="dxa"/>
            <w:vAlign w:val="center"/>
          </w:tcPr>
          <w:p w14:paraId="3AEE729F" w14:textId="77777777" w:rsidR="004F672A" w:rsidRDefault="00247B66">
            <w:pPr>
              <w:jc w:val="right"/>
            </w:pPr>
            <w:r>
              <w:rPr>
                <w:rFonts w:eastAsiaTheme="minorEastAsia"/>
                <w:color w:val="000000" w:themeColor="text1"/>
                <w:szCs w:val="21"/>
              </w:rPr>
              <w:t>0.80%</w:t>
            </w:r>
          </w:p>
        </w:tc>
        <w:tc>
          <w:tcPr>
            <w:tcW w:w="1291" w:type="dxa"/>
            <w:vAlign w:val="center"/>
          </w:tcPr>
          <w:p w14:paraId="68B00AB6" w14:textId="77777777" w:rsidR="004F672A" w:rsidRDefault="00247B66">
            <w:pPr>
              <w:jc w:val="right"/>
            </w:pPr>
            <w:r>
              <w:rPr>
                <w:rFonts w:eastAsiaTheme="minorEastAsia"/>
                <w:color w:val="000000" w:themeColor="text1"/>
                <w:szCs w:val="21"/>
              </w:rPr>
              <w:t>-27.11%</w:t>
            </w:r>
          </w:p>
        </w:tc>
        <w:tc>
          <w:tcPr>
            <w:tcW w:w="1291" w:type="dxa"/>
            <w:vAlign w:val="center"/>
          </w:tcPr>
          <w:p w14:paraId="4497D6DC" w14:textId="77777777" w:rsidR="004F672A" w:rsidRDefault="00247B66">
            <w:pPr>
              <w:jc w:val="right"/>
            </w:pPr>
            <w:r>
              <w:rPr>
                <w:rFonts w:eastAsiaTheme="minorEastAsia"/>
                <w:color w:val="000000" w:themeColor="text1"/>
                <w:szCs w:val="21"/>
              </w:rPr>
              <w:t>0.95%</w:t>
            </w:r>
          </w:p>
        </w:tc>
      </w:tr>
      <w:tr w:rsidR="004F672A" w14:paraId="363459F2" w14:textId="77777777">
        <w:tc>
          <w:tcPr>
            <w:tcW w:w="1290" w:type="dxa"/>
            <w:vAlign w:val="center"/>
          </w:tcPr>
          <w:p w14:paraId="68B61EBB" w14:textId="77777777" w:rsidR="004F672A" w:rsidRDefault="00247B66">
            <w:pPr>
              <w:jc w:val="left"/>
            </w:pPr>
            <w:r>
              <w:rPr>
                <w:rFonts w:eastAsiaTheme="minorEastAsia"/>
                <w:color w:val="000000" w:themeColor="text1"/>
                <w:szCs w:val="21"/>
              </w:rPr>
              <w:t>过去一年</w:t>
            </w:r>
          </w:p>
        </w:tc>
        <w:tc>
          <w:tcPr>
            <w:tcW w:w="1291" w:type="dxa"/>
            <w:vAlign w:val="center"/>
          </w:tcPr>
          <w:p w14:paraId="2DC5D5F5" w14:textId="77777777" w:rsidR="004F672A" w:rsidRDefault="00247B66">
            <w:pPr>
              <w:jc w:val="right"/>
            </w:pPr>
            <w:r>
              <w:rPr>
                <w:rFonts w:eastAsiaTheme="minorEastAsia"/>
                <w:color w:val="000000" w:themeColor="text1"/>
                <w:szCs w:val="21"/>
              </w:rPr>
              <w:t>-7.54%</w:t>
            </w:r>
          </w:p>
        </w:tc>
        <w:tc>
          <w:tcPr>
            <w:tcW w:w="1291" w:type="dxa"/>
            <w:vAlign w:val="center"/>
          </w:tcPr>
          <w:p w14:paraId="19ADF2AB" w14:textId="77777777" w:rsidR="004F672A" w:rsidRDefault="00247B66">
            <w:pPr>
              <w:jc w:val="right"/>
            </w:pPr>
            <w:r>
              <w:rPr>
                <w:rFonts w:eastAsiaTheme="minorEastAsia"/>
                <w:color w:val="000000" w:themeColor="text1"/>
                <w:szCs w:val="21"/>
              </w:rPr>
              <w:t>1.66%</w:t>
            </w:r>
          </w:p>
        </w:tc>
        <w:tc>
          <w:tcPr>
            <w:tcW w:w="1291" w:type="dxa"/>
            <w:vAlign w:val="center"/>
          </w:tcPr>
          <w:p w14:paraId="41435BB8" w14:textId="77777777" w:rsidR="004F672A" w:rsidRDefault="00247B66">
            <w:pPr>
              <w:jc w:val="right"/>
            </w:pPr>
            <w:r>
              <w:rPr>
                <w:rFonts w:eastAsiaTheme="minorEastAsia"/>
                <w:color w:val="000000" w:themeColor="text1"/>
                <w:szCs w:val="21"/>
              </w:rPr>
              <w:t>8.28%</w:t>
            </w:r>
          </w:p>
        </w:tc>
        <w:tc>
          <w:tcPr>
            <w:tcW w:w="1291" w:type="dxa"/>
            <w:vAlign w:val="center"/>
          </w:tcPr>
          <w:p w14:paraId="50227444" w14:textId="77777777" w:rsidR="004F672A" w:rsidRDefault="00247B66">
            <w:pPr>
              <w:jc w:val="right"/>
            </w:pPr>
            <w:r>
              <w:rPr>
                <w:rFonts w:eastAsiaTheme="minorEastAsia"/>
                <w:color w:val="000000" w:themeColor="text1"/>
                <w:szCs w:val="21"/>
              </w:rPr>
              <w:t>0.74%</w:t>
            </w:r>
          </w:p>
        </w:tc>
        <w:tc>
          <w:tcPr>
            <w:tcW w:w="1291" w:type="dxa"/>
            <w:vAlign w:val="center"/>
          </w:tcPr>
          <w:p w14:paraId="54D3270C" w14:textId="77777777" w:rsidR="004F672A" w:rsidRDefault="00247B66">
            <w:pPr>
              <w:jc w:val="right"/>
            </w:pPr>
            <w:r>
              <w:rPr>
                <w:rFonts w:eastAsiaTheme="minorEastAsia"/>
                <w:color w:val="000000" w:themeColor="text1"/>
                <w:szCs w:val="21"/>
              </w:rPr>
              <w:t>-15.82%</w:t>
            </w:r>
          </w:p>
        </w:tc>
        <w:tc>
          <w:tcPr>
            <w:tcW w:w="1291" w:type="dxa"/>
            <w:vAlign w:val="center"/>
          </w:tcPr>
          <w:p w14:paraId="438DE91A" w14:textId="77777777" w:rsidR="004F672A" w:rsidRDefault="00247B66">
            <w:pPr>
              <w:jc w:val="right"/>
            </w:pPr>
            <w:r>
              <w:rPr>
                <w:rFonts w:eastAsiaTheme="minorEastAsia"/>
                <w:color w:val="000000" w:themeColor="text1"/>
                <w:szCs w:val="21"/>
              </w:rPr>
              <w:t>0.92%</w:t>
            </w:r>
          </w:p>
        </w:tc>
      </w:tr>
      <w:tr w:rsidR="004F672A" w14:paraId="4BE88E62" w14:textId="77777777">
        <w:tc>
          <w:tcPr>
            <w:tcW w:w="1290" w:type="dxa"/>
            <w:vAlign w:val="center"/>
          </w:tcPr>
          <w:p w14:paraId="116B680B" w14:textId="77777777" w:rsidR="004F672A" w:rsidRDefault="00247B66">
            <w:pPr>
              <w:jc w:val="left"/>
            </w:pPr>
            <w:r>
              <w:rPr>
                <w:rFonts w:eastAsiaTheme="minorEastAsia"/>
                <w:color w:val="000000" w:themeColor="text1"/>
                <w:szCs w:val="21"/>
              </w:rPr>
              <w:t>过去三年</w:t>
            </w:r>
          </w:p>
        </w:tc>
        <w:tc>
          <w:tcPr>
            <w:tcW w:w="1291" w:type="dxa"/>
            <w:vAlign w:val="center"/>
          </w:tcPr>
          <w:p w14:paraId="60831A47" w14:textId="77777777" w:rsidR="004F672A" w:rsidRDefault="00247B66">
            <w:pPr>
              <w:jc w:val="right"/>
            </w:pPr>
            <w:r>
              <w:rPr>
                <w:rFonts w:eastAsiaTheme="minorEastAsia"/>
                <w:color w:val="000000" w:themeColor="text1"/>
                <w:szCs w:val="21"/>
              </w:rPr>
              <w:t>-42.07%</w:t>
            </w:r>
          </w:p>
        </w:tc>
        <w:tc>
          <w:tcPr>
            <w:tcW w:w="1291" w:type="dxa"/>
            <w:vAlign w:val="center"/>
          </w:tcPr>
          <w:p w14:paraId="2093FD0C" w14:textId="77777777" w:rsidR="004F672A" w:rsidRDefault="00247B66">
            <w:pPr>
              <w:jc w:val="right"/>
            </w:pPr>
            <w:r>
              <w:rPr>
                <w:rFonts w:eastAsiaTheme="minorEastAsia"/>
                <w:color w:val="000000" w:themeColor="text1"/>
                <w:szCs w:val="21"/>
              </w:rPr>
              <w:t>1.46%</w:t>
            </w:r>
          </w:p>
        </w:tc>
        <w:tc>
          <w:tcPr>
            <w:tcW w:w="1291" w:type="dxa"/>
            <w:vAlign w:val="center"/>
          </w:tcPr>
          <w:p w14:paraId="685F745F" w14:textId="77777777" w:rsidR="004F672A" w:rsidRDefault="00247B66">
            <w:pPr>
              <w:jc w:val="right"/>
            </w:pPr>
            <w:r>
              <w:rPr>
                <w:rFonts w:eastAsiaTheme="minorEastAsia"/>
                <w:color w:val="000000" w:themeColor="text1"/>
                <w:szCs w:val="21"/>
              </w:rPr>
              <w:t>-9.05%</w:t>
            </w:r>
          </w:p>
        </w:tc>
        <w:tc>
          <w:tcPr>
            <w:tcW w:w="1291" w:type="dxa"/>
            <w:vAlign w:val="center"/>
          </w:tcPr>
          <w:p w14:paraId="31005780" w14:textId="77777777" w:rsidR="004F672A" w:rsidRDefault="00247B66">
            <w:pPr>
              <w:jc w:val="right"/>
            </w:pPr>
            <w:r>
              <w:rPr>
                <w:rFonts w:eastAsiaTheme="minorEastAsia"/>
                <w:color w:val="000000" w:themeColor="text1"/>
                <w:szCs w:val="21"/>
              </w:rPr>
              <w:t>0.79%</w:t>
            </w:r>
          </w:p>
        </w:tc>
        <w:tc>
          <w:tcPr>
            <w:tcW w:w="1291" w:type="dxa"/>
            <w:vAlign w:val="center"/>
          </w:tcPr>
          <w:p w14:paraId="75298E0E" w14:textId="77777777" w:rsidR="004F672A" w:rsidRDefault="00247B66">
            <w:pPr>
              <w:jc w:val="right"/>
            </w:pPr>
            <w:r>
              <w:rPr>
                <w:rFonts w:eastAsiaTheme="minorEastAsia"/>
                <w:color w:val="000000" w:themeColor="text1"/>
                <w:szCs w:val="21"/>
              </w:rPr>
              <w:t>-33.02%</w:t>
            </w:r>
          </w:p>
        </w:tc>
        <w:tc>
          <w:tcPr>
            <w:tcW w:w="1291" w:type="dxa"/>
            <w:vAlign w:val="center"/>
          </w:tcPr>
          <w:p w14:paraId="563BB701" w14:textId="77777777" w:rsidR="004F672A" w:rsidRDefault="00247B66">
            <w:pPr>
              <w:jc w:val="right"/>
            </w:pPr>
            <w:r>
              <w:rPr>
                <w:rFonts w:eastAsiaTheme="minorEastAsia"/>
                <w:color w:val="000000" w:themeColor="text1"/>
                <w:szCs w:val="21"/>
              </w:rPr>
              <w:t>0.67%</w:t>
            </w:r>
          </w:p>
        </w:tc>
      </w:tr>
      <w:tr w:rsidR="004F672A" w14:paraId="512DEC5F" w14:textId="77777777">
        <w:tc>
          <w:tcPr>
            <w:tcW w:w="1290" w:type="dxa"/>
            <w:vAlign w:val="center"/>
          </w:tcPr>
          <w:p w14:paraId="33AB2A75" w14:textId="77777777" w:rsidR="004F672A" w:rsidRDefault="00247B66">
            <w:pPr>
              <w:jc w:val="left"/>
            </w:pPr>
            <w:r>
              <w:rPr>
                <w:rFonts w:eastAsiaTheme="minorEastAsia"/>
                <w:color w:val="000000" w:themeColor="text1"/>
                <w:szCs w:val="21"/>
              </w:rPr>
              <w:t>过去五年</w:t>
            </w:r>
          </w:p>
        </w:tc>
        <w:tc>
          <w:tcPr>
            <w:tcW w:w="1291" w:type="dxa"/>
            <w:vAlign w:val="center"/>
          </w:tcPr>
          <w:p w14:paraId="488890B6" w14:textId="77777777" w:rsidR="004F672A" w:rsidRDefault="00247B66">
            <w:pPr>
              <w:jc w:val="right"/>
            </w:pPr>
            <w:r>
              <w:rPr>
                <w:rFonts w:eastAsiaTheme="minorEastAsia"/>
                <w:color w:val="000000" w:themeColor="text1"/>
                <w:szCs w:val="21"/>
              </w:rPr>
              <w:t>-8.05%</w:t>
            </w:r>
          </w:p>
        </w:tc>
        <w:tc>
          <w:tcPr>
            <w:tcW w:w="1291" w:type="dxa"/>
            <w:vAlign w:val="center"/>
          </w:tcPr>
          <w:p w14:paraId="3A247786" w14:textId="77777777" w:rsidR="004F672A" w:rsidRDefault="00247B66">
            <w:pPr>
              <w:jc w:val="right"/>
            </w:pPr>
            <w:r>
              <w:rPr>
                <w:rFonts w:eastAsiaTheme="minorEastAsia"/>
                <w:color w:val="000000" w:themeColor="text1"/>
                <w:szCs w:val="21"/>
              </w:rPr>
              <w:t>1.53%</w:t>
            </w:r>
          </w:p>
        </w:tc>
        <w:tc>
          <w:tcPr>
            <w:tcW w:w="1291" w:type="dxa"/>
            <w:vAlign w:val="center"/>
          </w:tcPr>
          <w:p w14:paraId="240A2E9E" w14:textId="77777777" w:rsidR="004F672A" w:rsidRDefault="00247B66">
            <w:pPr>
              <w:jc w:val="right"/>
            </w:pPr>
            <w:r>
              <w:rPr>
                <w:rFonts w:eastAsiaTheme="minorEastAsia"/>
                <w:color w:val="000000" w:themeColor="text1"/>
                <w:szCs w:val="21"/>
              </w:rPr>
              <w:t>1.85%</w:t>
            </w:r>
          </w:p>
        </w:tc>
        <w:tc>
          <w:tcPr>
            <w:tcW w:w="1291" w:type="dxa"/>
            <w:vAlign w:val="center"/>
          </w:tcPr>
          <w:p w14:paraId="35AB1C32" w14:textId="77777777" w:rsidR="004F672A" w:rsidRDefault="00247B66">
            <w:pPr>
              <w:jc w:val="right"/>
            </w:pPr>
            <w:r>
              <w:rPr>
                <w:rFonts w:eastAsiaTheme="minorEastAsia"/>
                <w:color w:val="000000" w:themeColor="text1"/>
                <w:szCs w:val="21"/>
              </w:rPr>
              <w:t>0.82%</w:t>
            </w:r>
          </w:p>
        </w:tc>
        <w:tc>
          <w:tcPr>
            <w:tcW w:w="1291" w:type="dxa"/>
            <w:vAlign w:val="center"/>
          </w:tcPr>
          <w:p w14:paraId="006577DE" w14:textId="77777777" w:rsidR="004F672A" w:rsidRDefault="00247B66">
            <w:pPr>
              <w:jc w:val="right"/>
            </w:pPr>
            <w:r>
              <w:rPr>
                <w:rFonts w:eastAsiaTheme="minorEastAsia"/>
                <w:color w:val="000000" w:themeColor="text1"/>
                <w:szCs w:val="21"/>
              </w:rPr>
              <w:t>-9.90%</w:t>
            </w:r>
          </w:p>
        </w:tc>
        <w:tc>
          <w:tcPr>
            <w:tcW w:w="1291" w:type="dxa"/>
            <w:vAlign w:val="center"/>
          </w:tcPr>
          <w:p w14:paraId="4FB440FC" w14:textId="77777777" w:rsidR="004F672A" w:rsidRDefault="00247B66">
            <w:pPr>
              <w:jc w:val="right"/>
            </w:pPr>
            <w:r>
              <w:rPr>
                <w:rFonts w:eastAsiaTheme="minorEastAsia"/>
                <w:color w:val="000000" w:themeColor="text1"/>
                <w:szCs w:val="21"/>
              </w:rPr>
              <w:t>0.71%</w:t>
            </w:r>
          </w:p>
        </w:tc>
      </w:tr>
      <w:tr w:rsidR="004F672A" w14:paraId="776EC07C" w14:textId="77777777">
        <w:tc>
          <w:tcPr>
            <w:tcW w:w="1290" w:type="dxa"/>
            <w:vAlign w:val="center"/>
          </w:tcPr>
          <w:p w14:paraId="69D1E528" w14:textId="77777777" w:rsidR="004F672A" w:rsidRDefault="00247B66">
            <w:pPr>
              <w:jc w:val="left"/>
            </w:pPr>
            <w:r>
              <w:rPr>
                <w:rFonts w:eastAsiaTheme="minorEastAsia"/>
                <w:color w:val="000000" w:themeColor="text1"/>
                <w:szCs w:val="21"/>
              </w:rPr>
              <w:t>自基金合同生效起至今</w:t>
            </w:r>
          </w:p>
        </w:tc>
        <w:tc>
          <w:tcPr>
            <w:tcW w:w="1291" w:type="dxa"/>
            <w:vAlign w:val="center"/>
          </w:tcPr>
          <w:p w14:paraId="345117E8" w14:textId="77777777" w:rsidR="004F672A" w:rsidRDefault="00247B66">
            <w:pPr>
              <w:jc w:val="right"/>
            </w:pPr>
            <w:r>
              <w:rPr>
                <w:rFonts w:eastAsiaTheme="minorEastAsia"/>
                <w:color w:val="000000" w:themeColor="text1"/>
                <w:szCs w:val="21"/>
              </w:rPr>
              <w:t>-3.88%</w:t>
            </w:r>
          </w:p>
        </w:tc>
        <w:tc>
          <w:tcPr>
            <w:tcW w:w="1291" w:type="dxa"/>
            <w:vAlign w:val="center"/>
          </w:tcPr>
          <w:p w14:paraId="260EFA19" w14:textId="77777777" w:rsidR="004F672A" w:rsidRDefault="00247B66">
            <w:pPr>
              <w:jc w:val="right"/>
            </w:pPr>
            <w:r>
              <w:rPr>
                <w:rFonts w:eastAsiaTheme="minorEastAsia"/>
                <w:color w:val="000000" w:themeColor="text1"/>
                <w:szCs w:val="21"/>
              </w:rPr>
              <w:t>1.46%</w:t>
            </w:r>
          </w:p>
        </w:tc>
        <w:tc>
          <w:tcPr>
            <w:tcW w:w="1291" w:type="dxa"/>
            <w:vAlign w:val="center"/>
          </w:tcPr>
          <w:p w14:paraId="279D4A41" w14:textId="77777777" w:rsidR="004F672A" w:rsidRDefault="00247B66">
            <w:pPr>
              <w:jc w:val="right"/>
            </w:pPr>
            <w:r>
              <w:rPr>
                <w:rFonts w:eastAsiaTheme="minorEastAsia"/>
                <w:color w:val="000000" w:themeColor="text1"/>
                <w:szCs w:val="21"/>
              </w:rPr>
              <w:t>0.07%</w:t>
            </w:r>
          </w:p>
        </w:tc>
        <w:tc>
          <w:tcPr>
            <w:tcW w:w="1291" w:type="dxa"/>
            <w:vAlign w:val="center"/>
          </w:tcPr>
          <w:p w14:paraId="583669CB" w14:textId="77777777" w:rsidR="004F672A" w:rsidRDefault="00247B66">
            <w:pPr>
              <w:jc w:val="right"/>
            </w:pPr>
            <w:r>
              <w:rPr>
                <w:rFonts w:eastAsiaTheme="minorEastAsia"/>
                <w:color w:val="000000" w:themeColor="text1"/>
                <w:szCs w:val="21"/>
              </w:rPr>
              <w:t>0.81%</w:t>
            </w:r>
          </w:p>
        </w:tc>
        <w:tc>
          <w:tcPr>
            <w:tcW w:w="1291" w:type="dxa"/>
            <w:vAlign w:val="center"/>
          </w:tcPr>
          <w:p w14:paraId="3A8563D8" w14:textId="77777777" w:rsidR="004F672A" w:rsidRDefault="00247B66">
            <w:pPr>
              <w:jc w:val="right"/>
            </w:pPr>
            <w:r>
              <w:rPr>
                <w:rFonts w:eastAsiaTheme="minorEastAsia"/>
                <w:color w:val="000000" w:themeColor="text1"/>
                <w:szCs w:val="21"/>
              </w:rPr>
              <w:t>-3.95%</w:t>
            </w:r>
          </w:p>
        </w:tc>
        <w:tc>
          <w:tcPr>
            <w:tcW w:w="1291" w:type="dxa"/>
            <w:vAlign w:val="center"/>
          </w:tcPr>
          <w:p w14:paraId="2A5419CE" w14:textId="77777777" w:rsidR="004F672A" w:rsidRDefault="00247B66">
            <w:pPr>
              <w:jc w:val="right"/>
            </w:pPr>
            <w:r>
              <w:rPr>
                <w:rFonts w:eastAsiaTheme="minorEastAsia"/>
                <w:color w:val="000000" w:themeColor="text1"/>
                <w:szCs w:val="21"/>
              </w:rPr>
              <w:t>0.65%</w:t>
            </w:r>
          </w:p>
        </w:tc>
      </w:tr>
    </w:tbl>
    <w:p w14:paraId="6EDB4E47"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摩根领先优选混合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19044363" w14:textId="77777777">
        <w:tc>
          <w:tcPr>
            <w:tcW w:w="1290" w:type="dxa"/>
            <w:vAlign w:val="center"/>
          </w:tcPr>
          <w:p w14:paraId="6E56F61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92C041C"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8A676B8"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52554C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432FBC9"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62F23A84"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01BBB465"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4F672A" w14:paraId="773F7A04" w14:textId="77777777">
        <w:tc>
          <w:tcPr>
            <w:tcW w:w="1290" w:type="dxa"/>
            <w:vAlign w:val="center"/>
          </w:tcPr>
          <w:p w14:paraId="5399E563" w14:textId="77777777" w:rsidR="004F672A" w:rsidRDefault="00247B66">
            <w:pPr>
              <w:jc w:val="left"/>
            </w:pPr>
            <w:r>
              <w:rPr>
                <w:rFonts w:eastAsiaTheme="minorEastAsia"/>
                <w:color w:val="000000" w:themeColor="text1"/>
                <w:szCs w:val="21"/>
              </w:rPr>
              <w:t>过去三个月</w:t>
            </w:r>
          </w:p>
        </w:tc>
        <w:tc>
          <w:tcPr>
            <w:tcW w:w="1291" w:type="dxa"/>
            <w:vAlign w:val="center"/>
          </w:tcPr>
          <w:p w14:paraId="5201EF30" w14:textId="77777777" w:rsidR="004F672A" w:rsidRDefault="00247B66">
            <w:pPr>
              <w:jc w:val="right"/>
            </w:pPr>
            <w:r>
              <w:rPr>
                <w:rFonts w:eastAsiaTheme="minorEastAsia"/>
                <w:color w:val="000000" w:themeColor="text1"/>
                <w:szCs w:val="21"/>
              </w:rPr>
              <w:t>-1.41%</w:t>
            </w:r>
          </w:p>
        </w:tc>
        <w:tc>
          <w:tcPr>
            <w:tcW w:w="1291" w:type="dxa"/>
            <w:vAlign w:val="center"/>
          </w:tcPr>
          <w:p w14:paraId="2F41F7AE" w14:textId="77777777" w:rsidR="004F672A" w:rsidRDefault="00247B66">
            <w:pPr>
              <w:jc w:val="right"/>
            </w:pPr>
            <w:r>
              <w:rPr>
                <w:rFonts w:eastAsiaTheme="minorEastAsia"/>
                <w:color w:val="000000" w:themeColor="text1"/>
                <w:szCs w:val="21"/>
              </w:rPr>
              <w:t>1.97%</w:t>
            </w:r>
          </w:p>
        </w:tc>
        <w:tc>
          <w:tcPr>
            <w:tcW w:w="1291" w:type="dxa"/>
            <w:vAlign w:val="center"/>
          </w:tcPr>
          <w:p w14:paraId="10C78FA0" w14:textId="77777777" w:rsidR="004F672A" w:rsidRDefault="00247B66">
            <w:pPr>
              <w:jc w:val="right"/>
            </w:pPr>
            <w:r>
              <w:rPr>
                <w:rFonts w:eastAsiaTheme="minorEastAsia"/>
                <w:color w:val="000000" w:themeColor="text1"/>
                <w:szCs w:val="21"/>
              </w:rPr>
              <w:t>10.51%</w:t>
            </w:r>
          </w:p>
        </w:tc>
        <w:tc>
          <w:tcPr>
            <w:tcW w:w="1291" w:type="dxa"/>
            <w:vAlign w:val="center"/>
          </w:tcPr>
          <w:p w14:paraId="52DDB68E" w14:textId="1D43BFC0" w:rsidR="004F672A" w:rsidRDefault="00247B66">
            <w:pPr>
              <w:jc w:val="right"/>
            </w:pPr>
            <w:r>
              <w:rPr>
                <w:rFonts w:eastAsiaTheme="minorEastAsia"/>
                <w:color w:val="000000" w:themeColor="text1"/>
                <w:szCs w:val="21"/>
              </w:rPr>
              <w:t>0.96%</w:t>
            </w:r>
          </w:p>
        </w:tc>
        <w:tc>
          <w:tcPr>
            <w:tcW w:w="1291" w:type="dxa"/>
            <w:vAlign w:val="center"/>
          </w:tcPr>
          <w:p w14:paraId="1EB13FBA" w14:textId="77777777" w:rsidR="004F672A" w:rsidRDefault="00247B66">
            <w:pPr>
              <w:jc w:val="right"/>
            </w:pPr>
            <w:r>
              <w:rPr>
                <w:rFonts w:eastAsiaTheme="minorEastAsia"/>
                <w:color w:val="000000" w:themeColor="text1"/>
                <w:szCs w:val="21"/>
              </w:rPr>
              <w:t>-11.92%</w:t>
            </w:r>
          </w:p>
        </w:tc>
        <w:tc>
          <w:tcPr>
            <w:tcW w:w="1291" w:type="dxa"/>
            <w:vAlign w:val="center"/>
          </w:tcPr>
          <w:p w14:paraId="10E689C1" w14:textId="4B1FDB7A" w:rsidR="004F672A" w:rsidRDefault="00247B66">
            <w:pPr>
              <w:jc w:val="right"/>
            </w:pPr>
            <w:r>
              <w:rPr>
                <w:rFonts w:eastAsiaTheme="minorEastAsia"/>
                <w:color w:val="000000" w:themeColor="text1"/>
                <w:szCs w:val="21"/>
              </w:rPr>
              <w:t>1.01%</w:t>
            </w:r>
          </w:p>
        </w:tc>
      </w:tr>
      <w:tr w:rsidR="004F672A" w14:paraId="7051D84E" w14:textId="77777777">
        <w:tc>
          <w:tcPr>
            <w:tcW w:w="1290" w:type="dxa"/>
            <w:vAlign w:val="center"/>
          </w:tcPr>
          <w:p w14:paraId="5938E18A" w14:textId="77777777" w:rsidR="004F672A" w:rsidRDefault="00247B66">
            <w:pPr>
              <w:jc w:val="left"/>
            </w:pPr>
            <w:r>
              <w:rPr>
                <w:rFonts w:eastAsiaTheme="minorEastAsia"/>
                <w:color w:val="000000" w:themeColor="text1"/>
                <w:szCs w:val="21"/>
              </w:rPr>
              <w:t>过去六个月</w:t>
            </w:r>
          </w:p>
        </w:tc>
        <w:tc>
          <w:tcPr>
            <w:tcW w:w="1291" w:type="dxa"/>
            <w:vAlign w:val="center"/>
          </w:tcPr>
          <w:p w14:paraId="76314F29" w14:textId="77777777" w:rsidR="004F672A" w:rsidRDefault="00247B66">
            <w:pPr>
              <w:jc w:val="right"/>
            </w:pPr>
            <w:r>
              <w:rPr>
                <w:rFonts w:eastAsiaTheme="minorEastAsia"/>
                <w:color w:val="000000" w:themeColor="text1"/>
                <w:szCs w:val="21"/>
              </w:rPr>
              <w:t>-14.90%</w:t>
            </w:r>
          </w:p>
        </w:tc>
        <w:tc>
          <w:tcPr>
            <w:tcW w:w="1291" w:type="dxa"/>
            <w:vAlign w:val="center"/>
          </w:tcPr>
          <w:p w14:paraId="5CB6C48A" w14:textId="77777777" w:rsidR="004F672A" w:rsidRDefault="00247B66">
            <w:pPr>
              <w:jc w:val="right"/>
            </w:pPr>
            <w:r>
              <w:rPr>
                <w:rFonts w:eastAsiaTheme="minorEastAsia"/>
                <w:color w:val="000000" w:themeColor="text1"/>
                <w:szCs w:val="21"/>
              </w:rPr>
              <w:t>1.75%</w:t>
            </w:r>
          </w:p>
        </w:tc>
        <w:tc>
          <w:tcPr>
            <w:tcW w:w="1291" w:type="dxa"/>
            <w:vAlign w:val="center"/>
          </w:tcPr>
          <w:p w14:paraId="6A9ECAA8" w14:textId="77777777" w:rsidR="004F672A" w:rsidRDefault="00247B66">
            <w:pPr>
              <w:jc w:val="right"/>
            </w:pPr>
            <w:r>
              <w:rPr>
                <w:rFonts w:eastAsiaTheme="minorEastAsia"/>
                <w:color w:val="000000" w:themeColor="text1"/>
                <w:szCs w:val="21"/>
              </w:rPr>
              <w:t>12.49%</w:t>
            </w:r>
          </w:p>
        </w:tc>
        <w:tc>
          <w:tcPr>
            <w:tcW w:w="1291" w:type="dxa"/>
            <w:vAlign w:val="center"/>
          </w:tcPr>
          <w:p w14:paraId="68D177C7" w14:textId="77777777" w:rsidR="004F672A" w:rsidRDefault="00247B66">
            <w:pPr>
              <w:jc w:val="right"/>
            </w:pPr>
            <w:r>
              <w:rPr>
                <w:rFonts w:eastAsiaTheme="minorEastAsia"/>
                <w:color w:val="000000" w:themeColor="text1"/>
                <w:szCs w:val="21"/>
              </w:rPr>
              <w:t>0.80%</w:t>
            </w:r>
          </w:p>
        </w:tc>
        <w:tc>
          <w:tcPr>
            <w:tcW w:w="1291" w:type="dxa"/>
            <w:vAlign w:val="center"/>
          </w:tcPr>
          <w:p w14:paraId="46ED0AF3" w14:textId="77777777" w:rsidR="004F672A" w:rsidRDefault="00247B66">
            <w:pPr>
              <w:jc w:val="right"/>
            </w:pPr>
            <w:r>
              <w:rPr>
                <w:rFonts w:eastAsiaTheme="minorEastAsia"/>
                <w:color w:val="000000" w:themeColor="text1"/>
                <w:szCs w:val="21"/>
              </w:rPr>
              <w:t>-27.39%</w:t>
            </w:r>
          </w:p>
        </w:tc>
        <w:tc>
          <w:tcPr>
            <w:tcW w:w="1291" w:type="dxa"/>
            <w:vAlign w:val="center"/>
          </w:tcPr>
          <w:p w14:paraId="0EC9D735" w14:textId="77777777" w:rsidR="004F672A" w:rsidRDefault="00247B66">
            <w:pPr>
              <w:jc w:val="right"/>
            </w:pPr>
            <w:r>
              <w:rPr>
                <w:rFonts w:eastAsiaTheme="minorEastAsia"/>
                <w:color w:val="000000" w:themeColor="text1"/>
                <w:szCs w:val="21"/>
              </w:rPr>
              <w:t>0.95%</w:t>
            </w:r>
          </w:p>
        </w:tc>
      </w:tr>
      <w:tr w:rsidR="004F672A" w14:paraId="056FEEFA" w14:textId="77777777">
        <w:tc>
          <w:tcPr>
            <w:tcW w:w="1290" w:type="dxa"/>
            <w:vAlign w:val="center"/>
          </w:tcPr>
          <w:p w14:paraId="0EE41031" w14:textId="77777777" w:rsidR="004F672A" w:rsidRDefault="00247B66">
            <w:pPr>
              <w:jc w:val="left"/>
            </w:pPr>
            <w:r>
              <w:rPr>
                <w:rFonts w:eastAsiaTheme="minorEastAsia"/>
                <w:color w:val="000000" w:themeColor="text1"/>
                <w:szCs w:val="21"/>
              </w:rPr>
              <w:t>过去一年</w:t>
            </w:r>
          </w:p>
        </w:tc>
        <w:tc>
          <w:tcPr>
            <w:tcW w:w="1291" w:type="dxa"/>
            <w:vAlign w:val="center"/>
          </w:tcPr>
          <w:p w14:paraId="5E4DD1FC" w14:textId="77777777" w:rsidR="004F672A" w:rsidRDefault="00247B66">
            <w:pPr>
              <w:jc w:val="right"/>
            </w:pPr>
            <w:r>
              <w:rPr>
                <w:rFonts w:eastAsiaTheme="minorEastAsia"/>
                <w:color w:val="000000" w:themeColor="text1"/>
                <w:szCs w:val="21"/>
              </w:rPr>
              <w:t>-8.11%</w:t>
            </w:r>
          </w:p>
        </w:tc>
        <w:tc>
          <w:tcPr>
            <w:tcW w:w="1291" w:type="dxa"/>
            <w:vAlign w:val="center"/>
          </w:tcPr>
          <w:p w14:paraId="6A7D9480" w14:textId="77777777" w:rsidR="004F672A" w:rsidRDefault="00247B66">
            <w:pPr>
              <w:jc w:val="right"/>
            </w:pPr>
            <w:r>
              <w:rPr>
                <w:rFonts w:eastAsiaTheme="minorEastAsia"/>
                <w:color w:val="000000" w:themeColor="text1"/>
                <w:szCs w:val="21"/>
              </w:rPr>
              <w:t>1.66%</w:t>
            </w:r>
          </w:p>
        </w:tc>
        <w:tc>
          <w:tcPr>
            <w:tcW w:w="1291" w:type="dxa"/>
            <w:vAlign w:val="center"/>
          </w:tcPr>
          <w:p w14:paraId="6EB6D82D" w14:textId="77777777" w:rsidR="004F672A" w:rsidRDefault="00247B66">
            <w:pPr>
              <w:jc w:val="right"/>
            </w:pPr>
            <w:r>
              <w:rPr>
                <w:rFonts w:eastAsiaTheme="minorEastAsia"/>
                <w:color w:val="000000" w:themeColor="text1"/>
                <w:szCs w:val="21"/>
              </w:rPr>
              <w:t>8.28%</w:t>
            </w:r>
          </w:p>
        </w:tc>
        <w:tc>
          <w:tcPr>
            <w:tcW w:w="1291" w:type="dxa"/>
            <w:vAlign w:val="center"/>
          </w:tcPr>
          <w:p w14:paraId="779022D7" w14:textId="77777777" w:rsidR="004F672A" w:rsidRDefault="00247B66">
            <w:pPr>
              <w:jc w:val="right"/>
            </w:pPr>
            <w:r>
              <w:rPr>
                <w:rFonts w:eastAsiaTheme="minorEastAsia"/>
                <w:color w:val="000000" w:themeColor="text1"/>
                <w:szCs w:val="21"/>
              </w:rPr>
              <w:t>0.74%</w:t>
            </w:r>
          </w:p>
        </w:tc>
        <w:tc>
          <w:tcPr>
            <w:tcW w:w="1291" w:type="dxa"/>
            <w:vAlign w:val="center"/>
          </w:tcPr>
          <w:p w14:paraId="6F9592E8" w14:textId="77777777" w:rsidR="004F672A" w:rsidRDefault="00247B66">
            <w:pPr>
              <w:jc w:val="right"/>
            </w:pPr>
            <w:r>
              <w:rPr>
                <w:rFonts w:eastAsiaTheme="minorEastAsia"/>
                <w:color w:val="000000" w:themeColor="text1"/>
                <w:szCs w:val="21"/>
              </w:rPr>
              <w:t>-16.39%</w:t>
            </w:r>
          </w:p>
        </w:tc>
        <w:tc>
          <w:tcPr>
            <w:tcW w:w="1291" w:type="dxa"/>
            <w:vAlign w:val="center"/>
          </w:tcPr>
          <w:p w14:paraId="5831B169" w14:textId="77777777" w:rsidR="004F672A" w:rsidRDefault="00247B66">
            <w:pPr>
              <w:jc w:val="right"/>
            </w:pPr>
            <w:r>
              <w:rPr>
                <w:rFonts w:eastAsiaTheme="minorEastAsia"/>
                <w:color w:val="000000" w:themeColor="text1"/>
                <w:szCs w:val="21"/>
              </w:rPr>
              <w:t>0.92%</w:t>
            </w:r>
          </w:p>
        </w:tc>
      </w:tr>
      <w:tr w:rsidR="004F672A" w14:paraId="6898C48F" w14:textId="77777777">
        <w:tc>
          <w:tcPr>
            <w:tcW w:w="1290" w:type="dxa"/>
            <w:vAlign w:val="center"/>
          </w:tcPr>
          <w:p w14:paraId="322F9A87" w14:textId="77777777" w:rsidR="004F672A" w:rsidRDefault="00247B66">
            <w:pPr>
              <w:jc w:val="left"/>
            </w:pPr>
            <w:r>
              <w:rPr>
                <w:rFonts w:eastAsiaTheme="minorEastAsia"/>
                <w:color w:val="000000" w:themeColor="text1"/>
                <w:szCs w:val="21"/>
              </w:rPr>
              <w:t>过去三年</w:t>
            </w:r>
          </w:p>
        </w:tc>
        <w:tc>
          <w:tcPr>
            <w:tcW w:w="1291" w:type="dxa"/>
            <w:vAlign w:val="center"/>
          </w:tcPr>
          <w:p w14:paraId="6747FF3D" w14:textId="77777777" w:rsidR="004F672A" w:rsidRDefault="00247B66">
            <w:pPr>
              <w:jc w:val="right"/>
            </w:pPr>
            <w:r>
              <w:rPr>
                <w:rFonts w:eastAsiaTheme="minorEastAsia"/>
                <w:color w:val="000000" w:themeColor="text1"/>
                <w:szCs w:val="21"/>
              </w:rPr>
              <w:t>-</w:t>
            </w:r>
          </w:p>
        </w:tc>
        <w:tc>
          <w:tcPr>
            <w:tcW w:w="1291" w:type="dxa"/>
            <w:vAlign w:val="center"/>
          </w:tcPr>
          <w:p w14:paraId="5017AAF7" w14:textId="77777777" w:rsidR="004F672A" w:rsidRDefault="00247B66">
            <w:pPr>
              <w:jc w:val="right"/>
            </w:pPr>
            <w:r>
              <w:rPr>
                <w:rFonts w:eastAsiaTheme="minorEastAsia"/>
                <w:color w:val="000000" w:themeColor="text1"/>
                <w:szCs w:val="21"/>
              </w:rPr>
              <w:t>-</w:t>
            </w:r>
          </w:p>
        </w:tc>
        <w:tc>
          <w:tcPr>
            <w:tcW w:w="1291" w:type="dxa"/>
            <w:vAlign w:val="center"/>
          </w:tcPr>
          <w:p w14:paraId="37069D79" w14:textId="77777777" w:rsidR="004F672A" w:rsidRDefault="00247B66">
            <w:pPr>
              <w:jc w:val="right"/>
            </w:pPr>
            <w:r>
              <w:rPr>
                <w:rFonts w:eastAsiaTheme="minorEastAsia"/>
                <w:color w:val="000000" w:themeColor="text1"/>
                <w:szCs w:val="21"/>
              </w:rPr>
              <w:t>-</w:t>
            </w:r>
          </w:p>
        </w:tc>
        <w:tc>
          <w:tcPr>
            <w:tcW w:w="1291" w:type="dxa"/>
            <w:vAlign w:val="center"/>
          </w:tcPr>
          <w:p w14:paraId="13D3F956" w14:textId="77777777" w:rsidR="004F672A" w:rsidRDefault="00247B66">
            <w:pPr>
              <w:jc w:val="right"/>
            </w:pPr>
            <w:r>
              <w:rPr>
                <w:rFonts w:eastAsiaTheme="minorEastAsia"/>
                <w:color w:val="000000" w:themeColor="text1"/>
                <w:szCs w:val="21"/>
              </w:rPr>
              <w:t>-</w:t>
            </w:r>
          </w:p>
        </w:tc>
        <w:tc>
          <w:tcPr>
            <w:tcW w:w="1291" w:type="dxa"/>
            <w:vAlign w:val="center"/>
          </w:tcPr>
          <w:p w14:paraId="46110B91" w14:textId="77777777" w:rsidR="004F672A" w:rsidRDefault="00247B66">
            <w:pPr>
              <w:jc w:val="right"/>
            </w:pPr>
            <w:r>
              <w:rPr>
                <w:rFonts w:eastAsiaTheme="minorEastAsia"/>
                <w:color w:val="000000" w:themeColor="text1"/>
                <w:szCs w:val="21"/>
              </w:rPr>
              <w:t>-</w:t>
            </w:r>
          </w:p>
        </w:tc>
        <w:tc>
          <w:tcPr>
            <w:tcW w:w="1291" w:type="dxa"/>
            <w:vAlign w:val="center"/>
          </w:tcPr>
          <w:p w14:paraId="16F5A3C7" w14:textId="77777777" w:rsidR="004F672A" w:rsidRDefault="00247B66">
            <w:pPr>
              <w:jc w:val="right"/>
            </w:pPr>
            <w:r>
              <w:rPr>
                <w:rFonts w:eastAsiaTheme="minorEastAsia"/>
                <w:color w:val="000000" w:themeColor="text1"/>
                <w:szCs w:val="21"/>
              </w:rPr>
              <w:t>-</w:t>
            </w:r>
          </w:p>
        </w:tc>
      </w:tr>
      <w:tr w:rsidR="004F672A" w14:paraId="769A0F4A" w14:textId="77777777">
        <w:tc>
          <w:tcPr>
            <w:tcW w:w="1290" w:type="dxa"/>
            <w:vAlign w:val="center"/>
          </w:tcPr>
          <w:p w14:paraId="47B995CA" w14:textId="77777777" w:rsidR="004F672A" w:rsidRDefault="00247B66">
            <w:pPr>
              <w:jc w:val="left"/>
            </w:pPr>
            <w:r>
              <w:rPr>
                <w:rFonts w:eastAsiaTheme="minorEastAsia"/>
                <w:color w:val="000000" w:themeColor="text1"/>
                <w:szCs w:val="21"/>
              </w:rPr>
              <w:t>过去五年</w:t>
            </w:r>
          </w:p>
        </w:tc>
        <w:tc>
          <w:tcPr>
            <w:tcW w:w="1291" w:type="dxa"/>
            <w:vAlign w:val="center"/>
          </w:tcPr>
          <w:p w14:paraId="35B4392E" w14:textId="77777777" w:rsidR="004F672A" w:rsidRDefault="00247B66">
            <w:pPr>
              <w:jc w:val="right"/>
            </w:pPr>
            <w:r>
              <w:rPr>
                <w:rFonts w:eastAsiaTheme="minorEastAsia"/>
                <w:color w:val="000000" w:themeColor="text1"/>
                <w:szCs w:val="21"/>
              </w:rPr>
              <w:t>-</w:t>
            </w:r>
          </w:p>
        </w:tc>
        <w:tc>
          <w:tcPr>
            <w:tcW w:w="1291" w:type="dxa"/>
            <w:vAlign w:val="center"/>
          </w:tcPr>
          <w:p w14:paraId="5E026889" w14:textId="77777777" w:rsidR="004F672A" w:rsidRDefault="00247B66">
            <w:pPr>
              <w:jc w:val="right"/>
            </w:pPr>
            <w:r>
              <w:rPr>
                <w:rFonts w:eastAsiaTheme="minorEastAsia"/>
                <w:color w:val="000000" w:themeColor="text1"/>
                <w:szCs w:val="21"/>
              </w:rPr>
              <w:t>-</w:t>
            </w:r>
          </w:p>
        </w:tc>
        <w:tc>
          <w:tcPr>
            <w:tcW w:w="1291" w:type="dxa"/>
            <w:vAlign w:val="center"/>
          </w:tcPr>
          <w:p w14:paraId="1D712CE8" w14:textId="77777777" w:rsidR="004F672A" w:rsidRDefault="00247B66">
            <w:pPr>
              <w:jc w:val="right"/>
            </w:pPr>
            <w:r>
              <w:rPr>
                <w:rFonts w:eastAsiaTheme="minorEastAsia"/>
                <w:color w:val="000000" w:themeColor="text1"/>
                <w:szCs w:val="21"/>
              </w:rPr>
              <w:t>-</w:t>
            </w:r>
          </w:p>
        </w:tc>
        <w:tc>
          <w:tcPr>
            <w:tcW w:w="1291" w:type="dxa"/>
            <w:vAlign w:val="center"/>
          </w:tcPr>
          <w:p w14:paraId="19D491A8" w14:textId="77777777" w:rsidR="004F672A" w:rsidRDefault="00247B66">
            <w:pPr>
              <w:jc w:val="right"/>
            </w:pPr>
            <w:r>
              <w:rPr>
                <w:rFonts w:eastAsiaTheme="minorEastAsia"/>
                <w:color w:val="000000" w:themeColor="text1"/>
                <w:szCs w:val="21"/>
              </w:rPr>
              <w:t>-</w:t>
            </w:r>
          </w:p>
        </w:tc>
        <w:tc>
          <w:tcPr>
            <w:tcW w:w="1291" w:type="dxa"/>
            <w:vAlign w:val="center"/>
          </w:tcPr>
          <w:p w14:paraId="0AE4978D" w14:textId="77777777" w:rsidR="004F672A" w:rsidRDefault="00247B66">
            <w:pPr>
              <w:jc w:val="right"/>
            </w:pPr>
            <w:r>
              <w:rPr>
                <w:rFonts w:eastAsiaTheme="minorEastAsia"/>
                <w:color w:val="000000" w:themeColor="text1"/>
                <w:szCs w:val="21"/>
              </w:rPr>
              <w:t>-</w:t>
            </w:r>
          </w:p>
        </w:tc>
        <w:tc>
          <w:tcPr>
            <w:tcW w:w="1291" w:type="dxa"/>
            <w:vAlign w:val="center"/>
          </w:tcPr>
          <w:p w14:paraId="7E96B491" w14:textId="77777777" w:rsidR="004F672A" w:rsidRDefault="00247B66">
            <w:pPr>
              <w:jc w:val="right"/>
            </w:pPr>
            <w:r>
              <w:rPr>
                <w:rFonts w:eastAsiaTheme="minorEastAsia"/>
                <w:color w:val="000000" w:themeColor="text1"/>
                <w:szCs w:val="21"/>
              </w:rPr>
              <w:t>-</w:t>
            </w:r>
          </w:p>
        </w:tc>
      </w:tr>
      <w:tr w:rsidR="004F672A" w14:paraId="04E8BF10" w14:textId="77777777">
        <w:tc>
          <w:tcPr>
            <w:tcW w:w="1290" w:type="dxa"/>
            <w:vAlign w:val="center"/>
          </w:tcPr>
          <w:p w14:paraId="0F498A63" w14:textId="77777777" w:rsidR="004F672A" w:rsidRDefault="00247B66">
            <w:pPr>
              <w:jc w:val="left"/>
            </w:pPr>
            <w:r>
              <w:rPr>
                <w:rFonts w:eastAsiaTheme="minorEastAsia"/>
                <w:color w:val="000000" w:themeColor="text1"/>
                <w:szCs w:val="21"/>
              </w:rPr>
              <w:t>自基金合同生效起至今</w:t>
            </w:r>
          </w:p>
        </w:tc>
        <w:tc>
          <w:tcPr>
            <w:tcW w:w="1291" w:type="dxa"/>
            <w:vAlign w:val="center"/>
          </w:tcPr>
          <w:p w14:paraId="134EBF3A" w14:textId="77777777" w:rsidR="004F672A" w:rsidRDefault="00247B66">
            <w:pPr>
              <w:jc w:val="right"/>
            </w:pPr>
            <w:r>
              <w:rPr>
                <w:rFonts w:eastAsiaTheme="minorEastAsia"/>
                <w:color w:val="000000" w:themeColor="text1"/>
                <w:szCs w:val="21"/>
              </w:rPr>
              <w:t>-23.79%</w:t>
            </w:r>
          </w:p>
        </w:tc>
        <w:tc>
          <w:tcPr>
            <w:tcW w:w="1291" w:type="dxa"/>
            <w:vAlign w:val="center"/>
          </w:tcPr>
          <w:p w14:paraId="4F0ABD94" w14:textId="77777777" w:rsidR="004F672A" w:rsidRDefault="00247B66">
            <w:pPr>
              <w:jc w:val="right"/>
            </w:pPr>
            <w:r>
              <w:rPr>
                <w:rFonts w:eastAsiaTheme="minorEastAsia"/>
                <w:color w:val="000000" w:themeColor="text1"/>
                <w:szCs w:val="21"/>
              </w:rPr>
              <w:t>1.43%</w:t>
            </w:r>
          </w:p>
        </w:tc>
        <w:tc>
          <w:tcPr>
            <w:tcW w:w="1291" w:type="dxa"/>
            <w:vAlign w:val="center"/>
          </w:tcPr>
          <w:p w14:paraId="6A17C8BB" w14:textId="77777777" w:rsidR="004F672A" w:rsidRDefault="00247B66">
            <w:pPr>
              <w:jc w:val="right"/>
            </w:pPr>
            <w:r>
              <w:rPr>
                <w:rFonts w:eastAsiaTheme="minorEastAsia"/>
                <w:color w:val="000000" w:themeColor="text1"/>
                <w:szCs w:val="21"/>
              </w:rPr>
              <w:t>8.73%</w:t>
            </w:r>
          </w:p>
        </w:tc>
        <w:tc>
          <w:tcPr>
            <w:tcW w:w="1291" w:type="dxa"/>
            <w:vAlign w:val="center"/>
          </w:tcPr>
          <w:p w14:paraId="2D7C9257" w14:textId="77777777" w:rsidR="004F672A" w:rsidRDefault="00247B66">
            <w:pPr>
              <w:jc w:val="right"/>
            </w:pPr>
            <w:r>
              <w:rPr>
                <w:rFonts w:eastAsiaTheme="minorEastAsia"/>
                <w:color w:val="000000" w:themeColor="text1"/>
                <w:szCs w:val="21"/>
              </w:rPr>
              <w:t>0.70%</w:t>
            </w:r>
          </w:p>
        </w:tc>
        <w:tc>
          <w:tcPr>
            <w:tcW w:w="1291" w:type="dxa"/>
            <w:vAlign w:val="center"/>
          </w:tcPr>
          <w:p w14:paraId="1F06D65E" w14:textId="77777777" w:rsidR="004F672A" w:rsidRDefault="00247B66">
            <w:pPr>
              <w:jc w:val="right"/>
            </w:pPr>
            <w:r>
              <w:rPr>
                <w:rFonts w:eastAsiaTheme="minorEastAsia"/>
                <w:color w:val="000000" w:themeColor="text1"/>
                <w:szCs w:val="21"/>
              </w:rPr>
              <w:t>-32.52%</w:t>
            </w:r>
          </w:p>
        </w:tc>
        <w:tc>
          <w:tcPr>
            <w:tcW w:w="1291" w:type="dxa"/>
            <w:vAlign w:val="center"/>
          </w:tcPr>
          <w:p w14:paraId="645AA7EB" w14:textId="77777777" w:rsidR="004F672A" w:rsidRDefault="00247B66">
            <w:pPr>
              <w:jc w:val="right"/>
            </w:pPr>
            <w:r>
              <w:rPr>
                <w:rFonts w:eastAsiaTheme="minorEastAsia"/>
                <w:color w:val="000000" w:themeColor="text1"/>
                <w:szCs w:val="21"/>
              </w:rPr>
              <w:t>0.73%</w:t>
            </w:r>
          </w:p>
        </w:tc>
      </w:tr>
    </w:tbl>
    <w:p w14:paraId="6FF6705F"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C41E91E"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摩根领先优选混合型证券投资基金</w:t>
      </w:r>
    </w:p>
    <w:p w14:paraId="6799006F"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73B288AC"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23323356"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．摩根领先优选混合</w:t>
      </w:r>
      <w:r w:rsidRPr="00B27A29">
        <w:rPr>
          <w:rFonts w:eastAsiaTheme="minorEastAsia"/>
          <w:color w:val="000000" w:themeColor="text1"/>
          <w:szCs w:val="21"/>
        </w:rPr>
        <w:t>A</w:t>
      </w:r>
      <w:r w:rsidRPr="00B27A29">
        <w:rPr>
          <w:rFonts w:eastAsiaTheme="minorEastAsia"/>
          <w:color w:val="000000" w:themeColor="text1"/>
          <w:szCs w:val="21"/>
        </w:rPr>
        <w:t>：</w:t>
      </w:r>
    </w:p>
    <w:p w14:paraId="57E81FAA"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7F9586B2" wp14:editId="265D6270">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7F13AA26"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．摩根领先优选混合</w:t>
      </w:r>
      <w:r w:rsidRPr="00B27A29">
        <w:rPr>
          <w:rFonts w:eastAsiaTheme="minorEastAsia"/>
          <w:color w:val="000000" w:themeColor="text1"/>
          <w:szCs w:val="21"/>
        </w:rPr>
        <w:t>C</w:t>
      </w:r>
      <w:r w:rsidRPr="00B27A29">
        <w:rPr>
          <w:rFonts w:eastAsiaTheme="minorEastAsia"/>
          <w:color w:val="000000" w:themeColor="text1"/>
          <w:szCs w:val="21"/>
        </w:rPr>
        <w:t>：</w:t>
      </w:r>
    </w:p>
    <w:p w14:paraId="30737B80"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67961B42" wp14:editId="04A0922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955B58A"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14:paraId="48225962"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68CBCDC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14:paraId="6DA3436E" w14:textId="77777777" w:rsidR="005E6DF3" w:rsidRPr="00B27A29" w:rsidRDefault="005E6DF3">
      <w:pPr>
        <w:tabs>
          <w:tab w:val="left" w:pos="1800"/>
        </w:tabs>
        <w:spacing w:line="288" w:lineRule="auto"/>
        <w:rPr>
          <w:rFonts w:eastAsiaTheme="minorEastAsia"/>
          <w:color w:val="000000" w:themeColor="text1"/>
          <w:szCs w:val="21"/>
        </w:rPr>
      </w:pPr>
    </w:p>
    <w:p w14:paraId="2B5ECCD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14:paraId="6EE64EDE"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62160726" w14:textId="77777777">
        <w:tc>
          <w:tcPr>
            <w:tcW w:w="952" w:type="dxa"/>
            <w:vMerge w:val="restart"/>
            <w:vAlign w:val="center"/>
          </w:tcPr>
          <w:p w14:paraId="146C7BE9"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20DA446E"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707FFEEF"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796401E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0CA99DC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0B083E27" w14:textId="77777777">
        <w:tc>
          <w:tcPr>
            <w:tcW w:w="952" w:type="dxa"/>
            <w:vMerge/>
            <w:vAlign w:val="center"/>
          </w:tcPr>
          <w:p w14:paraId="021D1752"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114687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76F7DE7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1E1D7DA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6C6A3905"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21A6E5A"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4F672A" w14:paraId="3AFB0A69" w14:textId="77777777">
        <w:tc>
          <w:tcPr>
            <w:tcW w:w="952" w:type="dxa"/>
            <w:vAlign w:val="center"/>
          </w:tcPr>
          <w:p w14:paraId="56450E45" w14:textId="77777777" w:rsidR="004F672A" w:rsidRDefault="00247B66">
            <w:pPr>
              <w:jc w:val="center"/>
            </w:pPr>
            <w:r>
              <w:rPr>
                <w:rFonts w:eastAsiaTheme="minorEastAsia"/>
                <w:color w:val="000000" w:themeColor="text1"/>
                <w:szCs w:val="21"/>
              </w:rPr>
              <w:t>王丽军</w:t>
            </w:r>
          </w:p>
        </w:tc>
        <w:tc>
          <w:tcPr>
            <w:tcW w:w="930" w:type="dxa"/>
            <w:vAlign w:val="center"/>
          </w:tcPr>
          <w:p w14:paraId="32415E6F" w14:textId="77777777" w:rsidR="004F672A" w:rsidRDefault="00247B66">
            <w:pPr>
              <w:jc w:val="center"/>
            </w:pPr>
            <w:r>
              <w:rPr>
                <w:rFonts w:eastAsiaTheme="minorEastAsia"/>
                <w:color w:val="000000" w:themeColor="text1"/>
                <w:szCs w:val="21"/>
              </w:rPr>
              <w:t>本基金基金经理</w:t>
            </w:r>
          </w:p>
        </w:tc>
        <w:tc>
          <w:tcPr>
            <w:tcW w:w="1210" w:type="dxa"/>
            <w:vAlign w:val="center"/>
          </w:tcPr>
          <w:p w14:paraId="10D09B59" w14:textId="77777777" w:rsidR="004F672A" w:rsidRDefault="00247B66">
            <w:pPr>
              <w:jc w:val="center"/>
            </w:pPr>
            <w:r>
              <w:rPr>
                <w:rFonts w:eastAsiaTheme="minorEastAsia"/>
                <w:color w:val="000000" w:themeColor="text1"/>
                <w:szCs w:val="21"/>
              </w:rPr>
              <w:t>2019-03-20</w:t>
            </w:r>
          </w:p>
        </w:tc>
        <w:tc>
          <w:tcPr>
            <w:tcW w:w="1309" w:type="dxa"/>
            <w:vAlign w:val="center"/>
          </w:tcPr>
          <w:p w14:paraId="2DE462B3" w14:textId="77777777" w:rsidR="004F672A" w:rsidRDefault="00247B66">
            <w:pPr>
              <w:jc w:val="center"/>
            </w:pPr>
            <w:r>
              <w:rPr>
                <w:rFonts w:eastAsiaTheme="minorEastAsia"/>
                <w:color w:val="000000" w:themeColor="text1"/>
                <w:szCs w:val="21"/>
              </w:rPr>
              <w:t>-</w:t>
            </w:r>
          </w:p>
        </w:tc>
        <w:tc>
          <w:tcPr>
            <w:tcW w:w="1254" w:type="dxa"/>
            <w:vAlign w:val="center"/>
          </w:tcPr>
          <w:p w14:paraId="2DAB3DCD" w14:textId="77777777" w:rsidR="004F672A" w:rsidRDefault="00247B66">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1D6EB3F9" w14:textId="77777777" w:rsidR="004F672A" w:rsidRDefault="00247B66">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基金经理助理，现任基金经理。</w:t>
            </w:r>
          </w:p>
        </w:tc>
      </w:tr>
      <w:tr w:rsidR="004F672A" w14:paraId="59FA19B3" w14:textId="77777777">
        <w:tc>
          <w:tcPr>
            <w:tcW w:w="952" w:type="dxa"/>
            <w:vAlign w:val="center"/>
          </w:tcPr>
          <w:p w14:paraId="4BCB2567" w14:textId="77777777" w:rsidR="004F672A" w:rsidRDefault="00247B66">
            <w:pPr>
              <w:jc w:val="center"/>
            </w:pPr>
            <w:r>
              <w:rPr>
                <w:rFonts w:eastAsiaTheme="minorEastAsia"/>
                <w:color w:val="000000" w:themeColor="text1"/>
                <w:szCs w:val="21"/>
              </w:rPr>
              <w:t>徐项楠</w:t>
            </w:r>
          </w:p>
        </w:tc>
        <w:tc>
          <w:tcPr>
            <w:tcW w:w="930" w:type="dxa"/>
            <w:vAlign w:val="center"/>
          </w:tcPr>
          <w:p w14:paraId="4B66B04B" w14:textId="77777777" w:rsidR="004F672A" w:rsidRDefault="00247B66">
            <w:pPr>
              <w:jc w:val="center"/>
            </w:pPr>
            <w:r>
              <w:rPr>
                <w:rFonts w:eastAsiaTheme="minorEastAsia"/>
                <w:color w:val="000000" w:themeColor="text1"/>
                <w:szCs w:val="21"/>
              </w:rPr>
              <w:t>本基金基金经理</w:t>
            </w:r>
          </w:p>
        </w:tc>
        <w:tc>
          <w:tcPr>
            <w:tcW w:w="1210" w:type="dxa"/>
            <w:vAlign w:val="center"/>
          </w:tcPr>
          <w:p w14:paraId="3D85F8D9" w14:textId="77777777" w:rsidR="004F672A" w:rsidRDefault="00247B66">
            <w:pPr>
              <w:jc w:val="center"/>
            </w:pPr>
            <w:r>
              <w:rPr>
                <w:rFonts w:eastAsiaTheme="minorEastAsia"/>
                <w:color w:val="000000" w:themeColor="text1"/>
                <w:szCs w:val="21"/>
              </w:rPr>
              <w:t>2023-03-03</w:t>
            </w:r>
          </w:p>
        </w:tc>
        <w:tc>
          <w:tcPr>
            <w:tcW w:w="1309" w:type="dxa"/>
            <w:vAlign w:val="center"/>
          </w:tcPr>
          <w:p w14:paraId="57A8813C" w14:textId="77777777" w:rsidR="004F672A" w:rsidRDefault="00247B66">
            <w:pPr>
              <w:jc w:val="center"/>
            </w:pPr>
            <w:r>
              <w:rPr>
                <w:rFonts w:eastAsiaTheme="minorEastAsia"/>
                <w:color w:val="000000" w:themeColor="text1"/>
                <w:szCs w:val="21"/>
              </w:rPr>
              <w:t>-</w:t>
            </w:r>
          </w:p>
        </w:tc>
        <w:tc>
          <w:tcPr>
            <w:tcW w:w="1254" w:type="dxa"/>
            <w:vAlign w:val="center"/>
          </w:tcPr>
          <w:p w14:paraId="7672C3EB" w14:textId="77777777" w:rsidR="004F672A" w:rsidRDefault="00247B66">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2BD30881" w14:textId="77777777" w:rsidR="004F672A" w:rsidRDefault="00247B66">
            <w:r>
              <w:rPr>
                <w:rFonts w:eastAsiaTheme="minorEastAsia"/>
                <w:color w:val="000000" w:themeColor="text1"/>
                <w:szCs w:val="21"/>
              </w:rPr>
              <w:t>徐项楠先生曾任中海基金管理有限公司行业分析师，中银基金管理有限公司高级分析师。</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月加入摩根基金管理（中国）有限公司（原上投摩根基金管理有限公司），历任研究员、行业专家、行业专家</w:t>
            </w:r>
            <w:r>
              <w:rPr>
                <w:rFonts w:eastAsiaTheme="minorEastAsia"/>
                <w:color w:val="000000" w:themeColor="text1"/>
                <w:szCs w:val="21"/>
              </w:rPr>
              <w:t>/</w:t>
            </w:r>
            <w:r>
              <w:rPr>
                <w:rFonts w:eastAsiaTheme="minorEastAsia"/>
                <w:color w:val="000000" w:themeColor="text1"/>
                <w:szCs w:val="21"/>
              </w:rPr>
              <w:t>基金经理助理，现任高级基金经理。</w:t>
            </w:r>
          </w:p>
        </w:tc>
      </w:tr>
    </w:tbl>
    <w:p w14:paraId="6AB8C3E3" w14:textId="77777777" w:rsidR="004F672A" w:rsidRDefault="00247B6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4D3FCFD4" w14:textId="77777777" w:rsidR="004F672A" w:rsidRDefault="00247B6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王丽军女士为本基金首任基金经理，其任职日期指本基金基金合同生效之日。</w:t>
      </w:r>
      <w:r>
        <w:rPr>
          <w:rFonts w:eastAsiaTheme="minorEastAsia"/>
          <w:color w:val="000000" w:themeColor="text1"/>
          <w:szCs w:val="21"/>
        </w:rPr>
        <w:t xml:space="preserve"> </w:t>
      </w:r>
    </w:p>
    <w:p w14:paraId="2414D53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14:paraId="4E44EA6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4E19DE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E738601"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50E89B1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0692D38B"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14:paraId="49CA3D95"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EA95EE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2AAEC0E"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222EC601"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776EE40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42E242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292DB6B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59C7A6DB"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年第三季度经济动能仍然偏弱，但季度末政策显著加力。三季度综合</w:t>
      </w:r>
      <w:r>
        <w:rPr>
          <w:rFonts w:eastAsiaTheme="minorEastAsia"/>
          <w:color w:val="000000" w:themeColor="text1"/>
          <w:szCs w:val="21"/>
        </w:rPr>
        <w:t>PMI</w:t>
      </w:r>
      <w:r>
        <w:rPr>
          <w:rFonts w:eastAsiaTheme="minorEastAsia"/>
          <w:color w:val="000000" w:themeColor="text1"/>
          <w:szCs w:val="21"/>
        </w:rPr>
        <w:t>产出指数平均为</w:t>
      </w:r>
      <w:r>
        <w:rPr>
          <w:rFonts w:eastAsiaTheme="minorEastAsia"/>
          <w:color w:val="000000" w:themeColor="text1"/>
          <w:szCs w:val="21"/>
        </w:rPr>
        <w:t>50.2%</w:t>
      </w:r>
      <w:r>
        <w:rPr>
          <w:rFonts w:eastAsiaTheme="minorEastAsia"/>
          <w:color w:val="000000" w:themeColor="text1"/>
          <w:szCs w:val="21"/>
        </w:rPr>
        <w:t>，低于二季度的</w:t>
      </w:r>
      <w:r>
        <w:rPr>
          <w:rFonts w:eastAsiaTheme="minorEastAsia"/>
          <w:color w:val="000000" w:themeColor="text1"/>
          <w:szCs w:val="21"/>
        </w:rPr>
        <w:t>51.1%</w:t>
      </w:r>
      <w:r>
        <w:rPr>
          <w:rFonts w:eastAsiaTheme="minorEastAsia"/>
          <w:color w:val="000000" w:themeColor="text1"/>
          <w:szCs w:val="21"/>
        </w:rPr>
        <w:t>。从行业结构来看，</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月工业增加值同比增速平均为</w:t>
      </w:r>
      <w:r>
        <w:rPr>
          <w:rFonts w:eastAsiaTheme="minorEastAsia"/>
          <w:color w:val="000000" w:themeColor="text1"/>
          <w:szCs w:val="21"/>
        </w:rPr>
        <w:t>4.8%</w:t>
      </w:r>
      <w:r>
        <w:rPr>
          <w:rFonts w:eastAsiaTheme="minorEastAsia"/>
          <w:color w:val="000000" w:themeColor="text1"/>
          <w:szCs w:val="21"/>
        </w:rPr>
        <w:t>，低于二季度的</w:t>
      </w:r>
      <w:r>
        <w:rPr>
          <w:rFonts w:eastAsiaTheme="minorEastAsia"/>
          <w:color w:val="000000" w:themeColor="text1"/>
          <w:szCs w:val="21"/>
        </w:rPr>
        <w:t>5.9%</w:t>
      </w:r>
      <w:r>
        <w:rPr>
          <w:rFonts w:eastAsiaTheme="minorEastAsia"/>
          <w:color w:val="000000" w:themeColor="text1"/>
          <w:szCs w:val="21"/>
        </w:rPr>
        <w:t>；</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月服务业生产指数同比增速平均为</w:t>
      </w:r>
      <w:r>
        <w:rPr>
          <w:rFonts w:eastAsiaTheme="minorEastAsia"/>
          <w:color w:val="000000" w:themeColor="text1"/>
          <w:szCs w:val="21"/>
        </w:rPr>
        <w:t>4.7%</w:t>
      </w:r>
      <w:r>
        <w:rPr>
          <w:rFonts w:eastAsiaTheme="minorEastAsia"/>
          <w:color w:val="000000" w:themeColor="text1"/>
          <w:szCs w:val="21"/>
        </w:rPr>
        <w:t>，略高于二季度的</w:t>
      </w:r>
      <w:r>
        <w:rPr>
          <w:rFonts w:eastAsiaTheme="minorEastAsia"/>
          <w:color w:val="000000" w:themeColor="text1"/>
          <w:szCs w:val="21"/>
        </w:rPr>
        <w:t>4.3%</w:t>
      </w:r>
      <w:r>
        <w:rPr>
          <w:rFonts w:eastAsiaTheme="minorEastAsia"/>
          <w:color w:val="000000" w:themeColor="text1"/>
          <w:szCs w:val="21"/>
        </w:rPr>
        <w:t>。房地产市场持续偏弱背景下，经济内生紧信用持续，企业盈利、居民收入、地方政府财政收入皆有所承压，市场主体消费投资信心较低，物价长时间偏弱，使得有效需求不足仍是当前经济面临的主要矛盾。结构上来看，内需更弱于外需。虽然美国经济增长有所放缓，但是仍有较强韧性，美联储降息也放松了金融条件，支撑中国出口。</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月以人民币计价的出口同比增速平均为</w:t>
      </w:r>
      <w:r>
        <w:rPr>
          <w:rFonts w:eastAsiaTheme="minorEastAsia"/>
          <w:color w:val="000000" w:themeColor="text1"/>
          <w:szCs w:val="21"/>
        </w:rPr>
        <w:t>7.4%</w:t>
      </w:r>
      <w:r>
        <w:rPr>
          <w:rFonts w:eastAsiaTheme="minorEastAsia"/>
          <w:color w:val="000000" w:themeColor="text1"/>
          <w:szCs w:val="21"/>
        </w:rPr>
        <w:t>，高于内需中的消费和投资增速，</w:t>
      </w:r>
      <w:r>
        <w:rPr>
          <w:rFonts w:eastAsiaTheme="minorEastAsia"/>
          <w:color w:val="000000" w:themeColor="text1"/>
          <w:szCs w:val="21"/>
        </w:rPr>
        <w:t>7</w:t>
      </w:r>
      <w:r>
        <w:rPr>
          <w:rFonts w:eastAsiaTheme="minorEastAsia"/>
          <w:color w:val="000000" w:themeColor="text1"/>
          <w:szCs w:val="21"/>
        </w:rPr>
        <w:t>、</w:t>
      </w:r>
      <w:r>
        <w:rPr>
          <w:rFonts w:eastAsiaTheme="minorEastAsia"/>
          <w:color w:val="000000" w:themeColor="text1"/>
          <w:szCs w:val="21"/>
        </w:rPr>
        <w:t>8</w:t>
      </w:r>
      <w:r>
        <w:rPr>
          <w:rFonts w:eastAsiaTheme="minorEastAsia"/>
          <w:color w:val="000000" w:themeColor="text1"/>
          <w:szCs w:val="21"/>
        </w:rPr>
        <w:t>月社零、固定资产投资平均同比增速分别为</w:t>
      </w:r>
      <w:r>
        <w:rPr>
          <w:rFonts w:eastAsiaTheme="minorEastAsia"/>
          <w:color w:val="000000" w:themeColor="text1"/>
          <w:szCs w:val="21"/>
        </w:rPr>
        <w:t>2.4%</w:t>
      </w:r>
      <w:r>
        <w:rPr>
          <w:rFonts w:eastAsiaTheme="minorEastAsia"/>
          <w:color w:val="000000" w:themeColor="text1"/>
          <w:szCs w:val="21"/>
        </w:rPr>
        <w:t>、</w:t>
      </w:r>
      <w:r>
        <w:rPr>
          <w:rFonts w:eastAsiaTheme="minorEastAsia"/>
          <w:color w:val="000000" w:themeColor="text1"/>
          <w:szCs w:val="21"/>
        </w:rPr>
        <w:t>2.0%</w:t>
      </w:r>
      <w:r>
        <w:rPr>
          <w:rFonts w:eastAsiaTheme="minorEastAsia"/>
          <w:color w:val="000000" w:themeColor="text1"/>
          <w:szCs w:val="21"/>
        </w:rPr>
        <w:t>。投资中制造业、基建呈现一定韧性，而地产投资拖累较大。政策层面在季度末显著加力，央行降准降息、下调存量房贷利率、进一步放松房地产金融政策、创设两项结构性货币政策工具支持资本市场稳定发展等，</w:t>
      </w:r>
      <w:r>
        <w:rPr>
          <w:rFonts w:eastAsiaTheme="minorEastAsia"/>
          <w:color w:val="000000" w:themeColor="text1"/>
          <w:szCs w:val="21"/>
        </w:rPr>
        <w:t>9</w:t>
      </w:r>
      <w:r>
        <w:rPr>
          <w:rFonts w:eastAsiaTheme="minorEastAsia"/>
          <w:color w:val="000000" w:themeColor="text1"/>
          <w:szCs w:val="21"/>
        </w:rPr>
        <w:t>月政治局会议分析研究当前经济形势，释放加力推出增量政策的信号。在较强的政策预期背景下，权益市场先跌后涨，沪深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16.1%</w:t>
      </w:r>
      <w:r>
        <w:rPr>
          <w:rFonts w:eastAsiaTheme="minorEastAsia"/>
          <w:color w:val="000000" w:themeColor="text1"/>
          <w:szCs w:val="21"/>
        </w:rPr>
        <w:t>，创业板指数上涨</w:t>
      </w:r>
      <w:r>
        <w:rPr>
          <w:rFonts w:eastAsiaTheme="minorEastAsia"/>
          <w:color w:val="000000" w:themeColor="text1"/>
          <w:szCs w:val="21"/>
        </w:rPr>
        <w:t>29.2%</w:t>
      </w:r>
      <w:r>
        <w:rPr>
          <w:rFonts w:eastAsiaTheme="minorEastAsia"/>
          <w:color w:val="000000" w:themeColor="text1"/>
          <w:szCs w:val="21"/>
        </w:rPr>
        <w:t>，从行业表现来看，非银金融、综合金融、房地产等行业涨幅居前，石油石化、煤炭、电力及公用事</w:t>
      </w:r>
      <w:r>
        <w:rPr>
          <w:rFonts w:eastAsiaTheme="minorEastAsia"/>
          <w:color w:val="000000" w:themeColor="text1"/>
          <w:szCs w:val="21"/>
        </w:rPr>
        <w:lastRenderedPageBreak/>
        <w:t>业等行业表现相对靠后。</w:t>
      </w:r>
    </w:p>
    <w:p w14:paraId="5B58FC9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w:t>
      </w:r>
      <w:r w:rsidRPr="00B27A29">
        <w:rPr>
          <w:rFonts w:eastAsiaTheme="minorEastAsia"/>
          <w:color w:val="000000" w:themeColor="text1"/>
          <w:szCs w:val="21"/>
        </w:rPr>
        <w:t>2024</w:t>
      </w:r>
      <w:r w:rsidRPr="00B27A29">
        <w:rPr>
          <w:rFonts w:eastAsiaTheme="minorEastAsia"/>
          <w:color w:val="000000" w:themeColor="text1"/>
          <w:szCs w:val="21"/>
        </w:rPr>
        <w:t>年第四季度，我们保持谨慎乐观。从外部来看，我们预计美国经济增长或有所放缓，但仍有韧性，而美联储已开启降息周期，未来美国经济有望实现软着陆，使得中国出口环比增速或有所放缓，基数下降支撑同比增速，整体呈现稳步增长态势。从内部来看，政策仍是决定市场和经济基本面走势的关键因素之一。目前落地的政策以货币政策为主，未来的关键取决于财政政策。如果财政政策能充分发力，并且投向能更多由传统的基建转向支持消费，从而支撑居民、企业的资产负债表，那么目前经济内生紧信用的负向循环和实体层面的有效需求不足都有望得到缓解，物价也能逐渐改善，实现由政策推动到经济内生增长的正向循环。风险点主要在于美国经济超预期下行、美国大选带来的地缘政治风险以及财政政策落地不及预期。行业上，我们继续坚定看好消费和科技这两条投资主线。未来我们将继续严格按照基金契约的要求重点投资相关行业中具有相对估值优势、增长前景确定的高成长龙头公司。我们将加强对上市公司基本面的研究力度，筛选出具有长期竞争力的优秀公司，力争为持有人创造较好回报。</w:t>
      </w:r>
    </w:p>
    <w:p w14:paraId="7FE02A29"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55BE7542"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本报告期摩根领先优选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:-1.24%</w:t>
      </w:r>
      <w:r>
        <w:rPr>
          <w:rFonts w:eastAsiaTheme="minorEastAsia"/>
          <w:color w:val="000000" w:themeColor="text1"/>
          <w:szCs w:val="21"/>
        </w:rPr>
        <w:t>，同期业绩比较基准收益率为</w:t>
      </w:r>
      <w:r>
        <w:rPr>
          <w:rFonts w:eastAsiaTheme="minorEastAsia"/>
          <w:color w:val="000000" w:themeColor="text1"/>
          <w:szCs w:val="21"/>
        </w:rPr>
        <w:t>:10.51%</w:t>
      </w:r>
    </w:p>
    <w:p w14:paraId="06A5435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摩根领先优选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:-1.41%</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:10.51%</w:t>
      </w:r>
      <w:r w:rsidRPr="00B27A29">
        <w:rPr>
          <w:rFonts w:eastAsiaTheme="minorEastAsia"/>
          <w:color w:val="000000" w:themeColor="text1"/>
          <w:szCs w:val="21"/>
        </w:rPr>
        <w:t>。</w:t>
      </w:r>
    </w:p>
    <w:p w14:paraId="0D1421D7" w14:textId="77777777" w:rsidR="005E6DF3" w:rsidRPr="00B27A29" w:rsidRDefault="005E6DF3">
      <w:pPr>
        <w:spacing w:line="360" w:lineRule="auto"/>
        <w:ind w:firstLineChars="200" w:firstLine="420"/>
        <w:rPr>
          <w:rFonts w:eastAsiaTheme="minorEastAsia"/>
          <w:color w:val="000000" w:themeColor="text1"/>
          <w:szCs w:val="21"/>
        </w:rPr>
      </w:pPr>
    </w:p>
    <w:p w14:paraId="5862FD69"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68A089D9" w14:textId="77777777" w:rsidR="004F672A" w:rsidRDefault="00247B66">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14:paraId="71D52877"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14:paraId="197E46E2" w14:textId="77777777" w:rsidR="005E6DF3" w:rsidRPr="00B27A29" w:rsidRDefault="005E6DF3">
      <w:pPr>
        <w:spacing w:line="360" w:lineRule="auto"/>
        <w:ind w:firstLineChars="200" w:firstLine="420"/>
        <w:rPr>
          <w:rFonts w:eastAsiaTheme="minorEastAsia"/>
          <w:color w:val="000000" w:themeColor="text1"/>
          <w:szCs w:val="21"/>
        </w:rPr>
      </w:pPr>
    </w:p>
    <w:p w14:paraId="1C72041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D131AA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235E46F8" w14:textId="77777777">
        <w:tc>
          <w:tcPr>
            <w:tcW w:w="720" w:type="dxa"/>
            <w:vAlign w:val="center"/>
          </w:tcPr>
          <w:p w14:paraId="40F34D8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50F1A5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616CFCA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2D25EF6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5112D88A" w14:textId="77777777">
        <w:tc>
          <w:tcPr>
            <w:tcW w:w="720" w:type="dxa"/>
            <w:vAlign w:val="center"/>
          </w:tcPr>
          <w:p w14:paraId="72D557E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D9B3C5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4767EC8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36,210,756.30</w:t>
            </w:r>
          </w:p>
        </w:tc>
        <w:tc>
          <w:tcPr>
            <w:tcW w:w="1843" w:type="dxa"/>
            <w:vAlign w:val="center"/>
          </w:tcPr>
          <w:p w14:paraId="78EA56D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89.95</w:t>
            </w:r>
          </w:p>
        </w:tc>
      </w:tr>
      <w:tr w:rsidR="005E6DF3" w:rsidRPr="00B27A29" w14:paraId="43F9D139" w14:textId="77777777">
        <w:tc>
          <w:tcPr>
            <w:tcW w:w="720" w:type="dxa"/>
            <w:vAlign w:val="center"/>
          </w:tcPr>
          <w:p w14:paraId="5B09FCF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93ACA4E"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4F6FD0C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36,210,756.30</w:t>
            </w:r>
          </w:p>
        </w:tc>
        <w:tc>
          <w:tcPr>
            <w:tcW w:w="1843" w:type="dxa"/>
            <w:vAlign w:val="center"/>
          </w:tcPr>
          <w:p w14:paraId="0FA83B5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89.95</w:t>
            </w:r>
          </w:p>
        </w:tc>
      </w:tr>
      <w:tr w:rsidR="005E6DF3" w:rsidRPr="00B27A29" w14:paraId="6317363D" w14:textId="77777777">
        <w:tc>
          <w:tcPr>
            <w:tcW w:w="720" w:type="dxa"/>
            <w:vAlign w:val="center"/>
          </w:tcPr>
          <w:p w14:paraId="61DC564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5CE6516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ACCFE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55BF0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7D2697" w14:textId="77777777">
        <w:tc>
          <w:tcPr>
            <w:tcW w:w="720" w:type="dxa"/>
            <w:vAlign w:val="center"/>
          </w:tcPr>
          <w:p w14:paraId="0C88BAE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475C86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59573D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1895B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190A4E7" w14:textId="77777777">
        <w:tc>
          <w:tcPr>
            <w:tcW w:w="720" w:type="dxa"/>
            <w:vAlign w:val="center"/>
          </w:tcPr>
          <w:p w14:paraId="453E7859"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89BD42A"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5D26FCF6"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BC361E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4467BF" w14:textId="77777777">
        <w:tc>
          <w:tcPr>
            <w:tcW w:w="720" w:type="dxa"/>
          </w:tcPr>
          <w:p w14:paraId="351309A9"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66666C5"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11816D42"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D4940B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6CA8580" w14:textId="77777777">
        <w:tc>
          <w:tcPr>
            <w:tcW w:w="720" w:type="dxa"/>
            <w:vAlign w:val="center"/>
          </w:tcPr>
          <w:p w14:paraId="514CFE3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11C1CA0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526FD8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7C68A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7D2298F" w14:textId="77777777">
        <w:tc>
          <w:tcPr>
            <w:tcW w:w="720" w:type="dxa"/>
            <w:vAlign w:val="center"/>
          </w:tcPr>
          <w:p w14:paraId="227035F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45D36D5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5B15B0C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A2C129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DC19BC3" w14:textId="77777777">
        <w:tc>
          <w:tcPr>
            <w:tcW w:w="720" w:type="dxa"/>
            <w:vAlign w:val="center"/>
          </w:tcPr>
          <w:p w14:paraId="149132B6"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15328D7"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0E5286D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F0BAB9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A9B3CDD" w14:textId="77777777">
        <w:tc>
          <w:tcPr>
            <w:tcW w:w="720" w:type="dxa"/>
            <w:vAlign w:val="center"/>
          </w:tcPr>
          <w:p w14:paraId="178169A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5ABDD42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3F818CE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3,738,676.48</w:t>
            </w:r>
          </w:p>
        </w:tc>
        <w:tc>
          <w:tcPr>
            <w:tcW w:w="1843" w:type="dxa"/>
            <w:vAlign w:val="center"/>
          </w:tcPr>
          <w:p w14:paraId="6807497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w:t>
            </w:r>
          </w:p>
        </w:tc>
      </w:tr>
      <w:tr w:rsidR="005E6DF3" w:rsidRPr="00B27A29" w14:paraId="064CC0DA" w14:textId="77777777">
        <w:tc>
          <w:tcPr>
            <w:tcW w:w="720" w:type="dxa"/>
            <w:vAlign w:val="center"/>
          </w:tcPr>
          <w:p w14:paraId="307ADF2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74D0829B"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7E2F7C8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309,144.93</w:t>
            </w:r>
          </w:p>
        </w:tc>
        <w:tc>
          <w:tcPr>
            <w:tcW w:w="1843" w:type="dxa"/>
            <w:vAlign w:val="center"/>
          </w:tcPr>
          <w:p w14:paraId="7EC9299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0.77</w:t>
            </w:r>
          </w:p>
        </w:tc>
      </w:tr>
      <w:tr w:rsidR="005E6DF3" w:rsidRPr="00B27A29" w14:paraId="3A070A82" w14:textId="77777777">
        <w:tc>
          <w:tcPr>
            <w:tcW w:w="720" w:type="dxa"/>
            <w:vAlign w:val="center"/>
          </w:tcPr>
          <w:p w14:paraId="498F139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10EF114D"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3E7766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40,258,577.71</w:t>
            </w:r>
          </w:p>
        </w:tc>
        <w:tc>
          <w:tcPr>
            <w:tcW w:w="1843" w:type="dxa"/>
            <w:vAlign w:val="center"/>
          </w:tcPr>
          <w:p w14:paraId="0594D6F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3B2AFC1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1,081,539.3</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2.70%</w:t>
      </w:r>
      <w:r w:rsidRPr="00B27A29">
        <w:rPr>
          <w:rFonts w:eastAsiaTheme="minorEastAsia"/>
          <w:color w:val="000000" w:themeColor="text1"/>
          <w:szCs w:val="21"/>
        </w:rPr>
        <w:t>。</w:t>
      </w:r>
    </w:p>
    <w:p w14:paraId="7B15B02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0A14CCE6"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5D51D284"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5B05548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88384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62E4AE7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06435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0ED7495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060C7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18E40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F0E69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8,450,820.27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CB06F9"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21.07</w:t>
            </w:r>
          </w:p>
        </w:tc>
      </w:tr>
      <w:tr w:rsidR="005E6DF3" w:rsidRPr="00B27A29" w14:paraId="3A3B9E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24472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CA426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062AC9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926,790.18</w:t>
            </w:r>
          </w:p>
          <w:p w14:paraId="048496D2"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D9AA7F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2.31</w:t>
            </w:r>
          </w:p>
          <w:p w14:paraId="612A98FA" w14:textId="77777777" w:rsidR="005E6DF3" w:rsidRPr="00B27A29" w:rsidRDefault="005E6DF3">
            <w:pPr>
              <w:jc w:val="right"/>
              <w:rPr>
                <w:rFonts w:eastAsiaTheme="minorEastAsia"/>
                <w:color w:val="000000" w:themeColor="text1"/>
                <w:szCs w:val="21"/>
              </w:rPr>
            </w:pPr>
          </w:p>
        </w:tc>
      </w:tr>
      <w:tr w:rsidR="005E6DF3" w:rsidRPr="00B27A29" w14:paraId="5F57E6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3DE74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DF66A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4E716A1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24,233,200.55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0087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60.42</w:t>
            </w:r>
          </w:p>
        </w:tc>
      </w:tr>
      <w:tr w:rsidR="005E6DF3" w:rsidRPr="00B27A29" w14:paraId="78F1F7A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A24DE0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65879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90E3F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A5426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BC12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B7D53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7C1E9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AD43F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1549C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66363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0FAC9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F5BFBD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D90D5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E0CEB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9CC7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3AB49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1300D0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B70BA8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1,306,686.00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AFD57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3.26</w:t>
            </w:r>
          </w:p>
        </w:tc>
      </w:tr>
      <w:tr w:rsidR="005E6DF3" w:rsidRPr="00B27A29" w14:paraId="192ABBD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9451F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41A472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2F2880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E0410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DFA92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550A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A48BFD"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9B108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D6A81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7FA00C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E1A18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FD643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FAA5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41,426.00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A9B10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tc>
      </w:tr>
      <w:tr w:rsidR="005E6DF3" w:rsidRPr="00B27A29" w14:paraId="7E52DD4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FC05C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B77052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0C884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170,294.00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D5A61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0.42</w:t>
            </w:r>
          </w:p>
        </w:tc>
      </w:tr>
      <w:tr w:rsidR="005E6DF3" w:rsidRPr="00B27A29" w14:paraId="4084898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00144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A16009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2282A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FBA8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AAB3E0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9C4B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015AE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908536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73DB2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C73A24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76649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FE149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2C693BA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C232C9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8373D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24974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CCDF8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A727B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AC494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8E2F08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FF091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A0CB45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546F20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3275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01C043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32F07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E3FFB9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17A4B5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E4945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437A9C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DA31F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BC440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8A6B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5B437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C8CE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78518B"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0DD01B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99770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B60AC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788455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B781DE"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FDC9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225927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35,129,217.00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70FC3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87.59</w:t>
            </w:r>
          </w:p>
        </w:tc>
      </w:tr>
    </w:tbl>
    <w:p w14:paraId="71D8DB1E"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13B1630D" w14:textId="77777777">
        <w:trPr>
          <w:jc w:val="center"/>
        </w:trPr>
        <w:tc>
          <w:tcPr>
            <w:tcW w:w="2397" w:type="dxa"/>
            <w:vAlign w:val="center"/>
          </w:tcPr>
          <w:p w14:paraId="275AF6C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67BAD55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05972D4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4F672A" w14:paraId="34B74874" w14:textId="77777777">
        <w:trPr>
          <w:jc w:val="center"/>
        </w:trPr>
        <w:tc>
          <w:tcPr>
            <w:tcW w:w="2397" w:type="dxa"/>
            <w:vAlign w:val="center"/>
          </w:tcPr>
          <w:p w14:paraId="1731A42B" w14:textId="77777777" w:rsidR="004F672A" w:rsidRDefault="00247B66">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6673D32B" w14:textId="77777777" w:rsidR="004F672A" w:rsidRDefault="00247B66">
            <w:pPr>
              <w:jc w:val="center"/>
            </w:pPr>
            <w:r>
              <w:rPr>
                <w:rFonts w:eastAsiaTheme="minorEastAsia"/>
                <w:color w:val="000000" w:themeColor="text1"/>
                <w:szCs w:val="21"/>
              </w:rPr>
              <w:t>6,213.33</w:t>
            </w:r>
          </w:p>
        </w:tc>
        <w:tc>
          <w:tcPr>
            <w:tcW w:w="3118" w:type="dxa"/>
            <w:vAlign w:val="center"/>
          </w:tcPr>
          <w:p w14:paraId="047918C1" w14:textId="77777777" w:rsidR="004F672A" w:rsidRDefault="00247B66">
            <w:pPr>
              <w:jc w:val="center"/>
            </w:pPr>
            <w:r>
              <w:rPr>
                <w:rFonts w:eastAsiaTheme="minorEastAsia"/>
                <w:color w:val="000000" w:themeColor="text1"/>
                <w:szCs w:val="21"/>
              </w:rPr>
              <w:t>0.02</w:t>
            </w:r>
          </w:p>
        </w:tc>
      </w:tr>
      <w:tr w:rsidR="004F672A" w14:paraId="19B98150" w14:textId="77777777">
        <w:trPr>
          <w:jc w:val="center"/>
        </w:trPr>
        <w:tc>
          <w:tcPr>
            <w:tcW w:w="2397" w:type="dxa"/>
            <w:vAlign w:val="center"/>
          </w:tcPr>
          <w:p w14:paraId="766367A6" w14:textId="77777777" w:rsidR="004F672A" w:rsidRDefault="00247B66">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5E8C3F84" w14:textId="77777777" w:rsidR="004F672A" w:rsidRDefault="00247B66">
            <w:pPr>
              <w:jc w:val="center"/>
            </w:pPr>
            <w:r>
              <w:rPr>
                <w:rFonts w:eastAsiaTheme="minorEastAsia"/>
                <w:color w:val="000000" w:themeColor="text1"/>
                <w:szCs w:val="21"/>
              </w:rPr>
              <w:t>141,734.34</w:t>
            </w:r>
          </w:p>
        </w:tc>
        <w:tc>
          <w:tcPr>
            <w:tcW w:w="3118" w:type="dxa"/>
            <w:vAlign w:val="center"/>
          </w:tcPr>
          <w:p w14:paraId="456DA0AA" w14:textId="77777777" w:rsidR="004F672A" w:rsidRDefault="00247B66">
            <w:pPr>
              <w:jc w:val="center"/>
            </w:pPr>
            <w:r>
              <w:rPr>
                <w:rFonts w:eastAsiaTheme="minorEastAsia"/>
                <w:color w:val="000000" w:themeColor="text1"/>
                <w:szCs w:val="21"/>
              </w:rPr>
              <w:t>0.35</w:t>
            </w:r>
          </w:p>
        </w:tc>
      </w:tr>
      <w:tr w:rsidR="004F672A" w14:paraId="12D83224" w14:textId="77777777">
        <w:trPr>
          <w:jc w:val="center"/>
        </w:trPr>
        <w:tc>
          <w:tcPr>
            <w:tcW w:w="2397" w:type="dxa"/>
            <w:vAlign w:val="center"/>
          </w:tcPr>
          <w:p w14:paraId="7CA28E95" w14:textId="77777777" w:rsidR="004F672A" w:rsidRDefault="00247B66">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0344F700" w14:textId="77777777" w:rsidR="004F672A" w:rsidRDefault="00247B66">
            <w:pPr>
              <w:jc w:val="center"/>
            </w:pPr>
            <w:r>
              <w:rPr>
                <w:rFonts w:eastAsiaTheme="minorEastAsia"/>
                <w:color w:val="000000" w:themeColor="text1"/>
                <w:szCs w:val="21"/>
              </w:rPr>
              <w:t>-</w:t>
            </w:r>
          </w:p>
        </w:tc>
        <w:tc>
          <w:tcPr>
            <w:tcW w:w="3118" w:type="dxa"/>
            <w:vAlign w:val="center"/>
          </w:tcPr>
          <w:p w14:paraId="07C45AB3" w14:textId="77777777" w:rsidR="004F672A" w:rsidRDefault="00247B66">
            <w:pPr>
              <w:jc w:val="center"/>
            </w:pPr>
            <w:r>
              <w:rPr>
                <w:rFonts w:eastAsiaTheme="minorEastAsia"/>
                <w:color w:val="000000" w:themeColor="text1"/>
                <w:szCs w:val="21"/>
              </w:rPr>
              <w:t>-</w:t>
            </w:r>
          </w:p>
        </w:tc>
      </w:tr>
      <w:tr w:rsidR="004F672A" w14:paraId="68B24625" w14:textId="77777777">
        <w:trPr>
          <w:jc w:val="center"/>
        </w:trPr>
        <w:tc>
          <w:tcPr>
            <w:tcW w:w="2397" w:type="dxa"/>
            <w:vAlign w:val="center"/>
          </w:tcPr>
          <w:p w14:paraId="0B084086" w14:textId="77777777" w:rsidR="004F672A" w:rsidRDefault="00247B66">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56A01AC6" w14:textId="77777777" w:rsidR="004F672A" w:rsidRDefault="00247B66">
            <w:pPr>
              <w:jc w:val="center"/>
            </w:pPr>
            <w:r>
              <w:rPr>
                <w:rFonts w:eastAsiaTheme="minorEastAsia"/>
                <w:color w:val="000000" w:themeColor="text1"/>
                <w:szCs w:val="21"/>
              </w:rPr>
              <w:t>52,538.29</w:t>
            </w:r>
          </w:p>
        </w:tc>
        <w:tc>
          <w:tcPr>
            <w:tcW w:w="3118" w:type="dxa"/>
            <w:vAlign w:val="center"/>
          </w:tcPr>
          <w:p w14:paraId="57300811" w14:textId="77777777" w:rsidR="004F672A" w:rsidRDefault="00247B66">
            <w:pPr>
              <w:jc w:val="center"/>
            </w:pPr>
            <w:r>
              <w:rPr>
                <w:rFonts w:eastAsiaTheme="minorEastAsia"/>
                <w:color w:val="000000" w:themeColor="text1"/>
                <w:szCs w:val="21"/>
              </w:rPr>
              <w:t>0.13</w:t>
            </w:r>
          </w:p>
        </w:tc>
      </w:tr>
      <w:tr w:rsidR="004F672A" w14:paraId="41D14638" w14:textId="77777777">
        <w:trPr>
          <w:jc w:val="center"/>
        </w:trPr>
        <w:tc>
          <w:tcPr>
            <w:tcW w:w="2397" w:type="dxa"/>
            <w:vAlign w:val="center"/>
          </w:tcPr>
          <w:p w14:paraId="1A39EEB5" w14:textId="77777777" w:rsidR="004F672A" w:rsidRDefault="00247B66">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3B87537F" w14:textId="77777777" w:rsidR="004F672A" w:rsidRDefault="00247B66">
            <w:pPr>
              <w:jc w:val="center"/>
            </w:pPr>
            <w:r>
              <w:rPr>
                <w:rFonts w:eastAsiaTheme="minorEastAsia"/>
                <w:color w:val="000000" w:themeColor="text1"/>
                <w:szCs w:val="21"/>
              </w:rPr>
              <w:t>-</w:t>
            </w:r>
          </w:p>
        </w:tc>
        <w:tc>
          <w:tcPr>
            <w:tcW w:w="3118" w:type="dxa"/>
            <w:vAlign w:val="center"/>
          </w:tcPr>
          <w:p w14:paraId="519AFC63" w14:textId="77777777" w:rsidR="004F672A" w:rsidRDefault="00247B66">
            <w:pPr>
              <w:jc w:val="center"/>
            </w:pPr>
            <w:r>
              <w:rPr>
                <w:rFonts w:eastAsiaTheme="minorEastAsia"/>
                <w:color w:val="000000" w:themeColor="text1"/>
                <w:szCs w:val="21"/>
              </w:rPr>
              <w:t>-</w:t>
            </w:r>
          </w:p>
        </w:tc>
      </w:tr>
      <w:tr w:rsidR="004F672A" w14:paraId="554AF42B" w14:textId="77777777">
        <w:trPr>
          <w:jc w:val="center"/>
        </w:trPr>
        <w:tc>
          <w:tcPr>
            <w:tcW w:w="2397" w:type="dxa"/>
            <w:vAlign w:val="center"/>
          </w:tcPr>
          <w:p w14:paraId="147FAD89" w14:textId="77777777" w:rsidR="004F672A" w:rsidRDefault="00247B66">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0131166C" w14:textId="77777777" w:rsidR="004F672A" w:rsidRDefault="00247B66">
            <w:pPr>
              <w:jc w:val="center"/>
            </w:pPr>
            <w:r>
              <w:rPr>
                <w:rFonts w:eastAsiaTheme="minorEastAsia"/>
                <w:color w:val="000000" w:themeColor="text1"/>
                <w:szCs w:val="21"/>
              </w:rPr>
              <w:t>767,738.91</w:t>
            </w:r>
          </w:p>
        </w:tc>
        <w:tc>
          <w:tcPr>
            <w:tcW w:w="3118" w:type="dxa"/>
            <w:vAlign w:val="center"/>
          </w:tcPr>
          <w:p w14:paraId="5335E2CF" w14:textId="77777777" w:rsidR="004F672A" w:rsidRDefault="00247B66">
            <w:pPr>
              <w:jc w:val="center"/>
            </w:pPr>
            <w:r>
              <w:rPr>
                <w:rFonts w:eastAsiaTheme="minorEastAsia"/>
                <w:color w:val="000000" w:themeColor="text1"/>
                <w:szCs w:val="21"/>
              </w:rPr>
              <w:t>1.91</w:t>
            </w:r>
          </w:p>
        </w:tc>
      </w:tr>
      <w:tr w:rsidR="004F672A" w14:paraId="4CC1E5E6" w14:textId="77777777">
        <w:trPr>
          <w:jc w:val="center"/>
        </w:trPr>
        <w:tc>
          <w:tcPr>
            <w:tcW w:w="2397" w:type="dxa"/>
            <w:vAlign w:val="center"/>
          </w:tcPr>
          <w:p w14:paraId="3785FA2D" w14:textId="77777777" w:rsidR="004F672A" w:rsidRDefault="00247B66">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29DB610C" w14:textId="77777777" w:rsidR="004F672A" w:rsidRDefault="00247B66">
            <w:pPr>
              <w:jc w:val="center"/>
            </w:pPr>
            <w:r>
              <w:rPr>
                <w:rFonts w:eastAsiaTheme="minorEastAsia"/>
                <w:color w:val="000000" w:themeColor="text1"/>
                <w:szCs w:val="21"/>
              </w:rPr>
              <w:t>-</w:t>
            </w:r>
          </w:p>
        </w:tc>
        <w:tc>
          <w:tcPr>
            <w:tcW w:w="3118" w:type="dxa"/>
            <w:vAlign w:val="center"/>
          </w:tcPr>
          <w:p w14:paraId="6026D4E3" w14:textId="77777777" w:rsidR="004F672A" w:rsidRDefault="00247B66">
            <w:pPr>
              <w:jc w:val="center"/>
            </w:pPr>
            <w:r>
              <w:rPr>
                <w:rFonts w:eastAsiaTheme="minorEastAsia"/>
                <w:color w:val="000000" w:themeColor="text1"/>
                <w:szCs w:val="21"/>
              </w:rPr>
              <w:t>-</w:t>
            </w:r>
          </w:p>
        </w:tc>
      </w:tr>
      <w:tr w:rsidR="004F672A" w14:paraId="4B93D417" w14:textId="77777777">
        <w:trPr>
          <w:jc w:val="center"/>
        </w:trPr>
        <w:tc>
          <w:tcPr>
            <w:tcW w:w="2397" w:type="dxa"/>
            <w:vAlign w:val="center"/>
          </w:tcPr>
          <w:p w14:paraId="459D95CD" w14:textId="77777777" w:rsidR="004F672A" w:rsidRDefault="00247B66">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4988ACDE" w14:textId="77777777" w:rsidR="004F672A" w:rsidRDefault="00247B66">
            <w:pPr>
              <w:jc w:val="center"/>
            </w:pPr>
            <w:r>
              <w:rPr>
                <w:rFonts w:eastAsiaTheme="minorEastAsia"/>
                <w:color w:val="000000" w:themeColor="text1"/>
                <w:szCs w:val="21"/>
              </w:rPr>
              <w:t>-</w:t>
            </w:r>
          </w:p>
        </w:tc>
        <w:tc>
          <w:tcPr>
            <w:tcW w:w="3118" w:type="dxa"/>
            <w:vAlign w:val="center"/>
          </w:tcPr>
          <w:p w14:paraId="1B5CA0DC" w14:textId="77777777" w:rsidR="004F672A" w:rsidRDefault="00247B66">
            <w:pPr>
              <w:jc w:val="center"/>
            </w:pPr>
            <w:r>
              <w:rPr>
                <w:rFonts w:eastAsiaTheme="minorEastAsia"/>
                <w:color w:val="000000" w:themeColor="text1"/>
                <w:szCs w:val="21"/>
              </w:rPr>
              <w:t>-</w:t>
            </w:r>
          </w:p>
        </w:tc>
      </w:tr>
      <w:tr w:rsidR="004F672A" w14:paraId="7B750945" w14:textId="77777777">
        <w:trPr>
          <w:jc w:val="center"/>
        </w:trPr>
        <w:tc>
          <w:tcPr>
            <w:tcW w:w="2397" w:type="dxa"/>
            <w:vAlign w:val="center"/>
          </w:tcPr>
          <w:p w14:paraId="013C4ABB" w14:textId="77777777" w:rsidR="004F672A" w:rsidRDefault="00247B66">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010B8948" w14:textId="77777777" w:rsidR="004F672A" w:rsidRDefault="00247B66">
            <w:pPr>
              <w:jc w:val="center"/>
            </w:pPr>
            <w:r>
              <w:rPr>
                <w:rFonts w:eastAsiaTheme="minorEastAsia"/>
                <w:color w:val="000000" w:themeColor="text1"/>
                <w:szCs w:val="21"/>
              </w:rPr>
              <w:t>-</w:t>
            </w:r>
          </w:p>
        </w:tc>
        <w:tc>
          <w:tcPr>
            <w:tcW w:w="3118" w:type="dxa"/>
            <w:vAlign w:val="center"/>
          </w:tcPr>
          <w:p w14:paraId="329E3C1E" w14:textId="77777777" w:rsidR="004F672A" w:rsidRDefault="00247B66">
            <w:pPr>
              <w:jc w:val="center"/>
            </w:pPr>
            <w:r>
              <w:rPr>
                <w:rFonts w:eastAsiaTheme="minorEastAsia"/>
                <w:color w:val="000000" w:themeColor="text1"/>
                <w:szCs w:val="21"/>
              </w:rPr>
              <w:t>-</w:t>
            </w:r>
          </w:p>
        </w:tc>
      </w:tr>
      <w:tr w:rsidR="004F672A" w14:paraId="6E8073D9" w14:textId="77777777">
        <w:trPr>
          <w:jc w:val="center"/>
        </w:trPr>
        <w:tc>
          <w:tcPr>
            <w:tcW w:w="2397" w:type="dxa"/>
            <w:vAlign w:val="center"/>
          </w:tcPr>
          <w:p w14:paraId="53F1A0BA" w14:textId="77777777" w:rsidR="004F672A" w:rsidRDefault="00247B66">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77AFDD27" w14:textId="77777777" w:rsidR="004F672A" w:rsidRDefault="00247B66">
            <w:pPr>
              <w:jc w:val="center"/>
            </w:pPr>
            <w:r>
              <w:rPr>
                <w:rFonts w:eastAsiaTheme="minorEastAsia"/>
                <w:color w:val="000000" w:themeColor="text1"/>
                <w:szCs w:val="21"/>
              </w:rPr>
              <w:t>-</w:t>
            </w:r>
          </w:p>
        </w:tc>
        <w:tc>
          <w:tcPr>
            <w:tcW w:w="3118" w:type="dxa"/>
            <w:vAlign w:val="center"/>
          </w:tcPr>
          <w:p w14:paraId="30C41C5A" w14:textId="77777777" w:rsidR="004F672A" w:rsidRDefault="00247B66">
            <w:pPr>
              <w:jc w:val="center"/>
            </w:pPr>
            <w:r>
              <w:rPr>
                <w:rFonts w:eastAsiaTheme="minorEastAsia"/>
                <w:color w:val="000000" w:themeColor="text1"/>
                <w:szCs w:val="21"/>
              </w:rPr>
              <w:t>-</w:t>
            </w:r>
          </w:p>
        </w:tc>
      </w:tr>
      <w:tr w:rsidR="004F672A" w14:paraId="42CBEF01" w14:textId="77777777">
        <w:trPr>
          <w:jc w:val="center"/>
        </w:trPr>
        <w:tc>
          <w:tcPr>
            <w:tcW w:w="2397" w:type="dxa"/>
            <w:vAlign w:val="center"/>
          </w:tcPr>
          <w:p w14:paraId="50E92CCA" w14:textId="77777777" w:rsidR="004F672A" w:rsidRDefault="00247B66">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1C681D06" w14:textId="77777777" w:rsidR="004F672A" w:rsidRDefault="00247B66">
            <w:pPr>
              <w:jc w:val="center"/>
            </w:pPr>
            <w:r>
              <w:rPr>
                <w:rFonts w:eastAsiaTheme="minorEastAsia"/>
                <w:color w:val="000000" w:themeColor="text1"/>
                <w:szCs w:val="21"/>
              </w:rPr>
              <w:t>113,314.43</w:t>
            </w:r>
          </w:p>
        </w:tc>
        <w:tc>
          <w:tcPr>
            <w:tcW w:w="3118" w:type="dxa"/>
            <w:vAlign w:val="center"/>
          </w:tcPr>
          <w:p w14:paraId="612E2846" w14:textId="77777777" w:rsidR="004F672A" w:rsidRDefault="00247B66">
            <w:pPr>
              <w:jc w:val="center"/>
            </w:pPr>
            <w:r>
              <w:rPr>
                <w:rFonts w:eastAsiaTheme="minorEastAsia"/>
                <w:color w:val="000000" w:themeColor="text1"/>
                <w:szCs w:val="21"/>
              </w:rPr>
              <w:t>0.28</w:t>
            </w:r>
          </w:p>
        </w:tc>
      </w:tr>
      <w:tr w:rsidR="005E6DF3" w:rsidRPr="00B27A29" w14:paraId="22AB0485" w14:textId="77777777">
        <w:trPr>
          <w:jc w:val="center"/>
        </w:trPr>
        <w:tc>
          <w:tcPr>
            <w:tcW w:w="2397" w:type="dxa"/>
            <w:vAlign w:val="center"/>
          </w:tcPr>
          <w:p w14:paraId="249CD09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2EFAA81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1,081,539.30</w:t>
            </w:r>
          </w:p>
        </w:tc>
        <w:tc>
          <w:tcPr>
            <w:tcW w:w="3118" w:type="dxa"/>
            <w:vAlign w:val="center"/>
          </w:tcPr>
          <w:p w14:paraId="610F4A8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2.70</w:t>
            </w:r>
          </w:p>
        </w:tc>
      </w:tr>
    </w:tbl>
    <w:p w14:paraId="15D9363D"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56D7CAEC" w14:textId="77777777" w:rsidTr="00D913A1">
        <w:tc>
          <w:tcPr>
            <w:tcW w:w="817" w:type="dxa"/>
            <w:vAlign w:val="center"/>
          </w:tcPr>
          <w:p w14:paraId="4902866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00EBA2E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6AD5E85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2B400D3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53476BF7"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605C80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4F672A" w14:paraId="461DA378" w14:textId="77777777">
        <w:tc>
          <w:tcPr>
            <w:tcW w:w="817" w:type="dxa"/>
            <w:vAlign w:val="center"/>
          </w:tcPr>
          <w:p w14:paraId="2F90AEDB" w14:textId="77777777" w:rsidR="004F672A" w:rsidRDefault="00247B66">
            <w:pPr>
              <w:jc w:val="center"/>
            </w:pPr>
            <w:r>
              <w:rPr>
                <w:rFonts w:eastAsiaTheme="minorEastAsia"/>
                <w:kern w:val="0"/>
                <w:szCs w:val="21"/>
              </w:rPr>
              <w:t>1</w:t>
            </w:r>
          </w:p>
        </w:tc>
        <w:tc>
          <w:tcPr>
            <w:tcW w:w="1276" w:type="dxa"/>
            <w:vAlign w:val="center"/>
          </w:tcPr>
          <w:p w14:paraId="5C90C958" w14:textId="77777777" w:rsidR="004F672A" w:rsidRDefault="00247B66">
            <w:pPr>
              <w:jc w:val="center"/>
            </w:pPr>
            <w:r>
              <w:rPr>
                <w:rFonts w:eastAsiaTheme="minorEastAsia"/>
                <w:kern w:val="0"/>
                <w:szCs w:val="21"/>
              </w:rPr>
              <w:t>002714</w:t>
            </w:r>
          </w:p>
        </w:tc>
        <w:tc>
          <w:tcPr>
            <w:tcW w:w="1701" w:type="dxa"/>
            <w:vAlign w:val="center"/>
          </w:tcPr>
          <w:p w14:paraId="3989213E" w14:textId="77777777" w:rsidR="004F672A" w:rsidRDefault="00247B66">
            <w:pPr>
              <w:jc w:val="center"/>
            </w:pPr>
            <w:r>
              <w:rPr>
                <w:rFonts w:eastAsiaTheme="minorEastAsia"/>
                <w:kern w:val="0"/>
                <w:szCs w:val="21"/>
              </w:rPr>
              <w:t>牧原股份</w:t>
            </w:r>
          </w:p>
        </w:tc>
        <w:tc>
          <w:tcPr>
            <w:tcW w:w="1276" w:type="dxa"/>
            <w:vAlign w:val="center"/>
          </w:tcPr>
          <w:p w14:paraId="5CCD0D0E" w14:textId="77777777" w:rsidR="004F672A" w:rsidRDefault="00247B66">
            <w:pPr>
              <w:jc w:val="right"/>
            </w:pPr>
            <w:r>
              <w:rPr>
                <w:rFonts w:eastAsiaTheme="minorEastAsia"/>
                <w:kern w:val="0"/>
                <w:szCs w:val="21"/>
              </w:rPr>
              <w:t>80,413.00</w:t>
            </w:r>
          </w:p>
        </w:tc>
        <w:tc>
          <w:tcPr>
            <w:tcW w:w="1842" w:type="dxa"/>
            <w:vAlign w:val="center"/>
          </w:tcPr>
          <w:p w14:paraId="417AC181" w14:textId="77777777" w:rsidR="004F672A" w:rsidRDefault="00247B66">
            <w:pPr>
              <w:jc w:val="right"/>
            </w:pPr>
            <w:r>
              <w:rPr>
                <w:rFonts w:eastAsiaTheme="minorEastAsia"/>
                <w:kern w:val="0"/>
                <w:szCs w:val="21"/>
              </w:rPr>
              <w:t>3,723,926.03</w:t>
            </w:r>
          </w:p>
        </w:tc>
        <w:tc>
          <w:tcPr>
            <w:tcW w:w="1616" w:type="dxa"/>
            <w:vAlign w:val="center"/>
          </w:tcPr>
          <w:p w14:paraId="1D5E4F87" w14:textId="77777777" w:rsidR="004F672A" w:rsidRDefault="00247B66">
            <w:pPr>
              <w:jc w:val="right"/>
            </w:pPr>
            <w:r>
              <w:rPr>
                <w:rFonts w:eastAsiaTheme="minorEastAsia"/>
                <w:kern w:val="0"/>
                <w:szCs w:val="21"/>
              </w:rPr>
              <w:t>9.29</w:t>
            </w:r>
          </w:p>
        </w:tc>
      </w:tr>
      <w:tr w:rsidR="004F672A" w14:paraId="74EEDFAF" w14:textId="77777777">
        <w:tc>
          <w:tcPr>
            <w:tcW w:w="817" w:type="dxa"/>
            <w:vAlign w:val="center"/>
          </w:tcPr>
          <w:p w14:paraId="7A14F99F" w14:textId="77777777" w:rsidR="004F672A" w:rsidRDefault="00247B66">
            <w:pPr>
              <w:jc w:val="center"/>
            </w:pPr>
            <w:r>
              <w:rPr>
                <w:rFonts w:eastAsiaTheme="minorEastAsia"/>
                <w:kern w:val="0"/>
                <w:szCs w:val="21"/>
              </w:rPr>
              <w:t>2</w:t>
            </w:r>
          </w:p>
        </w:tc>
        <w:tc>
          <w:tcPr>
            <w:tcW w:w="1276" w:type="dxa"/>
            <w:vAlign w:val="center"/>
          </w:tcPr>
          <w:p w14:paraId="11B95076" w14:textId="77777777" w:rsidR="004F672A" w:rsidRDefault="00247B66">
            <w:pPr>
              <w:jc w:val="center"/>
            </w:pPr>
            <w:r>
              <w:rPr>
                <w:rFonts w:eastAsiaTheme="minorEastAsia"/>
                <w:kern w:val="0"/>
                <w:szCs w:val="21"/>
              </w:rPr>
              <w:t>603477</w:t>
            </w:r>
          </w:p>
        </w:tc>
        <w:tc>
          <w:tcPr>
            <w:tcW w:w="1701" w:type="dxa"/>
            <w:vAlign w:val="center"/>
          </w:tcPr>
          <w:p w14:paraId="0D50708C" w14:textId="77777777" w:rsidR="004F672A" w:rsidRDefault="00247B66">
            <w:pPr>
              <w:jc w:val="center"/>
            </w:pPr>
            <w:r>
              <w:rPr>
                <w:rFonts w:eastAsiaTheme="minorEastAsia"/>
                <w:kern w:val="0"/>
                <w:szCs w:val="21"/>
              </w:rPr>
              <w:t>巨星农牧</w:t>
            </w:r>
          </w:p>
        </w:tc>
        <w:tc>
          <w:tcPr>
            <w:tcW w:w="1276" w:type="dxa"/>
            <w:vAlign w:val="center"/>
          </w:tcPr>
          <w:p w14:paraId="61FA6EBE" w14:textId="77777777" w:rsidR="004F672A" w:rsidRDefault="00247B66">
            <w:pPr>
              <w:jc w:val="right"/>
            </w:pPr>
            <w:r>
              <w:rPr>
                <w:rFonts w:eastAsiaTheme="minorEastAsia"/>
                <w:kern w:val="0"/>
                <w:szCs w:val="21"/>
              </w:rPr>
              <w:t>170,263.00</w:t>
            </w:r>
          </w:p>
        </w:tc>
        <w:tc>
          <w:tcPr>
            <w:tcW w:w="1842" w:type="dxa"/>
            <w:vAlign w:val="center"/>
          </w:tcPr>
          <w:p w14:paraId="5F775E97" w14:textId="77777777" w:rsidR="004F672A" w:rsidRDefault="00247B66">
            <w:pPr>
              <w:jc w:val="right"/>
            </w:pPr>
            <w:r>
              <w:rPr>
                <w:rFonts w:eastAsiaTheme="minorEastAsia"/>
                <w:kern w:val="0"/>
                <w:szCs w:val="21"/>
              </w:rPr>
              <w:t>3,677,680.80</w:t>
            </w:r>
          </w:p>
        </w:tc>
        <w:tc>
          <w:tcPr>
            <w:tcW w:w="1616" w:type="dxa"/>
            <w:vAlign w:val="center"/>
          </w:tcPr>
          <w:p w14:paraId="0174B275" w14:textId="77777777" w:rsidR="004F672A" w:rsidRDefault="00247B66">
            <w:pPr>
              <w:jc w:val="right"/>
            </w:pPr>
            <w:r>
              <w:rPr>
                <w:rFonts w:eastAsiaTheme="minorEastAsia"/>
                <w:kern w:val="0"/>
                <w:szCs w:val="21"/>
              </w:rPr>
              <w:t>9.17</w:t>
            </w:r>
          </w:p>
        </w:tc>
      </w:tr>
      <w:tr w:rsidR="004F672A" w14:paraId="491A3E3C" w14:textId="77777777">
        <w:tc>
          <w:tcPr>
            <w:tcW w:w="817" w:type="dxa"/>
            <w:vAlign w:val="center"/>
          </w:tcPr>
          <w:p w14:paraId="0B082AB9" w14:textId="77777777" w:rsidR="004F672A" w:rsidRDefault="00247B66">
            <w:pPr>
              <w:jc w:val="center"/>
            </w:pPr>
            <w:r>
              <w:rPr>
                <w:rFonts w:eastAsiaTheme="minorEastAsia"/>
                <w:kern w:val="0"/>
                <w:szCs w:val="21"/>
              </w:rPr>
              <w:t>3</w:t>
            </w:r>
          </w:p>
        </w:tc>
        <w:tc>
          <w:tcPr>
            <w:tcW w:w="1276" w:type="dxa"/>
            <w:vAlign w:val="center"/>
          </w:tcPr>
          <w:p w14:paraId="535BBAAC" w14:textId="77777777" w:rsidR="004F672A" w:rsidRDefault="00247B66">
            <w:pPr>
              <w:jc w:val="center"/>
            </w:pPr>
            <w:r>
              <w:rPr>
                <w:rFonts w:eastAsiaTheme="minorEastAsia"/>
                <w:kern w:val="0"/>
                <w:szCs w:val="21"/>
              </w:rPr>
              <w:t>000858</w:t>
            </w:r>
          </w:p>
        </w:tc>
        <w:tc>
          <w:tcPr>
            <w:tcW w:w="1701" w:type="dxa"/>
            <w:vAlign w:val="center"/>
          </w:tcPr>
          <w:p w14:paraId="01152C8F" w14:textId="77777777" w:rsidR="004F672A" w:rsidRDefault="00247B66">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14:paraId="245B15C9" w14:textId="77777777" w:rsidR="004F672A" w:rsidRDefault="00247B66">
            <w:pPr>
              <w:jc w:val="right"/>
            </w:pPr>
            <w:r>
              <w:rPr>
                <w:rFonts w:eastAsiaTheme="minorEastAsia"/>
                <w:kern w:val="0"/>
                <w:szCs w:val="21"/>
              </w:rPr>
              <w:t>20,145.00</w:t>
            </w:r>
          </w:p>
        </w:tc>
        <w:tc>
          <w:tcPr>
            <w:tcW w:w="1842" w:type="dxa"/>
            <w:vAlign w:val="center"/>
          </w:tcPr>
          <w:p w14:paraId="555F7D76" w14:textId="77777777" w:rsidR="004F672A" w:rsidRDefault="00247B66">
            <w:pPr>
              <w:jc w:val="right"/>
            </w:pPr>
            <w:r>
              <w:rPr>
                <w:rFonts w:eastAsiaTheme="minorEastAsia"/>
                <w:kern w:val="0"/>
                <w:szCs w:val="21"/>
              </w:rPr>
              <w:t>3,273,763.95</w:t>
            </w:r>
          </w:p>
        </w:tc>
        <w:tc>
          <w:tcPr>
            <w:tcW w:w="1616" w:type="dxa"/>
            <w:vAlign w:val="center"/>
          </w:tcPr>
          <w:p w14:paraId="4B5CFB1C" w14:textId="77777777" w:rsidR="004F672A" w:rsidRDefault="00247B66">
            <w:pPr>
              <w:jc w:val="right"/>
            </w:pPr>
            <w:r>
              <w:rPr>
                <w:rFonts w:eastAsiaTheme="minorEastAsia"/>
                <w:kern w:val="0"/>
                <w:szCs w:val="21"/>
              </w:rPr>
              <w:t>8.16</w:t>
            </w:r>
          </w:p>
        </w:tc>
      </w:tr>
      <w:tr w:rsidR="004F672A" w14:paraId="096EFD59" w14:textId="77777777">
        <w:tc>
          <w:tcPr>
            <w:tcW w:w="817" w:type="dxa"/>
            <w:vAlign w:val="center"/>
          </w:tcPr>
          <w:p w14:paraId="0ED24E34" w14:textId="77777777" w:rsidR="004F672A" w:rsidRDefault="00247B66">
            <w:pPr>
              <w:jc w:val="center"/>
            </w:pPr>
            <w:r>
              <w:rPr>
                <w:rFonts w:eastAsiaTheme="minorEastAsia"/>
                <w:kern w:val="0"/>
                <w:szCs w:val="21"/>
              </w:rPr>
              <w:t>4</w:t>
            </w:r>
          </w:p>
        </w:tc>
        <w:tc>
          <w:tcPr>
            <w:tcW w:w="1276" w:type="dxa"/>
            <w:vAlign w:val="center"/>
          </w:tcPr>
          <w:p w14:paraId="350EE287" w14:textId="77777777" w:rsidR="004F672A" w:rsidRDefault="00247B66">
            <w:pPr>
              <w:jc w:val="center"/>
            </w:pPr>
            <w:r>
              <w:rPr>
                <w:rFonts w:eastAsiaTheme="minorEastAsia"/>
                <w:kern w:val="0"/>
                <w:szCs w:val="21"/>
              </w:rPr>
              <w:t>002840</w:t>
            </w:r>
          </w:p>
        </w:tc>
        <w:tc>
          <w:tcPr>
            <w:tcW w:w="1701" w:type="dxa"/>
            <w:vAlign w:val="center"/>
          </w:tcPr>
          <w:p w14:paraId="17153361" w14:textId="77777777" w:rsidR="004F672A" w:rsidRDefault="00247B66">
            <w:pPr>
              <w:jc w:val="center"/>
            </w:pPr>
            <w:r>
              <w:rPr>
                <w:rFonts w:eastAsiaTheme="minorEastAsia"/>
                <w:kern w:val="0"/>
                <w:szCs w:val="21"/>
              </w:rPr>
              <w:t>华统股份</w:t>
            </w:r>
          </w:p>
        </w:tc>
        <w:tc>
          <w:tcPr>
            <w:tcW w:w="1276" w:type="dxa"/>
            <w:vAlign w:val="center"/>
          </w:tcPr>
          <w:p w14:paraId="2360DE04" w14:textId="77777777" w:rsidR="004F672A" w:rsidRDefault="00247B66">
            <w:pPr>
              <w:jc w:val="right"/>
            </w:pPr>
            <w:r>
              <w:rPr>
                <w:rFonts w:eastAsiaTheme="minorEastAsia"/>
                <w:kern w:val="0"/>
                <w:szCs w:val="21"/>
              </w:rPr>
              <w:t>239,550.00</w:t>
            </w:r>
          </w:p>
        </w:tc>
        <w:tc>
          <w:tcPr>
            <w:tcW w:w="1842" w:type="dxa"/>
            <w:vAlign w:val="center"/>
          </w:tcPr>
          <w:p w14:paraId="563207C2" w14:textId="77777777" w:rsidR="004F672A" w:rsidRDefault="00247B66">
            <w:pPr>
              <w:jc w:val="right"/>
            </w:pPr>
            <w:r>
              <w:rPr>
                <w:rFonts w:eastAsiaTheme="minorEastAsia"/>
                <w:kern w:val="0"/>
                <w:szCs w:val="21"/>
              </w:rPr>
              <w:t>3,157,269.00</w:t>
            </w:r>
          </w:p>
        </w:tc>
        <w:tc>
          <w:tcPr>
            <w:tcW w:w="1616" w:type="dxa"/>
            <w:vAlign w:val="center"/>
          </w:tcPr>
          <w:p w14:paraId="5860822E" w14:textId="77777777" w:rsidR="004F672A" w:rsidRDefault="00247B66">
            <w:pPr>
              <w:jc w:val="right"/>
            </w:pPr>
            <w:r>
              <w:rPr>
                <w:rFonts w:eastAsiaTheme="minorEastAsia"/>
                <w:kern w:val="0"/>
                <w:szCs w:val="21"/>
              </w:rPr>
              <w:t>7.87</w:t>
            </w:r>
          </w:p>
        </w:tc>
      </w:tr>
      <w:tr w:rsidR="004F672A" w14:paraId="796C45CC" w14:textId="77777777">
        <w:tc>
          <w:tcPr>
            <w:tcW w:w="817" w:type="dxa"/>
            <w:vAlign w:val="center"/>
          </w:tcPr>
          <w:p w14:paraId="01FA029F" w14:textId="77777777" w:rsidR="004F672A" w:rsidRDefault="00247B66">
            <w:pPr>
              <w:jc w:val="center"/>
            </w:pPr>
            <w:r>
              <w:rPr>
                <w:rFonts w:eastAsiaTheme="minorEastAsia"/>
                <w:kern w:val="0"/>
                <w:szCs w:val="21"/>
              </w:rPr>
              <w:t>5</w:t>
            </w:r>
          </w:p>
        </w:tc>
        <w:tc>
          <w:tcPr>
            <w:tcW w:w="1276" w:type="dxa"/>
            <w:vAlign w:val="center"/>
          </w:tcPr>
          <w:p w14:paraId="6F434595" w14:textId="77777777" w:rsidR="004F672A" w:rsidRDefault="00247B66">
            <w:pPr>
              <w:jc w:val="center"/>
            </w:pPr>
            <w:r>
              <w:rPr>
                <w:rFonts w:eastAsiaTheme="minorEastAsia"/>
                <w:kern w:val="0"/>
                <w:szCs w:val="21"/>
              </w:rPr>
              <w:t>000568</w:t>
            </w:r>
          </w:p>
        </w:tc>
        <w:tc>
          <w:tcPr>
            <w:tcW w:w="1701" w:type="dxa"/>
            <w:vAlign w:val="center"/>
          </w:tcPr>
          <w:p w14:paraId="02D14B56" w14:textId="77777777" w:rsidR="004F672A" w:rsidRDefault="00247B66">
            <w:pPr>
              <w:jc w:val="center"/>
            </w:pPr>
            <w:r>
              <w:rPr>
                <w:rFonts w:eastAsiaTheme="minorEastAsia"/>
                <w:kern w:val="0"/>
                <w:szCs w:val="21"/>
              </w:rPr>
              <w:t>泸州老窖</w:t>
            </w:r>
          </w:p>
        </w:tc>
        <w:tc>
          <w:tcPr>
            <w:tcW w:w="1276" w:type="dxa"/>
            <w:vAlign w:val="center"/>
          </w:tcPr>
          <w:p w14:paraId="3243E382" w14:textId="77777777" w:rsidR="004F672A" w:rsidRDefault="00247B66">
            <w:pPr>
              <w:jc w:val="right"/>
            </w:pPr>
            <w:r>
              <w:rPr>
                <w:rFonts w:eastAsiaTheme="minorEastAsia"/>
                <w:kern w:val="0"/>
                <w:szCs w:val="21"/>
              </w:rPr>
              <w:t>15,300.00</w:t>
            </w:r>
          </w:p>
        </w:tc>
        <w:tc>
          <w:tcPr>
            <w:tcW w:w="1842" w:type="dxa"/>
            <w:vAlign w:val="center"/>
          </w:tcPr>
          <w:p w14:paraId="717BADB8" w14:textId="77777777" w:rsidR="004F672A" w:rsidRDefault="00247B66">
            <w:pPr>
              <w:jc w:val="right"/>
            </w:pPr>
            <w:r>
              <w:rPr>
                <w:rFonts w:eastAsiaTheme="minorEastAsia"/>
                <w:kern w:val="0"/>
                <w:szCs w:val="21"/>
              </w:rPr>
              <w:t>2,290,410.00</w:t>
            </w:r>
          </w:p>
        </w:tc>
        <w:tc>
          <w:tcPr>
            <w:tcW w:w="1616" w:type="dxa"/>
            <w:vAlign w:val="center"/>
          </w:tcPr>
          <w:p w14:paraId="30C4653B" w14:textId="77777777" w:rsidR="004F672A" w:rsidRDefault="00247B66">
            <w:pPr>
              <w:jc w:val="right"/>
            </w:pPr>
            <w:r>
              <w:rPr>
                <w:rFonts w:eastAsiaTheme="minorEastAsia"/>
                <w:kern w:val="0"/>
                <w:szCs w:val="21"/>
              </w:rPr>
              <w:t>5.71</w:t>
            </w:r>
          </w:p>
        </w:tc>
      </w:tr>
      <w:tr w:rsidR="004F672A" w14:paraId="40AFAE42" w14:textId="77777777">
        <w:tc>
          <w:tcPr>
            <w:tcW w:w="817" w:type="dxa"/>
            <w:vAlign w:val="center"/>
          </w:tcPr>
          <w:p w14:paraId="49BE9A3F" w14:textId="77777777" w:rsidR="004F672A" w:rsidRDefault="00247B66">
            <w:pPr>
              <w:jc w:val="center"/>
            </w:pPr>
            <w:r>
              <w:rPr>
                <w:rFonts w:eastAsiaTheme="minorEastAsia"/>
                <w:kern w:val="0"/>
                <w:szCs w:val="21"/>
              </w:rPr>
              <w:t>6</w:t>
            </w:r>
          </w:p>
        </w:tc>
        <w:tc>
          <w:tcPr>
            <w:tcW w:w="1276" w:type="dxa"/>
            <w:vAlign w:val="center"/>
          </w:tcPr>
          <w:p w14:paraId="30303589" w14:textId="77777777" w:rsidR="004F672A" w:rsidRDefault="00247B66">
            <w:pPr>
              <w:jc w:val="center"/>
            </w:pPr>
            <w:r>
              <w:rPr>
                <w:rFonts w:eastAsiaTheme="minorEastAsia"/>
                <w:kern w:val="0"/>
                <w:szCs w:val="21"/>
              </w:rPr>
              <w:t>000408</w:t>
            </w:r>
          </w:p>
        </w:tc>
        <w:tc>
          <w:tcPr>
            <w:tcW w:w="1701" w:type="dxa"/>
            <w:vAlign w:val="center"/>
          </w:tcPr>
          <w:p w14:paraId="448289A8" w14:textId="77777777" w:rsidR="004F672A" w:rsidRDefault="00247B66">
            <w:pPr>
              <w:jc w:val="center"/>
            </w:pPr>
            <w:r>
              <w:rPr>
                <w:rFonts w:eastAsiaTheme="minorEastAsia"/>
                <w:kern w:val="0"/>
                <w:szCs w:val="21"/>
              </w:rPr>
              <w:t>藏格矿业</w:t>
            </w:r>
          </w:p>
        </w:tc>
        <w:tc>
          <w:tcPr>
            <w:tcW w:w="1276" w:type="dxa"/>
            <w:vAlign w:val="center"/>
          </w:tcPr>
          <w:p w14:paraId="5EE7D768" w14:textId="77777777" w:rsidR="004F672A" w:rsidRDefault="00247B66">
            <w:pPr>
              <w:jc w:val="right"/>
            </w:pPr>
            <w:r>
              <w:rPr>
                <w:rFonts w:eastAsiaTheme="minorEastAsia"/>
                <w:kern w:val="0"/>
                <w:szCs w:val="21"/>
              </w:rPr>
              <w:t>53,100.00</w:t>
            </w:r>
          </w:p>
        </w:tc>
        <w:tc>
          <w:tcPr>
            <w:tcW w:w="1842" w:type="dxa"/>
            <w:vAlign w:val="center"/>
          </w:tcPr>
          <w:p w14:paraId="7F3FA7C4" w14:textId="77777777" w:rsidR="004F672A" w:rsidRDefault="00247B66">
            <w:pPr>
              <w:jc w:val="right"/>
            </w:pPr>
            <w:r>
              <w:rPr>
                <w:rFonts w:eastAsiaTheme="minorEastAsia"/>
                <w:kern w:val="0"/>
                <w:szCs w:val="21"/>
              </w:rPr>
              <w:t>1,526,625.00</w:t>
            </w:r>
          </w:p>
        </w:tc>
        <w:tc>
          <w:tcPr>
            <w:tcW w:w="1616" w:type="dxa"/>
            <w:vAlign w:val="center"/>
          </w:tcPr>
          <w:p w14:paraId="4813F520" w14:textId="77777777" w:rsidR="004F672A" w:rsidRDefault="00247B66">
            <w:pPr>
              <w:jc w:val="right"/>
            </w:pPr>
            <w:r>
              <w:rPr>
                <w:rFonts w:eastAsiaTheme="minorEastAsia"/>
                <w:kern w:val="0"/>
                <w:szCs w:val="21"/>
              </w:rPr>
              <w:t>3.81</w:t>
            </w:r>
          </w:p>
        </w:tc>
      </w:tr>
      <w:tr w:rsidR="004F672A" w14:paraId="13DF17EF" w14:textId="77777777">
        <w:tc>
          <w:tcPr>
            <w:tcW w:w="817" w:type="dxa"/>
            <w:vAlign w:val="center"/>
          </w:tcPr>
          <w:p w14:paraId="2EBCE774" w14:textId="77777777" w:rsidR="004F672A" w:rsidRDefault="00247B66">
            <w:pPr>
              <w:jc w:val="center"/>
            </w:pPr>
            <w:r>
              <w:rPr>
                <w:rFonts w:eastAsiaTheme="minorEastAsia"/>
                <w:kern w:val="0"/>
                <w:szCs w:val="21"/>
              </w:rPr>
              <w:t>7</w:t>
            </w:r>
          </w:p>
        </w:tc>
        <w:tc>
          <w:tcPr>
            <w:tcW w:w="1276" w:type="dxa"/>
            <w:vAlign w:val="center"/>
          </w:tcPr>
          <w:p w14:paraId="20081FF0" w14:textId="77777777" w:rsidR="004F672A" w:rsidRDefault="00247B66">
            <w:pPr>
              <w:jc w:val="center"/>
            </w:pPr>
            <w:r>
              <w:rPr>
                <w:rFonts w:eastAsiaTheme="minorEastAsia"/>
                <w:kern w:val="0"/>
                <w:szCs w:val="21"/>
              </w:rPr>
              <w:t>000157</w:t>
            </w:r>
          </w:p>
        </w:tc>
        <w:tc>
          <w:tcPr>
            <w:tcW w:w="1701" w:type="dxa"/>
            <w:vAlign w:val="center"/>
          </w:tcPr>
          <w:p w14:paraId="72BE0902" w14:textId="77777777" w:rsidR="004F672A" w:rsidRDefault="00247B66">
            <w:pPr>
              <w:jc w:val="center"/>
            </w:pPr>
            <w:r>
              <w:rPr>
                <w:rFonts w:eastAsiaTheme="minorEastAsia"/>
                <w:kern w:val="0"/>
                <w:szCs w:val="21"/>
              </w:rPr>
              <w:t>中联重科</w:t>
            </w:r>
          </w:p>
        </w:tc>
        <w:tc>
          <w:tcPr>
            <w:tcW w:w="1276" w:type="dxa"/>
            <w:vAlign w:val="center"/>
          </w:tcPr>
          <w:p w14:paraId="7F6C9539" w14:textId="77777777" w:rsidR="004F672A" w:rsidRDefault="00247B66">
            <w:pPr>
              <w:jc w:val="right"/>
            </w:pPr>
            <w:r>
              <w:rPr>
                <w:rFonts w:eastAsiaTheme="minorEastAsia"/>
                <w:kern w:val="0"/>
                <w:szCs w:val="21"/>
              </w:rPr>
              <w:t>162,700.00</w:t>
            </w:r>
          </w:p>
        </w:tc>
        <w:tc>
          <w:tcPr>
            <w:tcW w:w="1842" w:type="dxa"/>
            <w:vAlign w:val="center"/>
          </w:tcPr>
          <w:p w14:paraId="03A5A385" w14:textId="77777777" w:rsidR="004F672A" w:rsidRDefault="00247B66">
            <w:pPr>
              <w:jc w:val="right"/>
            </w:pPr>
            <w:r>
              <w:rPr>
                <w:rFonts w:eastAsiaTheme="minorEastAsia"/>
                <w:kern w:val="0"/>
                <w:szCs w:val="21"/>
              </w:rPr>
              <w:t>1,233,266.00</w:t>
            </w:r>
          </w:p>
        </w:tc>
        <w:tc>
          <w:tcPr>
            <w:tcW w:w="1616" w:type="dxa"/>
            <w:vAlign w:val="center"/>
          </w:tcPr>
          <w:p w14:paraId="047EE9E1" w14:textId="77777777" w:rsidR="004F672A" w:rsidRDefault="00247B66">
            <w:pPr>
              <w:jc w:val="right"/>
            </w:pPr>
            <w:r>
              <w:rPr>
                <w:rFonts w:eastAsiaTheme="minorEastAsia"/>
                <w:kern w:val="0"/>
                <w:szCs w:val="21"/>
              </w:rPr>
              <w:t>3.08</w:t>
            </w:r>
          </w:p>
        </w:tc>
      </w:tr>
      <w:tr w:rsidR="004F672A" w14:paraId="6F0C0DFF" w14:textId="77777777">
        <w:tc>
          <w:tcPr>
            <w:tcW w:w="817" w:type="dxa"/>
            <w:vAlign w:val="center"/>
          </w:tcPr>
          <w:p w14:paraId="70A5F254" w14:textId="77777777" w:rsidR="004F672A" w:rsidRDefault="00247B66">
            <w:pPr>
              <w:jc w:val="center"/>
            </w:pPr>
            <w:r>
              <w:rPr>
                <w:rFonts w:eastAsiaTheme="minorEastAsia"/>
                <w:kern w:val="0"/>
                <w:szCs w:val="21"/>
              </w:rPr>
              <w:t>8</w:t>
            </w:r>
          </w:p>
        </w:tc>
        <w:tc>
          <w:tcPr>
            <w:tcW w:w="1276" w:type="dxa"/>
            <w:vAlign w:val="center"/>
          </w:tcPr>
          <w:p w14:paraId="294E7DCC" w14:textId="77777777" w:rsidR="004F672A" w:rsidRDefault="00247B66">
            <w:pPr>
              <w:jc w:val="center"/>
            </w:pPr>
            <w:r>
              <w:rPr>
                <w:rFonts w:eastAsiaTheme="minorEastAsia"/>
                <w:kern w:val="0"/>
                <w:szCs w:val="21"/>
              </w:rPr>
              <w:t>002384</w:t>
            </w:r>
          </w:p>
        </w:tc>
        <w:tc>
          <w:tcPr>
            <w:tcW w:w="1701" w:type="dxa"/>
            <w:vAlign w:val="center"/>
          </w:tcPr>
          <w:p w14:paraId="433CC98F" w14:textId="77777777" w:rsidR="004F672A" w:rsidRDefault="00247B66">
            <w:pPr>
              <w:jc w:val="center"/>
            </w:pPr>
            <w:r>
              <w:rPr>
                <w:rFonts w:eastAsiaTheme="minorEastAsia"/>
                <w:kern w:val="0"/>
                <w:szCs w:val="21"/>
              </w:rPr>
              <w:t>东山精密</w:t>
            </w:r>
          </w:p>
        </w:tc>
        <w:tc>
          <w:tcPr>
            <w:tcW w:w="1276" w:type="dxa"/>
            <w:vAlign w:val="center"/>
          </w:tcPr>
          <w:p w14:paraId="0E0D539C" w14:textId="77777777" w:rsidR="004F672A" w:rsidRDefault="00247B66">
            <w:pPr>
              <w:jc w:val="right"/>
            </w:pPr>
            <w:r>
              <w:rPr>
                <w:rFonts w:eastAsiaTheme="minorEastAsia"/>
                <w:kern w:val="0"/>
                <w:szCs w:val="21"/>
              </w:rPr>
              <w:t>50,300.00</w:t>
            </w:r>
          </w:p>
        </w:tc>
        <w:tc>
          <w:tcPr>
            <w:tcW w:w="1842" w:type="dxa"/>
            <w:vAlign w:val="center"/>
          </w:tcPr>
          <w:p w14:paraId="304D474A" w14:textId="77777777" w:rsidR="004F672A" w:rsidRDefault="00247B66">
            <w:pPr>
              <w:jc w:val="right"/>
            </w:pPr>
            <w:r>
              <w:rPr>
                <w:rFonts w:eastAsiaTheme="minorEastAsia"/>
                <w:kern w:val="0"/>
                <w:szCs w:val="21"/>
              </w:rPr>
              <w:t>1,184,062.00</w:t>
            </w:r>
          </w:p>
        </w:tc>
        <w:tc>
          <w:tcPr>
            <w:tcW w:w="1616" w:type="dxa"/>
            <w:vAlign w:val="center"/>
          </w:tcPr>
          <w:p w14:paraId="1FB49D87" w14:textId="77777777" w:rsidR="004F672A" w:rsidRDefault="00247B66">
            <w:pPr>
              <w:jc w:val="right"/>
            </w:pPr>
            <w:r>
              <w:rPr>
                <w:rFonts w:eastAsiaTheme="minorEastAsia"/>
                <w:kern w:val="0"/>
                <w:szCs w:val="21"/>
              </w:rPr>
              <w:t>2.95</w:t>
            </w:r>
          </w:p>
        </w:tc>
      </w:tr>
      <w:tr w:rsidR="004F672A" w14:paraId="2C3F1AF4" w14:textId="77777777">
        <w:tc>
          <w:tcPr>
            <w:tcW w:w="817" w:type="dxa"/>
            <w:vAlign w:val="center"/>
          </w:tcPr>
          <w:p w14:paraId="3C81D431" w14:textId="77777777" w:rsidR="004F672A" w:rsidRDefault="00247B66">
            <w:pPr>
              <w:jc w:val="center"/>
            </w:pPr>
            <w:r>
              <w:rPr>
                <w:rFonts w:eastAsiaTheme="minorEastAsia"/>
                <w:kern w:val="0"/>
                <w:szCs w:val="21"/>
              </w:rPr>
              <w:t>9</w:t>
            </w:r>
          </w:p>
        </w:tc>
        <w:tc>
          <w:tcPr>
            <w:tcW w:w="1276" w:type="dxa"/>
            <w:vAlign w:val="center"/>
          </w:tcPr>
          <w:p w14:paraId="5BB62CA6" w14:textId="77777777" w:rsidR="004F672A" w:rsidRDefault="00247B66">
            <w:pPr>
              <w:jc w:val="center"/>
            </w:pPr>
            <w:r>
              <w:rPr>
                <w:rFonts w:eastAsiaTheme="minorEastAsia"/>
                <w:kern w:val="0"/>
                <w:szCs w:val="21"/>
              </w:rPr>
              <w:t>000425</w:t>
            </w:r>
          </w:p>
        </w:tc>
        <w:tc>
          <w:tcPr>
            <w:tcW w:w="1701" w:type="dxa"/>
            <w:vAlign w:val="center"/>
          </w:tcPr>
          <w:p w14:paraId="76DBB5C4" w14:textId="77777777" w:rsidR="004F672A" w:rsidRDefault="00247B66">
            <w:pPr>
              <w:jc w:val="center"/>
            </w:pPr>
            <w:r>
              <w:rPr>
                <w:rFonts w:eastAsiaTheme="minorEastAsia"/>
                <w:kern w:val="0"/>
                <w:szCs w:val="21"/>
              </w:rPr>
              <w:t>徐工机械</w:t>
            </w:r>
          </w:p>
        </w:tc>
        <w:tc>
          <w:tcPr>
            <w:tcW w:w="1276" w:type="dxa"/>
            <w:vAlign w:val="center"/>
          </w:tcPr>
          <w:p w14:paraId="65D91BC2" w14:textId="77777777" w:rsidR="004F672A" w:rsidRDefault="00247B66">
            <w:pPr>
              <w:jc w:val="right"/>
            </w:pPr>
            <w:r>
              <w:rPr>
                <w:rFonts w:eastAsiaTheme="minorEastAsia"/>
                <w:kern w:val="0"/>
                <w:szCs w:val="21"/>
              </w:rPr>
              <w:t>152,200.00</w:t>
            </w:r>
          </w:p>
        </w:tc>
        <w:tc>
          <w:tcPr>
            <w:tcW w:w="1842" w:type="dxa"/>
            <w:vAlign w:val="center"/>
          </w:tcPr>
          <w:p w14:paraId="550ACF8C" w14:textId="77777777" w:rsidR="004F672A" w:rsidRDefault="00247B66">
            <w:pPr>
              <w:jc w:val="right"/>
            </w:pPr>
            <w:r>
              <w:rPr>
                <w:rFonts w:eastAsiaTheme="minorEastAsia"/>
                <w:kern w:val="0"/>
                <w:szCs w:val="21"/>
              </w:rPr>
              <w:t>1,182,594.00</w:t>
            </w:r>
          </w:p>
        </w:tc>
        <w:tc>
          <w:tcPr>
            <w:tcW w:w="1616" w:type="dxa"/>
            <w:vAlign w:val="center"/>
          </w:tcPr>
          <w:p w14:paraId="1AC9012F" w14:textId="77777777" w:rsidR="004F672A" w:rsidRDefault="00247B66">
            <w:pPr>
              <w:jc w:val="right"/>
            </w:pPr>
            <w:r>
              <w:rPr>
                <w:rFonts w:eastAsiaTheme="minorEastAsia"/>
                <w:kern w:val="0"/>
                <w:szCs w:val="21"/>
              </w:rPr>
              <w:t>2.95</w:t>
            </w:r>
          </w:p>
        </w:tc>
      </w:tr>
      <w:tr w:rsidR="004F672A" w14:paraId="77A08BA9" w14:textId="77777777">
        <w:tc>
          <w:tcPr>
            <w:tcW w:w="817" w:type="dxa"/>
            <w:vAlign w:val="center"/>
          </w:tcPr>
          <w:p w14:paraId="0BF9C2EF" w14:textId="77777777" w:rsidR="004F672A" w:rsidRDefault="00247B66">
            <w:pPr>
              <w:jc w:val="center"/>
            </w:pPr>
            <w:r>
              <w:rPr>
                <w:rFonts w:eastAsiaTheme="minorEastAsia"/>
                <w:kern w:val="0"/>
                <w:szCs w:val="21"/>
              </w:rPr>
              <w:t>10</w:t>
            </w:r>
          </w:p>
        </w:tc>
        <w:tc>
          <w:tcPr>
            <w:tcW w:w="1276" w:type="dxa"/>
            <w:vAlign w:val="center"/>
          </w:tcPr>
          <w:p w14:paraId="07B7F876" w14:textId="77777777" w:rsidR="004F672A" w:rsidRDefault="00247B66">
            <w:pPr>
              <w:jc w:val="center"/>
            </w:pPr>
            <w:r>
              <w:rPr>
                <w:rFonts w:eastAsiaTheme="minorEastAsia"/>
                <w:kern w:val="0"/>
                <w:szCs w:val="21"/>
              </w:rPr>
              <w:t>601989</w:t>
            </w:r>
          </w:p>
        </w:tc>
        <w:tc>
          <w:tcPr>
            <w:tcW w:w="1701" w:type="dxa"/>
            <w:vAlign w:val="center"/>
          </w:tcPr>
          <w:p w14:paraId="37C36BBC" w14:textId="77777777" w:rsidR="004F672A" w:rsidRDefault="00247B66">
            <w:pPr>
              <w:jc w:val="center"/>
            </w:pPr>
            <w:r>
              <w:rPr>
                <w:rFonts w:eastAsiaTheme="minorEastAsia"/>
                <w:kern w:val="0"/>
                <w:szCs w:val="21"/>
              </w:rPr>
              <w:t>中国重工</w:t>
            </w:r>
          </w:p>
        </w:tc>
        <w:tc>
          <w:tcPr>
            <w:tcW w:w="1276" w:type="dxa"/>
            <w:vAlign w:val="center"/>
          </w:tcPr>
          <w:p w14:paraId="5F08CCDC" w14:textId="77777777" w:rsidR="004F672A" w:rsidRDefault="00247B66">
            <w:pPr>
              <w:jc w:val="right"/>
            </w:pPr>
            <w:r>
              <w:rPr>
                <w:rFonts w:eastAsiaTheme="minorEastAsia"/>
                <w:kern w:val="0"/>
                <w:szCs w:val="21"/>
              </w:rPr>
              <w:t>213,200.00</w:t>
            </w:r>
          </w:p>
        </w:tc>
        <w:tc>
          <w:tcPr>
            <w:tcW w:w="1842" w:type="dxa"/>
            <w:vAlign w:val="center"/>
          </w:tcPr>
          <w:p w14:paraId="6FA7EB49" w14:textId="77777777" w:rsidR="004F672A" w:rsidRDefault="00247B66">
            <w:pPr>
              <w:jc w:val="right"/>
            </w:pPr>
            <w:r>
              <w:rPr>
                <w:rFonts w:eastAsiaTheme="minorEastAsia"/>
                <w:kern w:val="0"/>
                <w:szCs w:val="21"/>
              </w:rPr>
              <w:t>1,172,600.00</w:t>
            </w:r>
          </w:p>
        </w:tc>
        <w:tc>
          <w:tcPr>
            <w:tcW w:w="1616" w:type="dxa"/>
            <w:vAlign w:val="center"/>
          </w:tcPr>
          <w:p w14:paraId="17FA47C8" w14:textId="77777777" w:rsidR="004F672A" w:rsidRDefault="00247B66">
            <w:pPr>
              <w:jc w:val="right"/>
            </w:pPr>
            <w:r>
              <w:rPr>
                <w:rFonts w:eastAsiaTheme="minorEastAsia"/>
                <w:kern w:val="0"/>
                <w:szCs w:val="21"/>
              </w:rPr>
              <w:t>2.92</w:t>
            </w:r>
          </w:p>
        </w:tc>
      </w:tr>
    </w:tbl>
    <w:bookmarkEnd w:id="0"/>
    <w:p w14:paraId="651AC196"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4E81869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A15F6D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p w14:paraId="17AAC29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0CF6D3D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7429F4E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08A48621"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ABA5590"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49714A4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1A3B854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78739A9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05FEE23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E37EFA1"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62F0C30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497812E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1E7A1CCF"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本基金投资的前十名证券的发行主体中，中国船舶重工股份有限公司报告编制日前一年内曾受到北京证监局的处罚。</w:t>
      </w:r>
    </w:p>
    <w:p w14:paraId="4DAFF276" w14:textId="77777777" w:rsidR="004F672A" w:rsidRDefault="00247B66">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1F57AB9"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7171ED96"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3E2AC3A7" w14:textId="77777777">
        <w:tc>
          <w:tcPr>
            <w:tcW w:w="1110" w:type="dxa"/>
            <w:vAlign w:val="center"/>
          </w:tcPr>
          <w:p w14:paraId="3AB4805D"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9AD46C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478115B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149CB301" w14:textId="77777777">
        <w:tc>
          <w:tcPr>
            <w:tcW w:w="1110" w:type="dxa"/>
            <w:vAlign w:val="center"/>
          </w:tcPr>
          <w:p w14:paraId="09A0C40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78CD24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06CAFA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9,382.51</w:t>
            </w:r>
          </w:p>
        </w:tc>
      </w:tr>
      <w:tr w:rsidR="005E6DF3" w:rsidRPr="00B27A29" w14:paraId="4A46776E" w14:textId="77777777">
        <w:tc>
          <w:tcPr>
            <w:tcW w:w="1110" w:type="dxa"/>
            <w:vAlign w:val="center"/>
          </w:tcPr>
          <w:p w14:paraId="5A8BEC8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44FDD59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58F857A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69,332.52</w:t>
            </w:r>
          </w:p>
        </w:tc>
      </w:tr>
      <w:tr w:rsidR="005E6DF3" w:rsidRPr="00B27A29" w14:paraId="09D95820" w14:textId="77777777">
        <w:tc>
          <w:tcPr>
            <w:tcW w:w="1110" w:type="dxa"/>
            <w:vAlign w:val="center"/>
          </w:tcPr>
          <w:p w14:paraId="0C609CC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716BC57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4E82C55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1,990.70</w:t>
            </w:r>
          </w:p>
        </w:tc>
      </w:tr>
      <w:tr w:rsidR="005E6DF3" w:rsidRPr="00B27A29" w14:paraId="567B1C28" w14:textId="77777777">
        <w:tc>
          <w:tcPr>
            <w:tcW w:w="1110" w:type="dxa"/>
            <w:vAlign w:val="center"/>
          </w:tcPr>
          <w:p w14:paraId="72167BF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639EC9B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5DAD254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2EA2386" w14:textId="77777777">
        <w:tc>
          <w:tcPr>
            <w:tcW w:w="1110" w:type="dxa"/>
            <w:vAlign w:val="center"/>
          </w:tcPr>
          <w:p w14:paraId="4BF419CD"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5</w:t>
            </w:r>
          </w:p>
        </w:tc>
        <w:tc>
          <w:tcPr>
            <w:tcW w:w="2761" w:type="dxa"/>
            <w:vAlign w:val="center"/>
          </w:tcPr>
          <w:p w14:paraId="6E8E9D32"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70316B3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228,439.20</w:t>
            </w:r>
          </w:p>
        </w:tc>
      </w:tr>
      <w:tr w:rsidR="005E6DF3" w:rsidRPr="00B27A29" w14:paraId="2E3E31C8" w14:textId="77777777">
        <w:tc>
          <w:tcPr>
            <w:tcW w:w="1110" w:type="dxa"/>
            <w:vAlign w:val="center"/>
          </w:tcPr>
          <w:p w14:paraId="5B6194B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4993CDF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6510BC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CCF7D8A" w14:textId="77777777">
        <w:tc>
          <w:tcPr>
            <w:tcW w:w="1110" w:type="dxa"/>
            <w:vAlign w:val="center"/>
          </w:tcPr>
          <w:p w14:paraId="230880A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183B5218"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36C91FA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C232782" w14:textId="77777777">
        <w:tc>
          <w:tcPr>
            <w:tcW w:w="1110" w:type="dxa"/>
            <w:vAlign w:val="center"/>
          </w:tcPr>
          <w:p w14:paraId="1F10025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4437342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14D78C04"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5507F11" w14:textId="77777777">
        <w:tc>
          <w:tcPr>
            <w:tcW w:w="1110" w:type="dxa"/>
            <w:vAlign w:val="center"/>
          </w:tcPr>
          <w:p w14:paraId="5BAF669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72FF89D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5057046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309,144.93</w:t>
            </w:r>
          </w:p>
        </w:tc>
      </w:tr>
    </w:tbl>
    <w:p w14:paraId="6C2789F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43E58E7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589675AB"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1F2CFB3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BAD20A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BCA73B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00C5430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2AA8B1A4"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EE958B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4B3BB78"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1E2BB63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0DFAF08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C</w:t>
            </w:r>
          </w:p>
        </w:tc>
      </w:tr>
      <w:tr w:rsidR="005E6DF3" w:rsidRPr="00B27A29" w14:paraId="38EBC8A7"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8FE6B5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368EA0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44,633,499.74</w:t>
            </w:r>
          </w:p>
        </w:tc>
        <w:tc>
          <w:tcPr>
            <w:tcW w:w="2367" w:type="dxa"/>
            <w:tcBorders>
              <w:top w:val="single" w:sz="8" w:space="0" w:color="000000"/>
              <w:left w:val="single" w:sz="8" w:space="0" w:color="000000"/>
              <w:bottom w:val="single" w:sz="8" w:space="0" w:color="000000"/>
              <w:right w:val="single" w:sz="8" w:space="0" w:color="000000"/>
            </w:tcBorders>
            <w:vAlign w:val="center"/>
          </w:tcPr>
          <w:p w14:paraId="0AE61CC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4,271,217.31</w:t>
            </w:r>
          </w:p>
        </w:tc>
      </w:tr>
      <w:tr w:rsidR="005E6DF3" w:rsidRPr="00B27A29" w14:paraId="7710F6E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87D82E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2131E9A"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2,643,307.00</w:t>
            </w:r>
          </w:p>
        </w:tc>
        <w:tc>
          <w:tcPr>
            <w:tcW w:w="2367" w:type="dxa"/>
            <w:tcBorders>
              <w:top w:val="single" w:sz="8" w:space="0" w:color="000000"/>
              <w:left w:val="single" w:sz="8" w:space="0" w:color="000000"/>
              <w:bottom w:val="single" w:sz="8" w:space="0" w:color="000000"/>
              <w:right w:val="single" w:sz="8" w:space="0" w:color="000000"/>
            </w:tcBorders>
            <w:vAlign w:val="center"/>
          </w:tcPr>
          <w:p w14:paraId="0289AF2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1,775,447.97</w:t>
            </w:r>
          </w:p>
        </w:tc>
      </w:tr>
      <w:tr w:rsidR="005E6DF3" w:rsidRPr="00B27A29" w14:paraId="4B7C3B2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0DDF628"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E394A7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2,154,890.65</w:t>
            </w:r>
          </w:p>
        </w:tc>
        <w:tc>
          <w:tcPr>
            <w:tcW w:w="2367" w:type="dxa"/>
            <w:tcBorders>
              <w:top w:val="single" w:sz="8" w:space="0" w:color="000000"/>
              <w:left w:val="single" w:sz="8" w:space="0" w:color="000000"/>
              <w:bottom w:val="single" w:sz="8" w:space="0" w:color="000000"/>
              <w:right w:val="single" w:sz="8" w:space="0" w:color="000000"/>
            </w:tcBorders>
            <w:vAlign w:val="center"/>
          </w:tcPr>
          <w:p w14:paraId="36EA098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5,000,914.01</w:t>
            </w:r>
          </w:p>
        </w:tc>
      </w:tr>
      <w:tr w:rsidR="005E6DF3" w:rsidRPr="00B27A29" w14:paraId="08AD90C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77F679CB"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5AB622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AE119F4"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446355B"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598657C"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27A003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45,121,916.09</w:t>
            </w:r>
          </w:p>
        </w:tc>
        <w:tc>
          <w:tcPr>
            <w:tcW w:w="2367" w:type="dxa"/>
            <w:tcBorders>
              <w:top w:val="single" w:sz="8" w:space="0" w:color="000000"/>
              <w:left w:val="single" w:sz="8" w:space="0" w:color="000000"/>
              <w:bottom w:val="single" w:sz="8" w:space="0" w:color="000000"/>
              <w:right w:val="single" w:sz="8" w:space="0" w:color="000000"/>
            </w:tcBorders>
            <w:vAlign w:val="center"/>
          </w:tcPr>
          <w:p w14:paraId="5D662FD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1,045,751.27</w:t>
            </w:r>
          </w:p>
        </w:tc>
      </w:tr>
    </w:tbl>
    <w:p w14:paraId="0479AD44"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4AF8CEF0"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4627A0B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14:paraId="3A83B14A"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794E141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14:paraId="43651D8E"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14:paraId="192BA5C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摩根领先优选混合</w:t>
            </w:r>
            <w:r w:rsidRPr="00B27A29">
              <w:rPr>
                <w:rFonts w:eastAsiaTheme="minorEastAsia"/>
                <w:color w:val="000000" w:themeColor="text1"/>
                <w:szCs w:val="21"/>
              </w:rPr>
              <w:t>C</w:t>
            </w:r>
          </w:p>
        </w:tc>
      </w:tr>
      <w:tr w:rsidR="005E6DF3" w:rsidRPr="00B27A29" w14:paraId="364293B7"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6935303C" w14:textId="77777777"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w:t>
            </w:r>
            <w:r w:rsidRPr="00B27A29">
              <w:rPr>
                <w:color w:val="000000" w:themeColor="text1"/>
                <w:sz w:val="21"/>
                <w:szCs w:val="21"/>
              </w:rPr>
              <w:lastRenderedPageBreak/>
              <w:t>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38884B2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lastRenderedPageBreak/>
              <w:t>1,750,657.37</w:t>
            </w:r>
          </w:p>
        </w:tc>
        <w:tc>
          <w:tcPr>
            <w:tcW w:w="2693" w:type="dxa"/>
            <w:tcBorders>
              <w:top w:val="single" w:sz="8" w:space="0" w:color="000000"/>
              <w:left w:val="single" w:sz="8" w:space="0" w:color="000000"/>
              <w:bottom w:val="single" w:sz="8" w:space="0" w:color="000000"/>
              <w:right w:val="single" w:sz="8" w:space="0" w:color="000000"/>
            </w:tcBorders>
            <w:vAlign w:val="center"/>
          </w:tcPr>
          <w:p w14:paraId="5FB823C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FD4BE6D"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329B351"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61D0EA1D"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26B24383"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28BDBCFB"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3F9A1A2A" w14:textId="77777777"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15EA8A70"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61CDA19C"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14:paraId="15CA3F96"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1207C4D3"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14:paraId="4F168B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1,750,657.37</w:t>
            </w:r>
          </w:p>
        </w:tc>
        <w:tc>
          <w:tcPr>
            <w:tcW w:w="2693" w:type="dxa"/>
            <w:tcBorders>
              <w:top w:val="single" w:sz="8" w:space="0" w:color="000000"/>
              <w:left w:val="single" w:sz="8" w:space="0" w:color="000000"/>
              <w:bottom w:val="single" w:sz="8" w:space="0" w:color="000000"/>
              <w:right w:val="single" w:sz="8" w:space="0" w:color="000000"/>
            </w:tcBorders>
            <w:vAlign w:val="center"/>
          </w:tcPr>
          <w:p w14:paraId="2EFC07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C3A3D0E" w14:textId="77777777">
        <w:tc>
          <w:tcPr>
            <w:tcW w:w="2977" w:type="dxa"/>
            <w:tcBorders>
              <w:top w:val="single" w:sz="8" w:space="0" w:color="000000"/>
              <w:left w:val="single" w:sz="8" w:space="0" w:color="000000"/>
              <w:bottom w:val="single" w:sz="8" w:space="0" w:color="000000"/>
              <w:right w:val="single" w:sz="8" w:space="0" w:color="000000"/>
            </w:tcBorders>
            <w:vAlign w:val="center"/>
          </w:tcPr>
          <w:p w14:paraId="0AF62175" w14:textId="77777777"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14:paraId="1F6E2F51"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3.79</w:t>
            </w:r>
          </w:p>
        </w:tc>
        <w:tc>
          <w:tcPr>
            <w:tcW w:w="2693" w:type="dxa"/>
            <w:tcBorders>
              <w:top w:val="single" w:sz="8" w:space="0" w:color="000000"/>
              <w:left w:val="single" w:sz="8" w:space="0" w:color="000000"/>
              <w:bottom w:val="single" w:sz="8" w:space="0" w:color="000000"/>
              <w:right w:val="single" w:sz="8" w:space="0" w:color="000000"/>
            </w:tcBorders>
            <w:vAlign w:val="center"/>
          </w:tcPr>
          <w:p w14:paraId="6119F789" w14:textId="77777777"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14:paraId="21450659"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70114A0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2515271"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14:paraId="64D4B4E8"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14:paraId="68B7E85C" w14:textId="77777777">
        <w:tc>
          <w:tcPr>
            <w:tcW w:w="993" w:type="dxa"/>
            <w:vMerge w:val="restart"/>
            <w:vAlign w:val="center"/>
          </w:tcPr>
          <w:p w14:paraId="4F2D0BC9"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14:paraId="0E2A004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14:paraId="7C58761B"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14:paraId="22E063CE" w14:textId="77777777">
        <w:tc>
          <w:tcPr>
            <w:tcW w:w="993" w:type="dxa"/>
            <w:vMerge/>
            <w:vAlign w:val="center"/>
          </w:tcPr>
          <w:p w14:paraId="725A09AE" w14:textId="77777777" w:rsidR="005E6DF3" w:rsidRPr="00B27A29" w:rsidRDefault="005E6DF3">
            <w:pPr>
              <w:autoSpaceDE w:val="0"/>
              <w:autoSpaceDN w:val="0"/>
              <w:adjustRightInd w:val="0"/>
              <w:jc w:val="center"/>
              <w:rPr>
                <w:b/>
                <w:bCs/>
                <w:color w:val="000000"/>
                <w:kern w:val="0"/>
                <w:szCs w:val="21"/>
              </w:rPr>
            </w:pPr>
          </w:p>
        </w:tc>
        <w:tc>
          <w:tcPr>
            <w:tcW w:w="992" w:type="dxa"/>
            <w:vAlign w:val="center"/>
          </w:tcPr>
          <w:p w14:paraId="03324682"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14:paraId="3AC7AB17"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14:paraId="18FB5E3D" w14:textId="77777777"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14:paraId="7E5AFC35" w14:textId="77777777"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14:paraId="038A8A59" w14:textId="77777777"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14:paraId="74EA2D01"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14:paraId="56CD73CD" w14:textId="77777777"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4F672A" w14:paraId="2FF61AAB" w14:textId="77777777">
        <w:tc>
          <w:tcPr>
            <w:tcW w:w="993" w:type="dxa"/>
            <w:vAlign w:val="center"/>
          </w:tcPr>
          <w:p w14:paraId="156191A2" w14:textId="77777777" w:rsidR="004F672A" w:rsidRDefault="00247B66">
            <w:r>
              <w:rPr>
                <w:bCs/>
                <w:color w:val="000000"/>
                <w:kern w:val="0"/>
                <w:szCs w:val="21"/>
              </w:rPr>
              <w:t>机构</w:t>
            </w:r>
          </w:p>
        </w:tc>
        <w:tc>
          <w:tcPr>
            <w:tcW w:w="992" w:type="dxa"/>
            <w:vAlign w:val="center"/>
          </w:tcPr>
          <w:p w14:paraId="5B1CA561" w14:textId="77777777" w:rsidR="004F672A" w:rsidRDefault="00247B66">
            <w:pPr>
              <w:jc w:val="center"/>
            </w:pPr>
            <w:r>
              <w:rPr>
                <w:color w:val="000000"/>
                <w:kern w:val="0"/>
                <w:szCs w:val="21"/>
              </w:rPr>
              <w:t>1</w:t>
            </w:r>
          </w:p>
        </w:tc>
        <w:tc>
          <w:tcPr>
            <w:tcW w:w="1843" w:type="dxa"/>
            <w:vAlign w:val="center"/>
          </w:tcPr>
          <w:p w14:paraId="7501568C" w14:textId="77777777" w:rsidR="004F672A" w:rsidRDefault="00247B66">
            <w:pPr>
              <w:jc w:val="center"/>
            </w:pPr>
            <w:r>
              <w:rPr>
                <w:color w:val="000000"/>
                <w:kern w:val="0"/>
                <w:szCs w:val="21"/>
              </w:rPr>
              <w:t>20240701-20240930</w:t>
            </w:r>
          </w:p>
        </w:tc>
        <w:tc>
          <w:tcPr>
            <w:tcW w:w="851" w:type="dxa"/>
            <w:vAlign w:val="center"/>
          </w:tcPr>
          <w:p w14:paraId="4F6230AB" w14:textId="77777777" w:rsidR="004F672A" w:rsidRDefault="00247B66">
            <w:pPr>
              <w:jc w:val="center"/>
            </w:pPr>
            <w:r>
              <w:rPr>
                <w:color w:val="000000"/>
                <w:kern w:val="0"/>
                <w:szCs w:val="21"/>
              </w:rPr>
              <w:t>14,842,494.84</w:t>
            </w:r>
          </w:p>
        </w:tc>
        <w:tc>
          <w:tcPr>
            <w:tcW w:w="850" w:type="dxa"/>
            <w:vAlign w:val="center"/>
          </w:tcPr>
          <w:p w14:paraId="04F1FB0C" w14:textId="77777777" w:rsidR="004F672A" w:rsidRDefault="00247B66">
            <w:pPr>
              <w:jc w:val="center"/>
            </w:pPr>
            <w:r>
              <w:rPr>
                <w:color w:val="000000"/>
                <w:kern w:val="0"/>
                <w:szCs w:val="21"/>
              </w:rPr>
              <w:t>0.00</w:t>
            </w:r>
          </w:p>
        </w:tc>
        <w:tc>
          <w:tcPr>
            <w:tcW w:w="1134" w:type="dxa"/>
            <w:vAlign w:val="center"/>
          </w:tcPr>
          <w:p w14:paraId="5238B68D" w14:textId="77777777" w:rsidR="004F672A" w:rsidRDefault="00247B66">
            <w:pPr>
              <w:jc w:val="center"/>
            </w:pPr>
            <w:r>
              <w:rPr>
                <w:color w:val="000000"/>
                <w:kern w:val="0"/>
                <w:szCs w:val="21"/>
              </w:rPr>
              <w:t>0.00</w:t>
            </w:r>
          </w:p>
        </w:tc>
        <w:tc>
          <w:tcPr>
            <w:tcW w:w="1419" w:type="dxa"/>
            <w:vAlign w:val="center"/>
          </w:tcPr>
          <w:p w14:paraId="64C02C17" w14:textId="77777777" w:rsidR="004F672A" w:rsidRDefault="00247B66">
            <w:pPr>
              <w:jc w:val="center"/>
            </w:pPr>
            <w:r>
              <w:rPr>
                <w:color w:val="000000"/>
                <w:kern w:val="0"/>
                <w:szCs w:val="21"/>
              </w:rPr>
              <w:t>14,842,494.84</w:t>
            </w:r>
          </w:p>
        </w:tc>
        <w:tc>
          <w:tcPr>
            <w:tcW w:w="1130" w:type="dxa"/>
            <w:vAlign w:val="center"/>
          </w:tcPr>
          <w:p w14:paraId="3B686BA3" w14:textId="77777777" w:rsidR="004F672A" w:rsidRDefault="00247B66">
            <w:pPr>
              <w:jc w:val="center"/>
            </w:pPr>
            <w:r>
              <w:rPr>
                <w:color w:val="000000"/>
                <w:kern w:val="0"/>
                <w:szCs w:val="21"/>
              </w:rPr>
              <w:t>32.15%</w:t>
            </w:r>
          </w:p>
        </w:tc>
      </w:tr>
      <w:tr w:rsidR="005E6DF3" w:rsidRPr="00B27A29" w14:paraId="68D3E47C" w14:textId="77777777">
        <w:tc>
          <w:tcPr>
            <w:tcW w:w="9212" w:type="dxa"/>
            <w:gridSpan w:val="8"/>
            <w:vAlign w:val="center"/>
          </w:tcPr>
          <w:p w14:paraId="0F69CC6B" w14:textId="77777777"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14:paraId="7AD92209" w14:textId="77777777">
        <w:tc>
          <w:tcPr>
            <w:tcW w:w="9212" w:type="dxa"/>
            <w:gridSpan w:val="8"/>
            <w:vAlign w:val="center"/>
          </w:tcPr>
          <w:p w14:paraId="23F14B0E" w14:textId="77777777"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14:paraId="76FBBE2F" w14:textId="77777777"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14:paraId="32BC0849" w14:textId="77777777" w:rsidR="005E6DF3" w:rsidRPr="00B27A29" w:rsidRDefault="005C671B">
      <w:pPr>
        <w:spacing w:line="360" w:lineRule="auto"/>
        <w:ind w:firstLineChars="200" w:firstLine="420"/>
        <w:rPr>
          <w:color w:val="000000"/>
          <w:szCs w:val="21"/>
        </w:rPr>
      </w:pPr>
      <w:r w:rsidRPr="00B27A29">
        <w:rPr>
          <w:color w:val="000000"/>
          <w:szCs w:val="21"/>
        </w:rPr>
        <w:t>无。</w:t>
      </w:r>
    </w:p>
    <w:p w14:paraId="7296B20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14:paraId="1A39C59D"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14:paraId="355EDBB2"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131F1655"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摩根领先优选混合型证券投资基金基金合同</w:t>
      </w:r>
    </w:p>
    <w:p w14:paraId="2AA8661D"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摩根领先优选混合型证券投资基金托管协议</w:t>
      </w:r>
    </w:p>
    <w:p w14:paraId="196238F5"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682FE159"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0FE50514"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60007966" w14:textId="77777777" w:rsidR="004F672A" w:rsidRDefault="00247B6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0D3E338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264C2E2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14:paraId="5393025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49CD35E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14:paraId="609962D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770B07B" w14:textId="77777777" w:rsidR="005E6DF3" w:rsidRPr="00B27A29" w:rsidRDefault="005E6DF3">
      <w:pPr>
        <w:spacing w:line="360" w:lineRule="auto"/>
        <w:ind w:left="840"/>
        <w:jc w:val="right"/>
        <w:rPr>
          <w:rFonts w:eastAsiaTheme="minorEastAsia"/>
          <w:color w:val="000000" w:themeColor="text1"/>
          <w:szCs w:val="21"/>
        </w:rPr>
      </w:pPr>
    </w:p>
    <w:p w14:paraId="392F669B" w14:textId="77777777" w:rsidR="005E6DF3" w:rsidRPr="00B27A29" w:rsidRDefault="005E6DF3">
      <w:pPr>
        <w:spacing w:line="360" w:lineRule="auto"/>
        <w:ind w:left="840"/>
        <w:jc w:val="center"/>
        <w:rPr>
          <w:rFonts w:eastAsiaTheme="minorEastAsia"/>
          <w:b/>
          <w:color w:val="000000" w:themeColor="text1"/>
          <w:szCs w:val="21"/>
        </w:rPr>
      </w:pPr>
    </w:p>
    <w:p w14:paraId="6A800EF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DCAFE95"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5CD9" w14:textId="77777777" w:rsidR="005B0387" w:rsidRDefault="005B0387">
      <w:r>
        <w:separator/>
      </w:r>
    </w:p>
  </w:endnote>
  <w:endnote w:type="continuationSeparator" w:id="0">
    <w:p w14:paraId="796C0EF5"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9B08"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28FC"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CCA0E6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022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236A2049"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166B" w14:textId="77777777" w:rsidR="005B0387" w:rsidRDefault="005B0387">
      <w:r>
        <w:separator/>
      </w:r>
    </w:p>
  </w:footnote>
  <w:footnote w:type="continuationSeparator" w:id="0">
    <w:p w14:paraId="21C08215"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34C2" w14:textId="77777777" w:rsidR="005C671B" w:rsidRDefault="005C671B">
    <w:pPr>
      <w:pStyle w:val="af"/>
      <w:pBdr>
        <w:bottom w:val="single" w:sz="6" w:space="0" w:color="auto"/>
      </w:pBdr>
      <w:jc w:val="right"/>
    </w:pPr>
    <w:r>
      <w:t>摩根领先优选混合型证券投资基金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47B66"/>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4F672A"/>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1D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C26C22"/>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15</Pages>
  <Words>1364</Words>
  <Characters>7781</Characters>
  <Application>Microsoft Office Word</Application>
  <DocSecurity>0</DocSecurity>
  <Lines>64</Lines>
  <Paragraphs>18</Paragraphs>
  <ScaleCrop>false</ScaleCrop>
  <Company>TRT. Ltd. Co.</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221</cp:revision>
  <cp:lastPrinted>2007-07-19T00:46:00Z</cp:lastPrinted>
  <dcterms:created xsi:type="dcterms:W3CDTF">2013-06-21T06:56:00Z</dcterms:created>
  <dcterms:modified xsi:type="dcterms:W3CDTF">2024-10-24T03:23:00Z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