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CE24EA" w:rsidRDefault="00CE24EA">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CE24EA" w:rsidRDefault="00CE24EA">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CE24EA" w:rsidRDefault="00CE24EA">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摩根欧洲动力策略股票型证券投资基金</w:t>
      </w:r>
      <w:r>
        <w:rPr>
          <w:rFonts w:ascii="宋体" w:hAnsi="宋体" w:hint="eastAsia"/>
          <w:b/>
          <w:bCs/>
          <w:sz w:val="48"/>
          <w:szCs w:val="48"/>
        </w:rPr>
        <w:t>(QDII)</w:t>
      </w:r>
      <w:r>
        <w:rPr>
          <w:rFonts w:ascii="宋体" w:hAnsi="宋体" w:hint="eastAsia"/>
          <w:b/>
          <w:bCs/>
          <w:sz w:val="48"/>
          <w:szCs w:val="48"/>
        </w:rPr>
        <w:br/>
        <w:t>2026</w:t>
      </w:r>
      <w:r>
        <w:rPr>
          <w:rFonts w:ascii="宋体" w:hAnsi="宋体" w:hint="eastAsia"/>
          <w:b/>
          <w:bCs/>
          <w:sz w:val="48"/>
          <w:szCs w:val="48"/>
        </w:rPr>
        <w:t>年第</w:t>
      </w:r>
      <w:r>
        <w:rPr>
          <w:rFonts w:ascii="宋体" w:hAnsi="宋体" w:hint="eastAsia"/>
          <w:b/>
          <w:bCs/>
          <w:sz w:val="48"/>
          <w:szCs w:val="48"/>
        </w:rPr>
        <w:t>2</w:t>
      </w:r>
      <w:r>
        <w:rPr>
          <w:rFonts w:ascii="宋体" w:hAnsi="宋体" w:hint="eastAsia"/>
          <w:b/>
          <w:bCs/>
          <w:sz w:val="48"/>
          <w:szCs w:val="48"/>
        </w:rPr>
        <w:t>季度报</w:t>
      </w:r>
      <w:r>
        <w:rPr>
          <w:rFonts w:ascii="宋体" w:hAnsi="宋体" w:hint="eastAsia"/>
          <w:b/>
          <w:bCs/>
          <w:sz w:val="48"/>
          <w:szCs w:val="48"/>
        </w:rPr>
        <w:t>告</w:t>
      </w:r>
    </w:p>
    <w:p w:rsidR="00CE24EA" w:rsidRDefault="00CE24EA">
      <w:pPr>
        <w:spacing w:line="360" w:lineRule="auto"/>
        <w:jc w:val="center"/>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CE24EA" w:rsidRDefault="00CE24EA">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CE24EA" w:rsidRDefault="00CE24EA">
      <w:pPr>
        <w:spacing w:line="360" w:lineRule="auto"/>
        <w:ind w:rightChars="-230" w:right="-483"/>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E24EA" w:rsidRDefault="00CE24EA">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CE24EA" w:rsidRDefault="00CE24EA">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招商银行股份有限公</w:t>
      </w:r>
      <w:r>
        <w:rPr>
          <w:rFonts w:ascii="宋体" w:hAnsi="宋体" w:hint="eastAsia"/>
          <w:b/>
          <w:bCs/>
          <w:sz w:val="28"/>
          <w:szCs w:val="30"/>
        </w:rPr>
        <w:t>司</w:t>
      </w:r>
    </w:p>
    <w:p w:rsidR="00CE24EA" w:rsidRDefault="00CE24EA">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CE24EA" w:rsidRDefault="00CE24EA">
      <w:pPr>
        <w:pStyle w:val="XBRLTitle1"/>
        <w:spacing w:before="156"/>
        <w:ind w:left="425"/>
      </w:pPr>
      <w:r>
        <w:rPr>
          <w:rFonts w:cs="宋体" w:hint="eastAsia"/>
          <w:color w:val="404040"/>
          <w:kern w:val="0"/>
        </w:rPr>
        <w:br w:type="page"/>
      </w:r>
      <w:bookmarkStart w:id="7" w:name="_Toc514088243"/>
      <w:bookmarkStart w:id="8" w:name="_Toc480465412"/>
      <w:bookmarkStart w:id="9" w:name="_Toc448480282"/>
      <w:bookmarkStart w:id="10" w:name="_Toc438654070"/>
      <w:bookmarkStart w:id="11" w:name="_Toc456107117"/>
      <w:bookmarkStart w:id="12" w:name="_Toc459213763"/>
      <w:bookmarkStart w:id="13" w:name="_Toc513542644"/>
      <w:bookmarkStart w:id="14" w:name="_Toc512696250"/>
      <w:bookmarkStart w:id="15" w:name="_Toc512612253"/>
      <w:bookmarkStart w:id="16" w:name="_Toc512612077"/>
      <w:bookmarkStart w:id="17" w:name="_Toc512611281"/>
      <w:bookmarkStart w:id="18" w:name="m101"/>
      <w:r>
        <w:rPr>
          <w:rFonts w:hint="eastAsia"/>
        </w:rPr>
        <w:lastRenderedPageBreak/>
        <w:t>重要提</w:t>
      </w:r>
      <w:r>
        <w:rPr>
          <w:rFonts w:hint="eastAsia"/>
        </w:rPr>
        <w:t>示</w:t>
      </w:r>
      <w:bookmarkEnd w:id="7"/>
      <w:bookmarkEnd w:id="8"/>
      <w:bookmarkEnd w:id="9"/>
      <w:bookmarkEnd w:id="10"/>
      <w:bookmarkEnd w:id="11"/>
      <w:bookmarkEnd w:id="12"/>
      <w:bookmarkEnd w:id="13"/>
      <w:bookmarkEnd w:id="14"/>
      <w:bookmarkEnd w:id="15"/>
      <w:bookmarkEnd w:id="16"/>
      <w:bookmarkEnd w:id="17"/>
    </w:p>
    <w:p w:rsidR="00CE24EA" w:rsidRDefault="00CE24EA">
      <w:pPr>
        <w:spacing w:line="360" w:lineRule="auto"/>
        <w:ind w:firstLineChars="200" w:firstLine="420"/>
        <w:divId w:val="1896620351"/>
        <w:rPr>
          <w:rFonts w:hint="eastAsia"/>
        </w:rPr>
      </w:pPr>
      <w:bookmarkStart w:id="19" w:name="m502"/>
      <w:bookmarkStart w:id="20" w:name="_Toc438646470"/>
      <w:bookmarkStart w:id="21" w:name="m504"/>
      <w:bookmarkStart w:id="22" w:name="m08QD_01"/>
      <w:bookmarkStart w:id="23" w:name="_Toc194311890"/>
      <w:bookmarkStart w:id="24" w:name="m201"/>
      <w:bookmarkStart w:id="25"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基金托管人招商银行股份有限公司根据本基金合同约定，于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CE24EA" w:rsidRDefault="00CE24EA">
      <w:pPr>
        <w:pStyle w:val="XBRLTitle1"/>
        <w:spacing w:before="156"/>
        <w:ind w:left="425"/>
      </w:pPr>
      <w:bookmarkStart w:id="26" w:name="_Toc514088244"/>
      <w:bookmarkStart w:id="27" w:name="_Toc480465413"/>
      <w:bookmarkStart w:id="28" w:name="_Toc448480283"/>
      <w:bookmarkStart w:id="29" w:name="_Toc438654071"/>
      <w:bookmarkStart w:id="30" w:name="_Toc456107118"/>
      <w:bookmarkStart w:id="31" w:name="_Toc459213764"/>
      <w:bookmarkStart w:id="32" w:name="_Toc513542645"/>
      <w:bookmarkStart w:id="33" w:name="_Toc512696251"/>
      <w:bookmarkStart w:id="34" w:name="_Toc512612254"/>
      <w:bookmarkStart w:id="35" w:name="_Toc512612078"/>
      <w:bookmarkStart w:id="36" w:name="_Toc512611282"/>
      <w:r>
        <w:rPr>
          <w:rFonts w:hint="eastAsia"/>
        </w:rPr>
        <w:t>基金产品概</w:t>
      </w:r>
      <w:r>
        <w:rPr>
          <w:rFonts w:hint="eastAsia"/>
        </w:rPr>
        <w:t>况</w:t>
      </w:r>
      <w:bookmarkEnd w:id="26"/>
      <w:bookmarkEnd w:id="27"/>
      <w:bookmarkEnd w:id="28"/>
      <w:bookmarkEnd w:id="29"/>
      <w:bookmarkEnd w:id="30"/>
      <w:bookmarkEnd w:id="31"/>
      <w:bookmarkEnd w:id="32"/>
      <w:bookmarkEnd w:id="33"/>
      <w:bookmarkEnd w:id="34"/>
      <w:bookmarkEnd w:id="35"/>
      <w:bookmarkEnd w:id="36"/>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750"/>
        <w:gridCol w:w="3310"/>
        <w:gridCol w:w="2614"/>
      </w:tblGrid>
      <w:tr w:rsidR="00000000">
        <w:trPr>
          <w:divId w:val="1437558792"/>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rPr>
                <w:rFonts w:hint="eastAsia"/>
              </w:rPr>
            </w:pPr>
            <w:bookmarkStart w:id="37" w:name="OLE_LINK1"/>
            <w:bookmarkEnd w:id="18"/>
            <w:r>
              <w:rPr>
                <w:rFonts w:ascii="宋体" w:hAnsi="宋体" w:hint="eastAsia"/>
              </w:rPr>
              <w:t>基金简称</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szCs w:val="24"/>
                <w:lang w:eastAsia="zh-Hans"/>
              </w:rPr>
              <w:t>摩根欧洲动力策略股票</w:t>
            </w:r>
            <w:r>
              <w:rPr>
                <w:rFonts w:ascii="宋体" w:hAnsi="宋体" w:hint="eastAsia"/>
                <w:szCs w:val="24"/>
                <w:lang w:eastAsia="zh-Hans"/>
              </w:rPr>
              <w:t>(QDII</w:t>
            </w:r>
            <w:r>
              <w:rPr>
                <w:rFonts w:ascii="宋体" w:hAnsi="宋体" w:hint="eastAsia"/>
                <w:szCs w:val="24"/>
                <w:lang w:eastAsia="zh-Hans"/>
              </w:rPr>
              <w:t>)</w:t>
            </w:r>
            <w:r>
              <w:rPr>
                <w:rFonts w:ascii="宋体" w:hAnsi="宋体" w:hint="eastAsia"/>
                <w:lang w:eastAsia="zh-Hans"/>
              </w:rPr>
              <w:t xml:space="preserve"> </w:t>
            </w:r>
          </w:p>
        </w:tc>
      </w:tr>
      <w:tr w:rsidR="00000000">
        <w:trPr>
          <w:divId w:val="143755879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lang w:eastAsia="zh-Hans"/>
              </w:rPr>
              <w:t>00628</w:t>
            </w:r>
            <w:r>
              <w:rPr>
                <w:rFonts w:ascii="宋体" w:hAnsi="宋体" w:hint="eastAsia"/>
                <w:lang w:eastAsia="zh-Hans"/>
              </w:rPr>
              <w:t>2</w:t>
            </w:r>
          </w:p>
        </w:tc>
      </w:tr>
      <w:tr w:rsidR="00000000">
        <w:trPr>
          <w:divId w:val="143755879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lang w:eastAsia="zh-Hans"/>
              </w:rPr>
              <w:t>契约型开放</w:t>
            </w:r>
            <w:r>
              <w:rPr>
                <w:rFonts w:ascii="宋体" w:hAnsi="宋体" w:hint="eastAsia"/>
                <w:lang w:eastAsia="zh-Hans"/>
              </w:rPr>
              <w:t>式</w:t>
            </w:r>
          </w:p>
        </w:tc>
      </w:tr>
      <w:tr w:rsidR="00000000">
        <w:trPr>
          <w:divId w:val="143755879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lang w:eastAsia="zh-Hans"/>
              </w:rPr>
              <w:t>2018</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31</w:t>
            </w:r>
            <w:r>
              <w:rPr>
                <w:rFonts w:ascii="宋体" w:hAnsi="宋体" w:hint="eastAsia"/>
                <w:lang w:eastAsia="zh-Hans"/>
              </w:rPr>
              <w:t>日</w:t>
            </w:r>
          </w:p>
        </w:tc>
      </w:tr>
      <w:tr w:rsidR="00000000">
        <w:trPr>
          <w:divId w:val="143755879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lang w:eastAsia="zh-Hans"/>
              </w:rPr>
              <w:t>472,150,670.1</w:t>
            </w:r>
            <w:r>
              <w:rPr>
                <w:rFonts w:ascii="宋体" w:hAnsi="宋体" w:hint="eastAsia"/>
                <w:lang w:eastAsia="zh-Hans"/>
              </w:rPr>
              <w:t>0</w:t>
            </w:r>
            <w:r>
              <w:rPr>
                <w:rFonts w:asciiTheme="minorHAnsi" w:eastAsiaTheme="minorEastAsia" w:hAnsiTheme="minorHAnsi" w:hint="eastAsia"/>
              </w:rPr>
              <w:t>份</w:t>
            </w:r>
            <w:r>
              <w:rPr>
                <w:rFonts w:ascii="宋体" w:hAnsi="宋体" w:hint="eastAsia"/>
                <w:lang w:eastAsia="zh-Hans"/>
              </w:rPr>
              <w:t xml:space="preserve"> </w:t>
            </w:r>
          </w:p>
        </w:tc>
      </w:tr>
      <w:tr w:rsidR="00000000">
        <w:trPr>
          <w:divId w:val="143755879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lang w:eastAsia="zh-Hans"/>
              </w:rPr>
              <w:t>本基金主要投资于欧洲股票，在严格控制风险的前提下追求超越业绩比较基准的回报</w:t>
            </w:r>
            <w:r>
              <w:rPr>
                <w:rFonts w:ascii="宋体" w:hAnsi="宋体" w:hint="eastAsia"/>
                <w:lang w:eastAsia="zh-Hans"/>
              </w:rPr>
              <w:t>。</w:t>
            </w:r>
          </w:p>
        </w:tc>
      </w:tr>
      <w:tr w:rsidR="00000000">
        <w:trPr>
          <w:divId w:val="143755879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投资策略</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本基金将根据欧洲资本市场情况、企业竞争优势等进行综合分析、评估，精选优秀的欧洲企业进行跨市场配置以构建股票投资组合。</w:t>
            </w:r>
            <w:r>
              <w:rPr>
                <w:rFonts w:ascii="宋体" w:hAnsi="宋体" w:hint="eastAsia"/>
                <w:lang w:eastAsia="zh-Hans"/>
              </w:rPr>
              <w:br/>
              <w:t>2</w:t>
            </w:r>
            <w:r>
              <w:rPr>
                <w:rFonts w:ascii="宋体" w:hAnsi="宋体" w:hint="eastAsia"/>
                <w:lang w:eastAsia="zh-Hans"/>
              </w:rPr>
              <w:t>、本基金的股票投资策略如下：</w:t>
            </w:r>
            <w:r>
              <w:rPr>
                <w:rFonts w:ascii="宋体" w:hAnsi="宋体" w:hint="eastAsia"/>
                <w:lang w:eastAsia="zh-Hans"/>
              </w:rPr>
              <w:br/>
            </w:r>
            <w:r>
              <w:rPr>
                <w:rFonts w:ascii="宋体" w:hAnsi="宋体" w:hint="eastAsia"/>
                <w:lang w:eastAsia="zh-Hans"/>
              </w:rPr>
              <w:t>（</w:t>
            </w:r>
            <w:r>
              <w:rPr>
                <w:rFonts w:ascii="宋体" w:hAnsi="宋体" w:hint="eastAsia"/>
                <w:lang w:eastAsia="zh-Hans"/>
              </w:rPr>
              <w:t>1</w:t>
            </w:r>
            <w:r>
              <w:rPr>
                <w:rFonts w:ascii="宋体" w:hAnsi="宋体" w:hint="eastAsia"/>
                <w:lang w:eastAsia="zh-Hans"/>
              </w:rPr>
              <w:t>）本基金综合考虑不同欧洲地区不同市场的宏观经济环境、增长和通胀背景、不同市场的估值水平和流动性因素、相关公司所处的发展阶段、盈利前景和竞争环境以及其他影响投资组合回报及风险的重要要素将基金资产在欧洲市场之间进行配置。</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个股选择：从估值、股票质量及趋势三个维度在欧洲上市公司股票中进行筛选，估值方面主要考虑基于市盈率、自由现金流收益率和其他相关价值衡量指标，横向对比选取估值相对便宜的股票；股票质量方面主要考虑企业盈利的可持续性、企业资本的运用配置情况及实际盈利能力，选取拥有可持续利润及严谨的资本管理的盈利公司；股票动能方面，通过每日跟踪公司盈利公告、订单及产品计划，选取正处于正面盈利趋势及正面价格趋势双支撑的股票。除前述三个维度外，本基金还将综合分析企业的财务状况、商业模式以及公司管理层三个方面，从中筛选出优秀的上市公司。</w:t>
            </w:r>
            <w:r>
              <w:rPr>
                <w:rFonts w:ascii="宋体" w:hAnsi="宋体" w:hint="eastAsia"/>
                <w:lang w:eastAsia="zh-Hans"/>
              </w:rPr>
              <w:br/>
            </w:r>
            <w:r>
              <w:rPr>
                <w:rFonts w:ascii="宋体" w:hAnsi="宋体" w:hint="eastAsia"/>
                <w:lang w:eastAsia="zh-Hans"/>
              </w:rPr>
              <w:t>（</w:t>
            </w:r>
            <w:r>
              <w:rPr>
                <w:rFonts w:ascii="宋体" w:hAnsi="宋体" w:hint="eastAsia"/>
                <w:lang w:eastAsia="zh-Hans"/>
              </w:rPr>
              <w:t>3</w:t>
            </w:r>
            <w:r>
              <w:rPr>
                <w:rFonts w:ascii="宋体" w:hAnsi="宋体" w:hint="eastAsia"/>
                <w:lang w:eastAsia="zh-Hans"/>
              </w:rPr>
              <w:t>）投资组合构建：根据上述精选出的个股，结合各项定量和定性指标挑选出最具上涨潜力的标的自下而上构建投资组合。</w:t>
            </w:r>
            <w:r>
              <w:rPr>
                <w:rFonts w:ascii="宋体" w:hAnsi="宋体" w:hint="eastAsia"/>
                <w:lang w:eastAsia="zh-Hans"/>
              </w:rPr>
              <w:br/>
              <w:t>3</w:t>
            </w:r>
            <w:r>
              <w:rPr>
                <w:rFonts w:ascii="宋体" w:hAnsi="宋体" w:hint="eastAsia"/>
                <w:lang w:eastAsia="zh-Hans"/>
              </w:rPr>
              <w:t>、其他投资策略：包括</w:t>
            </w:r>
            <w:r>
              <w:rPr>
                <w:rFonts w:ascii="宋体" w:hAnsi="宋体" w:hint="eastAsia"/>
                <w:lang w:eastAsia="zh-Hans"/>
              </w:rPr>
              <w:t>债券投资策略、中小企业私募债投资策略、证券公司短期公司债投资策略、资产支持证券投资策略、金融衍生品投资策略</w:t>
            </w:r>
            <w:r>
              <w:rPr>
                <w:rFonts w:ascii="宋体" w:hAnsi="宋体" w:hint="eastAsia"/>
                <w:lang w:eastAsia="zh-Hans"/>
              </w:rPr>
              <w:t>。</w:t>
            </w:r>
          </w:p>
        </w:tc>
      </w:tr>
      <w:tr w:rsidR="00000000">
        <w:trPr>
          <w:divId w:val="143755879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业绩比较基准</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lang w:eastAsia="zh-Hans"/>
              </w:rPr>
              <w:t>本基金的业绩比较基准：</w:t>
            </w:r>
            <w:r>
              <w:rPr>
                <w:rFonts w:ascii="宋体" w:hAnsi="宋体" w:hint="eastAsia"/>
                <w:lang w:eastAsia="zh-Hans"/>
              </w:rPr>
              <w:t>90%</w:t>
            </w:r>
            <w:r>
              <w:rPr>
                <w:rFonts w:ascii="宋体" w:hAnsi="宋体" w:hint="eastAsia"/>
                <w:lang w:eastAsia="zh-Hans"/>
              </w:rPr>
              <w:t>×</w:t>
            </w:r>
            <w:r>
              <w:rPr>
                <w:rFonts w:ascii="宋体" w:hAnsi="宋体" w:hint="eastAsia"/>
                <w:lang w:eastAsia="zh-Hans"/>
              </w:rPr>
              <w:t>MSCI</w:t>
            </w:r>
            <w:r>
              <w:rPr>
                <w:rFonts w:ascii="宋体" w:hAnsi="宋体" w:hint="eastAsia"/>
                <w:lang w:eastAsia="zh-Hans"/>
              </w:rPr>
              <w:t>欧洲净收益指数（</w:t>
            </w:r>
            <w:r>
              <w:rPr>
                <w:rFonts w:ascii="宋体" w:hAnsi="宋体" w:hint="eastAsia"/>
                <w:lang w:eastAsia="zh-Hans"/>
              </w:rPr>
              <w:t>MSCI</w:t>
            </w:r>
            <w:r>
              <w:rPr>
                <w:rFonts w:ascii="宋体" w:hAnsi="宋体" w:hint="eastAsia"/>
                <w:lang w:eastAsia="zh-Hans"/>
              </w:rPr>
              <w:t xml:space="preserve">　</w:t>
            </w:r>
            <w:r>
              <w:rPr>
                <w:rFonts w:ascii="宋体" w:hAnsi="宋体" w:hint="eastAsia"/>
                <w:lang w:eastAsia="zh-Hans"/>
              </w:rPr>
              <w:t>Europe</w:t>
            </w:r>
            <w:r>
              <w:rPr>
                <w:rFonts w:ascii="宋体" w:hAnsi="宋体" w:hint="eastAsia"/>
                <w:lang w:eastAsia="zh-Hans"/>
              </w:rPr>
              <w:t xml:space="preserve">　</w:t>
            </w:r>
            <w:r>
              <w:rPr>
                <w:rFonts w:ascii="宋体" w:hAnsi="宋体" w:hint="eastAsia"/>
                <w:lang w:eastAsia="zh-Hans"/>
              </w:rPr>
              <w:t>Index</w:t>
            </w:r>
            <w:r>
              <w:rPr>
                <w:rFonts w:ascii="宋体" w:hAnsi="宋体" w:hint="eastAsia"/>
                <w:lang w:eastAsia="zh-Hans"/>
              </w:rPr>
              <w:t xml:space="preserve">　</w:t>
            </w:r>
            <w:r>
              <w:rPr>
                <w:rFonts w:ascii="宋体" w:hAnsi="宋体" w:hint="eastAsia"/>
                <w:lang w:eastAsia="zh-Hans"/>
              </w:rPr>
              <w:t>(Total</w:t>
            </w:r>
            <w:r>
              <w:rPr>
                <w:rFonts w:ascii="宋体" w:hAnsi="宋体" w:hint="eastAsia"/>
                <w:lang w:eastAsia="zh-Hans"/>
              </w:rPr>
              <w:t xml:space="preserve">　</w:t>
            </w:r>
            <w:r>
              <w:rPr>
                <w:rFonts w:ascii="宋体" w:hAnsi="宋体" w:hint="eastAsia"/>
                <w:lang w:eastAsia="zh-Hans"/>
              </w:rPr>
              <w:t>Return</w:t>
            </w:r>
            <w:r>
              <w:rPr>
                <w:rFonts w:ascii="宋体" w:hAnsi="宋体" w:hint="eastAsia"/>
                <w:lang w:eastAsia="zh-Hans"/>
              </w:rPr>
              <w:t xml:space="preserve">　</w:t>
            </w:r>
            <w:r>
              <w:rPr>
                <w:rFonts w:ascii="宋体" w:hAnsi="宋体" w:hint="eastAsia"/>
                <w:lang w:eastAsia="zh-Hans"/>
              </w:rPr>
              <w:t>Net)</w:t>
            </w:r>
            <w:r>
              <w:rPr>
                <w:rFonts w:ascii="宋体" w:hAnsi="宋体" w:hint="eastAsia"/>
                <w:lang w:eastAsia="zh-Hans"/>
              </w:rPr>
              <w:t>）收益率</w:t>
            </w:r>
            <w:r>
              <w:rPr>
                <w:rFonts w:ascii="宋体" w:hAnsi="宋体" w:hint="eastAsia"/>
                <w:lang w:eastAsia="zh-Hans"/>
              </w:rPr>
              <w:t>+</w:t>
            </w:r>
            <w:r>
              <w:rPr>
                <w:rFonts w:ascii="宋体" w:hAnsi="宋体" w:hint="eastAsia"/>
                <w:lang w:eastAsia="zh-Hans"/>
              </w:rPr>
              <w:t xml:space="preserve">　</w:t>
            </w:r>
            <w:r>
              <w:rPr>
                <w:rFonts w:ascii="宋体" w:hAnsi="宋体" w:hint="eastAsia"/>
                <w:lang w:eastAsia="zh-Hans"/>
              </w:rPr>
              <w:t>10%</w:t>
            </w:r>
            <w:r>
              <w:rPr>
                <w:rFonts w:ascii="宋体" w:hAnsi="宋体" w:hint="eastAsia"/>
                <w:lang w:eastAsia="zh-Hans"/>
              </w:rPr>
              <w:t>×税后银行活期存款收益</w:t>
            </w:r>
            <w:r>
              <w:rPr>
                <w:rFonts w:ascii="宋体" w:hAnsi="宋体" w:hint="eastAsia"/>
                <w:lang w:eastAsia="zh-Hans"/>
              </w:rPr>
              <w:t>率</w:t>
            </w:r>
          </w:p>
        </w:tc>
      </w:tr>
      <w:tr w:rsidR="00000000">
        <w:trPr>
          <w:divId w:val="143755879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lang w:eastAsia="zh-Hans"/>
              </w:rPr>
              <w:t>本基金属于股票型基金产品，预期风险和收益水平高于混合型基金、债券型基金和货币市场基金</w:t>
            </w:r>
            <w:r>
              <w:rPr>
                <w:rFonts w:ascii="宋体" w:hAnsi="宋体" w:hint="eastAsia"/>
                <w:lang w:eastAsia="zh-Hans"/>
              </w:rPr>
              <w:t>。</w:t>
            </w:r>
          </w:p>
        </w:tc>
      </w:tr>
      <w:tr w:rsidR="00000000">
        <w:trPr>
          <w:divId w:val="1437558792"/>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437558792"/>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lang w:eastAsia="zh-Hans"/>
              </w:rPr>
              <w:t>招商银行股份有限公</w:t>
            </w:r>
            <w:r>
              <w:rPr>
                <w:rFonts w:ascii="宋体" w:hAnsi="宋体" w:hint="eastAsia"/>
                <w:lang w:eastAsia="zh-Hans"/>
              </w:rPr>
              <w:t>司</w:t>
            </w:r>
          </w:p>
        </w:tc>
      </w:tr>
      <w:tr w:rsidR="00000000">
        <w:trPr>
          <w:divId w:val="1437558792"/>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E24EA" w:rsidRDefault="00CE24EA">
            <w:pPr>
              <w:spacing w:line="360" w:lineRule="auto"/>
              <w:jc w:val="left"/>
            </w:pPr>
            <w:bookmarkStart w:id="38"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center"/>
            </w:pPr>
            <w:r>
              <w:rPr>
                <w:rFonts w:ascii="宋体" w:hAnsi="宋体" w:hint="eastAsia"/>
                <w:lang w:eastAsia="zh-Hans"/>
              </w:rPr>
              <w:t>摩根欧洲动力策略股票</w:t>
            </w:r>
            <w:r>
              <w:rPr>
                <w:rFonts w:ascii="宋体" w:hAnsi="宋体" w:hint="eastAsia"/>
                <w:lang w:eastAsia="zh-Hans"/>
              </w:rPr>
              <w:t>(QDII)</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center"/>
            </w:pPr>
            <w:r>
              <w:rPr>
                <w:rFonts w:ascii="宋体" w:hAnsi="宋体" w:hint="eastAsia"/>
                <w:lang w:eastAsia="zh-Hans"/>
              </w:rPr>
              <w:t>摩根欧洲动力策略股票</w:t>
            </w:r>
            <w:r>
              <w:rPr>
                <w:rFonts w:ascii="宋体" w:hAnsi="宋体" w:hint="eastAsia"/>
                <w:lang w:eastAsia="zh-Hans"/>
              </w:rPr>
              <w:t>(QDII)</w:t>
            </w:r>
            <w:r>
              <w:rPr>
                <w:rFonts w:ascii="宋体" w:hAnsi="宋体" w:hint="eastAsia"/>
                <w:lang w:eastAsia="zh-Hans"/>
              </w:rPr>
              <w:t>C</w:t>
            </w:r>
            <w:r>
              <w:rPr>
                <w:rFonts w:ascii="宋体" w:hAnsi="宋体" w:hint="eastAsia"/>
                <w:kern w:val="0"/>
                <w:sz w:val="20"/>
                <w:lang w:eastAsia="zh-Hans"/>
              </w:rPr>
              <w:t xml:space="preserve"> </w:t>
            </w:r>
          </w:p>
        </w:tc>
      </w:tr>
      <w:tr w:rsidR="00000000">
        <w:trPr>
          <w:divId w:val="1437558792"/>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E24EA" w:rsidRDefault="00CE24EA">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center"/>
            </w:pPr>
            <w:r>
              <w:rPr>
                <w:rFonts w:ascii="宋体" w:hAnsi="宋体" w:hint="eastAsia"/>
                <w:lang w:eastAsia="zh-Hans"/>
              </w:rPr>
              <w:t>00628</w:t>
            </w:r>
            <w:r>
              <w:rPr>
                <w:rFonts w:ascii="宋体" w:hAnsi="宋体" w:hint="eastAsia"/>
                <w:lang w:eastAsia="zh-Hans"/>
              </w:rPr>
              <w:t>2</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center"/>
            </w:pPr>
            <w:r>
              <w:rPr>
                <w:rFonts w:ascii="宋体" w:hAnsi="宋体" w:hint="eastAsia"/>
                <w:lang w:eastAsia="zh-Hans"/>
              </w:rPr>
              <w:t>01945</w:t>
            </w:r>
            <w:r>
              <w:rPr>
                <w:rFonts w:ascii="宋体" w:hAnsi="宋体" w:hint="eastAsia"/>
                <w:lang w:eastAsia="zh-Hans"/>
              </w:rPr>
              <w:t>0</w:t>
            </w:r>
            <w:r>
              <w:rPr>
                <w:rFonts w:ascii="宋体" w:hAnsi="宋体" w:hint="eastAsia"/>
                <w:kern w:val="0"/>
                <w:sz w:val="20"/>
                <w:lang w:eastAsia="zh-Hans"/>
              </w:rPr>
              <w:t xml:space="preserve"> </w:t>
            </w:r>
          </w:p>
        </w:tc>
      </w:tr>
      <w:bookmarkEnd w:id="38"/>
      <w:tr w:rsidR="00000000">
        <w:trPr>
          <w:divId w:val="1437558792"/>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E24EA" w:rsidRDefault="00CE24EA">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lang w:eastAsia="zh-Hans"/>
              </w:rPr>
              <w:t>346,067,320.4</w:t>
            </w:r>
            <w:r>
              <w:rPr>
                <w:rFonts w:ascii="宋体" w:hAnsi="宋体" w:hint="eastAsia"/>
                <w:lang w:eastAsia="zh-Hans"/>
              </w:rPr>
              <w:t>5</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lang w:eastAsia="zh-Hans"/>
              </w:rPr>
              <w:t>126,083,349.6</w:t>
            </w:r>
            <w:r>
              <w:rPr>
                <w:rFonts w:ascii="宋体" w:hAnsi="宋体" w:hint="eastAsia"/>
                <w:lang w:eastAsia="zh-Hans"/>
              </w:rPr>
              <w:t>5</w:t>
            </w:r>
            <w:r>
              <w:rPr>
                <w:rFonts w:hint="eastAsia"/>
              </w:rPr>
              <w:t>份</w:t>
            </w:r>
            <w:r>
              <w:rPr>
                <w:rFonts w:ascii="宋体" w:hAnsi="宋体" w:hint="eastAsia"/>
                <w:lang w:eastAsia="zh-Hans"/>
              </w:rPr>
              <w:t xml:space="preserve"> </w:t>
            </w:r>
          </w:p>
        </w:tc>
      </w:tr>
      <w:tr w:rsidR="00000000">
        <w:trPr>
          <w:divId w:val="1437558792"/>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境外投资顾问</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CE24EA" w:rsidRDefault="00CE24EA">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JPMorgan Asset Management(UK) Limite</w:t>
            </w:r>
            <w:r>
              <w:rPr>
                <w:rFonts w:asciiTheme="minorEastAsia" w:eastAsiaTheme="minorEastAsia" w:hAnsiTheme="minorEastAsia" w:hint="eastAsia"/>
              </w:rPr>
              <w:t>d</w:t>
            </w:r>
          </w:p>
        </w:tc>
      </w:tr>
      <w:tr w:rsidR="00000000">
        <w:trPr>
          <w:divId w:val="1437558792"/>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4EA" w:rsidRDefault="00CE24EA">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CE24EA" w:rsidRDefault="00CE24EA">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摩根资产管理</w:t>
            </w:r>
            <w:r>
              <w:rPr>
                <w:rFonts w:asciiTheme="minorEastAsia" w:eastAsiaTheme="minorEastAsia" w:hAnsiTheme="minorEastAsia" w:hint="eastAsia"/>
              </w:rPr>
              <w:t>(</w:t>
            </w:r>
            <w:r>
              <w:rPr>
                <w:rFonts w:asciiTheme="minorEastAsia" w:eastAsiaTheme="minorEastAsia" w:hAnsiTheme="minorEastAsia" w:hint="eastAsia"/>
              </w:rPr>
              <w:t>英国</w:t>
            </w:r>
            <w:r>
              <w:rPr>
                <w:rFonts w:asciiTheme="minorEastAsia" w:eastAsiaTheme="minorEastAsia" w:hAnsiTheme="minorEastAsia" w:hint="eastAsia"/>
              </w:rPr>
              <w:t>)</w:t>
            </w:r>
            <w:r>
              <w:rPr>
                <w:rFonts w:asciiTheme="minorEastAsia" w:eastAsiaTheme="minorEastAsia" w:hAnsiTheme="minorEastAsia" w:hint="eastAsia"/>
              </w:rPr>
              <w:t>有限公</w:t>
            </w:r>
            <w:r>
              <w:rPr>
                <w:rFonts w:asciiTheme="minorEastAsia" w:eastAsiaTheme="minorEastAsia" w:hAnsiTheme="minorEastAsia" w:hint="eastAsia"/>
              </w:rPr>
              <w:t>司</w:t>
            </w:r>
          </w:p>
        </w:tc>
      </w:tr>
      <w:tr w:rsidR="00000000">
        <w:trPr>
          <w:divId w:val="1437558792"/>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CE24EA" w:rsidRDefault="00CE24EA">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The Hong Kong and Shanghai Banking Corporation Limite</w:t>
            </w:r>
            <w:r>
              <w:rPr>
                <w:rFonts w:asciiTheme="minorEastAsia" w:eastAsiaTheme="minorEastAsia" w:hAnsiTheme="minorEastAsia" w:hint="eastAsia"/>
              </w:rPr>
              <w:t>d</w:t>
            </w:r>
          </w:p>
        </w:tc>
      </w:tr>
      <w:tr w:rsidR="00000000">
        <w:trPr>
          <w:divId w:val="1437558792"/>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E24EA" w:rsidRDefault="00CE24EA">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CE24EA" w:rsidRDefault="00CE24EA">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香港上海汇丰银行有限公</w:t>
            </w:r>
            <w:r>
              <w:rPr>
                <w:rFonts w:asciiTheme="minorEastAsia" w:eastAsiaTheme="minorEastAsia" w:hAnsiTheme="minorEastAsia" w:hint="eastAsia"/>
              </w:rPr>
              <w:t>司</w:t>
            </w:r>
          </w:p>
        </w:tc>
      </w:tr>
    </w:tbl>
    <w:p w:rsidR="00CE24EA" w:rsidRDefault="00CE24EA">
      <w:pPr>
        <w:pStyle w:val="XBRLTitle1"/>
        <w:spacing w:before="156"/>
        <w:ind w:left="425"/>
      </w:pPr>
      <w:bookmarkStart w:id="39" w:name="_Toc514088245"/>
      <w:bookmarkStart w:id="40" w:name="_Toc480465415"/>
      <w:bookmarkStart w:id="41" w:name="_Toc448480286"/>
      <w:bookmarkStart w:id="42" w:name="_Toc438654074"/>
      <w:bookmarkStart w:id="43" w:name="_Toc456107120"/>
      <w:bookmarkStart w:id="44" w:name="_Toc459213766"/>
      <w:bookmarkStart w:id="45" w:name="_Toc513542646"/>
      <w:bookmarkStart w:id="46" w:name="_Toc512696252"/>
      <w:bookmarkStart w:id="47" w:name="_Toc512612255"/>
      <w:bookmarkStart w:id="48" w:name="_Toc512612079"/>
      <w:bookmarkStart w:id="49" w:name="_Toc512611283"/>
      <w:bookmarkStart w:id="50" w:name="m401_tab"/>
      <w:bookmarkStart w:id="51" w:name="m401"/>
      <w:bookmarkEnd w:id="37"/>
      <w:r>
        <w:rPr>
          <w:rFonts w:hint="eastAsia"/>
        </w:rPr>
        <w:t>主要财务指标和基金净值表</w:t>
      </w:r>
      <w:r>
        <w:rPr>
          <w:rFonts w:hint="eastAsia"/>
        </w:rPr>
        <w:t>现</w:t>
      </w:r>
      <w:bookmarkEnd w:id="39"/>
      <w:bookmarkEnd w:id="40"/>
      <w:bookmarkEnd w:id="41"/>
      <w:bookmarkEnd w:id="42"/>
      <w:bookmarkEnd w:id="43"/>
      <w:bookmarkEnd w:id="44"/>
      <w:bookmarkEnd w:id="45"/>
      <w:bookmarkEnd w:id="46"/>
      <w:bookmarkEnd w:id="47"/>
      <w:bookmarkEnd w:id="48"/>
      <w:bookmarkEnd w:id="49"/>
    </w:p>
    <w:p w:rsidR="00CE24EA" w:rsidRDefault="00CE24EA">
      <w:pPr>
        <w:pStyle w:val="XBRLTitle2"/>
        <w:spacing w:before="156" w:line="360" w:lineRule="auto"/>
        <w:ind w:left="454"/>
        <w:rPr>
          <w:rFonts w:hint="eastAsia"/>
        </w:rPr>
      </w:pPr>
      <w:bookmarkStart w:id="52" w:name="_Toc514088246"/>
      <w:bookmarkStart w:id="53" w:name="_Toc480465416"/>
      <w:bookmarkStart w:id="54" w:name="_Toc448480287"/>
      <w:bookmarkStart w:id="55" w:name="_Toc438654075"/>
      <w:bookmarkStart w:id="56" w:name="_Toc456107121"/>
      <w:bookmarkStart w:id="57" w:name="_Toc459213767"/>
      <w:bookmarkStart w:id="58" w:name="_Toc513542647"/>
      <w:bookmarkStart w:id="59" w:name="_Toc512696253"/>
      <w:bookmarkStart w:id="60" w:name="_Toc512612256"/>
      <w:bookmarkStart w:id="61" w:name="_Toc512612080"/>
      <w:bookmarkStart w:id="62" w:name="_Toc512611284"/>
      <w:r>
        <w:rPr>
          <w:rFonts w:eastAsia="宋体" w:hint="eastAsia"/>
        </w:rPr>
        <w:t>主要财务指</w:t>
      </w:r>
      <w:r>
        <w:rPr>
          <w:rFonts w:eastAsia="宋体" w:hint="eastAsia"/>
        </w:rPr>
        <w:t>标</w:t>
      </w:r>
      <w:bookmarkEnd w:id="52"/>
      <w:bookmarkEnd w:id="53"/>
      <w:bookmarkEnd w:id="54"/>
      <w:bookmarkEnd w:id="55"/>
      <w:bookmarkEnd w:id="56"/>
      <w:bookmarkEnd w:id="57"/>
      <w:r>
        <w:rPr>
          <w:rFonts w:eastAsia="宋体" w:hint="eastAsia"/>
        </w:rPr>
        <w:t xml:space="preserve"> </w:t>
      </w:r>
      <w:bookmarkEnd w:id="58"/>
      <w:bookmarkEnd w:id="59"/>
      <w:bookmarkEnd w:id="60"/>
      <w:bookmarkEnd w:id="61"/>
      <w:bookmarkEnd w:id="62"/>
    </w:p>
    <w:p w:rsidR="00CE24EA" w:rsidRDefault="00CE24EA">
      <w:pPr>
        <w:jc w:val="right"/>
        <w:divId w:val="1849782938"/>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1"/>
        <w:gridCol w:w="2982"/>
        <w:gridCol w:w="2982"/>
      </w:tblGrid>
      <w:tr w:rsidR="00000000">
        <w:trPr>
          <w:divId w:val="1849782938"/>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CE24EA" w:rsidRDefault="00CE24EA">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CE24EA" w:rsidRDefault="00CE24EA">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84978293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24EA" w:rsidRDefault="00CE24EA">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CE24EA" w:rsidRDefault="00CE24EA">
            <w:pPr>
              <w:jc w:val="center"/>
              <w:rPr>
                <w:rFonts w:hint="eastAsia"/>
              </w:rPr>
            </w:pPr>
            <w:r>
              <w:rPr>
                <w:rFonts w:ascii="宋体" w:hAnsi="宋体" w:hint="eastAsia"/>
                <w:szCs w:val="24"/>
                <w:lang w:eastAsia="zh-Hans"/>
              </w:rPr>
              <w:t>摩根欧洲动力策略股票</w:t>
            </w:r>
            <w:r>
              <w:rPr>
                <w:rFonts w:ascii="宋体" w:hAnsi="宋体" w:hint="eastAsia"/>
                <w:szCs w:val="24"/>
                <w:lang w:eastAsia="zh-Hans"/>
              </w:rPr>
              <w:t>(QDII)</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CE24EA" w:rsidRDefault="00CE24EA">
            <w:pPr>
              <w:jc w:val="center"/>
            </w:pPr>
            <w:r>
              <w:rPr>
                <w:rFonts w:ascii="宋体" w:hAnsi="宋体" w:hint="eastAsia"/>
                <w:szCs w:val="24"/>
                <w:lang w:eastAsia="zh-Hans"/>
              </w:rPr>
              <w:t>摩根欧洲动力策略股票</w:t>
            </w:r>
            <w:r>
              <w:rPr>
                <w:rFonts w:ascii="宋体" w:hAnsi="宋体" w:hint="eastAsia"/>
                <w:szCs w:val="24"/>
                <w:lang w:eastAsia="zh-Hans"/>
              </w:rPr>
              <w:t>(QDII)</w:t>
            </w:r>
            <w:r>
              <w:rPr>
                <w:rFonts w:ascii="宋体" w:hAnsi="宋体" w:hint="eastAsia"/>
                <w:szCs w:val="24"/>
                <w:lang w:eastAsia="zh-Hans"/>
              </w:rPr>
              <w:t>C</w:t>
            </w:r>
          </w:p>
        </w:tc>
      </w:tr>
      <w:tr w:rsidR="00000000">
        <w:trPr>
          <w:divId w:val="184978293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jc w:val="right"/>
              <w:rPr>
                <w:rFonts w:hint="eastAsia"/>
              </w:rPr>
            </w:pPr>
            <w:r>
              <w:rPr>
                <w:rFonts w:ascii="宋体" w:hAnsi="宋体" w:hint="eastAsia"/>
                <w:szCs w:val="24"/>
                <w:lang w:eastAsia="zh-Hans"/>
              </w:rPr>
              <w:t>12,829,135.6</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jc w:val="right"/>
            </w:pPr>
            <w:r>
              <w:rPr>
                <w:rFonts w:ascii="宋体" w:hAnsi="宋体" w:hint="eastAsia"/>
                <w:szCs w:val="24"/>
                <w:lang w:eastAsia="zh-Hans"/>
              </w:rPr>
              <w:t>4,603,878.9</w:t>
            </w:r>
            <w:r>
              <w:rPr>
                <w:rFonts w:ascii="宋体" w:hAnsi="宋体" w:hint="eastAsia"/>
                <w:szCs w:val="24"/>
                <w:lang w:eastAsia="zh-Hans"/>
              </w:rPr>
              <w:t>9</w:t>
            </w:r>
          </w:p>
        </w:tc>
      </w:tr>
      <w:tr w:rsidR="00000000">
        <w:trPr>
          <w:divId w:val="184978293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jc w:val="right"/>
              <w:rPr>
                <w:rFonts w:hint="eastAsia"/>
              </w:rPr>
            </w:pPr>
            <w:r>
              <w:rPr>
                <w:rFonts w:ascii="宋体" w:hAnsi="宋体" w:hint="eastAsia"/>
                <w:szCs w:val="24"/>
                <w:lang w:eastAsia="zh-Hans"/>
              </w:rPr>
              <w:t>48,579,748.7</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jc w:val="right"/>
            </w:pPr>
            <w:r>
              <w:rPr>
                <w:rFonts w:ascii="宋体" w:hAnsi="宋体" w:hint="eastAsia"/>
                <w:szCs w:val="24"/>
                <w:lang w:eastAsia="zh-Hans"/>
              </w:rPr>
              <w:t>18,175,701.0</w:t>
            </w:r>
            <w:r>
              <w:rPr>
                <w:rFonts w:ascii="宋体" w:hAnsi="宋体" w:hint="eastAsia"/>
                <w:szCs w:val="24"/>
                <w:lang w:eastAsia="zh-Hans"/>
              </w:rPr>
              <w:t>6</w:t>
            </w:r>
          </w:p>
        </w:tc>
      </w:tr>
      <w:tr w:rsidR="00000000">
        <w:trPr>
          <w:divId w:val="184978293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jc w:val="right"/>
              <w:rPr>
                <w:rFonts w:hint="eastAsia"/>
              </w:rPr>
            </w:pPr>
            <w:r>
              <w:rPr>
                <w:rFonts w:ascii="宋体" w:hAnsi="宋体" w:hint="eastAsia"/>
                <w:szCs w:val="24"/>
                <w:lang w:eastAsia="zh-Hans"/>
              </w:rPr>
              <w:t>0.140</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jc w:val="right"/>
            </w:pPr>
            <w:r>
              <w:rPr>
                <w:rFonts w:ascii="宋体" w:hAnsi="宋体" w:hint="eastAsia"/>
                <w:szCs w:val="24"/>
                <w:lang w:eastAsia="zh-Hans"/>
              </w:rPr>
              <w:t>0.139</w:t>
            </w:r>
            <w:r>
              <w:rPr>
                <w:rFonts w:ascii="宋体" w:hAnsi="宋体" w:hint="eastAsia"/>
                <w:szCs w:val="24"/>
                <w:lang w:eastAsia="zh-Hans"/>
              </w:rPr>
              <w:t>6</w:t>
            </w:r>
          </w:p>
        </w:tc>
      </w:tr>
      <w:tr w:rsidR="00000000">
        <w:trPr>
          <w:divId w:val="184978293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jc w:val="right"/>
              <w:rPr>
                <w:rFonts w:hint="eastAsia"/>
              </w:rPr>
            </w:pPr>
            <w:r>
              <w:rPr>
                <w:rFonts w:ascii="宋体" w:hAnsi="宋体" w:hint="eastAsia"/>
                <w:szCs w:val="24"/>
                <w:lang w:eastAsia="zh-Hans"/>
              </w:rPr>
              <w:t>634,560,745.7</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jc w:val="right"/>
            </w:pPr>
            <w:r>
              <w:rPr>
                <w:rFonts w:ascii="宋体" w:hAnsi="宋体" w:hint="eastAsia"/>
                <w:szCs w:val="24"/>
                <w:lang w:eastAsia="zh-Hans"/>
              </w:rPr>
              <w:t>229,594,572.9</w:t>
            </w:r>
            <w:r>
              <w:rPr>
                <w:rFonts w:ascii="宋体" w:hAnsi="宋体" w:hint="eastAsia"/>
                <w:szCs w:val="24"/>
                <w:lang w:eastAsia="zh-Hans"/>
              </w:rPr>
              <w:t>8</w:t>
            </w:r>
          </w:p>
        </w:tc>
      </w:tr>
      <w:tr w:rsidR="00000000">
        <w:trPr>
          <w:divId w:val="184978293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jc w:val="right"/>
              <w:rPr>
                <w:rFonts w:hint="eastAsia"/>
              </w:rPr>
            </w:pPr>
            <w:r>
              <w:rPr>
                <w:rFonts w:ascii="宋体" w:hAnsi="宋体" w:hint="eastAsia"/>
                <w:szCs w:val="24"/>
                <w:lang w:eastAsia="zh-Hans"/>
              </w:rPr>
              <w:t>1.833</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E24EA" w:rsidRDefault="00CE24EA">
            <w:pPr>
              <w:jc w:val="right"/>
            </w:pPr>
            <w:r>
              <w:rPr>
                <w:rFonts w:ascii="宋体" w:hAnsi="宋体" w:hint="eastAsia"/>
                <w:szCs w:val="24"/>
                <w:lang w:eastAsia="zh-Hans"/>
              </w:rPr>
              <w:t>1.821</w:t>
            </w:r>
            <w:r>
              <w:rPr>
                <w:rFonts w:ascii="宋体" w:hAnsi="宋体" w:hint="eastAsia"/>
                <w:szCs w:val="24"/>
                <w:lang w:eastAsia="zh-Hans"/>
              </w:rPr>
              <w:t>0</w:t>
            </w:r>
          </w:p>
        </w:tc>
      </w:tr>
    </w:tbl>
    <w:p w:rsidR="00CE24EA" w:rsidRDefault="00CE24EA">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CE24EA" w:rsidRDefault="00CE24EA">
      <w:pPr>
        <w:pStyle w:val="XBRLTitle2"/>
        <w:spacing w:before="156" w:line="360" w:lineRule="auto"/>
        <w:ind w:left="454"/>
      </w:pPr>
      <w:bookmarkStart w:id="63" w:name="_Toc514088247"/>
      <w:bookmarkStart w:id="64" w:name="_Toc480465417"/>
      <w:bookmarkStart w:id="65" w:name="_Toc448480288"/>
      <w:bookmarkStart w:id="66" w:name="_Toc438654076"/>
      <w:bookmarkStart w:id="67" w:name="_Toc456107122"/>
      <w:bookmarkStart w:id="68" w:name="_Toc459213768"/>
      <w:bookmarkStart w:id="69" w:name="_Toc513542648"/>
      <w:bookmarkStart w:id="70" w:name="_Toc512696254"/>
      <w:bookmarkStart w:id="71" w:name="_Toc512612257"/>
      <w:bookmarkStart w:id="72" w:name="_Toc512612081"/>
      <w:bookmarkStart w:id="73" w:name="_Toc512611285"/>
      <w:r>
        <w:rPr>
          <w:rFonts w:eastAsia="宋体" w:hint="eastAsia"/>
        </w:rPr>
        <w:t>基金净值表</w:t>
      </w:r>
      <w:r>
        <w:rPr>
          <w:rFonts w:eastAsia="宋体" w:hint="eastAsia"/>
        </w:rPr>
        <w:t>现</w:t>
      </w:r>
      <w:bookmarkEnd w:id="63"/>
      <w:bookmarkEnd w:id="64"/>
      <w:bookmarkEnd w:id="65"/>
      <w:bookmarkEnd w:id="66"/>
      <w:bookmarkEnd w:id="67"/>
      <w:bookmarkEnd w:id="68"/>
      <w:bookmarkEnd w:id="69"/>
      <w:bookmarkEnd w:id="70"/>
      <w:bookmarkEnd w:id="71"/>
      <w:bookmarkEnd w:id="72"/>
      <w:bookmarkEnd w:id="73"/>
      <w:r>
        <w:rPr>
          <w:rFonts w:eastAsia="宋体" w:hint="eastAsia"/>
        </w:rPr>
        <w:t xml:space="preserve"> </w:t>
      </w:r>
    </w:p>
    <w:p w:rsidR="00CE24EA" w:rsidRDefault="00CE24EA">
      <w:pPr>
        <w:pStyle w:val="XBRLTitle3"/>
        <w:spacing w:before="156" w:line="360" w:lineRule="auto"/>
        <w:ind w:left="624"/>
        <w:rPr>
          <w:rFonts w:hint="eastAsia"/>
        </w:rPr>
      </w:pPr>
      <w:bookmarkStart w:id="74" w:name="_Toc514088248"/>
      <w:bookmarkStart w:id="75" w:name="_Toc513542649"/>
      <w:bookmarkStart w:id="76" w:name="_Toc480465418"/>
      <w:r>
        <w:rPr>
          <w:rFonts w:hAnsi="宋体" w:hint="eastAsia"/>
        </w:rPr>
        <w:t>基金份额净值增长率及其与同期业绩比较基准收益率的比</w:t>
      </w:r>
      <w:r>
        <w:rPr>
          <w:rFonts w:hAnsi="宋体" w:hint="eastAsia"/>
        </w:rPr>
        <w:t>较</w:t>
      </w:r>
      <w:bookmarkEnd w:id="74"/>
      <w:bookmarkEnd w:id="75"/>
      <w:bookmarkEnd w:id="76"/>
      <w:r>
        <w:rPr>
          <w:rFonts w:hAnsi="宋体" w:hint="eastAsia"/>
        </w:rPr>
        <w:t xml:space="preserve"> </w:t>
      </w:r>
    </w:p>
    <w:p w:rsidR="00CE24EA" w:rsidRDefault="00CE24EA">
      <w:pPr>
        <w:spacing w:line="360" w:lineRule="auto"/>
        <w:jc w:val="center"/>
        <w:divId w:val="689259318"/>
        <w:rPr>
          <w:rFonts w:hint="eastAsia"/>
        </w:rPr>
      </w:pPr>
      <w:r>
        <w:rPr>
          <w:rFonts w:ascii="宋体" w:hAnsi="宋体" w:hint="eastAsia"/>
        </w:rPr>
        <w:t>摩根欧洲动力策略股票</w:t>
      </w:r>
      <w:r>
        <w:rPr>
          <w:rFonts w:ascii="宋体" w:hAnsi="宋体" w:hint="eastAsia"/>
        </w:rPr>
        <w:t>(QDII)</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68925931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②－④</w:t>
            </w:r>
            <w:r>
              <w:rPr>
                <w:rFonts w:ascii="宋体" w:hAnsi="宋体" w:hint="eastAsia"/>
              </w:rPr>
              <w:t xml:space="preserve"> </w:t>
            </w:r>
          </w:p>
        </w:tc>
      </w:tr>
      <w:tr w:rsidR="00000000">
        <w:trPr>
          <w:divId w:val="6892593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8.3</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8.2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r>
      <w:tr w:rsidR="00000000">
        <w:trPr>
          <w:divId w:val="6892593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4.2</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4.0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0.2</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r>
      <w:tr w:rsidR="00000000">
        <w:trPr>
          <w:divId w:val="6892593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8.9</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11.6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0.8</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-2.6</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r>
      <w:tr w:rsidR="00000000">
        <w:trPr>
          <w:divId w:val="6892593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40.3</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43.1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-2.8</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-0.0</w:t>
            </w:r>
            <w:r>
              <w:rPr>
                <w:rFonts w:ascii="宋体" w:hAnsi="宋体" w:hint="eastAsia"/>
              </w:rPr>
              <w:t>9</w:t>
            </w:r>
            <w:r>
              <w:rPr>
                <w:rFonts w:ascii="宋体" w:hAnsi="宋体" w:hint="eastAsia"/>
              </w:rPr>
              <w:t xml:space="preserve">% </w:t>
            </w:r>
          </w:p>
        </w:tc>
      </w:tr>
      <w:tr w:rsidR="00000000">
        <w:trPr>
          <w:divId w:val="6892593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45.3</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59.5</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-14.1</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-0.1</w:t>
            </w:r>
            <w:r>
              <w:rPr>
                <w:rFonts w:ascii="宋体" w:hAnsi="宋体" w:hint="eastAsia"/>
              </w:rPr>
              <w:t>3</w:t>
            </w:r>
            <w:r>
              <w:rPr>
                <w:rFonts w:ascii="宋体" w:hAnsi="宋体" w:hint="eastAsia"/>
              </w:rPr>
              <w:t xml:space="preserve">% </w:t>
            </w:r>
          </w:p>
        </w:tc>
      </w:tr>
      <w:tr w:rsidR="00000000">
        <w:trPr>
          <w:divId w:val="6892593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72.9</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86.9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1.1</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-14.0</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-0.1</w:t>
            </w:r>
            <w:r>
              <w:rPr>
                <w:rFonts w:ascii="宋体" w:hAnsi="宋体" w:hint="eastAsia"/>
              </w:rPr>
              <w:t>2</w:t>
            </w:r>
            <w:r>
              <w:rPr>
                <w:rFonts w:ascii="宋体" w:hAnsi="宋体" w:hint="eastAsia"/>
              </w:rPr>
              <w:t xml:space="preserve">% </w:t>
            </w:r>
          </w:p>
        </w:tc>
      </w:tr>
      <w:tr w:rsidR="00000000">
        <w:trPr>
          <w:divId w:val="6892593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83.3</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104.1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-20.7</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-0.1</w:t>
            </w:r>
            <w:r>
              <w:rPr>
                <w:rFonts w:ascii="宋体" w:hAnsi="宋体" w:hint="eastAsia"/>
              </w:rPr>
              <w:t>3</w:t>
            </w:r>
            <w:r>
              <w:rPr>
                <w:rFonts w:ascii="宋体" w:hAnsi="宋体" w:hint="eastAsia"/>
              </w:rPr>
              <w:t xml:space="preserve">% </w:t>
            </w:r>
          </w:p>
        </w:tc>
      </w:tr>
    </w:tbl>
    <w:p w:rsidR="00CE24EA" w:rsidRDefault="00CE24EA">
      <w:pPr>
        <w:spacing w:line="360" w:lineRule="auto"/>
        <w:jc w:val="center"/>
        <w:divId w:val="1111245639"/>
      </w:pPr>
      <w:r>
        <w:rPr>
          <w:rFonts w:ascii="宋体" w:hAnsi="宋体" w:hint="eastAsia"/>
        </w:rPr>
        <w:t>摩根欧洲动力策略股票</w:t>
      </w:r>
      <w:r>
        <w:rPr>
          <w:rFonts w:ascii="宋体" w:hAnsi="宋体" w:hint="eastAsia"/>
        </w:rPr>
        <w:t>(QDII)</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11124563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11124563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8.1</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8.2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r>
      <w:tr w:rsidR="00000000">
        <w:trPr>
          <w:divId w:val="111124563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4.0</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4.0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11124563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8.5</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0.8</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11.6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0.8</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-3.0</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11124563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44.0</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47.3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E24EA" w:rsidRDefault="00CE24EA">
            <w:pPr>
              <w:spacing w:line="360" w:lineRule="auto"/>
              <w:jc w:val="right"/>
            </w:pPr>
            <w:r>
              <w:rPr>
                <w:rFonts w:ascii="宋体" w:hAnsi="宋体" w:hint="eastAsia"/>
              </w:rPr>
              <w:t>-3.3</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r>
    </w:tbl>
    <w:p w:rsidR="00CE24EA" w:rsidRDefault="00CE24EA">
      <w:pPr>
        <w:pStyle w:val="XBRLTitle3"/>
        <w:spacing w:before="156" w:line="360" w:lineRule="auto"/>
        <w:ind w:left="624"/>
      </w:pPr>
      <w:bookmarkStart w:id="77" w:name="_Toc514088249"/>
      <w:bookmarkStart w:id="78" w:name="_Toc480465419"/>
      <w:bookmarkStart w:id="79" w:name="_Toc513542650"/>
      <w:r>
        <w:rPr>
          <w:rFonts w:hAnsi="宋体" w:hint="eastAsia"/>
        </w:rPr>
        <w:t>自基金合同生效以</w:t>
      </w:r>
      <w:r>
        <w:rPr>
          <w:rFonts w:hAnsi="宋体" w:hint="eastAsia"/>
        </w:rPr>
        <w:t>来</w:t>
      </w:r>
      <w:r>
        <w:rPr>
          <w:rFonts w:hAnsi="宋体" w:hint="eastAsia"/>
        </w:rPr>
        <w:t>基金累计份额净值增长率变动及其与同期业绩比较基准收益率变动的比</w:t>
      </w:r>
      <w:r>
        <w:rPr>
          <w:rFonts w:hAnsi="宋体" w:hint="eastAsia"/>
        </w:rPr>
        <w:t>较</w:t>
      </w:r>
      <w:bookmarkEnd w:id="77"/>
      <w:bookmarkEnd w:id="78"/>
      <w:bookmarkEnd w:id="79"/>
      <w:r>
        <w:rPr>
          <w:rFonts w:hAnsi="宋体" w:hint="eastAsia"/>
        </w:rPr>
        <w:t xml:space="preserve"> </w:t>
      </w:r>
    </w:p>
    <w:p w:rsidR="00CE24EA" w:rsidRDefault="00CE24EA">
      <w:pPr>
        <w:spacing w:line="360" w:lineRule="auto"/>
        <w:jc w:val="left"/>
        <w:divId w:val="180629078"/>
        <w:rPr>
          <w:rFonts w:hint="eastAsia"/>
        </w:rPr>
      </w:pPr>
      <w:bookmarkStart w:id="80" w:name="m07_04_07_09_tab"/>
      <w:bookmarkStart w:id="81" w:name="m07_04_07_09"/>
      <w:bookmarkStart w:id="82"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CE24EA" w:rsidRDefault="00CE24EA">
      <w:pPr>
        <w:spacing w:line="360" w:lineRule="auto"/>
        <w:jc w:val="left"/>
        <w:divId w:val="618027705"/>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CE24EA" w:rsidRDefault="00CE24EA">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2018</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31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　</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80"/>
      <w:bookmarkEnd w:id="81"/>
    </w:p>
    <w:p w:rsidR="00CE24EA" w:rsidRDefault="00CE24EA">
      <w:pPr>
        <w:pStyle w:val="XBRLTitle1"/>
        <w:spacing w:before="156"/>
        <w:ind w:left="425"/>
      </w:pPr>
      <w:bookmarkStart w:id="83" w:name="_Toc514088250"/>
      <w:bookmarkStart w:id="84" w:name="_Toc480465420"/>
      <w:bookmarkStart w:id="85" w:name="_Toc448480289"/>
      <w:bookmarkStart w:id="86" w:name="_Toc438654077"/>
      <w:bookmarkStart w:id="87" w:name="_Toc456107123"/>
      <w:bookmarkStart w:id="88" w:name="_Toc459213769"/>
      <w:bookmarkStart w:id="89" w:name="_Toc513542651"/>
      <w:bookmarkStart w:id="90" w:name="_Toc512696255"/>
      <w:bookmarkStart w:id="91" w:name="_Toc512612258"/>
      <w:bookmarkStart w:id="92" w:name="_Toc512612082"/>
      <w:bookmarkStart w:id="93" w:name="_Toc512611286"/>
      <w:r>
        <w:rPr>
          <w:rFonts w:hint="eastAsia"/>
        </w:rPr>
        <w:t>管理人报</w:t>
      </w:r>
      <w:r>
        <w:rPr>
          <w:rFonts w:hint="eastAsia"/>
        </w:rPr>
        <w:t>告</w:t>
      </w:r>
      <w:bookmarkEnd w:id="83"/>
      <w:bookmarkEnd w:id="84"/>
      <w:bookmarkEnd w:id="85"/>
      <w:bookmarkEnd w:id="86"/>
      <w:bookmarkEnd w:id="87"/>
      <w:bookmarkEnd w:id="88"/>
      <w:bookmarkEnd w:id="89"/>
      <w:bookmarkEnd w:id="90"/>
      <w:bookmarkEnd w:id="91"/>
      <w:bookmarkEnd w:id="92"/>
      <w:bookmarkEnd w:id="93"/>
    </w:p>
    <w:p w:rsidR="00CE24EA" w:rsidRDefault="00CE24EA">
      <w:pPr>
        <w:pStyle w:val="XBRLTitle2"/>
        <w:spacing w:before="156" w:line="360" w:lineRule="auto"/>
        <w:ind w:left="454"/>
        <w:rPr>
          <w:rFonts w:hint="eastAsia"/>
        </w:rPr>
      </w:pPr>
      <w:bookmarkStart w:id="94" w:name="_Toc514088251"/>
      <w:bookmarkStart w:id="95" w:name="_Toc480465421"/>
      <w:bookmarkStart w:id="96" w:name="_Toc448480290"/>
      <w:bookmarkStart w:id="97" w:name="_Toc438654078"/>
      <w:bookmarkStart w:id="98" w:name="_Toc456107124"/>
      <w:bookmarkStart w:id="99" w:name="_Toc459213770"/>
      <w:bookmarkStart w:id="100" w:name="_Toc513542652"/>
      <w:bookmarkStart w:id="101" w:name="_Toc512696256"/>
      <w:bookmarkStart w:id="102" w:name="_Toc512612259"/>
      <w:bookmarkStart w:id="103" w:name="_Toc512612083"/>
      <w:bookmarkStart w:id="104" w:name="_Toc512611287"/>
      <w:r>
        <w:rPr>
          <w:rFonts w:eastAsia="宋体" w:hint="eastAsia"/>
        </w:rPr>
        <w:t>基金经理（或基金经理小组）简</w:t>
      </w:r>
      <w:r>
        <w:rPr>
          <w:rFonts w:eastAsia="宋体" w:hint="eastAsia"/>
        </w:rPr>
        <w:t>介</w:t>
      </w:r>
      <w:bookmarkEnd w:id="94"/>
      <w:bookmarkEnd w:id="95"/>
      <w:bookmarkEnd w:id="96"/>
      <w:bookmarkEnd w:id="97"/>
      <w:bookmarkEnd w:id="98"/>
      <w:bookmarkEnd w:id="99"/>
      <w:bookmarkEnd w:id="100"/>
      <w:bookmarkEnd w:id="101"/>
      <w:bookmarkEnd w:id="102"/>
      <w:bookmarkEnd w:id="103"/>
      <w:bookmarkEnd w:id="104"/>
      <w:r>
        <w:rPr>
          <w:rFonts w:eastAsia="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85337362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snapToGrid w:val="0"/>
              <w:jc w:val="center"/>
              <w:rPr>
                <w:rFonts w:hint="eastAsia"/>
              </w:rPr>
            </w:pPr>
            <w:bookmarkStart w:id="105" w:name="m04_02"/>
            <w:bookmarkEnd w:id="105"/>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85337362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24EA" w:rsidRDefault="00CE24E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E24EA" w:rsidRDefault="00CE24E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E24EA" w:rsidRDefault="00CE24E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E24EA" w:rsidRDefault="00CE24EA">
            <w:pPr>
              <w:widowControl/>
              <w:jc w:val="left"/>
            </w:pPr>
          </w:p>
        </w:tc>
      </w:tr>
      <w:tr w:rsidR="00000000">
        <w:trPr>
          <w:divId w:val="85337362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szCs w:val="24"/>
                <w:lang w:eastAsia="zh-Hans"/>
              </w:rPr>
              <w:t>张</w:t>
            </w:r>
            <w:r>
              <w:rPr>
                <w:rFonts w:ascii="宋体" w:hAnsi="宋体" w:hint="eastAsia"/>
                <w:szCs w:val="24"/>
                <w:lang w:eastAsia="zh-Hans"/>
              </w:rPr>
              <w:t>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szCs w:val="24"/>
                <w:lang w:eastAsia="zh-Hans"/>
              </w:rPr>
              <w:t>2018</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w:t>
            </w:r>
            <w:r>
              <w:rPr>
                <w:rFonts w:ascii="宋体" w:hAnsi="宋体" w:hint="eastAsia"/>
                <w:szCs w:val="24"/>
                <w:lang w:eastAsia="zh-Hans"/>
              </w:rPr>
              <w:t>31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szCs w:val="24"/>
                <w:lang w:eastAsia="zh-Hans"/>
              </w:rPr>
              <w:t>22</w:t>
            </w:r>
            <w:r>
              <w:rPr>
                <w:rFonts w:ascii="宋体" w:hAnsi="宋体" w:hint="eastAsia"/>
                <w:szCs w:val="24"/>
                <w:lang w:eastAsia="zh-Hans"/>
              </w:rPr>
              <w:t>年（金融领域从业经验</w:t>
            </w:r>
            <w:r>
              <w:rPr>
                <w:rFonts w:ascii="宋体" w:hAnsi="宋体" w:hint="eastAsia"/>
                <w:szCs w:val="24"/>
                <w:lang w:eastAsia="zh-Hans"/>
              </w:rPr>
              <w:t>33</w:t>
            </w:r>
            <w:r>
              <w:rPr>
                <w:rFonts w:ascii="宋体" w:hAnsi="宋体" w:hint="eastAsia"/>
                <w:szCs w:val="24"/>
                <w:lang w:eastAsia="zh-Hans"/>
              </w:rPr>
              <w:t>年</w:t>
            </w:r>
            <w:r>
              <w:rPr>
                <w:rFonts w:ascii="宋体" w:hAnsi="宋体" w:hint="eastAsia"/>
                <w:szCs w:val="24"/>
                <w:lang w:eastAsia="zh-Hans"/>
              </w:rPr>
              <w:t>）</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left"/>
            </w:pPr>
            <w:r>
              <w:rPr>
                <w:rFonts w:ascii="宋体" w:hAnsi="宋体" w:hint="eastAsia"/>
                <w:szCs w:val="24"/>
                <w:lang w:eastAsia="zh-Hans"/>
              </w:rPr>
              <w:t>张军先生曾任上海国际信托有限公司国际业务部经理、交易部经理。</w:t>
            </w:r>
            <w:r>
              <w:rPr>
                <w:rFonts w:ascii="宋体" w:hAnsi="宋体" w:hint="eastAsia"/>
                <w:szCs w:val="24"/>
                <w:lang w:eastAsia="zh-Hans"/>
              </w:rPr>
              <w:t>2004</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，先后担任交易部总监、基金经理、投资绩效评估总监、国际投资部总监、组合基金投资部总监，现任高级基金经理</w:t>
            </w:r>
            <w:r>
              <w:rPr>
                <w:rFonts w:ascii="宋体" w:hAnsi="宋体" w:hint="eastAsia"/>
                <w:szCs w:val="24"/>
                <w:lang w:eastAsia="zh-Hans"/>
              </w:rPr>
              <w:t>。</w:t>
            </w:r>
          </w:p>
        </w:tc>
      </w:tr>
    </w:tbl>
    <w:p w:rsidR="00CE24EA" w:rsidRDefault="00CE24EA">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CE24EA" w:rsidRDefault="00CE24EA">
      <w:pPr>
        <w:pStyle w:val="XBRLTitle3"/>
        <w:spacing w:before="156" w:line="360" w:lineRule="auto"/>
        <w:ind w:left="624"/>
        <w:divId w:val="516231250"/>
      </w:pPr>
      <w:bookmarkStart w:id="106" w:name="_Toc512519488"/>
      <w:bookmarkStart w:id="107" w:name="_Toc490050009"/>
      <w:bookmarkStart w:id="108" w:name="_Toc438646459"/>
      <w:bookmarkStart w:id="109" w:name="_Toc481075055"/>
      <w:bookmarkStart w:id="110" w:name="_Toc5134656621"/>
      <w:r>
        <w:rPr>
          <w:rFonts w:hAnsi="宋体" w:hint="eastAsia"/>
        </w:rPr>
        <w:t>期末兼任私募资产管理计划投资经理的基金经理同时管理的产品情</w:t>
      </w:r>
      <w:r>
        <w:rPr>
          <w:rFonts w:hAnsi="宋体" w:hint="eastAsia"/>
        </w:rPr>
        <w:t>况</w:t>
      </w:r>
      <w:bookmarkEnd w:id="106"/>
      <w:bookmarkEnd w:id="107"/>
      <w:bookmarkEnd w:id="108"/>
      <w:bookmarkEnd w:id="109"/>
      <w:bookmarkEnd w:id="110"/>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413742941"/>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CE24EA" w:rsidRDefault="00CE24EA">
            <w:pPr>
              <w:snapToGrid w:val="0"/>
              <w:jc w:val="center"/>
              <w:rPr>
                <w:rFonts w:hint="eastAsia"/>
              </w:rPr>
            </w:pPr>
            <w:bookmarkStart w:id="111"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CE24EA" w:rsidRDefault="00CE24EA">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CE24EA" w:rsidRDefault="00CE24EA">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CE24EA" w:rsidRDefault="00CE24EA">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CE24EA" w:rsidRDefault="00CE24EA">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413742941"/>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center"/>
            </w:pPr>
            <w:r>
              <w:rPr>
                <w:rFonts w:ascii="宋体" w:hAnsi="宋体" w:hint="eastAsia"/>
                <w:szCs w:val="24"/>
              </w:rPr>
              <w:t>张</w:t>
            </w:r>
            <w:r>
              <w:rPr>
                <w:rFonts w:ascii="宋体" w:hAnsi="宋体" w:hint="eastAsia"/>
                <w:szCs w:val="24"/>
              </w:rPr>
              <w:t>军</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right"/>
            </w:pPr>
            <w:r>
              <w:rPr>
                <w:rFonts w:ascii="宋体" w:hAnsi="宋体" w:hint="eastAsia"/>
                <w:szCs w:val="24"/>
              </w:rPr>
              <w:t>18,195,788,909.6</w:t>
            </w:r>
            <w:r>
              <w:rPr>
                <w:rFonts w:ascii="宋体" w:hAnsi="宋体" w:hint="eastAsia"/>
                <w:szCs w:val="24"/>
              </w:rPr>
              <w:t>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center"/>
            </w:pPr>
            <w:r>
              <w:rPr>
                <w:rFonts w:ascii="宋体" w:hAnsi="宋体" w:hint="eastAsia"/>
                <w:szCs w:val="24"/>
              </w:rPr>
              <w:t>2008-03-0</w:t>
            </w:r>
            <w:r>
              <w:rPr>
                <w:rFonts w:ascii="宋体" w:hAnsi="宋体" w:hint="eastAsia"/>
                <w:szCs w:val="24"/>
              </w:rPr>
              <w:t>8</w:t>
            </w:r>
          </w:p>
        </w:tc>
      </w:tr>
      <w:tr w:rsidR="00000000">
        <w:trPr>
          <w:divId w:val="41374294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CE24EA" w:rsidRDefault="00CE24EA">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right"/>
            </w:pPr>
            <w:r>
              <w:rPr>
                <w:rFonts w:ascii="宋体" w:hAnsi="宋体" w:hint="eastAsia"/>
                <w:szCs w:val="24"/>
              </w:rPr>
              <w:t>22,123,738.7</w:t>
            </w:r>
            <w:r>
              <w:rPr>
                <w:rFonts w:ascii="宋体" w:hAnsi="宋体" w:hint="eastAsia"/>
                <w:szCs w:val="24"/>
              </w:rPr>
              <w:t>5</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center"/>
            </w:pPr>
            <w:r>
              <w:rPr>
                <w:rFonts w:ascii="宋体" w:hAnsi="宋体" w:hint="eastAsia"/>
                <w:szCs w:val="24"/>
              </w:rPr>
              <w:t>2021-07-0</w:t>
            </w:r>
            <w:r>
              <w:rPr>
                <w:rFonts w:ascii="宋体" w:hAnsi="宋体" w:hint="eastAsia"/>
                <w:szCs w:val="24"/>
              </w:rPr>
              <w:t>9</w:t>
            </w:r>
          </w:p>
        </w:tc>
      </w:tr>
      <w:tr w:rsidR="00000000">
        <w:trPr>
          <w:divId w:val="41374294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CE24EA" w:rsidRDefault="00CE24EA">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center"/>
            </w:pPr>
            <w:r>
              <w:rPr>
                <w:rFonts w:ascii="宋体" w:hAnsi="宋体" w:hint="eastAsia"/>
                <w:szCs w:val="24"/>
              </w:rPr>
              <w:t>-</w:t>
            </w:r>
          </w:p>
        </w:tc>
      </w:tr>
      <w:tr w:rsidR="00000000">
        <w:trPr>
          <w:divId w:val="41374294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CE24EA" w:rsidRDefault="00CE24EA">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right"/>
            </w:pPr>
            <w:r>
              <w:rPr>
                <w:rFonts w:ascii="宋体" w:hAnsi="宋体" w:hint="eastAsia"/>
                <w:szCs w:val="24"/>
              </w:rPr>
              <w:t>1</w:t>
            </w:r>
            <w:r>
              <w:rPr>
                <w:rFonts w:ascii="宋体" w:hAnsi="宋体" w:hint="eastAsia"/>
                <w:szCs w:val="24"/>
              </w:rPr>
              <w:t>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right"/>
            </w:pPr>
            <w:r>
              <w:rPr>
                <w:rFonts w:ascii="宋体" w:hAnsi="宋体" w:hint="eastAsia"/>
                <w:szCs w:val="24"/>
              </w:rPr>
              <w:t>18,217,912,648.3</w:t>
            </w:r>
            <w:r>
              <w:rPr>
                <w:rFonts w:ascii="宋体" w:hAnsi="宋体" w:hint="eastAsia"/>
                <w:szCs w:val="24"/>
              </w:rPr>
              <w:t>9</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E24EA" w:rsidRDefault="00CE24EA">
            <w:pPr>
              <w:jc w:val="center"/>
            </w:pPr>
            <w:r>
              <w:rPr>
                <w:rFonts w:ascii="宋体" w:hAnsi="宋体" w:hint="eastAsia"/>
                <w:szCs w:val="24"/>
              </w:rPr>
              <w:t xml:space="preserve">- </w:t>
            </w:r>
          </w:p>
        </w:tc>
      </w:tr>
    </w:tbl>
    <w:p w:rsidR="00CE24EA" w:rsidRDefault="00CE24EA">
      <w:pPr>
        <w:pStyle w:val="XBRLTitle2"/>
        <w:spacing w:before="156" w:line="360" w:lineRule="auto"/>
        <w:ind w:left="454"/>
      </w:pPr>
      <w:bookmarkStart w:id="112" w:name="_Toc514088252"/>
      <w:bookmarkStart w:id="113" w:name="_Toc480465422"/>
      <w:bookmarkStart w:id="114" w:name="_Toc448480291"/>
      <w:bookmarkStart w:id="115" w:name="_Toc438654079"/>
      <w:bookmarkStart w:id="116" w:name="_Toc456107125"/>
      <w:bookmarkStart w:id="117" w:name="_Toc459213771"/>
      <w:bookmarkStart w:id="118" w:name="_Toc513542653"/>
      <w:bookmarkStart w:id="119" w:name="_Toc512696257"/>
      <w:bookmarkStart w:id="120" w:name="_Toc512612260"/>
      <w:bookmarkStart w:id="121" w:name="_Toc512612084"/>
      <w:bookmarkStart w:id="122" w:name="_Toc512611288"/>
      <w:bookmarkStart w:id="123" w:name="m402"/>
      <w:bookmarkEnd w:id="111"/>
      <w:r>
        <w:rPr>
          <w:rFonts w:eastAsia="宋体" w:hint="eastAsia"/>
        </w:rPr>
        <w:t>境外投资顾问为本基金提供投资建议的主要成员简</w:t>
      </w:r>
      <w:r>
        <w:rPr>
          <w:rFonts w:eastAsia="宋体" w:hint="eastAsia"/>
        </w:rPr>
        <w:t>介</w:t>
      </w:r>
      <w:bookmarkEnd w:id="112"/>
      <w:bookmarkEnd w:id="113"/>
      <w:bookmarkEnd w:id="114"/>
      <w:bookmarkEnd w:id="115"/>
      <w:bookmarkEnd w:id="116"/>
      <w:bookmarkEnd w:id="117"/>
      <w:r>
        <w:rPr>
          <w:rFonts w:eastAsia="宋体" w:cs="宋体" w:hint="eastAsia"/>
          <w:color w:val="000000"/>
          <w:kern w:val="0"/>
        </w:rPr>
        <w:t xml:space="preserve"> </w:t>
      </w:r>
      <w:bookmarkEnd w:id="118"/>
      <w:bookmarkEnd w:id="119"/>
      <w:bookmarkEnd w:id="120"/>
      <w:bookmarkEnd w:id="121"/>
      <w:bookmarkEnd w:id="122"/>
    </w:p>
    <w:tbl>
      <w:tblPr>
        <w:tblStyle w:val="af8"/>
        <w:tblW w:w="4900"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1614"/>
        <w:gridCol w:w="2788"/>
        <w:gridCol w:w="1908"/>
        <w:gridCol w:w="2348"/>
      </w:tblGrid>
      <w:tr w:rsidR="00000000">
        <w:trPr>
          <w:divId w:val="1829058318"/>
          <w:trHeight w:val="55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bookmarkEnd w:id="123"/>
          <w:p w:rsidR="00CE24EA" w:rsidRDefault="00CE24EA">
            <w:pPr>
              <w:jc w:val="center"/>
              <w:rPr>
                <w:rFonts w:hint="eastAsia"/>
              </w:rPr>
            </w:pPr>
            <w:r>
              <w:rPr>
                <w:rFonts w:asciiTheme="majorEastAsia" w:eastAsiaTheme="majorEastAsia" w:hAnsiTheme="majorEastAsia" w:hint="eastAsia"/>
              </w:rPr>
              <w:t>姓名</w:t>
            </w:r>
            <w:r>
              <w:rPr>
                <w:rFonts w:asciiTheme="majorEastAsia" w:eastAsiaTheme="majorEastAsia" w:hAnsiTheme="majorEastAsia" w:hint="eastAsia"/>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CE24EA" w:rsidRDefault="00CE24EA">
            <w:pPr>
              <w:jc w:val="center"/>
            </w:pPr>
            <w:r>
              <w:rPr>
                <w:rFonts w:asciiTheme="majorEastAsia" w:eastAsiaTheme="majorEastAsia" w:hAnsiTheme="majorEastAsia" w:hint="eastAsia"/>
              </w:rPr>
              <w:t>在境外投资顾问所任职务</w:t>
            </w:r>
            <w:r>
              <w:rPr>
                <w:rFonts w:asciiTheme="majorEastAsia" w:eastAsiaTheme="majorEastAsia" w:hAnsiTheme="majorEastAsia" w:hint="eastAsia"/>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CE24EA" w:rsidRDefault="00CE24EA">
            <w:pPr>
              <w:jc w:val="center"/>
            </w:pPr>
            <w:r>
              <w:rPr>
                <w:rFonts w:asciiTheme="majorEastAsia" w:eastAsiaTheme="majorEastAsia" w:hAnsiTheme="majorEastAsia" w:hint="eastAsia"/>
              </w:rPr>
              <w:t>证券从业年限</w:t>
            </w:r>
            <w:r>
              <w:rPr>
                <w:rFonts w:asciiTheme="majorEastAsia" w:eastAsiaTheme="majorEastAsia" w:hAnsiTheme="majorEastAsia" w:hint="eastAsia"/>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CE24EA" w:rsidRDefault="00CE24EA">
            <w:pPr>
              <w:jc w:val="center"/>
            </w:pPr>
            <w:r>
              <w:rPr>
                <w:rFonts w:asciiTheme="majorEastAsia" w:eastAsiaTheme="majorEastAsia" w:hAnsiTheme="majorEastAsia" w:hint="eastAsia"/>
              </w:rPr>
              <w:t>说明</w:t>
            </w:r>
            <w:r>
              <w:rPr>
                <w:rFonts w:asciiTheme="majorEastAsia" w:eastAsiaTheme="majorEastAsia" w:hAnsiTheme="majorEastAsia" w:hint="eastAsia"/>
              </w:rPr>
              <w:t xml:space="preserve"> </w:t>
            </w:r>
          </w:p>
        </w:tc>
      </w:tr>
      <w:tr w:rsidR="00000000">
        <w:trPr>
          <w:divId w:val="182905831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Jon Ingra</w:t>
            </w:r>
            <w:r>
              <w:rPr>
                <w:rFonts w:asciiTheme="majorEastAsia" w:eastAsiaTheme="majorEastAsia" w:hAnsiTheme="majorEastAsia" w:hint="eastAsia"/>
              </w:rPr>
              <w:t>m</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摩根资产管理</w:t>
            </w:r>
            <w:r>
              <w:rPr>
                <w:rFonts w:asciiTheme="majorEastAsia" w:eastAsiaTheme="majorEastAsia" w:hAnsiTheme="majorEastAsia" w:hint="eastAsia"/>
              </w:rPr>
              <w:t>(</w:t>
            </w:r>
            <w:r>
              <w:rPr>
                <w:rFonts w:asciiTheme="majorEastAsia" w:eastAsiaTheme="majorEastAsia" w:hAnsiTheme="majorEastAsia" w:hint="eastAsia"/>
              </w:rPr>
              <w:t>英国</w:t>
            </w:r>
            <w:r>
              <w:rPr>
                <w:rFonts w:asciiTheme="majorEastAsia" w:eastAsiaTheme="majorEastAsia" w:hAnsiTheme="majorEastAsia" w:hint="eastAsia"/>
              </w:rPr>
              <w:t>)</w:t>
            </w:r>
            <w:r>
              <w:rPr>
                <w:rFonts w:asciiTheme="majorEastAsia" w:eastAsiaTheme="majorEastAsia" w:hAnsiTheme="majorEastAsia" w:hint="eastAsia"/>
              </w:rPr>
              <w:t>董事总经理，摩根资产管理国际股票团队中不受限投资组合子团队的负责</w:t>
            </w:r>
            <w:r>
              <w:rPr>
                <w:rFonts w:asciiTheme="majorEastAsia" w:eastAsiaTheme="majorEastAsia" w:hAnsiTheme="majorEastAsia" w:hint="eastAsia"/>
              </w:rPr>
              <w:t>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27</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Jon </w:t>
            </w:r>
            <w:r>
              <w:rPr>
                <w:rFonts w:asciiTheme="majorEastAsia" w:eastAsiaTheme="majorEastAsia" w:hAnsiTheme="majorEastAsia" w:hint="eastAsia"/>
              </w:rPr>
              <w:t>Ingram</w:t>
            </w:r>
            <w:r>
              <w:rPr>
                <w:rFonts w:asciiTheme="majorEastAsia" w:eastAsiaTheme="majorEastAsia" w:hAnsiTheme="majorEastAsia" w:hint="eastAsia"/>
              </w:rPr>
              <w:t>，董事总经理，是投资经理，也是摩根资产管理国际股票团队中不受限投资组合子团队的负责人，常驻伦敦。他领导动态投资团队，负责多头和多空头头寸，此外还负责监督中型和小型股策略。</w:t>
            </w:r>
            <w:r>
              <w:rPr>
                <w:rFonts w:asciiTheme="majorEastAsia" w:eastAsiaTheme="majorEastAsia" w:hAnsiTheme="majorEastAsia" w:hint="eastAsia"/>
              </w:rPr>
              <w:t>Jon</w:t>
            </w:r>
            <w:r>
              <w:rPr>
                <w:rFonts w:asciiTheme="majorEastAsia" w:eastAsiaTheme="majorEastAsia" w:hAnsiTheme="majorEastAsia" w:hint="eastAsia"/>
              </w:rPr>
              <w:t>在</w:t>
            </w:r>
            <w:r>
              <w:rPr>
                <w:rFonts w:asciiTheme="majorEastAsia" w:eastAsiaTheme="majorEastAsia" w:hAnsiTheme="majorEastAsia" w:hint="eastAsia"/>
              </w:rPr>
              <w:t>2000</w:t>
            </w:r>
            <w:r>
              <w:rPr>
                <w:rFonts w:asciiTheme="majorEastAsia" w:eastAsiaTheme="majorEastAsia" w:hAnsiTheme="majorEastAsia" w:hint="eastAsia"/>
              </w:rPr>
              <w:t>年作为管理培训生加入公司，曾在货币团队担任量化分析师。</w:t>
            </w:r>
            <w:r>
              <w:rPr>
                <w:rFonts w:asciiTheme="majorEastAsia" w:eastAsiaTheme="majorEastAsia" w:hAnsiTheme="majorEastAsia" w:hint="eastAsia"/>
              </w:rPr>
              <w:t>Jon</w:t>
            </w:r>
            <w:r>
              <w:rPr>
                <w:rFonts w:asciiTheme="majorEastAsia" w:eastAsiaTheme="majorEastAsia" w:hAnsiTheme="majorEastAsia" w:hint="eastAsia"/>
              </w:rPr>
              <w:t>拥有牛津大学的冶金和材料科学硕士学位，并且是特许金融分析师</w:t>
            </w:r>
            <w:r>
              <w:rPr>
                <w:rFonts w:asciiTheme="majorEastAsia" w:eastAsiaTheme="majorEastAsia" w:hAnsiTheme="majorEastAsia" w:hint="eastAsia"/>
              </w:rPr>
              <w:t>。</w:t>
            </w:r>
          </w:p>
        </w:tc>
      </w:tr>
      <w:tr w:rsidR="00000000">
        <w:trPr>
          <w:divId w:val="182905831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Blake Crawfor</w:t>
            </w:r>
            <w:r>
              <w:rPr>
                <w:rFonts w:asciiTheme="majorEastAsia" w:eastAsiaTheme="majorEastAsia" w:hAnsiTheme="majorEastAsia" w:hint="eastAsia"/>
              </w:rPr>
              <w:t>d</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摩根资产管理</w:t>
            </w:r>
            <w:r>
              <w:rPr>
                <w:rFonts w:asciiTheme="majorEastAsia" w:eastAsiaTheme="majorEastAsia" w:hAnsiTheme="majorEastAsia" w:hint="eastAsia"/>
              </w:rPr>
              <w:t>(</w:t>
            </w:r>
            <w:r>
              <w:rPr>
                <w:rFonts w:asciiTheme="majorEastAsia" w:eastAsiaTheme="majorEastAsia" w:hAnsiTheme="majorEastAsia" w:hint="eastAsia"/>
              </w:rPr>
              <w:t>英国</w:t>
            </w:r>
            <w:r>
              <w:rPr>
                <w:rFonts w:asciiTheme="majorEastAsia" w:eastAsiaTheme="majorEastAsia" w:hAnsiTheme="majorEastAsia" w:hint="eastAsia"/>
              </w:rPr>
              <w:t>)</w:t>
            </w:r>
            <w:r>
              <w:rPr>
                <w:rFonts w:asciiTheme="majorEastAsia" w:eastAsiaTheme="majorEastAsia" w:hAnsiTheme="majorEastAsia" w:hint="eastAsia"/>
              </w:rPr>
              <w:t>执行董事，摩根资产管理国际股票团队中不受限投资组合子团队的投资经</w:t>
            </w:r>
            <w:r>
              <w:rPr>
                <w:rFonts w:asciiTheme="majorEastAsia" w:eastAsiaTheme="majorEastAsia" w:hAnsiTheme="majorEastAsia" w:hint="eastAsia"/>
              </w:rPr>
              <w:t>理</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18</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Blake Crawford</w:t>
            </w:r>
            <w:r>
              <w:rPr>
                <w:rFonts w:asciiTheme="majorEastAsia" w:eastAsiaTheme="majorEastAsia" w:hAnsiTheme="majorEastAsia" w:hint="eastAsia"/>
              </w:rPr>
              <w:t>，执行董事，是摩根资产管理国际股票团队的投资经理。在</w:t>
            </w:r>
            <w:r>
              <w:rPr>
                <w:rFonts w:asciiTheme="majorEastAsia" w:eastAsiaTheme="majorEastAsia" w:hAnsiTheme="majorEastAsia" w:hint="eastAsia"/>
              </w:rPr>
              <w:t>2008</w:t>
            </w:r>
            <w:r>
              <w:rPr>
                <w:rFonts w:asciiTheme="majorEastAsia" w:eastAsiaTheme="majorEastAsia" w:hAnsiTheme="majorEastAsia" w:hint="eastAsia"/>
              </w:rPr>
              <w:t>年作为管理培训生加入公司。</w:t>
            </w:r>
            <w:r>
              <w:rPr>
                <w:rFonts w:asciiTheme="majorEastAsia" w:eastAsiaTheme="majorEastAsia" w:hAnsiTheme="majorEastAsia" w:hint="eastAsia"/>
              </w:rPr>
              <w:t>Blake</w:t>
            </w:r>
            <w:r>
              <w:rPr>
                <w:rFonts w:asciiTheme="majorEastAsia" w:eastAsiaTheme="majorEastAsia" w:hAnsiTheme="majorEastAsia" w:hint="eastAsia"/>
              </w:rPr>
              <w:t>拥有巴斯大学的经济学学士学位，同时也是特许金融分析师</w:t>
            </w:r>
            <w:r>
              <w:rPr>
                <w:rFonts w:asciiTheme="majorEastAsia" w:eastAsiaTheme="majorEastAsia" w:hAnsiTheme="majorEastAsia" w:hint="eastAsia"/>
              </w:rPr>
              <w:t>。</w:t>
            </w:r>
          </w:p>
        </w:tc>
      </w:tr>
      <w:tr w:rsidR="00000000">
        <w:trPr>
          <w:divId w:val="182905831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Alexander Whyt</w:t>
            </w:r>
            <w:r>
              <w:rPr>
                <w:rFonts w:asciiTheme="majorEastAsia" w:eastAsiaTheme="majorEastAsia" w:hAnsiTheme="majorEastAsia" w:hint="eastAsia"/>
              </w:rPr>
              <w:t>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摩根资产管理</w:t>
            </w:r>
            <w:r>
              <w:rPr>
                <w:rFonts w:asciiTheme="majorEastAsia" w:eastAsiaTheme="majorEastAsia" w:hAnsiTheme="majorEastAsia" w:hint="eastAsia"/>
              </w:rPr>
              <w:t>(</w:t>
            </w:r>
            <w:r>
              <w:rPr>
                <w:rFonts w:asciiTheme="majorEastAsia" w:eastAsiaTheme="majorEastAsia" w:hAnsiTheme="majorEastAsia" w:hint="eastAsia"/>
              </w:rPr>
              <w:t>英国</w:t>
            </w:r>
            <w:r>
              <w:rPr>
                <w:rFonts w:asciiTheme="majorEastAsia" w:eastAsiaTheme="majorEastAsia" w:hAnsiTheme="majorEastAsia" w:hint="eastAsia"/>
              </w:rPr>
              <w:t>)</w:t>
            </w:r>
            <w:r>
              <w:rPr>
                <w:rFonts w:asciiTheme="majorEastAsia" w:eastAsiaTheme="majorEastAsia" w:hAnsiTheme="majorEastAsia" w:hint="eastAsia"/>
              </w:rPr>
              <w:t>执行董事，摩根资产管理国际股票团队中不受限投资组合子团队的投资经</w:t>
            </w:r>
            <w:r>
              <w:rPr>
                <w:rFonts w:asciiTheme="majorEastAsia" w:eastAsiaTheme="majorEastAsia" w:hAnsiTheme="majorEastAsia" w:hint="eastAsia"/>
              </w:rPr>
              <w:t>理</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13</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4EA" w:rsidRDefault="00CE24EA">
            <w:r>
              <w:rPr>
                <w:rFonts w:asciiTheme="majorEastAsia" w:eastAsiaTheme="majorEastAsia" w:hAnsiTheme="majorEastAsia" w:hint="eastAsia"/>
              </w:rPr>
              <w:t>Alexander Whyte</w:t>
            </w:r>
            <w:r>
              <w:rPr>
                <w:rFonts w:asciiTheme="majorEastAsia" w:eastAsiaTheme="majorEastAsia" w:hAnsiTheme="majorEastAsia" w:hint="eastAsia"/>
              </w:rPr>
              <w:t>，执行董事，是摩根资产管理国际股票团队的投资经理。</w:t>
            </w:r>
            <w:r>
              <w:rPr>
                <w:rFonts w:asciiTheme="majorEastAsia" w:eastAsiaTheme="majorEastAsia" w:hAnsiTheme="majorEastAsia" w:hint="eastAsia"/>
              </w:rPr>
              <w:t>Alex</w:t>
            </w:r>
            <w:r>
              <w:rPr>
                <w:rFonts w:asciiTheme="majorEastAsia" w:eastAsiaTheme="majorEastAsia" w:hAnsiTheme="majorEastAsia" w:hint="eastAsia"/>
              </w:rPr>
              <w:t>自</w:t>
            </w:r>
            <w:r>
              <w:rPr>
                <w:rFonts w:asciiTheme="majorEastAsia" w:eastAsiaTheme="majorEastAsia" w:hAnsiTheme="majorEastAsia" w:hint="eastAsia"/>
              </w:rPr>
              <w:t>2013</w:t>
            </w:r>
            <w:r>
              <w:rPr>
                <w:rFonts w:asciiTheme="majorEastAsia" w:eastAsiaTheme="majorEastAsia" w:hAnsiTheme="majorEastAsia" w:hint="eastAsia"/>
              </w:rPr>
              <w:t>年就以管理培训生的身份加入公司。</w:t>
            </w:r>
            <w:r>
              <w:rPr>
                <w:rFonts w:asciiTheme="majorEastAsia" w:eastAsiaTheme="majorEastAsia" w:hAnsiTheme="majorEastAsia" w:hint="eastAsia"/>
              </w:rPr>
              <w:t>Alex</w:t>
            </w:r>
            <w:r>
              <w:rPr>
                <w:rFonts w:asciiTheme="majorEastAsia" w:eastAsiaTheme="majorEastAsia" w:hAnsiTheme="majorEastAsia" w:hint="eastAsia"/>
              </w:rPr>
              <w:t>拥有剑桥大学的机械工程学士学位和硕士学位，并且是特许金融分析师</w:t>
            </w:r>
            <w:r>
              <w:rPr>
                <w:rFonts w:asciiTheme="majorEastAsia" w:eastAsiaTheme="majorEastAsia" w:hAnsiTheme="majorEastAsia" w:hint="eastAsia"/>
              </w:rPr>
              <w:t>。</w:t>
            </w:r>
          </w:p>
        </w:tc>
      </w:tr>
    </w:tbl>
    <w:p w:rsidR="00CE24EA" w:rsidRDefault="00CE24EA">
      <w:pPr>
        <w:pStyle w:val="XBRLTitle2"/>
        <w:spacing w:before="156" w:line="360" w:lineRule="auto"/>
        <w:ind w:left="454"/>
      </w:pPr>
      <w:bookmarkStart w:id="124" w:name="_Toc514088253"/>
      <w:bookmarkStart w:id="125" w:name="_Toc480465423"/>
      <w:bookmarkStart w:id="126" w:name="_Toc448480292"/>
      <w:bookmarkStart w:id="127" w:name="_Toc438654080"/>
      <w:bookmarkStart w:id="128" w:name="_Toc456107126"/>
      <w:bookmarkStart w:id="129" w:name="_Toc459213772"/>
      <w:bookmarkStart w:id="130" w:name="_Toc513542654"/>
      <w:bookmarkStart w:id="131" w:name="_Toc512696258"/>
      <w:bookmarkStart w:id="132" w:name="_Toc512612261"/>
      <w:bookmarkStart w:id="133" w:name="_Toc512612085"/>
      <w:bookmarkStart w:id="134" w:name="_Toc512611289"/>
      <w:bookmarkStart w:id="135" w:name="m403"/>
      <w:r>
        <w:rPr>
          <w:rFonts w:eastAsia="宋体" w:hint="eastAsia"/>
        </w:rPr>
        <w:t>报告期内本基金运作遵规守信情况说</w:t>
      </w:r>
      <w:r>
        <w:rPr>
          <w:rFonts w:eastAsia="宋体" w:hint="eastAsia"/>
        </w:rPr>
        <w:t>明</w:t>
      </w:r>
      <w:bookmarkEnd w:id="124"/>
      <w:bookmarkEnd w:id="125"/>
      <w:bookmarkEnd w:id="126"/>
      <w:bookmarkEnd w:id="127"/>
      <w:bookmarkEnd w:id="128"/>
      <w:bookmarkEnd w:id="129"/>
      <w:bookmarkEnd w:id="130"/>
      <w:bookmarkEnd w:id="131"/>
      <w:bookmarkEnd w:id="132"/>
      <w:bookmarkEnd w:id="133"/>
      <w:bookmarkEnd w:id="134"/>
      <w:r>
        <w:rPr>
          <w:rFonts w:eastAsia="宋体" w:hint="eastAsia"/>
        </w:rPr>
        <w:t xml:space="preserve"> </w:t>
      </w:r>
    </w:p>
    <w:p w:rsidR="00CE24EA" w:rsidRDefault="00CE24EA">
      <w:pPr>
        <w:spacing w:line="360" w:lineRule="auto"/>
        <w:ind w:firstLineChars="200" w:firstLine="420"/>
        <w:jc w:val="left"/>
        <w:rPr>
          <w:rFonts w:hint="eastAsia"/>
        </w:rPr>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CE24EA" w:rsidRDefault="00CE24EA">
      <w:pPr>
        <w:pStyle w:val="XBRLTitle2"/>
        <w:spacing w:before="156" w:line="360" w:lineRule="auto"/>
        <w:ind w:left="454"/>
      </w:pPr>
      <w:bookmarkStart w:id="136" w:name="_Toc514088254"/>
      <w:bookmarkStart w:id="137" w:name="_Toc480465424"/>
      <w:bookmarkStart w:id="138" w:name="_Toc448480293"/>
      <w:bookmarkStart w:id="139" w:name="_Toc438654081"/>
      <w:bookmarkStart w:id="140" w:name="_Toc456107127"/>
      <w:bookmarkStart w:id="141" w:name="_Toc459213773"/>
      <w:bookmarkStart w:id="142" w:name="_Toc513542655"/>
      <w:bookmarkStart w:id="143" w:name="_Toc512696259"/>
      <w:bookmarkStart w:id="144" w:name="_Toc512612262"/>
      <w:bookmarkStart w:id="145" w:name="_Toc512612086"/>
      <w:bookmarkStart w:id="146" w:name="_Toc512611290"/>
      <w:bookmarkEnd w:id="135"/>
      <w:r>
        <w:rPr>
          <w:rFonts w:eastAsia="宋体" w:hint="eastAsia"/>
        </w:rPr>
        <w:t>公平交易专项说</w:t>
      </w:r>
      <w:r>
        <w:rPr>
          <w:rFonts w:eastAsia="宋体" w:hint="eastAsia"/>
        </w:rPr>
        <w:t>明</w:t>
      </w:r>
      <w:bookmarkEnd w:id="136"/>
      <w:bookmarkEnd w:id="137"/>
      <w:bookmarkEnd w:id="138"/>
      <w:bookmarkEnd w:id="139"/>
      <w:bookmarkEnd w:id="140"/>
      <w:bookmarkEnd w:id="141"/>
      <w:bookmarkEnd w:id="142"/>
      <w:bookmarkEnd w:id="143"/>
      <w:bookmarkEnd w:id="144"/>
      <w:bookmarkEnd w:id="145"/>
      <w:bookmarkEnd w:id="146"/>
      <w:r>
        <w:rPr>
          <w:rFonts w:eastAsia="宋体" w:hint="eastAsia"/>
        </w:rPr>
        <w:t xml:space="preserve"> </w:t>
      </w:r>
    </w:p>
    <w:p w:rsidR="00CE24EA" w:rsidRDefault="00CE24EA">
      <w:pPr>
        <w:pStyle w:val="XBRLTitle3"/>
        <w:spacing w:before="156" w:line="360" w:lineRule="auto"/>
        <w:ind w:left="624"/>
        <w:rPr>
          <w:rFonts w:hint="eastAsia"/>
        </w:rPr>
      </w:pPr>
      <w:bookmarkStart w:id="147" w:name="_Toc514088255"/>
      <w:bookmarkStart w:id="148" w:name="_Toc480465425"/>
      <w:bookmarkStart w:id="149" w:name="_Toc513542656"/>
      <w:bookmarkStart w:id="150" w:name="m404_01_0570"/>
      <w:r>
        <w:rPr>
          <w:rFonts w:hAnsi="宋体" w:hint="eastAsia"/>
        </w:rPr>
        <w:t>公平交易制度的执行情</w:t>
      </w:r>
      <w:r>
        <w:rPr>
          <w:rFonts w:hAnsi="宋体" w:hint="eastAsia"/>
        </w:rPr>
        <w:t>况</w:t>
      </w:r>
      <w:bookmarkEnd w:id="147"/>
      <w:r>
        <w:rPr>
          <w:rFonts w:hAnsi="宋体" w:hint="eastAsia"/>
        </w:rPr>
        <w:t xml:space="preserve"> </w:t>
      </w:r>
    </w:p>
    <w:p w:rsidR="00CE24EA" w:rsidRDefault="00CE24EA">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CE24EA" w:rsidRDefault="00CE24EA">
      <w:pPr>
        <w:pStyle w:val="XBRLTitle3"/>
        <w:spacing w:before="156" w:line="360" w:lineRule="auto"/>
        <w:ind w:left="624"/>
      </w:pPr>
      <w:bookmarkStart w:id="151" w:name="_Toc514088256"/>
      <w:bookmarkStart w:id="152" w:name="_Toc480465426"/>
      <w:bookmarkStart w:id="153" w:name="_Toc513542657"/>
      <w:bookmarkStart w:id="154" w:name="m404_01_0578"/>
      <w:r>
        <w:rPr>
          <w:rFonts w:hAnsi="宋体" w:hint="eastAsia"/>
        </w:rPr>
        <w:t>异常交易行为的专项说</w:t>
      </w:r>
      <w:r>
        <w:rPr>
          <w:rFonts w:hAnsi="宋体" w:hint="eastAsia"/>
        </w:rPr>
        <w:t>明</w:t>
      </w:r>
      <w:bookmarkEnd w:id="151"/>
      <w:r>
        <w:rPr>
          <w:rFonts w:hAnsi="宋体" w:hint="eastAsia"/>
        </w:rPr>
        <w:t xml:space="preserve"> </w:t>
      </w:r>
    </w:p>
    <w:p w:rsidR="00CE24EA" w:rsidRDefault="00CE24EA">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CE24EA" w:rsidRDefault="00CE24EA">
      <w:pPr>
        <w:pStyle w:val="XBRLTitle2"/>
        <w:spacing w:before="156" w:line="360" w:lineRule="auto"/>
        <w:ind w:left="454"/>
      </w:pPr>
      <w:bookmarkStart w:id="155" w:name="_Toc514088257"/>
      <w:bookmarkStart w:id="156" w:name="_Toc480465427"/>
      <w:bookmarkStart w:id="157" w:name="_Toc448480294"/>
      <w:bookmarkStart w:id="158" w:name="_Toc438654082"/>
      <w:bookmarkStart w:id="159" w:name="_Toc456107128"/>
      <w:bookmarkStart w:id="160" w:name="_Toc459213774"/>
      <w:bookmarkStart w:id="161" w:name="_Toc513542658"/>
      <w:bookmarkStart w:id="162" w:name="_Toc512696260"/>
      <w:bookmarkStart w:id="163" w:name="_Toc512612263"/>
      <w:bookmarkStart w:id="164" w:name="_Toc512612087"/>
      <w:bookmarkStart w:id="165" w:name="_Toc512611291"/>
      <w:r>
        <w:rPr>
          <w:rFonts w:eastAsia="宋体" w:hint="eastAsia"/>
        </w:rPr>
        <w:t>报告期内基金的投资策略和业绩表现说</w:t>
      </w:r>
      <w:r>
        <w:rPr>
          <w:rFonts w:eastAsia="宋体" w:hint="eastAsia"/>
        </w:rPr>
        <w:t>明</w:t>
      </w:r>
      <w:bookmarkEnd w:id="155"/>
      <w:bookmarkEnd w:id="156"/>
      <w:bookmarkEnd w:id="157"/>
      <w:bookmarkEnd w:id="158"/>
      <w:bookmarkEnd w:id="159"/>
      <w:bookmarkEnd w:id="160"/>
      <w:bookmarkEnd w:id="161"/>
      <w:bookmarkEnd w:id="162"/>
      <w:bookmarkEnd w:id="163"/>
      <w:bookmarkEnd w:id="164"/>
      <w:bookmarkEnd w:id="165"/>
      <w:r>
        <w:rPr>
          <w:rFonts w:eastAsia="宋体" w:hint="eastAsia"/>
        </w:rPr>
        <w:t xml:space="preserve"> </w:t>
      </w:r>
    </w:p>
    <w:p w:rsidR="00CE24EA" w:rsidRDefault="00CE24EA">
      <w:pPr>
        <w:pStyle w:val="XBRLTitle3"/>
        <w:spacing w:before="156" w:line="360" w:lineRule="auto"/>
        <w:ind w:left="624"/>
        <w:rPr>
          <w:rFonts w:hint="eastAsia"/>
        </w:rPr>
      </w:pPr>
      <w:bookmarkStart w:id="166" w:name="_Toc51408825711"/>
      <w:r>
        <w:rPr>
          <w:rFonts w:hAnsi="宋体" w:hint="eastAsia"/>
        </w:rPr>
        <w:t>报告期内基金投资策略和运作分</w:t>
      </w:r>
      <w:r>
        <w:rPr>
          <w:rFonts w:hAnsi="宋体" w:hint="eastAsia"/>
        </w:rPr>
        <w:t>析</w:t>
      </w:r>
      <w:bookmarkEnd w:id="148"/>
      <w:bookmarkEnd w:id="149"/>
      <w:bookmarkEnd w:id="166"/>
      <w:r>
        <w:rPr>
          <w:rFonts w:hAnsi="宋体" w:hint="eastAsia"/>
        </w:rPr>
        <w:t xml:space="preserve"> </w:t>
      </w:r>
    </w:p>
    <w:p w:rsidR="00CE24EA" w:rsidRDefault="00CE24EA">
      <w:pPr>
        <w:spacing w:line="360" w:lineRule="auto"/>
        <w:ind w:firstLineChars="200" w:firstLine="420"/>
        <w:divId w:val="703167760"/>
        <w:rPr>
          <w:rFonts w:hint="eastAsia"/>
        </w:rPr>
      </w:pPr>
      <w:r>
        <w:rPr>
          <w:rFonts w:ascii="宋体" w:hAnsi="宋体" w:hint="eastAsia"/>
          <w:color w:val="000000"/>
          <w:kern w:val="0"/>
          <w:szCs w:val="21"/>
          <w:lang w:eastAsia="zh-Hans"/>
        </w:rPr>
        <w:t>报告期内，欧洲央行（</w:t>
      </w:r>
      <w:r>
        <w:rPr>
          <w:rFonts w:ascii="宋体" w:hAnsi="宋体" w:hint="eastAsia"/>
          <w:color w:val="000000"/>
          <w:kern w:val="0"/>
          <w:szCs w:val="21"/>
          <w:lang w:eastAsia="zh-Hans"/>
        </w:rPr>
        <w:t>ECB</w:t>
      </w:r>
      <w:r>
        <w:rPr>
          <w:rFonts w:ascii="宋体" w:hAnsi="宋体" w:hint="eastAsia"/>
          <w:color w:val="000000"/>
          <w:kern w:val="0"/>
          <w:szCs w:val="21"/>
          <w:lang w:eastAsia="zh-Hans"/>
        </w:rPr>
        <w:t>）在</w:t>
      </w:r>
      <w:r>
        <w:rPr>
          <w:rFonts w:ascii="宋体" w:hAnsi="宋体" w:hint="eastAsia"/>
          <w:color w:val="000000"/>
          <w:kern w:val="0"/>
          <w:szCs w:val="21"/>
          <w:lang w:eastAsia="zh-Hans"/>
        </w:rPr>
        <w:t>6</w:t>
      </w:r>
      <w:r>
        <w:rPr>
          <w:rFonts w:ascii="宋体" w:hAnsi="宋体" w:hint="eastAsia"/>
          <w:color w:val="000000"/>
          <w:kern w:val="0"/>
          <w:szCs w:val="21"/>
          <w:lang w:eastAsia="zh-Hans"/>
        </w:rPr>
        <w:t>月的货币政策会议上加息</w:t>
      </w:r>
      <w:r>
        <w:rPr>
          <w:rFonts w:ascii="宋体" w:hAnsi="宋体" w:hint="eastAsia"/>
          <w:color w:val="000000"/>
          <w:kern w:val="0"/>
          <w:szCs w:val="21"/>
          <w:lang w:eastAsia="zh-Hans"/>
        </w:rPr>
        <w:t>25</w:t>
      </w:r>
      <w:r>
        <w:rPr>
          <w:rFonts w:ascii="宋体" w:hAnsi="宋体" w:hint="eastAsia"/>
          <w:color w:val="000000"/>
          <w:kern w:val="0"/>
          <w:szCs w:val="21"/>
          <w:lang w:eastAsia="zh-Hans"/>
        </w:rPr>
        <w:t>个基点，但随着中东和平进程推动油价回落和通胀风险下降后，欧洲央行并不急于在</w:t>
      </w:r>
      <w:r>
        <w:rPr>
          <w:rFonts w:ascii="宋体" w:hAnsi="宋体" w:hint="eastAsia"/>
          <w:color w:val="000000"/>
          <w:kern w:val="0"/>
          <w:szCs w:val="21"/>
          <w:lang w:eastAsia="zh-Hans"/>
        </w:rPr>
        <w:t>7</w:t>
      </w:r>
      <w:r>
        <w:rPr>
          <w:rFonts w:ascii="宋体" w:hAnsi="宋体" w:hint="eastAsia"/>
          <w:color w:val="000000"/>
          <w:kern w:val="0"/>
          <w:szCs w:val="21"/>
          <w:lang w:eastAsia="zh-Hans"/>
        </w:rPr>
        <w:t>月再次加息。欧洲央行目前一方面保持对欧元区通胀的警惕，另一方面也认为美以伊冲突带来的最严重冲击可能已经过去。</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欧洲央行行长拉加德向市场传递出未来的货币政策基调是：在当前的宏观环境下，货币政策正处于一个截然不同的阶段。欧洲央行不再需要依赖非常规工具，可以将政策利率作为主要手段，专注于稳定通胀。欧洲央行不再需要像过去那样“下猛药”，可以根据所面临的冲击，对利率进行审慎、适度的调整，同时也不再需要复杂的前瞻性指引。决策完全取决于数据，并将在每次会议上逐次评估决定。</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欧元区主要国家如德国、法国、意大利、西班牙等</w:t>
      </w:r>
      <w:r>
        <w:rPr>
          <w:rFonts w:ascii="宋体" w:hAnsi="宋体" w:hint="eastAsia"/>
          <w:color w:val="000000"/>
          <w:kern w:val="0"/>
          <w:szCs w:val="21"/>
          <w:lang w:eastAsia="zh-Hans"/>
        </w:rPr>
        <w:t>GDP</w:t>
      </w:r>
      <w:r>
        <w:rPr>
          <w:rFonts w:ascii="宋体" w:hAnsi="宋体" w:hint="eastAsia"/>
          <w:color w:val="000000"/>
          <w:kern w:val="0"/>
          <w:szCs w:val="21"/>
          <w:lang w:eastAsia="zh-Hans"/>
        </w:rPr>
        <w:t>季度环比增长，表现良好。</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报告期内，本基金的超额收益的正向贡献主要来自科技和金融行业，拖累因素主要来自能源和通信行业。</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展望后市，欧元区的经济前景呈现出谨慎乐观的态势。预计</w:t>
      </w:r>
      <w:r>
        <w:rPr>
          <w:rFonts w:ascii="宋体" w:hAnsi="宋体" w:hint="eastAsia"/>
          <w:color w:val="000000"/>
          <w:kern w:val="0"/>
          <w:szCs w:val="21"/>
          <w:lang w:eastAsia="zh-Hans"/>
        </w:rPr>
        <w:t>2026</w:t>
      </w:r>
      <w:r>
        <w:rPr>
          <w:rFonts w:ascii="宋体" w:hAnsi="宋体" w:hint="eastAsia"/>
          <w:color w:val="000000"/>
          <w:kern w:val="0"/>
          <w:szCs w:val="21"/>
          <w:lang w:eastAsia="zh-Hans"/>
        </w:rPr>
        <w:t>年，欧洲的经济活动或将显著加速，部分原因在于德国在</w:t>
      </w:r>
      <w:r>
        <w:rPr>
          <w:rFonts w:ascii="宋体" w:hAnsi="宋体" w:hint="eastAsia"/>
          <w:color w:val="000000"/>
          <w:kern w:val="0"/>
          <w:szCs w:val="21"/>
          <w:lang w:eastAsia="zh-Hans"/>
        </w:rPr>
        <w:t>2025</w:t>
      </w:r>
      <w:r>
        <w:rPr>
          <w:rFonts w:ascii="宋体" w:hAnsi="宋体" w:hint="eastAsia"/>
          <w:color w:val="000000"/>
          <w:kern w:val="0"/>
          <w:szCs w:val="21"/>
          <w:lang w:eastAsia="zh-Hans"/>
        </w:rPr>
        <w:t>年宣布了远超历史规模的财政刺激政策。该刺激计划涵盖了一系列广泛的项目，包括国防、交通基础设施以及工业支持措施等。德国以投资为导向的政策，预计有望进一步推动制造业活动，并支持整体经济增长。但在伊朗局势恶化后，我们将紧密关注后续地缘冲突造成的能源价格上涨所带来的影响，并调整我们对欧洲经济在</w:t>
      </w:r>
      <w:r>
        <w:rPr>
          <w:rFonts w:ascii="宋体" w:hAnsi="宋体" w:hint="eastAsia"/>
          <w:color w:val="000000"/>
          <w:kern w:val="0"/>
          <w:szCs w:val="21"/>
          <w:lang w:eastAsia="zh-Hans"/>
        </w:rPr>
        <w:t>2026</w:t>
      </w:r>
      <w:r>
        <w:rPr>
          <w:rFonts w:ascii="宋体" w:hAnsi="宋体" w:hint="eastAsia"/>
          <w:color w:val="000000"/>
          <w:kern w:val="0"/>
          <w:szCs w:val="21"/>
          <w:lang w:eastAsia="zh-Hans"/>
        </w:rPr>
        <w:t>年的增长预期。</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在欧洲其他地区，各国政府也在增加国防支出。根据北约成员国承诺，到</w:t>
      </w:r>
      <w:r>
        <w:rPr>
          <w:rFonts w:ascii="宋体" w:hAnsi="宋体" w:hint="eastAsia"/>
          <w:color w:val="000000"/>
          <w:kern w:val="0"/>
          <w:szCs w:val="21"/>
          <w:lang w:eastAsia="zh-Hans"/>
        </w:rPr>
        <w:t>2035</w:t>
      </w:r>
      <w:r>
        <w:rPr>
          <w:rFonts w:ascii="宋体" w:hAnsi="宋体" w:hint="eastAsia"/>
          <w:color w:val="000000"/>
          <w:kern w:val="0"/>
          <w:szCs w:val="21"/>
          <w:lang w:eastAsia="zh-Hans"/>
        </w:rPr>
        <w:t>年，北约成员国的军事开支将占</w:t>
      </w:r>
      <w:r>
        <w:rPr>
          <w:rFonts w:ascii="宋体" w:hAnsi="宋体" w:hint="eastAsia"/>
          <w:color w:val="000000"/>
          <w:kern w:val="0"/>
          <w:szCs w:val="21"/>
          <w:lang w:eastAsia="zh-Hans"/>
        </w:rPr>
        <w:t>GDP</w:t>
      </w:r>
      <w:r>
        <w:rPr>
          <w:rFonts w:ascii="宋体" w:hAnsi="宋体" w:hint="eastAsia"/>
          <w:color w:val="000000"/>
          <w:kern w:val="0"/>
          <w:szCs w:val="21"/>
          <w:lang w:eastAsia="zh-Hans"/>
        </w:rPr>
        <w:t>的</w:t>
      </w:r>
      <w:r>
        <w:rPr>
          <w:rFonts w:ascii="宋体" w:hAnsi="宋体" w:hint="eastAsia"/>
          <w:color w:val="000000"/>
          <w:kern w:val="0"/>
          <w:szCs w:val="21"/>
          <w:lang w:eastAsia="zh-Hans"/>
        </w:rPr>
        <w:t>3.5%</w:t>
      </w:r>
      <w:r>
        <w:rPr>
          <w:rFonts w:ascii="宋体" w:hAnsi="宋体" w:hint="eastAsia"/>
          <w:color w:val="000000"/>
          <w:kern w:val="0"/>
          <w:szCs w:val="21"/>
          <w:lang w:eastAsia="zh-Hans"/>
        </w:rPr>
        <w:t>（若包括相关基础设施投资，最高可达</w:t>
      </w:r>
      <w:r>
        <w:rPr>
          <w:rFonts w:ascii="宋体" w:hAnsi="宋体" w:hint="eastAsia"/>
          <w:color w:val="000000"/>
          <w:kern w:val="0"/>
          <w:szCs w:val="21"/>
          <w:lang w:eastAsia="zh-Hans"/>
        </w:rPr>
        <w:t>5%</w:t>
      </w:r>
      <w:r>
        <w:rPr>
          <w:rFonts w:ascii="宋体" w:hAnsi="宋体" w:hint="eastAsia"/>
          <w:color w:val="000000"/>
          <w:kern w:val="0"/>
          <w:szCs w:val="21"/>
          <w:lang w:eastAsia="zh-Hans"/>
        </w:rPr>
        <w:t>）。</w:t>
      </w:r>
      <w:r>
        <w:rPr>
          <w:rFonts w:ascii="宋体" w:hAnsi="宋体" w:hint="eastAsia"/>
          <w:color w:val="000000"/>
          <w:kern w:val="0"/>
          <w:szCs w:val="21"/>
          <w:lang w:eastAsia="zh-Hans"/>
        </w:rPr>
        <w:t>2024</w:t>
      </w:r>
      <w:r>
        <w:rPr>
          <w:rFonts w:ascii="宋体" w:hAnsi="宋体" w:hint="eastAsia"/>
          <w:color w:val="000000"/>
          <w:kern w:val="0"/>
          <w:szCs w:val="21"/>
          <w:lang w:eastAsia="zh-Hans"/>
        </w:rPr>
        <w:t>年，欧盟的国防支出达到</w:t>
      </w:r>
      <w:r>
        <w:rPr>
          <w:rFonts w:ascii="宋体" w:hAnsi="宋体" w:hint="eastAsia"/>
          <w:color w:val="000000"/>
          <w:kern w:val="0"/>
          <w:szCs w:val="21"/>
          <w:lang w:eastAsia="zh-Hans"/>
        </w:rPr>
        <w:t>3430</w:t>
      </w:r>
      <w:r>
        <w:rPr>
          <w:rFonts w:ascii="宋体" w:hAnsi="宋体" w:hint="eastAsia"/>
          <w:color w:val="000000"/>
          <w:kern w:val="0"/>
          <w:szCs w:val="21"/>
          <w:lang w:eastAsia="zh-Hans"/>
        </w:rPr>
        <w:t>亿欧元，同比增长</w:t>
      </w:r>
      <w:r>
        <w:rPr>
          <w:rFonts w:ascii="宋体" w:hAnsi="宋体" w:hint="eastAsia"/>
          <w:color w:val="000000"/>
          <w:kern w:val="0"/>
          <w:szCs w:val="21"/>
          <w:lang w:eastAsia="zh-Hans"/>
        </w:rPr>
        <w:t>19%</w:t>
      </w:r>
      <w:r>
        <w:rPr>
          <w:rFonts w:ascii="宋体" w:hAnsi="宋体" w:hint="eastAsia"/>
          <w:color w:val="000000"/>
          <w:kern w:val="0"/>
          <w:szCs w:val="21"/>
          <w:lang w:eastAsia="zh-Hans"/>
        </w:rPr>
        <w:t>，预计到</w:t>
      </w:r>
      <w:r>
        <w:rPr>
          <w:rFonts w:ascii="宋体" w:hAnsi="宋体" w:hint="eastAsia"/>
          <w:color w:val="000000"/>
          <w:kern w:val="0"/>
          <w:szCs w:val="21"/>
          <w:lang w:eastAsia="zh-Hans"/>
        </w:rPr>
        <w:t>2027</w:t>
      </w:r>
      <w:r>
        <w:rPr>
          <w:rFonts w:ascii="宋体" w:hAnsi="宋体" w:hint="eastAsia"/>
          <w:color w:val="000000"/>
          <w:kern w:val="0"/>
          <w:szCs w:val="21"/>
          <w:lang w:eastAsia="zh-Hans"/>
        </w:rPr>
        <w:t>年底有望增至</w:t>
      </w:r>
      <w:r>
        <w:rPr>
          <w:rFonts w:ascii="宋体" w:hAnsi="宋体" w:hint="eastAsia"/>
          <w:color w:val="000000"/>
          <w:kern w:val="0"/>
          <w:szCs w:val="21"/>
          <w:lang w:eastAsia="zh-Hans"/>
        </w:rPr>
        <w:t>4000</w:t>
      </w:r>
      <w:r>
        <w:rPr>
          <w:rFonts w:ascii="宋体" w:hAnsi="宋体" w:hint="eastAsia"/>
          <w:color w:val="000000"/>
          <w:kern w:val="0"/>
          <w:szCs w:val="21"/>
          <w:lang w:eastAsia="zh-Hans"/>
        </w:rPr>
        <w:t>亿欧元。欧盟已推出多项举措，帮助成员国实现这些目标，包括</w:t>
      </w:r>
      <w:r>
        <w:rPr>
          <w:rFonts w:ascii="宋体" w:hAnsi="宋体" w:hint="eastAsia"/>
          <w:color w:val="000000"/>
          <w:kern w:val="0"/>
          <w:szCs w:val="21"/>
          <w:lang w:eastAsia="zh-Hans"/>
        </w:rPr>
        <w:t>1500</w:t>
      </w:r>
      <w:r>
        <w:rPr>
          <w:rFonts w:ascii="宋体" w:hAnsi="宋体" w:hint="eastAsia"/>
          <w:color w:val="000000"/>
          <w:kern w:val="0"/>
          <w:szCs w:val="21"/>
          <w:lang w:eastAsia="zh-Hans"/>
        </w:rPr>
        <w:t>亿欧元的“欧洲安全行动”（</w:t>
      </w:r>
      <w:r>
        <w:rPr>
          <w:rFonts w:ascii="宋体" w:hAnsi="宋体" w:hint="eastAsia"/>
          <w:color w:val="000000"/>
          <w:kern w:val="0"/>
          <w:szCs w:val="21"/>
          <w:lang w:eastAsia="zh-Hans"/>
        </w:rPr>
        <w:t>SAFE</w:t>
      </w:r>
      <w:r>
        <w:rPr>
          <w:rFonts w:ascii="宋体" w:hAnsi="宋体" w:hint="eastAsia"/>
          <w:color w:val="000000"/>
          <w:kern w:val="0"/>
          <w:szCs w:val="21"/>
          <w:lang w:eastAsia="zh-Hans"/>
        </w:rPr>
        <w:t>）计划，该计划为国防采购提供贷款，同时还对财政规则进行了调整。伊朗局势的升级在未来或将进一步提升欧洲国防支出的投入。</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财政刺激也推动了南欧地区的强劲表现，该地区显著受益于欧盟复苏基金。德国的政府投资预计在</w:t>
      </w:r>
      <w:r>
        <w:rPr>
          <w:rFonts w:ascii="宋体" w:hAnsi="宋体" w:hint="eastAsia"/>
          <w:color w:val="000000"/>
          <w:kern w:val="0"/>
          <w:szCs w:val="21"/>
          <w:lang w:eastAsia="zh-Hans"/>
        </w:rPr>
        <w:t>2026</w:t>
      </w:r>
      <w:r>
        <w:rPr>
          <w:rFonts w:ascii="宋体" w:hAnsi="宋体" w:hint="eastAsia"/>
          <w:color w:val="000000"/>
          <w:kern w:val="0"/>
          <w:szCs w:val="21"/>
          <w:lang w:eastAsia="zh-Hans"/>
        </w:rPr>
        <w:t>年或将同比增长</w:t>
      </w:r>
      <w:r>
        <w:rPr>
          <w:rFonts w:ascii="宋体" w:hAnsi="宋体" w:hint="eastAsia"/>
          <w:color w:val="000000"/>
          <w:kern w:val="0"/>
          <w:szCs w:val="21"/>
          <w:lang w:eastAsia="zh-Hans"/>
        </w:rPr>
        <w:t>20%</w:t>
      </w:r>
      <w:r>
        <w:rPr>
          <w:rFonts w:ascii="宋体" w:hAnsi="宋体" w:hint="eastAsia"/>
          <w:color w:val="000000"/>
          <w:kern w:val="0"/>
          <w:szCs w:val="21"/>
          <w:lang w:eastAsia="zh-Hans"/>
        </w:rPr>
        <w:t>，这对该地区而言是一个重要变化。</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欧洲未来仍可能从货币刺激政策中持续受益。欧元区作为一个对短期利率高度敏感的经济体，以往的降息政策仍在支撑信贷增长。在德国，房地产市场正逐渐活跃，预计可能带动家具及家居装修支出的增加，从而进一步支撑国内需求。然而，这些积极因素可能在能源价格上涨以及货币政策因通胀压力而转向的预期下被部分抵消。</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当前，英国股市的估值相对全球市场处于折价状态，为投资者提供了具有吸引力的投资机会。并购活动的增加以及市场上不断涌现的收购传闻，进一步印证了该市场的估值吸引力。与此同时，英国政府正在将财政支出重新分配至国防和基础设施领域，并对福利政策进行调整，以应对财政挑战并维持经济稳定。</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尽管当前全球经济环境充满不确定性，但这或也为长期投资者创造了难得的投资机会。政治格局的演变、技术进步以及产业变革的加速，需要投资者更加审慎地应对市场变化，并进一步凸显了对公司层面分析和个股精选能力的重要性。在这一背景下，主动管理将有助于在指数估值偏高的市场环境中识别具有吸引力的投资机会，并争取实现有效的股票市场多元化配置。</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我们正在积极利用当前的市场条件，力争识别那些股价与长期基本面出现显著偏离的公司，并持续寻找新的投资机会。</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总体来看，尽管欧洲经济面临外部贸易压力和地缘政治的不确定性，但其对财政和货币政策支持的承诺，为未来的经济增长奠定了基础。随着全球经济格局的持续演变，对欧洲的投资或需保持关注，灵活应变，以帮助争取新兴机遇，同时应对潜在风险</w:t>
      </w:r>
      <w:r>
        <w:rPr>
          <w:rFonts w:ascii="宋体" w:hAnsi="宋体" w:hint="eastAsia"/>
          <w:color w:val="000000"/>
          <w:kern w:val="0"/>
          <w:szCs w:val="21"/>
          <w:lang w:eastAsia="zh-Hans"/>
        </w:rPr>
        <w:t>。</w:t>
      </w:r>
      <w:r>
        <w:rPr>
          <w:rFonts w:ascii="宋体" w:hAnsi="宋体" w:hint="eastAsia"/>
          <w:color w:val="000000"/>
          <w:kern w:val="0"/>
          <w:sz w:val="24"/>
        </w:rPr>
        <w:t xml:space="preserve"> </w:t>
      </w:r>
      <w:bookmarkEnd w:id="82"/>
    </w:p>
    <w:p w:rsidR="00CE24EA" w:rsidRDefault="00CE24EA">
      <w:pPr>
        <w:pStyle w:val="XBRLTitle3"/>
        <w:spacing w:before="156" w:line="360" w:lineRule="auto"/>
        <w:ind w:left="624"/>
      </w:pPr>
      <w:bookmarkStart w:id="167" w:name="_Toc51408825712"/>
      <w:bookmarkEnd w:id="150"/>
      <w:r>
        <w:rPr>
          <w:rFonts w:hAnsi="宋体" w:hint="eastAsia"/>
        </w:rPr>
        <w:t>报告期内基金的业绩表</w:t>
      </w:r>
      <w:r>
        <w:rPr>
          <w:rFonts w:hAnsi="宋体" w:hint="eastAsia"/>
        </w:rPr>
        <w:t>现</w:t>
      </w:r>
      <w:bookmarkEnd w:id="152"/>
      <w:bookmarkEnd w:id="153"/>
      <w:bookmarkEnd w:id="167"/>
      <w:r>
        <w:rPr>
          <w:rFonts w:hAnsi="宋体" w:hint="eastAsia"/>
        </w:rPr>
        <w:t xml:space="preserve"> </w:t>
      </w:r>
    </w:p>
    <w:p w:rsidR="00CE24EA" w:rsidRDefault="00CE24EA">
      <w:pPr>
        <w:spacing w:line="360" w:lineRule="auto"/>
        <w:ind w:firstLineChars="200" w:firstLine="420"/>
        <w:jc w:val="left"/>
        <w:rPr>
          <w:rFonts w:hint="eastAsia"/>
        </w:rPr>
      </w:pPr>
      <w:r>
        <w:rPr>
          <w:rFonts w:ascii="宋体" w:hAnsi="宋体" w:cs="宋体" w:hint="eastAsia"/>
          <w:color w:val="000000"/>
          <w:kern w:val="0"/>
        </w:rPr>
        <w:t>本报告期摩根欧洲动力策略股票</w:t>
      </w:r>
      <w:r>
        <w:rPr>
          <w:rFonts w:ascii="宋体" w:hAnsi="宋体" w:cs="宋体" w:hint="eastAsia"/>
          <w:color w:val="000000"/>
          <w:kern w:val="0"/>
        </w:rPr>
        <w:t>(QDII)A</w:t>
      </w:r>
      <w:r>
        <w:rPr>
          <w:rFonts w:ascii="宋体" w:hAnsi="宋体" w:cs="宋体" w:hint="eastAsia"/>
          <w:color w:val="000000"/>
          <w:kern w:val="0"/>
        </w:rPr>
        <w:t>份额净值增长率为：</w:t>
      </w:r>
      <w:r>
        <w:rPr>
          <w:rFonts w:ascii="宋体" w:hAnsi="宋体" w:cs="宋体" w:hint="eastAsia"/>
          <w:color w:val="000000"/>
          <w:kern w:val="0"/>
        </w:rPr>
        <w:t>8.30%</w:t>
      </w:r>
      <w:r>
        <w:rPr>
          <w:rFonts w:ascii="宋体" w:hAnsi="宋体" w:cs="宋体" w:hint="eastAsia"/>
          <w:color w:val="000000"/>
          <w:kern w:val="0"/>
        </w:rPr>
        <w:t>，同期业绩比较基准收益率为：</w:t>
      </w:r>
      <w:r>
        <w:rPr>
          <w:rFonts w:ascii="宋体" w:hAnsi="宋体" w:cs="宋体" w:hint="eastAsia"/>
          <w:color w:val="000000"/>
          <w:kern w:val="0"/>
        </w:rPr>
        <w:t>8.28%</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摩根欧洲动力策略股票</w:t>
      </w:r>
      <w:r>
        <w:rPr>
          <w:rFonts w:ascii="宋体" w:hAnsi="宋体" w:cs="宋体" w:hint="eastAsia"/>
          <w:color w:val="000000"/>
          <w:kern w:val="0"/>
        </w:rPr>
        <w:t>(QDII)C</w:t>
      </w:r>
      <w:r>
        <w:rPr>
          <w:rFonts w:ascii="宋体" w:hAnsi="宋体" w:cs="宋体" w:hint="eastAsia"/>
          <w:color w:val="000000"/>
          <w:kern w:val="0"/>
        </w:rPr>
        <w:t>份额净值增长率为：</w:t>
      </w:r>
      <w:r>
        <w:rPr>
          <w:rFonts w:ascii="宋体" w:hAnsi="宋体" w:cs="宋体" w:hint="eastAsia"/>
          <w:color w:val="000000"/>
          <w:kern w:val="0"/>
        </w:rPr>
        <w:t>8.19%</w:t>
      </w:r>
      <w:r>
        <w:rPr>
          <w:rFonts w:ascii="宋体" w:hAnsi="宋体" w:cs="宋体" w:hint="eastAsia"/>
          <w:color w:val="000000"/>
          <w:kern w:val="0"/>
        </w:rPr>
        <w:t>，同期业绩比较基准收益率为：</w:t>
      </w:r>
      <w:r>
        <w:rPr>
          <w:rFonts w:ascii="宋体" w:hAnsi="宋体" w:cs="宋体" w:hint="eastAsia"/>
          <w:color w:val="000000"/>
          <w:kern w:val="0"/>
        </w:rPr>
        <w:t>8.28%</w:t>
      </w:r>
      <w:r>
        <w:rPr>
          <w:rFonts w:ascii="宋体" w:hAnsi="宋体" w:cs="宋体" w:hint="eastAsia"/>
          <w:color w:val="000000"/>
          <w:kern w:val="0"/>
        </w:rPr>
        <w:t>。</w:t>
      </w:r>
      <w:bookmarkEnd w:id="154"/>
    </w:p>
    <w:p w:rsidR="00CE24EA" w:rsidRDefault="00CE24EA">
      <w:pPr>
        <w:pStyle w:val="XBRLTitle2"/>
        <w:spacing w:before="156" w:line="360" w:lineRule="auto"/>
        <w:ind w:left="454"/>
      </w:pPr>
      <w:bookmarkStart w:id="168" w:name="m405_01_2550"/>
      <w:bookmarkStart w:id="169" w:name="_Toc514088258"/>
      <w:bookmarkStart w:id="170" w:name="_Toc480465430"/>
      <w:bookmarkStart w:id="171" w:name="_Toc448480296"/>
      <w:bookmarkStart w:id="172" w:name="_Toc438654084"/>
      <w:bookmarkStart w:id="173" w:name="_Toc456107129"/>
      <w:bookmarkStart w:id="174" w:name="_Toc459213775"/>
      <w:bookmarkStart w:id="175" w:name="_Toc513542659"/>
      <w:bookmarkStart w:id="176" w:name="_Toc512696261"/>
      <w:bookmarkStart w:id="177" w:name="_Toc512612264"/>
      <w:bookmarkStart w:id="178" w:name="_Toc512612088"/>
      <w:bookmarkStart w:id="179" w:name="_Toc512611292"/>
      <w:bookmarkStart w:id="180" w:name="m407"/>
      <w:bookmarkEnd w:id="168"/>
      <w:r>
        <w:rPr>
          <w:rFonts w:eastAsia="宋体" w:hint="eastAsia"/>
        </w:rPr>
        <w:t>报告期内基金持有人数或基金资产净值预警说</w:t>
      </w:r>
      <w:r>
        <w:rPr>
          <w:rFonts w:eastAsia="宋体" w:hint="eastAsia"/>
        </w:rPr>
        <w:t>明</w:t>
      </w:r>
      <w:bookmarkEnd w:id="169"/>
      <w:bookmarkEnd w:id="170"/>
      <w:bookmarkEnd w:id="171"/>
      <w:bookmarkEnd w:id="172"/>
      <w:bookmarkEnd w:id="173"/>
      <w:bookmarkEnd w:id="174"/>
      <w:bookmarkEnd w:id="175"/>
      <w:bookmarkEnd w:id="176"/>
      <w:bookmarkEnd w:id="177"/>
      <w:bookmarkEnd w:id="178"/>
      <w:bookmarkEnd w:id="179"/>
      <w:r>
        <w:rPr>
          <w:rFonts w:eastAsia="宋体" w:hint="eastAsia"/>
        </w:rPr>
        <w:t xml:space="preserve"> </w:t>
      </w:r>
    </w:p>
    <w:p w:rsidR="00CE24EA" w:rsidRDefault="00CE24EA">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CE24EA" w:rsidRDefault="00CE24EA">
      <w:pPr>
        <w:pStyle w:val="XBRLTitle1"/>
        <w:spacing w:before="156"/>
        <w:ind w:left="425"/>
      </w:pPr>
      <w:bookmarkStart w:id="181" w:name="_Toc514088259"/>
      <w:bookmarkStart w:id="182" w:name="_Toc480465431"/>
      <w:bookmarkStart w:id="183" w:name="_Toc448480297"/>
      <w:bookmarkStart w:id="184" w:name="_Toc438654085"/>
      <w:bookmarkStart w:id="185" w:name="_Toc445826343"/>
      <w:bookmarkStart w:id="186" w:name="_Toc456107130"/>
      <w:bookmarkStart w:id="187" w:name="_Toc459213776"/>
      <w:bookmarkStart w:id="188" w:name="_Toc513542660"/>
      <w:bookmarkStart w:id="189" w:name="_Toc512696262"/>
      <w:bookmarkStart w:id="190" w:name="_Toc512612265"/>
      <w:bookmarkStart w:id="191" w:name="_Toc512612089"/>
      <w:bookmarkStart w:id="192" w:name="_Toc512611293"/>
      <w:bookmarkEnd w:id="180"/>
      <w:r>
        <w:rPr>
          <w:rFonts w:hint="eastAsia"/>
        </w:rPr>
        <w:t>投资组合报</w:t>
      </w:r>
      <w:r>
        <w:rPr>
          <w:rFonts w:hint="eastAsia"/>
        </w:rPr>
        <w:t>告</w:t>
      </w:r>
      <w:bookmarkEnd w:id="181"/>
      <w:bookmarkEnd w:id="182"/>
      <w:bookmarkEnd w:id="183"/>
      <w:bookmarkEnd w:id="184"/>
      <w:bookmarkEnd w:id="185"/>
      <w:bookmarkEnd w:id="186"/>
      <w:bookmarkEnd w:id="187"/>
      <w:bookmarkEnd w:id="188"/>
      <w:bookmarkEnd w:id="189"/>
      <w:bookmarkEnd w:id="190"/>
      <w:bookmarkEnd w:id="191"/>
      <w:bookmarkEnd w:id="192"/>
    </w:p>
    <w:p w:rsidR="00CE24EA" w:rsidRDefault="00CE24EA">
      <w:pPr>
        <w:pStyle w:val="XBRLTitle2"/>
        <w:spacing w:before="156" w:line="360" w:lineRule="auto"/>
        <w:ind w:left="454"/>
        <w:rPr>
          <w:rFonts w:hint="eastAsia"/>
        </w:rPr>
      </w:pPr>
      <w:bookmarkStart w:id="193" w:name="_Toc514088260"/>
      <w:bookmarkStart w:id="194" w:name="_Toc480465432"/>
      <w:bookmarkStart w:id="195" w:name="_Toc448480298"/>
      <w:bookmarkStart w:id="196" w:name="_Toc438654086"/>
      <w:bookmarkStart w:id="197" w:name="_Toc456107131"/>
      <w:bookmarkStart w:id="198" w:name="_Toc459213777"/>
      <w:bookmarkStart w:id="199" w:name="_Toc513542661"/>
      <w:bookmarkStart w:id="200" w:name="_Toc512696263"/>
      <w:bookmarkStart w:id="201" w:name="_Toc512612266"/>
      <w:bookmarkStart w:id="202" w:name="_Toc512612090"/>
      <w:bookmarkStart w:id="203" w:name="_Toc512611294"/>
      <w:bookmarkStart w:id="204" w:name="m501"/>
      <w:r>
        <w:rPr>
          <w:rFonts w:eastAsia="宋体" w:hint="eastAsia"/>
        </w:rPr>
        <w:t>报告期末基金资产组合情</w:t>
      </w:r>
      <w:r>
        <w:rPr>
          <w:rFonts w:eastAsia="宋体" w:hint="eastAsia"/>
        </w:rPr>
        <w:t>况</w:t>
      </w:r>
      <w:bookmarkEnd w:id="193"/>
      <w:bookmarkEnd w:id="194"/>
      <w:bookmarkEnd w:id="195"/>
      <w:bookmarkEnd w:id="196"/>
      <w:bookmarkEnd w:id="197"/>
      <w:bookmarkEnd w:id="198"/>
      <w:r>
        <w:rPr>
          <w:rFonts w:hint="eastAsia"/>
        </w:rPr>
        <w:t xml:space="preserve"> </w:t>
      </w:r>
      <w:bookmarkEnd w:id="199"/>
      <w:bookmarkEnd w:id="200"/>
      <w:bookmarkEnd w:id="201"/>
      <w:bookmarkEnd w:id="202"/>
      <w:bookmarkEnd w:id="203"/>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4"/>
        <w:gridCol w:w="2373"/>
        <w:gridCol w:w="2356"/>
      </w:tblGrid>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E24EA" w:rsidRDefault="00CE24EA">
            <w:pPr>
              <w:jc w:val="center"/>
              <w:rPr>
                <w:rFonts w:hint="eastAsia"/>
              </w:rPr>
            </w:pPr>
            <w:bookmarkStart w:id="205" w:name="m08QD_01_tab"/>
            <w:bookmarkStart w:id="206" w:name="OLE_LINK46"/>
            <w:bookmarkStart w:id="207" w:name="OLE_LINK45"/>
            <w:bookmarkStart w:id="208" w:name="OLE_LINK42"/>
            <w:bookmarkStart w:id="209" w:name="OLE_LINK41"/>
            <w:bookmarkEnd w:id="205"/>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rsidR="00CE24EA" w:rsidRDefault="00CE24EA">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rsidR="00CE24EA" w:rsidRDefault="00CE24EA">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rsidR="00CE24EA" w:rsidRDefault="00CE24E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812,628,913.8</w:t>
            </w:r>
            <w:r>
              <w:rPr>
                <w:rFonts w:ascii="宋体" w:hAnsi="宋体" w:hint="eastAsia"/>
                <w:szCs w:val="24"/>
                <w:lang w:eastAsia="zh-Hans"/>
              </w:rPr>
              <w:t>0</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91.3</w:t>
            </w:r>
            <w:r>
              <w:rPr>
                <w:rFonts w:ascii="宋体" w:hAnsi="宋体" w:hint="eastAsia"/>
                <w:szCs w:val="24"/>
                <w:lang w:eastAsia="zh-Hans"/>
              </w:rPr>
              <w:t>7</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rPr>
                <w:rFonts w:hint="eastAsia"/>
              </w:rPr>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792,336,775.5</w:t>
            </w:r>
            <w:r>
              <w:rPr>
                <w:rFonts w:ascii="宋体" w:hAnsi="宋体" w:hint="eastAsia"/>
                <w:szCs w:val="24"/>
                <w:lang w:eastAsia="zh-Hans"/>
              </w:rPr>
              <w:t>3</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89.0</w:t>
            </w:r>
            <w:r>
              <w:rPr>
                <w:rFonts w:ascii="宋体" w:hAnsi="宋体" w:hint="eastAsia"/>
                <w:szCs w:val="24"/>
                <w:lang w:eastAsia="zh-Hans"/>
              </w:rPr>
              <w:t>9</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firstLineChars="350" w:firstLine="735"/>
              <w:rPr>
                <w:rFonts w:hint="eastAsia"/>
              </w:rPr>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firstLineChars="350" w:firstLine="735"/>
              <w:rPr>
                <w:rFonts w:hint="eastAsia"/>
              </w:rPr>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20,292,138.2</w:t>
            </w:r>
            <w:r>
              <w:rPr>
                <w:rFonts w:ascii="宋体" w:hAnsi="宋体" w:hint="eastAsia"/>
                <w:szCs w:val="24"/>
                <w:lang w:eastAsia="zh-Hans"/>
              </w:rPr>
              <w:t>7</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2.2</w:t>
            </w:r>
            <w:r>
              <w:rPr>
                <w:rFonts w:ascii="宋体" w:hAnsi="宋体" w:hint="eastAsia"/>
                <w:szCs w:val="24"/>
                <w:lang w:eastAsia="zh-Hans"/>
              </w:rPr>
              <w:t>8</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firstLineChars="350" w:firstLine="735"/>
              <w:rPr>
                <w:rFonts w:hint="eastAsia"/>
              </w:rPr>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rPr>
                <w:rFonts w:hint="eastAsia"/>
              </w:rPr>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firstLineChars="350" w:firstLine="735"/>
              <w:rPr>
                <w:rFonts w:hint="eastAsia"/>
              </w:rPr>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firstLineChars="350" w:firstLine="735"/>
              <w:rPr>
                <w:rFonts w:hint="eastAsia"/>
              </w:rPr>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firstLineChars="350" w:firstLine="735"/>
              <w:rPr>
                <w:rFonts w:hint="eastAsia"/>
              </w:rPr>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71,505,342.3</w:t>
            </w:r>
            <w:r>
              <w:rPr>
                <w:rFonts w:ascii="宋体" w:hAnsi="宋体" w:hint="eastAsia"/>
                <w:szCs w:val="24"/>
                <w:lang w:eastAsia="zh-Hans"/>
              </w:rPr>
              <w:t>9</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8.0</w:t>
            </w:r>
            <w:r>
              <w:rPr>
                <w:rFonts w:ascii="宋体" w:hAnsi="宋体" w:hint="eastAsia"/>
                <w:szCs w:val="24"/>
                <w:lang w:eastAsia="zh-Hans"/>
              </w:rPr>
              <w:t>4</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5,248,609.0</w:t>
            </w:r>
            <w:r>
              <w:rPr>
                <w:rFonts w:ascii="宋体" w:hAnsi="宋体" w:hint="eastAsia"/>
                <w:szCs w:val="24"/>
                <w:lang w:eastAsia="zh-Hans"/>
              </w:rPr>
              <w:t>2</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0.5</w:t>
            </w:r>
            <w:r>
              <w:rPr>
                <w:rFonts w:ascii="宋体" w:hAnsi="宋体" w:hint="eastAsia"/>
                <w:szCs w:val="24"/>
                <w:lang w:eastAsia="zh-Hans"/>
              </w:rPr>
              <w:t>9</w:t>
            </w:r>
          </w:p>
        </w:tc>
      </w:tr>
      <w:tr w:rsidR="00000000">
        <w:trPr>
          <w:divId w:val="111289532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CE24EA" w:rsidRDefault="00CE24EA">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rsidR="00CE24EA" w:rsidRDefault="00CE24E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889,382,865.2</w:t>
            </w:r>
            <w:r>
              <w:rPr>
                <w:rFonts w:ascii="宋体" w:hAnsi="宋体" w:hint="eastAsia"/>
                <w:szCs w:val="24"/>
                <w:lang w:eastAsia="zh-Hans"/>
              </w:rPr>
              <w:t>1</w:t>
            </w:r>
          </w:p>
        </w:tc>
        <w:tc>
          <w:tcPr>
            <w:tcW w:w="2373" w:type="dxa"/>
            <w:tcBorders>
              <w:top w:val="single" w:sz="4" w:space="0" w:color="auto"/>
              <w:left w:val="nil"/>
              <w:bottom w:val="single" w:sz="4" w:space="0" w:color="auto"/>
              <w:right w:val="single" w:sz="4" w:space="0" w:color="auto"/>
            </w:tcBorders>
            <w:vAlign w:val="center"/>
            <w:hideMark/>
          </w:tcPr>
          <w:p w:rsidR="00CE24EA" w:rsidRDefault="00CE24EA">
            <w:pPr>
              <w:jc w:val="right"/>
            </w:pPr>
            <w:r>
              <w:rPr>
                <w:rFonts w:ascii="宋体" w:hAnsi="宋体" w:hint="eastAsia"/>
                <w:szCs w:val="24"/>
                <w:lang w:eastAsia="zh-Hans"/>
              </w:rPr>
              <w:t>100.0</w:t>
            </w:r>
            <w:r>
              <w:rPr>
                <w:rFonts w:ascii="宋体" w:hAnsi="宋体" w:hint="eastAsia"/>
                <w:szCs w:val="24"/>
                <w:lang w:eastAsia="zh-Hans"/>
              </w:rPr>
              <w:t>0</w:t>
            </w:r>
          </w:p>
        </w:tc>
      </w:tr>
    </w:tbl>
    <w:p w:rsidR="00CE24EA" w:rsidRDefault="00CE24EA">
      <w:pPr>
        <w:pStyle w:val="XBRLTitle2"/>
        <w:spacing w:before="156" w:line="360" w:lineRule="auto"/>
        <w:ind w:left="454"/>
      </w:pPr>
      <w:bookmarkStart w:id="210" w:name="_Toc514088261"/>
      <w:bookmarkStart w:id="211" w:name="_Toc480465433"/>
      <w:bookmarkStart w:id="212" w:name="_Toc448480299"/>
      <w:bookmarkStart w:id="213" w:name="_Toc438654087"/>
      <w:bookmarkStart w:id="214" w:name="_Toc456107132"/>
      <w:bookmarkStart w:id="215" w:name="_Toc459213778"/>
      <w:bookmarkStart w:id="216" w:name="_Toc513542662"/>
      <w:bookmarkStart w:id="217" w:name="_Toc512696264"/>
      <w:bookmarkStart w:id="218" w:name="_Toc512612267"/>
      <w:bookmarkStart w:id="219" w:name="_Toc512612091"/>
      <w:bookmarkStart w:id="220" w:name="_Toc512611295"/>
      <w:bookmarkEnd w:id="204"/>
      <w:r>
        <w:rPr>
          <w:rFonts w:eastAsia="宋体" w:hint="eastAsia"/>
        </w:rPr>
        <w:t>报告期末在各个国家（地区）证券市场的股票及存托凭证投资分</w:t>
      </w:r>
      <w:r>
        <w:rPr>
          <w:rFonts w:eastAsia="宋体" w:hint="eastAsia"/>
        </w:rPr>
        <w:t>布</w:t>
      </w:r>
      <w:bookmarkEnd w:id="210"/>
      <w:bookmarkEnd w:id="211"/>
      <w:bookmarkEnd w:id="212"/>
      <w:bookmarkEnd w:id="213"/>
      <w:bookmarkEnd w:id="214"/>
      <w:bookmarkEnd w:id="215"/>
      <w:r>
        <w:rPr>
          <w:rFonts w:hint="eastAsia"/>
        </w:rPr>
        <w:t xml:space="preserve"> </w:t>
      </w:r>
      <w:bookmarkEnd w:id="216"/>
      <w:bookmarkEnd w:id="217"/>
      <w:bookmarkEnd w:id="218"/>
      <w:bookmarkEnd w:id="219"/>
      <w:bookmarkEnd w:id="220"/>
    </w:p>
    <w:tbl>
      <w:tblPr>
        <w:tblW w:w="5000" w:type="pct"/>
        <w:tblLook w:val="04A0" w:firstRow="1" w:lastRow="0" w:firstColumn="1" w:lastColumn="0" w:noHBand="0" w:noVBand="1"/>
      </w:tblPr>
      <w:tblGrid>
        <w:gridCol w:w="2032"/>
        <w:gridCol w:w="3621"/>
        <w:gridCol w:w="3182"/>
      </w:tblGrid>
      <w:tr w:rsidR="00000000">
        <w:trPr>
          <w:divId w:val="815799193"/>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CE24EA" w:rsidRDefault="00CE24EA">
            <w:pPr>
              <w:jc w:val="center"/>
              <w:rPr>
                <w:rFonts w:hint="eastAsia"/>
              </w:rPr>
            </w:pPr>
            <w:bookmarkStart w:id="221" w:name="m08QD_02"/>
            <w:bookmarkStart w:id="222"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CE24EA" w:rsidRDefault="00CE24EA">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CE24EA" w:rsidRDefault="00CE24EA">
            <w:pPr>
              <w:jc w:val="center"/>
            </w:pPr>
            <w:r>
              <w:rPr>
                <w:rFonts w:ascii="宋体" w:hAnsi="宋体" w:hint="eastAsia"/>
                <w:szCs w:val="21"/>
              </w:rPr>
              <w:t>占基金资产净值比例（</w:t>
            </w:r>
            <w:r>
              <w:rPr>
                <w:rFonts w:ascii="宋体" w:hAnsi="宋体" w:hint="eastAsia"/>
                <w:szCs w:val="21"/>
              </w:rPr>
              <w:t>%</w:t>
            </w:r>
            <w:r>
              <w:rPr>
                <w:rFonts w:ascii="宋体" w:hAnsi="宋体" w:hint="eastAsia"/>
                <w:szCs w:val="21"/>
              </w:rPr>
              <w:t>）</w:t>
            </w:r>
            <w:r>
              <w:rPr>
                <w:rFonts w:ascii="宋体" w:hAnsi="宋体" w:hint="eastAsia"/>
                <w:szCs w:val="21"/>
                <w:lang w:eastAsia="zh-Hans"/>
              </w:rPr>
              <w:t xml:space="preserve"> </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英</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229,738,405.2</w:t>
            </w:r>
            <w:r>
              <w:rPr>
                <w:rFonts w:ascii="宋体" w:hAnsi="宋体" w:hint="eastAsia"/>
                <w:szCs w:val="21"/>
                <w:lang w:eastAsia="zh-Hans"/>
              </w:rPr>
              <w:t>5</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26.5</w:t>
            </w:r>
            <w:r>
              <w:rPr>
                <w:rFonts w:ascii="宋体" w:hAnsi="宋体" w:hint="eastAsia"/>
                <w:szCs w:val="21"/>
                <w:lang w:eastAsia="zh-Hans"/>
              </w:rPr>
              <w:t>9</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法</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143,718,832.2</w:t>
            </w:r>
            <w:r>
              <w:rPr>
                <w:rFonts w:ascii="宋体" w:hAnsi="宋体" w:hint="eastAsia"/>
                <w:szCs w:val="21"/>
                <w:lang w:eastAsia="zh-Hans"/>
              </w:rPr>
              <w:t>5</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16.6</w:t>
            </w:r>
            <w:r>
              <w:rPr>
                <w:rFonts w:ascii="宋体" w:hAnsi="宋体" w:hint="eastAsia"/>
                <w:szCs w:val="21"/>
                <w:lang w:eastAsia="zh-Hans"/>
              </w:rPr>
              <w:t>3</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德</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122,116,280.0</w:t>
            </w:r>
            <w:r>
              <w:rPr>
                <w:rFonts w:ascii="宋体" w:hAnsi="宋体" w:hint="eastAsia"/>
                <w:szCs w:val="21"/>
                <w:lang w:eastAsia="zh-Hans"/>
              </w:rPr>
              <w:t>6</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14.1</w:t>
            </w:r>
            <w:r>
              <w:rPr>
                <w:rFonts w:ascii="宋体" w:hAnsi="宋体" w:hint="eastAsia"/>
                <w:szCs w:val="21"/>
                <w:lang w:eastAsia="zh-Hans"/>
              </w:rPr>
              <w:t>3</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荷</w:t>
            </w:r>
            <w:r>
              <w:rPr>
                <w:rFonts w:ascii="宋体" w:hAnsi="宋体" w:hint="eastAsia"/>
                <w:szCs w:val="21"/>
                <w:lang w:eastAsia="zh-Hans"/>
              </w:rPr>
              <w:t>兰</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111,741,176.6</w:t>
            </w:r>
            <w:r>
              <w:rPr>
                <w:rFonts w:ascii="宋体" w:hAnsi="宋体" w:hint="eastAsia"/>
                <w:szCs w:val="21"/>
                <w:lang w:eastAsia="zh-Hans"/>
              </w:rPr>
              <w:t>8</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12.9</w:t>
            </w:r>
            <w:r>
              <w:rPr>
                <w:rFonts w:ascii="宋体" w:hAnsi="宋体" w:hint="eastAsia"/>
                <w:szCs w:val="21"/>
                <w:lang w:eastAsia="zh-Hans"/>
              </w:rPr>
              <w:t>3</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瑞</w:t>
            </w:r>
            <w:r>
              <w:rPr>
                <w:rFonts w:ascii="宋体" w:hAnsi="宋体" w:hint="eastAsia"/>
                <w:szCs w:val="21"/>
                <w:lang w:eastAsia="zh-Hans"/>
              </w:rPr>
              <w:t>士</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76,254,483.1</w:t>
            </w:r>
            <w:r>
              <w:rPr>
                <w:rFonts w:ascii="宋体" w:hAnsi="宋体" w:hint="eastAsia"/>
                <w:szCs w:val="21"/>
                <w:lang w:eastAsia="zh-Hans"/>
              </w:rPr>
              <w:t>1</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8.8</w:t>
            </w:r>
            <w:r>
              <w:rPr>
                <w:rFonts w:ascii="宋体" w:hAnsi="宋体" w:hint="eastAsia"/>
                <w:szCs w:val="21"/>
                <w:lang w:eastAsia="zh-Hans"/>
              </w:rPr>
              <w:t>2</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意大</w:t>
            </w:r>
            <w:r>
              <w:rPr>
                <w:rFonts w:ascii="宋体" w:hAnsi="宋体" w:hint="eastAsia"/>
                <w:szCs w:val="21"/>
                <w:lang w:eastAsia="zh-Hans"/>
              </w:rPr>
              <w:t>利</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33,806,878.2</w:t>
            </w:r>
            <w:r>
              <w:rPr>
                <w:rFonts w:ascii="宋体" w:hAnsi="宋体" w:hint="eastAsia"/>
                <w:szCs w:val="21"/>
                <w:lang w:eastAsia="zh-Hans"/>
              </w:rPr>
              <w:t>1</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3.9</w:t>
            </w:r>
            <w:r>
              <w:rPr>
                <w:rFonts w:ascii="宋体" w:hAnsi="宋体" w:hint="eastAsia"/>
                <w:szCs w:val="21"/>
                <w:lang w:eastAsia="zh-Hans"/>
              </w:rPr>
              <w:t>1</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西班</w:t>
            </w:r>
            <w:r>
              <w:rPr>
                <w:rFonts w:ascii="宋体" w:hAnsi="宋体" w:hint="eastAsia"/>
                <w:szCs w:val="21"/>
                <w:lang w:eastAsia="zh-Hans"/>
              </w:rPr>
              <w:t>牙</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29,430,299.7</w:t>
            </w:r>
            <w:r>
              <w:rPr>
                <w:rFonts w:ascii="宋体" w:hAnsi="宋体" w:hint="eastAsia"/>
                <w:szCs w:val="21"/>
                <w:lang w:eastAsia="zh-Hans"/>
              </w:rPr>
              <w:t>4</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3.4</w:t>
            </w:r>
            <w:r>
              <w:rPr>
                <w:rFonts w:ascii="宋体" w:hAnsi="宋体" w:hint="eastAsia"/>
                <w:szCs w:val="21"/>
                <w:lang w:eastAsia="zh-Hans"/>
              </w:rPr>
              <w:t>1</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奥地</w:t>
            </w:r>
            <w:r>
              <w:rPr>
                <w:rFonts w:ascii="宋体" w:hAnsi="宋体" w:hint="eastAsia"/>
                <w:szCs w:val="21"/>
                <w:lang w:eastAsia="zh-Hans"/>
              </w:rPr>
              <w:t>利</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17,694,607.9</w:t>
            </w:r>
            <w:r>
              <w:rPr>
                <w:rFonts w:ascii="宋体" w:hAnsi="宋体" w:hint="eastAsia"/>
                <w:szCs w:val="21"/>
                <w:lang w:eastAsia="zh-Hans"/>
              </w:rPr>
              <w:t>9</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2.0</w:t>
            </w:r>
            <w:r>
              <w:rPr>
                <w:rFonts w:ascii="宋体" w:hAnsi="宋体" w:hint="eastAsia"/>
                <w:szCs w:val="21"/>
                <w:lang w:eastAsia="zh-Hans"/>
              </w:rPr>
              <w:t>5</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瑞</w:t>
            </w:r>
            <w:r>
              <w:rPr>
                <w:rFonts w:ascii="宋体" w:hAnsi="宋体" w:hint="eastAsia"/>
                <w:szCs w:val="21"/>
                <w:lang w:eastAsia="zh-Hans"/>
              </w:rPr>
              <w:t>典</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14,130,996.3</w:t>
            </w:r>
            <w:r>
              <w:rPr>
                <w:rFonts w:ascii="宋体" w:hAnsi="宋体" w:hint="eastAsia"/>
                <w:szCs w:val="21"/>
                <w:lang w:eastAsia="zh-Hans"/>
              </w:rPr>
              <w:t>4</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1.6</w:t>
            </w:r>
            <w:r>
              <w:rPr>
                <w:rFonts w:ascii="宋体" w:hAnsi="宋体" w:hint="eastAsia"/>
                <w:szCs w:val="21"/>
                <w:lang w:eastAsia="zh-Hans"/>
              </w:rPr>
              <w:t>4</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比利</w:t>
            </w:r>
            <w:r>
              <w:rPr>
                <w:rFonts w:ascii="宋体" w:hAnsi="宋体" w:hint="eastAsia"/>
                <w:szCs w:val="21"/>
                <w:lang w:eastAsia="zh-Hans"/>
              </w:rPr>
              <w:t>时</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11,235,571.8</w:t>
            </w:r>
            <w:r>
              <w:rPr>
                <w:rFonts w:ascii="宋体" w:hAnsi="宋体" w:hint="eastAsia"/>
                <w:szCs w:val="21"/>
                <w:lang w:eastAsia="zh-Hans"/>
              </w:rPr>
              <w:t>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1.3</w:t>
            </w:r>
            <w:r>
              <w:rPr>
                <w:rFonts w:ascii="宋体" w:hAnsi="宋体" w:hint="eastAsia"/>
                <w:szCs w:val="21"/>
                <w:lang w:eastAsia="zh-Hans"/>
              </w:rPr>
              <w:t>0</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美</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9,865,013.7</w:t>
            </w:r>
            <w:r>
              <w:rPr>
                <w:rFonts w:ascii="宋体" w:hAnsi="宋体" w:hint="eastAsia"/>
                <w:szCs w:val="21"/>
                <w:lang w:eastAsia="zh-Hans"/>
              </w:rPr>
              <w:t>5</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1.1</w:t>
            </w:r>
            <w:r>
              <w:rPr>
                <w:rFonts w:ascii="宋体" w:hAnsi="宋体" w:hint="eastAsia"/>
                <w:szCs w:val="21"/>
                <w:lang w:eastAsia="zh-Hans"/>
              </w:rPr>
              <w:t>4</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挪</w:t>
            </w:r>
            <w:r>
              <w:rPr>
                <w:rFonts w:ascii="宋体" w:hAnsi="宋体" w:hint="eastAsia"/>
                <w:szCs w:val="21"/>
                <w:lang w:eastAsia="zh-Hans"/>
              </w:rPr>
              <w:t>威</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7,546,320.9</w:t>
            </w:r>
            <w:r>
              <w:rPr>
                <w:rFonts w:ascii="宋体" w:hAnsi="宋体" w:hint="eastAsia"/>
                <w:szCs w:val="21"/>
                <w:lang w:eastAsia="zh-Hans"/>
              </w:rPr>
              <w:t>9</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0.8</w:t>
            </w:r>
            <w:r>
              <w:rPr>
                <w:rFonts w:ascii="宋体" w:hAnsi="宋体" w:hint="eastAsia"/>
                <w:szCs w:val="21"/>
                <w:lang w:eastAsia="zh-Hans"/>
              </w:rPr>
              <w:t>7</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lang w:eastAsia="zh-Hans"/>
              </w:rPr>
              <w:t>爱尔</w:t>
            </w:r>
            <w:r>
              <w:rPr>
                <w:rFonts w:ascii="宋体" w:hAnsi="宋体" w:hint="eastAsia"/>
                <w:szCs w:val="21"/>
                <w:lang w:eastAsia="zh-Hans"/>
              </w:rPr>
              <w:t>兰</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5,350,047.6</w:t>
            </w:r>
            <w:r>
              <w:rPr>
                <w:rFonts w:ascii="宋体" w:hAnsi="宋体" w:hint="eastAsia"/>
                <w:szCs w:val="21"/>
                <w:lang w:eastAsia="zh-Hans"/>
              </w:rPr>
              <w:t>1</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0.6</w:t>
            </w:r>
            <w:r>
              <w:rPr>
                <w:rFonts w:ascii="宋体" w:hAnsi="宋体" w:hint="eastAsia"/>
                <w:szCs w:val="21"/>
                <w:lang w:eastAsia="zh-Hans"/>
              </w:rPr>
              <w:t>2</w:t>
            </w:r>
          </w:p>
        </w:tc>
      </w:tr>
      <w:tr w:rsidR="00000000">
        <w:trPr>
          <w:divId w:val="81579919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812,628,913.8</w:t>
            </w:r>
            <w:r>
              <w:rPr>
                <w:rFonts w:ascii="宋体" w:hAnsi="宋体" w:hint="eastAsia"/>
                <w:szCs w:val="21"/>
                <w:lang w:eastAsia="zh-Hans"/>
              </w:rPr>
              <w:t>0</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szCs w:val="21"/>
                <w:lang w:eastAsia="zh-Hans"/>
              </w:rPr>
              <w:t>94.0</w:t>
            </w:r>
            <w:r>
              <w:rPr>
                <w:rFonts w:ascii="宋体" w:hAnsi="宋体" w:hint="eastAsia"/>
                <w:szCs w:val="21"/>
                <w:lang w:eastAsia="zh-Hans"/>
              </w:rPr>
              <w:t>4</w:t>
            </w:r>
            <w:bookmarkEnd w:id="221"/>
          </w:p>
        </w:tc>
      </w:tr>
    </w:tbl>
    <w:p w:rsidR="00CE24EA" w:rsidRDefault="00CE24EA">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国家（地区）类别根据其所在的证券交易所确定，</w:t>
      </w:r>
      <w:r>
        <w:rPr>
          <w:rFonts w:ascii="宋体" w:hAnsi="宋体" w:hint="eastAsia"/>
        </w:rPr>
        <w:t>ADR</w:t>
      </w:r>
      <w:r>
        <w:rPr>
          <w:rFonts w:ascii="宋体" w:hAnsi="宋体" w:hint="eastAsia"/>
        </w:rPr>
        <w:t>、</w:t>
      </w:r>
      <w:r>
        <w:rPr>
          <w:rFonts w:ascii="宋体" w:hAnsi="宋体" w:hint="eastAsia"/>
        </w:rPr>
        <w:t>GDR</w:t>
      </w:r>
      <w:r>
        <w:rPr>
          <w:rFonts w:ascii="宋体" w:hAnsi="宋体" w:hint="eastAsia"/>
        </w:rPr>
        <w:t>按照存托凭证本身挂牌的证券交易所确定</w:t>
      </w:r>
      <w:r>
        <w:rPr>
          <w:rFonts w:ascii="宋体" w:hAnsi="宋体" w:hint="eastAsia"/>
        </w:rPr>
        <w:t>。</w:t>
      </w:r>
    </w:p>
    <w:p w:rsidR="00CE24EA" w:rsidRDefault="00CE24EA">
      <w:pPr>
        <w:pStyle w:val="XBRLTitle2"/>
        <w:spacing w:before="156" w:line="360" w:lineRule="auto"/>
        <w:ind w:left="454"/>
      </w:pPr>
      <w:bookmarkStart w:id="223" w:name="_Toc514088262"/>
      <w:bookmarkStart w:id="224" w:name="_Toc480465434"/>
      <w:bookmarkStart w:id="225" w:name="_Toc448480300"/>
      <w:bookmarkStart w:id="226" w:name="_Toc438654088"/>
      <w:bookmarkStart w:id="227" w:name="_Toc456107133"/>
      <w:bookmarkStart w:id="228" w:name="_Toc459213779"/>
      <w:bookmarkStart w:id="229" w:name="_Toc513542663"/>
      <w:bookmarkStart w:id="230" w:name="_Toc512696265"/>
      <w:bookmarkStart w:id="231" w:name="_Toc512612268"/>
      <w:bookmarkStart w:id="232" w:name="_Toc512612092"/>
      <w:bookmarkStart w:id="233" w:name="_Toc512611296"/>
      <w:bookmarkStart w:id="234" w:name="m503"/>
      <w:bookmarkEnd w:id="222"/>
      <w:r>
        <w:rPr>
          <w:rFonts w:eastAsia="宋体" w:hint="eastAsia"/>
        </w:rPr>
        <w:t>报告期末按行业分类的股票及存托凭证投资组</w:t>
      </w:r>
      <w:r>
        <w:rPr>
          <w:rFonts w:eastAsia="宋体" w:hint="eastAsia"/>
        </w:rPr>
        <w:t>合</w:t>
      </w:r>
      <w:bookmarkEnd w:id="223"/>
      <w:bookmarkEnd w:id="224"/>
      <w:bookmarkEnd w:id="225"/>
      <w:bookmarkEnd w:id="226"/>
      <w:bookmarkEnd w:id="227"/>
      <w:bookmarkEnd w:id="228"/>
      <w:r>
        <w:rPr>
          <w:rFonts w:hint="eastAsia"/>
        </w:rPr>
        <w:t xml:space="preserve"> </w:t>
      </w:r>
      <w:bookmarkEnd w:id="229"/>
      <w:bookmarkEnd w:id="230"/>
      <w:bookmarkEnd w:id="231"/>
      <w:bookmarkEnd w:id="232"/>
      <w:bookmarkEnd w:id="233"/>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219"/>
        <w:gridCol w:w="3818"/>
        <w:gridCol w:w="1798"/>
      </w:tblGrid>
      <w:tr w:rsidR="00000000">
        <w:trPr>
          <w:divId w:val="470851"/>
        </w:trPr>
        <w:tc>
          <w:tcPr>
            <w:tcW w:w="32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rPr>
                <w:rFonts w:hint="eastAsia"/>
              </w:rPr>
            </w:pPr>
            <w:bookmarkStart w:id="235" w:name="m08QD_03_01_tab"/>
            <w:bookmarkStart w:id="236" w:name="m08QD_03_tab"/>
            <w:bookmarkStart w:id="237" w:name="m08QD_03_01"/>
            <w:r>
              <w:rPr>
                <w:rFonts w:ascii="宋体" w:hAnsi="宋体" w:hint="eastAsia"/>
                <w:color w:val="000000"/>
              </w:rPr>
              <w:t>行业类别</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left"/>
            </w:pPr>
            <w:r>
              <w:rPr>
                <w:rFonts w:ascii="宋体" w:hAnsi="宋体" w:hint="eastAsia"/>
                <w:color w:val="000000"/>
                <w:lang w:eastAsia="zh-Hans"/>
              </w:rPr>
              <w:t>基础材</w:t>
            </w:r>
            <w:r>
              <w:rPr>
                <w:rFonts w:ascii="宋体" w:hAnsi="宋体" w:hint="eastAsia"/>
                <w:color w:val="000000"/>
                <w:lang w:eastAsia="zh-Hans"/>
              </w:rPr>
              <w:t>料</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49,022,968.1</w:t>
            </w:r>
            <w:r>
              <w:rPr>
                <w:rFonts w:ascii="宋体" w:hAnsi="宋体" w:hint="eastAsia"/>
                <w:color w:val="000000"/>
                <w:lang w:eastAsia="zh-Hans"/>
              </w:rPr>
              <w:t>5</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5.6</w:t>
            </w:r>
            <w:r>
              <w:rPr>
                <w:rFonts w:ascii="宋体" w:hAnsi="宋体" w:hint="eastAsia"/>
                <w:color w:val="000000"/>
                <w:lang w:eastAsia="zh-Hans"/>
              </w:rPr>
              <w:t>7</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left"/>
            </w:pPr>
            <w:r>
              <w:rPr>
                <w:rFonts w:ascii="宋体" w:hAnsi="宋体" w:hint="eastAsia"/>
                <w:color w:val="000000"/>
                <w:lang w:eastAsia="zh-Hans"/>
              </w:rPr>
              <w:t>消费者非必需</w:t>
            </w:r>
            <w:r>
              <w:rPr>
                <w:rFonts w:ascii="宋体" w:hAnsi="宋体" w:hint="eastAsia"/>
                <w:color w:val="000000"/>
                <w:lang w:eastAsia="zh-Hans"/>
              </w:rPr>
              <w:t>品</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71,210,123.5</w:t>
            </w:r>
            <w:r>
              <w:rPr>
                <w:rFonts w:ascii="宋体" w:hAnsi="宋体" w:hint="eastAsia"/>
                <w:color w:val="000000"/>
                <w:lang w:eastAsia="zh-Hans"/>
              </w:rPr>
              <w:t>8</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8.2</w:t>
            </w:r>
            <w:r>
              <w:rPr>
                <w:rFonts w:ascii="宋体" w:hAnsi="宋体" w:hint="eastAsia"/>
                <w:color w:val="000000"/>
                <w:lang w:eastAsia="zh-Hans"/>
              </w:rPr>
              <w:t>4</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left"/>
            </w:pPr>
            <w:r>
              <w:rPr>
                <w:rFonts w:ascii="宋体" w:hAnsi="宋体" w:hint="eastAsia"/>
                <w:color w:val="000000"/>
                <w:lang w:eastAsia="zh-Hans"/>
              </w:rPr>
              <w:t>消费者常用</w:t>
            </w:r>
            <w:r>
              <w:rPr>
                <w:rFonts w:ascii="宋体" w:hAnsi="宋体" w:hint="eastAsia"/>
                <w:color w:val="000000"/>
                <w:lang w:eastAsia="zh-Hans"/>
              </w:rPr>
              <w:t>品</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68,984,131.0</w:t>
            </w:r>
            <w:r>
              <w:rPr>
                <w:rFonts w:ascii="宋体" w:hAnsi="宋体" w:hint="eastAsia"/>
                <w:color w:val="000000"/>
                <w:lang w:eastAsia="zh-Hans"/>
              </w:rPr>
              <w:t>1</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7.9</w:t>
            </w:r>
            <w:r>
              <w:rPr>
                <w:rFonts w:ascii="宋体" w:hAnsi="宋体" w:hint="eastAsia"/>
                <w:color w:val="000000"/>
                <w:lang w:eastAsia="zh-Hans"/>
              </w:rPr>
              <w:t>8</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left"/>
            </w:pPr>
            <w:r>
              <w:rPr>
                <w:rFonts w:ascii="宋体" w:hAnsi="宋体" w:hint="eastAsia"/>
                <w:color w:val="000000"/>
                <w:lang w:eastAsia="zh-Hans"/>
              </w:rPr>
              <w:t>能</w:t>
            </w:r>
            <w:r>
              <w:rPr>
                <w:rFonts w:ascii="宋体" w:hAnsi="宋体" w:hint="eastAsia"/>
                <w:color w:val="000000"/>
                <w:lang w:eastAsia="zh-Hans"/>
              </w:rPr>
              <w:t>源</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31,632,114.8</w:t>
            </w:r>
            <w:r>
              <w:rPr>
                <w:rFonts w:ascii="宋体" w:hAnsi="宋体" w:hint="eastAsia"/>
                <w:color w:val="000000"/>
                <w:lang w:eastAsia="zh-Hans"/>
              </w:rPr>
              <w:t>2</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3.6</w:t>
            </w:r>
            <w:r>
              <w:rPr>
                <w:rFonts w:ascii="宋体" w:hAnsi="宋体" w:hint="eastAsia"/>
                <w:color w:val="000000"/>
                <w:lang w:eastAsia="zh-Hans"/>
              </w:rPr>
              <w:t>6</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left"/>
            </w:pPr>
            <w:r>
              <w:rPr>
                <w:rFonts w:ascii="宋体" w:hAnsi="宋体" w:hint="eastAsia"/>
                <w:color w:val="000000"/>
                <w:lang w:eastAsia="zh-Hans"/>
              </w:rPr>
              <w:t>金</w:t>
            </w:r>
            <w:r>
              <w:rPr>
                <w:rFonts w:ascii="宋体" w:hAnsi="宋体" w:hint="eastAsia"/>
                <w:color w:val="000000"/>
                <w:lang w:eastAsia="zh-Hans"/>
              </w:rPr>
              <w:t>融</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196,174,583.8</w:t>
            </w:r>
            <w:r>
              <w:rPr>
                <w:rFonts w:ascii="宋体" w:hAnsi="宋体" w:hint="eastAsia"/>
                <w:color w:val="000000"/>
                <w:lang w:eastAsia="zh-Hans"/>
              </w:rPr>
              <w:t>9</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22.7</w:t>
            </w:r>
            <w:r>
              <w:rPr>
                <w:rFonts w:ascii="宋体" w:hAnsi="宋体" w:hint="eastAsia"/>
                <w:color w:val="000000"/>
                <w:lang w:eastAsia="zh-Hans"/>
              </w:rPr>
              <w:t>0</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left"/>
            </w:pPr>
            <w:r>
              <w:rPr>
                <w:rFonts w:ascii="宋体" w:hAnsi="宋体" w:hint="eastAsia"/>
                <w:color w:val="000000"/>
                <w:lang w:eastAsia="zh-Hans"/>
              </w:rPr>
              <w:t>医疗保</w:t>
            </w:r>
            <w:r>
              <w:rPr>
                <w:rFonts w:ascii="宋体" w:hAnsi="宋体" w:hint="eastAsia"/>
                <w:color w:val="000000"/>
                <w:lang w:eastAsia="zh-Hans"/>
              </w:rPr>
              <w:t>健</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82,599,361.3</w:t>
            </w:r>
            <w:r>
              <w:rPr>
                <w:rFonts w:ascii="宋体" w:hAnsi="宋体" w:hint="eastAsia"/>
                <w:color w:val="000000"/>
                <w:lang w:eastAsia="zh-Hans"/>
              </w:rPr>
              <w:t>6</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9.5</w:t>
            </w:r>
            <w:r>
              <w:rPr>
                <w:rFonts w:ascii="宋体" w:hAnsi="宋体" w:hint="eastAsia"/>
                <w:color w:val="000000"/>
                <w:lang w:eastAsia="zh-Hans"/>
              </w:rPr>
              <w:t>6</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left"/>
            </w:pPr>
            <w:r>
              <w:rPr>
                <w:rFonts w:ascii="宋体" w:hAnsi="宋体" w:hint="eastAsia"/>
                <w:color w:val="000000"/>
                <w:lang w:eastAsia="zh-Hans"/>
              </w:rPr>
              <w:t>工</w:t>
            </w:r>
            <w:r>
              <w:rPr>
                <w:rFonts w:ascii="宋体" w:hAnsi="宋体" w:hint="eastAsia"/>
                <w:color w:val="000000"/>
                <w:lang w:eastAsia="zh-Hans"/>
              </w:rPr>
              <w:t>业</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143,957,532.7</w:t>
            </w:r>
            <w:r>
              <w:rPr>
                <w:rFonts w:ascii="宋体" w:hAnsi="宋体" w:hint="eastAsia"/>
                <w:color w:val="000000"/>
                <w:lang w:eastAsia="zh-Hans"/>
              </w:rPr>
              <w:t>5</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16.6</w:t>
            </w:r>
            <w:r>
              <w:rPr>
                <w:rFonts w:ascii="宋体" w:hAnsi="宋体" w:hint="eastAsia"/>
                <w:color w:val="000000"/>
                <w:lang w:eastAsia="zh-Hans"/>
              </w:rPr>
              <w:t>6</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left"/>
            </w:pPr>
            <w:r>
              <w:rPr>
                <w:rFonts w:ascii="宋体" w:hAnsi="宋体" w:hint="eastAsia"/>
                <w:color w:val="000000"/>
                <w:lang w:eastAsia="zh-Hans"/>
              </w:rPr>
              <w:t>信息技</w:t>
            </w:r>
            <w:r>
              <w:rPr>
                <w:rFonts w:ascii="宋体" w:hAnsi="宋体" w:hint="eastAsia"/>
                <w:color w:val="000000"/>
                <w:lang w:eastAsia="zh-Hans"/>
              </w:rPr>
              <w:t>术</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117,283,941.7</w:t>
            </w:r>
            <w:r>
              <w:rPr>
                <w:rFonts w:ascii="宋体" w:hAnsi="宋体" w:hint="eastAsia"/>
                <w:color w:val="000000"/>
                <w:lang w:eastAsia="zh-Hans"/>
              </w:rPr>
              <w:t>0</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13.5</w:t>
            </w:r>
            <w:r>
              <w:rPr>
                <w:rFonts w:ascii="宋体" w:hAnsi="宋体" w:hint="eastAsia"/>
                <w:color w:val="000000"/>
                <w:lang w:eastAsia="zh-Hans"/>
              </w:rPr>
              <w:t>7</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left"/>
            </w:pPr>
            <w:r>
              <w:rPr>
                <w:rFonts w:ascii="宋体" w:hAnsi="宋体" w:hint="eastAsia"/>
                <w:color w:val="000000"/>
                <w:lang w:eastAsia="zh-Hans"/>
              </w:rPr>
              <w:t>电信服</w:t>
            </w:r>
            <w:r>
              <w:rPr>
                <w:rFonts w:ascii="宋体" w:hAnsi="宋体" w:hint="eastAsia"/>
                <w:color w:val="000000"/>
                <w:lang w:eastAsia="zh-Hans"/>
              </w:rPr>
              <w:t>务</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13,858,679.7</w:t>
            </w:r>
            <w:r>
              <w:rPr>
                <w:rFonts w:ascii="宋体" w:hAnsi="宋体" w:hint="eastAsia"/>
                <w:color w:val="000000"/>
                <w:lang w:eastAsia="zh-Hans"/>
              </w:rPr>
              <w:t>6</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1.6</w:t>
            </w:r>
            <w:r>
              <w:rPr>
                <w:rFonts w:ascii="宋体" w:hAnsi="宋体" w:hint="eastAsia"/>
                <w:color w:val="000000"/>
                <w:lang w:eastAsia="zh-Hans"/>
              </w:rPr>
              <w:t>0</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left"/>
            </w:pPr>
            <w:r>
              <w:rPr>
                <w:rFonts w:ascii="宋体" w:hAnsi="宋体" w:hint="eastAsia"/>
                <w:color w:val="000000"/>
                <w:lang w:eastAsia="zh-Hans"/>
              </w:rPr>
              <w:t>公用事</w:t>
            </w:r>
            <w:r>
              <w:rPr>
                <w:rFonts w:ascii="宋体" w:hAnsi="宋体" w:hint="eastAsia"/>
                <w:color w:val="000000"/>
                <w:lang w:eastAsia="zh-Hans"/>
              </w:rPr>
              <w:t>业</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37,905,476.7</w:t>
            </w:r>
            <w:r>
              <w:rPr>
                <w:rFonts w:ascii="宋体" w:hAnsi="宋体" w:hint="eastAsia"/>
                <w:color w:val="000000"/>
                <w:lang w:eastAsia="zh-Hans"/>
              </w:rPr>
              <w:t>8</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4.3</w:t>
            </w:r>
            <w:r>
              <w:rPr>
                <w:rFonts w:ascii="宋体" w:hAnsi="宋体" w:hint="eastAsia"/>
                <w:color w:val="000000"/>
                <w:lang w:eastAsia="zh-Hans"/>
              </w:rPr>
              <w:t>9</w:t>
            </w:r>
          </w:p>
        </w:tc>
      </w:tr>
      <w:tr w:rsidR="00000000">
        <w:trPr>
          <w:divId w:val="470851"/>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rPr>
              <w:t>合计</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812,628,913.8</w:t>
            </w:r>
            <w:r>
              <w:rPr>
                <w:rFonts w:ascii="宋体" w:hAnsi="宋体" w:hint="eastAsia"/>
                <w:color w:val="000000"/>
                <w:lang w:eastAsia="zh-Hans"/>
              </w:rPr>
              <w:t>0</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94.0</w:t>
            </w:r>
            <w:r>
              <w:rPr>
                <w:rFonts w:ascii="宋体" w:hAnsi="宋体" w:hint="eastAsia"/>
                <w:color w:val="000000"/>
                <w:lang w:eastAsia="zh-Hans"/>
              </w:rPr>
              <w:t>4</w:t>
            </w:r>
          </w:p>
        </w:tc>
      </w:tr>
    </w:tbl>
    <w:p w:rsidR="00CE24EA" w:rsidRDefault="00CE24EA">
      <w:pPr>
        <w:spacing w:line="360" w:lineRule="auto"/>
        <w:jc w:val="left"/>
        <w:divId w:val="799498228"/>
      </w:pPr>
      <w:bookmarkStart w:id="238" w:name="_Toc247616244"/>
      <w:bookmarkStart w:id="239" w:name="_Toc433036708"/>
      <w:bookmarkStart w:id="240" w:name="_Toc247613259"/>
      <w:bookmarkStart w:id="241" w:name="m08QD_04_01"/>
      <w:bookmarkStart w:id="242" w:name="m07_04_07_02"/>
      <w:bookmarkEnd w:id="235"/>
      <w:bookmarkEnd w:id="236"/>
      <w:bookmarkEnd w:id="237"/>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bookmarkEnd w:id="238"/>
      <w:bookmarkEnd w:id="239"/>
      <w:bookmarkEnd w:id="240"/>
      <w:r>
        <w:rPr>
          <w:rFonts w:ascii="宋体" w:hAnsi="宋体" w:hint="eastAsia"/>
          <w:szCs w:val="21"/>
          <w:lang w:eastAsia="zh-Hans"/>
        </w:rPr>
        <w:t xml:space="preserve"> </w:t>
      </w:r>
    </w:p>
    <w:p w:rsidR="00CE24EA" w:rsidRDefault="00CE24EA">
      <w:pPr>
        <w:pStyle w:val="XBRLTitle2"/>
        <w:spacing w:before="156" w:line="360" w:lineRule="auto"/>
        <w:ind w:left="454"/>
      </w:pPr>
      <w:bookmarkStart w:id="243" w:name="_Toc5140882991"/>
      <w:bookmarkStart w:id="244" w:name="_Toc480465441"/>
      <w:bookmarkStart w:id="245" w:name="_Toc459213786"/>
      <w:bookmarkStart w:id="246" w:name="_Toc456107140"/>
      <w:bookmarkStart w:id="247" w:name="_Toc438654095"/>
      <w:bookmarkStart w:id="248" w:name="_Toc448480307"/>
      <w:bookmarkStart w:id="249" w:name="_Toc513542670"/>
      <w:bookmarkStart w:id="250" w:name="_Toc512696272"/>
      <w:bookmarkStart w:id="251" w:name="_Toc512612275"/>
      <w:bookmarkStart w:id="252" w:name="_Toc512612099"/>
      <w:bookmarkStart w:id="253" w:name="_Toc512611303"/>
      <w:bookmarkEnd w:id="234"/>
      <w:r>
        <w:rPr>
          <w:rFonts w:eastAsia="宋体" w:hint="eastAsia"/>
        </w:rPr>
        <w:t>期末按公允价值占基金资产净值比例大小排序的权益投资明</w:t>
      </w:r>
      <w:r>
        <w:rPr>
          <w:rFonts w:eastAsia="宋体" w:hint="eastAsia"/>
        </w:rPr>
        <w:t>细</w:t>
      </w:r>
      <w:bookmarkEnd w:id="243"/>
      <w:r>
        <w:rPr>
          <w:rFonts w:eastAsia="宋体" w:hint="eastAsia"/>
        </w:rPr>
        <w:t xml:space="preserve"> </w:t>
      </w:r>
    </w:p>
    <w:p w:rsidR="00CE24EA" w:rsidRDefault="00CE24EA">
      <w:pPr>
        <w:pStyle w:val="XBRLTitle3"/>
        <w:spacing w:before="156" w:line="360" w:lineRule="auto"/>
        <w:ind w:left="624"/>
        <w:rPr>
          <w:rFonts w:hint="eastAsia"/>
        </w:rPr>
      </w:pPr>
      <w:bookmarkStart w:id="254" w:name="m510_01_1597"/>
      <w:r>
        <w:rPr>
          <w:rFonts w:hAnsi="宋体" w:hint="eastAsia"/>
        </w:rPr>
        <w:t>报告期末按公允价值占基金资产净值比例大小排序的前十名股票及存托凭证投资明</w:t>
      </w:r>
      <w:r>
        <w:rPr>
          <w:rFonts w:hAnsi="宋体" w:hint="eastAsia"/>
        </w:rPr>
        <w:t>细</w:t>
      </w:r>
      <w:bookmarkStart w:id="255" w:name="_Toc5140882992"/>
      <w:bookmarkStart w:id="256" w:name="_Toc513542671"/>
      <w:bookmarkStart w:id="257" w:name="_Toc480465442"/>
      <w:bookmarkEnd w:id="255"/>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577"/>
        <w:gridCol w:w="1161"/>
        <w:gridCol w:w="1031"/>
        <w:gridCol w:w="678"/>
        <w:gridCol w:w="754"/>
        <w:gridCol w:w="653"/>
        <w:gridCol w:w="951"/>
        <w:gridCol w:w="1581"/>
        <w:gridCol w:w="1449"/>
      </w:tblGrid>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rPr>
                <w:rFonts w:hint="eastAsia"/>
              </w:rPr>
            </w:pPr>
            <w:bookmarkStart w:id="258" w:name="m08QD_04_01_tab"/>
            <w:r>
              <w:rPr>
                <w:rFonts w:ascii="宋体" w:hAnsi="宋体" w:hint="eastAsia"/>
              </w:rPr>
              <w:t>序号</w:t>
            </w:r>
            <w:r>
              <w:rPr>
                <w:rFonts w:ascii="宋体" w:hAnsi="宋体" w:hint="eastAsia"/>
                <w:lang w:eastAsia="zh-Hans"/>
              </w:rPr>
              <w:t xml:space="preserve"> </w:t>
            </w:r>
          </w:p>
        </w:tc>
        <w:tc>
          <w:tcPr>
            <w:tcW w:w="6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6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4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pPr>
            <w:r>
              <w:rPr>
                <w:rFonts w:ascii="宋体" w:hAnsi="宋体" w:hint="eastAsia"/>
              </w:rPr>
              <w:t>证券代码</w:t>
            </w:r>
            <w:r>
              <w:rPr>
                <w:rFonts w:ascii="宋体" w:hAnsi="宋体" w:hint="eastAsia"/>
                <w:lang w:eastAsia="zh-Hans"/>
              </w:rPr>
              <w:t xml:space="preserve"> </w:t>
            </w:r>
          </w:p>
        </w:tc>
        <w:tc>
          <w:tcPr>
            <w:tcW w:w="5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pPr>
            <w:r>
              <w:rPr>
                <w:rFonts w:ascii="宋体" w:hAnsi="宋体" w:hint="eastAsia"/>
              </w:rPr>
              <w:t>所在证券市场</w:t>
            </w:r>
            <w:r>
              <w:rPr>
                <w:rFonts w:ascii="宋体" w:hAnsi="宋体" w:hint="eastAsia"/>
                <w:lang w:eastAsia="zh-Hans"/>
              </w:rPr>
              <w:t xml:space="preserve"> </w:t>
            </w:r>
          </w:p>
        </w:tc>
        <w:tc>
          <w:tcPr>
            <w:tcW w:w="4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pPr>
            <w:r>
              <w:rPr>
                <w:rFonts w:ascii="宋体" w:hAnsi="宋体" w:hint="eastAsia"/>
              </w:rPr>
              <w:t>所属国家（地区）</w:t>
            </w:r>
            <w:r>
              <w:rPr>
                <w:rFonts w:ascii="宋体" w:hAnsi="宋体" w:hint="eastAsia"/>
                <w:lang w:eastAsia="zh-Hans"/>
              </w:rPr>
              <w:t xml:space="preserve"> </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52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pPr>
            <w:r>
              <w:rPr>
                <w:rFonts w:ascii="宋体" w:hAnsi="宋体" w:hint="eastAsia"/>
              </w:rPr>
              <w:t>公允价值（人民币元）</w:t>
            </w:r>
            <w:r>
              <w:rPr>
                <w:rFonts w:ascii="宋体" w:hAnsi="宋体" w:hint="eastAsia"/>
              </w:rPr>
              <w:t xml:space="preserve"> </w:t>
            </w:r>
          </w:p>
        </w:tc>
        <w:tc>
          <w:tcPr>
            <w:tcW w:w="89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CE24EA" w:rsidRDefault="00CE24EA">
            <w:pPr>
              <w:jc w:val="center"/>
            </w:pPr>
            <w:r>
              <w:rPr>
                <w:rFonts w:ascii="宋体" w:hAnsi="宋体" w:hint="eastAsia"/>
              </w:rPr>
              <w:t>占基金资产净值比例</w:t>
            </w:r>
            <w:r>
              <w:rPr>
                <w:rFonts w:ascii="宋体" w:hAnsi="宋体" w:hint="eastAsia"/>
                <w:lang w:eastAsia="zh-Hans"/>
              </w:rPr>
              <w:t xml:space="preserve">(%) </w:t>
            </w:r>
          </w:p>
        </w:tc>
      </w:tr>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color w:val="000000"/>
                <w:lang w:eastAsia="zh-Hans"/>
              </w:rPr>
              <w:t>1</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ASML HOLDING N</w:t>
            </w:r>
            <w:r>
              <w:rPr>
                <w:rFonts w:ascii="宋体" w:hAnsi="宋体" w:hint="eastAsia"/>
                <w:color w:val="000000"/>
                <w:lang w:eastAsia="zh-Hans"/>
              </w:rPr>
              <w:t>V</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ASM</w:t>
            </w:r>
            <w:r>
              <w:rPr>
                <w:rFonts w:ascii="宋体" w:hAnsi="宋体" w:hint="eastAsia"/>
                <w:color w:val="000000"/>
                <w:lang w:eastAsia="zh-Hans"/>
              </w:rPr>
              <w:t>L</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荷兰交易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荷</w:t>
            </w:r>
            <w:r>
              <w:rPr>
                <w:rFonts w:ascii="宋体" w:hAnsi="宋体" w:hint="eastAsia"/>
                <w:color w:val="000000"/>
                <w:lang w:eastAsia="zh-Hans"/>
              </w:rPr>
              <w:t>兰</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4,04</w:t>
            </w:r>
            <w:r>
              <w:rPr>
                <w:rFonts w:ascii="宋体" w:hAnsi="宋体" w:hint="eastAsia"/>
                <w:color w:val="000000"/>
                <w:lang w:eastAsia="zh-Hans"/>
              </w:rPr>
              <w:t>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54,056,066.0</w:t>
            </w:r>
            <w:r>
              <w:rPr>
                <w:rFonts w:ascii="宋体" w:hAnsi="宋体" w:hint="eastAsia"/>
                <w:color w:val="000000"/>
                <w:lang w:eastAsia="zh-Hans"/>
              </w:rPr>
              <w:t>6</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6.2</w:t>
            </w:r>
            <w:r>
              <w:rPr>
                <w:rFonts w:ascii="宋体" w:hAnsi="宋体" w:hint="eastAsia"/>
                <w:color w:val="000000"/>
                <w:lang w:eastAsia="zh-Hans"/>
              </w:rPr>
              <w:t>6</w:t>
            </w:r>
            <w:r>
              <w:rPr>
                <w:rFonts w:ascii="宋体" w:hAnsi="宋体" w:hint="eastAsia"/>
                <w:sz w:val="18"/>
              </w:rPr>
              <w:t xml:space="preserve"> </w:t>
            </w:r>
          </w:p>
        </w:tc>
      </w:tr>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color w:val="000000"/>
                <w:lang w:eastAsia="zh-Hans"/>
              </w:rPr>
              <w:t>2</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NESTLE SA-RE</w:t>
            </w:r>
            <w:r>
              <w:rPr>
                <w:rFonts w:ascii="宋体" w:hAnsi="宋体" w:hint="eastAsia"/>
                <w:color w:val="000000"/>
                <w:lang w:eastAsia="zh-Hans"/>
              </w:rPr>
              <w:t>G</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NES</w:t>
            </w:r>
            <w:r>
              <w:rPr>
                <w:rFonts w:ascii="宋体" w:hAnsi="宋体" w:hint="eastAsia"/>
                <w:color w:val="000000"/>
                <w:lang w:eastAsia="zh-Hans"/>
              </w:rPr>
              <w:t>N</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瑞士证券交易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瑞</w:t>
            </w:r>
            <w:r>
              <w:rPr>
                <w:rFonts w:ascii="宋体" w:hAnsi="宋体" w:hint="eastAsia"/>
                <w:color w:val="000000"/>
                <w:lang w:eastAsia="zh-Hans"/>
              </w:rPr>
              <w:t>士</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39,24</w:t>
            </w:r>
            <w:r>
              <w:rPr>
                <w:rFonts w:ascii="宋体" w:hAnsi="宋体" w:hint="eastAsia"/>
                <w:color w:val="000000"/>
                <w:lang w:eastAsia="zh-Hans"/>
              </w:rPr>
              <w:t>2</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27,460,226.1</w:t>
            </w:r>
            <w:r>
              <w:rPr>
                <w:rFonts w:ascii="宋体" w:hAnsi="宋体" w:hint="eastAsia"/>
                <w:color w:val="000000"/>
                <w:lang w:eastAsia="zh-Hans"/>
              </w:rPr>
              <w:t>6</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3.1</w:t>
            </w:r>
            <w:r>
              <w:rPr>
                <w:rFonts w:ascii="宋体" w:hAnsi="宋体" w:hint="eastAsia"/>
                <w:color w:val="000000"/>
                <w:lang w:eastAsia="zh-Hans"/>
              </w:rPr>
              <w:t>8</w:t>
            </w:r>
            <w:r>
              <w:rPr>
                <w:rFonts w:ascii="宋体" w:hAnsi="宋体" w:hint="eastAsia"/>
                <w:sz w:val="18"/>
              </w:rPr>
              <w:t xml:space="preserve"> </w:t>
            </w:r>
          </w:p>
        </w:tc>
      </w:tr>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color w:val="000000"/>
                <w:lang w:eastAsia="zh-Hans"/>
              </w:rPr>
              <w:t>3</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BANCO SANTANDER S</w:t>
            </w:r>
            <w:r>
              <w:rPr>
                <w:rFonts w:ascii="宋体" w:hAnsi="宋体" w:hint="eastAsia"/>
                <w:color w:val="000000"/>
                <w:lang w:eastAsia="zh-Hans"/>
              </w:rPr>
              <w:t>A</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SA</w:t>
            </w:r>
            <w:r>
              <w:rPr>
                <w:rFonts w:ascii="宋体" w:hAnsi="宋体" w:hint="eastAsia"/>
                <w:color w:val="000000"/>
                <w:lang w:eastAsia="zh-Hans"/>
              </w:rPr>
              <w:t>N</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西班牙证券交易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西班</w:t>
            </w:r>
            <w:r>
              <w:rPr>
                <w:rFonts w:ascii="宋体" w:hAnsi="宋体" w:hint="eastAsia"/>
                <w:color w:val="000000"/>
                <w:lang w:eastAsia="zh-Hans"/>
              </w:rPr>
              <w:t>牙</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266,93</w:t>
            </w:r>
            <w:r>
              <w:rPr>
                <w:rFonts w:ascii="宋体" w:hAnsi="宋体" w:hint="eastAsia"/>
                <w:color w:val="000000"/>
                <w:lang w:eastAsia="zh-Hans"/>
              </w:rPr>
              <w:t>2</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25,053,606.6</w:t>
            </w:r>
            <w:r>
              <w:rPr>
                <w:rFonts w:ascii="宋体" w:hAnsi="宋体" w:hint="eastAsia"/>
                <w:color w:val="000000"/>
                <w:lang w:eastAsia="zh-Hans"/>
              </w:rPr>
              <w:t>2</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2.9</w:t>
            </w:r>
            <w:r>
              <w:rPr>
                <w:rFonts w:ascii="宋体" w:hAnsi="宋体" w:hint="eastAsia"/>
                <w:color w:val="000000"/>
                <w:lang w:eastAsia="zh-Hans"/>
              </w:rPr>
              <w:t>0</w:t>
            </w:r>
            <w:r>
              <w:rPr>
                <w:rFonts w:ascii="宋体" w:hAnsi="宋体" w:hint="eastAsia"/>
                <w:sz w:val="18"/>
              </w:rPr>
              <w:t xml:space="preserve"> </w:t>
            </w:r>
          </w:p>
        </w:tc>
      </w:tr>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color w:val="000000"/>
                <w:lang w:eastAsia="zh-Hans"/>
              </w:rPr>
              <w:t>4</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ALLIANZ SE-RE</w:t>
            </w:r>
            <w:r>
              <w:rPr>
                <w:rFonts w:ascii="宋体" w:hAnsi="宋体" w:hint="eastAsia"/>
                <w:color w:val="000000"/>
                <w:lang w:eastAsia="zh-Hans"/>
              </w:rPr>
              <w:t>G</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AL</w:t>
            </w:r>
            <w:r>
              <w:rPr>
                <w:rFonts w:ascii="宋体" w:hAnsi="宋体" w:hint="eastAsia"/>
                <w:color w:val="000000"/>
                <w:lang w:eastAsia="zh-Hans"/>
              </w:rPr>
              <w:t>V</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法兰克福证券交易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德</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7,07</w:t>
            </w:r>
            <w:r>
              <w:rPr>
                <w:rFonts w:ascii="宋体" w:hAnsi="宋体" w:hint="eastAsia"/>
                <w:color w:val="000000"/>
                <w:lang w:eastAsia="zh-Hans"/>
              </w:rPr>
              <w:t>8</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22,765,368.5</w:t>
            </w:r>
            <w:r>
              <w:rPr>
                <w:rFonts w:ascii="宋体" w:hAnsi="宋体" w:hint="eastAsia"/>
                <w:color w:val="000000"/>
                <w:lang w:eastAsia="zh-Hans"/>
              </w:rPr>
              <w:t>5</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2.6</w:t>
            </w:r>
            <w:r>
              <w:rPr>
                <w:rFonts w:ascii="宋体" w:hAnsi="宋体" w:hint="eastAsia"/>
                <w:color w:val="000000"/>
                <w:lang w:eastAsia="zh-Hans"/>
              </w:rPr>
              <w:t>3</w:t>
            </w:r>
            <w:r>
              <w:rPr>
                <w:rFonts w:ascii="宋体" w:hAnsi="宋体" w:hint="eastAsia"/>
                <w:sz w:val="18"/>
              </w:rPr>
              <w:t xml:space="preserve"> </w:t>
            </w:r>
          </w:p>
        </w:tc>
      </w:tr>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color w:val="000000"/>
                <w:lang w:eastAsia="zh-Hans"/>
              </w:rPr>
              <w:t>5</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SAFRAN S</w:t>
            </w:r>
            <w:r>
              <w:rPr>
                <w:rFonts w:ascii="宋体" w:hAnsi="宋体" w:hint="eastAsia"/>
                <w:color w:val="000000"/>
                <w:lang w:eastAsia="zh-Hans"/>
              </w:rPr>
              <w:t>A</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SA</w:t>
            </w:r>
            <w:r>
              <w:rPr>
                <w:rFonts w:ascii="宋体" w:hAnsi="宋体" w:hint="eastAsia"/>
                <w:color w:val="000000"/>
                <w:lang w:eastAsia="zh-Hans"/>
              </w:rPr>
              <w:t>F</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巴黎交易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法</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7,84</w:t>
            </w:r>
            <w:r>
              <w:rPr>
                <w:rFonts w:ascii="宋体" w:hAnsi="宋体" w:hint="eastAsia"/>
                <w:color w:val="000000"/>
                <w:lang w:eastAsia="zh-Hans"/>
              </w:rPr>
              <w:t>1</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21,011,131.7</w:t>
            </w:r>
            <w:r>
              <w:rPr>
                <w:rFonts w:ascii="宋体" w:hAnsi="宋体" w:hint="eastAsia"/>
                <w:color w:val="000000"/>
                <w:lang w:eastAsia="zh-Hans"/>
              </w:rPr>
              <w:t>3</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2.4</w:t>
            </w:r>
            <w:r>
              <w:rPr>
                <w:rFonts w:ascii="宋体" w:hAnsi="宋体" w:hint="eastAsia"/>
                <w:color w:val="000000"/>
                <w:lang w:eastAsia="zh-Hans"/>
              </w:rPr>
              <w:t>3</w:t>
            </w:r>
            <w:r>
              <w:rPr>
                <w:rFonts w:ascii="宋体" w:hAnsi="宋体" w:hint="eastAsia"/>
                <w:sz w:val="18"/>
              </w:rPr>
              <w:t xml:space="preserve"> </w:t>
            </w:r>
          </w:p>
        </w:tc>
      </w:tr>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color w:val="000000"/>
                <w:lang w:eastAsia="zh-Hans"/>
              </w:rPr>
              <w:t>6</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SHELL PLC (UK</w:t>
            </w:r>
            <w:r>
              <w:rPr>
                <w:rFonts w:ascii="宋体" w:hAnsi="宋体" w:hint="eastAsia"/>
                <w:color w:val="000000"/>
                <w:lang w:eastAsia="zh-Hans"/>
              </w:rPr>
              <w:t>)</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SHE</w:t>
            </w:r>
            <w:r>
              <w:rPr>
                <w:rFonts w:ascii="宋体" w:hAnsi="宋体" w:hint="eastAsia"/>
                <w:color w:val="000000"/>
                <w:lang w:eastAsia="zh-Hans"/>
              </w:rPr>
              <w:t>L</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英国伦敦交易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英</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73,89</w:t>
            </w:r>
            <w:r>
              <w:rPr>
                <w:rFonts w:ascii="宋体" w:hAnsi="宋体" w:hint="eastAsia"/>
                <w:color w:val="000000"/>
                <w:lang w:eastAsia="zh-Hans"/>
              </w:rPr>
              <w:t>7</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19,538,018.3</w:t>
            </w:r>
            <w:r>
              <w:rPr>
                <w:rFonts w:ascii="宋体" w:hAnsi="宋体" w:hint="eastAsia"/>
                <w:color w:val="000000"/>
                <w:lang w:eastAsia="zh-Hans"/>
              </w:rPr>
              <w:t>8</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2.2</w:t>
            </w:r>
            <w:r>
              <w:rPr>
                <w:rFonts w:ascii="宋体" w:hAnsi="宋体" w:hint="eastAsia"/>
                <w:color w:val="000000"/>
                <w:lang w:eastAsia="zh-Hans"/>
              </w:rPr>
              <w:t>6</w:t>
            </w:r>
            <w:r>
              <w:rPr>
                <w:rFonts w:ascii="宋体" w:hAnsi="宋体" w:hint="eastAsia"/>
                <w:sz w:val="18"/>
              </w:rPr>
              <w:t xml:space="preserve"> </w:t>
            </w:r>
          </w:p>
        </w:tc>
      </w:tr>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color w:val="000000"/>
                <w:lang w:eastAsia="zh-Hans"/>
              </w:rPr>
              <w:t>7</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COCA-COLA HBC A</w:t>
            </w:r>
            <w:r>
              <w:rPr>
                <w:rFonts w:ascii="宋体" w:hAnsi="宋体" w:hint="eastAsia"/>
                <w:color w:val="000000"/>
                <w:lang w:eastAsia="zh-Hans"/>
              </w:rPr>
              <w:t>G</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CC</w:t>
            </w:r>
            <w:r>
              <w:rPr>
                <w:rFonts w:ascii="宋体" w:hAnsi="宋体" w:hint="eastAsia"/>
                <w:color w:val="000000"/>
                <w:lang w:eastAsia="zh-Hans"/>
              </w:rPr>
              <w:t>H</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英国伦敦交易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英</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40,62</w:t>
            </w:r>
            <w:r>
              <w:rPr>
                <w:rFonts w:ascii="宋体" w:hAnsi="宋体" w:hint="eastAsia"/>
                <w:color w:val="000000"/>
                <w:lang w:eastAsia="zh-Hans"/>
              </w:rPr>
              <w:t>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18,016,844.8</w:t>
            </w:r>
            <w:r>
              <w:rPr>
                <w:rFonts w:ascii="宋体" w:hAnsi="宋体" w:hint="eastAsia"/>
                <w:color w:val="000000"/>
                <w:lang w:eastAsia="zh-Hans"/>
              </w:rPr>
              <w:t>5</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2.0</w:t>
            </w:r>
            <w:r>
              <w:rPr>
                <w:rFonts w:ascii="宋体" w:hAnsi="宋体" w:hint="eastAsia"/>
                <w:color w:val="000000"/>
                <w:lang w:eastAsia="zh-Hans"/>
              </w:rPr>
              <w:t>8</w:t>
            </w:r>
            <w:r>
              <w:rPr>
                <w:rFonts w:ascii="宋体" w:hAnsi="宋体" w:hint="eastAsia"/>
                <w:sz w:val="18"/>
              </w:rPr>
              <w:t xml:space="preserve"> </w:t>
            </w:r>
          </w:p>
        </w:tc>
      </w:tr>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color w:val="000000"/>
                <w:lang w:eastAsia="zh-Hans"/>
              </w:rPr>
              <w:t>8</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RIO TINTO PL</w:t>
            </w:r>
            <w:r>
              <w:rPr>
                <w:rFonts w:ascii="宋体" w:hAnsi="宋体" w:hint="eastAsia"/>
                <w:color w:val="000000"/>
                <w:lang w:eastAsia="zh-Hans"/>
              </w:rPr>
              <w:t>C</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RI</w:t>
            </w:r>
            <w:r>
              <w:rPr>
                <w:rFonts w:ascii="宋体" w:hAnsi="宋体" w:hint="eastAsia"/>
                <w:color w:val="000000"/>
                <w:lang w:eastAsia="zh-Hans"/>
              </w:rPr>
              <w:t>O</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英国伦敦交易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英</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24,76</w:t>
            </w:r>
            <w:r>
              <w:rPr>
                <w:rFonts w:ascii="宋体" w:hAnsi="宋体" w:hint="eastAsia"/>
                <w:color w:val="000000"/>
                <w:lang w:eastAsia="zh-Hans"/>
              </w:rPr>
              <w:t>4</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15,898,802.2</w:t>
            </w:r>
            <w:r>
              <w:rPr>
                <w:rFonts w:ascii="宋体" w:hAnsi="宋体" w:hint="eastAsia"/>
                <w:color w:val="000000"/>
                <w:lang w:eastAsia="zh-Hans"/>
              </w:rPr>
              <w:t>6</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1.8</w:t>
            </w:r>
            <w:r>
              <w:rPr>
                <w:rFonts w:ascii="宋体" w:hAnsi="宋体" w:hint="eastAsia"/>
                <w:color w:val="000000"/>
                <w:lang w:eastAsia="zh-Hans"/>
              </w:rPr>
              <w:t>4</w:t>
            </w:r>
            <w:r>
              <w:rPr>
                <w:rFonts w:ascii="宋体" w:hAnsi="宋体" w:hint="eastAsia"/>
                <w:sz w:val="18"/>
              </w:rPr>
              <w:t xml:space="preserve"> </w:t>
            </w:r>
          </w:p>
        </w:tc>
      </w:tr>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color w:val="000000"/>
                <w:lang w:eastAsia="zh-Hans"/>
              </w:rPr>
              <w:t>9</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UNICREDIT SP</w:t>
            </w:r>
            <w:r>
              <w:rPr>
                <w:rFonts w:ascii="宋体" w:hAnsi="宋体" w:hint="eastAsia"/>
                <w:color w:val="000000"/>
                <w:lang w:eastAsia="zh-Hans"/>
              </w:rPr>
              <w:t>A</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UC</w:t>
            </w:r>
            <w:r>
              <w:rPr>
                <w:rFonts w:ascii="宋体" w:hAnsi="宋体" w:hint="eastAsia"/>
                <w:color w:val="000000"/>
                <w:lang w:eastAsia="zh-Hans"/>
              </w:rPr>
              <w:t>G</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意大利证券交易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意大</w:t>
            </w:r>
            <w:r>
              <w:rPr>
                <w:rFonts w:ascii="宋体" w:hAnsi="宋体" w:hint="eastAsia"/>
                <w:color w:val="000000"/>
                <w:lang w:eastAsia="zh-Hans"/>
              </w:rPr>
              <w:t>利</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25,92</w:t>
            </w:r>
            <w:r>
              <w:rPr>
                <w:rFonts w:ascii="宋体" w:hAnsi="宋体" w:hint="eastAsia"/>
                <w:color w:val="000000"/>
                <w:lang w:eastAsia="zh-Hans"/>
              </w:rPr>
              <w:t>7</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15,759,811.1</w:t>
            </w:r>
            <w:r>
              <w:rPr>
                <w:rFonts w:ascii="宋体" w:hAnsi="宋体" w:hint="eastAsia"/>
                <w:color w:val="000000"/>
                <w:lang w:eastAsia="zh-Hans"/>
              </w:rPr>
              <w:t>1</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1.8</w:t>
            </w:r>
            <w:r>
              <w:rPr>
                <w:rFonts w:ascii="宋体" w:hAnsi="宋体" w:hint="eastAsia"/>
                <w:color w:val="000000"/>
                <w:lang w:eastAsia="zh-Hans"/>
              </w:rPr>
              <w:t>2</w:t>
            </w:r>
            <w:r>
              <w:rPr>
                <w:rFonts w:ascii="宋体" w:hAnsi="宋体" w:hint="eastAsia"/>
                <w:sz w:val="18"/>
              </w:rPr>
              <w:t xml:space="preserve"> </w:t>
            </w:r>
          </w:p>
        </w:tc>
      </w:tr>
      <w:tr w:rsidR="00000000">
        <w:trPr>
          <w:divId w:val="189873617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center"/>
            </w:pPr>
            <w:r>
              <w:rPr>
                <w:rFonts w:ascii="宋体" w:hAnsi="宋体" w:hint="eastAsia"/>
                <w:color w:val="000000"/>
                <w:lang w:eastAsia="zh-Hans"/>
              </w:rPr>
              <w:t>1</w:t>
            </w:r>
            <w:r>
              <w:rPr>
                <w:rFonts w:ascii="宋体" w:hAnsi="宋体" w:hint="eastAsia"/>
                <w:color w:val="000000"/>
                <w:lang w:eastAsia="zh-Hans"/>
              </w:rPr>
              <w:t>0</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ING GROEP N</w:t>
            </w:r>
            <w:r>
              <w:rPr>
                <w:rFonts w:ascii="宋体" w:hAnsi="宋体" w:hint="eastAsia"/>
                <w:color w:val="000000"/>
                <w:lang w:eastAsia="zh-Hans"/>
              </w:rPr>
              <w:t>V</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ING</w:t>
            </w:r>
            <w:r>
              <w:rPr>
                <w:rFonts w:ascii="宋体" w:hAnsi="宋体" w:hint="eastAsia"/>
                <w:color w:val="000000"/>
                <w:lang w:eastAsia="zh-Hans"/>
              </w:rPr>
              <w:t>A</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荷兰交易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r>
              <w:rPr>
                <w:rFonts w:ascii="宋体" w:hAnsi="宋体" w:hint="eastAsia"/>
                <w:color w:val="000000"/>
                <w:lang w:eastAsia="zh-Hans"/>
              </w:rPr>
              <w:t>荷</w:t>
            </w:r>
            <w:r>
              <w:rPr>
                <w:rFonts w:ascii="宋体" w:hAnsi="宋体" w:hint="eastAsia"/>
                <w:color w:val="000000"/>
                <w:lang w:eastAsia="zh-Hans"/>
              </w:rPr>
              <w:t>兰</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71,88</w:t>
            </w:r>
            <w:r>
              <w:rPr>
                <w:rFonts w:ascii="宋体" w:hAnsi="宋体" w:hint="eastAsia"/>
                <w:color w:val="000000"/>
                <w:lang w:eastAsia="zh-Hans"/>
              </w:rPr>
              <w:t>7</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15,449,641.8</w:t>
            </w:r>
            <w:r>
              <w:rPr>
                <w:rFonts w:ascii="宋体" w:hAnsi="宋体" w:hint="eastAsia"/>
                <w:color w:val="000000"/>
                <w:lang w:eastAsia="zh-Hans"/>
              </w:rPr>
              <w:t>3</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E24EA" w:rsidRDefault="00CE24EA">
            <w:pPr>
              <w:jc w:val="right"/>
            </w:pPr>
            <w:r>
              <w:rPr>
                <w:rFonts w:ascii="宋体" w:hAnsi="宋体" w:hint="eastAsia"/>
                <w:color w:val="000000"/>
                <w:lang w:eastAsia="zh-Hans"/>
              </w:rPr>
              <w:t>1.7</w:t>
            </w:r>
            <w:r>
              <w:rPr>
                <w:rFonts w:ascii="宋体" w:hAnsi="宋体" w:hint="eastAsia"/>
                <w:color w:val="000000"/>
                <w:lang w:eastAsia="zh-Hans"/>
              </w:rPr>
              <w:t>9</w:t>
            </w:r>
            <w:r>
              <w:rPr>
                <w:rFonts w:ascii="宋体" w:hAnsi="宋体" w:hint="eastAsia"/>
                <w:sz w:val="18"/>
              </w:rPr>
              <w:t xml:space="preserve"> </w:t>
            </w:r>
          </w:p>
        </w:tc>
      </w:tr>
    </w:tbl>
    <w:bookmarkEnd w:id="258"/>
    <w:p w:rsidR="00CE24EA" w:rsidRDefault="00CE24EA">
      <w:pPr>
        <w:spacing w:line="360" w:lineRule="auto"/>
      </w:pPr>
      <w:r>
        <w:rPr>
          <w:rFonts w:ascii="宋体" w:hAnsi="宋体" w:hint="eastAsia"/>
          <w:kern w:val="0"/>
          <w:szCs w:val="21"/>
        </w:rPr>
        <w:t>注</w:t>
      </w:r>
      <w:r>
        <w:rPr>
          <w:rFonts w:ascii="宋体" w:hAnsi="宋体" w:hint="eastAsia"/>
          <w:kern w:val="0"/>
          <w:szCs w:val="21"/>
        </w:rPr>
        <w:t>：</w:t>
      </w:r>
      <w:r>
        <w:rPr>
          <w:rFonts w:ascii="宋体" w:hAnsi="宋体" w:hint="eastAsia"/>
          <w:lang w:eastAsia="zh-Hans"/>
        </w:rPr>
        <w:t>此处所用证券代码的类别是当地市场代码</w:t>
      </w:r>
      <w:r>
        <w:rPr>
          <w:rFonts w:ascii="宋体" w:hAnsi="宋体" w:hint="eastAsia"/>
          <w:lang w:eastAsia="zh-Hans"/>
        </w:rPr>
        <w:t>。</w:t>
      </w:r>
      <w:bookmarkEnd w:id="241"/>
      <w:r>
        <w:rPr>
          <w:rFonts w:ascii="宋体" w:hAnsi="宋体" w:hint="eastAsia"/>
        </w:rPr>
        <w:t xml:space="preserve"> </w:t>
      </w:r>
    </w:p>
    <w:p w:rsidR="00CE24EA" w:rsidRDefault="00CE24EA">
      <w:pPr>
        <w:pStyle w:val="XBRLTitle2"/>
        <w:spacing w:before="156" w:line="360" w:lineRule="auto"/>
        <w:ind w:left="454"/>
      </w:pPr>
      <w:bookmarkStart w:id="259" w:name="_Toc514088264"/>
      <w:bookmarkStart w:id="260" w:name="_Toc480465436"/>
      <w:bookmarkStart w:id="261" w:name="_Toc448480302"/>
      <w:bookmarkStart w:id="262" w:name="_Toc438654090"/>
      <w:bookmarkStart w:id="263" w:name="_Toc456107135"/>
      <w:bookmarkStart w:id="264" w:name="_Toc459213781"/>
      <w:bookmarkStart w:id="265" w:name="_Toc513542665"/>
      <w:bookmarkStart w:id="266" w:name="_Toc512696267"/>
      <w:bookmarkStart w:id="267" w:name="_Toc512612270"/>
      <w:bookmarkStart w:id="268" w:name="_Toc512612094"/>
      <w:bookmarkStart w:id="269" w:name="_Toc512611298"/>
      <w:bookmarkStart w:id="270" w:name="m505"/>
      <w:r>
        <w:rPr>
          <w:rFonts w:eastAsia="宋体" w:hint="eastAsia"/>
        </w:rPr>
        <w:t>报告期末按债券信用等级分类的债券投资组</w:t>
      </w:r>
      <w:r>
        <w:rPr>
          <w:rFonts w:eastAsia="宋体" w:hint="eastAsia"/>
        </w:rPr>
        <w:t>合</w:t>
      </w:r>
      <w:bookmarkEnd w:id="259"/>
      <w:bookmarkEnd w:id="260"/>
      <w:bookmarkEnd w:id="261"/>
      <w:bookmarkEnd w:id="262"/>
      <w:bookmarkEnd w:id="263"/>
      <w:bookmarkEnd w:id="264"/>
      <w:r>
        <w:rPr>
          <w:rFonts w:hint="eastAsia"/>
        </w:rPr>
        <w:t xml:space="preserve"> </w:t>
      </w:r>
      <w:bookmarkEnd w:id="265"/>
      <w:bookmarkEnd w:id="266"/>
      <w:bookmarkEnd w:id="267"/>
      <w:bookmarkEnd w:id="268"/>
      <w:bookmarkEnd w:id="269"/>
    </w:p>
    <w:p w:rsidR="00CE24EA" w:rsidRDefault="00CE24EA">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p>
    <w:p w:rsidR="00CE24EA" w:rsidRDefault="00CE24EA">
      <w:pPr>
        <w:pStyle w:val="XBRLTitle2"/>
        <w:spacing w:before="156" w:line="360" w:lineRule="auto"/>
        <w:ind w:left="454"/>
      </w:pPr>
      <w:bookmarkStart w:id="271" w:name="_Toc514088265"/>
      <w:bookmarkStart w:id="272" w:name="_Toc480465437"/>
      <w:bookmarkStart w:id="273" w:name="_Toc448480303"/>
      <w:bookmarkStart w:id="274" w:name="_Toc438654091"/>
      <w:bookmarkStart w:id="275" w:name="_Toc456107136"/>
      <w:bookmarkStart w:id="276" w:name="_Toc459213782"/>
      <w:bookmarkStart w:id="277" w:name="_Toc513542666"/>
      <w:bookmarkStart w:id="278" w:name="_Toc512696268"/>
      <w:bookmarkStart w:id="279" w:name="_Toc512612271"/>
      <w:bookmarkStart w:id="280" w:name="_Toc512612095"/>
      <w:bookmarkStart w:id="281" w:name="_Toc512611299"/>
      <w:bookmarkStart w:id="282" w:name="m506"/>
      <w:bookmarkEnd w:id="270"/>
      <w:r>
        <w:rPr>
          <w:rFonts w:eastAsia="宋体" w:hint="eastAsia"/>
        </w:rPr>
        <w:t>报告期末按公允价值占基金资产净值比例大小排名</w:t>
      </w:r>
      <w:r>
        <w:rPr>
          <w:rFonts w:eastAsia="宋体" w:hint="eastAsia"/>
        </w:rPr>
        <w:t>的</w:t>
      </w:r>
      <w:r>
        <w:rPr>
          <w:rFonts w:eastAsia="宋体" w:hint="eastAsia"/>
        </w:rPr>
        <w:t>前五</w:t>
      </w:r>
      <w:r>
        <w:rPr>
          <w:rFonts w:eastAsia="宋体" w:hint="eastAsia"/>
        </w:rPr>
        <w:t>名</w:t>
      </w:r>
      <w:r>
        <w:rPr>
          <w:rFonts w:eastAsia="宋体" w:hint="eastAsia"/>
        </w:rPr>
        <w:t>债券投资明</w:t>
      </w:r>
      <w:r>
        <w:rPr>
          <w:rFonts w:eastAsia="宋体" w:hint="eastAsia"/>
        </w:rPr>
        <w:t>细</w:t>
      </w:r>
      <w:bookmarkEnd w:id="271"/>
      <w:bookmarkEnd w:id="272"/>
      <w:bookmarkEnd w:id="273"/>
      <w:bookmarkEnd w:id="274"/>
      <w:bookmarkEnd w:id="275"/>
      <w:bookmarkEnd w:id="276"/>
      <w:r>
        <w:rPr>
          <w:rFonts w:hint="eastAsia"/>
        </w:rPr>
        <w:t xml:space="preserve"> </w:t>
      </w:r>
      <w:bookmarkEnd w:id="277"/>
      <w:bookmarkEnd w:id="278"/>
      <w:bookmarkEnd w:id="279"/>
      <w:bookmarkEnd w:id="280"/>
      <w:bookmarkEnd w:id="281"/>
    </w:p>
    <w:p w:rsidR="00CE24EA" w:rsidRDefault="00CE24EA">
      <w:pPr>
        <w:spacing w:line="360" w:lineRule="auto"/>
        <w:ind w:firstLineChars="200" w:firstLine="420"/>
        <w:jc w:val="left"/>
        <w:divId w:val="866135632"/>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CE24EA" w:rsidRDefault="00CE24EA">
      <w:pPr>
        <w:pStyle w:val="XBRLTitle2"/>
        <w:spacing w:before="156" w:line="360" w:lineRule="auto"/>
        <w:ind w:left="454"/>
      </w:pPr>
      <w:bookmarkStart w:id="283" w:name="_Toc514088266"/>
      <w:bookmarkStart w:id="284" w:name="_Toc480465438"/>
      <w:bookmarkStart w:id="285" w:name="_Toc448480304"/>
      <w:bookmarkStart w:id="286" w:name="_Toc438654092"/>
      <w:bookmarkStart w:id="287" w:name="_Toc456107137"/>
      <w:bookmarkStart w:id="288" w:name="_Toc459213783"/>
      <w:bookmarkStart w:id="289" w:name="_Toc513542667"/>
      <w:bookmarkStart w:id="290" w:name="_Toc512696269"/>
      <w:bookmarkStart w:id="291" w:name="_Toc512612272"/>
      <w:bookmarkStart w:id="292" w:name="_Toc512612096"/>
      <w:bookmarkStart w:id="293" w:name="_Toc512611300"/>
      <w:bookmarkStart w:id="294" w:name="m507"/>
      <w:bookmarkEnd w:id="282"/>
      <w:r>
        <w:rPr>
          <w:rFonts w:eastAsia="宋体" w:hint="eastAsia"/>
        </w:rPr>
        <w:t>报告期末按公允价值占基金资产净值比例大小排名的前十名资产支持证券投资明</w:t>
      </w:r>
      <w:r>
        <w:rPr>
          <w:rFonts w:eastAsia="宋体" w:hint="eastAsia"/>
        </w:rPr>
        <w:t>细</w:t>
      </w:r>
      <w:bookmarkEnd w:id="283"/>
      <w:bookmarkEnd w:id="284"/>
      <w:bookmarkEnd w:id="285"/>
      <w:bookmarkEnd w:id="286"/>
      <w:bookmarkEnd w:id="287"/>
      <w:bookmarkEnd w:id="288"/>
      <w:r>
        <w:rPr>
          <w:rFonts w:hint="eastAsia"/>
        </w:rPr>
        <w:t xml:space="preserve"> </w:t>
      </w:r>
      <w:bookmarkEnd w:id="289"/>
      <w:bookmarkEnd w:id="290"/>
      <w:bookmarkEnd w:id="291"/>
      <w:bookmarkEnd w:id="292"/>
      <w:bookmarkEnd w:id="293"/>
    </w:p>
    <w:p w:rsidR="00CE24EA" w:rsidRDefault="00CE24EA">
      <w:pPr>
        <w:spacing w:line="360" w:lineRule="auto"/>
        <w:ind w:firstLineChars="200" w:firstLine="420"/>
        <w:jc w:val="left"/>
        <w:divId w:val="1022317384"/>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CE24EA" w:rsidRDefault="00CE24EA">
      <w:pPr>
        <w:pStyle w:val="XBRLTitle2"/>
        <w:spacing w:before="156" w:line="360" w:lineRule="auto"/>
        <w:ind w:left="454"/>
      </w:pPr>
      <w:bookmarkStart w:id="295" w:name="_Toc514088267"/>
      <w:bookmarkStart w:id="296" w:name="_Toc480465439"/>
      <w:bookmarkStart w:id="297" w:name="_Toc459213784"/>
      <w:bookmarkStart w:id="298" w:name="_Toc456107138"/>
      <w:bookmarkStart w:id="299" w:name="_Toc438654093"/>
      <w:bookmarkStart w:id="300" w:name="_Toc448480305"/>
      <w:bookmarkStart w:id="301" w:name="_Toc513542668"/>
      <w:bookmarkStart w:id="302" w:name="_Toc512696270"/>
      <w:bookmarkStart w:id="303" w:name="_Toc512612273"/>
      <w:bookmarkStart w:id="304" w:name="_Toc512612097"/>
      <w:bookmarkStart w:id="305" w:name="_Toc512611301"/>
      <w:bookmarkStart w:id="306" w:name="m508"/>
      <w:bookmarkEnd w:id="294"/>
      <w:r>
        <w:rPr>
          <w:rFonts w:eastAsia="宋体" w:hint="eastAsia"/>
        </w:rPr>
        <w:t>报告期末按公允价值占基金资产净值比例大小排名的前五名金融衍生品投资明</w:t>
      </w:r>
      <w:r>
        <w:rPr>
          <w:rFonts w:eastAsia="宋体" w:hint="eastAsia"/>
        </w:rPr>
        <w:t>细</w:t>
      </w:r>
      <w:bookmarkEnd w:id="295"/>
      <w:bookmarkEnd w:id="296"/>
      <w:bookmarkEnd w:id="297"/>
      <w:bookmarkEnd w:id="298"/>
      <w:bookmarkEnd w:id="299"/>
      <w:bookmarkEnd w:id="300"/>
      <w:r>
        <w:rPr>
          <w:rFonts w:hint="eastAsia"/>
        </w:rPr>
        <w:t xml:space="preserve"> </w:t>
      </w:r>
      <w:bookmarkEnd w:id="301"/>
      <w:bookmarkEnd w:id="302"/>
      <w:bookmarkEnd w:id="303"/>
      <w:bookmarkEnd w:id="304"/>
      <w:bookmarkEnd w:id="305"/>
    </w:p>
    <w:p w:rsidR="00CE24EA" w:rsidRDefault="00CE24EA">
      <w:pPr>
        <w:spacing w:line="360" w:lineRule="auto"/>
        <w:ind w:firstLineChars="200" w:firstLine="420"/>
        <w:divId w:val="563374591"/>
        <w:rPr>
          <w:rFonts w:hint="eastAsia"/>
        </w:rPr>
      </w:pPr>
      <w:bookmarkStart w:id="307" w:name="m08QD_09"/>
      <w:r>
        <w:rPr>
          <w:rFonts w:ascii="宋体" w:hAnsi="宋体" w:hint="eastAsia"/>
          <w:szCs w:val="24"/>
          <w:lang w:eastAsia="zh-Hans"/>
        </w:rPr>
        <w:t>本基金本报告期末未持有金融衍生品</w:t>
      </w:r>
      <w:r>
        <w:rPr>
          <w:rFonts w:ascii="宋体" w:hAnsi="宋体" w:hint="eastAsia"/>
          <w:szCs w:val="24"/>
          <w:lang w:eastAsia="zh-Hans"/>
        </w:rPr>
        <w:t>。</w:t>
      </w:r>
      <w:r>
        <w:rPr>
          <w:rFonts w:ascii="宋体" w:hAnsi="宋体" w:hint="eastAsia"/>
          <w:lang w:eastAsia="zh-Hans"/>
        </w:rPr>
        <w:t xml:space="preserve"> </w:t>
      </w:r>
      <w:r>
        <w:rPr>
          <w:rFonts w:ascii="宋体" w:hAnsi="宋体" w:hint="eastAsia"/>
          <w:szCs w:val="24"/>
          <w:lang w:eastAsia="zh-Hans"/>
        </w:rPr>
        <w:t xml:space="preserve"> </w:t>
      </w:r>
      <w:bookmarkEnd w:id="307"/>
      <w:r>
        <w:rPr>
          <w:rFonts w:ascii="宋体" w:hAnsi="宋体" w:hint="eastAsia"/>
          <w:szCs w:val="24"/>
          <w:lang w:eastAsia="zh-Hans"/>
        </w:rPr>
        <w:t xml:space="preserve"> </w:t>
      </w:r>
    </w:p>
    <w:p w:rsidR="00CE24EA" w:rsidRDefault="00CE24EA">
      <w:pPr>
        <w:pStyle w:val="XBRLTitle2"/>
        <w:spacing w:before="156" w:line="360" w:lineRule="auto"/>
        <w:ind w:left="454"/>
      </w:pPr>
      <w:bookmarkStart w:id="308" w:name="_Toc514088268"/>
      <w:bookmarkStart w:id="309" w:name="_Toc480465440"/>
      <w:bookmarkStart w:id="310" w:name="_Toc459213785"/>
      <w:bookmarkStart w:id="311" w:name="_Toc456107139"/>
      <w:bookmarkStart w:id="312" w:name="_Toc438654094"/>
      <w:bookmarkStart w:id="313" w:name="_Toc448480306"/>
      <w:bookmarkStart w:id="314" w:name="_Toc513542669"/>
      <w:bookmarkStart w:id="315" w:name="_Toc512696271"/>
      <w:bookmarkStart w:id="316" w:name="_Toc512612274"/>
      <w:bookmarkStart w:id="317" w:name="_Toc512612098"/>
      <w:bookmarkStart w:id="318" w:name="_Toc512611302"/>
      <w:bookmarkStart w:id="319" w:name="m509"/>
      <w:bookmarkEnd w:id="306"/>
      <w:r>
        <w:rPr>
          <w:rFonts w:eastAsia="宋体" w:hint="eastAsia"/>
        </w:rPr>
        <w:t>报告期末按公允价值占基金资产净值比例大小排序的前十名基金投资明</w:t>
      </w:r>
      <w:r>
        <w:rPr>
          <w:rFonts w:eastAsia="宋体" w:hint="eastAsia"/>
        </w:rPr>
        <w:t>细</w:t>
      </w:r>
      <w:bookmarkEnd w:id="308"/>
      <w:bookmarkEnd w:id="309"/>
      <w:bookmarkEnd w:id="310"/>
      <w:bookmarkEnd w:id="311"/>
      <w:bookmarkEnd w:id="312"/>
      <w:bookmarkEnd w:id="313"/>
      <w:r>
        <w:rPr>
          <w:rFonts w:hint="eastAsia"/>
        </w:rPr>
        <w:t xml:space="preserve"> </w:t>
      </w:r>
      <w:bookmarkEnd w:id="314"/>
      <w:bookmarkEnd w:id="315"/>
      <w:bookmarkEnd w:id="316"/>
      <w:bookmarkEnd w:id="317"/>
      <w:bookmarkEnd w:id="318"/>
    </w:p>
    <w:p w:rsidR="00CE24EA" w:rsidRDefault="00CE24EA">
      <w:pPr>
        <w:spacing w:line="360" w:lineRule="auto"/>
        <w:ind w:firstLineChars="200" w:firstLine="420"/>
        <w:rPr>
          <w:rFonts w:hint="eastAsia"/>
        </w:rPr>
      </w:pPr>
      <w:bookmarkStart w:id="320" w:name="m08QD_10"/>
      <w:bookmarkEnd w:id="242"/>
      <w:r>
        <w:rPr>
          <w:rFonts w:ascii="宋体" w:hAnsi="宋体" w:hint="eastAsia"/>
          <w:szCs w:val="21"/>
          <w:lang w:eastAsia="zh-Hans"/>
        </w:rPr>
        <w:t>本基金本报告期末未持有基金</w:t>
      </w:r>
      <w:r>
        <w:rPr>
          <w:rFonts w:ascii="宋体" w:hAnsi="宋体" w:hint="eastAsia"/>
          <w:szCs w:val="21"/>
          <w:lang w:eastAsia="zh-Hans"/>
        </w:rPr>
        <w:t>。</w:t>
      </w:r>
      <w:r>
        <w:rPr>
          <w:rFonts w:ascii="宋体" w:hAnsi="宋体" w:hint="eastAsia"/>
          <w:lang w:eastAsia="zh-Hans"/>
        </w:rPr>
        <w:t xml:space="preserve"> </w:t>
      </w:r>
      <w:bookmarkEnd w:id="206"/>
      <w:bookmarkEnd w:id="207"/>
      <w:bookmarkEnd w:id="208"/>
      <w:bookmarkEnd w:id="209"/>
      <w:bookmarkEnd w:id="320"/>
    </w:p>
    <w:p w:rsidR="00CE24EA" w:rsidRDefault="00CE24EA">
      <w:pPr>
        <w:pStyle w:val="XBRLTitle2"/>
        <w:spacing w:before="156" w:line="360" w:lineRule="auto"/>
        <w:ind w:left="454"/>
      </w:pPr>
      <w:bookmarkStart w:id="321" w:name="_Toc514088269"/>
      <w:bookmarkEnd w:id="319"/>
      <w:r>
        <w:rPr>
          <w:rFonts w:eastAsia="宋体" w:hint="eastAsia"/>
        </w:rPr>
        <w:t>投资组合报告附</w:t>
      </w:r>
      <w:r>
        <w:rPr>
          <w:rFonts w:eastAsia="宋体" w:hint="eastAsia"/>
        </w:rPr>
        <w:t>注</w:t>
      </w:r>
      <w:bookmarkEnd w:id="244"/>
      <w:bookmarkEnd w:id="245"/>
      <w:bookmarkEnd w:id="246"/>
      <w:bookmarkEnd w:id="247"/>
      <w:bookmarkEnd w:id="248"/>
      <w:bookmarkEnd w:id="249"/>
      <w:bookmarkEnd w:id="250"/>
      <w:bookmarkEnd w:id="251"/>
      <w:bookmarkEnd w:id="252"/>
      <w:bookmarkEnd w:id="253"/>
      <w:bookmarkEnd w:id="321"/>
      <w:r>
        <w:rPr>
          <w:rFonts w:eastAsia="宋体" w:hint="eastAsia"/>
        </w:rPr>
        <w:t xml:space="preserve"> </w:t>
      </w:r>
    </w:p>
    <w:p w:rsidR="00CE24EA" w:rsidRDefault="00CE24EA">
      <w:pPr>
        <w:pStyle w:val="XBRLTitle3"/>
        <w:spacing w:before="156" w:line="360" w:lineRule="auto"/>
        <w:ind w:left="624"/>
        <w:rPr>
          <w:rFonts w:hint="eastAsia"/>
        </w:rPr>
      </w:pPr>
      <w:r>
        <w:rPr>
          <w:rFonts w:hAnsi="宋体" w:hint="eastAsia"/>
        </w:rPr>
        <w:t> </w:t>
      </w:r>
      <w:r>
        <w:rPr>
          <w:rFonts w:hAnsi="宋体" w:hint="eastAsia"/>
          <w:lang w:eastAsia="zh-CN"/>
        </w:rPr>
        <w:t xml:space="preserve"> </w:t>
      </w:r>
      <w:bookmarkStart w:id="322" w:name="_Toc514088270"/>
      <w:bookmarkEnd w:id="256"/>
      <w:bookmarkEnd w:id="257"/>
      <w:bookmarkEnd w:id="322"/>
      <w:r>
        <w:rPr>
          <w:rFonts w:hAnsi="宋体" w:hint="eastAsia"/>
        </w:rPr>
        <w:t xml:space="preserve"> </w:t>
      </w:r>
    </w:p>
    <w:p w:rsidR="00CE24EA" w:rsidRDefault="00CE24EA">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CE24EA" w:rsidRDefault="00CE24EA">
      <w:pPr>
        <w:pStyle w:val="XBRLTitle3"/>
        <w:spacing w:before="156" w:line="360" w:lineRule="auto"/>
        <w:ind w:left="624"/>
      </w:pPr>
      <w:bookmarkStart w:id="323" w:name="m510_01_1598"/>
      <w:bookmarkEnd w:id="254"/>
      <w:r>
        <w:rPr>
          <w:rFonts w:hAnsi="宋体" w:hint="eastAsia"/>
        </w:rPr>
        <w:t> </w:t>
      </w:r>
      <w:r>
        <w:rPr>
          <w:rFonts w:hAnsi="宋体" w:hint="eastAsia"/>
          <w:lang w:eastAsia="zh-CN"/>
        </w:rPr>
        <w:t xml:space="preserve"> </w:t>
      </w:r>
      <w:bookmarkStart w:id="324" w:name="_Toc514088271"/>
      <w:bookmarkStart w:id="325" w:name="_Toc513542672"/>
      <w:bookmarkStart w:id="326" w:name="_Toc480465443"/>
      <w:bookmarkEnd w:id="324"/>
      <w:bookmarkEnd w:id="325"/>
      <w:bookmarkEnd w:id="326"/>
      <w:r>
        <w:rPr>
          <w:rFonts w:hAnsi="宋体" w:hint="eastAsia"/>
        </w:rPr>
        <w:t xml:space="preserve"> </w:t>
      </w:r>
    </w:p>
    <w:p w:rsidR="00CE24EA" w:rsidRDefault="00CE24EA">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CE24EA" w:rsidRDefault="00CE24EA">
      <w:pPr>
        <w:pStyle w:val="XBRLTitle3"/>
        <w:spacing w:before="156" w:line="360" w:lineRule="auto"/>
        <w:ind w:left="624"/>
      </w:pPr>
      <w:bookmarkStart w:id="327" w:name="_Toc514088272"/>
      <w:bookmarkStart w:id="328" w:name="_Toc480465444"/>
      <w:bookmarkStart w:id="329" w:name="_Toc513542673"/>
      <w:bookmarkStart w:id="330" w:name="m510_02"/>
      <w:bookmarkEnd w:id="323"/>
      <w:r>
        <w:rPr>
          <w:rFonts w:hAnsi="宋体" w:hint="eastAsia"/>
        </w:rPr>
        <w:t>其他资产构</w:t>
      </w:r>
      <w:r>
        <w:rPr>
          <w:rFonts w:hAnsi="宋体" w:hint="eastAsia"/>
        </w:rPr>
        <w:t>成</w:t>
      </w:r>
      <w:bookmarkEnd w:id="327"/>
      <w:bookmarkEnd w:id="328"/>
      <w:r>
        <w:rPr>
          <w:rFonts w:hint="eastAsia"/>
        </w:rPr>
        <w:t xml:space="preserve"> </w:t>
      </w:r>
      <w:bookmarkEnd w:id="3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456175635"/>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E24EA" w:rsidRDefault="00CE24EA">
            <w:pPr>
              <w:jc w:val="center"/>
            </w:pPr>
            <w:r>
              <w:rPr>
                <w:rFonts w:ascii="宋体" w:hAnsi="宋体" w:hint="eastAsia"/>
              </w:rPr>
              <w:t>金额（人民币元</w:t>
            </w:r>
            <w:r>
              <w:rPr>
                <w:rFonts w:ascii="宋体" w:hAnsi="宋体" w:hint="eastAsia"/>
              </w:rPr>
              <w:t>）</w:t>
            </w:r>
            <w:r>
              <w:t xml:space="preserve"> </w:t>
            </w:r>
          </w:p>
        </w:tc>
      </w:tr>
      <w:tr w:rsidR="00000000">
        <w:trPr>
          <w:divId w:val="14561756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right"/>
            </w:pPr>
            <w:r>
              <w:rPr>
                <w:rFonts w:ascii="宋体" w:hAnsi="宋体" w:hint="eastAsia"/>
              </w:rPr>
              <w:t>-</w:t>
            </w:r>
          </w:p>
        </w:tc>
      </w:tr>
      <w:tr w:rsidR="00000000">
        <w:trPr>
          <w:divId w:val="14561756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right"/>
            </w:pPr>
            <w:r>
              <w:rPr>
                <w:rFonts w:ascii="宋体" w:hAnsi="宋体" w:hint="eastAsia"/>
              </w:rPr>
              <w:t>-</w:t>
            </w:r>
          </w:p>
        </w:tc>
      </w:tr>
      <w:tr w:rsidR="00000000">
        <w:trPr>
          <w:divId w:val="14561756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right"/>
            </w:pPr>
            <w:r>
              <w:rPr>
                <w:rFonts w:ascii="宋体" w:hAnsi="宋体" w:hint="eastAsia"/>
              </w:rPr>
              <w:t>360,637.4</w:t>
            </w:r>
            <w:r>
              <w:rPr>
                <w:rFonts w:ascii="宋体" w:hAnsi="宋体" w:hint="eastAsia"/>
              </w:rPr>
              <w:t>4</w:t>
            </w:r>
          </w:p>
        </w:tc>
      </w:tr>
      <w:tr w:rsidR="00000000">
        <w:trPr>
          <w:divId w:val="14561756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right"/>
            </w:pPr>
            <w:r>
              <w:rPr>
                <w:rFonts w:ascii="宋体" w:hAnsi="宋体" w:hint="eastAsia"/>
              </w:rPr>
              <w:t>-</w:t>
            </w:r>
          </w:p>
        </w:tc>
      </w:tr>
      <w:tr w:rsidR="00000000">
        <w:trPr>
          <w:divId w:val="14561756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right"/>
            </w:pPr>
            <w:r>
              <w:rPr>
                <w:rFonts w:ascii="宋体" w:hAnsi="宋体" w:hint="eastAsia"/>
              </w:rPr>
              <w:t>4,887,971.5</w:t>
            </w:r>
            <w:r>
              <w:rPr>
                <w:rFonts w:ascii="宋体" w:hAnsi="宋体" w:hint="eastAsia"/>
              </w:rPr>
              <w:t>8</w:t>
            </w:r>
          </w:p>
        </w:tc>
      </w:tr>
      <w:tr w:rsidR="00000000">
        <w:trPr>
          <w:divId w:val="14561756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right"/>
            </w:pPr>
            <w:r>
              <w:rPr>
                <w:rFonts w:ascii="宋体" w:hAnsi="宋体" w:hint="eastAsia"/>
              </w:rPr>
              <w:t>-</w:t>
            </w:r>
          </w:p>
        </w:tc>
      </w:tr>
      <w:tr w:rsidR="00000000">
        <w:trPr>
          <w:divId w:val="14561756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right"/>
            </w:pPr>
            <w:r>
              <w:rPr>
                <w:rFonts w:ascii="宋体" w:hAnsi="宋体" w:hint="eastAsia"/>
              </w:rPr>
              <w:t>-</w:t>
            </w:r>
          </w:p>
        </w:tc>
      </w:tr>
      <w:tr w:rsidR="00000000">
        <w:trPr>
          <w:divId w:val="145617563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E24EA" w:rsidRDefault="00CE24EA">
            <w:pPr>
              <w:jc w:val="right"/>
            </w:pPr>
            <w:r>
              <w:rPr>
                <w:rFonts w:ascii="宋体" w:hAnsi="宋体" w:hint="eastAsia"/>
              </w:rPr>
              <w:t>5,248,609.0</w:t>
            </w:r>
            <w:r>
              <w:rPr>
                <w:rFonts w:ascii="宋体" w:hAnsi="宋体" w:hint="eastAsia"/>
              </w:rPr>
              <w:t>2</w:t>
            </w:r>
          </w:p>
        </w:tc>
      </w:tr>
    </w:tbl>
    <w:p w:rsidR="00CE24EA" w:rsidRDefault="00CE24EA">
      <w:pPr>
        <w:pStyle w:val="XBRLTitle3"/>
        <w:spacing w:before="156" w:line="360" w:lineRule="auto"/>
        <w:ind w:left="624"/>
      </w:pPr>
      <w:bookmarkStart w:id="331" w:name="_Toc514088273"/>
      <w:bookmarkStart w:id="332" w:name="_Toc480465445"/>
      <w:bookmarkStart w:id="333" w:name="_Toc513542674"/>
      <w:bookmarkStart w:id="334" w:name="m510_03"/>
      <w:bookmarkEnd w:id="330"/>
      <w:r>
        <w:rPr>
          <w:rFonts w:hAnsi="宋体" w:hint="eastAsia"/>
        </w:rPr>
        <w:t>报告期末持有的处于转股期的可转换债券明</w:t>
      </w:r>
      <w:r>
        <w:rPr>
          <w:rFonts w:hAnsi="宋体" w:hint="eastAsia"/>
        </w:rPr>
        <w:t>细</w:t>
      </w:r>
      <w:bookmarkEnd w:id="331"/>
      <w:bookmarkEnd w:id="332"/>
      <w:r>
        <w:rPr>
          <w:rFonts w:hint="eastAsia"/>
        </w:rPr>
        <w:t xml:space="preserve"> </w:t>
      </w:r>
      <w:bookmarkEnd w:id="333"/>
    </w:p>
    <w:p w:rsidR="00CE24EA" w:rsidRDefault="00CE24EA">
      <w:pPr>
        <w:spacing w:line="360" w:lineRule="auto"/>
        <w:ind w:firstLineChars="200" w:firstLine="420"/>
        <w:jc w:val="left"/>
        <w:divId w:val="1642999328"/>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CE24EA" w:rsidRDefault="00CE24EA">
      <w:pPr>
        <w:pStyle w:val="XBRLTitle3"/>
        <w:spacing w:before="156" w:line="360" w:lineRule="auto"/>
        <w:ind w:left="624"/>
      </w:pPr>
      <w:bookmarkStart w:id="335" w:name="_Toc514088274"/>
      <w:bookmarkStart w:id="336" w:name="_Toc480465446"/>
      <w:bookmarkStart w:id="337" w:name="_Toc513542675"/>
      <w:bookmarkStart w:id="338" w:name="m510_04"/>
      <w:bookmarkEnd w:id="334"/>
      <w:r>
        <w:rPr>
          <w:rFonts w:hAnsi="宋体" w:hint="eastAsia"/>
        </w:rPr>
        <w:t>报告期末前十名股票中存在流通受限情况的说</w:t>
      </w:r>
      <w:r>
        <w:rPr>
          <w:rFonts w:hAnsi="宋体" w:hint="eastAsia"/>
        </w:rPr>
        <w:t>明</w:t>
      </w:r>
      <w:bookmarkEnd w:id="335"/>
      <w:bookmarkEnd w:id="336"/>
      <w:r>
        <w:rPr>
          <w:rFonts w:hint="eastAsia"/>
        </w:rPr>
        <w:t xml:space="preserve"> </w:t>
      </w:r>
      <w:bookmarkEnd w:id="337"/>
    </w:p>
    <w:p w:rsidR="00CE24EA" w:rsidRDefault="00CE24EA">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bookmarkEnd w:id="19"/>
      <w:bookmarkEnd w:id="20"/>
      <w:bookmarkEnd w:id="21"/>
      <w:bookmarkEnd w:id="22"/>
      <w:bookmarkEnd w:id="23"/>
    </w:p>
    <w:p w:rsidR="00CE24EA" w:rsidRDefault="00CE24EA">
      <w:pPr>
        <w:pStyle w:val="XBRLTitle3"/>
        <w:spacing w:before="156" w:line="360" w:lineRule="auto"/>
        <w:ind w:left="624"/>
      </w:pPr>
      <w:bookmarkStart w:id="339" w:name="_Toc514088275"/>
      <w:bookmarkStart w:id="340" w:name="_Toc480465447"/>
      <w:bookmarkStart w:id="341" w:name="_Toc513542676"/>
      <w:bookmarkStart w:id="342" w:name="m510_05_1678"/>
      <w:bookmarkEnd w:id="338"/>
      <w:r>
        <w:rPr>
          <w:rFonts w:hAnsi="宋体" w:hint="eastAsia"/>
        </w:rPr>
        <w:t>投资组合报告附注的其他文字描述部</w:t>
      </w:r>
      <w:r>
        <w:rPr>
          <w:rFonts w:hAnsi="宋体" w:hint="eastAsia"/>
        </w:rPr>
        <w:t>分</w:t>
      </w:r>
      <w:bookmarkEnd w:id="339"/>
      <w:bookmarkEnd w:id="340"/>
      <w:bookmarkEnd w:id="341"/>
      <w:r>
        <w:rPr>
          <w:rFonts w:hAnsi="宋体" w:hint="eastAsia"/>
        </w:rPr>
        <w:t xml:space="preserve"> </w:t>
      </w:r>
    </w:p>
    <w:p w:rsidR="00CE24EA" w:rsidRDefault="00CE24EA">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CE24EA" w:rsidRDefault="00CE24EA">
      <w:pPr>
        <w:pStyle w:val="XBRLTitle1"/>
        <w:spacing w:before="156"/>
        <w:ind w:left="425"/>
      </w:pPr>
      <w:bookmarkStart w:id="343" w:name="_Toc514088276"/>
      <w:bookmarkStart w:id="344" w:name="_Toc480465448"/>
      <w:bookmarkStart w:id="345" w:name="_Toc448480308"/>
      <w:bookmarkStart w:id="346" w:name="_Toc438654096"/>
      <w:bookmarkStart w:id="347" w:name="_Toc456107141"/>
      <w:bookmarkStart w:id="348" w:name="_Toc459213787"/>
      <w:bookmarkStart w:id="349" w:name="_Toc513542677"/>
      <w:bookmarkStart w:id="350" w:name="_Toc512696273"/>
      <w:bookmarkStart w:id="351" w:name="_Toc512612276"/>
      <w:bookmarkStart w:id="352" w:name="_Toc512612100"/>
      <w:bookmarkStart w:id="353" w:name="_Toc512611304"/>
      <w:bookmarkStart w:id="354" w:name="m601"/>
      <w:r>
        <w:rPr>
          <w:rFonts w:hint="eastAsia"/>
        </w:rPr>
        <w:t>开放式基金份额变</w:t>
      </w:r>
      <w:r>
        <w:rPr>
          <w:rFonts w:hint="eastAsia"/>
        </w:rPr>
        <w:t>动</w:t>
      </w:r>
      <w:bookmarkEnd w:id="343"/>
      <w:bookmarkEnd w:id="344"/>
      <w:bookmarkEnd w:id="345"/>
      <w:bookmarkEnd w:id="346"/>
      <w:bookmarkEnd w:id="347"/>
      <w:bookmarkEnd w:id="348"/>
      <w:bookmarkEnd w:id="349"/>
      <w:bookmarkEnd w:id="350"/>
      <w:bookmarkEnd w:id="351"/>
      <w:bookmarkEnd w:id="352"/>
      <w:bookmarkEnd w:id="353"/>
    </w:p>
    <w:p w:rsidR="00CE24EA" w:rsidRDefault="00CE24EA">
      <w:pPr>
        <w:wordWrap w:val="0"/>
        <w:spacing w:line="360" w:lineRule="auto"/>
        <w:jc w:val="right"/>
        <w:rPr>
          <w:rFonts w:hint="eastAsia"/>
        </w:rPr>
      </w:pPr>
      <w:bookmarkStart w:id="355"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CE24EA" w:rsidRDefault="00CE24E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356" w:name="m10_01" w:colFirst="1" w:colLast="2"/>
            <w:bookmarkStart w:id="357" w:name="m601_tab"/>
            <w:bookmarkEnd w:id="355"/>
            <w:r>
              <w:rPr>
                <w:rFonts w:ascii="宋体" w:hAnsi="宋体" w:cs="Times New Roman" w:hint="eastAsia"/>
                <w:kern w:val="2"/>
                <w:sz w:val="21"/>
              </w:rPr>
              <w:t>项目</w:t>
            </w:r>
            <w:r>
              <w:rPr>
                <w:rFonts w:ascii="宋体" w:hAnsi="宋体" w:cs="Times New Roman"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E24EA" w:rsidRDefault="00CE24EA">
            <w:pPr>
              <w:ind w:right="3"/>
              <w:jc w:val="center"/>
            </w:pPr>
            <w:r>
              <w:rPr>
                <w:rFonts w:ascii="宋体" w:hAnsi="宋体" w:hint="eastAsia"/>
                <w:lang w:eastAsia="zh-Hans"/>
              </w:rPr>
              <w:t>摩根欧洲动力策略股票</w:t>
            </w:r>
            <w:r>
              <w:rPr>
                <w:rFonts w:ascii="宋体" w:hAnsi="宋体" w:hint="eastAsia"/>
                <w:lang w:eastAsia="zh-Hans"/>
              </w:rPr>
              <w:t>(QDII)</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E24EA" w:rsidRDefault="00CE24EA">
            <w:pPr>
              <w:ind w:right="3"/>
              <w:jc w:val="center"/>
            </w:pPr>
            <w:r>
              <w:rPr>
                <w:rFonts w:ascii="宋体" w:hAnsi="宋体" w:hint="eastAsia"/>
                <w:lang w:eastAsia="zh-Hans"/>
              </w:rPr>
              <w:t>摩根欧洲动力策略股票</w:t>
            </w:r>
            <w:r>
              <w:rPr>
                <w:rFonts w:ascii="宋体" w:hAnsi="宋体" w:hint="eastAsia"/>
                <w:lang w:eastAsia="zh-Hans"/>
              </w:rPr>
              <w:t>(QDII)</w:t>
            </w:r>
            <w:r>
              <w:rPr>
                <w:rFonts w:ascii="宋体" w:hAnsi="宋体" w:hint="eastAsia"/>
                <w:lang w:eastAsia="zh-Hans"/>
              </w:rPr>
              <w:t>C</w:t>
            </w:r>
            <w:r>
              <w:rPr>
                <w:rFonts w:ascii="宋体" w:hAnsi="宋体" w:hint="eastAsia"/>
                <w:kern w:val="0"/>
                <w:szCs w:val="24"/>
                <w:lang w:eastAsia="zh-Hans"/>
              </w:rPr>
              <w:t xml:space="preserve"> </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Style w:val="grame"/>
                <w:rFonts w:ascii="宋体" w:hAnsi="宋体" w:cs="Times New Roman" w:hint="eastAsia"/>
                <w:kern w:val="2"/>
                <w:sz w:val="21"/>
              </w:rPr>
              <w:t>基金</w:t>
            </w:r>
            <w:r>
              <w:rPr>
                <w:rFonts w:ascii="宋体" w:hAnsi="宋体" w:cs="Times New Roman" w:hint="eastAsia"/>
                <w:kern w:val="2"/>
                <w:sz w:val="21"/>
              </w:rPr>
              <w:t>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rPr>
              <w:t>343,902,320.6</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rPr>
              <w:t>132,729,962.7</w:t>
            </w:r>
            <w:r>
              <w:rPr>
                <w:rFonts w:ascii="宋体" w:hAnsi="宋体" w:hint="eastAsia"/>
              </w:rPr>
              <w:t>5</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rPr>
              <w:t>68,894,001.7</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rPr>
              <w:t>45,387,898.6</w:t>
            </w:r>
            <w:r>
              <w:rPr>
                <w:rFonts w:ascii="宋体" w:hAnsi="宋体" w:hint="eastAsia"/>
              </w:rPr>
              <w:t>4</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rPr>
              <w:t>66,729,001.9</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rPr>
              <w:t>52,034,511.7</w:t>
            </w:r>
            <w:r>
              <w:rPr>
                <w:rFonts w:ascii="宋体" w:hAnsi="宋体" w:hint="eastAsia"/>
              </w:rPr>
              <w:t>4</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rPr>
              <w:t>-</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rPr>
              <w:t>346,067,320.4</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E24EA" w:rsidRDefault="00CE24EA">
            <w:pPr>
              <w:jc w:val="right"/>
            </w:pPr>
            <w:r>
              <w:rPr>
                <w:rFonts w:ascii="宋体" w:hAnsi="宋体" w:hint="eastAsia"/>
              </w:rPr>
              <w:t>126,083,349.6</w:t>
            </w:r>
            <w:r>
              <w:rPr>
                <w:rFonts w:ascii="宋体" w:hAnsi="宋体" w:hint="eastAsia"/>
              </w:rPr>
              <w:t>5</w:t>
            </w:r>
          </w:p>
        </w:tc>
      </w:tr>
    </w:tbl>
    <w:p w:rsidR="00CE24EA" w:rsidRDefault="00CE24EA">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56"/>
      <w:r>
        <w:rPr>
          <w:rFonts w:ascii="宋体" w:hAnsi="宋体" w:hint="eastAsia"/>
        </w:rPr>
        <w:t xml:space="preserve"> </w:t>
      </w:r>
    </w:p>
    <w:p w:rsidR="00CE24EA" w:rsidRDefault="00CE24EA">
      <w:pPr>
        <w:pStyle w:val="XBRLTitle1"/>
        <w:spacing w:before="156"/>
        <w:ind w:left="425"/>
      </w:pPr>
      <w:bookmarkStart w:id="358" w:name="_Toc514088277"/>
      <w:bookmarkStart w:id="359" w:name="_Toc480465449"/>
      <w:bookmarkStart w:id="360" w:name="_Toc448480309"/>
      <w:bookmarkStart w:id="361" w:name="_Toc438654097"/>
      <w:bookmarkStart w:id="362" w:name="_Toc456107142"/>
      <w:bookmarkStart w:id="363" w:name="_Toc459213788"/>
      <w:bookmarkStart w:id="364" w:name="_Toc513542678"/>
      <w:bookmarkStart w:id="365" w:name="_Toc512696274"/>
      <w:bookmarkStart w:id="366" w:name="_Toc512612277"/>
      <w:bookmarkStart w:id="367" w:name="_Toc512612101"/>
      <w:bookmarkStart w:id="368" w:name="_Toc512611305"/>
      <w:bookmarkStart w:id="369" w:name="m7manage01"/>
      <w:bookmarkEnd w:id="354"/>
      <w:bookmarkEnd w:id="357"/>
      <w:r>
        <w:rPr>
          <w:rFonts w:hint="eastAsia"/>
        </w:rPr>
        <w:t>基金管理人运用固有资金投资本基金交易明</w:t>
      </w:r>
      <w:r>
        <w:rPr>
          <w:rFonts w:hint="eastAsia"/>
        </w:rPr>
        <w:t>细</w:t>
      </w:r>
      <w:bookmarkEnd w:id="342"/>
      <w:bookmarkEnd w:id="358"/>
      <w:bookmarkEnd w:id="359"/>
      <w:bookmarkEnd w:id="360"/>
      <w:bookmarkEnd w:id="361"/>
      <w:bookmarkEnd w:id="362"/>
      <w:bookmarkEnd w:id="363"/>
      <w:bookmarkEnd w:id="364"/>
      <w:bookmarkEnd w:id="365"/>
      <w:bookmarkEnd w:id="366"/>
      <w:bookmarkEnd w:id="367"/>
      <w:bookmarkEnd w:id="368"/>
      <w:bookmarkEnd w:id="369"/>
    </w:p>
    <w:p w:rsidR="00CE24EA" w:rsidRDefault="00CE24EA">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CE24EA" w:rsidRDefault="00CE24EA">
      <w:pPr>
        <w:pStyle w:val="XBRLTitle1"/>
        <w:spacing w:before="156"/>
        <w:ind w:left="425"/>
      </w:pPr>
      <w:bookmarkStart w:id="370" w:name="_Toc17881714"/>
      <w:bookmarkStart w:id="371" w:name="_Toc479856294"/>
      <w:bookmarkStart w:id="372" w:name="_Toc492299909"/>
      <w:bookmarkStart w:id="373" w:name="_Toc512627244"/>
      <w:bookmarkStart w:id="374" w:name="_Toc512694324"/>
      <w:bookmarkStart w:id="375" w:name="m701"/>
      <w:r>
        <w:rPr>
          <w:rFonts w:hint="eastAsia"/>
        </w:rPr>
        <w:t>影响投资者决策的其他重要信</w:t>
      </w:r>
      <w:r>
        <w:rPr>
          <w:rFonts w:hint="eastAsia"/>
        </w:rPr>
        <w:t>息</w:t>
      </w:r>
      <w:bookmarkEnd w:id="370"/>
      <w:bookmarkEnd w:id="371"/>
      <w:bookmarkEnd w:id="372"/>
      <w:bookmarkEnd w:id="373"/>
      <w:bookmarkEnd w:id="374"/>
      <w:r>
        <w:rPr>
          <w:rFonts w:hint="eastAsia"/>
          <w:lang w:eastAsia="zh-CN"/>
        </w:rPr>
        <w:t xml:space="preserve"> </w:t>
      </w:r>
    </w:p>
    <w:p w:rsidR="00CE24EA" w:rsidRDefault="00CE24EA">
      <w:pPr>
        <w:pStyle w:val="XBRLTitle2"/>
        <w:spacing w:before="156"/>
        <w:ind w:left="454"/>
        <w:rPr>
          <w:rFonts w:hint="eastAsia"/>
        </w:rPr>
      </w:pPr>
      <w:bookmarkStart w:id="376" w:name="_Toc17881715"/>
      <w:bookmarkStart w:id="377" w:name="_Toc492299910"/>
      <w:bookmarkStart w:id="378" w:name="_Toc512627245"/>
      <w:bookmarkStart w:id="379" w:name="_Toc512694325"/>
      <w:r>
        <w:rPr>
          <w:rFonts w:eastAsia="宋体" w:cs="宋体" w:hint="eastAsia"/>
          <w:kern w:val="0"/>
        </w:rPr>
        <w:t>报告期内单一投资者持有基金份额比例达到或超过</w:t>
      </w:r>
      <w:r>
        <w:rPr>
          <w:rFonts w:hint="eastAsia"/>
          <w:kern w:val="0"/>
        </w:rPr>
        <w:t>20%</w:t>
      </w:r>
      <w:r>
        <w:rPr>
          <w:rFonts w:eastAsia="宋体" w:cs="宋体" w:hint="eastAsia"/>
          <w:kern w:val="0"/>
        </w:rPr>
        <w:t>的情</w:t>
      </w:r>
      <w:r>
        <w:rPr>
          <w:rFonts w:eastAsia="宋体" w:cs="宋体" w:hint="eastAsia"/>
          <w:kern w:val="0"/>
        </w:rPr>
        <w:t>况</w:t>
      </w:r>
      <w:bookmarkEnd w:id="376"/>
      <w:bookmarkEnd w:id="377"/>
      <w:bookmarkEnd w:id="378"/>
      <w:bookmarkEnd w:id="379"/>
      <w:r>
        <w:rPr>
          <w:rFonts w:hint="eastAsia"/>
          <w:kern w:val="0"/>
          <w:lang w:eastAsia="zh-CN"/>
        </w:rPr>
        <w:t xml:space="preserve"> </w:t>
      </w:r>
    </w:p>
    <w:bookmarkEnd w:id="24"/>
    <w:bookmarkEnd w:id="50"/>
    <w:bookmarkEnd w:id="51"/>
    <w:p w:rsidR="00CE24EA" w:rsidRDefault="00CE24EA">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CE24EA" w:rsidRDefault="00CE24EA">
      <w:pPr>
        <w:pStyle w:val="XBRLTitle1"/>
        <w:spacing w:before="156"/>
        <w:ind w:left="425"/>
        <w:rPr>
          <w:rFonts w:hint="eastAsia"/>
        </w:rPr>
      </w:pPr>
      <w:bookmarkStart w:id="380" w:name="_Toc514088283"/>
      <w:bookmarkStart w:id="381" w:name="_Toc466644495"/>
      <w:bookmarkStart w:id="382" w:name="_Toc480465455"/>
      <w:bookmarkStart w:id="383" w:name="_Toc513542684"/>
      <w:bookmarkStart w:id="384" w:name="_Toc512696280"/>
      <w:bookmarkStart w:id="385" w:name="_Toc512612283"/>
      <w:bookmarkStart w:id="386" w:name="_Toc512612107"/>
      <w:bookmarkStart w:id="387" w:name="_Toc512611311"/>
      <w:bookmarkEnd w:id="375"/>
      <w:r>
        <w:rPr>
          <w:rFonts w:hint="eastAsia"/>
        </w:rPr>
        <w:t>备查文件目</w:t>
      </w:r>
      <w:r>
        <w:rPr>
          <w:rFonts w:hint="eastAsia"/>
        </w:rPr>
        <w:t>录</w:t>
      </w:r>
      <w:bookmarkEnd w:id="380"/>
      <w:bookmarkEnd w:id="381"/>
      <w:bookmarkEnd w:id="382"/>
      <w:bookmarkEnd w:id="383"/>
      <w:bookmarkEnd w:id="384"/>
      <w:bookmarkEnd w:id="385"/>
      <w:bookmarkEnd w:id="386"/>
      <w:bookmarkEnd w:id="387"/>
    </w:p>
    <w:p w:rsidR="00CE24EA" w:rsidRDefault="00CE24EA">
      <w:pPr>
        <w:pStyle w:val="XBRLTitle2"/>
        <w:spacing w:before="156" w:line="360" w:lineRule="auto"/>
        <w:ind w:left="454"/>
        <w:rPr>
          <w:rFonts w:hint="eastAsia"/>
        </w:rPr>
      </w:pPr>
      <w:bookmarkStart w:id="388" w:name="_Toc514088284"/>
      <w:bookmarkStart w:id="389" w:name="_Toc480465456"/>
      <w:bookmarkStart w:id="390" w:name="_Toc448480313"/>
      <w:bookmarkStart w:id="391" w:name="_Toc438654101"/>
      <w:bookmarkStart w:id="392" w:name="_Toc456107145"/>
      <w:bookmarkStart w:id="393" w:name="_Toc459213792"/>
      <w:bookmarkStart w:id="394" w:name="_Toc513542685"/>
      <w:bookmarkStart w:id="395" w:name="_Toc512696281"/>
      <w:bookmarkStart w:id="396" w:name="_Toc512612284"/>
      <w:bookmarkStart w:id="397" w:name="_Toc512612108"/>
      <w:bookmarkStart w:id="398" w:name="_Toc512611312"/>
      <w:bookmarkStart w:id="399" w:name="m801_01_1733"/>
      <w:r>
        <w:rPr>
          <w:rFonts w:eastAsia="宋体" w:hint="eastAsia"/>
        </w:rPr>
        <w:t>备查文件目</w:t>
      </w:r>
      <w:r>
        <w:rPr>
          <w:rFonts w:eastAsia="宋体" w:hint="eastAsia"/>
        </w:rPr>
        <w:t>录</w:t>
      </w:r>
      <w:bookmarkEnd w:id="388"/>
      <w:bookmarkEnd w:id="389"/>
      <w:bookmarkEnd w:id="390"/>
      <w:bookmarkEnd w:id="391"/>
      <w:bookmarkEnd w:id="392"/>
      <w:bookmarkEnd w:id="393"/>
      <w:bookmarkEnd w:id="394"/>
      <w:bookmarkEnd w:id="395"/>
      <w:bookmarkEnd w:id="396"/>
      <w:bookmarkEnd w:id="397"/>
      <w:bookmarkEnd w:id="398"/>
      <w:r>
        <w:rPr>
          <w:rFonts w:eastAsia="宋体" w:hint="eastAsia"/>
        </w:rPr>
        <w:t xml:space="preserve"> </w:t>
      </w:r>
    </w:p>
    <w:p w:rsidR="00CE24EA" w:rsidRDefault="00CE24EA">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、《摩根欧洲动力策略股票型证券投资基金</w:t>
      </w:r>
      <w:r>
        <w:rPr>
          <w:rFonts w:ascii="宋体" w:hAnsi="宋体" w:cs="宋体" w:hint="eastAsia"/>
          <w:color w:val="000000"/>
          <w:kern w:val="0"/>
        </w:rPr>
        <w:t>(QDII)</w:t>
      </w:r>
      <w:r>
        <w:rPr>
          <w:rFonts w:ascii="宋体" w:hAnsi="宋体" w:cs="宋体" w:hint="eastAsia"/>
          <w:color w:val="000000"/>
          <w:kern w:val="0"/>
        </w:rPr>
        <w:t>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、《摩根欧洲动力策略股票型证券投资基金</w:t>
      </w:r>
      <w:r>
        <w:rPr>
          <w:rFonts w:ascii="宋体" w:hAnsi="宋体" w:cs="宋体" w:hint="eastAsia"/>
          <w:color w:val="000000"/>
          <w:kern w:val="0"/>
        </w:rPr>
        <w:t>(QDII)</w:t>
      </w:r>
      <w:r>
        <w:rPr>
          <w:rFonts w:ascii="宋体" w:hAnsi="宋体" w:cs="宋体" w:hint="eastAsia"/>
          <w:color w:val="000000"/>
          <w:kern w:val="0"/>
        </w:rPr>
        <w:t>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、中国证监会要求的其他文件</w:t>
      </w:r>
      <w:r>
        <w:rPr>
          <w:rFonts w:ascii="宋体" w:hAnsi="宋体" w:cs="宋体" w:hint="eastAsia"/>
          <w:color w:val="000000"/>
          <w:kern w:val="0"/>
        </w:rPr>
        <w:t>。</w:t>
      </w:r>
    </w:p>
    <w:p w:rsidR="00CE24EA" w:rsidRDefault="00CE24EA">
      <w:pPr>
        <w:pStyle w:val="XBRLTitle2"/>
        <w:spacing w:before="156" w:line="360" w:lineRule="auto"/>
        <w:ind w:left="454"/>
      </w:pPr>
      <w:bookmarkStart w:id="400" w:name="_Toc514088285"/>
      <w:bookmarkStart w:id="401" w:name="_Toc480465457"/>
      <w:bookmarkStart w:id="402" w:name="_Toc448480314"/>
      <w:bookmarkStart w:id="403" w:name="_Toc438654102"/>
      <w:bookmarkStart w:id="404" w:name="_Toc456107146"/>
      <w:bookmarkStart w:id="405" w:name="_Toc459213793"/>
      <w:bookmarkStart w:id="406" w:name="_Toc513542686"/>
      <w:bookmarkStart w:id="407" w:name="_Toc512696282"/>
      <w:bookmarkStart w:id="408" w:name="_Toc512612285"/>
      <w:bookmarkStart w:id="409" w:name="_Toc512612109"/>
      <w:bookmarkStart w:id="410" w:name="_Toc512611313"/>
      <w:bookmarkStart w:id="411" w:name="m801_01_1734"/>
      <w:bookmarkEnd w:id="399"/>
      <w:r>
        <w:rPr>
          <w:rFonts w:eastAsia="宋体" w:hint="eastAsia"/>
        </w:rPr>
        <w:t>存放地</w:t>
      </w:r>
      <w:r>
        <w:rPr>
          <w:rFonts w:eastAsia="宋体" w:hint="eastAsia"/>
        </w:rPr>
        <w:t>点</w:t>
      </w:r>
      <w:bookmarkEnd w:id="400"/>
      <w:bookmarkEnd w:id="401"/>
      <w:bookmarkEnd w:id="402"/>
      <w:bookmarkEnd w:id="403"/>
      <w:bookmarkEnd w:id="404"/>
      <w:bookmarkEnd w:id="405"/>
      <w:bookmarkEnd w:id="406"/>
      <w:bookmarkEnd w:id="407"/>
      <w:bookmarkEnd w:id="408"/>
      <w:bookmarkEnd w:id="409"/>
      <w:bookmarkEnd w:id="410"/>
      <w:r>
        <w:rPr>
          <w:rFonts w:eastAsia="宋体" w:hint="eastAsia"/>
        </w:rPr>
        <w:t xml:space="preserve"> </w:t>
      </w:r>
    </w:p>
    <w:p w:rsidR="00CE24EA" w:rsidRDefault="00CE24EA">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CE24EA" w:rsidRDefault="00CE24EA">
      <w:pPr>
        <w:pStyle w:val="XBRLTitle2"/>
        <w:spacing w:before="156" w:line="360" w:lineRule="auto"/>
        <w:ind w:left="454"/>
      </w:pPr>
      <w:bookmarkStart w:id="412" w:name="_Toc514088286"/>
      <w:bookmarkStart w:id="413" w:name="_Toc480465458"/>
      <w:bookmarkStart w:id="414" w:name="_Toc448480315"/>
      <w:bookmarkStart w:id="415" w:name="_Toc438654103"/>
      <w:bookmarkStart w:id="416" w:name="_Toc456107147"/>
      <w:bookmarkStart w:id="417" w:name="_Toc459213794"/>
      <w:bookmarkStart w:id="418" w:name="_Toc513542687"/>
      <w:bookmarkStart w:id="419" w:name="_Toc512696283"/>
      <w:bookmarkStart w:id="420" w:name="_Toc512612286"/>
      <w:bookmarkStart w:id="421" w:name="_Toc512612110"/>
      <w:bookmarkStart w:id="422" w:name="_Toc512611314"/>
      <w:bookmarkStart w:id="423" w:name="m801_01_1735"/>
      <w:bookmarkEnd w:id="411"/>
      <w:r>
        <w:rPr>
          <w:rFonts w:eastAsia="宋体" w:hint="eastAsia"/>
        </w:rPr>
        <w:t>查阅方</w:t>
      </w:r>
      <w:r>
        <w:rPr>
          <w:rFonts w:eastAsia="宋体" w:hint="eastAsia"/>
        </w:rPr>
        <w:t>式</w:t>
      </w:r>
      <w:bookmarkEnd w:id="412"/>
      <w:bookmarkEnd w:id="413"/>
      <w:bookmarkEnd w:id="414"/>
      <w:bookmarkEnd w:id="415"/>
      <w:bookmarkEnd w:id="416"/>
      <w:bookmarkEnd w:id="417"/>
      <w:bookmarkEnd w:id="418"/>
      <w:bookmarkEnd w:id="419"/>
      <w:bookmarkEnd w:id="420"/>
      <w:bookmarkEnd w:id="421"/>
      <w:bookmarkEnd w:id="422"/>
      <w:r>
        <w:rPr>
          <w:rFonts w:eastAsia="宋体" w:hint="eastAsia"/>
        </w:rPr>
        <w:t xml:space="preserve"> </w:t>
      </w:r>
    </w:p>
    <w:p w:rsidR="00CE24EA" w:rsidRDefault="00CE24EA">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5"/>
      <w:r>
        <w:rPr>
          <w:rFonts w:ascii="宋体" w:hAnsi="宋体" w:cs="宋体" w:hint="eastAsia"/>
          <w:color w:val="000000"/>
          <w:kern w:val="0"/>
        </w:rPr>
        <w:t xml:space="preserve"> </w:t>
      </w:r>
    </w:p>
    <w:bookmarkEnd w:id="423"/>
    <w:p w:rsidR="00CE24EA" w:rsidRDefault="00CE24EA">
      <w:pPr>
        <w:spacing w:line="360" w:lineRule="auto"/>
        <w:jc w:val="left"/>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CE24EA" w:rsidRDefault="00CE24EA">
      <w:pPr>
        <w:spacing w:line="360" w:lineRule="auto"/>
        <w:jc w:val="left"/>
        <w:rPr>
          <w:rFonts w:ascii="宋体" w:hAnsi="宋体" w:hint="eastAsia"/>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CE24EA" w:rsidRDefault="00CE24EA">
      <w:pPr>
        <w:spacing w:line="360" w:lineRule="auto"/>
        <w:ind w:firstLineChars="600" w:firstLine="1446"/>
        <w:jc w:val="right"/>
        <w:rPr>
          <w:rFonts w:hint="eastAsia"/>
        </w:rPr>
      </w:pPr>
      <w:r>
        <w:rPr>
          <w:rFonts w:ascii="宋体" w:hAnsi="宋体" w:hint="eastAsia"/>
          <w:b/>
          <w:bCs/>
          <w:sz w:val="24"/>
          <w:szCs w:val="24"/>
        </w:rPr>
        <w:t>摩根基金管理（中国）有限公</w:t>
      </w:r>
      <w:r>
        <w:rPr>
          <w:rFonts w:ascii="宋体" w:hAnsi="宋体" w:hint="eastAsia"/>
          <w:b/>
          <w:bCs/>
          <w:sz w:val="24"/>
          <w:szCs w:val="24"/>
        </w:rPr>
        <w:t>司</w:t>
      </w:r>
    </w:p>
    <w:p w:rsidR="00CE24EA" w:rsidRDefault="00CE24EA">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CE24EA">
      <w:headerReference w:type="default" r:id="rId10"/>
      <w:footerReference w:type="even" r:id="rId11"/>
      <w:footerReference w:type="default" r:id="rId12"/>
      <w:headerReference w:type="first" r:id="rId13"/>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4EA" w:rsidRDefault="00CE24EA">
      <w:pPr>
        <w:rPr>
          <w:szCs w:val="21"/>
        </w:rPr>
      </w:pPr>
      <w:r>
        <w:rPr>
          <w:szCs w:val="21"/>
        </w:rPr>
        <w:separator/>
      </w:r>
      <w:r>
        <w:rPr>
          <w:szCs w:val="21"/>
        </w:rPr>
        <w:t xml:space="preserve"> </w:t>
      </w:r>
    </w:p>
  </w:endnote>
  <w:endnote w:type="continuationSeparator" w:id="0">
    <w:p w:rsidR="00CE24EA" w:rsidRDefault="00CE24E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4EA" w:rsidRDefault="00CE24EA">
    <w:pPr>
      <w:pStyle w:val="aa"/>
      <w:framePr w:wrap="around" w:vAnchor="text" w:hAnchor="margin" w:xAlign="right" w:y="1"/>
      <w:rPr>
        <w:rStyle w:val="af9"/>
      </w:rPr>
    </w:pPr>
    <w:r>
      <w:fldChar w:fldCharType="begin"/>
    </w:r>
    <w:r>
      <w:rPr>
        <w:rStyle w:val="af9"/>
      </w:rPr>
      <w:instrText xml:space="preserve">PAGE  </w:instrText>
    </w:r>
    <w:r>
      <w:fldChar w:fldCharType="separate"/>
    </w:r>
    <w:r>
      <w:fldChar w:fldCharType="end"/>
    </w:r>
  </w:p>
  <w:p w:rsidR="00CE24EA" w:rsidRDefault="00CE24E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4EA" w:rsidRDefault="00CE24EA">
    <w:pPr>
      <w:pStyle w:val="aa"/>
      <w:framePr w:wrap="around" w:vAnchor="text" w:hAnchor="margin" w:xAlign="right" w:y="1"/>
      <w:rPr>
        <w:rStyle w:val="af9"/>
      </w:rPr>
    </w:pPr>
    <w:r>
      <w:rPr>
        <w:rStyle w:val="af9"/>
      </w:rPr>
      <w:t xml:space="preserve">  </w:t>
    </w:r>
  </w:p>
  <w:p w:rsidR="00CE24EA" w:rsidRDefault="00CE24EA">
    <w:pPr>
      <w:jc w:val="center"/>
      <w:rPr>
        <w:rFonts w:ascii="宋体" w:hAnsi="宋体"/>
        <w:sz w:val="18"/>
        <w:szCs w:val="18"/>
      </w:rPr>
    </w:pPr>
    <w:r>
      <w:rPr>
        <w:rFonts w:ascii="宋体" w:hAnsi="宋体" w:hint="eastAsia"/>
        <w:sz w:val="18"/>
        <w:szCs w:val="18"/>
      </w:rPr>
      <w:t>第</w:t>
    </w:r>
    <w:r>
      <w:rPr>
        <w:rFonts w:ascii="宋体" w:hAnsi="宋体" w:hint="eastAsia"/>
        <w:sz w:val="18"/>
        <w:szCs w:val="18"/>
      </w:rPr>
      <w:t xml:space="preserve"> </w:t>
    </w:r>
    <w:r>
      <w:rPr>
        <w:rFonts w:ascii="宋体" w:hAnsi="宋体" w:hint="eastAsia"/>
        <w:sz w:val="18"/>
        <w:szCs w:val="18"/>
      </w:rPr>
      <w:fldChar w:fldCharType="begin"/>
    </w:r>
    <w:r>
      <w:rPr>
        <w:rFonts w:ascii="宋体" w:hAnsi="宋体" w:hint="eastAsia"/>
        <w:sz w:val="18"/>
        <w:szCs w:val="18"/>
      </w:rPr>
      <w:instrText xml:space="preserve"> PAGE   \* MERGEFORMAT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rPr>
        <w:rFonts w:ascii="宋体" w:hAnsi="宋体" w:hint="eastAsia"/>
        <w:sz w:val="18"/>
        <w:szCs w:val="18"/>
      </w:rPr>
      <w:t xml:space="preserve"> </w:t>
    </w:r>
    <w:r>
      <w:rPr>
        <w:rFonts w:ascii="宋体" w:hAnsi="宋体" w:hint="eastAsia"/>
        <w:sz w:val="18"/>
        <w:szCs w:val="18"/>
      </w:rPr>
      <w:t>共</w:t>
    </w:r>
    <w:r>
      <w:rPr>
        <w:rFonts w:ascii="宋体" w:hAnsi="宋体" w:hint="eastAsia"/>
        <w:sz w:val="18"/>
        <w:szCs w:val="18"/>
      </w:rPr>
      <w:fldChar w:fldCharType="begin"/>
    </w:r>
    <w:r>
      <w:rPr>
        <w:rFonts w:ascii="宋体" w:hAnsi="宋体" w:hint="eastAsia"/>
        <w:sz w:val="18"/>
        <w:szCs w:val="18"/>
      </w:rPr>
      <w:instrText xml:space="preserve"> NUMPAGES   \* MERGEFORMAT </w:instrText>
    </w:r>
    <w:r>
      <w:rPr>
        <w:rFonts w:ascii="宋体" w:hAnsi="宋体" w:hint="eastAsia"/>
        <w:sz w:val="18"/>
        <w:szCs w:val="18"/>
      </w:rPr>
      <w:fldChar w:fldCharType="separate"/>
    </w:r>
    <w:r>
      <w:rPr>
        <w:rFonts w:ascii="宋体" w:hAnsi="宋体" w:hint="eastAsia"/>
        <w:noProof/>
        <w:sz w:val="18"/>
        <w:szCs w:val="18"/>
      </w:rPr>
      <w:t>7</w:t>
    </w:r>
    <w:r>
      <w:rPr>
        <w:rFonts w:ascii="宋体" w:hAnsi="宋体" w:hint="eastAsia"/>
        <w:sz w:val="18"/>
        <w:szCs w:val="18"/>
      </w:rPr>
      <w:fldChar w:fldCharType="end"/>
    </w:r>
    <w:r>
      <w:rPr>
        <w:rFonts w:ascii="宋体" w:hAnsi="宋体" w:hint="eastAsia"/>
        <w:sz w:val="18"/>
        <w:szCs w:val="18"/>
      </w:rPr>
      <w:t xml:space="preserve"> </w:t>
    </w:r>
    <w:r>
      <w:rPr>
        <w:rFonts w:ascii="宋体" w:hAnsi="宋体" w:hint="eastAsia"/>
        <w:sz w:val="18"/>
        <w:szCs w:val="18"/>
      </w:rPr>
      <w:t>页</w:t>
    </w:r>
    <w:r>
      <w:rPr>
        <w:rFonts w:ascii="宋体" w:hAnsi="宋体" w:hint="eastAsi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4EA" w:rsidRDefault="00CE24EA">
      <w:pPr>
        <w:rPr>
          <w:szCs w:val="21"/>
        </w:rPr>
      </w:pPr>
      <w:r>
        <w:rPr>
          <w:szCs w:val="21"/>
        </w:rPr>
        <w:separator/>
      </w:r>
      <w:r>
        <w:rPr>
          <w:szCs w:val="21"/>
        </w:rPr>
        <w:t xml:space="preserve"> </w:t>
      </w:r>
    </w:p>
  </w:footnote>
  <w:footnote w:type="continuationSeparator" w:id="0">
    <w:p w:rsidR="00CE24EA" w:rsidRDefault="00CE24E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4EA" w:rsidRDefault="00CE24EA">
    <w:pPr>
      <w:pStyle w:val="a8"/>
      <w:pBdr>
        <w:between w:val="single" w:sz="4" w:space="1" w:color="4F81BD"/>
      </w:pBdr>
      <w:spacing w:line="276" w:lineRule="auto"/>
      <w:jc w:val="right"/>
    </w:pPr>
    <w:r>
      <w:rPr>
        <w:rFonts w:ascii="宋体" w:hAnsi="宋体" w:hint="eastAsia"/>
        <w:bCs/>
      </w:rPr>
      <w:t>摩根欧洲动力策略股票型证券投资基金</w:t>
    </w:r>
    <w:r>
      <w:rPr>
        <w:rFonts w:ascii="宋体" w:hAnsi="宋体" w:hint="eastAsia"/>
        <w:bCs/>
      </w:rPr>
      <w:t>(QDII)2026</w:t>
    </w:r>
    <w:r>
      <w:rPr>
        <w:rFonts w:ascii="宋体" w:hAnsi="宋体" w:hint="eastAsia"/>
        <w:bCs/>
      </w:rPr>
      <w:t>年第</w:t>
    </w:r>
    <w:r>
      <w:rPr>
        <w:rFonts w:ascii="宋体" w:hAnsi="宋体" w:hint="eastAsia"/>
        <w:bCs/>
      </w:rPr>
      <w:t>2</w:t>
    </w:r>
    <w:r>
      <w:rPr>
        <w:rFonts w:ascii="宋体" w:hAnsi="宋体" w:hint="eastAsia"/>
        <w:bCs/>
      </w:rPr>
      <w:t>季度报</w:t>
    </w:r>
    <w:r>
      <w:rPr>
        <w:rFonts w:ascii="宋体" w:hAnsi="宋体" w:hint="eastAsia"/>
        <w:bCs/>
      </w:rPr>
      <w:t>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4EA" w:rsidRDefault="00CE24EA">
    <w:pPr>
      <w:pStyle w:val="a8"/>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70D4EB84"/>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624" w:hanging="624"/>
      </w:pPr>
      <w:rPr>
        <w:rFonts w:ascii="宋体" w:eastAsia="宋体" w:hAnsi="宋体"/>
      </w:rPr>
    </w:lvl>
    <w:lvl w:ilvl="3">
      <w:start w:val="1"/>
      <w:numFmt w:val="decimal"/>
      <w:pStyle w:val="XBRLTitle4"/>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134861842">
    <w:abstractNumId w:val="0"/>
  </w:num>
  <w:num w:numId="2" w16cid:durableId="1026247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40E24"/>
    <w:rsid w:val="003E0F21"/>
    <w:rsid w:val="00640E24"/>
    <w:rsid w:val="00CE2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67394-D4AE-4887-8B34-B9472CBD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qFormat/>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hAns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autoRedefine/>
    <w:qFormat/>
    <w:pPr>
      <w:keepNext w:val="0"/>
      <w:keepLines w:val="0"/>
      <w:numPr>
        <w:numId w:val="2"/>
      </w:numPr>
      <w:spacing w:beforeLines="50" w:before="0" w:after="0" w:line="360" w:lineRule="auto"/>
      <w:ind w:left="850"/>
      <w:jc w:val="center"/>
    </w:pPr>
    <w:rPr>
      <w:rFonts w:ascii="宋体" w:hAnsi="宋体"/>
      <w:sz w:val="28"/>
    </w:rPr>
  </w:style>
  <w:style w:type="paragraph" w:customStyle="1" w:styleId="XBRLTitle2">
    <w:name w:val="XBRLTitle2"/>
    <w:basedOn w:val="ae"/>
    <w:next w:val="4"/>
    <w:autoRedefine/>
    <w:qFormat/>
    <w:pPr>
      <w:keepNext w:val="0"/>
      <w:keepLines w:val="0"/>
      <w:numPr>
        <w:ilvl w:val="1"/>
        <w:numId w:val="2"/>
      </w:numPr>
      <w:spacing w:beforeLines="50" w:before="0" w:after="0" w:line="240" w:lineRule="auto"/>
      <w:ind w:left="908"/>
    </w:pPr>
    <w:rPr>
      <w:rFonts w:ascii="宋体" w:eastAsia="Cambria" w:hAns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left="1248"/>
      <w:outlineLvl w:val="9"/>
    </w:pPr>
    <w:rPr>
      <w:rFonts w:ascii="宋体"/>
      <w:bCs/>
    </w:rPr>
  </w:style>
  <w:style w:type="character" w:styleId="af7">
    <w:name w:val="footnote reference"/>
    <w:qFormat/>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Char1">
    <w:name w:val="脚注文本 Char1"/>
    <w:basedOn w:val="a0"/>
    <w:uiPriority w:val="99"/>
    <w:semiHidden/>
    <w:qFormat/>
    <w:rPr>
      <w:sz w:val="18"/>
      <w:szCs w:val="18"/>
    </w:rPr>
  </w:style>
  <w:style w:type="table" w:styleId="af8">
    <w:name w:val="Table Grid"/>
    <w:basedOn w:val="a1"/>
    <w:uiPriority w:val="5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0">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styleId="af9">
    <w:name w:val="page number"/>
    <w:basedOn w:val="a0"/>
    <w:uiPriority w:val="99"/>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29078">
      <w:marLeft w:val="0"/>
      <w:marRight w:val="0"/>
      <w:marTop w:val="0"/>
      <w:marBottom w:val="0"/>
      <w:divBdr>
        <w:top w:val="none" w:sz="0" w:space="0" w:color="auto"/>
        <w:left w:val="none" w:sz="0" w:space="0" w:color="auto"/>
        <w:bottom w:val="none" w:sz="0" w:space="0" w:color="auto"/>
        <w:right w:val="none" w:sz="0" w:space="0" w:color="auto"/>
      </w:divBdr>
    </w:div>
    <w:div w:id="483621682">
      <w:marLeft w:val="0"/>
      <w:marRight w:val="0"/>
      <w:marTop w:val="0"/>
      <w:marBottom w:val="0"/>
      <w:divBdr>
        <w:top w:val="none" w:sz="0" w:space="0" w:color="auto"/>
        <w:left w:val="none" w:sz="0" w:space="0" w:color="auto"/>
        <w:bottom w:val="none" w:sz="0" w:space="0" w:color="auto"/>
        <w:right w:val="none" w:sz="0" w:space="0" w:color="auto"/>
      </w:divBdr>
      <w:divsChild>
        <w:div w:id="1437558792">
          <w:marLeft w:val="0"/>
          <w:marRight w:val="0"/>
          <w:marTop w:val="0"/>
          <w:marBottom w:val="0"/>
          <w:divBdr>
            <w:top w:val="none" w:sz="0" w:space="0" w:color="auto"/>
            <w:left w:val="none" w:sz="0" w:space="0" w:color="auto"/>
            <w:bottom w:val="none" w:sz="0" w:space="0" w:color="auto"/>
            <w:right w:val="none" w:sz="0" w:space="0" w:color="auto"/>
          </w:divBdr>
        </w:div>
      </w:divsChild>
    </w:div>
    <w:div w:id="516231250">
      <w:marLeft w:val="0"/>
      <w:marRight w:val="0"/>
      <w:marTop w:val="0"/>
      <w:marBottom w:val="0"/>
      <w:divBdr>
        <w:top w:val="none" w:sz="0" w:space="0" w:color="auto"/>
        <w:left w:val="none" w:sz="0" w:space="0" w:color="auto"/>
        <w:bottom w:val="none" w:sz="0" w:space="0" w:color="auto"/>
        <w:right w:val="none" w:sz="0" w:space="0" w:color="auto"/>
      </w:divBdr>
      <w:divsChild>
        <w:div w:id="344945890">
          <w:marLeft w:val="0"/>
          <w:marRight w:val="0"/>
          <w:marTop w:val="0"/>
          <w:marBottom w:val="0"/>
          <w:divBdr>
            <w:top w:val="none" w:sz="0" w:space="0" w:color="auto"/>
            <w:left w:val="none" w:sz="0" w:space="0" w:color="auto"/>
            <w:bottom w:val="none" w:sz="0" w:space="0" w:color="auto"/>
            <w:right w:val="none" w:sz="0" w:space="0" w:color="auto"/>
          </w:divBdr>
          <w:divsChild>
            <w:div w:id="4137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374591">
      <w:marLeft w:val="0"/>
      <w:marRight w:val="0"/>
      <w:marTop w:val="0"/>
      <w:marBottom w:val="0"/>
      <w:divBdr>
        <w:top w:val="none" w:sz="0" w:space="0" w:color="auto"/>
        <w:left w:val="none" w:sz="0" w:space="0" w:color="auto"/>
        <w:bottom w:val="none" w:sz="0" w:space="0" w:color="auto"/>
        <w:right w:val="none" w:sz="0" w:space="0" w:color="auto"/>
      </w:divBdr>
    </w:div>
    <w:div w:id="618027705">
      <w:marLeft w:val="0"/>
      <w:marRight w:val="0"/>
      <w:marTop w:val="0"/>
      <w:marBottom w:val="0"/>
      <w:divBdr>
        <w:top w:val="none" w:sz="0" w:space="0" w:color="auto"/>
        <w:left w:val="none" w:sz="0" w:space="0" w:color="auto"/>
        <w:bottom w:val="none" w:sz="0" w:space="0" w:color="auto"/>
        <w:right w:val="none" w:sz="0" w:space="0" w:color="auto"/>
      </w:divBdr>
    </w:div>
    <w:div w:id="689259318">
      <w:marLeft w:val="0"/>
      <w:marRight w:val="0"/>
      <w:marTop w:val="0"/>
      <w:marBottom w:val="0"/>
      <w:divBdr>
        <w:top w:val="none" w:sz="0" w:space="0" w:color="auto"/>
        <w:left w:val="none" w:sz="0" w:space="0" w:color="auto"/>
        <w:bottom w:val="none" w:sz="0" w:space="0" w:color="auto"/>
        <w:right w:val="none" w:sz="0" w:space="0" w:color="auto"/>
      </w:divBdr>
    </w:div>
    <w:div w:id="703167760">
      <w:marLeft w:val="0"/>
      <w:marRight w:val="0"/>
      <w:marTop w:val="0"/>
      <w:marBottom w:val="0"/>
      <w:divBdr>
        <w:top w:val="none" w:sz="0" w:space="0" w:color="auto"/>
        <w:left w:val="none" w:sz="0" w:space="0" w:color="auto"/>
        <w:bottom w:val="none" w:sz="0" w:space="0" w:color="auto"/>
        <w:right w:val="none" w:sz="0" w:space="0" w:color="auto"/>
      </w:divBdr>
    </w:div>
    <w:div w:id="799498228">
      <w:marLeft w:val="0"/>
      <w:marRight w:val="0"/>
      <w:marTop w:val="0"/>
      <w:marBottom w:val="0"/>
      <w:divBdr>
        <w:top w:val="none" w:sz="0" w:space="0" w:color="auto"/>
        <w:left w:val="none" w:sz="0" w:space="0" w:color="auto"/>
        <w:bottom w:val="none" w:sz="0" w:space="0" w:color="auto"/>
        <w:right w:val="none" w:sz="0" w:space="0" w:color="auto"/>
      </w:divBdr>
      <w:divsChild>
        <w:div w:id="470851">
          <w:marLeft w:val="0"/>
          <w:marRight w:val="0"/>
          <w:marTop w:val="0"/>
          <w:marBottom w:val="0"/>
          <w:divBdr>
            <w:top w:val="none" w:sz="0" w:space="0" w:color="auto"/>
            <w:left w:val="none" w:sz="0" w:space="0" w:color="auto"/>
            <w:bottom w:val="none" w:sz="0" w:space="0" w:color="auto"/>
            <w:right w:val="none" w:sz="0" w:space="0" w:color="auto"/>
          </w:divBdr>
        </w:div>
      </w:divsChild>
    </w:div>
    <w:div w:id="815799193">
      <w:marLeft w:val="0"/>
      <w:marRight w:val="0"/>
      <w:marTop w:val="0"/>
      <w:marBottom w:val="0"/>
      <w:divBdr>
        <w:top w:val="none" w:sz="0" w:space="0" w:color="auto"/>
        <w:left w:val="none" w:sz="0" w:space="0" w:color="auto"/>
        <w:bottom w:val="none" w:sz="0" w:space="0" w:color="auto"/>
        <w:right w:val="none" w:sz="0" w:space="0" w:color="auto"/>
      </w:divBdr>
    </w:div>
    <w:div w:id="853373627">
      <w:marLeft w:val="0"/>
      <w:marRight w:val="0"/>
      <w:marTop w:val="0"/>
      <w:marBottom w:val="0"/>
      <w:divBdr>
        <w:top w:val="none" w:sz="0" w:space="0" w:color="auto"/>
        <w:left w:val="none" w:sz="0" w:space="0" w:color="auto"/>
        <w:bottom w:val="none" w:sz="0" w:space="0" w:color="auto"/>
        <w:right w:val="none" w:sz="0" w:space="0" w:color="auto"/>
      </w:divBdr>
    </w:div>
    <w:div w:id="866135632">
      <w:marLeft w:val="0"/>
      <w:marRight w:val="0"/>
      <w:marTop w:val="0"/>
      <w:marBottom w:val="0"/>
      <w:divBdr>
        <w:top w:val="none" w:sz="0" w:space="0" w:color="auto"/>
        <w:left w:val="none" w:sz="0" w:space="0" w:color="auto"/>
        <w:bottom w:val="none" w:sz="0" w:space="0" w:color="auto"/>
        <w:right w:val="none" w:sz="0" w:space="0" w:color="auto"/>
      </w:divBdr>
    </w:div>
    <w:div w:id="1022317384">
      <w:marLeft w:val="0"/>
      <w:marRight w:val="0"/>
      <w:marTop w:val="0"/>
      <w:marBottom w:val="0"/>
      <w:divBdr>
        <w:top w:val="none" w:sz="0" w:space="0" w:color="auto"/>
        <w:left w:val="none" w:sz="0" w:space="0" w:color="auto"/>
        <w:bottom w:val="none" w:sz="0" w:space="0" w:color="auto"/>
        <w:right w:val="none" w:sz="0" w:space="0" w:color="auto"/>
      </w:divBdr>
    </w:div>
    <w:div w:id="1111245639">
      <w:marLeft w:val="0"/>
      <w:marRight w:val="0"/>
      <w:marTop w:val="0"/>
      <w:marBottom w:val="0"/>
      <w:divBdr>
        <w:top w:val="none" w:sz="0" w:space="0" w:color="auto"/>
        <w:left w:val="none" w:sz="0" w:space="0" w:color="auto"/>
        <w:bottom w:val="none" w:sz="0" w:space="0" w:color="auto"/>
        <w:right w:val="none" w:sz="0" w:space="0" w:color="auto"/>
      </w:divBdr>
    </w:div>
    <w:div w:id="1112895322">
      <w:marLeft w:val="0"/>
      <w:marRight w:val="0"/>
      <w:marTop w:val="0"/>
      <w:marBottom w:val="0"/>
      <w:divBdr>
        <w:top w:val="none" w:sz="0" w:space="0" w:color="auto"/>
        <w:left w:val="none" w:sz="0" w:space="0" w:color="auto"/>
        <w:bottom w:val="none" w:sz="0" w:space="0" w:color="auto"/>
        <w:right w:val="none" w:sz="0" w:space="0" w:color="auto"/>
      </w:divBdr>
    </w:div>
    <w:div w:id="1456175635">
      <w:marLeft w:val="0"/>
      <w:marRight w:val="0"/>
      <w:marTop w:val="0"/>
      <w:marBottom w:val="0"/>
      <w:divBdr>
        <w:top w:val="none" w:sz="0" w:space="0" w:color="auto"/>
        <w:left w:val="none" w:sz="0" w:space="0" w:color="auto"/>
        <w:bottom w:val="none" w:sz="0" w:space="0" w:color="auto"/>
        <w:right w:val="none" w:sz="0" w:space="0" w:color="auto"/>
      </w:divBdr>
    </w:div>
    <w:div w:id="1642999328">
      <w:marLeft w:val="0"/>
      <w:marRight w:val="0"/>
      <w:marTop w:val="0"/>
      <w:marBottom w:val="0"/>
      <w:divBdr>
        <w:top w:val="none" w:sz="0" w:space="0" w:color="auto"/>
        <w:left w:val="none" w:sz="0" w:space="0" w:color="auto"/>
        <w:bottom w:val="none" w:sz="0" w:space="0" w:color="auto"/>
        <w:right w:val="none" w:sz="0" w:space="0" w:color="auto"/>
      </w:divBdr>
    </w:div>
    <w:div w:id="1829058318">
      <w:marLeft w:val="0"/>
      <w:marRight w:val="0"/>
      <w:marTop w:val="0"/>
      <w:marBottom w:val="0"/>
      <w:divBdr>
        <w:top w:val="none" w:sz="0" w:space="0" w:color="auto"/>
        <w:left w:val="none" w:sz="0" w:space="0" w:color="auto"/>
        <w:bottom w:val="none" w:sz="0" w:space="0" w:color="auto"/>
        <w:right w:val="none" w:sz="0" w:space="0" w:color="auto"/>
      </w:divBdr>
    </w:div>
    <w:div w:id="1849782938">
      <w:marLeft w:val="0"/>
      <w:marRight w:val="0"/>
      <w:marTop w:val="0"/>
      <w:marBottom w:val="0"/>
      <w:divBdr>
        <w:top w:val="none" w:sz="0" w:space="0" w:color="auto"/>
        <w:left w:val="none" w:sz="0" w:space="0" w:color="auto"/>
        <w:bottom w:val="none" w:sz="0" w:space="0" w:color="auto"/>
        <w:right w:val="none" w:sz="0" w:space="0" w:color="auto"/>
      </w:divBdr>
    </w:div>
    <w:div w:id="1896620351">
      <w:marLeft w:val="0"/>
      <w:marRight w:val="0"/>
      <w:marTop w:val="0"/>
      <w:marBottom w:val="0"/>
      <w:divBdr>
        <w:top w:val="none" w:sz="0" w:space="0" w:color="auto"/>
        <w:left w:val="none" w:sz="0" w:space="0" w:color="auto"/>
        <w:bottom w:val="none" w:sz="0" w:space="0" w:color="auto"/>
        <w:right w:val="none" w:sz="0" w:space="0" w:color="auto"/>
      </w:divBdr>
    </w:div>
    <w:div w:id="18987361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2123F-EEC0-4322-A92B-99705110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1511</Words>
  <Characters>8615</Characters>
  <Application>Microsoft Office Word</Application>
  <DocSecurity>4</DocSecurity>
  <Lines>71</Lines>
  <Paragraphs>20</Paragraphs>
  <ScaleCrop>false</ScaleCrop>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