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摩根欧洲动力策略股票型证券投资基金</w:t>
      </w:r>
      <w:r w:rsidRPr="00A76A42">
        <w:rPr>
          <w:rFonts w:eastAsiaTheme="minorEastAsia"/>
          <w:b/>
          <w:color w:val="000000" w:themeColor="text1"/>
          <w:sz w:val="36"/>
          <w:szCs w:val="36"/>
        </w:rPr>
        <w:t>(QDII)</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年第</w:t>
      </w:r>
      <w:r w:rsidRPr="00A76A42">
        <w:rPr>
          <w:rFonts w:eastAsiaTheme="minorEastAsia"/>
          <w:b/>
          <w:color w:val="000000" w:themeColor="text1"/>
          <w:sz w:val="36"/>
          <w:szCs w:val="36"/>
        </w:rPr>
        <w:t>1</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2023</w:t>
      </w:r>
      <w:r w:rsidRPr="00A76A42">
        <w:rPr>
          <w:rFonts w:eastAsiaTheme="minorEastAsia"/>
          <w:b/>
          <w:color w:val="000000" w:themeColor="text1"/>
          <w:sz w:val="36"/>
          <w:szCs w:val="36"/>
        </w:rPr>
        <w:t>年</w:t>
      </w:r>
      <w:r w:rsidRPr="00A76A42">
        <w:rPr>
          <w:rFonts w:eastAsiaTheme="minorEastAsia"/>
          <w:b/>
          <w:color w:val="000000" w:themeColor="text1"/>
          <w:sz w:val="36"/>
          <w:szCs w:val="36"/>
        </w:rPr>
        <w:t>3</w:t>
      </w:r>
      <w:r w:rsidRPr="00A76A42">
        <w:rPr>
          <w:rFonts w:eastAsiaTheme="minorEastAsia"/>
          <w:b/>
          <w:color w:val="000000" w:themeColor="text1"/>
          <w:sz w:val="36"/>
          <w:szCs w:val="36"/>
        </w:rPr>
        <w:t>月</w:t>
      </w:r>
      <w:r w:rsidRPr="00A76A42">
        <w:rPr>
          <w:rFonts w:eastAsiaTheme="minorEastAsia"/>
          <w:b/>
          <w:color w:val="000000" w:themeColor="text1"/>
          <w:sz w:val="36"/>
          <w:szCs w:val="36"/>
        </w:rPr>
        <w:t>31</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基金管理人：摩根基金管理（中国）有限公司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基金托管人：招商银行股份有限公司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二〇二三年四月二十一日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摩根欧洲动力策略股票</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006282</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006282</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2018</w:t>
            </w:r>
            <w:r w:rsidRPr="00A76A42">
              <w:rPr>
                <w:rFonts w:eastAsiaTheme="minorEastAsia"/>
                <w:color w:val="000000" w:themeColor="text1"/>
                <w:kern w:val="0"/>
                <w:szCs w:val="21"/>
              </w:rPr>
              <w:t>年</w:t>
            </w:r>
            <w:r w:rsidRPr="00A76A42">
              <w:rPr>
                <w:rFonts w:eastAsiaTheme="minorEastAsia"/>
                <w:color w:val="000000" w:themeColor="text1"/>
                <w:kern w:val="0"/>
                <w:szCs w:val="21"/>
              </w:rPr>
              <w:t>10</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37,537,950.13</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本基金主要投资于欧洲股票，在严格控制风险的前提下追求超越业绩比较基准的回报。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B82C62" w:rsidRDefault="007B759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B82C62" w:rsidRDefault="007B759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本基金将根据欧洲资本市场情况、企业竞争优势等进行综合分析、评估，精选优秀的欧洲企业进行跨市场配置以构建股票投资组合。</w:t>
            </w:r>
          </w:p>
          <w:p w:rsidR="00B82C62" w:rsidRDefault="007B759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、本基金的股票投资策略如下：</w:t>
            </w:r>
          </w:p>
          <w:p w:rsidR="00B82C62" w:rsidRDefault="007B759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w:t>
            </w:r>
            <w:r>
              <w:rPr>
                <w:rFonts w:eastAsiaTheme="minorEastAsia"/>
                <w:color w:val="000000" w:themeColor="text1"/>
                <w:kern w:val="0"/>
                <w:szCs w:val="21"/>
              </w:rPr>
              <w:t>1</w:t>
            </w:r>
            <w:r>
              <w:rPr>
                <w:rFonts w:eastAsiaTheme="minorEastAsia"/>
                <w:color w:val="000000" w:themeColor="text1"/>
                <w:kern w:val="0"/>
                <w:szCs w:val="21"/>
              </w:rPr>
              <w:t>）本基金综合考虑不同欧洲地区不同市场的宏观经济环境、增长和通胀背景、不同市场的估值水平和流动性因素、相关公司所处的发展阶段、盈利前景和竞争环境以及其他影响投资组合回报及风险的重要要素将基金资产在欧洲市场之间进行配置。</w:t>
            </w:r>
          </w:p>
          <w:p w:rsidR="00B82C62" w:rsidRDefault="007B759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2</w:t>
            </w:r>
            <w:r>
              <w:rPr>
                <w:rFonts w:eastAsiaTheme="minorEastAsia"/>
                <w:color w:val="000000" w:themeColor="text1"/>
                <w:kern w:val="0"/>
                <w:szCs w:val="21"/>
              </w:rPr>
              <w:t>）个股选择：从估值、股票质量及趋势三个维度在欧洲上市公司股票中进行筛选，估值方面主要考虑基于市盈率、自由现金流收益率和其他相关价值衡量指标，横向对比选取估值相对便宜的股票；股票质量方面主要考虑企业盈利的可持续性、企业资本的运用配置情况及实际盈利能力，选取拥有可持续利润及严谨的资本管理的盈利公司；股票动能方面，通过每日跟踪公司盈利公告、订单及产品计划，选取正处于正面盈利趋势及正面价格趋势双支撑的股票。除前述三个维度外，本基金还将综合分析企业的财务状况、商业模式以及公司管理层三个方面，从中筛选出优秀的上市公司。</w:t>
            </w:r>
          </w:p>
          <w:p w:rsidR="00B82C62" w:rsidRDefault="007B759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w:t>
            </w:r>
            <w:r>
              <w:rPr>
                <w:rFonts w:eastAsiaTheme="minorEastAsia"/>
                <w:color w:val="000000" w:themeColor="text1"/>
                <w:kern w:val="0"/>
                <w:szCs w:val="21"/>
              </w:rPr>
              <w:t>3</w:t>
            </w:r>
            <w:r>
              <w:rPr>
                <w:rFonts w:eastAsiaTheme="minorEastAsia"/>
                <w:color w:val="000000" w:themeColor="text1"/>
                <w:kern w:val="0"/>
                <w:szCs w:val="21"/>
              </w:rPr>
              <w:t>）投资组合构建：根据上述精选出的个股，结合各项定量和定性指标挑选出最具上涨潜力的标的自下而上构建投资组合。</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、其他投资策略：包括债券投资策略、中小企业私募债投资策略、证券公司短期公司债投资策略、资产支持证券投资策略、金融衍生品投资策略。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本基金的业绩比较基准：</w:t>
            </w:r>
            <w:r w:rsidRPr="00A76A42">
              <w:rPr>
                <w:rFonts w:eastAsiaTheme="minorEastAsia"/>
                <w:color w:val="000000" w:themeColor="text1"/>
                <w:kern w:val="0"/>
                <w:szCs w:val="21"/>
              </w:rPr>
              <w:t>90%×MSCI</w:t>
            </w:r>
            <w:r w:rsidRPr="00A76A42">
              <w:rPr>
                <w:rFonts w:eastAsiaTheme="minorEastAsia"/>
                <w:color w:val="000000" w:themeColor="text1"/>
                <w:kern w:val="0"/>
                <w:szCs w:val="21"/>
              </w:rPr>
              <w:t>欧洲净收益指数（</w:t>
            </w:r>
            <w:r w:rsidRPr="00A76A42">
              <w:rPr>
                <w:rFonts w:eastAsiaTheme="minorEastAsia"/>
                <w:color w:val="000000" w:themeColor="text1"/>
                <w:kern w:val="0"/>
                <w:szCs w:val="21"/>
              </w:rPr>
              <w:t>MSCI Europe Index (Total Return Net)</w:t>
            </w:r>
            <w:r w:rsidRPr="00A76A42">
              <w:rPr>
                <w:rFonts w:eastAsiaTheme="minorEastAsia"/>
                <w:color w:val="000000" w:themeColor="text1"/>
                <w:kern w:val="0"/>
                <w:szCs w:val="21"/>
              </w:rPr>
              <w:t>）收益率</w:t>
            </w:r>
            <w:r w:rsidRPr="00A76A42">
              <w:rPr>
                <w:rFonts w:eastAsiaTheme="minorEastAsia"/>
                <w:color w:val="000000" w:themeColor="text1"/>
                <w:kern w:val="0"/>
                <w:szCs w:val="21"/>
              </w:rPr>
              <w:t>+ 10%×</w:t>
            </w:r>
            <w:r w:rsidRPr="00A76A42">
              <w:rPr>
                <w:rFonts w:eastAsiaTheme="minorEastAsia"/>
                <w:color w:val="000000" w:themeColor="text1"/>
                <w:kern w:val="0"/>
                <w:szCs w:val="21"/>
              </w:rPr>
              <w:t>税后银行活期存款收益率</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本基金属于股票型基金产品，预期风险和收益水平高于混合型基金、债券型基金和货币市场基金。</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摩根基金管理（中国）有限公司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招商银行股份有限公司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lastRenderedPageBreak/>
              <w:t>境外投资顾问英文名称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Asset Management(UK)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摩根资产管理（英国）有限公司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The Hong Kong and Shanghai Banking Corporation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香港上海汇丰银行有限公司</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B7596" w:rsidRPr="00A76A42" w:rsidTr="007B7596">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1</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-2023</w:t>
            </w:r>
            <w:r w:rsidRPr="00A76A42">
              <w:rPr>
                <w:rFonts w:eastAsiaTheme="minorEastAsia"/>
                <w:color w:val="000000" w:themeColor="text1"/>
                <w:szCs w:val="21"/>
              </w:rPr>
              <w:t>年</w:t>
            </w:r>
            <w:r w:rsidRPr="00A76A42">
              <w:rPr>
                <w:rFonts w:eastAsiaTheme="minorEastAsia"/>
                <w:color w:val="000000" w:themeColor="text1"/>
                <w:szCs w:val="21"/>
              </w:rPr>
              <w:t>3</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w:t>
            </w:r>
            <w:r w:rsidRPr="00A76A42">
              <w:rPr>
                <w:rFonts w:eastAsiaTheme="minorEastAsia"/>
                <w:color w:val="000000" w:themeColor="text1"/>
                <w:szCs w:val="21"/>
              </w:rPr>
              <w:t>)</w:t>
            </w:r>
          </w:p>
        </w:tc>
      </w:tr>
      <w:tr w:rsidR="007B7596" w:rsidRPr="00A76A42" w:rsidTr="007B7596">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671,520.20</w:t>
            </w:r>
          </w:p>
        </w:tc>
      </w:tr>
      <w:tr w:rsidR="007B7596" w:rsidRPr="00A76A42" w:rsidTr="007B7596">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2,940,119.47</w:t>
            </w:r>
          </w:p>
        </w:tc>
      </w:tr>
      <w:tr w:rsidR="007B7596" w:rsidRPr="00A76A42" w:rsidTr="007B7596">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0.0793</w:t>
            </w:r>
          </w:p>
        </w:tc>
      </w:tr>
      <w:tr w:rsidR="007B7596" w:rsidRPr="00A76A42" w:rsidTr="007B7596">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46,170,056.15</w:t>
            </w:r>
          </w:p>
        </w:tc>
      </w:tr>
      <w:tr w:rsidR="007B7596" w:rsidRPr="00A76A42" w:rsidTr="007B7596">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1.2300</w:t>
            </w:r>
          </w:p>
        </w:tc>
      </w:tr>
    </w:tbl>
    <w:p w:rsidR="00B82C62" w:rsidRDefault="007B759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B82C62">
        <w:tc>
          <w:tcPr>
            <w:tcW w:w="1395" w:type="dxa"/>
            <w:vAlign w:val="center"/>
          </w:tcPr>
          <w:p w:rsidR="00B82C62" w:rsidRDefault="007B7596">
            <w:pPr>
              <w:jc w:val="left"/>
            </w:pPr>
            <w:r>
              <w:rPr>
                <w:rFonts w:eastAsiaTheme="minorEastAsia"/>
                <w:color w:val="000000" w:themeColor="text1"/>
                <w:szCs w:val="21"/>
              </w:rPr>
              <w:t>过去三个月</w:t>
            </w:r>
          </w:p>
        </w:tc>
        <w:tc>
          <w:tcPr>
            <w:tcW w:w="1092" w:type="dxa"/>
            <w:vAlign w:val="center"/>
          </w:tcPr>
          <w:p w:rsidR="00B82C62" w:rsidRDefault="007B7596">
            <w:pPr>
              <w:jc w:val="right"/>
            </w:pPr>
            <w:r>
              <w:rPr>
                <w:rFonts w:eastAsiaTheme="minorEastAsia"/>
                <w:color w:val="000000" w:themeColor="text1"/>
                <w:szCs w:val="21"/>
              </w:rPr>
              <w:t>6.85%</w:t>
            </w:r>
          </w:p>
        </w:tc>
        <w:tc>
          <w:tcPr>
            <w:tcW w:w="1161" w:type="dxa"/>
            <w:vAlign w:val="center"/>
          </w:tcPr>
          <w:p w:rsidR="00B82C62" w:rsidRDefault="007B7596">
            <w:pPr>
              <w:jc w:val="right"/>
            </w:pPr>
            <w:r>
              <w:rPr>
                <w:rFonts w:eastAsiaTheme="minorEastAsia"/>
                <w:color w:val="000000" w:themeColor="text1"/>
                <w:szCs w:val="21"/>
              </w:rPr>
              <w:t>1.04%</w:t>
            </w:r>
          </w:p>
        </w:tc>
        <w:tc>
          <w:tcPr>
            <w:tcW w:w="1181" w:type="dxa"/>
            <w:vAlign w:val="center"/>
          </w:tcPr>
          <w:p w:rsidR="00B82C62" w:rsidRDefault="007B7596">
            <w:pPr>
              <w:jc w:val="right"/>
            </w:pPr>
            <w:r>
              <w:rPr>
                <w:rFonts w:eastAsiaTheme="minorEastAsia"/>
                <w:color w:val="000000" w:themeColor="text1"/>
                <w:szCs w:val="21"/>
              </w:rPr>
              <w:t>8.19%</w:t>
            </w:r>
          </w:p>
        </w:tc>
        <w:tc>
          <w:tcPr>
            <w:tcW w:w="1188" w:type="dxa"/>
            <w:vAlign w:val="center"/>
          </w:tcPr>
          <w:p w:rsidR="00B82C62" w:rsidRDefault="007B7596">
            <w:pPr>
              <w:jc w:val="right"/>
            </w:pPr>
            <w:r>
              <w:rPr>
                <w:rFonts w:eastAsiaTheme="minorEastAsia"/>
                <w:color w:val="000000" w:themeColor="text1"/>
                <w:szCs w:val="21"/>
              </w:rPr>
              <w:t>1.22%</w:t>
            </w:r>
          </w:p>
        </w:tc>
        <w:tc>
          <w:tcPr>
            <w:tcW w:w="1199" w:type="dxa"/>
            <w:vAlign w:val="center"/>
          </w:tcPr>
          <w:p w:rsidR="00B82C62" w:rsidRDefault="007B7596">
            <w:pPr>
              <w:jc w:val="right"/>
            </w:pPr>
            <w:r>
              <w:rPr>
                <w:rFonts w:eastAsiaTheme="minorEastAsia"/>
                <w:color w:val="000000" w:themeColor="text1"/>
                <w:szCs w:val="21"/>
              </w:rPr>
              <w:t>-1.34%</w:t>
            </w:r>
          </w:p>
        </w:tc>
        <w:tc>
          <w:tcPr>
            <w:tcW w:w="1204" w:type="dxa"/>
            <w:vAlign w:val="center"/>
          </w:tcPr>
          <w:p w:rsidR="00B82C62" w:rsidRDefault="007B7596">
            <w:pPr>
              <w:jc w:val="right"/>
            </w:pPr>
            <w:r>
              <w:rPr>
                <w:rFonts w:eastAsiaTheme="minorEastAsia"/>
                <w:color w:val="000000" w:themeColor="text1"/>
                <w:szCs w:val="21"/>
              </w:rPr>
              <w:t>-0.18%</w:t>
            </w:r>
          </w:p>
        </w:tc>
      </w:tr>
      <w:tr w:rsidR="00B82C62">
        <w:tc>
          <w:tcPr>
            <w:tcW w:w="1395" w:type="dxa"/>
            <w:vAlign w:val="center"/>
          </w:tcPr>
          <w:p w:rsidR="00B82C62" w:rsidRDefault="007B7596">
            <w:pPr>
              <w:jc w:val="left"/>
            </w:pPr>
            <w:r>
              <w:rPr>
                <w:rFonts w:eastAsiaTheme="minorEastAsia"/>
                <w:color w:val="000000" w:themeColor="text1"/>
                <w:szCs w:val="21"/>
              </w:rPr>
              <w:t>过去六个月</w:t>
            </w:r>
          </w:p>
        </w:tc>
        <w:tc>
          <w:tcPr>
            <w:tcW w:w="1092" w:type="dxa"/>
            <w:vAlign w:val="center"/>
          </w:tcPr>
          <w:p w:rsidR="00B82C62" w:rsidRDefault="007B7596">
            <w:pPr>
              <w:jc w:val="right"/>
            </w:pPr>
            <w:r>
              <w:rPr>
                <w:rFonts w:eastAsiaTheme="minorEastAsia"/>
                <w:color w:val="000000" w:themeColor="text1"/>
                <w:szCs w:val="21"/>
              </w:rPr>
              <w:t>21.75%</w:t>
            </w:r>
          </w:p>
        </w:tc>
        <w:tc>
          <w:tcPr>
            <w:tcW w:w="1161" w:type="dxa"/>
            <w:vAlign w:val="center"/>
          </w:tcPr>
          <w:p w:rsidR="00B82C62" w:rsidRDefault="007B7596">
            <w:pPr>
              <w:jc w:val="right"/>
            </w:pPr>
            <w:r>
              <w:rPr>
                <w:rFonts w:eastAsiaTheme="minorEastAsia"/>
                <w:color w:val="000000" w:themeColor="text1"/>
                <w:szCs w:val="21"/>
              </w:rPr>
              <w:t>0.91%</w:t>
            </w:r>
          </w:p>
        </w:tc>
        <w:tc>
          <w:tcPr>
            <w:tcW w:w="1181" w:type="dxa"/>
            <w:vAlign w:val="center"/>
          </w:tcPr>
          <w:p w:rsidR="00B82C62" w:rsidRDefault="007B7596">
            <w:pPr>
              <w:jc w:val="right"/>
            </w:pPr>
            <w:r>
              <w:rPr>
                <w:rFonts w:eastAsiaTheme="minorEastAsia"/>
                <w:color w:val="000000" w:themeColor="text1"/>
                <w:szCs w:val="21"/>
              </w:rPr>
              <w:t>24.96%</w:t>
            </w:r>
          </w:p>
        </w:tc>
        <w:tc>
          <w:tcPr>
            <w:tcW w:w="1188" w:type="dxa"/>
            <w:vAlign w:val="center"/>
          </w:tcPr>
          <w:p w:rsidR="00B82C62" w:rsidRDefault="007B7596">
            <w:pPr>
              <w:jc w:val="right"/>
            </w:pPr>
            <w:r>
              <w:rPr>
                <w:rFonts w:eastAsiaTheme="minorEastAsia"/>
                <w:color w:val="000000" w:themeColor="text1"/>
                <w:szCs w:val="21"/>
              </w:rPr>
              <w:t>1.21%</w:t>
            </w:r>
          </w:p>
        </w:tc>
        <w:tc>
          <w:tcPr>
            <w:tcW w:w="1199" w:type="dxa"/>
            <w:vAlign w:val="center"/>
          </w:tcPr>
          <w:p w:rsidR="00B82C62" w:rsidRDefault="007B7596">
            <w:pPr>
              <w:jc w:val="right"/>
            </w:pPr>
            <w:r>
              <w:rPr>
                <w:rFonts w:eastAsiaTheme="minorEastAsia"/>
                <w:color w:val="000000" w:themeColor="text1"/>
                <w:szCs w:val="21"/>
              </w:rPr>
              <w:t>-3.21%</w:t>
            </w:r>
          </w:p>
        </w:tc>
        <w:tc>
          <w:tcPr>
            <w:tcW w:w="1204" w:type="dxa"/>
            <w:vAlign w:val="center"/>
          </w:tcPr>
          <w:p w:rsidR="00B82C62" w:rsidRDefault="007B7596">
            <w:pPr>
              <w:jc w:val="right"/>
            </w:pPr>
            <w:r>
              <w:rPr>
                <w:rFonts w:eastAsiaTheme="minorEastAsia"/>
                <w:color w:val="000000" w:themeColor="text1"/>
                <w:szCs w:val="21"/>
              </w:rPr>
              <w:t>-0.30%</w:t>
            </w:r>
          </w:p>
        </w:tc>
      </w:tr>
      <w:tr w:rsidR="00B82C62">
        <w:tc>
          <w:tcPr>
            <w:tcW w:w="1395" w:type="dxa"/>
            <w:vAlign w:val="center"/>
          </w:tcPr>
          <w:p w:rsidR="00B82C62" w:rsidRDefault="007B7596">
            <w:pPr>
              <w:jc w:val="left"/>
            </w:pPr>
            <w:r>
              <w:rPr>
                <w:rFonts w:eastAsiaTheme="minorEastAsia"/>
                <w:color w:val="000000" w:themeColor="text1"/>
                <w:szCs w:val="21"/>
              </w:rPr>
              <w:t>过去一年</w:t>
            </w:r>
          </w:p>
        </w:tc>
        <w:tc>
          <w:tcPr>
            <w:tcW w:w="1092" w:type="dxa"/>
            <w:vAlign w:val="center"/>
          </w:tcPr>
          <w:p w:rsidR="00B82C62" w:rsidRDefault="007B7596">
            <w:pPr>
              <w:jc w:val="right"/>
            </w:pPr>
            <w:r>
              <w:rPr>
                <w:rFonts w:eastAsiaTheme="minorEastAsia"/>
                <w:color w:val="000000" w:themeColor="text1"/>
                <w:szCs w:val="21"/>
              </w:rPr>
              <w:t>6.48%</w:t>
            </w:r>
          </w:p>
        </w:tc>
        <w:tc>
          <w:tcPr>
            <w:tcW w:w="1161" w:type="dxa"/>
            <w:vAlign w:val="center"/>
          </w:tcPr>
          <w:p w:rsidR="00B82C62" w:rsidRDefault="007B7596">
            <w:pPr>
              <w:jc w:val="right"/>
            </w:pPr>
            <w:r>
              <w:rPr>
                <w:rFonts w:eastAsiaTheme="minorEastAsia"/>
                <w:color w:val="000000" w:themeColor="text1"/>
                <w:szCs w:val="21"/>
              </w:rPr>
              <w:t>1.02%</w:t>
            </w:r>
          </w:p>
        </w:tc>
        <w:tc>
          <w:tcPr>
            <w:tcW w:w="1181" w:type="dxa"/>
            <w:vAlign w:val="center"/>
          </w:tcPr>
          <w:p w:rsidR="00B82C62" w:rsidRDefault="007B7596">
            <w:pPr>
              <w:jc w:val="right"/>
            </w:pPr>
            <w:r>
              <w:rPr>
                <w:rFonts w:eastAsiaTheme="minorEastAsia"/>
                <w:color w:val="000000" w:themeColor="text1"/>
                <w:szCs w:val="21"/>
              </w:rPr>
              <w:t>8.80%</w:t>
            </w:r>
          </w:p>
        </w:tc>
        <w:tc>
          <w:tcPr>
            <w:tcW w:w="1188" w:type="dxa"/>
            <w:vAlign w:val="center"/>
          </w:tcPr>
          <w:p w:rsidR="00B82C62" w:rsidRDefault="007B7596">
            <w:pPr>
              <w:jc w:val="right"/>
            </w:pPr>
            <w:r>
              <w:rPr>
                <w:rFonts w:eastAsiaTheme="minorEastAsia"/>
                <w:color w:val="000000" w:themeColor="text1"/>
                <w:szCs w:val="21"/>
              </w:rPr>
              <w:t>1.26%</w:t>
            </w:r>
          </w:p>
        </w:tc>
        <w:tc>
          <w:tcPr>
            <w:tcW w:w="1199" w:type="dxa"/>
            <w:vAlign w:val="center"/>
          </w:tcPr>
          <w:p w:rsidR="00B82C62" w:rsidRDefault="007B7596">
            <w:pPr>
              <w:jc w:val="right"/>
            </w:pPr>
            <w:r>
              <w:rPr>
                <w:rFonts w:eastAsiaTheme="minorEastAsia"/>
                <w:color w:val="000000" w:themeColor="text1"/>
                <w:szCs w:val="21"/>
              </w:rPr>
              <w:t>-2.32%</w:t>
            </w:r>
          </w:p>
        </w:tc>
        <w:tc>
          <w:tcPr>
            <w:tcW w:w="1204" w:type="dxa"/>
            <w:vAlign w:val="center"/>
          </w:tcPr>
          <w:p w:rsidR="00B82C62" w:rsidRDefault="007B7596">
            <w:pPr>
              <w:jc w:val="right"/>
            </w:pPr>
            <w:r>
              <w:rPr>
                <w:rFonts w:eastAsiaTheme="minorEastAsia"/>
                <w:color w:val="000000" w:themeColor="text1"/>
                <w:szCs w:val="21"/>
              </w:rPr>
              <w:t>-0.24%</w:t>
            </w:r>
          </w:p>
        </w:tc>
      </w:tr>
      <w:tr w:rsidR="00B82C62">
        <w:tc>
          <w:tcPr>
            <w:tcW w:w="1395" w:type="dxa"/>
            <w:vAlign w:val="center"/>
          </w:tcPr>
          <w:p w:rsidR="00B82C62" w:rsidRDefault="007B7596">
            <w:pPr>
              <w:jc w:val="left"/>
            </w:pPr>
            <w:r>
              <w:rPr>
                <w:rFonts w:eastAsiaTheme="minorEastAsia"/>
                <w:color w:val="000000" w:themeColor="text1"/>
                <w:szCs w:val="21"/>
              </w:rPr>
              <w:lastRenderedPageBreak/>
              <w:t>过去三年</w:t>
            </w:r>
          </w:p>
        </w:tc>
        <w:tc>
          <w:tcPr>
            <w:tcW w:w="1092" w:type="dxa"/>
            <w:vAlign w:val="center"/>
          </w:tcPr>
          <w:p w:rsidR="00B82C62" w:rsidRDefault="007B7596">
            <w:pPr>
              <w:jc w:val="right"/>
            </w:pPr>
            <w:r>
              <w:rPr>
                <w:rFonts w:eastAsiaTheme="minorEastAsia"/>
                <w:color w:val="000000" w:themeColor="text1"/>
                <w:szCs w:val="21"/>
              </w:rPr>
              <w:t>40.60%</w:t>
            </w:r>
          </w:p>
        </w:tc>
        <w:tc>
          <w:tcPr>
            <w:tcW w:w="1161" w:type="dxa"/>
            <w:vAlign w:val="center"/>
          </w:tcPr>
          <w:p w:rsidR="00B82C62" w:rsidRDefault="007B7596">
            <w:pPr>
              <w:jc w:val="right"/>
            </w:pPr>
            <w:r>
              <w:rPr>
                <w:rFonts w:eastAsiaTheme="minorEastAsia"/>
                <w:color w:val="000000" w:themeColor="text1"/>
                <w:szCs w:val="21"/>
              </w:rPr>
              <w:t>1.05%</w:t>
            </w:r>
          </w:p>
        </w:tc>
        <w:tc>
          <w:tcPr>
            <w:tcW w:w="1181" w:type="dxa"/>
            <w:vAlign w:val="center"/>
          </w:tcPr>
          <w:p w:rsidR="00B82C62" w:rsidRDefault="007B7596">
            <w:pPr>
              <w:jc w:val="right"/>
            </w:pPr>
            <w:r>
              <w:rPr>
                <w:rFonts w:eastAsiaTheme="minorEastAsia"/>
                <w:color w:val="000000" w:themeColor="text1"/>
                <w:szCs w:val="21"/>
              </w:rPr>
              <w:t>42.88%</w:t>
            </w:r>
          </w:p>
        </w:tc>
        <w:tc>
          <w:tcPr>
            <w:tcW w:w="1188" w:type="dxa"/>
            <w:vAlign w:val="center"/>
          </w:tcPr>
          <w:p w:rsidR="00B82C62" w:rsidRDefault="007B7596">
            <w:pPr>
              <w:jc w:val="right"/>
            </w:pPr>
            <w:r>
              <w:rPr>
                <w:rFonts w:eastAsiaTheme="minorEastAsia"/>
                <w:color w:val="000000" w:themeColor="text1"/>
                <w:szCs w:val="21"/>
              </w:rPr>
              <w:t>1.20%</w:t>
            </w:r>
          </w:p>
        </w:tc>
        <w:tc>
          <w:tcPr>
            <w:tcW w:w="1199" w:type="dxa"/>
            <w:vAlign w:val="center"/>
          </w:tcPr>
          <w:p w:rsidR="00B82C62" w:rsidRDefault="007B7596">
            <w:pPr>
              <w:jc w:val="right"/>
            </w:pPr>
            <w:r>
              <w:rPr>
                <w:rFonts w:eastAsiaTheme="minorEastAsia"/>
                <w:color w:val="000000" w:themeColor="text1"/>
                <w:szCs w:val="21"/>
              </w:rPr>
              <w:t>-2.28%</w:t>
            </w:r>
          </w:p>
        </w:tc>
        <w:tc>
          <w:tcPr>
            <w:tcW w:w="1204" w:type="dxa"/>
            <w:vAlign w:val="center"/>
          </w:tcPr>
          <w:p w:rsidR="00B82C62" w:rsidRDefault="007B7596">
            <w:pPr>
              <w:jc w:val="right"/>
            </w:pPr>
            <w:r>
              <w:rPr>
                <w:rFonts w:eastAsiaTheme="minorEastAsia"/>
                <w:color w:val="000000" w:themeColor="text1"/>
                <w:szCs w:val="21"/>
              </w:rPr>
              <w:t>-0.15%</w:t>
            </w:r>
          </w:p>
        </w:tc>
      </w:tr>
      <w:tr w:rsidR="00B82C62">
        <w:tc>
          <w:tcPr>
            <w:tcW w:w="1395" w:type="dxa"/>
            <w:vAlign w:val="center"/>
          </w:tcPr>
          <w:p w:rsidR="00B82C62" w:rsidRDefault="007B7596">
            <w:pPr>
              <w:jc w:val="left"/>
            </w:pPr>
            <w:r>
              <w:rPr>
                <w:rFonts w:eastAsiaTheme="minorEastAsia"/>
                <w:color w:val="000000" w:themeColor="text1"/>
                <w:szCs w:val="21"/>
              </w:rPr>
              <w:t>过去五年</w:t>
            </w:r>
          </w:p>
        </w:tc>
        <w:tc>
          <w:tcPr>
            <w:tcW w:w="1092" w:type="dxa"/>
            <w:vAlign w:val="center"/>
          </w:tcPr>
          <w:p w:rsidR="00B82C62" w:rsidRDefault="007B7596">
            <w:pPr>
              <w:jc w:val="right"/>
            </w:pPr>
            <w:r>
              <w:rPr>
                <w:rFonts w:eastAsiaTheme="minorEastAsia"/>
                <w:color w:val="000000" w:themeColor="text1"/>
                <w:szCs w:val="21"/>
              </w:rPr>
              <w:t>-</w:t>
            </w:r>
          </w:p>
        </w:tc>
        <w:tc>
          <w:tcPr>
            <w:tcW w:w="1161" w:type="dxa"/>
            <w:vAlign w:val="center"/>
          </w:tcPr>
          <w:p w:rsidR="00B82C62" w:rsidRDefault="007B7596">
            <w:pPr>
              <w:jc w:val="right"/>
            </w:pPr>
            <w:r>
              <w:rPr>
                <w:rFonts w:eastAsiaTheme="minorEastAsia"/>
                <w:color w:val="000000" w:themeColor="text1"/>
                <w:szCs w:val="21"/>
              </w:rPr>
              <w:t>-</w:t>
            </w:r>
          </w:p>
        </w:tc>
        <w:tc>
          <w:tcPr>
            <w:tcW w:w="1181" w:type="dxa"/>
            <w:vAlign w:val="center"/>
          </w:tcPr>
          <w:p w:rsidR="00B82C62" w:rsidRDefault="007B7596">
            <w:pPr>
              <w:jc w:val="right"/>
            </w:pPr>
            <w:r>
              <w:rPr>
                <w:rFonts w:eastAsiaTheme="minorEastAsia"/>
                <w:color w:val="000000" w:themeColor="text1"/>
                <w:szCs w:val="21"/>
              </w:rPr>
              <w:t>-</w:t>
            </w:r>
          </w:p>
        </w:tc>
        <w:tc>
          <w:tcPr>
            <w:tcW w:w="1188" w:type="dxa"/>
            <w:vAlign w:val="center"/>
          </w:tcPr>
          <w:p w:rsidR="00B82C62" w:rsidRDefault="007B7596">
            <w:pPr>
              <w:jc w:val="right"/>
            </w:pPr>
            <w:r>
              <w:rPr>
                <w:rFonts w:eastAsiaTheme="minorEastAsia"/>
                <w:color w:val="000000" w:themeColor="text1"/>
                <w:szCs w:val="21"/>
              </w:rPr>
              <w:t>-</w:t>
            </w:r>
          </w:p>
        </w:tc>
        <w:tc>
          <w:tcPr>
            <w:tcW w:w="1199" w:type="dxa"/>
            <w:vAlign w:val="center"/>
          </w:tcPr>
          <w:p w:rsidR="00B82C62" w:rsidRDefault="007B7596">
            <w:pPr>
              <w:jc w:val="right"/>
            </w:pPr>
            <w:r>
              <w:rPr>
                <w:rFonts w:eastAsiaTheme="minorEastAsia"/>
                <w:color w:val="000000" w:themeColor="text1"/>
                <w:szCs w:val="21"/>
              </w:rPr>
              <w:t>-</w:t>
            </w:r>
          </w:p>
        </w:tc>
        <w:tc>
          <w:tcPr>
            <w:tcW w:w="1204" w:type="dxa"/>
            <w:vAlign w:val="center"/>
          </w:tcPr>
          <w:p w:rsidR="00B82C62" w:rsidRDefault="007B7596">
            <w:pPr>
              <w:jc w:val="right"/>
            </w:pPr>
            <w:r>
              <w:rPr>
                <w:rFonts w:eastAsiaTheme="minorEastAsia"/>
                <w:color w:val="000000" w:themeColor="text1"/>
                <w:szCs w:val="21"/>
              </w:rPr>
              <w:t>-</w:t>
            </w:r>
          </w:p>
        </w:tc>
      </w:tr>
      <w:tr w:rsidR="00B82C62">
        <w:tc>
          <w:tcPr>
            <w:tcW w:w="1395" w:type="dxa"/>
            <w:vAlign w:val="center"/>
          </w:tcPr>
          <w:p w:rsidR="00B82C62" w:rsidRDefault="007B7596">
            <w:pPr>
              <w:jc w:val="left"/>
            </w:pPr>
            <w:r>
              <w:rPr>
                <w:rFonts w:eastAsiaTheme="minorEastAsia"/>
                <w:color w:val="000000" w:themeColor="text1"/>
                <w:szCs w:val="21"/>
              </w:rPr>
              <w:t>自基金合同生效起至今</w:t>
            </w:r>
          </w:p>
        </w:tc>
        <w:tc>
          <w:tcPr>
            <w:tcW w:w="1092" w:type="dxa"/>
            <w:vAlign w:val="center"/>
          </w:tcPr>
          <w:p w:rsidR="00B82C62" w:rsidRDefault="007B7596">
            <w:pPr>
              <w:jc w:val="right"/>
            </w:pPr>
            <w:r>
              <w:rPr>
                <w:rFonts w:eastAsiaTheme="minorEastAsia"/>
                <w:color w:val="000000" w:themeColor="text1"/>
                <w:szCs w:val="21"/>
              </w:rPr>
              <w:t>23.00%</w:t>
            </w:r>
          </w:p>
        </w:tc>
        <w:tc>
          <w:tcPr>
            <w:tcW w:w="1161" w:type="dxa"/>
            <w:vAlign w:val="center"/>
          </w:tcPr>
          <w:p w:rsidR="00B82C62" w:rsidRDefault="007B7596">
            <w:pPr>
              <w:jc w:val="right"/>
            </w:pPr>
            <w:r>
              <w:rPr>
                <w:rFonts w:eastAsiaTheme="minorEastAsia"/>
                <w:color w:val="000000" w:themeColor="text1"/>
                <w:szCs w:val="21"/>
              </w:rPr>
              <w:t>1.07%</w:t>
            </w:r>
          </w:p>
        </w:tc>
        <w:tc>
          <w:tcPr>
            <w:tcW w:w="1181" w:type="dxa"/>
            <w:vAlign w:val="center"/>
          </w:tcPr>
          <w:p w:rsidR="00B82C62" w:rsidRDefault="007B7596">
            <w:pPr>
              <w:jc w:val="right"/>
            </w:pPr>
            <w:r>
              <w:rPr>
                <w:rFonts w:eastAsiaTheme="minorEastAsia"/>
                <w:color w:val="000000" w:themeColor="text1"/>
                <w:szCs w:val="21"/>
              </w:rPr>
              <w:t>31.53%</w:t>
            </w:r>
          </w:p>
        </w:tc>
        <w:tc>
          <w:tcPr>
            <w:tcW w:w="1188" w:type="dxa"/>
            <w:vAlign w:val="center"/>
          </w:tcPr>
          <w:p w:rsidR="00B82C62" w:rsidRDefault="007B7596">
            <w:pPr>
              <w:jc w:val="right"/>
            </w:pPr>
            <w:r>
              <w:rPr>
                <w:rFonts w:eastAsiaTheme="minorEastAsia"/>
                <w:color w:val="000000" w:themeColor="text1"/>
                <w:szCs w:val="21"/>
              </w:rPr>
              <w:t>1.22%</w:t>
            </w:r>
          </w:p>
        </w:tc>
        <w:tc>
          <w:tcPr>
            <w:tcW w:w="1199" w:type="dxa"/>
            <w:vAlign w:val="center"/>
          </w:tcPr>
          <w:p w:rsidR="00B82C62" w:rsidRDefault="007B7596">
            <w:pPr>
              <w:jc w:val="right"/>
            </w:pPr>
            <w:r>
              <w:rPr>
                <w:rFonts w:eastAsiaTheme="minorEastAsia"/>
                <w:color w:val="000000" w:themeColor="text1"/>
                <w:szCs w:val="21"/>
              </w:rPr>
              <w:t>-8.53%</w:t>
            </w:r>
          </w:p>
        </w:tc>
        <w:tc>
          <w:tcPr>
            <w:tcW w:w="1204" w:type="dxa"/>
            <w:vAlign w:val="center"/>
          </w:tcPr>
          <w:p w:rsidR="00B82C62" w:rsidRDefault="007B7596">
            <w:pPr>
              <w:jc w:val="right"/>
            </w:pPr>
            <w:r>
              <w:rPr>
                <w:rFonts w:eastAsiaTheme="minorEastAsia"/>
                <w:color w:val="000000" w:themeColor="text1"/>
                <w:szCs w:val="21"/>
              </w:rPr>
              <w:t>-0.15%</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摩根欧洲动力策略股票型证券投资基金</w:t>
      </w:r>
      <w:r w:rsidRPr="00A76A42">
        <w:rPr>
          <w:rFonts w:eastAsiaTheme="minorEastAsia"/>
          <w:color w:val="000000" w:themeColor="text1"/>
          <w:szCs w:val="21"/>
        </w:rPr>
        <w:t>(QDII)</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2018</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10</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31</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2023</w:t>
      </w:r>
      <w:r w:rsidRPr="00A76A42">
        <w:rPr>
          <w:rFonts w:eastAsiaTheme="minorEastAsia"/>
          <w:color w:val="000000" w:themeColor="text1"/>
          <w:kern w:val="0"/>
          <w:szCs w:val="21"/>
        </w:rPr>
        <w:t>年</w:t>
      </w:r>
      <w:r w:rsidRPr="00A76A42">
        <w:rPr>
          <w:rFonts w:eastAsiaTheme="minorEastAsia"/>
          <w:color w:val="000000" w:themeColor="text1"/>
          <w:kern w:val="0"/>
          <w:szCs w:val="21"/>
        </w:rPr>
        <w:t>3</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B82C62" w:rsidRDefault="007B759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日，图示的时间段为合同生效日至本报告期末。</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本基金建仓期为本基金合同生效日起</w:t>
      </w:r>
      <w:r w:rsidRPr="00A76A42">
        <w:rPr>
          <w:rFonts w:eastAsiaTheme="minorEastAsia"/>
          <w:color w:val="000000" w:themeColor="text1"/>
          <w:szCs w:val="21"/>
        </w:rPr>
        <w:t xml:space="preserve"> 6 </w:t>
      </w:r>
      <w:r w:rsidRPr="00A76A42">
        <w:rPr>
          <w:rFonts w:eastAsiaTheme="minorEastAsia"/>
          <w:color w:val="000000" w:themeColor="text1"/>
          <w:szCs w:val="21"/>
        </w:rPr>
        <w:t>个月，建仓期结束时资产配置比例符合本基金基金合同规定。</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B82C62">
        <w:tc>
          <w:tcPr>
            <w:tcW w:w="851" w:type="dxa"/>
            <w:vAlign w:val="center"/>
          </w:tcPr>
          <w:p w:rsidR="00B82C62" w:rsidRDefault="007B7596">
            <w:pPr>
              <w:jc w:val="center"/>
            </w:pPr>
            <w:r>
              <w:rPr>
                <w:rFonts w:eastAsiaTheme="minorEastAsia"/>
                <w:color w:val="000000" w:themeColor="text1"/>
                <w:szCs w:val="21"/>
              </w:rPr>
              <w:t>张军</w:t>
            </w:r>
          </w:p>
        </w:tc>
        <w:tc>
          <w:tcPr>
            <w:tcW w:w="850" w:type="dxa"/>
            <w:vAlign w:val="center"/>
          </w:tcPr>
          <w:p w:rsidR="00B82C62" w:rsidRDefault="007B7596">
            <w:pPr>
              <w:jc w:val="center"/>
            </w:pPr>
            <w:r>
              <w:rPr>
                <w:rFonts w:eastAsiaTheme="minorEastAsia"/>
                <w:color w:val="000000" w:themeColor="text1"/>
                <w:szCs w:val="21"/>
              </w:rPr>
              <w:t>本基金基金经</w:t>
            </w:r>
            <w:r>
              <w:rPr>
                <w:rFonts w:eastAsiaTheme="minorEastAsia"/>
                <w:color w:val="000000" w:themeColor="text1"/>
                <w:szCs w:val="21"/>
              </w:rPr>
              <w:lastRenderedPageBreak/>
              <w:t>理</w:t>
            </w:r>
          </w:p>
        </w:tc>
        <w:tc>
          <w:tcPr>
            <w:tcW w:w="1560" w:type="dxa"/>
            <w:vAlign w:val="center"/>
          </w:tcPr>
          <w:p w:rsidR="00B82C62" w:rsidRDefault="007B7596">
            <w:pPr>
              <w:jc w:val="center"/>
            </w:pPr>
            <w:r>
              <w:rPr>
                <w:rFonts w:eastAsiaTheme="minorEastAsia"/>
                <w:color w:val="000000" w:themeColor="text1"/>
                <w:szCs w:val="21"/>
              </w:rPr>
              <w:lastRenderedPageBreak/>
              <w:t>2018-10-31</w:t>
            </w:r>
          </w:p>
        </w:tc>
        <w:tc>
          <w:tcPr>
            <w:tcW w:w="1559" w:type="dxa"/>
            <w:vAlign w:val="center"/>
          </w:tcPr>
          <w:p w:rsidR="00B82C62" w:rsidRDefault="007B7596">
            <w:pPr>
              <w:jc w:val="center"/>
            </w:pPr>
            <w:r>
              <w:rPr>
                <w:rFonts w:eastAsiaTheme="minorEastAsia"/>
                <w:color w:val="000000" w:themeColor="text1"/>
                <w:szCs w:val="21"/>
              </w:rPr>
              <w:t>-</w:t>
            </w:r>
          </w:p>
        </w:tc>
        <w:tc>
          <w:tcPr>
            <w:tcW w:w="1417" w:type="dxa"/>
            <w:vAlign w:val="center"/>
          </w:tcPr>
          <w:p w:rsidR="00B82C62" w:rsidRDefault="007B7596">
            <w:pPr>
              <w:jc w:val="center"/>
            </w:pPr>
            <w:r>
              <w:rPr>
                <w:rFonts w:eastAsiaTheme="minorEastAsia"/>
                <w:color w:val="000000" w:themeColor="text1"/>
                <w:szCs w:val="21"/>
              </w:rPr>
              <w:t>19</w:t>
            </w:r>
            <w:r>
              <w:rPr>
                <w:rFonts w:eastAsiaTheme="minorEastAsia"/>
                <w:color w:val="000000" w:themeColor="text1"/>
                <w:szCs w:val="21"/>
              </w:rPr>
              <w:t>年（金融领域从业经</w:t>
            </w:r>
            <w:r>
              <w:rPr>
                <w:rFonts w:eastAsiaTheme="minorEastAsia"/>
                <w:color w:val="000000" w:themeColor="text1"/>
                <w:szCs w:val="21"/>
              </w:rPr>
              <w:lastRenderedPageBreak/>
              <w:t>验</w:t>
            </w:r>
            <w:r>
              <w:rPr>
                <w:rFonts w:eastAsiaTheme="minorEastAsia"/>
                <w:color w:val="000000" w:themeColor="text1"/>
                <w:szCs w:val="21"/>
              </w:rPr>
              <w:t>30</w:t>
            </w:r>
            <w:r>
              <w:rPr>
                <w:rFonts w:eastAsiaTheme="minorEastAsia"/>
                <w:color w:val="000000" w:themeColor="text1"/>
                <w:szCs w:val="21"/>
              </w:rPr>
              <w:t>年）</w:t>
            </w:r>
          </w:p>
        </w:tc>
        <w:tc>
          <w:tcPr>
            <w:tcW w:w="2694" w:type="dxa"/>
            <w:vAlign w:val="center"/>
          </w:tcPr>
          <w:p w:rsidR="00B82C62" w:rsidRDefault="007B7596">
            <w:pPr>
              <w:jc w:val="left"/>
            </w:pPr>
            <w:r>
              <w:rPr>
                <w:rFonts w:eastAsiaTheme="minorEastAsia"/>
                <w:color w:val="000000" w:themeColor="text1"/>
                <w:szCs w:val="21"/>
              </w:rPr>
              <w:lastRenderedPageBreak/>
              <w:t>张军先生曾任上海国际信托有限公司国际业务部经</w:t>
            </w:r>
            <w:r>
              <w:rPr>
                <w:rFonts w:eastAsiaTheme="minorEastAsia"/>
                <w:color w:val="000000" w:themeColor="text1"/>
                <w:szCs w:val="21"/>
              </w:rPr>
              <w:lastRenderedPageBreak/>
              <w:t>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月起加入摩根基金管理（中国）有限公司（原上投摩根基金管理有限公司），先后担任交易部总监、基金经理、投资绩效评估总监、国际投资部总监、组合基金投资部总监，现任高级基金经理。</w:t>
            </w:r>
          </w:p>
        </w:tc>
      </w:tr>
    </w:tbl>
    <w:p w:rsidR="00B82C62" w:rsidRDefault="007B759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B82C62" w:rsidRDefault="007B7596">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张军先生为本基金首任基金经理，其任职日期为本基金基金合同生效之日；</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 xml:space="preserve">3. </w:t>
      </w:r>
      <w:r w:rsidRPr="00A76A42">
        <w:rPr>
          <w:rFonts w:eastAsiaTheme="minorEastAsia"/>
          <w:color w:val="000000" w:themeColor="text1"/>
          <w:szCs w:val="21"/>
        </w:rPr>
        <w:t>证券从业的含义遵从行业协会《证券业从业人员资格管理办法》的相关规定。</w:t>
      </w:r>
    </w:p>
    <w:p w:rsidR="009B1E46" w:rsidRPr="00A76A42" w:rsidRDefault="009B1E46" w:rsidP="009B1E46">
      <w:pPr>
        <w:autoSpaceDE w:val="0"/>
        <w:autoSpaceDN w:val="0"/>
        <w:adjustRightInd w:val="0"/>
        <w:spacing w:line="360" w:lineRule="auto"/>
        <w:jc w:val="left"/>
        <w:rPr>
          <w:rFonts w:eastAsia="Times New Roman"/>
          <w:b/>
          <w:color w:val="000000"/>
          <w:kern w:val="0"/>
          <w:sz w:val="24"/>
          <w:szCs w:val="21"/>
        </w:rPr>
      </w:pPr>
      <w:bookmarkStart w:id="1" w:name="_Hlk44921484"/>
      <w:r w:rsidRPr="00A76A42">
        <w:rPr>
          <w:b/>
          <w:color w:val="000000"/>
          <w:kern w:val="0"/>
          <w:sz w:val="24"/>
        </w:rPr>
        <w:t>4</w:t>
      </w:r>
      <w:r w:rsidRPr="00A76A42">
        <w:rPr>
          <w:rFonts w:eastAsia="Times New Roman"/>
          <w:b/>
          <w:color w:val="000000"/>
          <w:kern w:val="0"/>
          <w:sz w:val="24"/>
        </w:rPr>
        <w:t>.</w:t>
      </w:r>
      <w:r w:rsidRPr="00A76A42">
        <w:rPr>
          <w:b/>
          <w:color w:val="000000"/>
          <w:kern w:val="0"/>
          <w:sz w:val="24"/>
        </w:rPr>
        <w:t xml:space="preserve">1.1 </w:t>
      </w:r>
      <w:r w:rsidRPr="00A76A42">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9B1E46" w:rsidRPr="00A76A42" w:rsidTr="00F367A9">
        <w:tc>
          <w:tcPr>
            <w:tcW w:w="959"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资产净值</w:t>
            </w:r>
            <w:r w:rsidRPr="00A76A42">
              <w:rPr>
                <w:rFonts w:eastAsiaTheme="minorEastAsia"/>
                <w:color w:val="000000"/>
                <w:szCs w:val="21"/>
              </w:rPr>
              <w:t>(</w:t>
            </w:r>
            <w:r w:rsidRPr="00A76A42">
              <w:rPr>
                <w:rFonts w:eastAsiaTheme="minorEastAsia"/>
                <w:color w:val="000000"/>
                <w:szCs w:val="21"/>
              </w:rPr>
              <w:t>元</w:t>
            </w: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任职时间</w:t>
            </w:r>
          </w:p>
        </w:tc>
      </w:tr>
      <w:tr w:rsidR="009B1E46" w:rsidRPr="00A76A42" w:rsidTr="00F367A9">
        <w:tc>
          <w:tcPr>
            <w:tcW w:w="959" w:type="dxa"/>
            <w:vMerge w:val="restart"/>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张军</w:t>
            </w: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7</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3,651,056,220.85</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2008-03-08</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70,437,194.93</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2021-07-09</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8</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3,721,493,415.78</w:t>
            </w:r>
          </w:p>
        </w:tc>
        <w:tc>
          <w:tcPr>
            <w:tcW w:w="1381" w:type="dxa"/>
            <w:tcBorders>
              <w:top w:val="single" w:sz="4" w:space="0" w:color="auto"/>
              <w:left w:val="single" w:sz="4" w:space="0" w:color="auto"/>
              <w:bottom w:val="single" w:sz="4" w:space="0" w:color="auto"/>
              <w:right w:val="single" w:sz="4" w:space="0" w:color="auto"/>
            </w:tcBorders>
          </w:tcPr>
          <w:p w:rsidR="009B1E46" w:rsidRPr="00A76A42" w:rsidRDefault="009B1E46" w:rsidP="00F367A9">
            <w:pPr>
              <w:spacing w:line="288" w:lineRule="auto"/>
              <w:jc w:val="left"/>
              <w:rPr>
                <w:rFonts w:eastAsiaTheme="minorEastAsia"/>
                <w:color w:val="000000"/>
                <w:szCs w:val="21"/>
              </w:rPr>
            </w:pP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F077D2" w:rsidRPr="00A76A42">
        <w:rPr>
          <w:rFonts w:eastAsiaTheme="minorEastAsia"/>
          <w:b/>
          <w:color w:val="000000" w:themeColor="text1"/>
          <w:kern w:val="0"/>
          <w:sz w:val="24"/>
        </w:rPr>
        <w:t>2</w:t>
      </w:r>
      <w:r w:rsidR="00A32FDA"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273"/>
        <w:gridCol w:w="2101"/>
        <w:gridCol w:w="738"/>
        <w:gridCol w:w="4401"/>
      </w:tblGrid>
      <w:tr w:rsidR="008277FF" w:rsidRPr="00A76A42" w:rsidTr="00797DD2">
        <w:tc>
          <w:tcPr>
            <w:tcW w:w="2129"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在境外投资顾问所任职务</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B82C62">
        <w:tc>
          <w:tcPr>
            <w:tcW w:w="0" w:type="auto"/>
            <w:vAlign w:val="center"/>
          </w:tcPr>
          <w:p w:rsidR="00B82C62" w:rsidRDefault="007B7596">
            <w:pPr>
              <w:jc w:val="center"/>
            </w:pPr>
            <w:r>
              <w:rPr>
                <w:rFonts w:eastAsiaTheme="minorEastAsia"/>
                <w:color w:val="000000" w:themeColor="text1"/>
                <w:szCs w:val="21"/>
              </w:rPr>
              <w:t>Blake Crawford</w:t>
            </w:r>
          </w:p>
        </w:tc>
        <w:tc>
          <w:tcPr>
            <w:tcW w:w="0" w:type="auto"/>
            <w:vAlign w:val="center"/>
          </w:tcPr>
          <w:p w:rsidR="00B82C62" w:rsidRDefault="007B7596">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执行董事，摩根资产管理国际股票团队中不受限投资组合子团队的投资经理</w:t>
            </w:r>
          </w:p>
        </w:tc>
        <w:tc>
          <w:tcPr>
            <w:tcW w:w="0" w:type="auto"/>
            <w:vAlign w:val="center"/>
          </w:tcPr>
          <w:p w:rsidR="00B82C62" w:rsidRDefault="007B7596">
            <w:pPr>
              <w:jc w:val="center"/>
            </w:pPr>
            <w:r>
              <w:rPr>
                <w:rFonts w:eastAsiaTheme="minorEastAsia"/>
                <w:color w:val="000000" w:themeColor="text1"/>
                <w:szCs w:val="21"/>
              </w:rPr>
              <w:t>14</w:t>
            </w:r>
            <w:r>
              <w:rPr>
                <w:rFonts w:eastAsiaTheme="minorEastAsia"/>
                <w:color w:val="000000" w:themeColor="text1"/>
                <w:szCs w:val="21"/>
              </w:rPr>
              <w:t>年</w:t>
            </w:r>
          </w:p>
        </w:tc>
        <w:tc>
          <w:tcPr>
            <w:tcW w:w="0" w:type="auto"/>
            <w:vAlign w:val="center"/>
          </w:tcPr>
          <w:p w:rsidR="00B82C62" w:rsidRDefault="007B7596">
            <w:pPr>
              <w:jc w:val="left"/>
            </w:pPr>
            <w:r>
              <w:rPr>
                <w:rFonts w:eastAsiaTheme="minorEastAsia"/>
                <w:color w:val="000000" w:themeColor="text1"/>
                <w:szCs w:val="21"/>
              </w:rPr>
              <w:t>Blake Crawford</w:t>
            </w:r>
            <w:r>
              <w:rPr>
                <w:rFonts w:eastAsiaTheme="minorEastAsia"/>
                <w:color w:val="000000" w:themeColor="text1"/>
                <w:szCs w:val="21"/>
              </w:rPr>
              <w:t>，执行董事，是摩根资产管理国际股票团队的投资经理。在</w:t>
            </w:r>
            <w:r>
              <w:rPr>
                <w:rFonts w:eastAsiaTheme="minorEastAsia"/>
                <w:color w:val="000000" w:themeColor="text1"/>
                <w:szCs w:val="21"/>
              </w:rPr>
              <w:t>2008</w:t>
            </w:r>
            <w:r>
              <w:rPr>
                <w:rFonts w:eastAsiaTheme="minorEastAsia"/>
                <w:color w:val="000000" w:themeColor="text1"/>
                <w:szCs w:val="21"/>
              </w:rPr>
              <w:t>年作为管理培训生加入公司。</w:t>
            </w:r>
            <w:r>
              <w:rPr>
                <w:rFonts w:eastAsiaTheme="minorEastAsia"/>
                <w:color w:val="000000" w:themeColor="text1"/>
                <w:szCs w:val="21"/>
              </w:rPr>
              <w:t>Blake</w:t>
            </w:r>
            <w:r>
              <w:rPr>
                <w:rFonts w:eastAsiaTheme="minorEastAsia"/>
                <w:color w:val="000000" w:themeColor="text1"/>
                <w:szCs w:val="21"/>
              </w:rPr>
              <w:t>拥有巴斯大学的经济学学士学位，同时也是特许金融分析师。</w:t>
            </w:r>
          </w:p>
        </w:tc>
      </w:tr>
      <w:tr w:rsidR="00B82C62">
        <w:tc>
          <w:tcPr>
            <w:tcW w:w="0" w:type="auto"/>
            <w:vAlign w:val="center"/>
          </w:tcPr>
          <w:p w:rsidR="00B82C62" w:rsidRDefault="007B7596">
            <w:pPr>
              <w:jc w:val="center"/>
            </w:pPr>
            <w:r>
              <w:rPr>
                <w:rFonts w:eastAsiaTheme="minorEastAsia"/>
                <w:color w:val="000000" w:themeColor="text1"/>
                <w:szCs w:val="21"/>
              </w:rPr>
              <w:t>Alexander Whyte</w:t>
            </w:r>
          </w:p>
        </w:tc>
        <w:tc>
          <w:tcPr>
            <w:tcW w:w="0" w:type="auto"/>
            <w:vAlign w:val="center"/>
          </w:tcPr>
          <w:p w:rsidR="00B82C62" w:rsidRDefault="007B7596">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执行董事，摩根资产管理国际股票团队中不受限投资组合子团队的投资经理</w:t>
            </w:r>
          </w:p>
        </w:tc>
        <w:tc>
          <w:tcPr>
            <w:tcW w:w="0" w:type="auto"/>
            <w:vAlign w:val="center"/>
          </w:tcPr>
          <w:p w:rsidR="00B82C62" w:rsidRDefault="007B7596">
            <w:pPr>
              <w:jc w:val="center"/>
            </w:pPr>
            <w:r>
              <w:rPr>
                <w:rFonts w:eastAsiaTheme="minorEastAsia"/>
                <w:color w:val="000000" w:themeColor="text1"/>
                <w:szCs w:val="21"/>
              </w:rPr>
              <w:t>9</w:t>
            </w:r>
            <w:r>
              <w:rPr>
                <w:rFonts w:eastAsiaTheme="minorEastAsia"/>
                <w:color w:val="000000" w:themeColor="text1"/>
                <w:szCs w:val="21"/>
              </w:rPr>
              <w:t>年</w:t>
            </w:r>
          </w:p>
        </w:tc>
        <w:tc>
          <w:tcPr>
            <w:tcW w:w="0" w:type="auto"/>
            <w:vAlign w:val="center"/>
          </w:tcPr>
          <w:p w:rsidR="00B82C62" w:rsidRDefault="007B7596">
            <w:pPr>
              <w:jc w:val="left"/>
            </w:pPr>
            <w:r>
              <w:rPr>
                <w:rFonts w:eastAsiaTheme="minorEastAsia"/>
                <w:color w:val="000000" w:themeColor="text1"/>
                <w:szCs w:val="21"/>
              </w:rPr>
              <w:t>Alexander Whyte</w:t>
            </w:r>
            <w:r>
              <w:rPr>
                <w:rFonts w:eastAsiaTheme="minorEastAsia"/>
                <w:color w:val="000000" w:themeColor="text1"/>
                <w:szCs w:val="21"/>
              </w:rPr>
              <w:t>，执行董事，是摩根资产管理国际股票团队的投资经理。</w:t>
            </w:r>
            <w:r>
              <w:rPr>
                <w:rFonts w:eastAsiaTheme="minorEastAsia"/>
                <w:color w:val="000000" w:themeColor="text1"/>
                <w:szCs w:val="21"/>
              </w:rPr>
              <w:t>Alex</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年就以管理培训生的身份加入公司。</w:t>
            </w:r>
            <w:r>
              <w:rPr>
                <w:rFonts w:eastAsiaTheme="minorEastAsia"/>
                <w:color w:val="000000" w:themeColor="text1"/>
                <w:szCs w:val="21"/>
              </w:rPr>
              <w:t>Alex</w:t>
            </w:r>
            <w:r>
              <w:rPr>
                <w:rFonts w:eastAsiaTheme="minorEastAsia"/>
                <w:color w:val="000000" w:themeColor="text1"/>
                <w:szCs w:val="21"/>
              </w:rPr>
              <w:t>拥有剑桥大学的机械工程学士学位和硕士学位，并且是特许金融分析师。</w:t>
            </w:r>
          </w:p>
        </w:tc>
      </w:tr>
      <w:tr w:rsidR="00B82C62">
        <w:tc>
          <w:tcPr>
            <w:tcW w:w="0" w:type="auto"/>
            <w:vAlign w:val="center"/>
          </w:tcPr>
          <w:p w:rsidR="00B82C62" w:rsidRDefault="007B7596">
            <w:pPr>
              <w:jc w:val="center"/>
            </w:pPr>
            <w:r>
              <w:rPr>
                <w:rFonts w:eastAsiaTheme="minorEastAsia"/>
                <w:color w:val="000000" w:themeColor="text1"/>
                <w:szCs w:val="21"/>
              </w:rPr>
              <w:t>Victoria Helvert</w:t>
            </w:r>
          </w:p>
        </w:tc>
        <w:tc>
          <w:tcPr>
            <w:tcW w:w="0" w:type="auto"/>
            <w:vAlign w:val="center"/>
          </w:tcPr>
          <w:p w:rsidR="00B82C62" w:rsidRDefault="007B7596">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副总裁，摩根资产管理国际股票团队投资经理</w:t>
            </w:r>
          </w:p>
        </w:tc>
        <w:tc>
          <w:tcPr>
            <w:tcW w:w="0" w:type="auto"/>
            <w:vAlign w:val="center"/>
          </w:tcPr>
          <w:p w:rsidR="00B82C62" w:rsidRDefault="007B7596">
            <w:pPr>
              <w:jc w:val="center"/>
            </w:pPr>
            <w:r>
              <w:rPr>
                <w:rFonts w:eastAsiaTheme="minorEastAsia"/>
                <w:color w:val="000000" w:themeColor="text1"/>
                <w:szCs w:val="21"/>
              </w:rPr>
              <w:t>9</w:t>
            </w:r>
            <w:r>
              <w:rPr>
                <w:rFonts w:eastAsiaTheme="minorEastAsia"/>
                <w:color w:val="000000" w:themeColor="text1"/>
                <w:szCs w:val="21"/>
              </w:rPr>
              <w:t>年</w:t>
            </w:r>
          </w:p>
        </w:tc>
        <w:tc>
          <w:tcPr>
            <w:tcW w:w="0" w:type="auto"/>
            <w:vAlign w:val="center"/>
          </w:tcPr>
          <w:p w:rsidR="00B82C62" w:rsidRDefault="007B7596">
            <w:pPr>
              <w:jc w:val="left"/>
            </w:pPr>
            <w:r>
              <w:rPr>
                <w:rFonts w:eastAsiaTheme="minorEastAsia"/>
                <w:color w:val="000000" w:themeColor="text1"/>
                <w:szCs w:val="21"/>
              </w:rPr>
              <w:t>Victoria Helvert</w:t>
            </w:r>
            <w:r>
              <w:rPr>
                <w:rFonts w:eastAsiaTheme="minorEastAsia"/>
                <w:color w:val="000000" w:themeColor="text1"/>
                <w:szCs w:val="21"/>
              </w:rPr>
              <w:t>，副总裁，是摩根资产管理国际股票团队的投资经理。</w:t>
            </w:r>
            <w:r>
              <w:rPr>
                <w:rFonts w:eastAsiaTheme="minorEastAsia"/>
                <w:color w:val="000000" w:themeColor="text1"/>
                <w:szCs w:val="21"/>
              </w:rPr>
              <w:t>Victoria</w:t>
            </w:r>
            <w:r>
              <w:rPr>
                <w:rFonts w:eastAsiaTheme="minorEastAsia"/>
                <w:color w:val="000000" w:themeColor="text1"/>
                <w:szCs w:val="21"/>
              </w:rPr>
              <w:t>自</w:t>
            </w:r>
            <w:r>
              <w:rPr>
                <w:rFonts w:eastAsiaTheme="minorEastAsia"/>
                <w:color w:val="000000" w:themeColor="text1"/>
                <w:szCs w:val="21"/>
              </w:rPr>
              <w:t>2013</w:t>
            </w:r>
            <w:r>
              <w:rPr>
                <w:rFonts w:eastAsiaTheme="minorEastAsia"/>
                <w:color w:val="000000" w:themeColor="text1"/>
                <w:szCs w:val="21"/>
              </w:rPr>
              <w:t>年就以管理培训生的身份加入公司。</w:t>
            </w:r>
            <w:r>
              <w:rPr>
                <w:rFonts w:eastAsiaTheme="minorEastAsia"/>
                <w:color w:val="000000" w:themeColor="text1"/>
                <w:szCs w:val="21"/>
              </w:rPr>
              <w:t>Victoria</w:t>
            </w:r>
            <w:r>
              <w:rPr>
                <w:rFonts w:eastAsiaTheme="minorEastAsia"/>
                <w:color w:val="000000" w:themeColor="text1"/>
                <w:szCs w:val="21"/>
              </w:rPr>
              <w:t>拥有杜伦大学的经济学学士学位，并且是英格兰及威尔士特许会计师</w:t>
            </w:r>
            <w:r>
              <w:rPr>
                <w:rFonts w:eastAsiaTheme="minorEastAsia"/>
                <w:color w:val="000000" w:themeColor="text1"/>
                <w:szCs w:val="21"/>
              </w:rPr>
              <w:t>(ACA)</w:t>
            </w:r>
            <w:r>
              <w:rPr>
                <w:rFonts w:eastAsiaTheme="minorEastAsia"/>
                <w:color w:val="000000" w:themeColor="text1"/>
                <w:szCs w:val="21"/>
              </w:rPr>
              <w:t>。</w:t>
            </w:r>
          </w:p>
        </w:tc>
      </w:tr>
    </w:tbl>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4.1</w:t>
      </w:r>
      <w:r w:rsidRPr="00A76A42">
        <w:rPr>
          <w:rFonts w:eastAsiaTheme="minorEastAsia"/>
          <w:color w:val="000000" w:themeColor="text1"/>
          <w:sz w:val="24"/>
        </w:rPr>
        <w:t>公平交易制度的执行情况</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5</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报告期内，欧洲股市开局表现强劲，直到美国硅谷银行事件乃至瑞信事件后，股价开始</w:t>
      </w:r>
      <w:r>
        <w:rPr>
          <w:rFonts w:eastAsiaTheme="minorEastAsia"/>
          <w:color w:val="000000" w:themeColor="text1"/>
          <w:szCs w:val="21"/>
        </w:rPr>
        <w:lastRenderedPageBreak/>
        <w:t>回调。</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欧洲能源价格连续下跌，有利于企业和家庭。</w:t>
      </w:r>
      <w:r>
        <w:rPr>
          <w:rFonts w:eastAsiaTheme="minorEastAsia"/>
          <w:color w:val="000000" w:themeColor="text1"/>
          <w:szCs w:val="21"/>
        </w:rPr>
        <w:t>2</w:t>
      </w:r>
      <w:r>
        <w:rPr>
          <w:rFonts w:eastAsiaTheme="minorEastAsia"/>
          <w:color w:val="000000" w:themeColor="text1"/>
          <w:szCs w:val="21"/>
        </w:rPr>
        <w:t>月欧元区</w:t>
      </w:r>
      <w:r>
        <w:rPr>
          <w:rFonts w:eastAsiaTheme="minorEastAsia"/>
          <w:color w:val="000000" w:themeColor="text1"/>
          <w:szCs w:val="21"/>
        </w:rPr>
        <w:t>PMI</w:t>
      </w:r>
      <w:r>
        <w:rPr>
          <w:rFonts w:eastAsiaTheme="minorEastAsia"/>
          <w:color w:val="000000" w:themeColor="text1"/>
          <w:szCs w:val="21"/>
        </w:rPr>
        <w:t>产出指数达</w:t>
      </w:r>
      <w:r>
        <w:rPr>
          <w:rFonts w:eastAsiaTheme="minorEastAsia"/>
          <w:color w:val="000000" w:themeColor="text1"/>
          <w:szCs w:val="21"/>
        </w:rPr>
        <w:t>52.3</w:t>
      </w:r>
      <w:r>
        <w:rPr>
          <w:rFonts w:eastAsiaTheme="minorEastAsia"/>
          <w:color w:val="000000" w:themeColor="text1"/>
          <w:szCs w:val="21"/>
        </w:rPr>
        <w:t>，显示出自去年</w:t>
      </w:r>
      <w:r>
        <w:rPr>
          <w:rFonts w:eastAsiaTheme="minorEastAsia"/>
          <w:color w:val="000000" w:themeColor="text1"/>
          <w:szCs w:val="21"/>
        </w:rPr>
        <w:t>5</w:t>
      </w:r>
      <w:r>
        <w:rPr>
          <w:rFonts w:eastAsiaTheme="minorEastAsia"/>
          <w:color w:val="000000" w:themeColor="text1"/>
          <w:szCs w:val="21"/>
        </w:rPr>
        <w:t>月以来最高的经济活力，服务业复苏尤其迅速，在供应链改善的帮助下，制造业反弹到近</w:t>
      </w:r>
      <w:r>
        <w:rPr>
          <w:rFonts w:eastAsiaTheme="minorEastAsia"/>
          <w:color w:val="000000" w:themeColor="text1"/>
          <w:szCs w:val="21"/>
        </w:rPr>
        <w:t>8</w:t>
      </w:r>
      <w:r>
        <w:rPr>
          <w:rFonts w:eastAsiaTheme="minorEastAsia"/>
          <w:color w:val="000000" w:themeColor="text1"/>
          <w:szCs w:val="21"/>
        </w:rPr>
        <w:t>个月来的新高。消费者信心指数从去年低位反弹。</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欧元区通胀率年率自高点回落，经济避免陷入深度衰退（去年曾非常担心）。报告期内，欧央行加息至</w:t>
      </w:r>
      <w:r>
        <w:rPr>
          <w:rFonts w:eastAsiaTheme="minorEastAsia"/>
          <w:color w:val="000000" w:themeColor="text1"/>
          <w:szCs w:val="21"/>
        </w:rPr>
        <w:t>3.5%</w:t>
      </w:r>
      <w:r>
        <w:rPr>
          <w:rFonts w:eastAsiaTheme="minorEastAsia"/>
          <w:color w:val="000000" w:themeColor="text1"/>
          <w:szCs w:val="21"/>
        </w:rPr>
        <w:t>，并强调对抗通胀的决心和</w:t>
      </w:r>
      <w:r>
        <w:rPr>
          <w:rFonts w:eastAsiaTheme="minorEastAsia"/>
          <w:color w:val="000000" w:themeColor="text1"/>
          <w:szCs w:val="21"/>
        </w:rPr>
        <w:t>2%</w:t>
      </w:r>
      <w:r>
        <w:rPr>
          <w:rFonts w:eastAsiaTheme="minorEastAsia"/>
          <w:color w:val="000000" w:themeColor="text1"/>
          <w:szCs w:val="21"/>
        </w:rPr>
        <w:t>通胀率的长期目标。英国的私人部门的商业活动在经历了半年时间下滑后强劲反弹。然而，经济活力的好转也将带来更高的短期利率，高利率将增加家庭负担，因为相比其他地区，英国居民的短期负债率较高。</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组合在能源和消费板块的投资获得良好的收益，但是银行板块成为拖累业绩的主要因素，尽管基金未持有瑞士银行股票，整个欧洲银行业还是被大幅抛售。好在欧洲银行整体资产负债表稳健，银行股的下跌已经反映了恐慌情绪，三月底的股价表现已经企稳反弹。</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展望后市，经济背景看起来比预想得略好，最新的数据表明通货膨胀正在消退。各国央行积极的货币政策反应已经开始影响经济增长。虽然我们看到</w:t>
      </w:r>
      <w:r>
        <w:rPr>
          <w:rFonts w:eastAsiaTheme="minorEastAsia"/>
          <w:color w:val="000000" w:themeColor="text1"/>
          <w:szCs w:val="21"/>
        </w:rPr>
        <w:t>2022</w:t>
      </w:r>
      <w:r>
        <w:rPr>
          <w:rFonts w:eastAsiaTheme="minorEastAsia"/>
          <w:color w:val="000000" w:themeColor="text1"/>
          <w:szCs w:val="21"/>
        </w:rPr>
        <w:t>年全球利润温和增长，预计</w:t>
      </w:r>
      <w:r>
        <w:rPr>
          <w:rFonts w:eastAsiaTheme="minorEastAsia"/>
          <w:color w:val="000000" w:themeColor="text1"/>
          <w:szCs w:val="21"/>
        </w:rPr>
        <w:t>2023</w:t>
      </w:r>
      <w:r>
        <w:rPr>
          <w:rFonts w:eastAsiaTheme="minorEastAsia"/>
          <w:color w:val="000000" w:themeColor="text1"/>
          <w:szCs w:val="21"/>
        </w:rPr>
        <w:t>年全球收益温和下降。虽然通货膨胀率继续保持在目标上方，我们预期通胀可能会开始放缓，因为经济放缓，劳动力市场疲软，供应链压力持续缓解，欧洲设法使其能源供应多样化等措施终将产生效应。然而，即使投资者不太担心通胀，他们很可能更担心经济衰退。预计消费者支出将受到财政和股市下跌的负面财富效应拖累。此外，政府支出相对于收入的下降可能会减少总量经济中的需求。商业固定投资也可能疲软。未来一年，随着前期利率上升，企业盈利下滑可能刺激对经济前景的悲观情绪。大多数主要发达经济体可能经历一到两个季度的实际</w:t>
      </w:r>
      <w:r>
        <w:rPr>
          <w:rFonts w:eastAsiaTheme="minorEastAsia"/>
          <w:color w:val="000000" w:themeColor="text1"/>
          <w:szCs w:val="21"/>
        </w:rPr>
        <w:t>GDP</w:t>
      </w:r>
      <w:r>
        <w:rPr>
          <w:rFonts w:eastAsiaTheme="minorEastAsia"/>
          <w:color w:val="000000" w:themeColor="text1"/>
          <w:szCs w:val="21"/>
        </w:rPr>
        <w:t>负增长。</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然而，经济衰退很可能是温和的。被压抑的劳动力需求，在最具周期性的经济部门未见过度建设，健康稳健的银行资产负债表和迄今为止没有一些新的宏观经济冲击等因素为经济确实提供了一些保护，可以防止更糟糕的结果出现。基于通胀的缓慢消退，投资者现在预计未来收紧政策会减少，因此只要通货膨胀朝着正确的方向发展。经济疲软的明显迹象可能使各国央行进一步暂停或放缓加息进程。</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我们预计在</w:t>
      </w:r>
      <w:r>
        <w:rPr>
          <w:rFonts w:eastAsiaTheme="minorEastAsia"/>
          <w:color w:val="000000" w:themeColor="text1"/>
          <w:szCs w:val="21"/>
        </w:rPr>
        <w:t>2023</w:t>
      </w:r>
      <w:r>
        <w:rPr>
          <w:rFonts w:eastAsiaTheme="minorEastAsia"/>
          <w:color w:val="000000" w:themeColor="text1"/>
          <w:szCs w:val="21"/>
        </w:rPr>
        <w:t>年企业利润率将面临更大压力，工业和科技行业看起来最容易受到利润下降的影响，而如果悲观的经济预测被证明是正确的，银行业的利润将面临风险。然而，到目前为止，企业利润保持得很好。大多数公司已经适应了更加困难的经济环境。尽管俄乌冲突后能源价格出现了令人震惊的上涨，但成本转嫁似乎仍然较为通畅，欧洲的利润实际上增长了</w:t>
      </w:r>
      <w:r>
        <w:rPr>
          <w:rFonts w:eastAsiaTheme="minorEastAsia"/>
          <w:color w:val="000000" w:themeColor="text1"/>
          <w:szCs w:val="21"/>
        </w:rPr>
        <w:t>20%</w:t>
      </w:r>
      <w:r>
        <w:rPr>
          <w:rFonts w:eastAsiaTheme="minorEastAsia"/>
          <w:color w:val="000000" w:themeColor="text1"/>
          <w:szCs w:val="21"/>
        </w:rPr>
        <w:t>以上。欧元疲软和能源行业利润上升解释了部分收益的增长，但利润数据强劲</w:t>
      </w:r>
      <w:r>
        <w:rPr>
          <w:rFonts w:eastAsiaTheme="minorEastAsia"/>
          <w:color w:val="000000" w:themeColor="text1"/>
          <w:szCs w:val="21"/>
        </w:rPr>
        <w:lastRenderedPageBreak/>
        <w:t>的表现也反映了企业在艰难环境中的韧性。由于欧洲股市仍以折价估值交易，利润弹性是一个值得关注的因素。在最新版本的摩根资产管理公司的</w:t>
      </w:r>
      <w:r>
        <w:rPr>
          <w:rFonts w:eastAsiaTheme="minorEastAsia"/>
          <w:color w:val="000000" w:themeColor="text1"/>
          <w:szCs w:val="21"/>
        </w:rPr>
        <w:t>2023</w:t>
      </w:r>
      <w:r>
        <w:rPr>
          <w:rFonts w:eastAsiaTheme="minorEastAsia"/>
          <w:color w:val="000000" w:themeColor="text1"/>
          <w:szCs w:val="21"/>
        </w:rPr>
        <w:t>年长期资本市场假设中，全球股票长期投资前景为十年来最佳。我们认为股市现在具有吸引力，是长期投资者的切入点。</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本报告期本基金份额净值增长率为</w:t>
      </w:r>
      <w:r w:rsidRPr="00A76A42">
        <w:rPr>
          <w:rFonts w:eastAsiaTheme="minorEastAsia"/>
          <w:color w:val="000000" w:themeColor="text1"/>
          <w:szCs w:val="21"/>
        </w:rPr>
        <w:t>:6.85%</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:8.19%</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4.6</w:t>
      </w:r>
      <w:r w:rsidRPr="00A76A42">
        <w:rPr>
          <w:rFonts w:eastAsiaTheme="minorEastAsia"/>
          <w:b/>
          <w:color w:val="000000" w:themeColor="text1"/>
          <w:kern w:val="0"/>
          <w:sz w:val="24"/>
        </w:rPr>
        <w:t>报告期内基金持有人数或基金资产净值预警说明</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报告期内，本基金存在连续六十个工作日基金资产净值低于五千万元的情况，出现该情况的时间范围为</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01</w:t>
      </w:r>
      <w:r>
        <w:rPr>
          <w:rFonts w:eastAsiaTheme="minorEastAsia"/>
          <w:color w:val="000000" w:themeColor="text1"/>
          <w:kern w:val="0"/>
          <w:szCs w:val="21"/>
        </w:rPr>
        <w:t>月</w:t>
      </w:r>
      <w:r>
        <w:rPr>
          <w:rFonts w:eastAsiaTheme="minorEastAsia"/>
          <w:color w:val="000000" w:themeColor="text1"/>
          <w:kern w:val="0"/>
          <w:szCs w:val="21"/>
        </w:rPr>
        <w:t>03</w:t>
      </w:r>
      <w:r>
        <w:rPr>
          <w:rFonts w:eastAsiaTheme="minorEastAsia"/>
          <w:color w:val="000000" w:themeColor="text1"/>
          <w:kern w:val="0"/>
          <w:szCs w:val="21"/>
        </w:rPr>
        <w:t>日至</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03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基金管理人拟调整本基金运作方式，加大营销力度，提升基金规模，方案已报监管机关。</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41,083,686.10</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87.50</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40,198,018.09</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85.62</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430,227.24</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0.92</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455,440.77</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0.97</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4,878,927.53</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10.39</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989,015.50</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2.11</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46,951,629.13</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法国</w:t>
            </w:r>
          </w:p>
        </w:tc>
        <w:tc>
          <w:tcPr>
            <w:tcW w:w="3118" w:type="dxa"/>
            <w:vAlign w:val="center"/>
          </w:tcPr>
          <w:p w:rsidR="00B82C62" w:rsidRDefault="007B7596">
            <w:pPr>
              <w:jc w:val="right"/>
            </w:pPr>
            <w:r>
              <w:rPr>
                <w:rFonts w:eastAsiaTheme="minorEastAsia"/>
                <w:color w:val="000000" w:themeColor="text1"/>
                <w:szCs w:val="21"/>
              </w:rPr>
              <w:t>10,256,744.05</w:t>
            </w:r>
          </w:p>
        </w:tc>
        <w:tc>
          <w:tcPr>
            <w:tcW w:w="3076" w:type="dxa"/>
            <w:vAlign w:val="center"/>
          </w:tcPr>
          <w:p w:rsidR="00B82C62" w:rsidRDefault="007B7596">
            <w:pPr>
              <w:jc w:val="right"/>
            </w:pPr>
            <w:r>
              <w:rPr>
                <w:rFonts w:eastAsiaTheme="minorEastAsia"/>
                <w:color w:val="000000" w:themeColor="text1"/>
                <w:szCs w:val="21"/>
              </w:rPr>
              <w:t>22.22</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英国</w:t>
            </w:r>
          </w:p>
        </w:tc>
        <w:tc>
          <w:tcPr>
            <w:tcW w:w="3118" w:type="dxa"/>
            <w:vAlign w:val="center"/>
          </w:tcPr>
          <w:p w:rsidR="00B82C62" w:rsidRDefault="007B7596">
            <w:pPr>
              <w:jc w:val="right"/>
            </w:pPr>
            <w:r>
              <w:rPr>
                <w:rFonts w:eastAsiaTheme="minorEastAsia"/>
                <w:color w:val="000000" w:themeColor="text1"/>
                <w:szCs w:val="21"/>
              </w:rPr>
              <w:t>7,530,665.72</w:t>
            </w:r>
          </w:p>
        </w:tc>
        <w:tc>
          <w:tcPr>
            <w:tcW w:w="3076" w:type="dxa"/>
            <w:vAlign w:val="center"/>
          </w:tcPr>
          <w:p w:rsidR="00B82C62" w:rsidRDefault="007B7596">
            <w:pPr>
              <w:jc w:val="right"/>
            </w:pPr>
            <w:r>
              <w:rPr>
                <w:rFonts w:eastAsiaTheme="minorEastAsia"/>
                <w:color w:val="000000" w:themeColor="text1"/>
                <w:szCs w:val="21"/>
              </w:rPr>
              <w:t>16.31</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德国</w:t>
            </w:r>
          </w:p>
        </w:tc>
        <w:tc>
          <w:tcPr>
            <w:tcW w:w="3118" w:type="dxa"/>
            <w:vAlign w:val="center"/>
          </w:tcPr>
          <w:p w:rsidR="00B82C62" w:rsidRDefault="007B7596">
            <w:pPr>
              <w:jc w:val="right"/>
            </w:pPr>
            <w:r>
              <w:rPr>
                <w:rFonts w:eastAsiaTheme="minorEastAsia"/>
                <w:color w:val="000000" w:themeColor="text1"/>
                <w:szCs w:val="21"/>
              </w:rPr>
              <w:t>7,426,400.18</w:t>
            </w:r>
          </w:p>
        </w:tc>
        <w:tc>
          <w:tcPr>
            <w:tcW w:w="3076" w:type="dxa"/>
            <w:vAlign w:val="center"/>
          </w:tcPr>
          <w:p w:rsidR="00B82C62" w:rsidRDefault="007B7596">
            <w:pPr>
              <w:jc w:val="right"/>
            </w:pPr>
            <w:r>
              <w:rPr>
                <w:rFonts w:eastAsiaTheme="minorEastAsia"/>
                <w:color w:val="000000" w:themeColor="text1"/>
                <w:szCs w:val="21"/>
              </w:rPr>
              <w:t>16.08</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瑞士</w:t>
            </w:r>
          </w:p>
        </w:tc>
        <w:tc>
          <w:tcPr>
            <w:tcW w:w="3118" w:type="dxa"/>
            <w:vAlign w:val="center"/>
          </w:tcPr>
          <w:p w:rsidR="00B82C62" w:rsidRDefault="007B7596">
            <w:pPr>
              <w:jc w:val="right"/>
            </w:pPr>
            <w:r>
              <w:rPr>
                <w:rFonts w:eastAsiaTheme="minorEastAsia"/>
                <w:color w:val="000000" w:themeColor="text1"/>
                <w:szCs w:val="21"/>
              </w:rPr>
              <w:t>4,893,931.14</w:t>
            </w:r>
          </w:p>
        </w:tc>
        <w:tc>
          <w:tcPr>
            <w:tcW w:w="3076" w:type="dxa"/>
            <w:vAlign w:val="center"/>
          </w:tcPr>
          <w:p w:rsidR="00B82C62" w:rsidRDefault="007B7596">
            <w:pPr>
              <w:jc w:val="right"/>
            </w:pPr>
            <w:r>
              <w:rPr>
                <w:rFonts w:eastAsiaTheme="minorEastAsia"/>
                <w:color w:val="000000" w:themeColor="text1"/>
                <w:szCs w:val="21"/>
              </w:rPr>
              <w:t>10.60</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荷兰</w:t>
            </w:r>
          </w:p>
        </w:tc>
        <w:tc>
          <w:tcPr>
            <w:tcW w:w="3118" w:type="dxa"/>
            <w:vAlign w:val="center"/>
          </w:tcPr>
          <w:p w:rsidR="00B82C62" w:rsidRDefault="007B7596">
            <w:pPr>
              <w:jc w:val="right"/>
            </w:pPr>
            <w:r>
              <w:rPr>
                <w:rFonts w:eastAsiaTheme="minorEastAsia"/>
                <w:color w:val="000000" w:themeColor="text1"/>
                <w:szCs w:val="21"/>
              </w:rPr>
              <w:t>2,623,462.02</w:t>
            </w:r>
          </w:p>
        </w:tc>
        <w:tc>
          <w:tcPr>
            <w:tcW w:w="3076" w:type="dxa"/>
            <w:vAlign w:val="center"/>
          </w:tcPr>
          <w:p w:rsidR="00B82C62" w:rsidRDefault="007B7596">
            <w:pPr>
              <w:jc w:val="right"/>
            </w:pPr>
            <w:r>
              <w:rPr>
                <w:rFonts w:eastAsiaTheme="minorEastAsia"/>
                <w:color w:val="000000" w:themeColor="text1"/>
                <w:szCs w:val="21"/>
              </w:rPr>
              <w:t>5.68</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瑞典</w:t>
            </w:r>
          </w:p>
        </w:tc>
        <w:tc>
          <w:tcPr>
            <w:tcW w:w="3118" w:type="dxa"/>
            <w:vAlign w:val="center"/>
          </w:tcPr>
          <w:p w:rsidR="00B82C62" w:rsidRDefault="007B7596">
            <w:pPr>
              <w:jc w:val="right"/>
            </w:pPr>
            <w:r>
              <w:rPr>
                <w:rFonts w:eastAsiaTheme="minorEastAsia"/>
                <w:color w:val="000000" w:themeColor="text1"/>
                <w:szCs w:val="21"/>
              </w:rPr>
              <w:t>1,471,324.67</w:t>
            </w:r>
          </w:p>
        </w:tc>
        <w:tc>
          <w:tcPr>
            <w:tcW w:w="3076" w:type="dxa"/>
            <w:vAlign w:val="center"/>
          </w:tcPr>
          <w:p w:rsidR="00B82C62" w:rsidRDefault="007B7596">
            <w:pPr>
              <w:jc w:val="right"/>
            </w:pPr>
            <w:r>
              <w:rPr>
                <w:rFonts w:eastAsiaTheme="minorEastAsia"/>
                <w:color w:val="000000" w:themeColor="text1"/>
                <w:szCs w:val="21"/>
              </w:rPr>
              <w:t>3.19</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意大利</w:t>
            </w:r>
          </w:p>
        </w:tc>
        <w:tc>
          <w:tcPr>
            <w:tcW w:w="3118" w:type="dxa"/>
            <w:vAlign w:val="center"/>
          </w:tcPr>
          <w:p w:rsidR="00B82C62" w:rsidRDefault="007B7596">
            <w:pPr>
              <w:jc w:val="right"/>
            </w:pPr>
            <w:r>
              <w:rPr>
                <w:rFonts w:eastAsiaTheme="minorEastAsia"/>
                <w:color w:val="000000" w:themeColor="text1"/>
                <w:szCs w:val="21"/>
              </w:rPr>
              <w:t>1,416,475.71</w:t>
            </w:r>
          </w:p>
        </w:tc>
        <w:tc>
          <w:tcPr>
            <w:tcW w:w="3076" w:type="dxa"/>
            <w:vAlign w:val="center"/>
          </w:tcPr>
          <w:p w:rsidR="00B82C62" w:rsidRDefault="007B7596">
            <w:pPr>
              <w:jc w:val="right"/>
            </w:pPr>
            <w:r>
              <w:rPr>
                <w:rFonts w:eastAsiaTheme="minorEastAsia"/>
                <w:color w:val="000000" w:themeColor="text1"/>
                <w:szCs w:val="21"/>
              </w:rPr>
              <w:t>3.07</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爱尔兰</w:t>
            </w:r>
          </w:p>
        </w:tc>
        <w:tc>
          <w:tcPr>
            <w:tcW w:w="3118" w:type="dxa"/>
            <w:vAlign w:val="center"/>
          </w:tcPr>
          <w:p w:rsidR="00B82C62" w:rsidRDefault="007B7596">
            <w:pPr>
              <w:jc w:val="right"/>
            </w:pPr>
            <w:r>
              <w:rPr>
                <w:rFonts w:eastAsiaTheme="minorEastAsia"/>
                <w:color w:val="000000" w:themeColor="text1"/>
                <w:szCs w:val="21"/>
              </w:rPr>
              <w:t>1,368,989.21</w:t>
            </w:r>
          </w:p>
        </w:tc>
        <w:tc>
          <w:tcPr>
            <w:tcW w:w="3076" w:type="dxa"/>
            <w:vAlign w:val="center"/>
          </w:tcPr>
          <w:p w:rsidR="00B82C62" w:rsidRDefault="007B7596">
            <w:pPr>
              <w:jc w:val="right"/>
            </w:pPr>
            <w:r>
              <w:rPr>
                <w:rFonts w:eastAsiaTheme="minorEastAsia"/>
                <w:color w:val="000000" w:themeColor="text1"/>
                <w:szCs w:val="21"/>
              </w:rPr>
              <w:t>2.97</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丹麦</w:t>
            </w:r>
          </w:p>
        </w:tc>
        <w:tc>
          <w:tcPr>
            <w:tcW w:w="3118" w:type="dxa"/>
            <w:vAlign w:val="center"/>
          </w:tcPr>
          <w:p w:rsidR="00B82C62" w:rsidRDefault="007B7596">
            <w:pPr>
              <w:jc w:val="right"/>
            </w:pPr>
            <w:r>
              <w:rPr>
                <w:rFonts w:eastAsiaTheme="minorEastAsia"/>
                <w:color w:val="000000" w:themeColor="text1"/>
                <w:szCs w:val="21"/>
              </w:rPr>
              <w:t>1,305,282.02</w:t>
            </w:r>
          </w:p>
        </w:tc>
        <w:tc>
          <w:tcPr>
            <w:tcW w:w="3076" w:type="dxa"/>
            <w:vAlign w:val="center"/>
          </w:tcPr>
          <w:p w:rsidR="00B82C62" w:rsidRDefault="007B7596">
            <w:pPr>
              <w:jc w:val="right"/>
            </w:pPr>
            <w:r>
              <w:rPr>
                <w:rFonts w:eastAsiaTheme="minorEastAsia"/>
                <w:color w:val="000000" w:themeColor="text1"/>
                <w:szCs w:val="21"/>
              </w:rPr>
              <w:t>2.83</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西班牙</w:t>
            </w:r>
          </w:p>
        </w:tc>
        <w:tc>
          <w:tcPr>
            <w:tcW w:w="3118" w:type="dxa"/>
            <w:vAlign w:val="center"/>
          </w:tcPr>
          <w:p w:rsidR="00B82C62" w:rsidRDefault="007B7596">
            <w:pPr>
              <w:jc w:val="right"/>
            </w:pPr>
            <w:r>
              <w:rPr>
                <w:rFonts w:eastAsiaTheme="minorEastAsia"/>
                <w:color w:val="000000" w:themeColor="text1"/>
                <w:szCs w:val="21"/>
              </w:rPr>
              <w:t>1,161,184.86</w:t>
            </w:r>
          </w:p>
        </w:tc>
        <w:tc>
          <w:tcPr>
            <w:tcW w:w="3076" w:type="dxa"/>
            <w:vAlign w:val="center"/>
          </w:tcPr>
          <w:p w:rsidR="00B82C62" w:rsidRDefault="007B7596">
            <w:pPr>
              <w:jc w:val="right"/>
            </w:pPr>
            <w:r>
              <w:rPr>
                <w:rFonts w:eastAsiaTheme="minorEastAsia"/>
                <w:color w:val="000000" w:themeColor="text1"/>
                <w:szCs w:val="21"/>
              </w:rPr>
              <w:t>2.52</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奥地利</w:t>
            </w:r>
          </w:p>
        </w:tc>
        <w:tc>
          <w:tcPr>
            <w:tcW w:w="3118" w:type="dxa"/>
            <w:vAlign w:val="center"/>
          </w:tcPr>
          <w:p w:rsidR="00B82C62" w:rsidRDefault="007B7596">
            <w:pPr>
              <w:jc w:val="right"/>
            </w:pPr>
            <w:r>
              <w:rPr>
                <w:rFonts w:eastAsiaTheme="minorEastAsia"/>
                <w:color w:val="000000" w:themeColor="text1"/>
                <w:szCs w:val="21"/>
              </w:rPr>
              <w:t>723,746.11</w:t>
            </w:r>
          </w:p>
        </w:tc>
        <w:tc>
          <w:tcPr>
            <w:tcW w:w="3076" w:type="dxa"/>
            <w:vAlign w:val="center"/>
          </w:tcPr>
          <w:p w:rsidR="00B82C62" w:rsidRDefault="007B7596">
            <w:pPr>
              <w:jc w:val="right"/>
            </w:pPr>
            <w:r>
              <w:rPr>
                <w:rFonts w:eastAsiaTheme="minorEastAsia"/>
                <w:color w:val="000000" w:themeColor="text1"/>
                <w:szCs w:val="21"/>
              </w:rPr>
              <w:t>1.57</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美国</w:t>
            </w:r>
          </w:p>
        </w:tc>
        <w:tc>
          <w:tcPr>
            <w:tcW w:w="3118" w:type="dxa"/>
            <w:vAlign w:val="center"/>
          </w:tcPr>
          <w:p w:rsidR="00B82C62" w:rsidRDefault="007B7596">
            <w:pPr>
              <w:jc w:val="right"/>
            </w:pPr>
            <w:r>
              <w:rPr>
                <w:rFonts w:eastAsiaTheme="minorEastAsia"/>
                <w:color w:val="000000" w:themeColor="text1"/>
                <w:szCs w:val="21"/>
              </w:rPr>
              <w:t>430,227.24</w:t>
            </w:r>
          </w:p>
        </w:tc>
        <w:tc>
          <w:tcPr>
            <w:tcW w:w="3076" w:type="dxa"/>
            <w:vAlign w:val="center"/>
          </w:tcPr>
          <w:p w:rsidR="00B82C62" w:rsidRDefault="007B7596">
            <w:pPr>
              <w:jc w:val="right"/>
            </w:pPr>
            <w:r>
              <w:rPr>
                <w:rFonts w:eastAsiaTheme="minorEastAsia"/>
                <w:color w:val="000000" w:themeColor="text1"/>
                <w:szCs w:val="21"/>
              </w:rPr>
              <w:t>0.93</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芬兰</w:t>
            </w:r>
          </w:p>
        </w:tc>
        <w:tc>
          <w:tcPr>
            <w:tcW w:w="3118" w:type="dxa"/>
            <w:vAlign w:val="center"/>
          </w:tcPr>
          <w:p w:rsidR="00B82C62" w:rsidRDefault="007B7596">
            <w:pPr>
              <w:jc w:val="right"/>
            </w:pPr>
            <w:r>
              <w:rPr>
                <w:rFonts w:eastAsiaTheme="minorEastAsia"/>
                <w:color w:val="000000" w:themeColor="text1"/>
                <w:szCs w:val="21"/>
              </w:rPr>
              <w:t>289,744.34</w:t>
            </w:r>
          </w:p>
        </w:tc>
        <w:tc>
          <w:tcPr>
            <w:tcW w:w="3076" w:type="dxa"/>
            <w:vAlign w:val="center"/>
          </w:tcPr>
          <w:p w:rsidR="00B82C62" w:rsidRDefault="007B7596">
            <w:pPr>
              <w:jc w:val="right"/>
            </w:pPr>
            <w:r>
              <w:rPr>
                <w:rFonts w:eastAsiaTheme="minorEastAsia"/>
                <w:color w:val="000000" w:themeColor="text1"/>
                <w:szCs w:val="21"/>
              </w:rPr>
              <w:t>0.63</w:t>
            </w:r>
          </w:p>
        </w:tc>
      </w:tr>
      <w:tr w:rsidR="00B82C62">
        <w:trPr>
          <w:jc w:val="center"/>
        </w:trPr>
        <w:tc>
          <w:tcPr>
            <w:tcW w:w="2410" w:type="dxa"/>
            <w:vAlign w:val="center"/>
          </w:tcPr>
          <w:p w:rsidR="00B82C62" w:rsidRDefault="007B7596">
            <w:pPr>
              <w:jc w:val="left"/>
            </w:pPr>
            <w:r>
              <w:rPr>
                <w:rFonts w:eastAsiaTheme="minorEastAsia"/>
                <w:color w:val="000000" w:themeColor="text1"/>
                <w:szCs w:val="21"/>
              </w:rPr>
              <w:t>挪威</w:t>
            </w:r>
          </w:p>
        </w:tc>
        <w:tc>
          <w:tcPr>
            <w:tcW w:w="3118" w:type="dxa"/>
            <w:vAlign w:val="center"/>
          </w:tcPr>
          <w:p w:rsidR="00B82C62" w:rsidRDefault="007B7596">
            <w:pPr>
              <w:jc w:val="right"/>
            </w:pPr>
            <w:r>
              <w:rPr>
                <w:rFonts w:eastAsiaTheme="minorEastAsia"/>
                <w:color w:val="000000" w:themeColor="text1"/>
                <w:szCs w:val="21"/>
              </w:rPr>
              <w:t>185,508.83</w:t>
            </w:r>
          </w:p>
        </w:tc>
        <w:tc>
          <w:tcPr>
            <w:tcW w:w="3076" w:type="dxa"/>
            <w:vAlign w:val="center"/>
          </w:tcPr>
          <w:p w:rsidR="00B82C62" w:rsidRDefault="007B7596">
            <w:pPr>
              <w:jc w:val="right"/>
            </w:pPr>
            <w:r>
              <w:rPr>
                <w:rFonts w:eastAsiaTheme="minorEastAsia"/>
                <w:color w:val="000000" w:themeColor="text1"/>
                <w:szCs w:val="21"/>
              </w:rPr>
              <w:t>0.40</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41,083,686.10</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88.98</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B82C62">
        <w:tc>
          <w:tcPr>
            <w:tcW w:w="2787" w:type="dxa"/>
            <w:vAlign w:val="center"/>
          </w:tcPr>
          <w:p w:rsidR="00B82C62" w:rsidRDefault="007B7596">
            <w:pPr>
              <w:jc w:val="left"/>
            </w:pPr>
            <w:r>
              <w:rPr>
                <w:rFonts w:eastAsiaTheme="minorEastAsia"/>
                <w:color w:val="000000" w:themeColor="text1"/>
                <w:szCs w:val="21"/>
              </w:rPr>
              <w:t>金融</w:t>
            </w:r>
          </w:p>
        </w:tc>
        <w:tc>
          <w:tcPr>
            <w:tcW w:w="2551" w:type="dxa"/>
            <w:vAlign w:val="center"/>
          </w:tcPr>
          <w:p w:rsidR="00B82C62" w:rsidRDefault="007B7596">
            <w:pPr>
              <w:jc w:val="right"/>
            </w:pPr>
            <w:r>
              <w:rPr>
                <w:rFonts w:eastAsiaTheme="minorEastAsia"/>
                <w:color w:val="000000" w:themeColor="text1"/>
                <w:szCs w:val="21"/>
              </w:rPr>
              <w:t>8,606,283.50</w:t>
            </w:r>
          </w:p>
        </w:tc>
        <w:tc>
          <w:tcPr>
            <w:tcW w:w="3175" w:type="dxa"/>
            <w:vAlign w:val="center"/>
          </w:tcPr>
          <w:p w:rsidR="00B82C62" w:rsidRDefault="007B7596">
            <w:pPr>
              <w:jc w:val="right"/>
            </w:pPr>
            <w:r>
              <w:rPr>
                <w:rFonts w:eastAsiaTheme="minorEastAsia"/>
                <w:color w:val="000000" w:themeColor="text1"/>
                <w:szCs w:val="21"/>
              </w:rPr>
              <w:t>18.64</w:t>
            </w:r>
          </w:p>
        </w:tc>
      </w:tr>
      <w:tr w:rsidR="00B82C62">
        <w:tc>
          <w:tcPr>
            <w:tcW w:w="2787" w:type="dxa"/>
            <w:vAlign w:val="center"/>
          </w:tcPr>
          <w:p w:rsidR="00B82C62" w:rsidRDefault="007B7596">
            <w:pPr>
              <w:jc w:val="left"/>
            </w:pPr>
            <w:r>
              <w:rPr>
                <w:rFonts w:eastAsiaTheme="minorEastAsia"/>
                <w:color w:val="000000" w:themeColor="text1"/>
                <w:szCs w:val="21"/>
              </w:rPr>
              <w:t>工业</w:t>
            </w:r>
          </w:p>
        </w:tc>
        <w:tc>
          <w:tcPr>
            <w:tcW w:w="2551" w:type="dxa"/>
            <w:vAlign w:val="center"/>
          </w:tcPr>
          <w:p w:rsidR="00B82C62" w:rsidRDefault="007B7596">
            <w:pPr>
              <w:jc w:val="right"/>
            </w:pPr>
            <w:r>
              <w:rPr>
                <w:rFonts w:eastAsiaTheme="minorEastAsia"/>
                <w:color w:val="000000" w:themeColor="text1"/>
                <w:szCs w:val="21"/>
              </w:rPr>
              <w:t>6,965,004.61</w:t>
            </w:r>
          </w:p>
        </w:tc>
        <w:tc>
          <w:tcPr>
            <w:tcW w:w="3175" w:type="dxa"/>
            <w:vAlign w:val="center"/>
          </w:tcPr>
          <w:p w:rsidR="00B82C62" w:rsidRDefault="007B7596">
            <w:pPr>
              <w:jc w:val="right"/>
            </w:pPr>
            <w:r>
              <w:rPr>
                <w:rFonts w:eastAsiaTheme="minorEastAsia"/>
                <w:color w:val="000000" w:themeColor="text1"/>
                <w:szCs w:val="21"/>
              </w:rPr>
              <w:t>15.09</w:t>
            </w:r>
          </w:p>
        </w:tc>
      </w:tr>
      <w:tr w:rsidR="00B82C62">
        <w:tc>
          <w:tcPr>
            <w:tcW w:w="2787" w:type="dxa"/>
            <w:vAlign w:val="center"/>
          </w:tcPr>
          <w:p w:rsidR="00B82C62" w:rsidRDefault="007B7596">
            <w:pPr>
              <w:jc w:val="left"/>
            </w:pPr>
            <w:r>
              <w:rPr>
                <w:rFonts w:eastAsiaTheme="minorEastAsia"/>
                <w:color w:val="000000" w:themeColor="text1"/>
                <w:szCs w:val="21"/>
              </w:rPr>
              <w:t>消费者非必需品</w:t>
            </w:r>
          </w:p>
        </w:tc>
        <w:tc>
          <w:tcPr>
            <w:tcW w:w="2551" w:type="dxa"/>
            <w:vAlign w:val="center"/>
          </w:tcPr>
          <w:p w:rsidR="00B82C62" w:rsidRDefault="007B7596">
            <w:pPr>
              <w:jc w:val="right"/>
            </w:pPr>
            <w:r>
              <w:rPr>
                <w:rFonts w:eastAsiaTheme="minorEastAsia"/>
                <w:color w:val="000000" w:themeColor="text1"/>
                <w:szCs w:val="21"/>
              </w:rPr>
              <w:t>6,915,924.16</w:t>
            </w:r>
          </w:p>
        </w:tc>
        <w:tc>
          <w:tcPr>
            <w:tcW w:w="3175" w:type="dxa"/>
            <w:vAlign w:val="center"/>
          </w:tcPr>
          <w:p w:rsidR="00B82C62" w:rsidRDefault="007B7596">
            <w:pPr>
              <w:jc w:val="right"/>
            </w:pPr>
            <w:r>
              <w:rPr>
                <w:rFonts w:eastAsiaTheme="minorEastAsia"/>
                <w:color w:val="000000" w:themeColor="text1"/>
                <w:szCs w:val="21"/>
              </w:rPr>
              <w:t>14.98</w:t>
            </w:r>
          </w:p>
        </w:tc>
      </w:tr>
      <w:tr w:rsidR="00B82C62">
        <w:tc>
          <w:tcPr>
            <w:tcW w:w="2787" w:type="dxa"/>
            <w:vAlign w:val="center"/>
          </w:tcPr>
          <w:p w:rsidR="00B82C62" w:rsidRDefault="007B7596">
            <w:pPr>
              <w:jc w:val="left"/>
            </w:pPr>
            <w:r>
              <w:rPr>
                <w:rFonts w:eastAsiaTheme="minorEastAsia"/>
                <w:color w:val="000000" w:themeColor="text1"/>
                <w:szCs w:val="21"/>
              </w:rPr>
              <w:t>医疗保健</w:t>
            </w:r>
          </w:p>
        </w:tc>
        <w:tc>
          <w:tcPr>
            <w:tcW w:w="2551" w:type="dxa"/>
            <w:vAlign w:val="center"/>
          </w:tcPr>
          <w:p w:rsidR="00B82C62" w:rsidRDefault="007B7596">
            <w:pPr>
              <w:jc w:val="right"/>
            </w:pPr>
            <w:r>
              <w:rPr>
                <w:rFonts w:eastAsiaTheme="minorEastAsia"/>
                <w:color w:val="000000" w:themeColor="text1"/>
                <w:szCs w:val="21"/>
              </w:rPr>
              <w:t>3,877,455.52</w:t>
            </w:r>
          </w:p>
        </w:tc>
        <w:tc>
          <w:tcPr>
            <w:tcW w:w="3175" w:type="dxa"/>
            <w:vAlign w:val="center"/>
          </w:tcPr>
          <w:p w:rsidR="00B82C62" w:rsidRDefault="007B7596">
            <w:pPr>
              <w:jc w:val="right"/>
            </w:pPr>
            <w:r>
              <w:rPr>
                <w:rFonts w:eastAsiaTheme="minorEastAsia"/>
                <w:color w:val="000000" w:themeColor="text1"/>
                <w:szCs w:val="21"/>
              </w:rPr>
              <w:t>8.40</w:t>
            </w:r>
          </w:p>
        </w:tc>
      </w:tr>
      <w:tr w:rsidR="00B82C62">
        <w:tc>
          <w:tcPr>
            <w:tcW w:w="2787" w:type="dxa"/>
            <w:vAlign w:val="center"/>
          </w:tcPr>
          <w:p w:rsidR="00B82C62" w:rsidRDefault="007B7596">
            <w:pPr>
              <w:jc w:val="left"/>
            </w:pPr>
            <w:r>
              <w:rPr>
                <w:rFonts w:eastAsiaTheme="minorEastAsia"/>
                <w:color w:val="000000" w:themeColor="text1"/>
                <w:szCs w:val="21"/>
              </w:rPr>
              <w:t>消费者常用品</w:t>
            </w:r>
          </w:p>
        </w:tc>
        <w:tc>
          <w:tcPr>
            <w:tcW w:w="2551" w:type="dxa"/>
            <w:vAlign w:val="center"/>
          </w:tcPr>
          <w:p w:rsidR="00B82C62" w:rsidRDefault="007B7596">
            <w:pPr>
              <w:jc w:val="right"/>
            </w:pPr>
            <w:r>
              <w:rPr>
                <w:rFonts w:eastAsiaTheme="minorEastAsia"/>
                <w:color w:val="000000" w:themeColor="text1"/>
                <w:szCs w:val="21"/>
              </w:rPr>
              <w:t>3,819,184.06</w:t>
            </w:r>
          </w:p>
        </w:tc>
        <w:tc>
          <w:tcPr>
            <w:tcW w:w="3175" w:type="dxa"/>
            <w:vAlign w:val="center"/>
          </w:tcPr>
          <w:p w:rsidR="00B82C62" w:rsidRDefault="007B7596">
            <w:pPr>
              <w:jc w:val="right"/>
            </w:pPr>
            <w:r>
              <w:rPr>
                <w:rFonts w:eastAsiaTheme="minorEastAsia"/>
                <w:color w:val="000000" w:themeColor="text1"/>
                <w:szCs w:val="21"/>
              </w:rPr>
              <w:t>8.27</w:t>
            </w:r>
          </w:p>
        </w:tc>
      </w:tr>
      <w:tr w:rsidR="00B82C62">
        <w:tc>
          <w:tcPr>
            <w:tcW w:w="2787" w:type="dxa"/>
            <w:vAlign w:val="center"/>
          </w:tcPr>
          <w:p w:rsidR="00B82C62" w:rsidRDefault="007B7596">
            <w:pPr>
              <w:jc w:val="left"/>
            </w:pPr>
            <w:r>
              <w:rPr>
                <w:rFonts w:eastAsiaTheme="minorEastAsia"/>
                <w:color w:val="000000" w:themeColor="text1"/>
                <w:szCs w:val="21"/>
              </w:rPr>
              <w:t>能源</w:t>
            </w:r>
          </w:p>
        </w:tc>
        <w:tc>
          <w:tcPr>
            <w:tcW w:w="2551" w:type="dxa"/>
            <w:vAlign w:val="center"/>
          </w:tcPr>
          <w:p w:rsidR="00B82C62" w:rsidRDefault="007B7596">
            <w:pPr>
              <w:jc w:val="right"/>
            </w:pPr>
            <w:r>
              <w:rPr>
                <w:rFonts w:eastAsiaTheme="minorEastAsia"/>
                <w:color w:val="000000" w:themeColor="text1"/>
                <w:szCs w:val="21"/>
              </w:rPr>
              <w:t>3,465,951.89</w:t>
            </w:r>
          </w:p>
        </w:tc>
        <w:tc>
          <w:tcPr>
            <w:tcW w:w="3175" w:type="dxa"/>
            <w:vAlign w:val="center"/>
          </w:tcPr>
          <w:p w:rsidR="00B82C62" w:rsidRDefault="007B7596">
            <w:pPr>
              <w:jc w:val="right"/>
            </w:pPr>
            <w:r>
              <w:rPr>
                <w:rFonts w:eastAsiaTheme="minorEastAsia"/>
                <w:color w:val="000000" w:themeColor="text1"/>
                <w:szCs w:val="21"/>
              </w:rPr>
              <w:t>7.51</w:t>
            </w:r>
          </w:p>
        </w:tc>
      </w:tr>
      <w:tr w:rsidR="00B82C62">
        <w:tc>
          <w:tcPr>
            <w:tcW w:w="2787" w:type="dxa"/>
            <w:vAlign w:val="center"/>
          </w:tcPr>
          <w:p w:rsidR="00B82C62" w:rsidRDefault="007B7596">
            <w:pPr>
              <w:jc w:val="left"/>
            </w:pPr>
            <w:r>
              <w:rPr>
                <w:rFonts w:eastAsiaTheme="minorEastAsia"/>
                <w:color w:val="000000" w:themeColor="text1"/>
                <w:szCs w:val="21"/>
              </w:rPr>
              <w:t>基础材料</w:t>
            </w:r>
          </w:p>
        </w:tc>
        <w:tc>
          <w:tcPr>
            <w:tcW w:w="2551" w:type="dxa"/>
            <w:vAlign w:val="center"/>
          </w:tcPr>
          <w:p w:rsidR="00B82C62" w:rsidRDefault="007B7596">
            <w:pPr>
              <w:jc w:val="right"/>
            </w:pPr>
            <w:r>
              <w:rPr>
                <w:rFonts w:eastAsiaTheme="minorEastAsia"/>
                <w:color w:val="000000" w:themeColor="text1"/>
                <w:szCs w:val="21"/>
              </w:rPr>
              <w:t>2,378,525.92</w:t>
            </w:r>
          </w:p>
        </w:tc>
        <w:tc>
          <w:tcPr>
            <w:tcW w:w="3175" w:type="dxa"/>
            <w:vAlign w:val="center"/>
          </w:tcPr>
          <w:p w:rsidR="00B82C62" w:rsidRDefault="007B7596">
            <w:pPr>
              <w:jc w:val="right"/>
            </w:pPr>
            <w:r>
              <w:rPr>
                <w:rFonts w:eastAsiaTheme="minorEastAsia"/>
                <w:color w:val="000000" w:themeColor="text1"/>
                <w:szCs w:val="21"/>
              </w:rPr>
              <w:t>5.15</w:t>
            </w:r>
          </w:p>
        </w:tc>
      </w:tr>
      <w:tr w:rsidR="00B82C62">
        <w:tc>
          <w:tcPr>
            <w:tcW w:w="2787" w:type="dxa"/>
            <w:vAlign w:val="center"/>
          </w:tcPr>
          <w:p w:rsidR="00B82C62" w:rsidRDefault="007B7596">
            <w:pPr>
              <w:jc w:val="left"/>
            </w:pPr>
            <w:r>
              <w:rPr>
                <w:rFonts w:eastAsiaTheme="minorEastAsia"/>
                <w:color w:val="000000" w:themeColor="text1"/>
                <w:szCs w:val="21"/>
              </w:rPr>
              <w:lastRenderedPageBreak/>
              <w:t>信息技术</w:t>
            </w:r>
          </w:p>
        </w:tc>
        <w:tc>
          <w:tcPr>
            <w:tcW w:w="2551" w:type="dxa"/>
            <w:vAlign w:val="center"/>
          </w:tcPr>
          <w:p w:rsidR="00B82C62" w:rsidRDefault="007B7596">
            <w:pPr>
              <w:jc w:val="right"/>
            </w:pPr>
            <w:r>
              <w:rPr>
                <w:rFonts w:eastAsiaTheme="minorEastAsia"/>
                <w:color w:val="000000" w:themeColor="text1"/>
                <w:szCs w:val="21"/>
              </w:rPr>
              <w:t>2,214,401.19</w:t>
            </w:r>
          </w:p>
        </w:tc>
        <w:tc>
          <w:tcPr>
            <w:tcW w:w="3175" w:type="dxa"/>
            <w:vAlign w:val="center"/>
          </w:tcPr>
          <w:p w:rsidR="00B82C62" w:rsidRDefault="007B7596">
            <w:pPr>
              <w:jc w:val="right"/>
            </w:pPr>
            <w:r>
              <w:rPr>
                <w:rFonts w:eastAsiaTheme="minorEastAsia"/>
                <w:color w:val="000000" w:themeColor="text1"/>
                <w:szCs w:val="21"/>
              </w:rPr>
              <w:t>4.80</w:t>
            </w:r>
          </w:p>
        </w:tc>
      </w:tr>
      <w:tr w:rsidR="00B82C62">
        <w:tc>
          <w:tcPr>
            <w:tcW w:w="2787" w:type="dxa"/>
            <w:vAlign w:val="center"/>
          </w:tcPr>
          <w:p w:rsidR="00B82C62" w:rsidRDefault="007B7596">
            <w:pPr>
              <w:jc w:val="left"/>
            </w:pPr>
            <w:r>
              <w:rPr>
                <w:rFonts w:eastAsiaTheme="minorEastAsia"/>
                <w:color w:val="000000" w:themeColor="text1"/>
                <w:szCs w:val="21"/>
              </w:rPr>
              <w:t>公用事业</w:t>
            </w:r>
          </w:p>
        </w:tc>
        <w:tc>
          <w:tcPr>
            <w:tcW w:w="2551" w:type="dxa"/>
            <w:vAlign w:val="center"/>
          </w:tcPr>
          <w:p w:rsidR="00B82C62" w:rsidRDefault="007B7596">
            <w:pPr>
              <w:jc w:val="right"/>
            </w:pPr>
            <w:r>
              <w:rPr>
                <w:rFonts w:eastAsiaTheme="minorEastAsia"/>
                <w:color w:val="000000" w:themeColor="text1"/>
                <w:szCs w:val="21"/>
              </w:rPr>
              <w:t>1,673,616.63</w:t>
            </w:r>
          </w:p>
        </w:tc>
        <w:tc>
          <w:tcPr>
            <w:tcW w:w="3175" w:type="dxa"/>
            <w:vAlign w:val="center"/>
          </w:tcPr>
          <w:p w:rsidR="00B82C62" w:rsidRDefault="007B7596">
            <w:pPr>
              <w:jc w:val="right"/>
            </w:pPr>
            <w:r>
              <w:rPr>
                <w:rFonts w:eastAsiaTheme="minorEastAsia"/>
                <w:color w:val="000000" w:themeColor="text1"/>
                <w:szCs w:val="21"/>
              </w:rPr>
              <w:t>3.62</w:t>
            </w:r>
          </w:p>
        </w:tc>
      </w:tr>
      <w:tr w:rsidR="00B82C62">
        <w:tc>
          <w:tcPr>
            <w:tcW w:w="2787" w:type="dxa"/>
            <w:vAlign w:val="center"/>
          </w:tcPr>
          <w:p w:rsidR="00B82C62" w:rsidRDefault="007B7596">
            <w:pPr>
              <w:jc w:val="left"/>
            </w:pPr>
            <w:r>
              <w:rPr>
                <w:rFonts w:eastAsiaTheme="minorEastAsia"/>
                <w:color w:val="000000" w:themeColor="text1"/>
                <w:szCs w:val="21"/>
              </w:rPr>
              <w:t>电信服务</w:t>
            </w:r>
          </w:p>
        </w:tc>
        <w:tc>
          <w:tcPr>
            <w:tcW w:w="2551" w:type="dxa"/>
            <w:vAlign w:val="center"/>
          </w:tcPr>
          <w:p w:rsidR="00B82C62" w:rsidRDefault="007B7596">
            <w:pPr>
              <w:jc w:val="right"/>
            </w:pPr>
            <w:r>
              <w:rPr>
                <w:rFonts w:eastAsiaTheme="minorEastAsia"/>
                <w:color w:val="000000" w:themeColor="text1"/>
                <w:szCs w:val="21"/>
              </w:rPr>
              <w:t>1,167,338.62</w:t>
            </w:r>
          </w:p>
        </w:tc>
        <w:tc>
          <w:tcPr>
            <w:tcW w:w="3175" w:type="dxa"/>
            <w:vAlign w:val="center"/>
          </w:tcPr>
          <w:p w:rsidR="00B82C62" w:rsidRDefault="007B7596">
            <w:pPr>
              <w:jc w:val="right"/>
            </w:pPr>
            <w:r>
              <w:rPr>
                <w:rFonts w:eastAsiaTheme="minorEastAsia"/>
                <w:color w:val="000000" w:themeColor="text1"/>
                <w:szCs w:val="21"/>
              </w:rPr>
              <w:t>2.53</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41,083,686.10</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88.98</w:t>
            </w:r>
          </w:p>
        </w:tc>
      </w:tr>
    </w:tbl>
    <w:p w:rsidR="007B7596" w:rsidRDefault="000A521D" w:rsidP="007B7596">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注：以上分类采用全球行业分类标准</w:t>
      </w:r>
      <w:r w:rsidRPr="00A76A42">
        <w:rPr>
          <w:rFonts w:eastAsiaTheme="minorEastAsia"/>
          <w:color w:val="000000" w:themeColor="text1"/>
          <w:szCs w:val="21"/>
        </w:rPr>
        <w:t>(GICS)</w:t>
      </w:r>
      <w:r w:rsidRPr="00A76A42">
        <w:rPr>
          <w:rFonts w:eastAsiaTheme="minorEastAsia"/>
          <w:color w:val="000000" w:themeColor="text1"/>
          <w:szCs w:val="21"/>
        </w:rPr>
        <w:t>。</w:t>
      </w:r>
      <w:r w:rsidRPr="00A76A42">
        <w:rPr>
          <w:rFonts w:eastAsiaTheme="minorEastAsia"/>
          <w:color w:val="000000" w:themeColor="text1"/>
          <w:szCs w:val="21"/>
        </w:rPr>
        <w:t xml:space="preserve"> </w:t>
      </w:r>
    </w:p>
    <w:p w:rsidR="004D1766" w:rsidRPr="007B7596" w:rsidRDefault="004D1766" w:rsidP="007B7596">
      <w:pPr>
        <w:autoSpaceDE w:val="0"/>
        <w:autoSpaceDN w:val="0"/>
        <w:adjustRightInd w:val="0"/>
        <w:spacing w:line="360" w:lineRule="auto"/>
        <w:jc w:val="left"/>
        <w:rPr>
          <w:rFonts w:eastAsiaTheme="minorEastAsia"/>
          <w:color w:val="000000" w:themeColor="text1"/>
          <w:szCs w:val="21"/>
        </w:rPr>
      </w:pPr>
      <w:r w:rsidRPr="007B7596">
        <w:rPr>
          <w:rFonts w:eastAsiaTheme="minorEastAsia"/>
          <w:b/>
          <w:color w:val="000000" w:themeColor="text1"/>
          <w:kern w:val="0"/>
          <w:sz w:val="24"/>
        </w:rPr>
        <w:t xml:space="preserve">5.4 </w:t>
      </w:r>
      <w:r w:rsidRPr="007B7596">
        <w:rPr>
          <w:rFonts w:eastAsiaTheme="minorEastAsia" w:hint="eastAsia"/>
          <w:b/>
          <w:color w:val="000000" w:themeColor="text1"/>
          <w:kern w:val="0"/>
          <w:sz w:val="24"/>
        </w:rPr>
        <w:t>期末按公允价值占基金资产净值比例大小排序的股票投资明细</w:t>
      </w:r>
      <w:r w:rsidRPr="00252C8D">
        <w:rPr>
          <w:rFonts w:asciiTheme="minorEastAsia" w:eastAsiaTheme="minorEastAsia" w:hAnsiTheme="minorEastAsia" w:hint="eastAsia"/>
          <w:kern w:val="0"/>
        </w:rPr>
        <w:cr/>
      </w:r>
      <w:r w:rsidRPr="00232C30">
        <w:rPr>
          <w:color w:val="000000" w:themeColor="text1"/>
        </w:rPr>
        <w:t>5.</w:t>
      </w:r>
      <w:r>
        <w:rPr>
          <w:color w:val="000000" w:themeColor="text1"/>
        </w:rPr>
        <w:t>4.1</w:t>
      </w:r>
      <w:r w:rsidRPr="00232C30">
        <w:rPr>
          <w:color w:val="000000" w:themeColor="text1"/>
        </w:rPr>
        <w:t xml:space="preserve"> </w:t>
      </w:r>
      <w:r w:rsidRPr="00232C30">
        <w:rPr>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464"/>
        <w:gridCol w:w="1739"/>
        <w:gridCol w:w="813"/>
        <w:gridCol w:w="985"/>
        <w:gridCol w:w="588"/>
        <w:gridCol w:w="671"/>
        <w:gridCol w:w="1055"/>
        <w:gridCol w:w="1319"/>
        <w:gridCol w:w="879"/>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B82C62">
        <w:tc>
          <w:tcPr>
            <w:tcW w:w="0" w:type="auto"/>
            <w:vAlign w:val="center"/>
          </w:tcPr>
          <w:p w:rsidR="00B82C62" w:rsidRDefault="007B7596">
            <w:pPr>
              <w:jc w:val="center"/>
            </w:pPr>
            <w:r>
              <w:rPr>
                <w:rFonts w:eastAsiaTheme="minorEastAsia"/>
                <w:color w:val="000000" w:themeColor="text1"/>
                <w:szCs w:val="21"/>
              </w:rPr>
              <w:t>1</w:t>
            </w:r>
          </w:p>
        </w:tc>
        <w:tc>
          <w:tcPr>
            <w:tcW w:w="0" w:type="auto"/>
            <w:vAlign w:val="center"/>
          </w:tcPr>
          <w:p w:rsidR="00B82C62" w:rsidRDefault="007B7596">
            <w:pPr>
              <w:jc w:val="center"/>
            </w:pPr>
            <w:r>
              <w:rPr>
                <w:rFonts w:eastAsiaTheme="minorEastAsia"/>
                <w:color w:val="000000" w:themeColor="text1"/>
                <w:szCs w:val="21"/>
              </w:rPr>
              <w:t>LVMH MOET HENNESSY LOUIS VUI</w:t>
            </w:r>
          </w:p>
        </w:tc>
        <w:tc>
          <w:tcPr>
            <w:tcW w:w="0" w:type="auto"/>
            <w:vAlign w:val="center"/>
          </w:tcPr>
          <w:p w:rsidR="00B82C62" w:rsidRDefault="007B7596">
            <w:pPr>
              <w:jc w:val="center"/>
            </w:pPr>
            <w:r>
              <w:rPr>
                <w:rFonts w:eastAsiaTheme="minorEastAsia"/>
                <w:color w:val="000000" w:themeColor="text1"/>
                <w:szCs w:val="21"/>
              </w:rPr>
              <w:t>轩尼诗－路易</w:t>
            </w:r>
            <w:r>
              <w:rPr>
                <w:rFonts w:eastAsiaTheme="minorEastAsia"/>
                <w:color w:val="000000" w:themeColor="text1"/>
                <w:szCs w:val="21"/>
              </w:rPr>
              <w:t>·</w:t>
            </w:r>
            <w:r>
              <w:rPr>
                <w:rFonts w:eastAsiaTheme="minorEastAsia"/>
                <w:color w:val="000000" w:themeColor="text1"/>
                <w:szCs w:val="21"/>
              </w:rPr>
              <w:t>威登集团</w:t>
            </w:r>
          </w:p>
        </w:tc>
        <w:tc>
          <w:tcPr>
            <w:tcW w:w="0" w:type="auto"/>
            <w:vAlign w:val="center"/>
          </w:tcPr>
          <w:p w:rsidR="00B82C62" w:rsidRDefault="007B7596">
            <w:pPr>
              <w:jc w:val="center"/>
            </w:pPr>
            <w:r>
              <w:rPr>
                <w:rFonts w:eastAsiaTheme="minorEastAsia"/>
                <w:color w:val="000000" w:themeColor="text1"/>
                <w:szCs w:val="21"/>
              </w:rPr>
              <w:t>MC FP</w:t>
            </w:r>
          </w:p>
        </w:tc>
        <w:tc>
          <w:tcPr>
            <w:tcW w:w="0" w:type="auto"/>
            <w:vAlign w:val="center"/>
          </w:tcPr>
          <w:p w:rsidR="00B82C62" w:rsidRDefault="007B7596">
            <w:pPr>
              <w:jc w:val="center"/>
            </w:pPr>
            <w:r>
              <w:rPr>
                <w:rFonts w:eastAsiaTheme="minorEastAsia"/>
                <w:color w:val="000000" w:themeColor="text1"/>
                <w:szCs w:val="21"/>
              </w:rPr>
              <w:t>巴黎泛欧证券交易所</w:t>
            </w:r>
          </w:p>
        </w:tc>
        <w:tc>
          <w:tcPr>
            <w:tcW w:w="0" w:type="auto"/>
            <w:vAlign w:val="center"/>
          </w:tcPr>
          <w:p w:rsidR="00B82C62" w:rsidRDefault="007B7596">
            <w:pPr>
              <w:jc w:val="center"/>
            </w:pPr>
            <w:r>
              <w:rPr>
                <w:rFonts w:eastAsiaTheme="minorEastAsia"/>
                <w:color w:val="000000" w:themeColor="text1"/>
                <w:szCs w:val="21"/>
              </w:rPr>
              <w:t>法国</w:t>
            </w:r>
          </w:p>
        </w:tc>
        <w:tc>
          <w:tcPr>
            <w:tcW w:w="0" w:type="auto"/>
            <w:vAlign w:val="center"/>
          </w:tcPr>
          <w:p w:rsidR="00B82C62" w:rsidRDefault="007B7596">
            <w:pPr>
              <w:jc w:val="right"/>
            </w:pPr>
            <w:r>
              <w:rPr>
                <w:rFonts w:eastAsiaTheme="minorEastAsia"/>
                <w:color w:val="000000" w:themeColor="text1"/>
                <w:szCs w:val="21"/>
              </w:rPr>
              <w:t>291.00</w:t>
            </w:r>
          </w:p>
        </w:tc>
        <w:tc>
          <w:tcPr>
            <w:tcW w:w="0" w:type="auto"/>
            <w:vAlign w:val="center"/>
          </w:tcPr>
          <w:p w:rsidR="00B82C62" w:rsidRDefault="007B7596">
            <w:pPr>
              <w:jc w:val="right"/>
            </w:pPr>
            <w:r>
              <w:rPr>
                <w:rFonts w:eastAsiaTheme="minorEastAsia"/>
                <w:color w:val="000000" w:themeColor="text1"/>
                <w:szCs w:val="21"/>
              </w:rPr>
              <w:t>1,841,551.54</w:t>
            </w:r>
          </w:p>
        </w:tc>
        <w:tc>
          <w:tcPr>
            <w:tcW w:w="0" w:type="auto"/>
            <w:vAlign w:val="center"/>
          </w:tcPr>
          <w:p w:rsidR="00B82C62" w:rsidRDefault="007B7596">
            <w:pPr>
              <w:jc w:val="right"/>
            </w:pPr>
            <w:r>
              <w:rPr>
                <w:rFonts w:eastAsiaTheme="minorEastAsia"/>
                <w:color w:val="000000" w:themeColor="text1"/>
                <w:szCs w:val="21"/>
              </w:rPr>
              <w:t>3.99</w:t>
            </w:r>
          </w:p>
        </w:tc>
      </w:tr>
      <w:tr w:rsidR="00B82C62">
        <w:tc>
          <w:tcPr>
            <w:tcW w:w="0" w:type="auto"/>
            <w:vAlign w:val="center"/>
          </w:tcPr>
          <w:p w:rsidR="00B82C62" w:rsidRDefault="007B7596">
            <w:pPr>
              <w:jc w:val="center"/>
            </w:pPr>
            <w:r>
              <w:rPr>
                <w:rFonts w:eastAsiaTheme="minorEastAsia"/>
                <w:color w:val="000000" w:themeColor="text1"/>
                <w:szCs w:val="21"/>
              </w:rPr>
              <w:t>2</w:t>
            </w:r>
          </w:p>
        </w:tc>
        <w:tc>
          <w:tcPr>
            <w:tcW w:w="0" w:type="auto"/>
            <w:vAlign w:val="center"/>
          </w:tcPr>
          <w:p w:rsidR="00B82C62" w:rsidRDefault="007B7596">
            <w:pPr>
              <w:jc w:val="center"/>
            </w:pPr>
            <w:r>
              <w:rPr>
                <w:rFonts w:eastAsiaTheme="minorEastAsia"/>
                <w:color w:val="000000" w:themeColor="text1"/>
                <w:szCs w:val="21"/>
              </w:rPr>
              <w:t>NESTLE SA-REG</w:t>
            </w:r>
          </w:p>
        </w:tc>
        <w:tc>
          <w:tcPr>
            <w:tcW w:w="0" w:type="auto"/>
            <w:vAlign w:val="center"/>
          </w:tcPr>
          <w:p w:rsidR="00B82C62" w:rsidRDefault="007B7596">
            <w:pPr>
              <w:jc w:val="center"/>
            </w:pPr>
            <w:r>
              <w:rPr>
                <w:rFonts w:eastAsiaTheme="minorEastAsia"/>
                <w:color w:val="000000" w:themeColor="text1"/>
                <w:szCs w:val="21"/>
              </w:rPr>
              <w:t>雀巢</w:t>
            </w:r>
          </w:p>
        </w:tc>
        <w:tc>
          <w:tcPr>
            <w:tcW w:w="0" w:type="auto"/>
            <w:vAlign w:val="center"/>
          </w:tcPr>
          <w:p w:rsidR="00B82C62" w:rsidRDefault="007B7596">
            <w:pPr>
              <w:jc w:val="center"/>
            </w:pPr>
            <w:r>
              <w:rPr>
                <w:rFonts w:eastAsiaTheme="minorEastAsia"/>
                <w:color w:val="000000" w:themeColor="text1"/>
                <w:szCs w:val="21"/>
              </w:rPr>
              <w:t>NESN SW</w:t>
            </w:r>
          </w:p>
        </w:tc>
        <w:tc>
          <w:tcPr>
            <w:tcW w:w="0" w:type="auto"/>
            <w:vAlign w:val="center"/>
          </w:tcPr>
          <w:p w:rsidR="00B82C62" w:rsidRDefault="007B7596">
            <w:pPr>
              <w:jc w:val="center"/>
            </w:pPr>
            <w:r>
              <w:rPr>
                <w:rFonts w:eastAsiaTheme="minorEastAsia"/>
                <w:color w:val="000000" w:themeColor="text1"/>
                <w:szCs w:val="21"/>
              </w:rPr>
              <w:t>瑞士证券交易所</w:t>
            </w:r>
          </w:p>
        </w:tc>
        <w:tc>
          <w:tcPr>
            <w:tcW w:w="0" w:type="auto"/>
            <w:vAlign w:val="center"/>
          </w:tcPr>
          <w:p w:rsidR="00B82C62" w:rsidRDefault="007B7596">
            <w:pPr>
              <w:jc w:val="center"/>
            </w:pPr>
            <w:r>
              <w:rPr>
                <w:rFonts w:eastAsiaTheme="minorEastAsia"/>
                <w:color w:val="000000" w:themeColor="text1"/>
                <w:szCs w:val="21"/>
              </w:rPr>
              <w:t>瑞士</w:t>
            </w:r>
          </w:p>
        </w:tc>
        <w:tc>
          <w:tcPr>
            <w:tcW w:w="0" w:type="auto"/>
            <w:vAlign w:val="center"/>
          </w:tcPr>
          <w:p w:rsidR="00B82C62" w:rsidRDefault="007B7596">
            <w:pPr>
              <w:jc w:val="right"/>
            </w:pPr>
            <w:r>
              <w:rPr>
                <w:rFonts w:eastAsiaTheme="minorEastAsia"/>
                <w:color w:val="000000" w:themeColor="text1"/>
                <w:szCs w:val="21"/>
              </w:rPr>
              <w:t>2,132.00</w:t>
            </w:r>
          </w:p>
        </w:tc>
        <w:tc>
          <w:tcPr>
            <w:tcW w:w="0" w:type="auto"/>
            <w:vAlign w:val="center"/>
          </w:tcPr>
          <w:p w:rsidR="00B82C62" w:rsidRDefault="007B7596">
            <w:pPr>
              <w:jc w:val="right"/>
            </w:pPr>
            <w:r>
              <w:rPr>
                <w:rFonts w:eastAsiaTheme="minorEastAsia"/>
                <w:color w:val="000000" w:themeColor="text1"/>
                <w:szCs w:val="21"/>
              </w:rPr>
              <w:t>1,787,877.30</w:t>
            </w:r>
          </w:p>
        </w:tc>
        <w:tc>
          <w:tcPr>
            <w:tcW w:w="0" w:type="auto"/>
            <w:vAlign w:val="center"/>
          </w:tcPr>
          <w:p w:rsidR="00B82C62" w:rsidRDefault="007B7596">
            <w:pPr>
              <w:jc w:val="right"/>
            </w:pPr>
            <w:r>
              <w:rPr>
                <w:rFonts w:eastAsiaTheme="minorEastAsia"/>
                <w:color w:val="000000" w:themeColor="text1"/>
                <w:szCs w:val="21"/>
              </w:rPr>
              <w:t>3.87</w:t>
            </w:r>
          </w:p>
        </w:tc>
      </w:tr>
      <w:tr w:rsidR="00B82C62">
        <w:tc>
          <w:tcPr>
            <w:tcW w:w="0" w:type="auto"/>
            <w:vAlign w:val="center"/>
          </w:tcPr>
          <w:p w:rsidR="00B82C62" w:rsidRDefault="007B7596">
            <w:pPr>
              <w:jc w:val="center"/>
            </w:pPr>
            <w:r>
              <w:rPr>
                <w:rFonts w:eastAsiaTheme="minorEastAsia"/>
                <w:color w:val="000000" w:themeColor="text1"/>
                <w:szCs w:val="21"/>
              </w:rPr>
              <w:t>3</w:t>
            </w:r>
          </w:p>
        </w:tc>
        <w:tc>
          <w:tcPr>
            <w:tcW w:w="0" w:type="auto"/>
            <w:vAlign w:val="center"/>
          </w:tcPr>
          <w:p w:rsidR="00B82C62" w:rsidRDefault="007B7596">
            <w:pPr>
              <w:jc w:val="center"/>
            </w:pPr>
            <w:r>
              <w:rPr>
                <w:rFonts w:eastAsiaTheme="minorEastAsia"/>
                <w:color w:val="000000" w:themeColor="text1"/>
                <w:szCs w:val="21"/>
              </w:rPr>
              <w:t>BP PLC</w:t>
            </w:r>
          </w:p>
        </w:tc>
        <w:tc>
          <w:tcPr>
            <w:tcW w:w="0" w:type="auto"/>
            <w:vAlign w:val="center"/>
          </w:tcPr>
          <w:p w:rsidR="00B82C62" w:rsidRDefault="007B7596">
            <w:pPr>
              <w:jc w:val="center"/>
            </w:pPr>
            <w:r>
              <w:rPr>
                <w:rFonts w:eastAsiaTheme="minorEastAsia"/>
                <w:color w:val="000000" w:themeColor="text1"/>
                <w:szCs w:val="21"/>
              </w:rPr>
              <w:t>英国石油公司</w:t>
            </w:r>
          </w:p>
        </w:tc>
        <w:tc>
          <w:tcPr>
            <w:tcW w:w="0" w:type="auto"/>
            <w:vAlign w:val="center"/>
          </w:tcPr>
          <w:p w:rsidR="00B82C62" w:rsidRDefault="007B7596">
            <w:pPr>
              <w:jc w:val="center"/>
            </w:pPr>
            <w:r>
              <w:rPr>
                <w:rFonts w:eastAsiaTheme="minorEastAsia"/>
                <w:color w:val="000000" w:themeColor="text1"/>
                <w:szCs w:val="21"/>
              </w:rPr>
              <w:t>BP/ LN</w:t>
            </w:r>
          </w:p>
        </w:tc>
        <w:tc>
          <w:tcPr>
            <w:tcW w:w="0" w:type="auto"/>
            <w:vAlign w:val="center"/>
          </w:tcPr>
          <w:p w:rsidR="00B82C62" w:rsidRDefault="007B7596">
            <w:pPr>
              <w:jc w:val="center"/>
            </w:pPr>
            <w:r>
              <w:rPr>
                <w:rFonts w:eastAsiaTheme="minorEastAsia"/>
                <w:color w:val="000000" w:themeColor="text1"/>
                <w:szCs w:val="21"/>
              </w:rPr>
              <w:t>伦敦证券交易所</w:t>
            </w:r>
          </w:p>
        </w:tc>
        <w:tc>
          <w:tcPr>
            <w:tcW w:w="0" w:type="auto"/>
            <w:vAlign w:val="center"/>
          </w:tcPr>
          <w:p w:rsidR="00B82C62" w:rsidRDefault="007B7596">
            <w:pPr>
              <w:jc w:val="center"/>
            </w:pPr>
            <w:r>
              <w:rPr>
                <w:rFonts w:eastAsiaTheme="minorEastAsia"/>
                <w:color w:val="000000" w:themeColor="text1"/>
                <w:szCs w:val="21"/>
              </w:rPr>
              <w:t>英国</w:t>
            </w:r>
          </w:p>
        </w:tc>
        <w:tc>
          <w:tcPr>
            <w:tcW w:w="0" w:type="auto"/>
            <w:vAlign w:val="center"/>
          </w:tcPr>
          <w:p w:rsidR="00B82C62" w:rsidRDefault="007B7596">
            <w:pPr>
              <w:jc w:val="right"/>
            </w:pPr>
            <w:r>
              <w:rPr>
                <w:rFonts w:eastAsiaTheme="minorEastAsia"/>
                <w:color w:val="000000" w:themeColor="text1"/>
                <w:szCs w:val="21"/>
              </w:rPr>
              <w:t>30,117.00</w:t>
            </w:r>
          </w:p>
        </w:tc>
        <w:tc>
          <w:tcPr>
            <w:tcW w:w="0" w:type="auto"/>
            <w:vAlign w:val="center"/>
          </w:tcPr>
          <w:p w:rsidR="00B82C62" w:rsidRDefault="007B7596">
            <w:pPr>
              <w:jc w:val="right"/>
            </w:pPr>
            <w:r>
              <w:rPr>
                <w:rFonts w:eastAsiaTheme="minorEastAsia"/>
                <w:color w:val="000000" w:themeColor="text1"/>
                <w:szCs w:val="21"/>
              </w:rPr>
              <w:t>1,309,573.68</w:t>
            </w:r>
          </w:p>
        </w:tc>
        <w:tc>
          <w:tcPr>
            <w:tcW w:w="0" w:type="auto"/>
            <w:vAlign w:val="center"/>
          </w:tcPr>
          <w:p w:rsidR="00B82C62" w:rsidRDefault="007B7596">
            <w:pPr>
              <w:jc w:val="right"/>
            </w:pPr>
            <w:r>
              <w:rPr>
                <w:rFonts w:eastAsiaTheme="minorEastAsia"/>
                <w:color w:val="000000" w:themeColor="text1"/>
                <w:szCs w:val="21"/>
              </w:rPr>
              <w:t>2.84</w:t>
            </w:r>
          </w:p>
        </w:tc>
      </w:tr>
      <w:tr w:rsidR="00B82C62">
        <w:tc>
          <w:tcPr>
            <w:tcW w:w="0" w:type="auto"/>
            <w:vAlign w:val="center"/>
          </w:tcPr>
          <w:p w:rsidR="00B82C62" w:rsidRDefault="007B7596">
            <w:pPr>
              <w:jc w:val="center"/>
            </w:pPr>
            <w:r>
              <w:rPr>
                <w:rFonts w:eastAsiaTheme="minorEastAsia"/>
                <w:color w:val="000000" w:themeColor="text1"/>
                <w:szCs w:val="21"/>
              </w:rPr>
              <w:t>4</w:t>
            </w:r>
          </w:p>
        </w:tc>
        <w:tc>
          <w:tcPr>
            <w:tcW w:w="0" w:type="auto"/>
            <w:vAlign w:val="center"/>
          </w:tcPr>
          <w:p w:rsidR="00B82C62" w:rsidRDefault="007B7596">
            <w:pPr>
              <w:jc w:val="center"/>
            </w:pPr>
            <w:r>
              <w:rPr>
                <w:rFonts w:eastAsiaTheme="minorEastAsia"/>
                <w:color w:val="000000" w:themeColor="text1"/>
                <w:szCs w:val="21"/>
              </w:rPr>
              <w:t>NOVARTIS AG-REG</w:t>
            </w:r>
          </w:p>
        </w:tc>
        <w:tc>
          <w:tcPr>
            <w:tcW w:w="0" w:type="auto"/>
            <w:vAlign w:val="center"/>
          </w:tcPr>
          <w:p w:rsidR="00B82C62" w:rsidRDefault="007B7596">
            <w:pPr>
              <w:jc w:val="center"/>
            </w:pPr>
            <w:r>
              <w:rPr>
                <w:rFonts w:eastAsiaTheme="minorEastAsia"/>
                <w:color w:val="000000" w:themeColor="text1"/>
                <w:szCs w:val="21"/>
              </w:rPr>
              <w:t>诺华</w:t>
            </w:r>
          </w:p>
        </w:tc>
        <w:tc>
          <w:tcPr>
            <w:tcW w:w="0" w:type="auto"/>
            <w:vAlign w:val="center"/>
          </w:tcPr>
          <w:p w:rsidR="00B82C62" w:rsidRDefault="007B7596">
            <w:pPr>
              <w:jc w:val="center"/>
            </w:pPr>
            <w:r>
              <w:rPr>
                <w:rFonts w:eastAsiaTheme="minorEastAsia"/>
                <w:color w:val="000000" w:themeColor="text1"/>
                <w:szCs w:val="21"/>
              </w:rPr>
              <w:t>NOVN SW</w:t>
            </w:r>
          </w:p>
        </w:tc>
        <w:tc>
          <w:tcPr>
            <w:tcW w:w="0" w:type="auto"/>
            <w:vAlign w:val="center"/>
          </w:tcPr>
          <w:p w:rsidR="00B82C62" w:rsidRDefault="007B7596">
            <w:pPr>
              <w:jc w:val="center"/>
            </w:pPr>
            <w:r>
              <w:rPr>
                <w:rFonts w:eastAsiaTheme="minorEastAsia"/>
                <w:color w:val="000000" w:themeColor="text1"/>
                <w:szCs w:val="21"/>
              </w:rPr>
              <w:t>瑞士证</w:t>
            </w:r>
            <w:r>
              <w:rPr>
                <w:rFonts w:eastAsiaTheme="minorEastAsia"/>
                <w:color w:val="000000" w:themeColor="text1"/>
                <w:szCs w:val="21"/>
              </w:rPr>
              <w:lastRenderedPageBreak/>
              <w:t>券交易所</w:t>
            </w:r>
          </w:p>
        </w:tc>
        <w:tc>
          <w:tcPr>
            <w:tcW w:w="0" w:type="auto"/>
            <w:vAlign w:val="center"/>
          </w:tcPr>
          <w:p w:rsidR="00B82C62" w:rsidRDefault="007B7596">
            <w:pPr>
              <w:jc w:val="center"/>
            </w:pPr>
            <w:r>
              <w:rPr>
                <w:rFonts w:eastAsiaTheme="minorEastAsia"/>
                <w:color w:val="000000" w:themeColor="text1"/>
                <w:szCs w:val="21"/>
              </w:rPr>
              <w:lastRenderedPageBreak/>
              <w:t>瑞士</w:t>
            </w:r>
          </w:p>
        </w:tc>
        <w:tc>
          <w:tcPr>
            <w:tcW w:w="0" w:type="auto"/>
            <w:vAlign w:val="center"/>
          </w:tcPr>
          <w:p w:rsidR="00B82C62" w:rsidRDefault="007B7596">
            <w:pPr>
              <w:jc w:val="right"/>
            </w:pPr>
            <w:r>
              <w:rPr>
                <w:rFonts w:eastAsiaTheme="minorEastAsia"/>
                <w:color w:val="000000" w:themeColor="text1"/>
                <w:szCs w:val="21"/>
              </w:rPr>
              <w:t>1,940.00</w:t>
            </w:r>
          </w:p>
        </w:tc>
        <w:tc>
          <w:tcPr>
            <w:tcW w:w="0" w:type="auto"/>
            <w:vAlign w:val="center"/>
          </w:tcPr>
          <w:p w:rsidR="00B82C62" w:rsidRDefault="007B7596">
            <w:pPr>
              <w:jc w:val="right"/>
            </w:pPr>
            <w:r>
              <w:rPr>
                <w:rFonts w:eastAsiaTheme="minorEastAsia"/>
                <w:color w:val="000000" w:themeColor="text1"/>
                <w:szCs w:val="21"/>
              </w:rPr>
              <w:t>1,222,559.12</w:t>
            </w:r>
          </w:p>
        </w:tc>
        <w:tc>
          <w:tcPr>
            <w:tcW w:w="0" w:type="auto"/>
            <w:vAlign w:val="center"/>
          </w:tcPr>
          <w:p w:rsidR="00B82C62" w:rsidRDefault="007B7596">
            <w:pPr>
              <w:jc w:val="right"/>
            </w:pPr>
            <w:r>
              <w:rPr>
                <w:rFonts w:eastAsiaTheme="minorEastAsia"/>
                <w:color w:val="000000" w:themeColor="text1"/>
                <w:szCs w:val="21"/>
              </w:rPr>
              <w:t>2.65</w:t>
            </w:r>
          </w:p>
        </w:tc>
      </w:tr>
      <w:tr w:rsidR="00B82C62">
        <w:tc>
          <w:tcPr>
            <w:tcW w:w="0" w:type="auto"/>
            <w:vAlign w:val="center"/>
          </w:tcPr>
          <w:p w:rsidR="00B82C62" w:rsidRDefault="007B7596">
            <w:pPr>
              <w:jc w:val="center"/>
            </w:pPr>
            <w:r>
              <w:rPr>
                <w:rFonts w:eastAsiaTheme="minorEastAsia"/>
                <w:color w:val="000000" w:themeColor="text1"/>
                <w:szCs w:val="21"/>
              </w:rPr>
              <w:t>5</w:t>
            </w:r>
          </w:p>
        </w:tc>
        <w:tc>
          <w:tcPr>
            <w:tcW w:w="0" w:type="auto"/>
            <w:vAlign w:val="center"/>
          </w:tcPr>
          <w:p w:rsidR="00B82C62" w:rsidRDefault="007B7596">
            <w:pPr>
              <w:jc w:val="center"/>
            </w:pPr>
            <w:r>
              <w:rPr>
                <w:rFonts w:eastAsiaTheme="minorEastAsia"/>
                <w:color w:val="000000" w:themeColor="text1"/>
                <w:szCs w:val="21"/>
              </w:rPr>
              <w:t>TotalEnergies SE</w:t>
            </w:r>
          </w:p>
        </w:tc>
        <w:tc>
          <w:tcPr>
            <w:tcW w:w="0" w:type="auto"/>
            <w:vAlign w:val="center"/>
          </w:tcPr>
          <w:p w:rsidR="00B82C62" w:rsidRDefault="007B7596">
            <w:pPr>
              <w:jc w:val="center"/>
            </w:pPr>
            <w:r>
              <w:rPr>
                <w:rFonts w:eastAsiaTheme="minorEastAsia"/>
                <w:color w:val="000000" w:themeColor="text1"/>
                <w:szCs w:val="21"/>
              </w:rPr>
              <w:t>道达尔</w:t>
            </w:r>
          </w:p>
        </w:tc>
        <w:tc>
          <w:tcPr>
            <w:tcW w:w="0" w:type="auto"/>
            <w:vAlign w:val="center"/>
          </w:tcPr>
          <w:p w:rsidR="00B82C62" w:rsidRDefault="007B7596">
            <w:pPr>
              <w:jc w:val="center"/>
            </w:pPr>
            <w:r>
              <w:rPr>
                <w:rFonts w:eastAsiaTheme="minorEastAsia"/>
                <w:color w:val="000000" w:themeColor="text1"/>
                <w:szCs w:val="21"/>
              </w:rPr>
              <w:t>TTE FP</w:t>
            </w:r>
          </w:p>
        </w:tc>
        <w:tc>
          <w:tcPr>
            <w:tcW w:w="0" w:type="auto"/>
            <w:vAlign w:val="center"/>
          </w:tcPr>
          <w:p w:rsidR="00B82C62" w:rsidRDefault="007B7596">
            <w:pPr>
              <w:jc w:val="center"/>
            </w:pPr>
            <w:r>
              <w:rPr>
                <w:rFonts w:eastAsiaTheme="minorEastAsia"/>
                <w:color w:val="000000" w:themeColor="text1"/>
                <w:szCs w:val="21"/>
              </w:rPr>
              <w:t>巴黎泛欧证券交易所</w:t>
            </w:r>
          </w:p>
        </w:tc>
        <w:tc>
          <w:tcPr>
            <w:tcW w:w="0" w:type="auto"/>
            <w:vAlign w:val="center"/>
          </w:tcPr>
          <w:p w:rsidR="00B82C62" w:rsidRDefault="007B7596">
            <w:pPr>
              <w:jc w:val="center"/>
            </w:pPr>
            <w:r>
              <w:rPr>
                <w:rFonts w:eastAsiaTheme="minorEastAsia"/>
                <w:color w:val="000000" w:themeColor="text1"/>
                <w:szCs w:val="21"/>
              </w:rPr>
              <w:t>法国</w:t>
            </w:r>
          </w:p>
        </w:tc>
        <w:tc>
          <w:tcPr>
            <w:tcW w:w="0" w:type="auto"/>
            <w:vAlign w:val="center"/>
          </w:tcPr>
          <w:p w:rsidR="00B82C62" w:rsidRDefault="007B7596">
            <w:pPr>
              <w:jc w:val="right"/>
            </w:pPr>
            <w:r>
              <w:rPr>
                <w:rFonts w:eastAsiaTheme="minorEastAsia"/>
                <w:color w:val="000000" w:themeColor="text1"/>
                <w:szCs w:val="21"/>
              </w:rPr>
              <w:t>2,963.00</w:t>
            </w:r>
          </w:p>
        </w:tc>
        <w:tc>
          <w:tcPr>
            <w:tcW w:w="0" w:type="auto"/>
            <w:vAlign w:val="center"/>
          </w:tcPr>
          <w:p w:rsidR="00B82C62" w:rsidRDefault="007B7596">
            <w:pPr>
              <w:jc w:val="right"/>
            </w:pPr>
            <w:r>
              <w:rPr>
                <w:rFonts w:eastAsiaTheme="minorEastAsia"/>
                <w:color w:val="000000" w:themeColor="text1"/>
                <w:szCs w:val="21"/>
              </w:rPr>
              <w:t>1,207,129.22</w:t>
            </w:r>
          </w:p>
        </w:tc>
        <w:tc>
          <w:tcPr>
            <w:tcW w:w="0" w:type="auto"/>
            <w:vAlign w:val="center"/>
          </w:tcPr>
          <w:p w:rsidR="00B82C62" w:rsidRDefault="007B7596">
            <w:pPr>
              <w:jc w:val="right"/>
            </w:pPr>
            <w:r>
              <w:rPr>
                <w:rFonts w:eastAsiaTheme="minorEastAsia"/>
                <w:color w:val="000000" w:themeColor="text1"/>
                <w:szCs w:val="21"/>
              </w:rPr>
              <w:t>2.61</w:t>
            </w:r>
          </w:p>
        </w:tc>
      </w:tr>
      <w:tr w:rsidR="00B82C62">
        <w:tc>
          <w:tcPr>
            <w:tcW w:w="0" w:type="auto"/>
            <w:vAlign w:val="center"/>
          </w:tcPr>
          <w:p w:rsidR="00B82C62" w:rsidRDefault="007B7596">
            <w:pPr>
              <w:jc w:val="center"/>
            </w:pPr>
            <w:r>
              <w:rPr>
                <w:rFonts w:eastAsiaTheme="minorEastAsia"/>
                <w:color w:val="000000" w:themeColor="text1"/>
                <w:szCs w:val="21"/>
              </w:rPr>
              <w:t>6</w:t>
            </w:r>
          </w:p>
        </w:tc>
        <w:tc>
          <w:tcPr>
            <w:tcW w:w="0" w:type="auto"/>
            <w:vAlign w:val="center"/>
          </w:tcPr>
          <w:p w:rsidR="00B82C62" w:rsidRDefault="007B7596">
            <w:pPr>
              <w:jc w:val="center"/>
            </w:pPr>
            <w:r>
              <w:rPr>
                <w:rFonts w:eastAsiaTheme="minorEastAsia"/>
                <w:color w:val="000000" w:themeColor="text1"/>
                <w:szCs w:val="21"/>
              </w:rPr>
              <w:t>NOVO NORDISK A/S-B</w:t>
            </w:r>
          </w:p>
        </w:tc>
        <w:tc>
          <w:tcPr>
            <w:tcW w:w="0" w:type="auto"/>
            <w:vAlign w:val="center"/>
          </w:tcPr>
          <w:p w:rsidR="00B82C62" w:rsidRDefault="007B7596">
            <w:pPr>
              <w:jc w:val="center"/>
            </w:pPr>
            <w:r>
              <w:rPr>
                <w:rFonts w:eastAsiaTheme="minorEastAsia"/>
                <w:color w:val="000000" w:themeColor="text1"/>
                <w:szCs w:val="21"/>
              </w:rPr>
              <w:t>诺和诺德</w:t>
            </w:r>
          </w:p>
        </w:tc>
        <w:tc>
          <w:tcPr>
            <w:tcW w:w="0" w:type="auto"/>
            <w:vAlign w:val="center"/>
          </w:tcPr>
          <w:p w:rsidR="00B82C62" w:rsidRDefault="007B7596">
            <w:pPr>
              <w:jc w:val="center"/>
            </w:pPr>
            <w:r>
              <w:rPr>
                <w:rFonts w:eastAsiaTheme="minorEastAsia"/>
                <w:color w:val="000000" w:themeColor="text1"/>
                <w:szCs w:val="21"/>
              </w:rPr>
              <w:t>NOVOB DC</w:t>
            </w:r>
          </w:p>
        </w:tc>
        <w:tc>
          <w:tcPr>
            <w:tcW w:w="0" w:type="auto"/>
            <w:vAlign w:val="center"/>
          </w:tcPr>
          <w:p w:rsidR="00B82C62" w:rsidRDefault="007B7596">
            <w:pPr>
              <w:jc w:val="center"/>
            </w:pPr>
            <w:r>
              <w:rPr>
                <w:rFonts w:eastAsiaTheme="minorEastAsia"/>
                <w:color w:val="000000" w:themeColor="text1"/>
                <w:szCs w:val="21"/>
              </w:rPr>
              <w:t>哥本哈根证券交易所</w:t>
            </w:r>
          </w:p>
        </w:tc>
        <w:tc>
          <w:tcPr>
            <w:tcW w:w="0" w:type="auto"/>
            <w:vAlign w:val="center"/>
          </w:tcPr>
          <w:p w:rsidR="00B82C62" w:rsidRDefault="007B7596">
            <w:pPr>
              <w:jc w:val="center"/>
            </w:pPr>
            <w:r>
              <w:rPr>
                <w:rFonts w:eastAsiaTheme="minorEastAsia"/>
                <w:color w:val="000000" w:themeColor="text1"/>
                <w:szCs w:val="21"/>
              </w:rPr>
              <w:t>丹麦</w:t>
            </w:r>
          </w:p>
        </w:tc>
        <w:tc>
          <w:tcPr>
            <w:tcW w:w="0" w:type="auto"/>
            <w:vAlign w:val="center"/>
          </w:tcPr>
          <w:p w:rsidR="00B82C62" w:rsidRDefault="007B7596">
            <w:pPr>
              <w:jc w:val="right"/>
            </w:pPr>
            <w:r>
              <w:rPr>
                <w:rFonts w:eastAsiaTheme="minorEastAsia"/>
                <w:color w:val="000000" w:themeColor="text1"/>
                <w:szCs w:val="21"/>
              </w:rPr>
              <w:t>906.00</w:t>
            </w:r>
          </w:p>
        </w:tc>
        <w:tc>
          <w:tcPr>
            <w:tcW w:w="0" w:type="auto"/>
            <w:vAlign w:val="center"/>
          </w:tcPr>
          <w:p w:rsidR="00B82C62" w:rsidRDefault="007B7596">
            <w:pPr>
              <w:jc w:val="right"/>
            </w:pPr>
            <w:r>
              <w:rPr>
                <w:rFonts w:eastAsiaTheme="minorEastAsia"/>
                <w:color w:val="000000" w:themeColor="text1"/>
                <w:szCs w:val="21"/>
              </w:rPr>
              <w:t>989,772.41</w:t>
            </w:r>
          </w:p>
        </w:tc>
        <w:tc>
          <w:tcPr>
            <w:tcW w:w="0" w:type="auto"/>
            <w:vAlign w:val="center"/>
          </w:tcPr>
          <w:p w:rsidR="00B82C62" w:rsidRDefault="007B7596">
            <w:pPr>
              <w:jc w:val="right"/>
            </w:pPr>
            <w:r>
              <w:rPr>
                <w:rFonts w:eastAsiaTheme="minorEastAsia"/>
                <w:color w:val="000000" w:themeColor="text1"/>
                <w:szCs w:val="21"/>
              </w:rPr>
              <w:t>2.14</w:t>
            </w:r>
          </w:p>
        </w:tc>
      </w:tr>
      <w:tr w:rsidR="00B82C62">
        <w:tc>
          <w:tcPr>
            <w:tcW w:w="0" w:type="auto"/>
            <w:vAlign w:val="center"/>
          </w:tcPr>
          <w:p w:rsidR="00B82C62" w:rsidRDefault="007B7596">
            <w:pPr>
              <w:jc w:val="center"/>
            </w:pPr>
            <w:r>
              <w:rPr>
                <w:rFonts w:eastAsiaTheme="minorEastAsia"/>
                <w:color w:val="000000" w:themeColor="text1"/>
                <w:szCs w:val="21"/>
              </w:rPr>
              <w:t>7</w:t>
            </w:r>
          </w:p>
        </w:tc>
        <w:tc>
          <w:tcPr>
            <w:tcW w:w="0" w:type="auto"/>
            <w:vAlign w:val="center"/>
          </w:tcPr>
          <w:p w:rsidR="00B82C62" w:rsidRDefault="007B7596">
            <w:pPr>
              <w:jc w:val="center"/>
            </w:pPr>
            <w:r>
              <w:rPr>
                <w:rFonts w:eastAsiaTheme="minorEastAsia"/>
                <w:color w:val="000000" w:themeColor="text1"/>
                <w:szCs w:val="21"/>
              </w:rPr>
              <w:t>KONINKLIJKE AHOLD DELHAIZE N</w:t>
            </w:r>
          </w:p>
        </w:tc>
        <w:tc>
          <w:tcPr>
            <w:tcW w:w="0" w:type="auto"/>
            <w:vAlign w:val="center"/>
          </w:tcPr>
          <w:p w:rsidR="00B82C62" w:rsidRDefault="007B7596">
            <w:pPr>
              <w:jc w:val="center"/>
            </w:pPr>
            <w:r>
              <w:rPr>
                <w:rFonts w:eastAsiaTheme="minorEastAsia"/>
                <w:color w:val="000000" w:themeColor="text1"/>
                <w:szCs w:val="21"/>
              </w:rPr>
              <w:t>-</w:t>
            </w:r>
          </w:p>
        </w:tc>
        <w:tc>
          <w:tcPr>
            <w:tcW w:w="0" w:type="auto"/>
            <w:vAlign w:val="center"/>
          </w:tcPr>
          <w:p w:rsidR="00B82C62" w:rsidRDefault="007B7596">
            <w:pPr>
              <w:jc w:val="center"/>
            </w:pPr>
            <w:r>
              <w:rPr>
                <w:rFonts w:eastAsiaTheme="minorEastAsia"/>
                <w:color w:val="000000" w:themeColor="text1"/>
                <w:szCs w:val="21"/>
              </w:rPr>
              <w:t>AD NA</w:t>
            </w:r>
          </w:p>
        </w:tc>
        <w:tc>
          <w:tcPr>
            <w:tcW w:w="0" w:type="auto"/>
            <w:vAlign w:val="center"/>
          </w:tcPr>
          <w:p w:rsidR="00B82C62" w:rsidRDefault="007B7596">
            <w:pPr>
              <w:jc w:val="center"/>
            </w:pPr>
            <w:r>
              <w:rPr>
                <w:rFonts w:eastAsiaTheme="minorEastAsia"/>
                <w:color w:val="000000" w:themeColor="text1"/>
                <w:szCs w:val="21"/>
              </w:rPr>
              <w:t>阿姆斯特丹泛欧证券交易所</w:t>
            </w:r>
          </w:p>
        </w:tc>
        <w:tc>
          <w:tcPr>
            <w:tcW w:w="0" w:type="auto"/>
            <w:vAlign w:val="center"/>
          </w:tcPr>
          <w:p w:rsidR="00B82C62" w:rsidRDefault="007B7596">
            <w:pPr>
              <w:jc w:val="center"/>
            </w:pPr>
            <w:r>
              <w:rPr>
                <w:rFonts w:eastAsiaTheme="minorEastAsia"/>
                <w:color w:val="000000" w:themeColor="text1"/>
                <w:szCs w:val="21"/>
              </w:rPr>
              <w:t>荷兰</w:t>
            </w:r>
          </w:p>
        </w:tc>
        <w:tc>
          <w:tcPr>
            <w:tcW w:w="0" w:type="auto"/>
            <w:vAlign w:val="center"/>
          </w:tcPr>
          <w:p w:rsidR="00B82C62" w:rsidRDefault="007B7596">
            <w:pPr>
              <w:jc w:val="right"/>
            </w:pPr>
            <w:r>
              <w:rPr>
                <w:rFonts w:eastAsiaTheme="minorEastAsia"/>
                <w:color w:val="000000" w:themeColor="text1"/>
                <w:szCs w:val="21"/>
              </w:rPr>
              <w:t>3,949.00</w:t>
            </w:r>
          </w:p>
        </w:tc>
        <w:tc>
          <w:tcPr>
            <w:tcW w:w="0" w:type="auto"/>
            <w:vAlign w:val="center"/>
          </w:tcPr>
          <w:p w:rsidR="00B82C62" w:rsidRDefault="007B7596">
            <w:pPr>
              <w:jc w:val="right"/>
            </w:pPr>
            <w:r>
              <w:rPr>
                <w:rFonts w:eastAsiaTheme="minorEastAsia"/>
                <w:color w:val="000000" w:themeColor="text1"/>
                <w:szCs w:val="21"/>
              </w:rPr>
              <w:t>931,971.13</w:t>
            </w:r>
          </w:p>
        </w:tc>
        <w:tc>
          <w:tcPr>
            <w:tcW w:w="0" w:type="auto"/>
            <w:vAlign w:val="center"/>
          </w:tcPr>
          <w:p w:rsidR="00B82C62" w:rsidRDefault="007B7596">
            <w:pPr>
              <w:jc w:val="right"/>
            </w:pPr>
            <w:r>
              <w:rPr>
                <w:rFonts w:eastAsiaTheme="minorEastAsia"/>
                <w:color w:val="000000" w:themeColor="text1"/>
                <w:szCs w:val="21"/>
              </w:rPr>
              <w:t>2.02</w:t>
            </w:r>
          </w:p>
        </w:tc>
      </w:tr>
      <w:tr w:rsidR="00B82C62">
        <w:tc>
          <w:tcPr>
            <w:tcW w:w="0" w:type="auto"/>
            <w:vAlign w:val="center"/>
          </w:tcPr>
          <w:p w:rsidR="00B82C62" w:rsidRDefault="007B7596">
            <w:pPr>
              <w:jc w:val="center"/>
            </w:pPr>
            <w:r>
              <w:rPr>
                <w:rFonts w:eastAsiaTheme="minorEastAsia"/>
                <w:color w:val="000000" w:themeColor="text1"/>
                <w:szCs w:val="21"/>
              </w:rPr>
              <w:t>8</w:t>
            </w:r>
          </w:p>
        </w:tc>
        <w:tc>
          <w:tcPr>
            <w:tcW w:w="0" w:type="auto"/>
            <w:vAlign w:val="center"/>
          </w:tcPr>
          <w:p w:rsidR="00B82C62" w:rsidRDefault="007B7596">
            <w:pPr>
              <w:jc w:val="center"/>
            </w:pPr>
            <w:r>
              <w:rPr>
                <w:rFonts w:eastAsiaTheme="minorEastAsia"/>
                <w:color w:val="000000" w:themeColor="text1"/>
                <w:szCs w:val="21"/>
              </w:rPr>
              <w:t>SIEMENS AG-REG</w:t>
            </w:r>
          </w:p>
        </w:tc>
        <w:tc>
          <w:tcPr>
            <w:tcW w:w="0" w:type="auto"/>
            <w:vAlign w:val="center"/>
          </w:tcPr>
          <w:p w:rsidR="00B82C62" w:rsidRDefault="007B7596">
            <w:pPr>
              <w:jc w:val="center"/>
            </w:pPr>
            <w:r>
              <w:rPr>
                <w:rFonts w:eastAsiaTheme="minorEastAsia"/>
                <w:color w:val="000000" w:themeColor="text1"/>
                <w:szCs w:val="21"/>
              </w:rPr>
              <w:t>西门子</w:t>
            </w:r>
          </w:p>
        </w:tc>
        <w:tc>
          <w:tcPr>
            <w:tcW w:w="0" w:type="auto"/>
            <w:vAlign w:val="center"/>
          </w:tcPr>
          <w:p w:rsidR="00B82C62" w:rsidRDefault="007B7596">
            <w:pPr>
              <w:jc w:val="center"/>
            </w:pPr>
            <w:r>
              <w:rPr>
                <w:rFonts w:eastAsiaTheme="minorEastAsia"/>
                <w:color w:val="000000" w:themeColor="text1"/>
                <w:szCs w:val="21"/>
              </w:rPr>
              <w:t>SIE GY</w:t>
            </w:r>
          </w:p>
        </w:tc>
        <w:tc>
          <w:tcPr>
            <w:tcW w:w="0" w:type="auto"/>
            <w:vAlign w:val="center"/>
          </w:tcPr>
          <w:p w:rsidR="00B82C62" w:rsidRDefault="007B7596">
            <w:pPr>
              <w:jc w:val="center"/>
            </w:pPr>
            <w:r>
              <w:rPr>
                <w:rFonts w:eastAsiaTheme="minorEastAsia"/>
                <w:color w:val="000000" w:themeColor="text1"/>
                <w:szCs w:val="21"/>
              </w:rPr>
              <w:t>法兰克福证券交易所</w:t>
            </w:r>
          </w:p>
        </w:tc>
        <w:tc>
          <w:tcPr>
            <w:tcW w:w="0" w:type="auto"/>
            <w:vAlign w:val="center"/>
          </w:tcPr>
          <w:p w:rsidR="00B82C62" w:rsidRDefault="007B7596">
            <w:pPr>
              <w:jc w:val="center"/>
            </w:pPr>
            <w:r>
              <w:rPr>
                <w:rFonts w:eastAsiaTheme="minorEastAsia"/>
                <w:color w:val="000000" w:themeColor="text1"/>
                <w:szCs w:val="21"/>
              </w:rPr>
              <w:t>德国</w:t>
            </w:r>
          </w:p>
        </w:tc>
        <w:tc>
          <w:tcPr>
            <w:tcW w:w="0" w:type="auto"/>
            <w:vAlign w:val="center"/>
          </w:tcPr>
          <w:p w:rsidR="00B82C62" w:rsidRDefault="007B7596">
            <w:pPr>
              <w:jc w:val="right"/>
            </w:pPr>
            <w:r>
              <w:rPr>
                <w:rFonts w:eastAsiaTheme="minorEastAsia"/>
                <w:color w:val="000000" w:themeColor="text1"/>
                <w:szCs w:val="21"/>
              </w:rPr>
              <w:t>821.00</w:t>
            </w:r>
          </w:p>
        </w:tc>
        <w:tc>
          <w:tcPr>
            <w:tcW w:w="0" w:type="auto"/>
            <w:vAlign w:val="center"/>
          </w:tcPr>
          <w:p w:rsidR="00B82C62" w:rsidRDefault="007B7596">
            <w:pPr>
              <w:jc w:val="right"/>
            </w:pPr>
            <w:r>
              <w:rPr>
                <w:rFonts w:eastAsiaTheme="minorEastAsia"/>
                <w:color w:val="000000" w:themeColor="text1"/>
                <w:szCs w:val="21"/>
              </w:rPr>
              <w:t>918,394.47</w:t>
            </w:r>
          </w:p>
        </w:tc>
        <w:tc>
          <w:tcPr>
            <w:tcW w:w="0" w:type="auto"/>
            <w:vAlign w:val="center"/>
          </w:tcPr>
          <w:p w:rsidR="00B82C62" w:rsidRDefault="007B7596">
            <w:pPr>
              <w:jc w:val="right"/>
            </w:pPr>
            <w:r>
              <w:rPr>
                <w:rFonts w:eastAsiaTheme="minorEastAsia"/>
                <w:color w:val="000000" w:themeColor="text1"/>
                <w:szCs w:val="21"/>
              </w:rPr>
              <w:t>1.99</w:t>
            </w:r>
          </w:p>
        </w:tc>
      </w:tr>
      <w:tr w:rsidR="00B82C62">
        <w:tc>
          <w:tcPr>
            <w:tcW w:w="0" w:type="auto"/>
            <w:vAlign w:val="center"/>
          </w:tcPr>
          <w:p w:rsidR="00B82C62" w:rsidRDefault="007B7596">
            <w:pPr>
              <w:jc w:val="center"/>
            </w:pPr>
            <w:r>
              <w:rPr>
                <w:rFonts w:eastAsiaTheme="minorEastAsia"/>
                <w:color w:val="000000" w:themeColor="text1"/>
                <w:szCs w:val="21"/>
              </w:rPr>
              <w:t>9</w:t>
            </w:r>
          </w:p>
        </w:tc>
        <w:tc>
          <w:tcPr>
            <w:tcW w:w="0" w:type="auto"/>
            <w:vAlign w:val="center"/>
          </w:tcPr>
          <w:p w:rsidR="00B82C62" w:rsidRDefault="007B7596">
            <w:pPr>
              <w:jc w:val="center"/>
            </w:pPr>
            <w:r>
              <w:rPr>
                <w:rFonts w:eastAsiaTheme="minorEastAsia"/>
                <w:color w:val="000000" w:themeColor="text1"/>
                <w:szCs w:val="21"/>
              </w:rPr>
              <w:t xml:space="preserve">ALLIANZ </w:t>
            </w:r>
            <w:r>
              <w:rPr>
                <w:rFonts w:eastAsiaTheme="minorEastAsia"/>
                <w:color w:val="000000" w:themeColor="text1"/>
                <w:szCs w:val="21"/>
              </w:rPr>
              <w:lastRenderedPageBreak/>
              <w:t>SE-REG</w:t>
            </w:r>
          </w:p>
        </w:tc>
        <w:tc>
          <w:tcPr>
            <w:tcW w:w="0" w:type="auto"/>
            <w:vAlign w:val="center"/>
          </w:tcPr>
          <w:p w:rsidR="00B82C62" w:rsidRDefault="007B7596">
            <w:pPr>
              <w:jc w:val="center"/>
            </w:pPr>
            <w:r>
              <w:rPr>
                <w:rFonts w:eastAsiaTheme="minorEastAsia"/>
                <w:color w:val="000000" w:themeColor="text1"/>
                <w:szCs w:val="21"/>
              </w:rPr>
              <w:lastRenderedPageBreak/>
              <w:t>安联</w:t>
            </w:r>
            <w:r>
              <w:rPr>
                <w:rFonts w:eastAsiaTheme="minorEastAsia"/>
                <w:color w:val="000000" w:themeColor="text1"/>
                <w:szCs w:val="21"/>
              </w:rPr>
              <w:lastRenderedPageBreak/>
              <w:t>保险</w:t>
            </w:r>
          </w:p>
        </w:tc>
        <w:tc>
          <w:tcPr>
            <w:tcW w:w="0" w:type="auto"/>
            <w:vAlign w:val="center"/>
          </w:tcPr>
          <w:p w:rsidR="00B82C62" w:rsidRDefault="007B7596">
            <w:pPr>
              <w:jc w:val="center"/>
            </w:pPr>
            <w:r>
              <w:rPr>
                <w:rFonts w:eastAsiaTheme="minorEastAsia"/>
                <w:color w:val="000000" w:themeColor="text1"/>
                <w:szCs w:val="21"/>
              </w:rPr>
              <w:lastRenderedPageBreak/>
              <w:t>ALV GY</w:t>
            </w:r>
          </w:p>
        </w:tc>
        <w:tc>
          <w:tcPr>
            <w:tcW w:w="0" w:type="auto"/>
            <w:vAlign w:val="center"/>
          </w:tcPr>
          <w:p w:rsidR="00B82C62" w:rsidRDefault="007B7596">
            <w:pPr>
              <w:jc w:val="center"/>
            </w:pPr>
            <w:r>
              <w:rPr>
                <w:rFonts w:eastAsiaTheme="minorEastAsia"/>
                <w:color w:val="000000" w:themeColor="text1"/>
                <w:szCs w:val="21"/>
              </w:rPr>
              <w:t>法</w:t>
            </w:r>
            <w:r>
              <w:rPr>
                <w:rFonts w:eastAsiaTheme="minorEastAsia"/>
                <w:color w:val="000000" w:themeColor="text1"/>
                <w:szCs w:val="21"/>
              </w:rPr>
              <w:lastRenderedPageBreak/>
              <w:t>兰克福证券交易所</w:t>
            </w:r>
          </w:p>
        </w:tc>
        <w:tc>
          <w:tcPr>
            <w:tcW w:w="0" w:type="auto"/>
            <w:vAlign w:val="center"/>
          </w:tcPr>
          <w:p w:rsidR="00B82C62" w:rsidRDefault="007B7596">
            <w:pPr>
              <w:jc w:val="center"/>
            </w:pPr>
            <w:r>
              <w:rPr>
                <w:rFonts w:eastAsiaTheme="minorEastAsia"/>
                <w:color w:val="000000" w:themeColor="text1"/>
                <w:szCs w:val="21"/>
              </w:rPr>
              <w:lastRenderedPageBreak/>
              <w:t>德国</w:t>
            </w:r>
          </w:p>
        </w:tc>
        <w:tc>
          <w:tcPr>
            <w:tcW w:w="0" w:type="auto"/>
            <w:vAlign w:val="center"/>
          </w:tcPr>
          <w:p w:rsidR="00B82C62" w:rsidRDefault="007B7596">
            <w:pPr>
              <w:jc w:val="right"/>
            </w:pPr>
            <w:r>
              <w:rPr>
                <w:rFonts w:eastAsiaTheme="minorEastAsia"/>
                <w:color w:val="000000" w:themeColor="text1"/>
                <w:szCs w:val="21"/>
              </w:rPr>
              <w:t>555.00</w:t>
            </w:r>
          </w:p>
        </w:tc>
        <w:tc>
          <w:tcPr>
            <w:tcW w:w="0" w:type="auto"/>
            <w:vAlign w:val="center"/>
          </w:tcPr>
          <w:p w:rsidR="00B82C62" w:rsidRDefault="007B7596">
            <w:pPr>
              <w:jc w:val="right"/>
            </w:pPr>
            <w:r>
              <w:rPr>
                <w:rFonts w:eastAsiaTheme="minorEastAsia"/>
                <w:color w:val="000000" w:themeColor="text1"/>
                <w:szCs w:val="21"/>
              </w:rPr>
              <w:t>885,130.43</w:t>
            </w:r>
          </w:p>
        </w:tc>
        <w:tc>
          <w:tcPr>
            <w:tcW w:w="0" w:type="auto"/>
            <w:vAlign w:val="center"/>
          </w:tcPr>
          <w:p w:rsidR="00B82C62" w:rsidRDefault="007B7596">
            <w:pPr>
              <w:jc w:val="right"/>
            </w:pPr>
            <w:r>
              <w:rPr>
                <w:rFonts w:eastAsiaTheme="minorEastAsia"/>
                <w:color w:val="000000" w:themeColor="text1"/>
                <w:szCs w:val="21"/>
              </w:rPr>
              <w:t>1.92</w:t>
            </w:r>
          </w:p>
        </w:tc>
      </w:tr>
      <w:tr w:rsidR="00B82C62">
        <w:tc>
          <w:tcPr>
            <w:tcW w:w="0" w:type="auto"/>
            <w:vAlign w:val="center"/>
          </w:tcPr>
          <w:p w:rsidR="00B82C62" w:rsidRDefault="007B7596">
            <w:pPr>
              <w:jc w:val="center"/>
            </w:pPr>
            <w:r>
              <w:rPr>
                <w:rFonts w:eastAsiaTheme="minorEastAsia"/>
                <w:color w:val="000000" w:themeColor="text1"/>
                <w:szCs w:val="21"/>
              </w:rPr>
              <w:t>10</w:t>
            </w:r>
          </w:p>
        </w:tc>
        <w:tc>
          <w:tcPr>
            <w:tcW w:w="0" w:type="auto"/>
            <w:vAlign w:val="center"/>
          </w:tcPr>
          <w:p w:rsidR="00B82C62" w:rsidRDefault="007B7596">
            <w:pPr>
              <w:jc w:val="center"/>
            </w:pPr>
            <w:r>
              <w:rPr>
                <w:rFonts w:eastAsiaTheme="minorEastAsia"/>
                <w:color w:val="000000" w:themeColor="text1"/>
                <w:szCs w:val="21"/>
              </w:rPr>
              <w:t>ASML HOLDING NV</w:t>
            </w:r>
          </w:p>
        </w:tc>
        <w:tc>
          <w:tcPr>
            <w:tcW w:w="0" w:type="auto"/>
            <w:vAlign w:val="center"/>
          </w:tcPr>
          <w:p w:rsidR="00B82C62" w:rsidRDefault="007B7596">
            <w:pPr>
              <w:jc w:val="center"/>
            </w:pPr>
            <w:r>
              <w:rPr>
                <w:rFonts w:eastAsiaTheme="minorEastAsia"/>
                <w:color w:val="000000" w:themeColor="text1"/>
                <w:szCs w:val="21"/>
              </w:rPr>
              <w:t>阿斯麦</w:t>
            </w:r>
          </w:p>
        </w:tc>
        <w:tc>
          <w:tcPr>
            <w:tcW w:w="0" w:type="auto"/>
            <w:vAlign w:val="center"/>
          </w:tcPr>
          <w:p w:rsidR="00B82C62" w:rsidRDefault="007B7596">
            <w:pPr>
              <w:jc w:val="center"/>
            </w:pPr>
            <w:r>
              <w:rPr>
                <w:rFonts w:eastAsiaTheme="minorEastAsia"/>
                <w:color w:val="000000" w:themeColor="text1"/>
                <w:szCs w:val="21"/>
              </w:rPr>
              <w:t>ASML NA</w:t>
            </w:r>
          </w:p>
        </w:tc>
        <w:tc>
          <w:tcPr>
            <w:tcW w:w="0" w:type="auto"/>
            <w:vAlign w:val="center"/>
          </w:tcPr>
          <w:p w:rsidR="00B82C62" w:rsidRDefault="007B7596">
            <w:pPr>
              <w:jc w:val="center"/>
            </w:pPr>
            <w:r>
              <w:rPr>
                <w:rFonts w:eastAsiaTheme="minorEastAsia"/>
                <w:color w:val="000000" w:themeColor="text1"/>
                <w:szCs w:val="21"/>
              </w:rPr>
              <w:t>阿姆斯特丹泛欧证券交易所</w:t>
            </w:r>
          </w:p>
        </w:tc>
        <w:tc>
          <w:tcPr>
            <w:tcW w:w="0" w:type="auto"/>
            <w:vAlign w:val="center"/>
          </w:tcPr>
          <w:p w:rsidR="00B82C62" w:rsidRDefault="007B7596">
            <w:pPr>
              <w:jc w:val="center"/>
            </w:pPr>
            <w:r>
              <w:rPr>
                <w:rFonts w:eastAsiaTheme="minorEastAsia"/>
                <w:color w:val="000000" w:themeColor="text1"/>
                <w:szCs w:val="21"/>
              </w:rPr>
              <w:t>荷兰</w:t>
            </w:r>
          </w:p>
        </w:tc>
        <w:tc>
          <w:tcPr>
            <w:tcW w:w="0" w:type="auto"/>
            <w:vAlign w:val="center"/>
          </w:tcPr>
          <w:p w:rsidR="00B82C62" w:rsidRDefault="007B7596">
            <w:pPr>
              <w:jc w:val="right"/>
            </w:pPr>
            <w:r>
              <w:rPr>
                <w:rFonts w:eastAsiaTheme="minorEastAsia"/>
                <w:color w:val="000000" w:themeColor="text1"/>
                <w:szCs w:val="21"/>
              </w:rPr>
              <w:t>171.00</w:t>
            </w:r>
          </w:p>
        </w:tc>
        <w:tc>
          <w:tcPr>
            <w:tcW w:w="0" w:type="auto"/>
            <w:vAlign w:val="center"/>
          </w:tcPr>
          <w:p w:rsidR="00B82C62" w:rsidRDefault="007B7596">
            <w:pPr>
              <w:jc w:val="right"/>
            </w:pPr>
            <w:r>
              <w:rPr>
                <w:rFonts w:eastAsiaTheme="minorEastAsia"/>
                <w:color w:val="000000" w:themeColor="text1"/>
                <w:szCs w:val="21"/>
              </w:rPr>
              <w:t>801,231.00</w:t>
            </w:r>
          </w:p>
        </w:tc>
        <w:tc>
          <w:tcPr>
            <w:tcW w:w="0" w:type="auto"/>
            <w:vAlign w:val="center"/>
          </w:tcPr>
          <w:p w:rsidR="00B82C62" w:rsidRDefault="007B7596">
            <w:pPr>
              <w:jc w:val="right"/>
            </w:pPr>
            <w:r>
              <w:rPr>
                <w:rFonts w:eastAsiaTheme="minorEastAsia"/>
                <w:color w:val="000000" w:themeColor="text1"/>
                <w:szCs w:val="21"/>
              </w:rPr>
              <w:t>1.74</w:t>
            </w:r>
          </w:p>
        </w:tc>
      </w:tr>
    </w:tbl>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本基金本报告期末未持有金融衍生品。</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lastRenderedPageBreak/>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125,080.58</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863,934.92</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989,015.50</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因四舍五入原因，投资组合报告中分项之和与合计可能存在尾差。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lastRenderedPageBreak/>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37,651,094.81</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6,380,617.03</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6,493,761.71</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37,537,950.13</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7.1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、中国证监会准予本基金募集注册的文件；</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基金合同》；</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、《摩根欧洲动力策略股票型证券投资基金</w:t>
      </w:r>
      <w:r>
        <w:rPr>
          <w:rFonts w:eastAsiaTheme="minorEastAsia"/>
          <w:color w:val="000000" w:themeColor="text1"/>
          <w:szCs w:val="21"/>
        </w:rPr>
        <w:t>(QDII)</w:t>
      </w:r>
      <w:r>
        <w:rPr>
          <w:rFonts w:eastAsiaTheme="minorEastAsia"/>
          <w:color w:val="000000" w:themeColor="text1"/>
          <w:szCs w:val="21"/>
        </w:rPr>
        <w:t>托管协议》；</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B82C62" w:rsidRDefault="007B7596">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7</w:t>
      </w:r>
      <w:r w:rsidRPr="00A76A42">
        <w:rPr>
          <w:rFonts w:eastAsiaTheme="minorEastAsia"/>
          <w:color w:val="000000" w:themeColor="text1"/>
          <w:szCs w:val="21"/>
        </w:rPr>
        <w:t>、中国证监会要求的其他文件。</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基金管理人或基金托管人处。</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摩根基金管理（中国）有限公司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二〇二三年四月二十一日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AC7" w:rsidRDefault="00506AC7">
      <w:r>
        <w:separator/>
      </w:r>
    </w:p>
  </w:endnote>
  <w:endnote w:type="continuationSeparator" w:id="0">
    <w:p w:rsidR="00506AC7" w:rsidRDefault="0050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BC006C">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BC006C">
      <w:rPr>
        <w:noProof/>
        <w:kern w:val="0"/>
        <w:szCs w:val="21"/>
      </w:rPr>
      <w:t>16</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BC006C">
      <w:rPr>
        <w:rStyle w:val="a8"/>
        <w:noProof/>
      </w:rPr>
      <w:t>2</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AC7" w:rsidRDefault="00506AC7">
      <w:r>
        <w:separator/>
      </w:r>
    </w:p>
  </w:footnote>
  <w:footnote w:type="continuationSeparator" w:id="0">
    <w:p w:rsidR="00506AC7" w:rsidRDefault="0050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摩根欧洲动力策略股票型证券投资基金</w:t>
    </w:r>
    <w:r w:rsidRPr="006669C9">
      <w:t>(QDII)2023</w:t>
    </w:r>
    <w:r w:rsidRPr="006669C9">
      <w:t>年第</w:t>
    </w:r>
    <w:r w:rsidRPr="006669C9">
      <w:t>1</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AC7"/>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B7596"/>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2C62"/>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006C"/>
    <w:rsid w:val="00BC2343"/>
    <w:rsid w:val="00BC76D5"/>
    <w:rsid w:val="00BD18B8"/>
    <w:rsid w:val="00BD30C8"/>
    <w:rsid w:val="00BD3EB4"/>
    <w:rsid w:val="00BD5C65"/>
    <w:rsid w:val="00BE01CA"/>
    <w:rsid w:val="00BE162E"/>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39</TotalTime>
  <Pages>16</Pages>
  <Words>1345</Words>
  <Characters>7668</Characters>
  <Application>Microsoft Office Word</Application>
  <DocSecurity>0</DocSecurity>
  <Lines>63</Lines>
  <Paragraphs>17</Paragraphs>
  <ScaleCrop>false</ScaleCrop>
  <Company>TRT. Ltd. Co.</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Alex.Huang@FA</cp:lastModifiedBy>
  <cp:revision>21</cp:revision>
  <cp:lastPrinted>2007-07-19T00:46:00Z</cp:lastPrinted>
  <dcterms:created xsi:type="dcterms:W3CDTF">2014-12-16T02:40:00Z</dcterms:created>
  <dcterms:modified xsi:type="dcterms:W3CDTF">2023-04-20T05:42:00Z</dcterms:modified>
</cp:coreProperties>
</file>