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2021</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2021</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bookmarkStart w:id="0" w:name="_GoBack"/>
      <w:bookmarkEnd w:id="0"/>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二〇二一年十月二十七日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6D6A5B" w:rsidRDefault="00A02FF1">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10</w:t>
      </w:r>
      <w:r>
        <w:rPr>
          <w:color w:val="000000"/>
          <w:sz w:val="24"/>
          <w:szCs w:val="24"/>
        </w:rPr>
        <w:t>月</w:t>
      </w:r>
      <w:r>
        <w:rPr>
          <w:color w:val="000000"/>
          <w:sz w:val="24"/>
          <w:szCs w:val="24"/>
        </w:rPr>
        <w:t>26</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2021</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17,552,843.96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6D6A5B" w:rsidRDefault="00A02FF1">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6D6A5B" w:rsidRDefault="00A02FF1">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6D6A5B" w:rsidRDefault="00A02FF1">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6D6A5B" w:rsidRDefault="00A02FF1">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6D6A5B" w:rsidRDefault="00A02FF1">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6D6A5B" w:rsidRDefault="00A02FF1">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6D6A5B" w:rsidRDefault="00A02FF1">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6D6A5B" w:rsidRDefault="00A02FF1">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6D6A5B" w:rsidRDefault="00A02FF1">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6D6A5B" w:rsidRDefault="00A02FF1">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6D6A5B" w:rsidRDefault="00A02FF1">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6D6A5B" w:rsidRDefault="00A02FF1">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6D6A5B" w:rsidRDefault="00A02FF1">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结合不同债券品种的到期收益率、流动性、市场规模等情况，并根据对债券收益率曲线形态、息差变化的预测，对债券组合进行动态调整。</w:t>
            </w:r>
          </w:p>
          <w:p w:rsidR="006D6A5B" w:rsidRDefault="00A02FF1">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6D6A5B" w:rsidRDefault="00A02FF1">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6D6A5B" w:rsidRDefault="00A02FF1">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6D6A5B" w:rsidRDefault="00A02FF1">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6D6A5B" w:rsidRDefault="00A02FF1">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6D6A5B" w:rsidRDefault="00A02FF1">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本基金属于混合型基金中基金，预期风险和收益水平低于股票型基金，高于债券型和货币市场基金，属于较高风险收益水平的基金产品。</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A02FF1" w:rsidRPr="00414345" w:rsidTr="00A02FF1">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(2021</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-2021</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A02FF1" w:rsidRPr="00414345" w:rsidTr="00A02F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1,071,512.20</w:t>
            </w:r>
          </w:p>
        </w:tc>
      </w:tr>
      <w:tr w:rsidR="00A02FF1" w:rsidRPr="00414345" w:rsidTr="00A02F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79,025.67</w:t>
            </w:r>
          </w:p>
        </w:tc>
      </w:tr>
      <w:tr w:rsidR="00A02FF1" w:rsidRPr="00414345" w:rsidTr="00A02F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0.0051</w:t>
            </w:r>
          </w:p>
        </w:tc>
      </w:tr>
      <w:tr w:rsidR="00A02FF1" w:rsidRPr="00414345" w:rsidTr="00A02F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26,906,825.57</w:t>
            </w:r>
          </w:p>
        </w:tc>
      </w:tr>
      <w:tr w:rsidR="00A02FF1" w:rsidRPr="00414345" w:rsidTr="00A02FF1">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1.5329</w:t>
            </w:r>
          </w:p>
        </w:tc>
      </w:tr>
    </w:tbl>
    <w:p w:rsidR="006D6A5B" w:rsidRDefault="00A02FF1">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6D6A5B">
        <w:trPr>
          <w:jc w:val="center"/>
        </w:trPr>
        <w:tc>
          <w:tcPr>
            <w:tcW w:w="1701" w:type="dxa"/>
            <w:vAlign w:val="center"/>
          </w:tcPr>
          <w:p w:rsidR="006D6A5B" w:rsidRDefault="00A02FF1">
            <w:pPr>
              <w:jc w:val="left"/>
            </w:pPr>
            <w:r>
              <w:rPr>
                <w:color w:val="000000"/>
                <w:sz w:val="24"/>
                <w:szCs w:val="24"/>
              </w:rPr>
              <w:t>过去三个月</w:t>
            </w:r>
          </w:p>
        </w:tc>
        <w:tc>
          <w:tcPr>
            <w:tcW w:w="1045" w:type="dxa"/>
            <w:vAlign w:val="center"/>
          </w:tcPr>
          <w:p w:rsidR="006D6A5B" w:rsidRDefault="00A02FF1">
            <w:pPr>
              <w:jc w:val="center"/>
            </w:pPr>
            <w:r>
              <w:rPr>
                <w:color w:val="000000"/>
                <w:sz w:val="24"/>
                <w:szCs w:val="24"/>
              </w:rPr>
              <w:t>0.62%</w:t>
            </w:r>
          </w:p>
        </w:tc>
        <w:tc>
          <w:tcPr>
            <w:tcW w:w="1344" w:type="dxa"/>
            <w:vAlign w:val="center"/>
          </w:tcPr>
          <w:p w:rsidR="006D6A5B" w:rsidRDefault="00A02FF1">
            <w:pPr>
              <w:jc w:val="center"/>
            </w:pPr>
            <w:r>
              <w:rPr>
                <w:color w:val="000000"/>
                <w:sz w:val="24"/>
                <w:szCs w:val="24"/>
              </w:rPr>
              <w:t>0.84%</w:t>
            </w:r>
          </w:p>
        </w:tc>
        <w:tc>
          <w:tcPr>
            <w:tcW w:w="1194" w:type="dxa"/>
            <w:vAlign w:val="center"/>
          </w:tcPr>
          <w:p w:rsidR="006D6A5B" w:rsidRDefault="00A02FF1">
            <w:pPr>
              <w:jc w:val="center"/>
            </w:pPr>
            <w:r>
              <w:rPr>
                <w:color w:val="000000"/>
                <w:sz w:val="24"/>
                <w:szCs w:val="24"/>
              </w:rPr>
              <w:t>-1.93%</w:t>
            </w:r>
          </w:p>
        </w:tc>
        <w:tc>
          <w:tcPr>
            <w:tcW w:w="1492" w:type="dxa"/>
            <w:vAlign w:val="center"/>
          </w:tcPr>
          <w:p w:rsidR="006D6A5B" w:rsidRDefault="00A02FF1">
            <w:pPr>
              <w:jc w:val="center"/>
            </w:pPr>
            <w:r>
              <w:rPr>
                <w:color w:val="000000"/>
                <w:sz w:val="24"/>
                <w:szCs w:val="24"/>
              </w:rPr>
              <w:t>0.66%</w:t>
            </w:r>
          </w:p>
        </w:tc>
        <w:tc>
          <w:tcPr>
            <w:tcW w:w="1194" w:type="dxa"/>
            <w:vAlign w:val="center"/>
          </w:tcPr>
          <w:p w:rsidR="006D6A5B" w:rsidRDefault="00A02FF1">
            <w:pPr>
              <w:jc w:val="center"/>
            </w:pPr>
            <w:r>
              <w:rPr>
                <w:color w:val="000000"/>
                <w:sz w:val="24"/>
                <w:szCs w:val="24"/>
              </w:rPr>
              <w:t>2.55%</w:t>
            </w:r>
          </w:p>
        </w:tc>
        <w:tc>
          <w:tcPr>
            <w:tcW w:w="898" w:type="dxa"/>
            <w:vAlign w:val="center"/>
          </w:tcPr>
          <w:p w:rsidR="006D6A5B" w:rsidRDefault="00A02FF1">
            <w:pPr>
              <w:jc w:val="center"/>
            </w:pPr>
            <w:r>
              <w:rPr>
                <w:color w:val="000000"/>
                <w:sz w:val="24"/>
                <w:szCs w:val="24"/>
              </w:rPr>
              <w:t>0.18%</w:t>
            </w:r>
          </w:p>
        </w:tc>
      </w:tr>
      <w:tr w:rsidR="006D6A5B">
        <w:trPr>
          <w:jc w:val="center"/>
        </w:trPr>
        <w:tc>
          <w:tcPr>
            <w:tcW w:w="1701" w:type="dxa"/>
            <w:vAlign w:val="center"/>
          </w:tcPr>
          <w:p w:rsidR="006D6A5B" w:rsidRDefault="00A02FF1">
            <w:pPr>
              <w:jc w:val="left"/>
            </w:pPr>
            <w:r>
              <w:rPr>
                <w:color w:val="000000"/>
                <w:sz w:val="24"/>
                <w:szCs w:val="24"/>
              </w:rPr>
              <w:t>过去六个月</w:t>
            </w:r>
          </w:p>
        </w:tc>
        <w:tc>
          <w:tcPr>
            <w:tcW w:w="1045" w:type="dxa"/>
            <w:vAlign w:val="center"/>
          </w:tcPr>
          <w:p w:rsidR="006D6A5B" w:rsidRDefault="00A02FF1">
            <w:pPr>
              <w:jc w:val="center"/>
            </w:pPr>
            <w:r>
              <w:rPr>
                <w:color w:val="000000"/>
                <w:sz w:val="24"/>
                <w:szCs w:val="24"/>
              </w:rPr>
              <w:t>5.95%</w:t>
            </w:r>
          </w:p>
        </w:tc>
        <w:tc>
          <w:tcPr>
            <w:tcW w:w="1344" w:type="dxa"/>
            <w:vAlign w:val="center"/>
          </w:tcPr>
          <w:p w:rsidR="006D6A5B" w:rsidRDefault="00A02FF1">
            <w:pPr>
              <w:jc w:val="center"/>
            </w:pPr>
            <w:r>
              <w:rPr>
                <w:color w:val="000000"/>
                <w:sz w:val="24"/>
                <w:szCs w:val="24"/>
              </w:rPr>
              <w:t>0.70%</w:t>
            </w:r>
          </w:p>
        </w:tc>
        <w:tc>
          <w:tcPr>
            <w:tcW w:w="1194" w:type="dxa"/>
            <w:vAlign w:val="center"/>
          </w:tcPr>
          <w:p w:rsidR="006D6A5B" w:rsidRDefault="00A02FF1">
            <w:pPr>
              <w:jc w:val="center"/>
            </w:pPr>
            <w:r>
              <w:rPr>
                <w:color w:val="000000"/>
                <w:sz w:val="24"/>
                <w:szCs w:val="24"/>
              </w:rPr>
              <w:t>1.25%</w:t>
            </w:r>
          </w:p>
        </w:tc>
        <w:tc>
          <w:tcPr>
            <w:tcW w:w="1492" w:type="dxa"/>
            <w:vAlign w:val="center"/>
          </w:tcPr>
          <w:p w:rsidR="006D6A5B" w:rsidRDefault="00A02FF1">
            <w:pPr>
              <w:jc w:val="center"/>
            </w:pPr>
            <w:r>
              <w:rPr>
                <w:color w:val="000000"/>
                <w:sz w:val="24"/>
                <w:szCs w:val="24"/>
              </w:rPr>
              <w:t>0.60%</w:t>
            </w:r>
          </w:p>
        </w:tc>
        <w:tc>
          <w:tcPr>
            <w:tcW w:w="1194" w:type="dxa"/>
            <w:vAlign w:val="center"/>
          </w:tcPr>
          <w:p w:rsidR="006D6A5B" w:rsidRDefault="00A02FF1">
            <w:pPr>
              <w:jc w:val="center"/>
            </w:pPr>
            <w:r>
              <w:rPr>
                <w:color w:val="000000"/>
                <w:sz w:val="24"/>
                <w:szCs w:val="24"/>
              </w:rPr>
              <w:t>4.70%</w:t>
            </w:r>
          </w:p>
        </w:tc>
        <w:tc>
          <w:tcPr>
            <w:tcW w:w="898" w:type="dxa"/>
            <w:vAlign w:val="center"/>
          </w:tcPr>
          <w:p w:rsidR="006D6A5B" w:rsidRDefault="00A02FF1">
            <w:pPr>
              <w:jc w:val="center"/>
            </w:pPr>
            <w:r>
              <w:rPr>
                <w:color w:val="000000"/>
                <w:sz w:val="24"/>
                <w:szCs w:val="24"/>
              </w:rPr>
              <w:t>0.10%</w:t>
            </w:r>
          </w:p>
        </w:tc>
      </w:tr>
      <w:tr w:rsidR="006D6A5B">
        <w:trPr>
          <w:jc w:val="center"/>
        </w:trPr>
        <w:tc>
          <w:tcPr>
            <w:tcW w:w="1701" w:type="dxa"/>
            <w:vAlign w:val="center"/>
          </w:tcPr>
          <w:p w:rsidR="006D6A5B" w:rsidRDefault="00A02FF1">
            <w:pPr>
              <w:jc w:val="left"/>
            </w:pPr>
            <w:r>
              <w:rPr>
                <w:color w:val="000000"/>
                <w:sz w:val="24"/>
                <w:szCs w:val="24"/>
              </w:rPr>
              <w:t>过去一年</w:t>
            </w:r>
          </w:p>
        </w:tc>
        <w:tc>
          <w:tcPr>
            <w:tcW w:w="1045" w:type="dxa"/>
            <w:vAlign w:val="center"/>
          </w:tcPr>
          <w:p w:rsidR="006D6A5B" w:rsidRDefault="00A02FF1">
            <w:pPr>
              <w:jc w:val="center"/>
            </w:pPr>
            <w:r>
              <w:rPr>
                <w:color w:val="000000"/>
                <w:sz w:val="24"/>
                <w:szCs w:val="24"/>
              </w:rPr>
              <w:t>14.60%</w:t>
            </w:r>
          </w:p>
        </w:tc>
        <w:tc>
          <w:tcPr>
            <w:tcW w:w="1344" w:type="dxa"/>
            <w:vAlign w:val="center"/>
          </w:tcPr>
          <w:p w:rsidR="006D6A5B" w:rsidRDefault="00A02FF1">
            <w:pPr>
              <w:jc w:val="center"/>
            </w:pPr>
            <w:r>
              <w:rPr>
                <w:color w:val="000000"/>
                <w:sz w:val="24"/>
                <w:szCs w:val="24"/>
              </w:rPr>
              <w:t>0.78%</w:t>
            </w:r>
          </w:p>
        </w:tc>
        <w:tc>
          <w:tcPr>
            <w:tcW w:w="1194" w:type="dxa"/>
            <w:vAlign w:val="center"/>
          </w:tcPr>
          <w:p w:rsidR="006D6A5B" w:rsidRDefault="00A02FF1">
            <w:pPr>
              <w:jc w:val="center"/>
            </w:pPr>
            <w:r>
              <w:rPr>
                <w:color w:val="000000"/>
                <w:sz w:val="24"/>
                <w:szCs w:val="24"/>
              </w:rPr>
              <w:t>6.87%</w:t>
            </w:r>
          </w:p>
        </w:tc>
        <w:tc>
          <w:tcPr>
            <w:tcW w:w="1492" w:type="dxa"/>
            <w:vAlign w:val="center"/>
          </w:tcPr>
          <w:p w:rsidR="006D6A5B" w:rsidRDefault="00A02FF1">
            <w:pPr>
              <w:jc w:val="center"/>
            </w:pPr>
            <w:r>
              <w:rPr>
                <w:color w:val="000000"/>
                <w:sz w:val="24"/>
                <w:szCs w:val="24"/>
              </w:rPr>
              <w:t>0.68%</w:t>
            </w:r>
          </w:p>
        </w:tc>
        <w:tc>
          <w:tcPr>
            <w:tcW w:w="1194" w:type="dxa"/>
            <w:vAlign w:val="center"/>
          </w:tcPr>
          <w:p w:rsidR="006D6A5B" w:rsidRDefault="00A02FF1">
            <w:pPr>
              <w:jc w:val="center"/>
            </w:pPr>
            <w:r>
              <w:rPr>
                <w:color w:val="000000"/>
                <w:sz w:val="24"/>
                <w:szCs w:val="24"/>
              </w:rPr>
              <w:t>7.73%</w:t>
            </w:r>
          </w:p>
        </w:tc>
        <w:tc>
          <w:tcPr>
            <w:tcW w:w="898" w:type="dxa"/>
            <w:vAlign w:val="center"/>
          </w:tcPr>
          <w:p w:rsidR="006D6A5B" w:rsidRDefault="00A02FF1">
            <w:pPr>
              <w:jc w:val="center"/>
            </w:pPr>
            <w:r>
              <w:rPr>
                <w:color w:val="000000"/>
                <w:sz w:val="24"/>
                <w:szCs w:val="24"/>
              </w:rPr>
              <w:t>0.10%</w:t>
            </w:r>
          </w:p>
        </w:tc>
      </w:tr>
      <w:tr w:rsidR="006D6A5B">
        <w:trPr>
          <w:jc w:val="center"/>
        </w:trPr>
        <w:tc>
          <w:tcPr>
            <w:tcW w:w="1701" w:type="dxa"/>
            <w:vAlign w:val="center"/>
          </w:tcPr>
          <w:p w:rsidR="006D6A5B" w:rsidRDefault="00A02FF1">
            <w:pPr>
              <w:jc w:val="left"/>
            </w:pPr>
            <w:r>
              <w:rPr>
                <w:color w:val="000000"/>
                <w:sz w:val="24"/>
                <w:szCs w:val="24"/>
              </w:rPr>
              <w:t>过去三年</w:t>
            </w:r>
          </w:p>
        </w:tc>
        <w:tc>
          <w:tcPr>
            <w:tcW w:w="1045" w:type="dxa"/>
            <w:vAlign w:val="center"/>
          </w:tcPr>
          <w:p w:rsidR="006D6A5B" w:rsidRDefault="00A02FF1">
            <w:pPr>
              <w:jc w:val="center"/>
            </w:pPr>
            <w:r>
              <w:rPr>
                <w:color w:val="000000"/>
                <w:sz w:val="24"/>
                <w:szCs w:val="24"/>
              </w:rPr>
              <w:t>51.88%</w:t>
            </w:r>
          </w:p>
        </w:tc>
        <w:tc>
          <w:tcPr>
            <w:tcW w:w="1344" w:type="dxa"/>
            <w:vAlign w:val="center"/>
          </w:tcPr>
          <w:p w:rsidR="006D6A5B" w:rsidRDefault="00A02FF1">
            <w:pPr>
              <w:jc w:val="center"/>
            </w:pPr>
            <w:r>
              <w:rPr>
                <w:color w:val="000000"/>
                <w:sz w:val="24"/>
                <w:szCs w:val="24"/>
              </w:rPr>
              <w:t>0.78%</w:t>
            </w:r>
          </w:p>
        </w:tc>
        <w:tc>
          <w:tcPr>
            <w:tcW w:w="1194" w:type="dxa"/>
            <w:vAlign w:val="center"/>
          </w:tcPr>
          <w:p w:rsidR="006D6A5B" w:rsidRDefault="00A02FF1">
            <w:pPr>
              <w:jc w:val="center"/>
            </w:pPr>
            <w:r>
              <w:rPr>
                <w:color w:val="000000"/>
                <w:sz w:val="24"/>
                <w:szCs w:val="24"/>
              </w:rPr>
              <w:t>31.75%</w:t>
            </w:r>
          </w:p>
        </w:tc>
        <w:tc>
          <w:tcPr>
            <w:tcW w:w="1492" w:type="dxa"/>
            <w:vAlign w:val="center"/>
          </w:tcPr>
          <w:p w:rsidR="006D6A5B" w:rsidRDefault="00A02FF1">
            <w:pPr>
              <w:jc w:val="center"/>
            </w:pPr>
            <w:r>
              <w:rPr>
                <w:color w:val="000000"/>
                <w:sz w:val="24"/>
                <w:szCs w:val="24"/>
              </w:rPr>
              <w:t>0.80%</w:t>
            </w:r>
          </w:p>
        </w:tc>
        <w:tc>
          <w:tcPr>
            <w:tcW w:w="1194" w:type="dxa"/>
            <w:vAlign w:val="center"/>
          </w:tcPr>
          <w:p w:rsidR="006D6A5B" w:rsidRDefault="00A02FF1">
            <w:pPr>
              <w:jc w:val="center"/>
            </w:pPr>
            <w:r>
              <w:rPr>
                <w:color w:val="000000"/>
                <w:sz w:val="24"/>
                <w:szCs w:val="24"/>
              </w:rPr>
              <w:t>20.13%</w:t>
            </w:r>
          </w:p>
        </w:tc>
        <w:tc>
          <w:tcPr>
            <w:tcW w:w="898" w:type="dxa"/>
            <w:vAlign w:val="center"/>
          </w:tcPr>
          <w:p w:rsidR="006D6A5B" w:rsidRDefault="00A02FF1">
            <w:pPr>
              <w:jc w:val="center"/>
            </w:pPr>
            <w:r>
              <w:rPr>
                <w:color w:val="000000"/>
                <w:sz w:val="24"/>
                <w:szCs w:val="24"/>
              </w:rPr>
              <w:t>-0.02%</w:t>
            </w:r>
          </w:p>
        </w:tc>
      </w:tr>
      <w:tr w:rsidR="006D6A5B">
        <w:trPr>
          <w:jc w:val="center"/>
        </w:trPr>
        <w:tc>
          <w:tcPr>
            <w:tcW w:w="1701" w:type="dxa"/>
            <w:vAlign w:val="center"/>
          </w:tcPr>
          <w:p w:rsidR="006D6A5B" w:rsidRDefault="00A02FF1">
            <w:pPr>
              <w:jc w:val="left"/>
            </w:pPr>
            <w:r>
              <w:rPr>
                <w:color w:val="000000"/>
                <w:sz w:val="24"/>
                <w:szCs w:val="24"/>
              </w:rPr>
              <w:t>过去五年</w:t>
            </w:r>
          </w:p>
        </w:tc>
        <w:tc>
          <w:tcPr>
            <w:tcW w:w="1045" w:type="dxa"/>
            <w:vAlign w:val="center"/>
          </w:tcPr>
          <w:p w:rsidR="006D6A5B" w:rsidRDefault="00A02FF1">
            <w:pPr>
              <w:jc w:val="center"/>
            </w:pPr>
            <w:r>
              <w:rPr>
                <w:color w:val="000000"/>
                <w:sz w:val="24"/>
                <w:szCs w:val="24"/>
              </w:rPr>
              <w:t>-</w:t>
            </w:r>
          </w:p>
        </w:tc>
        <w:tc>
          <w:tcPr>
            <w:tcW w:w="1344" w:type="dxa"/>
            <w:vAlign w:val="center"/>
          </w:tcPr>
          <w:p w:rsidR="006D6A5B" w:rsidRDefault="00A02FF1">
            <w:pPr>
              <w:jc w:val="center"/>
            </w:pPr>
            <w:r>
              <w:rPr>
                <w:color w:val="000000"/>
                <w:sz w:val="24"/>
                <w:szCs w:val="24"/>
              </w:rPr>
              <w:t>-</w:t>
            </w:r>
          </w:p>
        </w:tc>
        <w:tc>
          <w:tcPr>
            <w:tcW w:w="1194" w:type="dxa"/>
            <w:vAlign w:val="center"/>
          </w:tcPr>
          <w:p w:rsidR="006D6A5B" w:rsidRDefault="00A02FF1">
            <w:pPr>
              <w:jc w:val="center"/>
            </w:pPr>
            <w:r>
              <w:rPr>
                <w:color w:val="000000"/>
                <w:sz w:val="24"/>
                <w:szCs w:val="24"/>
              </w:rPr>
              <w:t>-</w:t>
            </w:r>
          </w:p>
        </w:tc>
        <w:tc>
          <w:tcPr>
            <w:tcW w:w="1492" w:type="dxa"/>
            <w:vAlign w:val="center"/>
          </w:tcPr>
          <w:p w:rsidR="006D6A5B" w:rsidRDefault="00A02FF1">
            <w:pPr>
              <w:jc w:val="center"/>
            </w:pPr>
            <w:r>
              <w:rPr>
                <w:color w:val="000000"/>
                <w:sz w:val="24"/>
                <w:szCs w:val="24"/>
              </w:rPr>
              <w:t>-</w:t>
            </w:r>
          </w:p>
        </w:tc>
        <w:tc>
          <w:tcPr>
            <w:tcW w:w="1194" w:type="dxa"/>
            <w:vAlign w:val="center"/>
          </w:tcPr>
          <w:p w:rsidR="006D6A5B" w:rsidRDefault="00A02FF1">
            <w:pPr>
              <w:jc w:val="center"/>
            </w:pPr>
            <w:r>
              <w:rPr>
                <w:color w:val="000000"/>
                <w:sz w:val="24"/>
                <w:szCs w:val="24"/>
              </w:rPr>
              <w:t>-</w:t>
            </w:r>
          </w:p>
        </w:tc>
        <w:tc>
          <w:tcPr>
            <w:tcW w:w="898" w:type="dxa"/>
            <w:vAlign w:val="center"/>
          </w:tcPr>
          <w:p w:rsidR="006D6A5B" w:rsidRDefault="00A02FF1">
            <w:pPr>
              <w:jc w:val="center"/>
            </w:pPr>
            <w:r>
              <w:rPr>
                <w:color w:val="000000"/>
                <w:sz w:val="24"/>
                <w:szCs w:val="24"/>
              </w:rPr>
              <w:t>-</w:t>
            </w:r>
          </w:p>
        </w:tc>
      </w:tr>
      <w:tr w:rsidR="006D6A5B">
        <w:trPr>
          <w:jc w:val="center"/>
        </w:trPr>
        <w:tc>
          <w:tcPr>
            <w:tcW w:w="1701" w:type="dxa"/>
            <w:vAlign w:val="center"/>
          </w:tcPr>
          <w:p w:rsidR="006D6A5B" w:rsidRDefault="00A02FF1">
            <w:pPr>
              <w:jc w:val="left"/>
            </w:pPr>
            <w:r>
              <w:rPr>
                <w:color w:val="000000"/>
                <w:sz w:val="24"/>
                <w:szCs w:val="24"/>
              </w:rPr>
              <w:t>自基金合同生效起至今</w:t>
            </w:r>
          </w:p>
        </w:tc>
        <w:tc>
          <w:tcPr>
            <w:tcW w:w="1045" w:type="dxa"/>
            <w:vAlign w:val="center"/>
          </w:tcPr>
          <w:p w:rsidR="006D6A5B" w:rsidRDefault="00A02FF1">
            <w:pPr>
              <w:jc w:val="center"/>
            </w:pPr>
            <w:r>
              <w:rPr>
                <w:color w:val="000000"/>
                <w:sz w:val="24"/>
                <w:szCs w:val="24"/>
              </w:rPr>
              <w:t>53.29%</w:t>
            </w:r>
          </w:p>
        </w:tc>
        <w:tc>
          <w:tcPr>
            <w:tcW w:w="1344" w:type="dxa"/>
            <w:vAlign w:val="center"/>
          </w:tcPr>
          <w:p w:rsidR="006D6A5B" w:rsidRDefault="00A02FF1">
            <w:pPr>
              <w:jc w:val="center"/>
            </w:pPr>
            <w:r>
              <w:rPr>
                <w:color w:val="000000"/>
                <w:sz w:val="24"/>
                <w:szCs w:val="24"/>
              </w:rPr>
              <w:t>0.76%</w:t>
            </w:r>
          </w:p>
        </w:tc>
        <w:tc>
          <w:tcPr>
            <w:tcW w:w="1194" w:type="dxa"/>
            <w:vAlign w:val="center"/>
          </w:tcPr>
          <w:p w:rsidR="006D6A5B" w:rsidRDefault="00A02FF1">
            <w:pPr>
              <w:jc w:val="center"/>
            </w:pPr>
            <w:r>
              <w:rPr>
                <w:color w:val="000000"/>
                <w:sz w:val="24"/>
                <w:szCs w:val="24"/>
              </w:rPr>
              <w:t>32.07%</w:t>
            </w:r>
          </w:p>
        </w:tc>
        <w:tc>
          <w:tcPr>
            <w:tcW w:w="1492" w:type="dxa"/>
            <w:vAlign w:val="center"/>
          </w:tcPr>
          <w:p w:rsidR="006D6A5B" w:rsidRDefault="00A02FF1">
            <w:pPr>
              <w:jc w:val="center"/>
            </w:pPr>
            <w:r>
              <w:rPr>
                <w:color w:val="000000"/>
                <w:sz w:val="24"/>
                <w:szCs w:val="24"/>
              </w:rPr>
              <w:t>0.80%</w:t>
            </w:r>
          </w:p>
        </w:tc>
        <w:tc>
          <w:tcPr>
            <w:tcW w:w="1194" w:type="dxa"/>
            <w:vAlign w:val="center"/>
          </w:tcPr>
          <w:p w:rsidR="006D6A5B" w:rsidRDefault="00A02FF1">
            <w:pPr>
              <w:jc w:val="center"/>
            </w:pPr>
            <w:r>
              <w:rPr>
                <w:color w:val="000000"/>
                <w:sz w:val="24"/>
                <w:szCs w:val="24"/>
              </w:rPr>
              <w:t>21.22%</w:t>
            </w:r>
          </w:p>
        </w:tc>
        <w:tc>
          <w:tcPr>
            <w:tcW w:w="898" w:type="dxa"/>
            <w:vAlign w:val="center"/>
          </w:tcPr>
          <w:p w:rsidR="006D6A5B" w:rsidRDefault="00A02FF1">
            <w:pPr>
              <w:jc w:val="center"/>
            </w:pPr>
            <w:r>
              <w:rPr>
                <w:color w:val="000000"/>
                <w:sz w:val="24"/>
                <w:szCs w:val="24"/>
              </w:rPr>
              <w:t>-0.04%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2021</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6D6A5B" w:rsidRDefault="00A02FF1">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本基金建仓期为本基金合同生效日起</w:t>
      </w:r>
      <w:r w:rsidRPr="00414345">
        <w:rPr>
          <w:color w:val="000000"/>
          <w:sz w:val="24"/>
          <w:szCs w:val="24"/>
        </w:rPr>
        <w:t>6</w:t>
      </w:r>
      <w:r w:rsidRPr="00414345">
        <w:rPr>
          <w:color w:val="000000"/>
          <w:sz w:val="24"/>
          <w:szCs w:val="24"/>
        </w:rPr>
        <w:t>个月，建仓期结束时资产配置比例符合本基金基金合同规定。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6D6A5B">
        <w:trPr>
          <w:jc w:val="center"/>
        </w:trPr>
        <w:tc>
          <w:tcPr>
            <w:tcW w:w="846" w:type="dxa"/>
            <w:vAlign w:val="center"/>
          </w:tcPr>
          <w:p w:rsidR="006D6A5B" w:rsidRDefault="00A02FF1">
            <w:pPr>
              <w:jc w:val="center"/>
            </w:pPr>
            <w:r>
              <w:rPr>
                <w:color w:val="000000"/>
                <w:sz w:val="24"/>
                <w:szCs w:val="24"/>
              </w:rPr>
              <w:t>刘凌云</w:t>
            </w:r>
          </w:p>
        </w:tc>
        <w:tc>
          <w:tcPr>
            <w:tcW w:w="845" w:type="dxa"/>
            <w:vAlign w:val="center"/>
          </w:tcPr>
          <w:p w:rsidR="006D6A5B" w:rsidRDefault="00A02FF1">
            <w:pPr>
              <w:jc w:val="center"/>
            </w:pPr>
            <w:r>
              <w:rPr>
                <w:color w:val="000000"/>
                <w:sz w:val="24"/>
                <w:szCs w:val="24"/>
              </w:rPr>
              <w:t>本基金基金经理、组合基金投资部总监</w:t>
            </w:r>
          </w:p>
        </w:tc>
        <w:tc>
          <w:tcPr>
            <w:tcW w:w="1549" w:type="dxa"/>
            <w:vAlign w:val="center"/>
          </w:tcPr>
          <w:p w:rsidR="006D6A5B" w:rsidRDefault="00A02FF1">
            <w:pPr>
              <w:jc w:val="center"/>
            </w:pPr>
            <w:r>
              <w:rPr>
                <w:color w:val="000000"/>
                <w:sz w:val="24"/>
                <w:szCs w:val="24"/>
              </w:rPr>
              <w:t>2018-08-15</w:t>
            </w:r>
          </w:p>
        </w:tc>
        <w:tc>
          <w:tcPr>
            <w:tcW w:w="1548" w:type="dxa"/>
            <w:vAlign w:val="center"/>
          </w:tcPr>
          <w:p w:rsidR="006D6A5B" w:rsidRDefault="00A02FF1">
            <w:pPr>
              <w:jc w:val="center"/>
            </w:pPr>
            <w:r>
              <w:rPr>
                <w:color w:val="000000"/>
                <w:sz w:val="24"/>
                <w:szCs w:val="24"/>
              </w:rPr>
              <w:t>-</w:t>
            </w:r>
          </w:p>
        </w:tc>
        <w:tc>
          <w:tcPr>
            <w:tcW w:w="1407" w:type="dxa"/>
            <w:vAlign w:val="center"/>
          </w:tcPr>
          <w:p w:rsidR="006D6A5B" w:rsidRDefault="00A02FF1">
            <w:pPr>
              <w:jc w:val="center"/>
            </w:pPr>
            <w:r>
              <w:rPr>
                <w:color w:val="000000"/>
                <w:sz w:val="24"/>
                <w:szCs w:val="24"/>
              </w:rPr>
              <w:t>13</w:t>
            </w:r>
            <w:r>
              <w:rPr>
                <w:color w:val="000000"/>
                <w:sz w:val="24"/>
                <w:szCs w:val="24"/>
              </w:rPr>
              <w:t>年</w:t>
            </w:r>
          </w:p>
        </w:tc>
        <w:tc>
          <w:tcPr>
            <w:tcW w:w="2673" w:type="dxa"/>
            <w:vAlign w:val="center"/>
          </w:tcPr>
          <w:p w:rsidR="006D6A5B" w:rsidRDefault="00A02FF1">
            <w:r>
              <w:rPr>
                <w:color w:val="000000"/>
                <w:sz w:val="24"/>
                <w:szCs w:val="24"/>
              </w:rPr>
              <w:t>刘凌云女士，上海社会科学院经济学博士。自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月，在中海基金管理有限公司担任产品研发经理，负责策略及产品设计；自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月起加入上投摩根基金管理有限公司，历任产品经理、高级投资组合经理、客户投资组合总监，现任组合基金投资部总监兼基金经理；自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6D6A5B">
        <w:trPr>
          <w:jc w:val="center"/>
        </w:trPr>
        <w:tc>
          <w:tcPr>
            <w:tcW w:w="846" w:type="dxa"/>
            <w:vAlign w:val="center"/>
          </w:tcPr>
          <w:p w:rsidR="006D6A5B" w:rsidRDefault="00A02FF1">
            <w:pPr>
              <w:jc w:val="center"/>
            </w:pPr>
            <w:r>
              <w:rPr>
                <w:color w:val="000000"/>
                <w:sz w:val="24"/>
                <w:szCs w:val="24"/>
              </w:rPr>
              <w:t>杜习杰</w:t>
            </w:r>
          </w:p>
        </w:tc>
        <w:tc>
          <w:tcPr>
            <w:tcW w:w="845" w:type="dxa"/>
            <w:vAlign w:val="center"/>
          </w:tcPr>
          <w:p w:rsidR="006D6A5B" w:rsidRDefault="00A02FF1">
            <w:pPr>
              <w:jc w:val="center"/>
            </w:pPr>
            <w:r>
              <w:rPr>
                <w:color w:val="000000"/>
                <w:sz w:val="24"/>
                <w:szCs w:val="24"/>
              </w:rPr>
              <w:t>本基金基金经理</w:t>
            </w:r>
          </w:p>
        </w:tc>
        <w:tc>
          <w:tcPr>
            <w:tcW w:w="1549" w:type="dxa"/>
            <w:vAlign w:val="center"/>
          </w:tcPr>
          <w:p w:rsidR="006D6A5B" w:rsidRDefault="00A02FF1">
            <w:pPr>
              <w:jc w:val="center"/>
            </w:pPr>
            <w:r>
              <w:rPr>
                <w:color w:val="000000"/>
                <w:sz w:val="24"/>
                <w:szCs w:val="24"/>
              </w:rPr>
              <w:t>2020-12-11</w:t>
            </w:r>
          </w:p>
        </w:tc>
        <w:tc>
          <w:tcPr>
            <w:tcW w:w="1548" w:type="dxa"/>
            <w:vAlign w:val="center"/>
          </w:tcPr>
          <w:p w:rsidR="006D6A5B" w:rsidRDefault="00A02FF1">
            <w:pPr>
              <w:jc w:val="center"/>
            </w:pPr>
            <w:r>
              <w:rPr>
                <w:color w:val="000000"/>
                <w:sz w:val="24"/>
                <w:szCs w:val="24"/>
              </w:rPr>
              <w:t>-</w:t>
            </w:r>
          </w:p>
        </w:tc>
        <w:tc>
          <w:tcPr>
            <w:tcW w:w="1407" w:type="dxa"/>
            <w:vAlign w:val="center"/>
          </w:tcPr>
          <w:p w:rsidR="006D6A5B" w:rsidRDefault="00A02FF1">
            <w:pPr>
              <w:jc w:val="center"/>
            </w:pPr>
            <w:r>
              <w:rPr>
                <w:color w:val="000000"/>
                <w:sz w:val="24"/>
                <w:szCs w:val="24"/>
              </w:rPr>
              <w:t>13</w:t>
            </w:r>
            <w:r>
              <w:rPr>
                <w:color w:val="000000"/>
                <w:sz w:val="24"/>
                <w:szCs w:val="24"/>
              </w:rPr>
              <w:t>年</w:t>
            </w:r>
          </w:p>
        </w:tc>
        <w:tc>
          <w:tcPr>
            <w:tcW w:w="2673" w:type="dxa"/>
            <w:vAlign w:val="center"/>
          </w:tcPr>
          <w:p w:rsidR="006D6A5B" w:rsidRDefault="00A02FF1">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w:t>
            </w:r>
            <w:r>
              <w:rPr>
                <w:color w:val="000000"/>
                <w:sz w:val="24"/>
                <w:szCs w:val="24"/>
              </w:rPr>
              <w:lastRenderedPageBreak/>
              <w:t>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bl>
    <w:p w:rsidR="006D6A5B" w:rsidRDefault="00A02FF1">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6D6A5B" w:rsidRDefault="00A02FF1">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刘凌云女士为本基金首任基金经理，其任职日期为本基金基金合同生效之日；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6D6A5B" w:rsidRDefault="00A02FF1">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D6A5B" w:rsidRDefault="00A02FF1">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6D6A5B" w:rsidRDefault="00A02FF1">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w:t>
      </w:r>
      <w:r>
        <w:rPr>
          <w:color w:val="000000"/>
          <w:sz w:val="24"/>
          <w:szCs w:val="24"/>
        </w:rPr>
        <w:lastRenderedPageBreak/>
        <w:t>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6D6A5B" w:rsidRDefault="00A02FF1">
      <w:pPr>
        <w:spacing w:before="29" w:line="288" w:lineRule="auto"/>
        <w:ind w:firstLineChars="200" w:firstLine="480"/>
        <w:rPr>
          <w:color w:val="000000"/>
          <w:sz w:val="24"/>
          <w:szCs w:val="24"/>
        </w:rPr>
      </w:pPr>
      <w:r>
        <w:rPr>
          <w:color w:val="000000"/>
          <w:sz w:val="24"/>
          <w:szCs w:val="24"/>
        </w:rPr>
        <w:t>回顾三季度国内经济继续走弱，除出口维持高增长外，生产、消费均持续走弱，</w:t>
      </w:r>
      <w:r>
        <w:rPr>
          <w:color w:val="000000"/>
          <w:sz w:val="24"/>
          <w:szCs w:val="24"/>
        </w:rPr>
        <w:t>PPI</w:t>
      </w:r>
      <w:r>
        <w:rPr>
          <w:color w:val="000000"/>
          <w:sz w:val="24"/>
          <w:szCs w:val="24"/>
        </w:rPr>
        <w:t>同比创年内新高，下游企业压力尚未缓解。央行下调金融机构存款准备金率，市场重拾对货币政策宽松的预期。部分行业的监管政策引发市场担忧，北上资金大幅净流出。市场担忧个别房企风险事件的扩散，且随着美联储议息会议临近，不确定因素增加，海外权益市场涨跌不一，国内权益本季度整体呈现震荡格局。三季度上证综指小幅下跌，小盘价值风格涨幅明显。能源供给缺口加剧，原油及上游周期股显著上涨。</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近期出口表现较好，消费略有改善，生产仍在低位。但整体经济仍有稳增长的压力，尤其是消费或延续弱复苏、前期支撑较大的出口面临高位回落。预期财政政策会更积极，并且会宽货币、宽信用支持中小微企业。政府基建投资有望继续加码。流动性方面，海外宽松力度逐渐收敛，国内货币政策仍以稳为主，整体宏观流动性有望继续保持合理充裕。市场资金供需相对平衡，融资余额持续上升，境内机构资金和北上资金持续流入。高景气度行业近期有一定比例的回调，估值得到部分消化，进一步下跌的空间有限。若前期涨幅过大的周期行业出现回调，资金很可能重新趋向科技板块。在信用风险出清之前，对信用债仍保持谨慎态度。美联储</w:t>
      </w:r>
      <w:r w:rsidRPr="00414345">
        <w:rPr>
          <w:color w:val="000000"/>
          <w:sz w:val="24"/>
          <w:szCs w:val="24"/>
        </w:rPr>
        <w:t>9</w:t>
      </w:r>
      <w:r w:rsidRPr="00414345">
        <w:rPr>
          <w:color w:val="000000"/>
          <w:sz w:val="24"/>
          <w:szCs w:val="24"/>
        </w:rPr>
        <w:t>月议息表态较鹰派，强化缩减量化宽松的指引，美债利率或将重拾上升趋势。</w:t>
      </w:r>
      <w:r w:rsidRPr="00414345">
        <w:rPr>
          <w:color w:val="000000"/>
          <w:sz w:val="24"/>
          <w:szCs w:val="24"/>
        </w:rPr>
        <w:t>REITs</w:t>
      </w:r>
      <w:r w:rsidRPr="00414345">
        <w:rPr>
          <w:color w:val="000000"/>
          <w:sz w:val="24"/>
          <w:szCs w:val="24"/>
        </w:rPr>
        <w:t>基本面仍在改善中，但随着疫情反复或大概率震荡。</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本报告期上投摩根尚睿混合</w:t>
      </w:r>
      <w:r w:rsidRPr="00414345">
        <w:rPr>
          <w:color w:val="000000"/>
          <w:sz w:val="24"/>
          <w:szCs w:val="24"/>
        </w:rPr>
        <w:t>(FOF)</w:t>
      </w:r>
      <w:r w:rsidRPr="00414345">
        <w:rPr>
          <w:color w:val="000000"/>
          <w:sz w:val="24"/>
          <w:szCs w:val="24"/>
        </w:rPr>
        <w:t>份额净值增长率为</w:t>
      </w:r>
      <w:r w:rsidRPr="00414345">
        <w:rPr>
          <w:color w:val="000000"/>
          <w:sz w:val="24"/>
          <w:szCs w:val="24"/>
        </w:rPr>
        <w:t>:0.62%</w:t>
      </w:r>
      <w:r w:rsidRPr="00414345">
        <w:rPr>
          <w:color w:val="000000"/>
          <w:sz w:val="24"/>
          <w:szCs w:val="24"/>
        </w:rPr>
        <w:t>，同期业绩比较基准收益率为</w:t>
      </w:r>
      <w:r w:rsidRPr="00414345">
        <w:rPr>
          <w:color w:val="000000"/>
          <w:sz w:val="24"/>
          <w:szCs w:val="24"/>
        </w:rPr>
        <w:t>:-1.93%</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6D6A5B" w:rsidRDefault="00A02FF1">
      <w:pPr>
        <w:spacing w:before="29" w:line="288" w:lineRule="auto"/>
        <w:ind w:firstLineChars="200" w:firstLine="480"/>
        <w:rPr>
          <w:color w:val="000000"/>
          <w:sz w:val="24"/>
        </w:rPr>
      </w:pPr>
      <w:r>
        <w:rPr>
          <w:color w:val="000000"/>
          <w:sz w:val="24"/>
        </w:rPr>
        <w:t>报告期内，本基金存在连续六十个工作日基金资产净值低于五千万元的情况，出现该情况的时间范围为</w:t>
      </w:r>
      <w:r>
        <w:rPr>
          <w:color w:val="000000"/>
          <w:sz w:val="24"/>
        </w:rPr>
        <w:t>2021</w:t>
      </w:r>
      <w:r>
        <w:rPr>
          <w:color w:val="000000"/>
          <w:sz w:val="24"/>
        </w:rPr>
        <w:t>年</w:t>
      </w:r>
      <w:r>
        <w:rPr>
          <w:color w:val="000000"/>
          <w:sz w:val="24"/>
        </w:rPr>
        <w:t>07</w:t>
      </w:r>
      <w:r>
        <w:rPr>
          <w:color w:val="000000"/>
          <w:sz w:val="24"/>
        </w:rPr>
        <w:t>月</w:t>
      </w:r>
      <w:r>
        <w:rPr>
          <w:color w:val="000000"/>
          <w:sz w:val="24"/>
        </w:rPr>
        <w:t>01</w:t>
      </w:r>
      <w:r>
        <w:rPr>
          <w:color w:val="000000"/>
          <w:sz w:val="24"/>
        </w:rPr>
        <w:t>日至</w:t>
      </w:r>
      <w:r>
        <w:rPr>
          <w:color w:val="000000"/>
          <w:sz w:val="24"/>
        </w:rPr>
        <w:t>2021</w:t>
      </w:r>
      <w:r>
        <w:rPr>
          <w:color w:val="000000"/>
          <w:sz w:val="24"/>
        </w:rPr>
        <w:t>年</w:t>
      </w:r>
      <w:r>
        <w:rPr>
          <w:color w:val="000000"/>
          <w:sz w:val="24"/>
        </w:rPr>
        <w:t>09</w:t>
      </w:r>
      <w:r>
        <w:rPr>
          <w:color w:val="000000"/>
          <w:sz w:val="24"/>
        </w:rPr>
        <w:t>月</w:t>
      </w:r>
      <w:r>
        <w:rPr>
          <w:color w:val="000000"/>
          <w:sz w:val="24"/>
        </w:rPr>
        <w:t>30</w:t>
      </w:r>
      <w:r>
        <w:rPr>
          <w:color w:val="000000"/>
          <w:sz w:val="24"/>
        </w:rPr>
        <w:t>日。</w:t>
      </w:r>
    </w:p>
    <w:p w:rsidR="00421CD2" w:rsidRDefault="00421CD2" w:rsidP="00421CD2">
      <w:pPr>
        <w:spacing w:before="29" w:line="288" w:lineRule="auto"/>
        <w:ind w:firstLineChars="200" w:firstLine="480"/>
        <w:rPr>
          <w:color w:val="000000"/>
          <w:sz w:val="24"/>
        </w:rPr>
      </w:pPr>
      <w:r w:rsidRPr="002070B4">
        <w:rPr>
          <w:color w:val="000000"/>
          <w:sz w:val="24"/>
        </w:rPr>
        <w:t>基金管理人拟调整本基金运作方式，加大营销力度，提升基金规模，方案已报监管机关。</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23,440,474.45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85.74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1,068,854.40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1,068,854.40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767,334.08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2,063,178.83</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7.55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27,339,841.76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E133DE" w:rsidRPr="00E133DE" w:rsidRDefault="004061AC" w:rsidP="00C15CAC">
      <w:pPr>
        <w:autoSpaceDE w:val="0"/>
        <w:autoSpaceDN w:val="0"/>
        <w:adjustRightInd w:val="0"/>
        <w:spacing w:before="29" w:line="288" w:lineRule="auto"/>
        <w:jc w:val="left"/>
        <w:rPr>
          <w:b/>
          <w:bCs/>
          <w:kern w:val="0"/>
          <w:sz w:val="24"/>
          <w:szCs w:val="24"/>
        </w:rPr>
      </w:pPr>
      <w:r w:rsidRPr="00E133DE">
        <w:rPr>
          <w:b/>
          <w:bCs/>
          <w:kern w:val="0"/>
          <w:sz w:val="24"/>
          <w:szCs w:val="24"/>
        </w:rPr>
        <w:t xml:space="preserve">5.3 </w:t>
      </w:r>
      <w:r w:rsidR="00E133DE" w:rsidRPr="00E133DE">
        <w:rPr>
          <w:rFonts w:asciiTheme="minorEastAsia" w:eastAsiaTheme="minorEastAsia" w:hAnsiTheme="minorEastAsia" w:hint="eastAsia"/>
          <w:b/>
          <w:bCs/>
          <w:kern w:val="0"/>
          <w:sz w:val="24"/>
          <w:szCs w:val="24"/>
        </w:rPr>
        <w:t>期末按公允价值占基金资产净值比例大小排序的股票投资明细</w:t>
      </w:r>
      <w:r w:rsidR="00E133DE" w:rsidRPr="00E133DE">
        <w:rPr>
          <w:rFonts w:asciiTheme="minorEastAsia" w:eastAsiaTheme="minorEastAsia" w:hAnsiTheme="minorEastAsia" w:hint="eastAsia"/>
          <w:b/>
          <w:bCs/>
          <w:kern w:val="0"/>
          <w:sz w:val="24"/>
          <w:szCs w:val="24"/>
        </w:rPr>
        <w:cr/>
      </w:r>
    </w:p>
    <w:p w:rsidR="004061AC" w:rsidRPr="00E133DE" w:rsidRDefault="00E133DE" w:rsidP="00C15CAC">
      <w:pPr>
        <w:autoSpaceDE w:val="0"/>
        <w:autoSpaceDN w:val="0"/>
        <w:adjustRightInd w:val="0"/>
        <w:spacing w:before="29" w:line="288" w:lineRule="auto"/>
        <w:jc w:val="left"/>
        <w:rPr>
          <w:b/>
          <w:bCs/>
          <w:kern w:val="0"/>
          <w:sz w:val="24"/>
          <w:szCs w:val="24"/>
        </w:rPr>
      </w:pPr>
      <w:r w:rsidRPr="00E133DE">
        <w:rPr>
          <w:rFonts w:eastAsiaTheme="minorEastAsia"/>
          <w:b/>
          <w:bCs/>
          <w:kern w:val="0"/>
          <w:sz w:val="24"/>
          <w:szCs w:val="24"/>
        </w:rPr>
        <w:t xml:space="preserve">5.3.1 </w:t>
      </w:r>
      <w:r w:rsidR="004061AC" w:rsidRPr="00E133DE">
        <w:rPr>
          <w:b/>
          <w:bCs/>
          <w:kern w:val="0"/>
          <w:sz w:val="24"/>
          <w:szCs w:val="24"/>
        </w:rPr>
        <w:t>报告期末按公允价值占基金资产净值比例大小排序的前十名股票投资明细</w:t>
      </w:r>
    </w:p>
    <w:p w:rsidR="004061AC" w:rsidRPr="00E133DE" w:rsidRDefault="004061AC" w:rsidP="00C15CAC">
      <w:pPr>
        <w:autoSpaceDE w:val="0"/>
        <w:autoSpaceDN w:val="0"/>
        <w:adjustRightInd w:val="0"/>
        <w:spacing w:before="29" w:line="288" w:lineRule="auto"/>
        <w:jc w:val="left"/>
        <w:rPr>
          <w:sz w:val="24"/>
          <w:szCs w:val="24"/>
        </w:rPr>
      </w:pPr>
      <w:r w:rsidRPr="00E133DE">
        <w:rPr>
          <w:sz w:val="24"/>
          <w:szCs w:val="24"/>
        </w:rPr>
        <w:t>本基金本报告期末未持有股票。</w:t>
      </w:r>
    </w:p>
    <w:p w:rsidR="004061AC" w:rsidRPr="00E133DE" w:rsidRDefault="004061AC" w:rsidP="00C15CAC">
      <w:pPr>
        <w:autoSpaceDE w:val="0"/>
        <w:autoSpaceDN w:val="0"/>
        <w:adjustRightInd w:val="0"/>
        <w:spacing w:before="29" w:line="288" w:lineRule="auto"/>
        <w:jc w:val="left"/>
        <w:rPr>
          <w:b/>
          <w:bCs/>
          <w:kern w:val="0"/>
          <w:sz w:val="24"/>
          <w:szCs w:val="24"/>
        </w:rPr>
      </w:pPr>
    </w:p>
    <w:p w:rsidR="00E133DE" w:rsidRPr="00E133DE" w:rsidRDefault="00E133DE"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1,068,854.40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3.97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1,068,854.40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3.97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6D6A5B">
        <w:trPr>
          <w:jc w:val="center"/>
        </w:trPr>
        <w:tc>
          <w:tcPr>
            <w:tcW w:w="850" w:type="dxa"/>
            <w:vAlign w:val="center"/>
          </w:tcPr>
          <w:p w:rsidR="006D6A5B" w:rsidRDefault="00A02FF1">
            <w:pPr>
              <w:jc w:val="center"/>
            </w:pPr>
            <w:r>
              <w:rPr>
                <w:color w:val="000000"/>
                <w:sz w:val="24"/>
                <w:szCs w:val="24"/>
              </w:rPr>
              <w:t>1</w:t>
            </w:r>
          </w:p>
        </w:tc>
        <w:tc>
          <w:tcPr>
            <w:tcW w:w="1475" w:type="dxa"/>
            <w:vAlign w:val="center"/>
          </w:tcPr>
          <w:p w:rsidR="006D6A5B" w:rsidRDefault="00A02FF1">
            <w:pPr>
              <w:jc w:val="center"/>
            </w:pPr>
            <w:r>
              <w:rPr>
                <w:color w:val="000000"/>
                <w:sz w:val="24"/>
                <w:szCs w:val="24"/>
              </w:rPr>
              <w:t>019649</w:t>
            </w:r>
          </w:p>
        </w:tc>
        <w:tc>
          <w:tcPr>
            <w:tcW w:w="1769" w:type="dxa"/>
            <w:vAlign w:val="center"/>
          </w:tcPr>
          <w:p w:rsidR="006D6A5B" w:rsidRDefault="00A02FF1">
            <w:pPr>
              <w:jc w:val="center"/>
            </w:pPr>
            <w:r>
              <w:rPr>
                <w:color w:val="000000"/>
                <w:sz w:val="24"/>
                <w:szCs w:val="24"/>
              </w:rPr>
              <w:t>21</w:t>
            </w:r>
            <w:r>
              <w:rPr>
                <w:color w:val="000000"/>
                <w:sz w:val="24"/>
                <w:szCs w:val="24"/>
              </w:rPr>
              <w:t>国债</w:t>
            </w:r>
            <w:r>
              <w:rPr>
                <w:color w:val="000000"/>
                <w:sz w:val="24"/>
                <w:szCs w:val="24"/>
              </w:rPr>
              <w:t>01</w:t>
            </w:r>
          </w:p>
        </w:tc>
        <w:tc>
          <w:tcPr>
            <w:tcW w:w="1387" w:type="dxa"/>
            <w:vAlign w:val="center"/>
          </w:tcPr>
          <w:p w:rsidR="006D6A5B" w:rsidRDefault="00A02FF1">
            <w:pPr>
              <w:jc w:val="right"/>
            </w:pPr>
            <w:r>
              <w:rPr>
                <w:color w:val="000000"/>
                <w:sz w:val="24"/>
                <w:szCs w:val="24"/>
              </w:rPr>
              <w:t>10,680</w:t>
            </w:r>
          </w:p>
        </w:tc>
        <w:tc>
          <w:tcPr>
            <w:tcW w:w="2150" w:type="dxa"/>
            <w:vAlign w:val="center"/>
          </w:tcPr>
          <w:p w:rsidR="006D6A5B" w:rsidRDefault="00A02FF1">
            <w:pPr>
              <w:jc w:val="right"/>
            </w:pPr>
            <w:r>
              <w:rPr>
                <w:color w:val="000000"/>
                <w:sz w:val="24"/>
                <w:szCs w:val="24"/>
              </w:rPr>
              <w:t>1,068,854.40</w:t>
            </w:r>
          </w:p>
        </w:tc>
        <w:tc>
          <w:tcPr>
            <w:tcW w:w="1237" w:type="dxa"/>
            <w:vAlign w:val="center"/>
          </w:tcPr>
          <w:p w:rsidR="006D6A5B" w:rsidRDefault="00A02FF1">
            <w:pPr>
              <w:jc w:val="right"/>
            </w:pPr>
            <w:r>
              <w:rPr>
                <w:color w:val="000000"/>
                <w:sz w:val="24"/>
                <w:szCs w:val="24"/>
              </w:rPr>
              <w:t>3.97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w:t>
      </w:r>
      <w:r w:rsidRPr="00BE5388">
        <w:rPr>
          <w:bCs/>
          <w:color w:val="000000"/>
          <w:kern w:val="0"/>
          <w:sz w:val="24"/>
          <w:szCs w:val="24"/>
        </w:rPr>
        <w:lastRenderedPageBreak/>
        <w:t>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4,400.97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500,429.59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17,799.09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1,540,549.18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2,063,178.83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6D6A5B">
        <w:tc>
          <w:tcPr>
            <w:tcW w:w="835" w:type="dxa"/>
            <w:vAlign w:val="center"/>
          </w:tcPr>
          <w:p w:rsidR="006D6A5B" w:rsidRDefault="00A02FF1">
            <w:pPr>
              <w:jc w:val="center"/>
            </w:pPr>
            <w:r>
              <w:rPr>
                <w:sz w:val="24"/>
                <w:szCs w:val="24"/>
              </w:rPr>
              <w:lastRenderedPageBreak/>
              <w:t>1</w:t>
            </w:r>
          </w:p>
        </w:tc>
        <w:tc>
          <w:tcPr>
            <w:tcW w:w="1159" w:type="dxa"/>
            <w:vAlign w:val="center"/>
          </w:tcPr>
          <w:p w:rsidR="006D6A5B" w:rsidRDefault="00A02FF1">
            <w:pPr>
              <w:jc w:val="center"/>
            </w:pPr>
            <w:r>
              <w:rPr>
                <w:sz w:val="24"/>
                <w:szCs w:val="24"/>
              </w:rPr>
              <w:t>159922</w:t>
            </w:r>
          </w:p>
        </w:tc>
        <w:tc>
          <w:tcPr>
            <w:tcW w:w="1161" w:type="dxa"/>
            <w:vAlign w:val="center"/>
          </w:tcPr>
          <w:p w:rsidR="006D6A5B" w:rsidRDefault="00A02FF1">
            <w:pPr>
              <w:jc w:val="center"/>
            </w:pPr>
            <w:r>
              <w:rPr>
                <w:sz w:val="24"/>
                <w:szCs w:val="24"/>
              </w:rPr>
              <w:t>嘉实中证</w:t>
            </w:r>
            <w:r>
              <w:rPr>
                <w:sz w:val="24"/>
                <w:szCs w:val="24"/>
              </w:rPr>
              <w:t>500ETF</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171,500.00</w:t>
            </w:r>
          </w:p>
        </w:tc>
        <w:tc>
          <w:tcPr>
            <w:tcW w:w="1305" w:type="dxa"/>
            <w:vAlign w:val="center"/>
          </w:tcPr>
          <w:p w:rsidR="006D6A5B" w:rsidRDefault="00A02FF1">
            <w:pPr>
              <w:jc w:val="center"/>
            </w:pPr>
            <w:r>
              <w:rPr>
                <w:sz w:val="24"/>
                <w:szCs w:val="24"/>
              </w:rPr>
              <w:t>1,359,137.50</w:t>
            </w:r>
          </w:p>
        </w:tc>
        <w:tc>
          <w:tcPr>
            <w:tcW w:w="1161" w:type="dxa"/>
            <w:vAlign w:val="center"/>
          </w:tcPr>
          <w:p w:rsidR="006D6A5B" w:rsidRDefault="00A02FF1">
            <w:pPr>
              <w:jc w:val="center"/>
            </w:pPr>
            <w:r>
              <w:rPr>
                <w:sz w:val="24"/>
                <w:szCs w:val="24"/>
              </w:rPr>
              <w:t>5.05%</w:t>
            </w:r>
          </w:p>
        </w:tc>
        <w:tc>
          <w:tcPr>
            <w:tcW w:w="1301" w:type="dxa"/>
            <w:vAlign w:val="center"/>
          </w:tcPr>
          <w:p w:rsidR="006D6A5B" w:rsidRDefault="00A02FF1">
            <w:pPr>
              <w:jc w:val="center"/>
            </w:pPr>
            <w:r>
              <w:rPr>
                <w:sz w:val="24"/>
                <w:szCs w:val="24"/>
              </w:rPr>
              <w:t>否</w:t>
            </w:r>
          </w:p>
        </w:tc>
      </w:tr>
      <w:tr w:rsidR="006D6A5B">
        <w:tc>
          <w:tcPr>
            <w:tcW w:w="835" w:type="dxa"/>
            <w:vAlign w:val="center"/>
          </w:tcPr>
          <w:p w:rsidR="006D6A5B" w:rsidRDefault="00A02FF1">
            <w:pPr>
              <w:jc w:val="center"/>
            </w:pPr>
            <w:r>
              <w:rPr>
                <w:sz w:val="24"/>
                <w:szCs w:val="24"/>
              </w:rPr>
              <w:t>2</w:t>
            </w:r>
          </w:p>
        </w:tc>
        <w:tc>
          <w:tcPr>
            <w:tcW w:w="1159" w:type="dxa"/>
            <w:vAlign w:val="center"/>
          </w:tcPr>
          <w:p w:rsidR="006D6A5B" w:rsidRDefault="00A02FF1">
            <w:pPr>
              <w:jc w:val="center"/>
            </w:pPr>
            <w:r>
              <w:rPr>
                <w:sz w:val="24"/>
                <w:szCs w:val="24"/>
              </w:rPr>
              <w:t>040040</w:t>
            </w:r>
          </w:p>
        </w:tc>
        <w:tc>
          <w:tcPr>
            <w:tcW w:w="1161" w:type="dxa"/>
            <w:vAlign w:val="center"/>
          </w:tcPr>
          <w:p w:rsidR="006D6A5B" w:rsidRDefault="00A02FF1">
            <w:pPr>
              <w:jc w:val="center"/>
            </w:pPr>
            <w:r>
              <w:rPr>
                <w:sz w:val="24"/>
                <w:szCs w:val="24"/>
              </w:rPr>
              <w:t>华安纯债债券</w:t>
            </w:r>
            <w:r>
              <w:rPr>
                <w:sz w:val="24"/>
                <w:szCs w:val="24"/>
              </w:rPr>
              <w:t>A</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1,159,943.65</w:t>
            </w:r>
          </w:p>
        </w:tc>
        <w:tc>
          <w:tcPr>
            <w:tcW w:w="1305" w:type="dxa"/>
            <w:vAlign w:val="center"/>
          </w:tcPr>
          <w:p w:rsidR="006D6A5B" w:rsidRDefault="00A02FF1">
            <w:pPr>
              <w:jc w:val="center"/>
            </w:pPr>
            <w:r>
              <w:rPr>
                <w:sz w:val="24"/>
                <w:szCs w:val="24"/>
              </w:rPr>
              <w:t>1,250,651.24</w:t>
            </w:r>
          </w:p>
        </w:tc>
        <w:tc>
          <w:tcPr>
            <w:tcW w:w="1161" w:type="dxa"/>
            <w:vAlign w:val="center"/>
          </w:tcPr>
          <w:p w:rsidR="006D6A5B" w:rsidRDefault="00A02FF1">
            <w:pPr>
              <w:jc w:val="center"/>
            </w:pPr>
            <w:r>
              <w:rPr>
                <w:sz w:val="24"/>
                <w:szCs w:val="24"/>
              </w:rPr>
              <w:t>4.65%</w:t>
            </w:r>
          </w:p>
        </w:tc>
        <w:tc>
          <w:tcPr>
            <w:tcW w:w="1301" w:type="dxa"/>
            <w:vAlign w:val="center"/>
          </w:tcPr>
          <w:p w:rsidR="006D6A5B" w:rsidRDefault="00A02FF1">
            <w:pPr>
              <w:jc w:val="center"/>
            </w:pPr>
            <w:r>
              <w:rPr>
                <w:sz w:val="24"/>
                <w:szCs w:val="24"/>
              </w:rPr>
              <w:t>否</w:t>
            </w:r>
          </w:p>
        </w:tc>
      </w:tr>
      <w:tr w:rsidR="006D6A5B">
        <w:tc>
          <w:tcPr>
            <w:tcW w:w="835" w:type="dxa"/>
            <w:vAlign w:val="center"/>
          </w:tcPr>
          <w:p w:rsidR="006D6A5B" w:rsidRDefault="00A02FF1">
            <w:pPr>
              <w:jc w:val="center"/>
            </w:pPr>
            <w:r>
              <w:rPr>
                <w:sz w:val="24"/>
                <w:szCs w:val="24"/>
              </w:rPr>
              <w:t>3</w:t>
            </w:r>
          </w:p>
        </w:tc>
        <w:tc>
          <w:tcPr>
            <w:tcW w:w="1159" w:type="dxa"/>
            <w:vAlign w:val="center"/>
          </w:tcPr>
          <w:p w:rsidR="006D6A5B" w:rsidRDefault="00A02FF1">
            <w:pPr>
              <w:jc w:val="center"/>
            </w:pPr>
            <w:r>
              <w:rPr>
                <w:sz w:val="24"/>
                <w:szCs w:val="24"/>
              </w:rPr>
              <w:t>372010</w:t>
            </w:r>
          </w:p>
        </w:tc>
        <w:tc>
          <w:tcPr>
            <w:tcW w:w="1161" w:type="dxa"/>
            <w:vAlign w:val="center"/>
          </w:tcPr>
          <w:p w:rsidR="006D6A5B" w:rsidRDefault="00A02FF1">
            <w:pPr>
              <w:jc w:val="center"/>
            </w:pPr>
            <w:r>
              <w:rPr>
                <w:sz w:val="24"/>
                <w:szCs w:val="24"/>
              </w:rPr>
              <w:t>上投摩根强化回报债券</w:t>
            </w:r>
            <w:r>
              <w:rPr>
                <w:sz w:val="24"/>
                <w:szCs w:val="24"/>
              </w:rPr>
              <w:t>A</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805,815.50</w:t>
            </w:r>
          </w:p>
        </w:tc>
        <w:tc>
          <w:tcPr>
            <w:tcW w:w="1305" w:type="dxa"/>
            <w:vAlign w:val="center"/>
          </w:tcPr>
          <w:p w:rsidR="006D6A5B" w:rsidRDefault="00A02FF1">
            <w:pPr>
              <w:jc w:val="center"/>
            </w:pPr>
            <w:r>
              <w:rPr>
                <w:sz w:val="24"/>
                <w:szCs w:val="24"/>
              </w:rPr>
              <w:t>1,233,784.11</w:t>
            </w:r>
          </w:p>
        </w:tc>
        <w:tc>
          <w:tcPr>
            <w:tcW w:w="1161" w:type="dxa"/>
            <w:vAlign w:val="center"/>
          </w:tcPr>
          <w:p w:rsidR="006D6A5B" w:rsidRDefault="00A02FF1">
            <w:pPr>
              <w:jc w:val="center"/>
            </w:pPr>
            <w:r>
              <w:rPr>
                <w:sz w:val="24"/>
                <w:szCs w:val="24"/>
              </w:rPr>
              <w:t>4.59%</w:t>
            </w:r>
          </w:p>
        </w:tc>
        <w:tc>
          <w:tcPr>
            <w:tcW w:w="1301" w:type="dxa"/>
            <w:vAlign w:val="center"/>
          </w:tcPr>
          <w:p w:rsidR="006D6A5B" w:rsidRDefault="00A02FF1">
            <w:pPr>
              <w:jc w:val="center"/>
            </w:pPr>
            <w:r>
              <w:rPr>
                <w:sz w:val="24"/>
                <w:szCs w:val="24"/>
              </w:rPr>
              <w:t>是</w:t>
            </w:r>
          </w:p>
        </w:tc>
      </w:tr>
      <w:tr w:rsidR="006D6A5B">
        <w:tc>
          <w:tcPr>
            <w:tcW w:w="835" w:type="dxa"/>
            <w:vAlign w:val="center"/>
          </w:tcPr>
          <w:p w:rsidR="006D6A5B" w:rsidRDefault="00A02FF1">
            <w:pPr>
              <w:jc w:val="center"/>
            </w:pPr>
            <w:r>
              <w:rPr>
                <w:sz w:val="24"/>
                <w:szCs w:val="24"/>
              </w:rPr>
              <w:t>4</w:t>
            </w:r>
          </w:p>
        </w:tc>
        <w:tc>
          <w:tcPr>
            <w:tcW w:w="1159" w:type="dxa"/>
            <w:vAlign w:val="center"/>
          </w:tcPr>
          <w:p w:rsidR="006D6A5B" w:rsidRDefault="00A02FF1">
            <w:pPr>
              <w:jc w:val="center"/>
            </w:pPr>
            <w:r>
              <w:rPr>
                <w:sz w:val="24"/>
                <w:szCs w:val="24"/>
              </w:rPr>
              <w:t>512800</w:t>
            </w:r>
          </w:p>
        </w:tc>
        <w:tc>
          <w:tcPr>
            <w:tcW w:w="1161" w:type="dxa"/>
            <w:vAlign w:val="center"/>
          </w:tcPr>
          <w:p w:rsidR="006D6A5B" w:rsidRDefault="00A02FF1">
            <w:pPr>
              <w:jc w:val="center"/>
            </w:pPr>
            <w:r>
              <w:rPr>
                <w:sz w:val="24"/>
                <w:szCs w:val="24"/>
              </w:rPr>
              <w:t>华宝中证银行</w:t>
            </w:r>
            <w:r>
              <w:rPr>
                <w:sz w:val="24"/>
                <w:szCs w:val="24"/>
              </w:rPr>
              <w:t>ETF</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1,045,300.00</w:t>
            </w:r>
          </w:p>
        </w:tc>
        <w:tc>
          <w:tcPr>
            <w:tcW w:w="1305" w:type="dxa"/>
            <w:vAlign w:val="center"/>
          </w:tcPr>
          <w:p w:rsidR="006D6A5B" w:rsidRDefault="00A02FF1">
            <w:pPr>
              <w:jc w:val="center"/>
            </w:pPr>
            <w:r>
              <w:rPr>
                <w:sz w:val="24"/>
                <w:szCs w:val="24"/>
              </w:rPr>
              <w:t>1,191,642.00</w:t>
            </w:r>
          </w:p>
        </w:tc>
        <w:tc>
          <w:tcPr>
            <w:tcW w:w="1161" w:type="dxa"/>
            <w:vAlign w:val="center"/>
          </w:tcPr>
          <w:p w:rsidR="006D6A5B" w:rsidRDefault="00A02FF1">
            <w:pPr>
              <w:jc w:val="center"/>
            </w:pPr>
            <w:r>
              <w:rPr>
                <w:sz w:val="24"/>
                <w:szCs w:val="24"/>
              </w:rPr>
              <w:t>4.43%</w:t>
            </w:r>
          </w:p>
        </w:tc>
        <w:tc>
          <w:tcPr>
            <w:tcW w:w="1301" w:type="dxa"/>
            <w:vAlign w:val="center"/>
          </w:tcPr>
          <w:p w:rsidR="006D6A5B" w:rsidRDefault="00A02FF1">
            <w:pPr>
              <w:jc w:val="center"/>
            </w:pPr>
            <w:r>
              <w:rPr>
                <w:sz w:val="24"/>
                <w:szCs w:val="24"/>
              </w:rPr>
              <w:t>否</w:t>
            </w:r>
          </w:p>
        </w:tc>
      </w:tr>
      <w:tr w:rsidR="006D6A5B">
        <w:tc>
          <w:tcPr>
            <w:tcW w:w="835" w:type="dxa"/>
            <w:vAlign w:val="center"/>
          </w:tcPr>
          <w:p w:rsidR="006D6A5B" w:rsidRDefault="00A02FF1">
            <w:pPr>
              <w:jc w:val="center"/>
            </w:pPr>
            <w:r>
              <w:rPr>
                <w:sz w:val="24"/>
                <w:szCs w:val="24"/>
              </w:rPr>
              <w:t>5</w:t>
            </w:r>
          </w:p>
        </w:tc>
        <w:tc>
          <w:tcPr>
            <w:tcW w:w="1159" w:type="dxa"/>
            <w:vAlign w:val="center"/>
          </w:tcPr>
          <w:p w:rsidR="006D6A5B" w:rsidRDefault="00A02FF1">
            <w:pPr>
              <w:jc w:val="center"/>
            </w:pPr>
            <w:r>
              <w:rPr>
                <w:sz w:val="24"/>
                <w:szCs w:val="24"/>
              </w:rPr>
              <w:t>377240</w:t>
            </w:r>
          </w:p>
        </w:tc>
        <w:tc>
          <w:tcPr>
            <w:tcW w:w="1161" w:type="dxa"/>
            <w:vAlign w:val="center"/>
          </w:tcPr>
          <w:p w:rsidR="006D6A5B" w:rsidRDefault="00A02FF1">
            <w:pPr>
              <w:jc w:val="center"/>
            </w:pPr>
            <w:r>
              <w:rPr>
                <w:sz w:val="24"/>
                <w:szCs w:val="24"/>
              </w:rPr>
              <w:t>上投摩根新兴动力混合</w:t>
            </w:r>
            <w:r>
              <w:rPr>
                <w:sz w:val="24"/>
                <w:szCs w:val="24"/>
              </w:rPr>
              <w:t>A</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154,485.56</w:t>
            </w:r>
          </w:p>
        </w:tc>
        <w:tc>
          <w:tcPr>
            <w:tcW w:w="1305" w:type="dxa"/>
            <w:vAlign w:val="center"/>
          </w:tcPr>
          <w:p w:rsidR="006D6A5B" w:rsidRDefault="00A02FF1">
            <w:pPr>
              <w:jc w:val="center"/>
            </w:pPr>
            <w:r>
              <w:rPr>
                <w:sz w:val="24"/>
                <w:szCs w:val="24"/>
              </w:rPr>
              <w:t>1,159,723.10</w:t>
            </w:r>
          </w:p>
        </w:tc>
        <w:tc>
          <w:tcPr>
            <w:tcW w:w="1161" w:type="dxa"/>
            <w:vAlign w:val="center"/>
          </w:tcPr>
          <w:p w:rsidR="006D6A5B" w:rsidRDefault="00A02FF1">
            <w:pPr>
              <w:jc w:val="center"/>
            </w:pPr>
            <w:r>
              <w:rPr>
                <w:sz w:val="24"/>
                <w:szCs w:val="24"/>
              </w:rPr>
              <w:t>4.31%</w:t>
            </w:r>
          </w:p>
        </w:tc>
        <w:tc>
          <w:tcPr>
            <w:tcW w:w="1301" w:type="dxa"/>
            <w:vAlign w:val="center"/>
          </w:tcPr>
          <w:p w:rsidR="006D6A5B" w:rsidRDefault="00A02FF1">
            <w:pPr>
              <w:jc w:val="center"/>
            </w:pPr>
            <w:r>
              <w:rPr>
                <w:sz w:val="24"/>
                <w:szCs w:val="24"/>
              </w:rPr>
              <w:t>是</w:t>
            </w:r>
          </w:p>
        </w:tc>
      </w:tr>
      <w:tr w:rsidR="006D6A5B">
        <w:tc>
          <w:tcPr>
            <w:tcW w:w="835" w:type="dxa"/>
            <w:vAlign w:val="center"/>
          </w:tcPr>
          <w:p w:rsidR="006D6A5B" w:rsidRDefault="00A02FF1">
            <w:pPr>
              <w:jc w:val="center"/>
            </w:pPr>
            <w:r>
              <w:rPr>
                <w:sz w:val="24"/>
                <w:szCs w:val="24"/>
              </w:rPr>
              <w:t>6</w:t>
            </w:r>
          </w:p>
        </w:tc>
        <w:tc>
          <w:tcPr>
            <w:tcW w:w="1159" w:type="dxa"/>
            <w:vAlign w:val="center"/>
          </w:tcPr>
          <w:p w:rsidR="006D6A5B" w:rsidRDefault="00A02FF1">
            <w:pPr>
              <w:jc w:val="center"/>
            </w:pPr>
            <w:r>
              <w:rPr>
                <w:sz w:val="24"/>
                <w:szCs w:val="24"/>
              </w:rPr>
              <w:t>378010</w:t>
            </w:r>
          </w:p>
        </w:tc>
        <w:tc>
          <w:tcPr>
            <w:tcW w:w="1161" w:type="dxa"/>
            <w:vAlign w:val="center"/>
          </w:tcPr>
          <w:p w:rsidR="006D6A5B" w:rsidRDefault="00A02FF1">
            <w:pPr>
              <w:jc w:val="center"/>
            </w:pPr>
            <w:r>
              <w:rPr>
                <w:sz w:val="24"/>
                <w:szCs w:val="24"/>
              </w:rPr>
              <w:t>上投摩根成长先锋混合</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573,213.93</w:t>
            </w:r>
          </w:p>
        </w:tc>
        <w:tc>
          <w:tcPr>
            <w:tcW w:w="1305" w:type="dxa"/>
            <w:vAlign w:val="center"/>
          </w:tcPr>
          <w:p w:rsidR="006D6A5B" w:rsidRDefault="00A02FF1">
            <w:pPr>
              <w:jc w:val="center"/>
            </w:pPr>
            <w:r>
              <w:rPr>
                <w:sz w:val="24"/>
                <w:szCs w:val="24"/>
              </w:rPr>
              <w:t>1,138,689.47</w:t>
            </w:r>
          </w:p>
        </w:tc>
        <w:tc>
          <w:tcPr>
            <w:tcW w:w="1161" w:type="dxa"/>
            <w:vAlign w:val="center"/>
          </w:tcPr>
          <w:p w:rsidR="006D6A5B" w:rsidRDefault="00A02FF1">
            <w:pPr>
              <w:jc w:val="center"/>
            </w:pPr>
            <w:r>
              <w:rPr>
                <w:sz w:val="24"/>
                <w:szCs w:val="24"/>
              </w:rPr>
              <w:t>4.23%</w:t>
            </w:r>
          </w:p>
        </w:tc>
        <w:tc>
          <w:tcPr>
            <w:tcW w:w="1301" w:type="dxa"/>
            <w:vAlign w:val="center"/>
          </w:tcPr>
          <w:p w:rsidR="006D6A5B" w:rsidRDefault="00A02FF1">
            <w:pPr>
              <w:jc w:val="center"/>
            </w:pPr>
            <w:r>
              <w:rPr>
                <w:sz w:val="24"/>
                <w:szCs w:val="24"/>
              </w:rPr>
              <w:t>是</w:t>
            </w:r>
          </w:p>
        </w:tc>
      </w:tr>
      <w:tr w:rsidR="006D6A5B">
        <w:tc>
          <w:tcPr>
            <w:tcW w:w="835" w:type="dxa"/>
            <w:vAlign w:val="center"/>
          </w:tcPr>
          <w:p w:rsidR="006D6A5B" w:rsidRDefault="00A02FF1">
            <w:pPr>
              <w:jc w:val="center"/>
            </w:pPr>
            <w:r>
              <w:rPr>
                <w:sz w:val="24"/>
                <w:szCs w:val="24"/>
              </w:rPr>
              <w:t>7</w:t>
            </w:r>
          </w:p>
        </w:tc>
        <w:tc>
          <w:tcPr>
            <w:tcW w:w="1159" w:type="dxa"/>
            <w:vAlign w:val="center"/>
          </w:tcPr>
          <w:p w:rsidR="006D6A5B" w:rsidRDefault="00A02FF1">
            <w:pPr>
              <w:jc w:val="center"/>
            </w:pPr>
            <w:r>
              <w:rPr>
                <w:sz w:val="24"/>
                <w:szCs w:val="24"/>
              </w:rPr>
              <w:t>001766</w:t>
            </w:r>
          </w:p>
        </w:tc>
        <w:tc>
          <w:tcPr>
            <w:tcW w:w="1161" w:type="dxa"/>
            <w:vAlign w:val="center"/>
          </w:tcPr>
          <w:p w:rsidR="006D6A5B" w:rsidRDefault="00A02FF1">
            <w:pPr>
              <w:jc w:val="center"/>
            </w:pPr>
            <w:r>
              <w:rPr>
                <w:sz w:val="24"/>
                <w:szCs w:val="24"/>
              </w:rPr>
              <w:t>上投摩根医疗健康股票</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383,941.90</w:t>
            </w:r>
          </w:p>
        </w:tc>
        <w:tc>
          <w:tcPr>
            <w:tcW w:w="1305" w:type="dxa"/>
            <w:vAlign w:val="center"/>
          </w:tcPr>
          <w:p w:rsidR="006D6A5B" w:rsidRDefault="00A02FF1">
            <w:pPr>
              <w:jc w:val="center"/>
            </w:pPr>
            <w:r>
              <w:rPr>
                <w:sz w:val="24"/>
                <w:szCs w:val="24"/>
              </w:rPr>
              <w:t>1,074,346.22</w:t>
            </w:r>
          </w:p>
        </w:tc>
        <w:tc>
          <w:tcPr>
            <w:tcW w:w="1161" w:type="dxa"/>
            <w:vAlign w:val="center"/>
          </w:tcPr>
          <w:p w:rsidR="006D6A5B" w:rsidRDefault="00A02FF1">
            <w:pPr>
              <w:jc w:val="center"/>
            </w:pPr>
            <w:r>
              <w:rPr>
                <w:sz w:val="24"/>
                <w:szCs w:val="24"/>
              </w:rPr>
              <w:t>3.99%</w:t>
            </w:r>
          </w:p>
        </w:tc>
        <w:tc>
          <w:tcPr>
            <w:tcW w:w="1301" w:type="dxa"/>
            <w:vAlign w:val="center"/>
          </w:tcPr>
          <w:p w:rsidR="006D6A5B" w:rsidRDefault="00A02FF1">
            <w:pPr>
              <w:jc w:val="center"/>
            </w:pPr>
            <w:r>
              <w:rPr>
                <w:sz w:val="24"/>
                <w:szCs w:val="24"/>
              </w:rPr>
              <w:t>是</w:t>
            </w:r>
          </w:p>
        </w:tc>
      </w:tr>
      <w:tr w:rsidR="006D6A5B">
        <w:tc>
          <w:tcPr>
            <w:tcW w:w="835" w:type="dxa"/>
            <w:vAlign w:val="center"/>
          </w:tcPr>
          <w:p w:rsidR="006D6A5B" w:rsidRDefault="00A02FF1">
            <w:pPr>
              <w:jc w:val="center"/>
            </w:pPr>
            <w:r>
              <w:rPr>
                <w:sz w:val="24"/>
                <w:szCs w:val="24"/>
              </w:rPr>
              <w:t>8</w:t>
            </w:r>
          </w:p>
        </w:tc>
        <w:tc>
          <w:tcPr>
            <w:tcW w:w="1159" w:type="dxa"/>
            <w:vAlign w:val="center"/>
          </w:tcPr>
          <w:p w:rsidR="006D6A5B" w:rsidRDefault="00A02FF1">
            <w:pPr>
              <w:jc w:val="center"/>
            </w:pPr>
            <w:r>
              <w:rPr>
                <w:sz w:val="24"/>
                <w:szCs w:val="24"/>
              </w:rPr>
              <w:t>512880</w:t>
            </w:r>
          </w:p>
        </w:tc>
        <w:tc>
          <w:tcPr>
            <w:tcW w:w="1161" w:type="dxa"/>
            <w:vAlign w:val="center"/>
          </w:tcPr>
          <w:p w:rsidR="006D6A5B" w:rsidRDefault="00A02FF1">
            <w:pPr>
              <w:jc w:val="center"/>
            </w:pPr>
            <w:r>
              <w:rPr>
                <w:sz w:val="24"/>
                <w:szCs w:val="24"/>
              </w:rPr>
              <w:t>国泰中证全指证券公司</w:t>
            </w:r>
            <w:r>
              <w:rPr>
                <w:sz w:val="24"/>
                <w:szCs w:val="24"/>
              </w:rPr>
              <w:t>ETF</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926,700.00</w:t>
            </w:r>
          </w:p>
        </w:tc>
        <w:tc>
          <w:tcPr>
            <w:tcW w:w="1305" w:type="dxa"/>
            <w:vAlign w:val="center"/>
          </w:tcPr>
          <w:p w:rsidR="006D6A5B" w:rsidRDefault="00A02FF1">
            <w:pPr>
              <w:jc w:val="center"/>
            </w:pPr>
            <w:r>
              <w:rPr>
                <w:sz w:val="24"/>
                <w:szCs w:val="24"/>
              </w:rPr>
              <w:t>1,072,191.90</w:t>
            </w:r>
          </w:p>
        </w:tc>
        <w:tc>
          <w:tcPr>
            <w:tcW w:w="1161" w:type="dxa"/>
            <w:vAlign w:val="center"/>
          </w:tcPr>
          <w:p w:rsidR="006D6A5B" w:rsidRDefault="00A02FF1">
            <w:pPr>
              <w:jc w:val="center"/>
            </w:pPr>
            <w:r>
              <w:rPr>
                <w:sz w:val="24"/>
                <w:szCs w:val="24"/>
              </w:rPr>
              <w:t>3.98%</w:t>
            </w:r>
          </w:p>
        </w:tc>
        <w:tc>
          <w:tcPr>
            <w:tcW w:w="1301" w:type="dxa"/>
            <w:vAlign w:val="center"/>
          </w:tcPr>
          <w:p w:rsidR="006D6A5B" w:rsidRDefault="00A02FF1">
            <w:pPr>
              <w:jc w:val="center"/>
            </w:pPr>
            <w:r>
              <w:rPr>
                <w:sz w:val="24"/>
                <w:szCs w:val="24"/>
              </w:rPr>
              <w:t>否</w:t>
            </w:r>
          </w:p>
        </w:tc>
      </w:tr>
      <w:tr w:rsidR="006D6A5B">
        <w:tc>
          <w:tcPr>
            <w:tcW w:w="835" w:type="dxa"/>
            <w:vAlign w:val="center"/>
          </w:tcPr>
          <w:p w:rsidR="006D6A5B" w:rsidRDefault="00A02FF1">
            <w:pPr>
              <w:jc w:val="center"/>
            </w:pPr>
            <w:r>
              <w:rPr>
                <w:sz w:val="24"/>
                <w:szCs w:val="24"/>
              </w:rPr>
              <w:t>9</w:t>
            </w:r>
          </w:p>
        </w:tc>
        <w:tc>
          <w:tcPr>
            <w:tcW w:w="1159" w:type="dxa"/>
            <w:vAlign w:val="center"/>
          </w:tcPr>
          <w:p w:rsidR="006D6A5B" w:rsidRDefault="00A02FF1">
            <w:pPr>
              <w:jc w:val="center"/>
            </w:pPr>
            <w:r>
              <w:rPr>
                <w:sz w:val="24"/>
                <w:szCs w:val="24"/>
              </w:rPr>
              <w:t>166005</w:t>
            </w:r>
          </w:p>
        </w:tc>
        <w:tc>
          <w:tcPr>
            <w:tcW w:w="1161" w:type="dxa"/>
            <w:vAlign w:val="center"/>
          </w:tcPr>
          <w:p w:rsidR="006D6A5B" w:rsidRDefault="00A02FF1">
            <w:pPr>
              <w:jc w:val="center"/>
            </w:pPr>
            <w:r>
              <w:rPr>
                <w:sz w:val="24"/>
                <w:szCs w:val="24"/>
              </w:rPr>
              <w:t>中欧价值发现混合</w:t>
            </w:r>
            <w:r>
              <w:rPr>
                <w:sz w:val="24"/>
                <w:szCs w:val="24"/>
              </w:rPr>
              <w:t>A</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460,523.40</w:t>
            </w:r>
          </w:p>
        </w:tc>
        <w:tc>
          <w:tcPr>
            <w:tcW w:w="1305" w:type="dxa"/>
            <w:vAlign w:val="center"/>
          </w:tcPr>
          <w:p w:rsidR="006D6A5B" w:rsidRDefault="00A02FF1">
            <w:pPr>
              <w:jc w:val="center"/>
            </w:pPr>
            <w:r>
              <w:rPr>
                <w:sz w:val="24"/>
                <w:szCs w:val="24"/>
              </w:rPr>
              <w:t>1,034,243.45</w:t>
            </w:r>
          </w:p>
        </w:tc>
        <w:tc>
          <w:tcPr>
            <w:tcW w:w="1161" w:type="dxa"/>
            <w:vAlign w:val="center"/>
          </w:tcPr>
          <w:p w:rsidR="006D6A5B" w:rsidRDefault="00A02FF1">
            <w:pPr>
              <w:jc w:val="center"/>
            </w:pPr>
            <w:r>
              <w:rPr>
                <w:sz w:val="24"/>
                <w:szCs w:val="24"/>
              </w:rPr>
              <w:t>3.84%</w:t>
            </w:r>
          </w:p>
        </w:tc>
        <w:tc>
          <w:tcPr>
            <w:tcW w:w="1301" w:type="dxa"/>
            <w:vAlign w:val="center"/>
          </w:tcPr>
          <w:p w:rsidR="006D6A5B" w:rsidRDefault="00A02FF1">
            <w:pPr>
              <w:jc w:val="center"/>
            </w:pPr>
            <w:r>
              <w:rPr>
                <w:sz w:val="24"/>
                <w:szCs w:val="24"/>
              </w:rPr>
              <w:t>否</w:t>
            </w:r>
          </w:p>
        </w:tc>
      </w:tr>
      <w:tr w:rsidR="006D6A5B">
        <w:tc>
          <w:tcPr>
            <w:tcW w:w="835" w:type="dxa"/>
            <w:vAlign w:val="center"/>
          </w:tcPr>
          <w:p w:rsidR="006D6A5B" w:rsidRDefault="00A02FF1">
            <w:pPr>
              <w:jc w:val="center"/>
            </w:pPr>
            <w:r>
              <w:rPr>
                <w:sz w:val="24"/>
                <w:szCs w:val="24"/>
              </w:rPr>
              <w:t>10</w:t>
            </w:r>
          </w:p>
        </w:tc>
        <w:tc>
          <w:tcPr>
            <w:tcW w:w="1159" w:type="dxa"/>
            <w:vAlign w:val="center"/>
          </w:tcPr>
          <w:p w:rsidR="006D6A5B" w:rsidRDefault="00A02FF1">
            <w:pPr>
              <w:jc w:val="center"/>
            </w:pPr>
            <w:r>
              <w:rPr>
                <w:sz w:val="24"/>
                <w:szCs w:val="24"/>
              </w:rPr>
              <w:t>005613</w:t>
            </w:r>
          </w:p>
        </w:tc>
        <w:tc>
          <w:tcPr>
            <w:tcW w:w="1161" w:type="dxa"/>
            <w:vAlign w:val="center"/>
          </w:tcPr>
          <w:p w:rsidR="006D6A5B" w:rsidRDefault="00A02FF1">
            <w:pPr>
              <w:jc w:val="center"/>
            </w:pPr>
            <w:r>
              <w:rPr>
                <w:sz w:val="24"/>
                <w:szCs w:val="24"/>
              </w:rPr>
              <w:t>上投摩根富时发达市场</w:t>
            </w:r>
            <w:r>
              <w:rPr>
                <w:sz w:val="24"/>
                <w:szCs w:val="24"/>
              </w:rPr>
              <w:t>REITS</w:t>
            </w:r>
            <w:r>
              <w:rPr>
                <w:sz w:val="24"/>
                <w:szCs w:val="24"/>
              </w:rPr>
              <w:t>指数</w:t>
            </w:r>
          </w:p>
        </w:tc>
        <w:tc>
          <w:tcPr>
            <w:tcW w:w="1161" w:type="dxa"/>
            <w:vAlign w:val="center"/>
          </w:tcPr>
          <w:p w:rsidR="006D6A5B" w:rsidRDefault="00A02FF1">
            <w:pPr>
              <w:jc w:val="center"/>
            </w:pPr>
            <w:r>
              <w:rPr>
                <w:sz w:val="24"/>
                <w:szCs w:val="24"/>
              </w:rPr>
              <w:t>契约型开放式</w:t>
            </w:r>
          </w:p>
        </w:tc>
        <w:tc>
          <w:tcPr>
            <w:tcW w:w="1159" w:type="dxa"/>
            <w:vAlign w:val="center"/>
          </w:tcPr>
          <w:p w:rsidR="006D6A5B" w:rsidRDefault="00A02FF1">
            <w:pPr>
              <w:jc w:val="center"/>
            </w:pPr>
            <w:r>
              <w:rPr>
                <w:sz w:val="24"/>
                <w:szCs w:val="24"/>
              </w:rPr>
              <w:t>806,693.93</w:t>
            </w:r>
          </w:p>
        </w:tc>
        <w:tc>
          <w:tcPr>
            <w:tcW w:w="1305" w:type="dxa"/>
            <w:vAlign w:val="center"/>
          </w:tcPr>
          <w:p w:rsidR="006D6A5B" w:rsidRDefault="00A02FF1">
            <w:pPr>
              <w:jc w:val="center"/>
            </w:pPr>
            <w:r>
              <w:rPr>
                <w:sz w:val="24"/>
                <w:szCs w:val="24"/>
              </w:rPr>
              <w:t>1,005,624.65</w:t>
            </w:r>
          </w:p>
        </w:tc>
        <w:tc>
          <w:tcPr>
            <w:tcW w:w="1161" w:type="dxa"/>
            <w:vAlign w:val="center"/>
          </w:tcPr>
          <w:p w:rsidR="006D6A5B" w:rsidRDefault="00A02FF1">
            <w:pPr>
              <w:jc w:val="center"/>
            </w:pPr>
            <w:r>
              <w:rPr>
                <w:sz w:val="24"/>
                <w:szCs w:val="24"/>
              </w:rPr>
              <w:t>3.74%</w:t>
            </w:r>
          </w:p>
        </w:tc>
        <w:tc>
          <w:tcPr>
            <w:tcW w:w="1301" w:type="dxa"/>
            <w:vAlign w:val="center"/>
          </w:tcPr>
          <w:p w:rsidR="006D6A5B" w:rsidRDefault="00A02FF1">
            <w:pPr>
              <w:jc w:val="center"/>
            </w:pPr>
            <w:r>
              <w:rPr>
                <w:sz w:val="24"/>
                <w:szCs w:val="24"/>
              </w:rPr>
              <w:t>是</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730.67</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lastRenderedPageBreak/>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7,012.68</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7,012.68</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49,864.25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39,268.64</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9,408.21</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6,971.16</w:t>
            </w:r>
          </w:p>
        </w:tc>
      </w:tr>
      <w:tr w:rsidR="006D6A5B">
        <w:tc>
          <w:tcPr>
            <w:tcW w:w="3012" w:type="dxa"/>
            <w:vAlign w:val="center"/>
          </w:tcPr>
          <w:p w:rsidR="006D6A5B" w:rsidRDefault="00A02FF1">
            <w:pPr>
              <w:jc w:val="left"/>
            </w:pPr>
            <w:r>
              <w:rPr>
                <w:rFonts w:eastAsiaTheme="minorEastAsia"/>
                <w:color w:val="000000" w:themeColor="text1"/>
                <w:sz w:val="24"/>
                <w:szCs w:val="24"/>
              </w:rPr>
              <w:t>当期交易基金产生的交易费（元）</w:t>
            </w:r>
          </w:p>
        </w:tc>
        <w:tc>
          <w:tcPr>
            <w:tcW w:w="3012" w:type="dxa"/>
            <w:vAlign w:val="center"/>
          </w:tcPr>
          <w:p w:rsidR="006D6A5B" w:rsidRDefault="00A02FF1">
            <w:pPr>
              <w:jc w:val="right"/>
            </w:pPr>
            <w:r>
              <w:rPr>
                <w:rFonts w:eastAsiaTheme="minorEastAsia"/>
                <w:color w:val="000000" w:themeColor="text1"/>
                <w:sz w:val="24"/>
                <w:szCs w:val="24"/>
              </w:rPr>
              <w:t>6,063.21</w:t>
            </w:r>
          </w:p>
        </w:tc>
        <w:tc>
          <w:tcPr>
            <w:tcW w:w="3012" w:type="dxa"/>
            <w:vAlign w:val="center"/>
          </w:tcPr>
          <w:p w:rsidR="006D6A5B" w:rsidRDefault="00A02FF1">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17,123,707.75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4,584,589.30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4,155,453.09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17,552,843.96</w:t>
            </w:r>
          </w:p>
        </w:tc>
      </w:tr>
    </w:tbl>
    <w:p w:rsidR="00320E90" w:rsidRDefault="00320E90" w:rsidP="00C15CAC">
      <w:pPr>
        <w:autoSpaceDE w:val="0"/>
        <w:autoSpaceDN w:val="0"/>
        <w:adjustRightInd w:val="0"/>
        <w:spacing w:before="29" w:line="288" w:lineRule="auto"/>
        <w:jc w:val="left"/>
        <w:rPr>
          <w:color w:val="000000"/>
          <w:sz w:val="24"/>
          <w:szCs w:val="24"/>
        </w:rPr>
      </w:pPr>
    </w:p>
    <w:p w:rsidR="00A02FF1" w:rsidRPr="00ED2620" w:rsidRDefault="00A02FF1" w:rsidP="00A02FF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R="00A02FF1" w:rsidRPr="00ED2620" w:rsidRDefault="00A02FF1" w:rsidP="00A02FF1">
      <w:pPr>
        <w:spacing w:line="288" w:lineRule="auto"/>
        <w:jc w:val="left"/>
        <w:rPr>
          <w:sz w:val="24"/>
          <w:szCs w:val="24"/>
        </w:rPr>
      </w:pPr>
      <w:r w:rsidRPr="00ED2620">
        <w:rPr>
          <w:b/>
          <w:sz w:val="24"/>
        </w:rPr>
        <w:t xml:space="preserve">8.1 </w:t>
      </w:r>
      <w:r w:rsidRPr="00ED2620">
        <w:rPr>
          <w:b/>
          <w:sz w:val="24"/>
        </w:rPr>
        <w:t>基金管理人持有本基金份额变动情况</w:t>
      </w:r>
    </w:p>
    <w:p w:rsidR="00A02FF1" w:rsidRDefault="00A02FF1" w:rsidP="00A02FF1">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无。</w:t>
      </w:r>
    </w:p>
    <w:p w:rsidR="005B09FA" w:rsidRPr="00414345" w:rsidRDefault="005B09FA" w:rsidP="00C15CAC">
      <w:pPr>
        <w:autoSpaceDE w:val="0"/>
        <w:autoSpaceDN w:val="0"/>
        <w:adjustRightInd w:val="0"/>
        <w:spacing w:before="29" w:line="288" w:lineRule="auto"/>
        <w:jc w:val="left"/>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A02FF1">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A02FF1"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6D6A5B" w:rsidRDefault="00A02FF1">
      <w:pPr>
        <w:spacing w:before="29" w:line="288" w:lineRule="auto"/>
        <w:ind w:firstLineChars="200" w:firstLine="480"/>
        <w:rPr>
          <w:color w:val="000000"/>
          <w:sz w:val="24"/>
          <w:szCs w:val="24"/>
        </w:rPr>
      </w:pPr>
      <w:r>
        <w:rPr>
          <w:color w:val="000000"/>
          <w:sz w:val="24"/>
          <w:szCs w:val="24"/>
        </w:rPr>
        <w:lastRenderedPageBreak/>
        <w:t>1</w:t>
      </w:r>
      <w:r>
        <w:rPr>
          <w:color w:val="000000"/>
          <w:sz w:val="24"/>
          <w:szCs w:val="24"/>
        </w:rPr>
        <w:t>、中国证监会准予上投摩根尚睿混合型基金中基金</w:t>
      </w:r>
      <w:r>
        <w:rPr>
          <w:color w:val="000000"/>
          <w:sz w:val="24"/>
          <w:szCs w:val="24"/>
        </w:rPr>
        <w:t>(FOF)</w:t>
      </w:r>
      <w:r>
        <w:rPr>
          <w:color w:val="000000"/>
          <w:sz w:val="24"/>
          <w:szCs w:val="24"/>
        </w:rPr>
        <w:t>募集注册的文件；</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6D6A5B" w:rsidRDefault="00A02FF1">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A02FF1"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A02FF1"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3" w:rsidRDefault="00D31323" w:rsidP="00876D65">
      <w:r>
        <w:separator/>
      </w:r>
    </w:p>
  </w:endnote>
  <w:endnote w:type="continuationSeparator" w:id="0">
    <w:p w:rsidR="00D31323" w:rsidRDefault="00D3132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0D33AC">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0D33AC">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3" w:rsidRDefault="00D31323" w:rsidP="00876D65">
      <w:r>
        <w:separator/>
      </w:r>
    </w:p>
  </w:footnote>
  <w:footnote w:type="continuationSeparator" w:id="0">
    <w:p w:rsidR="00D31323" w:rsidRDefault="00D31323"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上投摩根尚睿混合型基金中基金</w:t>
    </w:r>
    <w:r w:rsidRPr="003E676C">
      <w:rPr>
        <w:sz w:val="24"/>
        <w:szCs w:val="24"/>
      </w:rPr>
      <w:t>(FOF)2021</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3AC"/>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6A5B"/>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2FF1"/>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1323"/>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133DE"/>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D249-A2D4-480A-A776-535F8609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584</cp:revision>
  <dcterms:created xsi:type="dcterms:W3CDTF">2012-10-16T06:07:00Z</dcterms:created>
  <dcterms:modified xsi:type="dcterms:W3CDTF">2021-10-26T05:55:00Z</dcterms:modified>
</cp:coreProperties>
</file>