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摩根核心精选股票型证券投资基金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摩根核心精选股票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005983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185,071,573.99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本基金将充分利用基金管理人投研团队的集体智慧，精选具有长期增长潜力的上市公司，力争获取超越业绩基准的收益。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B07B1" w:rsidRDefault="00DA62E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B07B1" w:rsidRDefault="00DA62E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w:t>
            </w:r>
            <w:r>
              <w:rPr>
                <w:rFonts w:eastAsiaTheme="minorEastAsia"/>
                <w:color w:val="000000" w:themeColor="text1"/>
                <w:kern w:val="0"/>
                <w:szCs w:val="21"/>
              </w:rPr>
              <w:lastRenderedPageBreak/>
              <w:t>类别资产间的分配比例，动态优化投资组合。</w:t>
            </w:r>
          </w:p>
          <w:p w:rsidR="001B07B1" w:rsidRDefault="00DA62E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B07B1" w:rsidRDefault="00DA62E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本基金将充分发挥基金管理人的研究优势，将严谨、规范的选股方法与积极主动的投资风格相结和，通过</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的个股精选策略，精选公司治理良好且具有较好成长性的公司，分享其发展和成长机会。</w:t>
            </w:r>
          </w:p>
          <w:p w:rsidR="001B07B1" w:rsidRDefault="00DA62E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rsidR="001B07B1" w:rsidRDefault="00DA62E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1B07B1" w:rsidRDefault="00DA62E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w:t>
            </w:r>
            <w:r>
              <w:rPr>
                <w:rFonts w:eastAsiaTheme="minorEastAsia"/>
                <w:color w:val="000000" w:themeColor="text1"/>
                <w:kern w:val="0"/>
                <w:szCs w:val="21"/>
              </w:rPr>
              <w:t>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005983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178,162,847.93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6,908,726.06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-32,935,242.73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-1,461,940.84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5,038,493.06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117,545.72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0.0279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0.0153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205,061,705.58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7,851,477.67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1.1365</w:t>
            </w:r>
          </w:p>
        </w:tc>
      </w:tr>
    </w:tbl>
    <w:p w:rsidR="001B07B1" w:rsidRDefault="00DA62E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B07B1">
        <w:tc>
          <w:tcPr>
            <w:tcW w:w="1290" w:type="dxa"/>
            <w:vAlign w:val="center"/>
          </w:tcPr>
          <w:p w:rsidR="001B07B1" w:rsidRDefault="00DA62E4">
            <w:pPr>
              <w:jc w:val="left"/>
            </w:pPr>
            <w:r>
              <w:rPr>
                <w:rFonts w:eastAsiaTheme="minorEastAsia"/>
                <w:color w:val="000000" w:themeColor="text1"/>
                <w:szCs w:val="21"/>
              </w:rPr>
              <w:t>过去三个月</w:t>
            </w:r>
          </w:p>
        </w:tc>
        <w:tc>
          <w:tcPr>
            <w:tcW w:w="1291" w:type="dxa"/>
            <w:vAlign w:val="center"/>
          </w:tcPr>
          <w:p w:rsidR="001B07B1" w:rsidRDefault="00DA62E4">
            <w:pPr>
              <w:jc w:val="right"/>
            </w:pPr>
            <w:r>
              <w:rPr>
                <w:rFonts w:eastAsiaTheme="minorEastAsia"/>
                <w:color w:val="000000" w:themeColor="text1"/>
                <w:szCs w:val="21"/>
              </w:rPr>
              <w:t>2.63%</w:t>
            </w:r>
          </w:p>
        </w:tc>
        <w:tc>
          <w:tcPr>
            <w:tcW w:w="1291" w:type="dxa"/>
            <w:vAlign w:val="center"/>
          </w:tcPr>
          <w:p w:rsidR="001B07B1" w:rsidRDefault="00DA62E4">
            <w:pPr>
              <w:jc w:val="right"/>
            </w:pPr>
            <w:r>
              <w:rPr>
                <w:rFonts w:eastAsiaTheme="minorEastAsia"/>
                <w:color w:val="000000" w:themeColor="text1"/>
                <w:szCs w:val="21"/>
              </w:rPr>
              <w:t>1.67%</w:t>
            </w:r>
          </w:p>
        </w:tc>
        <w:tc>
          <w:tcPr>
            <w:tcW w:w="1291" w:type="dxa"/>
            <w:vAlign w:val="center"/>
          </w:tcPr>
          <w:p w:rsidR="001B07B1" w:rsidRDefault="00DA62E4">
            <w:pPr>
              <w:jc w:val="right"/>
            </w:pPr>
            <w:r>
              <w:rPr>
                <w:rFonts w:eastAsiaTheme="minorEastAsia"/>
                <w:color w:val="000000" w:themeColor="text1"/>
                <w:szCs w:val="21"/>
              </w:rPr>
              <w:t>1.51%</w:t>
            </w:r>
          </w:p>
        </w:tc>
        <w:tc>
          <w:tcPr>
            <w:tcW w:w="1291" w:type="dxa"/>
            <w:vAlign w:val="center"/>
          </w:tcPr>
          <w:p w:rsidR="001B07B1" w:rsidRDefault="00DA62E4">
            <w:pPr>
              <w:jc w:val="right"/>
            </w:pPr>
            <w:r>
              <w:rPr>
                <w:rFonts w:eastAsiaTheme="minorEastAsia"/>
                <w:color w:val="000000" w:themeColor="text1"/>
                <w:szCs w:val="21"/>
              </w:rPr>
              <w:t>1.02%</w:t>
            </w:r>
          </w:p>
        </w:tc>
        <w:tc>
          <w:tcPr>
            <w:tcW w:w="1291" w:type="dxa"/>
            <w:vAlign w:val="center"/>
          </w:tcPr>
          <w:p w:rsidR="001B07B1" w:rsidRDefault="00DA62E4">
            <w:pPr>
              <w:jc w:val="right"/>
            </w:pPr>
            <w:r>
              <w:rPr>
                <w:rFonts w:eastAsiaTheme="minorEastAsia"/>
                <w:color w:val="000000" w:themeColor="text1"/>
                <w:szCs w:val="21"/>
              </w:rPr>
              <w:t>1.12%</w:t>
            </w:r>
          </w:p>
        </w:tc>
        <w:tc>
          <w:tcPr>
            <w:tcW w:w="1291" w:type="dxa"/>
            <w:vAlign w:val="center"/>
          </w:tcPr>
          <w:p w:rsidR="001B07B1" w:rsidRDefault="00DA62E4">
            <w:pPr>
              <w:jc w:val="right"/>
            </w:pPr>
            <w:r>
              <w:rPr>
                <w:rFonts w:eastAsiaTheme="minorEastAsia"/>
                <w:color w:val="000000" w:themeColor="text1"/>
                <w:szCs w:val="21"/>
              </w:rPr>
              <w:t>0.65%</w:t>
            </w:r>
          </w:p>
        </w:tc>
      </w:tr>
      <w:tr w:rsidR="001B07B1">
        <w:tc>
          <w:tcPr>
            <w:tcW w:w="1290" w:type="dxa"/>
            <w:vAlign w:val="center"/>
          </w:tcPr>
          <w:p w:rsidR="001B07B1" w:rsidRDefault="00DA62E4">
            <w:pPr>
              <w:jc w:val="left"/>
            </w:pPr>
            <w:r>
              <w:rPr>
                <w:rFonts w:eastAsiaTheme="minorEastAsia"/>
                <w:color w:val="000000" w:themeColor="text1"/>
                <w:szCs w:val="21"/>
              </w:rPr>
              <w:t>过去六个月</w:t>
            </w:r>
          </w:p>
        </w:tc>
        <w:tc>
          <w:tcPr>
            <w:tcW w:w="1291" w:type="dxa"/>
            <w:vAlign w:val="center"/>
          </w:tcPr>
          <w:p w:rsidR="001B07B1" w:rsidRDefault="00DA62E4">
            <w:pPr>
              <w:jc w:val="right"/>
            </w:pPr>
            <w:r>
              <w:rPr>
                <w:rFonts w:eastAsiaTheme="minorEastAsia"/>
                <w:color w:val="000000" w:themeColor="text1"/>
                <w:szCs w:val="21"/>
              </w:rPr>
              <w:t>-7.91%</w:t>
            </w:r>
          </w:p>
        </w:tc>
        <w:tc>
          <w:tcPr>
            <w:tcW w:w="1291" w:type="dxa"/>
            <w:vAlign w:val="center"/>
          </w:tcPr>
          <w:p w:rsidR="001B07B1" w:rsidRDefault="00DA62E4">
            <w:pPr>
              <w:jc w:val="right"/>
            </w:pPr>
            <w:r>
              <w:rPr>
                <w:rFonts w:eastAsiaTheme="minorEastAsia"/>
                <w:color w:val="000000" w:themeColor="text1"/>
                <w:szCs w:val="21"/>
              </w:rPr>
              <w:t>1.56%</w:t>
            </w:r>
          </w:p>
        </w:tc>
        <w:tc>
          <w:tcPr>
            <w:tcW w:w="1291" w:type="dxa"/>
            <w:vAlign w:val="center"/>
          </w:tcPr>
          <w:p w:rsidR="001B07B1" w:rsidRDefault="00DA62E4">
            <w:pPr>
              <w:jc w:val="right"/>
            </w:pPr>
            <w:r>
              <w:rPr>
                <w:rFonts w:eastAsiaTheme="minorEastAsia"/>
                <w:color w:val="000000" w:themeColor="text1"/>
                <w:szCs w:val="21"/>
              </w:rPr>
              <w:t>-3.87%</w:t>
            </w:r>
          </w:p>
        </w:tc>
        <w:tc>
          <w:tcPr>
            <w:tcW w:w="1291" w:type="dxa"/>
            <w:vAlign w:val="center"/>
          </w:tcPr>
          <w:p w:rsidR="001B07B1" w:rsidRDefault="00DA62E4">
            <w:pPr>
              <w:jc w:val="right"/>
            </w:pPr>
            <w:r>
              <w:rPr>
                <w:rFonts w:eastAsiaTheme="minorEastAsia"/>
                <w:color w:val="000000" w:themeColor="text1"/>
                <w:szCs w:val="21"/>
              </w:rPr>
              <w:t>0.86%</w:t>
            </w:r>
          </w:p>
        </w:tc>
        <w:tc>
          <w:tcPr>
            <w:tcW w:w="1291" w:type="dxa"/>
            <w:vAlign w:val="center"/>
          </w:tcPr>
          <w:p w:rsidR="001B07B1" w:rsidRDefault="00DA62E4">
            <w:pPr>
              <w:jc w:val="right"/>
            </w:pPr>
            <w:r>
              <w:rPr>
                <w:rFonts w:eastAsiaTheme="minorEastAsia"/>
                <w:color w:val="000000" w:themeColor="text1"/>
                <w:szCs w:val="21"/>
              </w:rPr>
              <w:t>-4.04%</w:t>
            </w:r>
          </w:p>
        </w:tc>
        <w:tc>
          <w:tcPr>
            <w:tcW w:w="1291" w:type="dxa"/>
            <w:vAlign w:val="center"/>
          </w:tcPr>
          <w:p w:rsidR="001B07B1" w:rsidRDefault="00DA62E4">
            <w:pPr>
              <w:jc w:val="right"/>
            </w:pPr>
            <w:r>
              <w:rPr>
                <w:rFonts w:eastAsiaTheme="minorEastAsia"/>
                <w:color w:val="000000" w:themeColor="text1"/>
                <w:szCs w:val="21"/>
              </w:rPr>
              <w:t>0.70%</w:t>
            </w:r>
          </w:p>
        </w:tc>
      </w:tr>
      <w:tr w:rsidR="001B07B1">
        <w:tc>
          <w:tcPr>
            <w:tcW w:w="1290" w:type="dxa"/>
            <w:vAlign w:val="center"/>
          </w:tcPr>
          <w:p w:rsidR="001B07B1" w:rsidRDefault="00DA62E4">
            <w:pPr>
              <w:jc w:val="left"/>
            </w:pPr>
            <w:r>
              <w:rPr>
                <w:rFonts w:eastAsiaTheme="minorEastAsia"/>
                <w:color w:val="000000" w:themeColor="text1"/>
                <w:szCs w:val="21"/>
              </w:rPr>
              <w:t>过去一年</w:t>
            </w:r>
          </w:p>
        </w:tc>
        <w:tc>
          <w:tcPr>
            <w:tcW w:w="1291" w:type="dxa"/>
            <w:vAlign w:val="center"/>
          </w:tcPr>
          <w:p w:rsidR="001B07B1" w:rsidRDefault="00DA62E4">
            <w:pPr>
              <w:jc w:val="right"/>
            </w:pPr>
            <w:r>
              <w:rPr>
                <w:rFonts w:eastAsiaTheme="minorEastAsia"/>
                <w:color w:val="000000" w:themeColor="text1"/>
                <w:szCs w:val="21"/>
              </w:rPr>
              <w:t>-29.72%</w:t>
            </w:r>
          </w:p>
        </w:tc>
        <w:tc>
          <w:tcPr>
            <w:tcW w:w="1291" w:type="dxa"/>
            <w:vAlign w:val="center"/>
          </w:tcPr>
          <w:p w:rsidR="001B07B1" w:rsidRDefault="00DA62E4">
            <w:pPr>
              <w:jc w:val="right"/>
            </w:pPr>
            <w:r>
              <w:rPr>
                <w:rFonts w:eastAsiaTheme="minorEastAsia"/>
                <w:color w:val="000000" w:themeColor="text1"/>
                <w:szCs w:val="21"/>
              </w:rPr>
              <w:t>1.56%</w:t>
            </w:r>
          </w:p>
        </w:tc>
        <w:tc>
          <w:tcPr>
            <w:tcW w:w="1291" w:type="dxa"/>
            <w:vAlign w:val="center"/>
          </w:tcPr>
          <w:p w:rsidR="001B07B1" w:rsidRDefault="00DA62E4">
            <w:pPr>
              <w:jc w:val="right"/>
            </w:pPr>
            <w:r>
              <w:rPr>
                <w:rFonts w:eastAsiaTheme="minorEastAsia"/>
                <w:color w:val="000000" w:themeColor="text1"/>
                <w:szCs w:val="21"/>
              </w:rPr>
              <w:t>-11.21%</w:t>
            </w:r>
          </w:p>
        </w:tc>
        <w:tc>
          <w:tcPr>
            <w:tcW w:w="1291" w:type="dxa"/>
            <w:vAlign w:val="center"/>
          </w:tcPr>
          <w:p w:rsidR="001B07B1" w:rsidRDefault="00DA62E4">
            <w:pPr>
              <w:jc w:val="right"/>
            </w:pPr>
            <w:r>
              <w:rPr>
                <w:rFonts w:eastAsiaTheme="minorEastAsia"/>
                <w:color w:val="000000" w:themeColor="text1"/>
                <w:szCs w:val="21"/>
              </w:rPr>
              <w:t>0.79%</w:t>
            </w:r>
          </w:p>
        </w:tc>
        <w:tc>
          <w:tcPr>
            <w:tcW w:w="1291" w:type="dxa"/>
            <w:vAlign w:val="center"/>
          </w:tcPr>
          <w:p w:rsidR="001B07B1" w:rsidRDefault="00DA62E4">
            <w:pPr>
              <w:jc w:val="right"/>
            </w:pPr>
            <w:r>
              <w:rPr>
                <w:rFonts w:eastAsiaTheme="minorEastAsia"/>
                <w:color w:val="000000" w:themeColor="text1"/>
                <w:szCs w:val="21"/>
              </w:rPr>
              <w:t>-18.51%</w:t>
            </w:r>
          </w:p>
        </w:tc>
        <w:tc>
          <w:tcPr>
            <w:tcW w:w="1291" w:type="dxa"/>
            <w:vAlign w:val="center"/>
          </w:tcPr>
          <w:p w:rsidR="001B07B1" w:rsidRDefault="00DA62E4">
            <w:pPr>
              <w:jc w:val="right"/>
            </w:pPr>
            <w:r>
              <w:rPr>
                <w:rFonts w:eastAsiaTheme="minorEastAsia"/>
                <w:color w:val="000000" w:themeColor="text1"/>
                <w:szCs w:val="21"/>
              </w:rPr>
              <w:t>0.77%</w:t>
            </w:r>
          </w:p>
        </w:tc>
      </w:tr>
      <w:tr w:rsidR="001B07B1">
        <w:tc>
          <w:tcPr>
            <w:tcW w:w="1290" w:type="dxa"/>
            <w:vAlign w:val="center"/>
          </w:tcPr>
          <w:p w:rsidR="001B07B1" w:rsidRDefault="00DA62E4">
            <w:pPr>
              <w:jc w:val="left"/>
            </w:pPr>
            <w:r>
              <w:rPr>
                <w:rFonts w:eastAsiaTheme="minorEastAsia"/>
                <w:color w:val="000000" w:themeColor="text1"/>
                <w:szCs w:val="21"/>
              </w:rPr>
              <w:t>过去三年</w:t>
            </w:r>
          </w:p>
        </w:tc>
        <w:tc>
          <w:tcPr>
            <w:tcW w:w="1291" w:type="dxa"/>
            <w:vAlign w:val="center"/>
          </w:tcPr>
          <w:p w:rsidR="001B07B1" w:rsidRDefault="00DA62E4">
            <w:pPr>
              <w:jc w:val="right"/>
            </w:pPr>
            <w:r>
              <w:rPr>
                <w:rFonts w:eastAsiaTheme="minorEastAsia"/>
                <w:color w:val="000000" w:themeColor="text1"/>
                <w:szCs w:val="21"/>
              </w:rPr>
              <w:t>-49.16%</w:t>
            </w:r>
          </w:p>
        </w:tc>
        <w:tc>
          <w:tcPr>
            <w:tcW w:w="1291" w:type="dxa"/>
            <w:vAlign w:val="center"/>
          </w:tcPr>
          <w:p w:rsidR="001B07B1" w:rsidRDefault="00DA62E4">
            <w:pPr>
              <w:jc w:val="right"/>
            </w:pPr>
            <w:r>
              <w:rPr>
                <w:rFonts w:eastAsiaTheme="minorEastAsia"/>
                <w:color w:val="000000" w:themeColor="text1"/>
                <w:szCs w:val="21"/>
              </w:rPr>
              <w:t>1.90%</w:t>
            </w:r>
          </w:p>
        </w:tc>
        <w:tc>
          <w:tcPr>
            <w:tcW w:w="1291" w:type="dxa"/>
            <w:vAlign w:val="center"/>
          </w:tcPr>
          <w:p w:rsidR="001B07B1" w:rsidRDefault="00DA62E4">
            <w:pPr>
              <w:jc w:val="right"/>
            </w:pPr>
            <w:r>
              <w:rPr>
                <w:rFonts w:eastAsiaTheme="minorEastAsia"/>
                <w:color w:val="000000" w:themeColor="text1"/>
                <w:szCs w:val="21"/>
              </w:rPr>
              <w:t>-21.97%</w:t>
            </w:r>
          </w:p>
        </w:tc>
        <w:tc>
          <w:tcPr>
            <w:tcW w:w="1291" w:type="dxa"/>
            <w:vAlign w:val="center"/>
          </w:tcPr>
          <w:p w:rsidR="001B07B1" w:rsidRDefault="00DA62E4">
            <w:pPr>
              <w:jc w:val="right"/>
            </w:pPr>
            <w:r>
              <w:rPr>
                <w:rFonts w:eastAsiaTheme="minorEastAsia"/>
                <w:color w:val="000000" w:themeColor="text1"/>
                <w:szCs w:val="21"/>
              </w:rPr>
              <w:t>0.88%</w:t>
            </w:r>
          </w:p>
        </w:tc>
        <w:tc>
          <w:tcPr>
            <w:tcW w:w="1291" w:type="dxa"/>
            <w:vAlign w:val="center"/>
          </w:tcPr>
          <w:p w:rsidR="001B07B1" w:rsidRDefault="00DA62E4">
            <w:pPr>
              <w:jc w:val="right"/>
            </w:pPr>
            <w:r>
              <w:rPr>
                <w:rFonts w:eastAsiaTheme="minorEastAsia"/>
                <w:color w:val="000000" w:themeColor="text1"/>
                <w:szCs w:val="21"/>
              </w:rPr>
              <w:t>-27.19%</w:t>
            </w:r>
          </w:p>
        </w:tc>
        <w:tc>
          <w:tcPr>
            <w:tcW w:w="1291" w:type="dxa"/>
            <w:vAlign w:val="center"/>
          </w:tcPr>
          <w:p w:rsidR="001B07B1" w:rsidRDefault="00DA62E4">
            <w:pPr>
              <w:jc w:val="right"/>
            </w:pPr>
            <w:r>
              <w:rPr>
                <w:rFonts w:eastAsiaTheme="minorEastAsia"/>
                <w:color w:val="000000" w:themeColor="text1"/>
                <w:szCs w:val="21"/>
              </w:rPr>
              <w:t>1.02%</w:t>
            </w:r>
          </w:p>
        </w:tc>
      </w:tr>
      <w:tr w:rsidR="001B07B1">
        <w:tc>
          <w:tcPr>
            <w:tcW w:w="1290" w:type="dxa"/>
            <w:vAlign w:val="center"/>
          </w:tcPr>
          <w:p w:rsidR="001B07B1" w:rsidRDefault="00DA62E4">
            <w:pPr>
              <w:jc w:val="left"/>
            </w:pPr>
            <w:r>
              <w:rPr>
                <w:rFonts w:eastAsiaTheme="minorEastAsia"/>
                <w:color w:val="000000" w:themeColor="text1"/>
                <w:szCs w:val="21"/>
              </w:rPr>
              <w:lastRenderedPageBreak/>
              <w:t>过去五年</w:t>
            </w:r>
          </w:p>
        </w:tc>
        <w:tc>
          <w:tcPr>
            <w:tcW w:w="1291" w:type="dxa"/>
            <w:vAlign w:val="center"/>
          </w:tcPr>
          <w:p w:rsidR="001B07B1" w:rsidRDefault="00DA62E4">
            <w:pPr>
              <w:jc w:val="right"/>
            </w:pPr>
            <w:r>
              <w:rPr>
                <w:rFonts w:eastAsiaTheme="minorEastAsia"/>
                <w:color w:val="000000" w:themeColor="text1"/>
                <w:szCs w:val="21"/>
              </w:rPr>
              <w:t>12.15%</w:t>
            </w:r>
          </w:p>
        </w:tc>
        <w:tc>
          <w:tcPr>
            <w:tcW w:w="1291" w:type="dxa"/>
            <w:vAlign w:val="center"/>
          </w:tcPr>
          <w:p w:rsidR="001B07B1" w:rsidRDefault="00DA62E4">
            <w:pPr>
              <w:jc w:val="right"/>
            </w:pPr>
            <w:r>
              <w:rPr>
                <w:rFonts w:eastAsiaTheme="minorEastAsia"/>
                <w:color w:val="000000" w:themeColor="text1"/>
                <w:szCs w:val="21"/>
              </w:rPr>
              <w:t>1.68%</w:t>
            </w:r>
          </w:p>
        </w:tc>
        <w:tc>
          <w:tcPr>
            <w:tcW w:w="1291" w:type="dxa"/>
            <w:vAlign w:val="center"/>
          </w:tcPr>
          <w:p w:rsidR="001B07B1" w:rsidRDefault="00DA62E4">
            <w:pPr>
              <w:jc w:val="right"/>
            </w:pPr>
            <w:r>
              <w:rPr>
                <w:rFonts w:eastAsiaTheme="minorEastAsia"/>
                <w:color w:val="000000" w:themeColor="text1"/>
                <w:szCs w:val="21"/>
              </w:rPr>
              <w:t>-5.71%</w:t>
            </w:r>
          </w:p>
        </w:tc>
        <w:tc>
          <w:tcPr>
            <w:tcW w:w="1291" w:type="dxa"/>
            <w:vAlign w:val="center"/>
          </w:tcPr>
          <w:p w:rsidR="001B07B1" w:rsidRDefault="00DA62E4">
            <w:pPr>
              <w:jc w:val="right"/>
            </w:pPr>
            <w:r>
              <w:rPr>
                <w:rFonts w:eastAsiaTheme="minorEastAsia"/>
                <w:color w:val="000000" w:themeColor="text1"/>
                <w:szCs w:val="21"/>
              </w:rPr>
              <w:t>0.99%</w:t>
            </w:r>
          </w:p>
        </w:tc>
        <w:tc>
          <w:tcPr>
            <w:tcW w:w="1291" w:type="dxa"/>
            <w:vAlign w:val="center"/>
          </w:tcPr>
          <w:p w:rsidR="001B07B1" w:rsidRDefault="00DA62E4">
            <w:pPr>
              <w:jc w:val="right"/>
            </w:pPr>
            <w:r>
              <w:rPr>
                <w:rFonts w:eastAsiaTheme="minorEastAsia"/>
                <w:color w:val="000000" w:themeColor="text1"/>
                <w:szCs w:val="21"/>
              </w:rPr>
              <w:t>17.86%</w:t>
            </w:r>
          </w:p>
        </w:tc>
        <w:tc>
          <w:tcPr>
            <w:tcW w:w="1291" w:type="dxa"/>
            <w:vAlign w:val="center"/>
          </w:tcPr>
          <w:p w:rsidR="001B07B1" w:rsidRDefault="00DA62E4">
            <w:pPr>
              <w:jc w:val="right"/>
            </w:pPr>
            <w:r>
              <w:rPr>
                <w:rFonts w:eastAsiaTheme="minorEastAsia"/>
                <w:color w:val="000000" w:themeColor="text1"/>
                <w:szCs w:val="21"/>
              </w:rPr>
              <w:t>0.69%</w:t>
            </w:r>
          </w:p>
        </w:tc>
      </w:tr>
      <w:tr w:rsidR="001B07B1">
        <w:tc>
          <w:tcPr>
            <w:tcW w:w="1290" w:type="dxa"/>
            <w:vAlign w:val="center"/>
          </w:tcPr>
          <w:p w:rsidR="001B07B1" w:rsidRDefault="00DA62E4">
            <w:pPr>
              <w:jc w:val="left"/>
            </w:pPr>
            <w:r>
              <w:rPr>
                <w:rFonts w:eastAsiaTheme="minorEastAsia"/>
                <w:color w:val="000000" w:themeColor="text1"/>
                <w:szCs w:val="21"/>
              </w:rPr>
              <w:t>自基金合同生效起至今</w:t>
            </w:r>
          </w:p>
        </w:tc>
        <w:tc>
          <w:tcPr>
            <w:tcW w:w="1291" w:type="dxa"/>
            <w:vAlign w:val="center"/>
          </w:tcPr>
          <w:p w:rsidR="001B07B1" w:rsidRDefault="00DA62E4">
            <w:pPr>
              <w:jc w:val="right"/>
            </w:pPr>
            <w:r>
              <w:rPr>
                <w:rFonts w:eastAsiaTheme="minorEastAsia"/>
                <w:color w:val="000000" w:themeColor="text1"/>
                <w:szCs w:val="21"/>
              </w:rPr>
              <w:t>15.10%</w:t>
            </w:r>
          </w:p>
        </w:tc>
        <w:tc>
          <w:tcPr>
            <w:tcW w:w="1291" w:type="dxa"/>
            <w:vAlign w:val="center"/>
          </w:tcPr>
          <w:p w:rsidR="001B07B1" w:rsidRDefault="00DA62E4">
            <w:pPr>
              <w:jc w:val="right"/>
            </w:pPr>
            <w:r>
              <w:rPr>
                <w:rFonts w:eastAsiaTheme="minorEastAsia"/>
                <w:color w:val="000000" w:themeColor="text1"/>
                <w:szCs w:val="21"/>
              </w:rPr>
              <w:t>1.63%</w:t>
            </w:r>
          </w:p>
        </w:tc>
        <w:tc>
          <w:tcPr>
            <w:tcW w:w="1291" w:type="dxa"/>
            <w:vAlign w:val="center"/>
          </w:tcPr>
          <w:p w:rsidR="001B07B1" w:rsidRDefault="00DA62E4">
            <w:pPr>
              <w:jc w:val="right"/>
            </w:pPr>
            <w:r>
              <w:rPr>
                <w:rFonts w:eastAsiaTheme="minorEastAsia"/>
                <w:color w:val="000000" w:themeColor="text1"/>
                <w:szCs w:val="21"/>
              </w:rPr>
              <w:t>12.19%</w:t>
            </w:r>
          </w:p>
        </w:tc>
        <w:tc>
          <w:tcPr>
            <w:tcW w:w="1291" w:type="dxa"/>
            <w:vAlign w:val="center"/>
          </w:tcPr>
          <w:p w:rsidR="001B07B1" w:rsidRDefault="00DA62E4">
            <w:pPr>
              <w:jc w:val="right"/>
            </w:pPr>
            <w:r>
              <w:rPr>
                <w:rFonts w:eastAsiaTheme="minorEastAsia"/>
                <w:color w:val="000000" w:themeColor="text1"/>
                <w:szCs w:val="21"/>
              </w:rPr>
              <w:t>1.01%</w:t>
            </w:r>
          </w:p>
        </w:tc>
        <w:tc>
          <w:tcPr>
            <w:tcW w:w="1291" w:type="dxa"/>
            <w:vAlign w:val="center"/>
          </w:tcPr>
          <w:p w:rsidR="001B07B1" w:rsidRDefault="00DA62E4">
            <w:pPr>
              <w:jc w:val="right"/>
            </w:pPr>
            <w:r>
              <w:rPr>
                <w:rFonts w:eastAsiaTheme="minorEastAsia"/>
                <w:color w:val="000000" w:themeColor="text1"/>
                <w:szCs w:val="21"/>
              </w:rPr>
              <w:t>2.91%</w:t>
            </w:r>
          </w:p>
        </w:tc>
        <w:tc>
          <w:tcPr>
            <w:tcW w:w="1291" w:type="dxa"/>
            <w:vAlign w:val="center"/>
          </w:tcPr>
          <w:p w:rsidR="001B07B1" w:rsidRDefault="00DA62E4">
            <w:pPr>
              <w:jc w:val="right"/>
            </w:pPr>
            <w:r>
              <w:rPr>
                <w:rFonts w:eastAsiaTheme="minorEastAsia"/>
                <w:color w:val="000000" w:themeColor="text1"/>
                <w:szCs w:val="21"/>
              </w:rPr>
              <w:t>0.62%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B07B1">
        <w:tc>
          <w:tcPr>
            <w:tcW w:w="1290" w:type="dxa"/>
            <w:vAlign w:val="center"/>
          </w:tcPr>
          <w:p w:rsidR="001B07B1" w:rsidRDefault="00DA62E4">
            <w:pPr>
              <w:jc w:val="left"/>
            </w:pPr>
            <w:r>
              <w:rPr>
                <w:rFonts w:eastAsiaTheme="minorEastAsia"/>
                <w:color w:val="000000" w:themeColor="text1"/>
                <w:szCs w:val="21"/>
              </w:rPr>
              <w:t>过去三个月</w:t>
            </w:r>
          </w:p>
        </w:tc>
        <w:tc>
          <w:tcPr>
            <w:tcW w:w="1291" w:type="dxa"/>
            <w:vAlign w:val="center"/>
          </w:tcPr>
          <w:p w:rsidR="001B07B1" w:rsidRDefault="00DA62E4">
            <w:pPr>
              <w:jc w:val="right"/>
            </w:pPr>
            <w:r>
              <w:rPr>
                <w:rFonts w:eastAsiaTheme="minorEastAsia"/>
                <w:color w:val="000000" w:themeColor="text1"/>
                <w:szCs w:val="21"/>
              </w:rPr>
              <w:t>2.48%</w:t>
            </w:r>
          </w:p>
        </w:tc>
        <w:tc>
          <w:tcPr>
            <w:tcW w:w="1291" w:type="dxa"/>
            <w:vAlign w:val="center"/>
          </w:tcPr>
          <w:p w:rsidR="001B07B1" w:rsidRDefault="00DA62E4">
            <w:pPr>
              <w:jc w:val="right"/>
            </w:pPr>
            <w:r>
              <w:rPr>
                <w:rFonts w:eastAsiaTheme="minorEastAsia"/>
                <w:color w:val="000000" w:themeColor="text1"/>
                <w:szCs w:val="21"/>
              </w:rPr>
              <w:t>1.67%</w:t>
            </w:r>
          </w:p>
        </w:tc>
        <w:tc>
          <w:tcPr>
            <w:tcW w:w="1291" w:type="dxa"/>
            <w:vAlign w:val="center"/>
          </w:tcPr>
          <w:p w:rsidR="001B07B1" w:rsidRDefault="00DA62E4">
            <w:pPr>
              <w:jc w:val="right"/>
            </w:pPr>
            <w:r>
              <w:rPr>
                <w:rFonts w:eastAsiaTheme="minorEastAsia"/>
                <w:color w:val="000000" w:themeColor="text1"/>
                <w:szCs w:val="21"/>
              </w:rPr>
              <w:t>1.51%</w:t>
            </w:r>
          </w:p>
        </w:tc>
        <w:tc>
          <w:tcPr>
            <w:tcW w:w="1291" w:type="dxa"/>
            <w:vAlign w:val="center"/>
          </w:tcPr>
          <w:p w:rsidR="001B07B1" w:rsidRDefault="00DA62E4">
            <w:pPr>
              <w:jc w:val="right"/>
            </w:pPr>
            <w:r>
              <w:rPr>
                <w:rFonts w:eastAsiaTheme="minorEastAsia"/>
                <w:color w:val="000000" w:themeColor="text1"/>
                <w:szCs w:val="21"/>
              </w:rPr>
              <w:t>1.02%</w:t>
            </w:r>
          </w:p>
        </w:tc>
        <w:tc>
          <w:tcPr>
            <w:tcW w:w="1291" w:type="dxa"/>
            <w:vAlign w:val="center"/>
          </w:tcPr>
          <w:p w:rsidR="001B07B1" w:rsidRDefault="00DA62E4">
            <w:pPr>
              <w:jc w:val="right"/>
            </w:pPr>
            <w:r>
              <w:rPr>
                <w:rFonts w:eastAsiaTheme="minorEastAsia"/>
                <w:color w:val="000000" w:themeColor="text1"/>
                <w:szCs w:val="21"/>
              </w:rPr>
              <w:t>0.97%</w:t>
            </w:r>
          </w:p>
        </w:tc>
        <w:tc>
          <w:tcPr>
            <w:tcW w:w="1291" w:type="dxa"/>
            <w:vAlign w:val="center"/>
          </w:tcPr>
          <w:p w:rsidR="001B07B1" w:rsidRDefault="00DA62E4">
            <w:pPr>
              <w:jc w:val="right"/>
            </w:pPr>
            <w:r>
              <w:rPr>
                <w:rFonts w:eastAsiaTheme="minorEastAsia"/>
                <w:color w:val="000000" w:themeColor="text1"/>
                <w:szCs w:val="21"/>
              </w:rPr>
              <w:t>0.65%</w:t>
            </w:r>
          </w:p>
        </w:tc>
      </w:tr>
      <w:tr w:rsidR="001B07B1">
        <w:tc>
          <w:tcPr>
            <w:tcW w:w="1290" w:type="dxa"/>
            <w:vAlign w:val="center"/>
          </w:tcPr>
          <w:p w:rsidR="001B07B1" w:rsidRDefault="00DA62E4">
            <w:pPr>
              <w:jc w:val="left"/>
            </w:pPr>
            <w:r>
              <w:rPr>
                <w:rFonts w:eastAsiaTheme="minorEastAsia"/>
                <w:color w:val="000000" w:themeColor="text1"/>
                <w:szCs w:val="21"/>
              </w:rPr>
              <w:t>过去六个月</w:t>
            </w:r>
          </w:p>
        </w:tc>
        <w:tc>
          <w:tcPr>
            <w:tcW w:w="1291" w:type="dxa"/>
            <w:vAlign w:val="center"/>
          </w:tcPr>
          <w:p w:rsidR="001B07B1" w:rsidRDefault="00DA62E4">
            <w:pPr>
              <w:jc w:val="right"/>
            </w:pPr>
            <w:r>
              <w:rPr>
                <w:rFonts w:eastAsiaTheme="minorEastAsia"/>
                <w:color w:val="000000" w:themeColor="text1"/>
                <w:szCs w:val="21"/>
              </w:rPr>
              <w:t>-8.18%</w:t>
            </w:r>
          </w:p>
        </w:tc>
        <w:tc>
          <w:tcPr>
            <w:tcW w:w="1291" w:type="dxa"/>
            <w:vAlign w:val="center"/>
          </w:tcPr>
          <w:p w:rsidR="001B07B1" w:rsidRDefault="00DA62E4">
            <w:pPr>
              <w:jc w:val="right"/>
            </w:pPr>
            <w:r>
              <w:rPr>
                <w:rFonts w:eastAsiaTheme="minorEastAsia"/>
                <w:color w:val="000000" w:themeColor="text1"/>
                <w:szCs w:val="21"/>
              </w:rPr>
              <w:t>1.56%</w:t>
            </w:r>
          </w:p>
        </w:tc>
        <w:tc>
          <w:tcPr>
            <w:tcW w:w="1291" w:type="dxa"/>
            <w:vAlign w:val="center"/>
          </w:tcPr>
          <w:p w:rsidR="001B07B1" w:rsidRDefault="00DA62E4">
            <w:pPr>
              <w:jc w:val="right"/>
            </w:pPr>
            <w:r>
              <w:rPr>
                <w:rFonts w:eastAsiaTheme="minorEastAsia"/>
                <w:color w:val="000000" w:themeColor="text1"/>
                <w:szCs w:val="21"/>
              </w:rPr>
              <w:t>-3.87%</w:t>
            </w:r>
          </w:p>
        </w:tc>
        <w:tc>
          <w:tcPr>
            <w:tcW w:w="1291" w:type="dxa"/>
            <w:vAlign w:val="center"/>
          </w:tcPr>
          <w:p w:rsidR="001B07B1" w:rsidRDefault="00DA62E4">
            <w:pPr>
              <w:jc w:val="right"/>
            </w:pPr>
            <w:r>
              <w:rPr>
                <w:rFonts w:eastAsiaTheme="minorEastAsia"/>
                <w:color w:val="000000" w:themeColor="text1"/>
                <w:szCs w:val="21"/>
              </w:rPr>
              <w:t>0.86%</w:t>
            </w:r>
          </w:p>
        </w:tc>
        <w:tc>
          <w:tcPr>
            <w:tcW w:w="1291" w:type="dxa"/>
            <w:vAlign w:val="center"/>
          </w:tcPr>
          <w:p w:rsidR="001B07B1" w:rsidRDefault="00DA62E4">
            <w:pPr>
              <w:jc w:val="right"/>
            </w:pPr>
            <w:r>
              <w:rPr>
                <w:rFonts w:eastAsiaTheme="minorEastAsia"/>
                <w:color w:val="000000" w:themeColor="text1"/>
                <w:szCs w:val="21"/>
              </w:rPr>
              <w:t>-4.31%</w:t>
            </w:r>
          </w:p>
        </w:tc>
        <w:tc>
          <w:tcPr>
            <w:tcW w:w="1291" w:type="dxa"/>
            <w:vAlign w:val="center"/>
          </w:tcPr>
          <w:p w:rsidR="001B07B1" w:rsidRDefault="00DA62E4">
            <w:pPr>
              <w:jc w:val="right"/>
            </w:pPr>
            <w:r>
              <w:rPr>
                <w:rFonts w:eastAsiaTheme="minorEastAsia"/>
                <w:color w:val="000000" w:themeColor="text1"/>
                <w:szCs w:val="21"/>
              </w:rPr>
              <w:t>0.70%</w:t>
            </w:r>
          </w:p>
        </w:tc>
      </w:tr>
      <w:tr w:rsidR="001B07B1">
        <w:tc>
          <w:tcPr>
            <w:tcW w:w="1290" w:type="dxa"/>
            <w:vAlign w:val="center"/>
          </w:tcPr>
          <w:p w:rsidR="001B07B1" w:rsidRDefault="00DA62E4">
            <w:pPr>
              <w:jc w:val="left"/>
            </w:pPr>
            <w:r>
              <w:rPr>
                <w:rFonts w:eastAsiaTheme="minorEastAsia"/>
                <w:color w:val="000000" w:themeColor="text1"/>
                <w:szCs w:val="21"/>
              </w:rPr>
              <w:t>过去一年</w:t>
            </w:r>
          </w:p>
        </w:tc>
        <w:tc>
          <w:tcPr>
            <w:tcW w:w="1291" w:type="dxa"/>
            <w:vAlign w:val="center"/>
          </w:tcPr>
          <w:p w:rsidR="001B07B1" w:rsidRDefault="00DA62E4">
            <w:pPr>
              <w:jc w:val="right"/>
            </w:pPr>
            <w:r>
              <w:rPr>
                <w:rFonts w:eastAsiaTheme="minorEastAsia"/>
                <w:color w:val="000000" w:themeColor="text1"/>
                <w:szCs w:val="21"/>
              </w:rPr>
              <w:t>-30.14%</w:t>
            </w:r>
          </w:p>
        </w:tc>
        <w:tc>
          <w:tcPr>
            <w:tcW w:w="1291" w:type="dxa"/>
            <w:vAlign w:val="center"/>
          </w:tcPr>
          <w:p w:rsidR="001B07B1" w:rsidRDefault="00DA62E4">
            <w:pPr>
              <w:jc w:val="right"/>
            </w:pPr>
            <w:r>
              <w:rPr>
                <w:rFonts w:eastAsiaTheme="minorEastAsia"/>
                <w:color w:val="000000" w:themeColor="text1"/>
                <w:szCs w:val="21"/>
              </w:rPr>
              <w:t>1.56%</w:t>
            </w:r>
          </w:p>
        </w:tc>
        <w:tc>
          <w:tcPr>
            <w:tcW w:w="1291" w:type="dxa"/>
            <w:vAlign w:val="center"/>
          </w:tcPr>
          <w:p w:rsidR="001B07B1" w:rsidRDefault="00DA62E4">
            <w:pPr>
              <w:jc w:val="right"/>
            </w:pPr>
            <w:r>
              <w:rPr>
                <w:rFonts w:eastAsiaTheme="minorEastAsia"/>
                <w:color w:val="000000" w:themeColor="text1"/>
                <w:szCs w:val="21"/>
              </w:rPr>
              <w:t>-11.21%</w:t>
            </w:r>
          </w:p>
        </w:tc>
        <w:tc>
          <w:tcPr>
            <w:tcW w:w="1291" w:type="dxa"/>
            <w:vAlign w:val="center"/>
          </w:tcPr>
          <w:p w:rsidR="001B07B1" w:rsidRDefault="00DA62E4">
            <w:pPr>
              <w:jc w:val="right"/>
            </w:pPr>
            <w:r>
              <w:rPr>
                <w:rFonts w:eastAsiaTheme="minorEastAsia"/>
                <w:color w:val="000000" w:themeColor="text1"/>
                <w:szCs w:val="21"/>
              </w:rPr>
              <w:t>0.79%</w:t>
            </w:r>
          </w:p>
        </w:tc>
        <w:tc>
          <w:tcPr>
            <w:tcW w:w="1291" w:type="dxa"/>
            <w:vAlign w:val="center"/>
          </w:tcPr>
          <w:p w:rsidR="001B07B1" w:rsidRDefault="00DA62E4">
            <w:pPr>
              <w:jc w:val="right"/>
            </w:pPr>
            <w:r>
              <w:rPr>
                <w:rFonts w:eastAsiaTheme="minorEastAsia"/>
                <w:color w:val="000000" w:themeColor="text1"/>
                <w:szCs w:val="21"/>
              </w:rPr>
              <w:t>-18.93%</w:t>
            </w:r>
          </w:p>
        </w:tc>
        <w:tc>
          <w:tcPr>
            <w:tcW w:w="1291" w:type="dxa"/>
            <w:vAlign w:val="center"/>
          </w:tcPr>
          <w:p w:rsidR="001B07B1" w:rsidRDefault="00DA62E4">
            <w:pPr>
              <w:jc w:val="right"/>
            </w:pPr>
            <w:r>
              <w:rPr>
                <w:rFonts w:eastAsiaTheme="minorEastAsia"/>
                <w:color w:val="000000" w:themeColor="text1"/>
                <w:szCs w:val="21"/>
              </w:rPr>
              <w:t>0.77%</w:t>
            </w:r>
          </w:p>
        </w:tc>
      </w:tr>
      <w:tr w:rsidR="001B07B1">
        <w:tc>
          <w:tcPr>
            <w:tcW w:w="1290" w:type="dxa"/>
            <w:vAlign w:val="center"/>
          </w:tcPr>
          <w:p w:rsidR="001B07B1" w:rsidRDefault="00DA62E4">
            <w:pPr>
              <w:jc w:val="left"/>
            </w:pPr>
            <w:r>
              <w:rPr>
                <w:rFonts w:eastAsiaTheme="minorEastAsia"/>
                <w:color w:val="000000" w:themeColor="text1"/>
                <w:szCs w:val="21"/>
              </w:rPr>
              <w:t>过去三年</w:t>
            </w:r>
          </w:p>
        </w:tc>
        <w:tc>
          <w:tcPr>
            <w:tcW w:w="1291" w:type="dxa"/>
            <w:vAlign w:val="center"/>
          </w:tcPr>
          <w:p w:rsidR="001B07B1" w:rsidRDefault="00DA62E4">
            <w:pPr>
              <w:jc w:val="right"/>
            </w:pPr>
            <w:r>
              <w:rPr>
                <w:rFonts w:eastAsiaTheme="minorEastAsia"/>
                <w:color w:val="000000" w:themeColor="text1"/>
                <w:szCs w:val="21"/>
              </w:rPr>
              <w:t>-</w:t>
            </w:r>
          </w:p>
        </w:tc>
        <w:tc>
          <w:tcPr>
            <w:tcW w:w="1291" w:type="dxa"/>
            <w:vAlign w:val="center"/>
          </w:tcPr>
          <w:p w:rsidR="001B07B1" w:rsidRDefault="00DA62E4">
            <w:pPr>
              <w:jc w:val="right"/>
            </w:pPr>
            <w:r>
              <w:rPr>
                <w:rFonts w:eastAsiaTheme="minorEastAsia"/>
                <w:color w:val="000000" w:themeColor="text1"/>
                <w:szCs w:val="21"/>
              </w:rPr>
              <w:t>-</w:t>
            </w:r>
          </w:p>
        </w:tc>
        <w:tc>
          <w:tcPr>
            <w:tcW w:w="1291" w:type="dxa"/>
            <w:vAlign w:val="center"/>
          </w:tcPr>
          <w:p w:rsidR="001B07B1" w:rsidRDefault="00DA62E4">
            <w:pPr>
              <w:jc w:val="right"/>
            </w:pPr>
            <w:r>
              <w:rPr>
                <w:rFonts w:eastAsiaTheme="minorEastAsia"/>
                <w:color w:val="000000" w:themeColor="text1"/>
                <w:szCs w:val="21"/>
              </w:rPr>
              <w:t>-</w:t>
            </w:r>
          </w:p>
        </w:tc>
        <w:tc>
          <w:tcPr>
            <w:tcW w:w="1291" w:type="dxa"/>
            <w:vAlign w:val="center"/>
          </w:tcPr>
          <w:p w:rsidR="001B07B1" w:rsidRDefault="00DA62E4">
            <w:pPr>
              <w:jc w:val="right"/>
            </w:pPr>
            <w:r>
              <w:rPr>
                <w:rFonts w:eastAsiaTheme="minorEastAsia"/>
                <w:color w:val="000000" w:themeColor="text1"/>
                <w:szCs w:val="21"/>
              </w:rPr>
              <w:t>-</w:t>
            </w:r>
          </w:p>
        </w:tc>
        <w:tc>
          <w:tcPr>
            <w:tcW w:w="1291" w:type="dxa"/>
            <w:vAlign w:val="center"/>
          </w:tcPr>
          <w:p w:rsidR="001B07B1" w:rsidRDefault="00DA62E4">
            <w:pPr>
              <w:jc w:val="right"/>
            </w:pPr>
            <w:r>
              <w:rPr>
                <w:rFonts w:eastAsiaTheme="minorEastAsia"/>
                <w:color w:val="000000" w:themeColor="text1"/>
                <w:szCs w:val="21"/>
              </w:rPr>
              <w:t>-</w:t>
            </w:r>
          </w:p>
        </w:tc>
        <w:tc>
          <w:tcPr>
            <w:tcW w:w="1291" w:type="dxa"/>
            <w:vAlign w:val="center"/>
          </w:tcPr>
          <w:p w:rsidR="001B07B1" w:rsidRDefault="00DA62E4">
            <w:pPr>
              <w:jc w:val="right"/>
            </w:pPr>
            <w:r>
              <w:rPr>
                <w:rFonts w:eastAsiaTheme="minorEastAsia"/>
                <w:color w:val="000000" w:themeColor="text1"/>
                <w:szCs w:val="21"/>
              </w:rPr>
              <w:t>-</w:t>
            </w:r>
          </w:p>
        </w:tc>
      </w:tr>
      <w:tr w:rsidR="001B07B1">
        <w:tc>
          <w:tcPr>
            <w:tcW w:w="1290" w:type="dxa"/>
            <w:vAlign w:val="center"/>
          </w:tcPr>
          <w:p w:rsidR="001B07B1" w:rsidRDefault="00DA62E4">
            <w:pPr>
              <w:jc w:val="left"/>
            </w:pPr>
            <w:r>
              <w:rPr>
                <w:rFonts w:eastAsiaTheme="minorEastAsia"/>
                <w:color w:val="000000" w:themeColor="text1"/>
                <w:szCs w:val="21"/>
              </w:rPr>
              <w:t>过去五年</w:t>
            </w:r>
          </w:p>
        </w:tc>
        <w:tc>
          <w:tcPr>
            <w:tcW w:w="1291" w:type="dxa"/>
            <w:vAlign w:val="center"/>
          </w:tcPr>
          <w:p w:rsidR="001B07B1" w:rsidRDefault="00DA62E4">
            <w:pPr>
              <w:jc w:val="right"/>
            </w:pPr>
            <w:r>
              <w:rPr>
                <w:rFonts w:eastAsiaTheme="minorEastAsia"/>
                <w:color w:val="000000" w:themeColor="text1"/>
                <w:szCs w:val="21"/>
              </w:rPr>
              <w:t>-</w:t>
            </w:r>
          </w:p>
        </w:tc>
        <w:tc>
          <w:tcPr>
            <w:tcW w:w="1291" w:type="dxa"/>
            <w:vAlign w:val="center"/>
          </w:tcPr>
          <w:p w:rsidR="001B07B1" w:rsidRDefault="00DA62E4">
            <w:pPr>
              <w:jc w:val="right"/>
            </w:pPr>
            <w:r>
              <w:rPr>
                <w:rFonts w:eastAsiaTheme="minorEastAsia"/>
                <w:color w:val="000000" w:themeColor="text1"/>
                <w:szCs w:val="21"/>
              </w:rPr>
              <w:t>-</w:t>
            </w:r>
          </w:p>
        </w:tc>
        <w:tc>
          <w:tcPr>
            <w:tcW w:w="1291" w:type="dxa"/>
            <w:vAlign w:val="center"/>
          </w:tcPr>
          <w:p w:rsidR="001B07B1" w:rsidRDefault="00DA62E4">
            <w:pPr>
              <w:jc w:val="right"/>
            </w:pPr>
            <w:r>
              <w:rPr>
                <w:rFonts w:eastAsiaTheme="minorEastAsia"/>
                <w:color w:val="000000" w:themeColor="text1"/>
                <w:szCs w:val="21"/>
              </w:rPr>
              <w:t>-</w:t>
            </w:r>
          </w:p>
        </w:tc>
        <w:tc>
          <w:tcPr>
            <w:tcW w:w="1291" w:type="dxa"/>
            <w:vAlign w:val="center"/>
          </w:tcPr>
          <w:p w:rsidR="001B07B1" w:rsidRDefault="00DA62E4">
            <w:pPr>
              <w:jc w:val="right"/>
            </w:pPr>
            <w:r>
              <w:rPr>
                <w:rFonts w:eastAsiaTheme="minorEastAsia"/>
                <w:color w:val="000000" w:themeColor="text1"/>
                <w:szCs w:val="21"/>
              </w:rPr>
              <w:t>-</w:t>
            </w:r>
          </w:p>
        </w:tc>
        <w:tc>
          <w:tcPr>
            <w:tcW w:w="1291" w:type="dxa"/>
            <w:vAlign w:val="center"/>
          </w:tcPr>
          <w:p w:rsidR="001B07B1" w:rsidRDefault="00DA62E4">
            <w:pPr>
              <w:jc w:val="right"/>
            </w:pPr>
            <w:r>
              <w:rPr>
                <w:rFonts w:eastAsiaTheme="minorEastAsia"/>
                <w:color w:val="000000" w:themeColor="text1"/>
                <w:szCs w:val="21"/>
              </w:rPr>
              <w:t>-</w:t>
            </w:r>
          </w:p>
        </w:tc>
        <w:tc>
          <w:tcPr>
            <w:tcW w:w="1291" w:type="dxa"/>
            <w:vAlign w:val="center"/>
          </w:tcPr>
          <w:p w:rsidR="001B07B1" w:rsidRDefault="00DA62E4">
            <w:pPr>
              <w:jc w:val="right"/>
            </w:pPr>
            <w:r>
              <w:rPr>
                <w:rFonts w:eastAsiaTheme="minorEastAsia"/>
                <w:color w:val="000000" w:themeColor="text1"/>
                <w:szCs w:val="21"/>
              </w:rPr>
              <w:t>-</w:t>
            </w:r>
          </w:p>
        </w:tc>
      </w:tr>
      <w:tr w:rsidR="001B07B1">
        <w:tc>
          <w:tcPr>
            <w:tcW w:w="1290" w:type="dxa"/>
            <w:vAlign w:val="center"/>
          </w:tcPr>
          <w:p w:rsidR="001B07B1" w:rsidRDefault="00DA62E4">
            <w:pPr>
              <w:jc w:val="left"/>
            </w:pPr>
            <w:r>
              <w:rPr>
                <w:rFonts w:eastAsiaTheme="minorEastAsia"/>
                <w:color w:val="000000" w:themeColor="text1"/>
                <w:szCs w:val="21"/>
              </w:rPr>
              <w:t>自基金合同生效起至今</w:t>
            </w:r>
          </w:p>
        </w:tc>
        <w:tc>
          <w:tcPr>
            <w:tcW w:w="1291" w:type="dxa"/>
            <w:vAlign w:val="center"/>
          </w:tcPr>
          <w:p w:rsidR="001B07B1" w:rsidRDefault="00DA62E4">
            <w:pPr>
              <w:jc w:val="right"/>
            </w:pPr>
            <w:r>
              <w:rPr>
                <w:rFonts w:eastAsiaTheme="minorEastAsia"/>
                <w:color w:val="000000" w:themeColor="text1"/>
                <w:szCs w:val="21"/>
              </w:rPr>
              <w:t>-53.92%</w:t>
            </w:r>
          </w:p>
        </w:tc>
        <w:tc>
          <w:tcPr>
            <w:tcW w:w="1291" w:type="dxa"/>
            <w:vAlign w:val="center"/>
          </w:tcPr>
          <w:p w:rsidR="001B07B1" w:rsidRDefault="00DA62E4">
            <w:pPr>
              <w:jc w:val="right"/>
            </w:pPr>
            <w:r>
              <w:rPr>
                <w:rFonts w:eastAsiaTheme="minorEastAsia"/>
                <w:color w:val="000000" w:themeColor="text1"/>
                <w:szCs w:val="21"/>
              </w:rPr>
              <w:t>1.81%</w:t>
            </w:r>
          </w:p>
        </w:tc>
        <w:tc>
          <w:tcPr>
            <w:tcW w:w="1291" w:type="dxa"/>
            <w:vAlign w:val="center"/>
          </w:tcPr>
          <w:p w:rsidR="001B07B1" w:rsidRDefault="00DA62E4">
            <w:pPr>
              <w:jc w:val="right"/>
            </w:pPr>
            <w:r>
              <w:rPr>
                <w:rFonts w:eastAsiaTheme="minorEastAsia"/>
                <w:color w:val="000000" w:themeColor="text1"/>
                <w:szCs w:val="21"/>
              </w:rPr>
              <w:t>-18.86%</w:t>
            </w:r>
          </w:p>
        </w:tc>
        <w:tc>
          <w:tcPr>
            <w:tcW w:w="1291" w:type="dxa"/>
            <w:vAlign w:val="center"/>
          </w:tcPr>
          <w:p w:rsidR="001B07B1" w:rsidRDefault="00DA62E4">
            <w:pPr>
              <w:jc w:val="right"/>
            </w:pPr>
            <w:r>
              <w:rPr>
                <w:rFonts w:eastAsiaTheme="minorEastAsia"/>
                <w:color w:val="000000" w:themeColor="text1"/>
                <w:szCs w:val="21"/>
              </w:rPr>
              <w:t>0.92%</w:t>
            </w:r>
          </w:p>
        </w:tc>
        <w:tc>
          <w:tcPr>
            <w:tcW w:w="1291" w:type="dxa"/>
            <w:vAlign w:val="center"/>
          </w:tcPr>
          <w:p w:rsidR="001B07B1" w:rsidRDefault="00DA62E4">
            <w:pPr>
              <w:jc w:val="right"/>
            </w:pPr>
            <w:r>
              <w:rPr>
                <w:rFonts w:eastAsiaTheme="minorEastAsia"/>
                <w:color w:val="000000" w:themeColor="text1"/>
                <w:szCs w:val="21"/>
              </w:rPr>
              <w:t>-35.06%</w:t>
            </w:r>
          </w:p>
        </w:tc>
        <w:tc>
          <w:tcPr>
            <w:tcW w:w="1291" w:type="dxa"/>
            <w:vAlign w:val="center"/>
          </w:tcPr>
          <w:p w:rsidR="001B07B1" w:rsidRDefault="00DA62E4">
            <w:pPr>
              <w:jc w:val="right"/>
            </w:pPr>
            <w:r>
              <w:rPr>
                <w:rFonts w:eastAsiaTheme="minorEastAsia"/>
                <w:color w:val="000000" w:themeColor="text1"/>
                <w:szCs w:val="21"/>
              </w:rPr>
              <w:t>0.89%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摩根核心精选股票型证券投资基金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．摩根核心精选股票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．摩根核心精选股票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B07B1">
        <w:tc>
          <w:tcPr>
            <w:tcW w:w="952" w:type="dxa"/>
            <w:vAlign w:val="center"/>
          </w:tcPr>
          <w:p w:rsidR="001B07B1" w:rsidRDefault="00DA62E4">
            <w:pPr>
              <w:jc w:val="center"/>
            </w:pPr>
            <w:r>
              <w:rPr>
                <w:rFonts w:eastAsiaTheme="minorEastAsia"/>
                <w:color w:val="000000" w:themeColor="text1"/>
                <w:szCs w:val="21"/>
              </w:rPr>
              <w:t>李博</w:t>
            </w:r>
          </w:p>
        </w:tc>
        <w:tc>
          <w:tcPr>
            <w:tcW w:w="930" w:type="dxa"/>
            <w:vAlign w:val="center"/>
          </w:tcPr>
          <w:p w:rsidR="001B07B1" w:rsidRDefault="00DA62E4">
            <w:pPr>
              <w:jc w:val="center"/>
            </w:pPr>
            <w:r>
              <w:rPr>
                <w:rFonts w:eastAsiaTheme="minorEastAsia"/>
                <w:color w:val="000000" w:themeColor="text1"/>
                <w:szCs w:val="21"/>
              </w:rPr>
              <w:t>本基金基金经理</w:t>
            </w:r>
          </w:p>
        </w:tc>
        <w:tc>
          <w:tcPr>
            <w:tcW w:w="1210" w:type="dxa"/>
            <w:vAlign w:val="center"/>
          </w:tcPr>
          <w:p w:rsidR="001B07B1" w:rsidRDefault="00DA62E4">
            <w:pPr>
              <w:jc w:val="center"/>
            </w:pPr>
            <w:r>
              <w:rPr>
                <w:rFonts w:eastAsiaTheme="minorEastAsia"/>
                <w:color w:val="000000" w:themeColor="text1"/>
                <w:szCs w:val="21"/>
              </w:rPr>
              <w:t>2018-11-29</w:t>
            </w:r>
          </w:p>
        </w:tc>
        <w:tc>
          <w:tcPr>
            <w:tcW w:w="1309" w:type="dxa"/>
            <w:vAlign w:val="center"/>
          </w:tcPr>
          <w:p w:rsidR="001B07B1" w:rsidRDefault="00DA62E4">
            <w:pPr>
              <w:jc w:val="center"/>
            </w:pPr>
            <w:r>
              <w:rPr>
                <w:rFonts w:eastAsiaTheme="minorEastAsia"/>
                <w:color w:val="000000" w:themeColor="text1"/>
                <w:szCs w:val="21"/>
              </w:rPr>
              <w:t>-</w:t>
            </w:r>
          </w:p>
        </w:tc>
        <w:tc>
          <w:tcPr>
            <w:tcW w:w="1254" w:type="dxa"/>
            <w:vAlign w:val="center"/>
          </w:tcPr>
          <w:p w:rsidR="001B07B1" w:rsidRDefault="00DA62E4">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1B07B1" w:rsidRDefault="00DA62E4">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r w:rsidR="001B07B1">
        <w:tc>
          <w:tcPr>
            <w:tcW w:w="952" w:type="dxa"/>
            <w:vAlign w:val="center"/>
          </w:tcPr>
          <w:p w:rsidR="001B07B1" w:rsidRDefault="00DA62E4">
            <w:pPr>
              <w:jc w:val="center"/>
            </w:pPr>
            <w:r>
              <w:rPr>
                <w:rFonts w:eastAsiaTheme="minorEastAsia"/>
                <w:color w:val="000000" w:themeColor="text1"/>
                <w:szCs w:val="21"/>
              </w:rPr>
              <w:lastRenderedPageBreak/>
              <w:t>赵隆隆</w:t>
            </w:r>
          </w:p>
        </w:tc>
        <w:tc>
          <w:tcPr>
            <w:tcW w:w="930" w:type="dxa"/>
            <w:vAlign w:val="center"/>
          </w:tcPr>
          <w:p w:rsidR="001B07B1" w:rsidRDefault="00DA62E4">
            <w:pPr>
              <w:jc w:val="center"/>
            </w:pPr>
            <w:r>
              <w:rPr>
                <w:rFonts w:eastAsiaTheme="minorEastAsia"/>
                <w:color w:val="000000" w:themeColor="text1"/>
                <w:szCs w:val="21"/>
              </w:rPr>
              <w:t>本基金基金经理</w:t>
            </w:r>
          </w:p>
        </w:tc>
        <w:tc>
          <w:tcPr>
            <w:tcW w:w="1210" w:type="dxa"/>
            <w:vAlign w:val="center"/>
          </w:tcPr>
          <w:p w:rsidR="001B07B1" w:rsidRDefault="00DA62E4">
            <w:pPr>
              <w:jc w:val="center"/>
            </w:pPr>
            <w:r>
              <w:rPr>
                <w:rFonts w:eastAsiaTheme="minorEastAsia"/>
                <w:color w:val="000000" w:themeColor="text1"/>
                <w:szCs w:val="21"/>
              </w:rPr>
              <w:t>2021-04-23</w:t>
            </w:r>
          </w:p>
        </w:tc>
        <w:tc>
          <w:tcPr>
            <w:tcW w:w="1309" w:type="dxa"/>
            <w:vAlign w:val="center"/>
          </w:tcPr>
          <w:p w:rsidR="001B07B1" w:rsidRDefault="00DA62E4">
            <w:pPr>
              <w:jc w:val="center"/>
            </w:pPr>
            <w:r>
              <w:rPr>
                <w:rFonts w:eastAsiaTheme="minorEastAsia"/>
                <w:color w:val="000000" w:themeColor="text1"/>
                <w:szCs w:val="21"/>
              </w:rPr>
              <w:t>-</w:t>
            </w:r>
          </w:p>
        </w:tc>
        <w:tc>
          <w:tcPr>
            <w:tcW w:w="1254" w:type="dxa"/>
            <w:vAlign w:val="center"/>
          </w:tcPr>
          <w:p w:rsidR="001B07B1" w:rsidRDefault="00DA62E4">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1B07B1" w:rsidRDefault="00DA62E4">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1B07B1" w:rsidRDefault="00DA62E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1B07B1" w:rsidRDefault="00DA62E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李博先生为本基金首任基金经理，其任职日期指本基金基金合同生效之日。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年一季度，市场</w:t>
      </w:r>
      <w:r>
        <w:rPr>
          <w:rFonts w:eastAsiaTheme="minorEastAsia"/>
          <w:color w:val="000000" w:themeColor="text1"/>
          <w:szCs w:val="21"/>
        </w:rPr>
        <w:t>在经历一月份单边下行后，二三月份强势回升，最终上证指数收涨</w:t>
      </w:r>
      <w:r>
        <w:rPr>
          <w:rFonts w:eastAsiaTheme="minorEastAsia"/>
          <w:color w:val="000000" w:themeColor="text1"/>
          <w:szCs w:val="21"/>
        </w:rPr>
        <w:t>2.22%</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指数涨幅</w:t>
      </w:r>
      <w:r>
        <w:rPr>
          <w:rFonts w:eastAsiaTheme="minorEastAsia"/>
          <w:color w:val="000000" w:themeColor="text1"/>
          <w:szCs w:val="21"/>
        </w:rPr>
        <w:t>3.1%</w:t>
      </w:r>
      <w:r>
        <w:rPr>
          <w:rFonts w:eastAsiaTheme="minorEastAsia"/>
          <w:color w:val="000000" w:themeColor="text1"/>
          <w:szCs w:val="21"/>
        </w:rPr>
        <w:t>，创业板指下跌</w:t>
      </w:r>
      <w:r>
        <w:rPr>
          <w:rFonts w:eastAsiaTheme="minorEastAsia"/>
          <w:color w:val="000000" w:themeColor="text1"/>
          <w:szCs w:val="21"/>
        </w:rPr>
        <w:t>3.87%</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下跌</w:t>
      </w:r>
      <w:r>
        <w:rPr>
          <w:rFonts w:eastAsiaTheme="minorEastAsia"/>
          <w:color w:val="000000" w:themeColor="text1"/>
          <w:szCs w:val="21"/>
        </w:rPr>
        <w:t>10.5%</w:t>
      </w:r>
      <w:r>
        <w:rPr>
          <w:rFonts w:eastAsiaTheme="minorEastAsia"/>
          <w:color w:val="000000" w:themeColor="text1"/>
          <w:szCs w:val="21"/>
        </w:rPr>
        <w:t>，北证</w:t>
      </w:r>
      <w:r>
        <w:rPr>
          <w:rFonts w:eastAsiaTheme="minorEastAsia"/>
          <w:color w:val="000000" w:themeColor="text1"/>
          <w:szCs w:val="21"/>
        </w:rPr>
        <w:t>50</w:t>
      </w:r>
      <w:r>
        <w:rPr>
          <w:rFonts w:eastAsiaTheme="minorEastAsia"/>
          <w:color w:val="000000" w:themeColor="text1"/>
          <w:szCs w:val="21"/>
        </w:rPr>
        <w:t>下跌</w:t>
      </w:r>
      <w:r>
        <w:rPr>
          <w:rFonts w:eastAsiaTheme="minorEastAsia"/>
          <w:color w:val="000000" w:themeColor="text1"/>
          <w:szCs w:val="21"/>
        </w:rPr>
        <w:t>21.88%</w:t>
      </w:r>
      <w:r>
        <w:rPr>
          <w:rFonts w:eastAsiaTheme="minorEastAsia"/>
          <w:color w:val="000000" w:themeColor="text1"/>
          <w:szCs w:val="21"/>
        </w:rPr>
        <w:t>。风格上，一季度明显大票占优，红利指数也一路领先，一季度上涨</w:t>
      </w:r>
      <w:r>
        <w:rPr>
          <w:rFonts w:eastAsiaTheme="minorEastAsia"/>
          <w:color w:val="000000" w:themeColor="text1"/>
          <w:szCs w:val="21"/>
        </w:rPr>
        <w:t>10.12%</w:t>
      </w:r>
      <w:r>
        <w:rPr>
          <w:rFonts w:eastAsiaTheme="minorEastAsia"/>
          <w:color w:val="000000" w:themeColor="text1"/>
          <w:szCs w:val="21"/>
        </w:rPr>
        <w:t>。行业板块跌多涨少，主线集中在红利及资源板块，二月市场回暖后</w:t>
      </w:r>
      <w:r>
        <w:rPr>
          <w:rFonts w:eastAsiaTheme="minorEastAsia"/>
          <w:color w:val="000000" w:themeColor="text1"/>
          <w:szCs w:val="21"/>
        </w:rPr>
        <w:t>AI</w:t>
      </w:r>
      <w:r>
        <w:rPr>
          <w:rFonts w:eastAsiaTheme="minorEastAsia"/>
          <w:color w:val="000000" w:themeColor="text1"/>
          <w:szCs w:val="21"/>
        </w:rPr>
        <w:t>、机器人、低空经济等热点主题频出，但个股统计上全市场一季度仅</w:t>
      </w:r>
      <w:r>
        <w:rPr>
          <w:rFonts w:eastAsiaTheme="minorEastAsia"/>
          <w:color w:val="000000" w:themeColor="text1"/>
          <w:szCs w:val="21"/>
        </w:rPr>
        <w:t>19%</w:t>
      </w:r>
      <w:r>
        <w:rPr>
          <w:rFonts w:eastAsiaTheme="minorEastAsia"/>
          <w:color w:val="000000" w:themeColor="text1"/>
          <w:szCs w:val="21"/>
        </w:rPr>
        <w:t>的个股取得正收益。具体分行业来看（申万一级行业分类），一季度正收益行业</w:t>
      </w:r>
      <w:r>
        <w:rPr>
          <w:rFonts w:eastAsiaTheme="minorEastAsia"/>
          <w:color w:val="000000" w:themeColor="text1"/>
          <w:szCs w:val="21"/>
        </w:rPr>
        <w:t>10/31</w:t>
      </w:r>
      <w:r>
        <w:rPr>
          <w:rFonts w:eastAsiaTheme="minorEastAsia"/>
          <w:color w:val="000000" w:themeColor="text1"/>
          <w:szCs w:val="21"/>
        </w:rPr>
        <w:t>，涨幅前五的行业为银行（</w:t>
      </w:r>
      <w:r>
        <w:rPr>
          <w:rFonts w:eastAsiaTheme="minorEastAsia"/>
          <w:color w:val="000000" w:themeColor="text1"/>
          <w:szCs w:val="21"/>
        </w:rPr>
        <w:t>10.6%</w:t>
      </w:r>
      <w:r>
        <w:rPr>
          <w:rFonts w:eastAsiaTheme="minorEastAsia"/>
          <w:color w:val="000000" w:themeColor="text1"/>
          <w:szCs w:val="21"/>
        </w:rPr>
        <w:t>）、石油石化（</w:t>
      </w:r>
      <w:r>
        <w:rPr>
          <w:rFonts w:eastAsiaTheme="minorEastAsia"/>
          <w:color w:val="000000" w:themeColor="text1"/>
          <w:szCs w:val="21"/>
        </w:rPr>
        <w:t>10.58%</w:t>
      </w:r>
      <w:r>
        <w:rPr>
          <w:rFonts w:eastAsiaTheme="minorEastAsia"/>
          <w:color w:val="000000" w:themeColor="text1"/>
          <w:szCs w:val="21"/>
        </w:rPr>
        <w:t>）、煤炭（</w:t>
      </w:r>
      <w:r>
        <w:rPr>
          <w:rFonts w:eastAsiaTheme="minorEastAsia"/>
          <w:color w:val="000000" w:themeColor="text1"/>
          <w:szCs w:val="21"/>
        </w:rPr>
        <w:t>10.46%</w:t>
      </w:r>
      <w:r>
        <w:rPr>
          <w:rFonts w:eastAsiaTheme="minorEastAsia"/>
          <w:color w:val="000000" w:themeColor="text1"/>
          <w:szCs w:val="21"/>
        </w:rPr>
        <w:t>），家用电器（</w:t>
      </w:r>
      <w:r>
        <w:rPr>
          <w:rFonts w:eastAsiaTheme="minorEastAsia"/>
          <w:color w:val="000000" w:themeColor="text1"/>
          <w:szCs w:val="21"/>
        </w:rPr>
        <w:t>10.26%</w:t>
      </w:r>
      <w:r>
        <w:rPr>
          <w:rFonts w:eastAsiaTheme="minorEastAsia"/>
          <w:color w:val="000000" w:themeColor="text1"/>
          <w:szCs w:val="21"/>
        </w:rPr>
        <w:t>），有色金属（</w:t>
      </w:r>
      <w:r>
        <w:rPr>
          <w:rFonts w:eastAsiaTheme="minorEastAsia"/>
          <w:color w:val="000000" w:themeColor="text1"/>
          <w:szCs w:val="21"/>
        </w:rPr>
        <w:t>8.55%</w:t>
      </w:r>
      <w:r>
        <w:rPr>
          <w:rFonts w:eastAsiaTheme="minorEastAsia"/>
          <w:color w:val="000000" w:themeColor="text1"/>
          <w:szCs w:val="21"/>
        </w:rPr>
        <w:t>），跌幅前五的行业为医药生物</w:t>
      </w:r>
      <w:r>
        <w:rPr>
          <w:rFonts w:eastAsiaTheme="minorEastAsia"/>
          <w:color w:val="000000" w:themeColor="text1"/>
          <w:szCs w:val="21"/>
        </w:rPr>
        <w:t>(-12.08%)</w:t>
      </w:r>
      <w:r>
        <w:rPr>
          <w:rFonts w:eastAsiaTheme="minorEastAsia"/>
          <w:color w:val="000000" w:themeColor="text1"/>
          <w:szCs w:val="21"/>
        </w:rPr>
        <w:t>、计算机（</w:t>
      </w:r>
      <w:r>
        <w:rPr>
          <w:rFonts w:eastAsiaTheme="minorEastAsia"/>
          <w:color w:val="000000" w:themeColor="text1"/>
          <w:szCs w:val="21"/>
        </w:rPr>
        <w:t>-10.51%</w:t>
      </w:r>
      <w:r>
        <w:rPr>
          <w:rFonts w:eastAsiaTheme="minorEastAsia"/>
          <w:color w:val="000000" w:themeColor="text1"/>
          <w:szCs w:val="21"/>
        </w:rPr>
        <w:t>）、电子（</w:t>
      </w:r>
      <w:r>
        <w:rPr>
          <w:rFonts w:eastAsiaTheme="minorEastAsia"/>
          <w:color w:val="000000" w:themeColor="text1"/>
          <w:szCs w:val="21"/>
        </w:rPr>
        <w:t>-10.45%</w:t>
      </w:r>
      <w:r>
        <w:rPr>
          <w:rFonts w:eastAsiaTheme="minorEastAsia"/>
          <w:color w:val="000000" w:themeColor="text1"/>
          <w:szCs w:val="21"/>
        </w:rPr>
        <w:t>）、综合（</w:t>
      </w:r>
      <w:r>
        <w:rPr>
          <w:rFonts w:eastAsiaTheme="minorEastAsia"/>
          <w:color w:val="000000" w:themeColor="text1"/>
          <w:szCs w:val="21"/>
        </w:rPr>
        <w:t>-10.33%</w:t>
      </w:r>
      <w:r>
        <w:rPr>
          <w:rFonts w:eastAsiaTheme="minorEastAsia"/>
          <w:color w:val="000000" w:themeColor="text1"/>
          <w:szCs w:val="21"/>
        </w:rPr>
        <w:t>）和房地产（</w:t>
      </w:r>
      <w:r>
        <w:rPr>
          <w:rFonts w:eastAsiaTheme="minorEastAsia"/>
          <w:color w:val="000000" w:themeColor="text1"/>
          <w:szCs w:val="21"/>
        </w:rPr>
        <w:t>-9.52%</w:t>
      </w:r>
      <w:r>
        <w:rPr>
          <w:rFonts w:eastAsiaTheme="minorEastAsia"/>
          <w:color w:val="000000" w:themeColor="text1"/>
          <w:szCs w:val="21"/>
        </w:rPr>
        <w:t>）。电力设备板块跌幅</w:t>
      </w:r>
      <w:r>
        <w:rPr>
          <w:rFonts w:eastAsiaTheme="minorEastAsia"/>
          <w:color w:val="000000" w:themeColor="text1"/>
          <w:szCs w:val="21"/>
        </w:rPr>
        <w:t>4.34%</w:t>
      </w:r>
      <w:r>
        <w:rPr>
          <w:rFonts w:eastAsiaTheme="minorEastAsia"/>
          <w:color w:val="000000" w:themeColor="text1"/>
          <w:szCs w:val="21"/>
        </w:rPr>
        <w:t>，位列</w:t>
      </w:r>
      <w:r>
        <w:rPr>
          <w:rFonts w:eastAsiaTheme="minorEastAsia"/>
          <w:color w:val="000000" w:themeColor="text1"/>
          <w:szCs w:val="21"/>
        </w:rPr>
        <w:t>19/31</w:t>
      </w:r>
      <w:r>
        <w:rPr>
          <w:rFonts w:eastAsiaTheme="minorEastAsia"/>
          <w:color w:val="000000" w:themeColor="text1"/>
          <w:szCs w:val="21"/>
        </w:rPr>
        <w:t>。中证光伏产业指数一季度下跌</w:t>
      </w:r>
      <w:r>
        <w:rPr>
          <w:rFonts w:eastAsiaTheme="minorEastAsia"/>
          <w:color w:val="000000" w:themeColor="text1"/>
          <w:szCs w:val="21"/>
        </w:rPr>
        <w:t>5.87%</w:t>
      </w:r>
      <w:r>
        <w:rPr>
          <w:rFonts w:eastAsiaTheme="minorEastAsia"/>
          <w:color w:val="000000" w:themeColor="text1"/>
          <w:szCs w:val="21"/>
        </w:rPr>
        <w:t>，本基金一季度净值上涨</w:t>
      </w:r>
      <w:r>
        <w:rPr>
          <w:rFonts w:eastAsiaTheme="minorEastAsia"/>
          <w:color w:val="000000" w:themeColor="text1"/>
          <w:szCs w:val="21"/>
        </w:rPr>
        <w:t>2.64%</w:t>
      </w:r>
      <w:r>
        <w:rPr>
          <w:rFonts w:eastAsiaTheme="minorEastAsia"/>
          <w:color w:val="000000" w:themeColor="text1"/>
          <w:szCs w:val="21"/>
        </w:rPr>
        <w:t>。</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在经历了过去两年多新能源板块单边下跌之后，新能源板块（尤其光储）在</w:t>
      </w:r>
      <w:r>
        <w:rPr>
          <w:rFonts w:eastAsiaTheme="minorEastAsia"/>
          <w:color w:val="000000" w:themeColor="text1"/>
          <w:szCs w:val="21"/>
        </w:rPr>
        <w:t>23</w:t>
      </w:r>
      <w:r>
        <w:rPr>
          <w:rFonts w:eastAsiaTheme="minorEastAsia"/>
          <w:color w:val="000000" w:themeColor="text1"/>
          <w:szCs w:val="21"/>
        </w:rPr>
        <w:t>年年末及</w:t>
      </w:r>
      <w:r>
        <w:rPr>
          <w:rFonts w:eastAsiaTheme="minorEastAsia"/>
          <w:color w:val="000000" w:themeColor="text1"/>
          <w:szCs w:val="21"/>
        </w:rPr>
        <w:t>24</w:t>
      </w:r>
      <w:r>
        <w:rPr>
          <w:rFonts w:eastAsiaTheme="minorEastAsia"/>
          <w:color w:val="000000" w:themeColor="text1"/>
          <w:szCs w:val="21"/>
        </w:rPr>
        <w:t>年初基本具备触底迹象。客观来看，部分光储公司</w:t>
      </w:r>
      <w:r>
        <w:rPr>
          <w:rFonts w:eastAsiaTheme="minorEastAsia"/>
          <w:color w:val="000000" w:themeColor="text1"/>
          <w:szCs w:val="21"/>
        </w:rPr>
        <w:t>23</w:t>
      </w:r>
      <w:r>
        <w:rPr>
          <w:rFonts w:eastAsiaTheme="minorEastAsia"/>
          <w:color w:val="000000" w:themeColor="text1"/>
          <w:szCs w:val="21"/>
        </w:rPr>
        <w:t>年三四季度基本面出现了边际减弱，光伏行业已进入艰</w:t>
      </w:r>
      <w:r>
        <w:rPr>
          <w:rFonts w:eastAsiaTheme="minorEastAsia"/>
          <w:color w:val="000000" w:themeColor="text1"/>
          <w:szCs w:val="21"/>
        </w:rPr>
        <w:t>难的去产能阶段，从股价跌幅来看，市场已提前深度反映供需失衡及竞争格局恶化担忧，龙头公司盈利微薄或会成为阶段性行业触底的信号，板块投资吸引力正在不断加强。投资策略上，本基金始终基于产业视角，坚持成长为主的投资策略，在新能源（风、光、电、储、氢）、先进制造等板块里寻找优质标的行业配置上，一季度整体做了一些调整，一月份市场单边下行过程中降低了整体仓位，并加大了稳健属性的电力运营资产配置，取得的较好的回撤控制及相对、绝对收益，二三月份在稳增长政策发力、资本市场改革预期背景下反弹过程中加大了成长类优质个股的配置，并维</w:t>
      </w:r>
      <w:r>
        <w:rPr>
          <w:rFonts w:eastAsiaTheme="minorEastAsia"/>
          <w:color w:val="000000" w:themeColor="text1"/>
          <w:szCs w:val="21"/>
        </w:rPr>
        <w:t>持高仓位运行。</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国内外复杂多变的宏观环境仍然对成长股投资提出了极高的挑战。我们始终坚持在符合社会发展趋势的新能源、半导体等高端制造、自主可控等领域寻找机会。我们相信双碳目标的方向非常明确，企稳的超低终端光伏组件价格必然会激发出全球更多的装机需求（经济性驱动），锂电碳酸锂价格的下行也极大增强了储能项目的经济性，海外库存问题预计也将迎刃而解，阶段性过剩的产能可以通过需求增长和技术迭代解决，我们所需要的是再多一点点信心和</w:t>
      </w:r>
      <w:r>
        <w:rPr>
          <w:rFonts w:eastAsiaTheme="minorEastAsia"/>
          <w:color w:val="000000" w:themeColor="text1"/>
          <w:szCs w:val="21"/>
        </w:rPr>
        <w:lastRenderedPageBreak/>
        <w:t>耐心。一定程度上，目前光</w:t>
      </w:r>
      <w:r>
        <w:rPr>
          <w:rFonts w:eastAsiaTheme="minorEastAsia"/>
          <w:color w:val="000000" w:themeColor="text1"/>
          <w:szCs w:val="21"/>
        </w:rPr>
        <w:t>+</w:t>
      </w:r>
      <w:r>
        <w:rPr>
          <w:rFonts w:eastAsiaTheme="minorEastAsia"/>
          <w:color w:val="000000" w:themeColor="text1"/>
          <w:szCs w:val="21"/>
        </w:rPr>
        <w:t>储的经济性已经超过煤炭等传统能源，继续看好有技术优</w:t>
      </w:r>
      <w:r>
        <w:rPr>
          <w:rFonts w:eastAsiaTheme="minorEastAsia"/>
          <w:color w:val="000000" w:themeColor="text1"/>
          <w:szCs w:val="21"/>
        </w:rPr>
        <w:t>势、成本优势、渠道优势的龙头公司，并寻找并优先配置率先走出供需困境的细分领域。</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在强有力的稳增长预期以及资本市场改革预期下，我们对市场后市将持更为乐观态度，尤其是符合新的社会发展趋势的行业将具备较大投资机会，我们也会加大对新质生产力投资机会的研究和挖掘。</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始终相信真正有成长性的行业和公司可以穿越周期，目前新能源（光储等）主流标的估值已回归到历史相对低位，广阔的成长空间预计将带来较大投资机会。我们将始终坚持从中长期视角来配置主要投资标的，聚焦新能源，同时紧密跟踪和关注宏观政策（尤其是流动性变化）、国际环境的变化，适度动态调整组合，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:2.63%</w:t>
      </w:r>
      <w:r>
        <w:rPr>
          <w:rFonts w:eastAsiaTheme="minorEastAsia"/>
          <w:color w:val="000000" w:themeColor="text1"/>
          <w:szCs w:val="21"/>
        </w:rPr>
        <w:t>，同期业绩比较基准收益率为</w:t>
      </w:r>
      <w:r>
        <w:rPr>
          <w:rFonts w:eastAsiaTheme="minorEastAsia"/>
          <w:color w:val="000000" w:themeColor="text1"/>
          <w:szCs w:val="21"/>
        </w:rPr>
        <w:t>:1.51%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:2.48%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197,426,253.03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90.47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197,426,253.03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90.47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20,661,106.58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128,144.14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218,215,503.75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20,099,490.00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143,216,279.18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32,257,687.24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1,846,281.70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3,417.31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197,426,253.03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92.73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lastRenderedPageBreak/>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B07B1">
        <w:tc>
          <w:tcPr>
            <w:tcW w:w="817" w:type="dxa"/>
            <w:vAlign w:val="center"/>
          </w:tcPr>
          <w:p w:rsidR="001B07B1" w:rsidRDefault="00DA62E4">
            <w:pPr>
              <w:jc w:val="center"/>
            </w:pPr>
            <w:r>
              <w:rPr>
                <w:rFonts w:eastAsiaTheme="minorEastAsia"/>
                <w:kern w:val="0"/>
                <w:szCs w:val="21"/>
              </w:rPr>
              <w:t>1</w:t>
            </w:r>
          </w:p>
        </w:tc>
        <w:tc>
          <w:tcPr>
            <w:tcW w:w="1276" w:type="dxa"/>
            <w:vAlign w:val="center"/>
          </w:tcPr>
          <w:p w:rsidR="001B07B1" w:rsidRDefault="00DA62E4">
            <w:pPr>
              <w:jc w:val="center"/>
            </w:pPr>
            <w:r>
              <w:rPr>
                <w:rFonts w:eastAsiaTheme="minorEastAsia"/>
                <w:kern w:val="0"/>
                <w:szCs w:val="21"/>
              </w:rPr>
              <w:t>300274</w:t>
            </w:r>
          </w:p>
        </w:tc>
        <w:tc>
          <w:tcPr>
            <w:tcW w:w="1701" w:type="dxa"/>
            <w:vAlign w:val="center"/>
          </w:tcPr>
          <w:p w:rsidR="001B07B1" w:rsidRDefault="00DA62E4">
            <w:pPr>
              <w:jc w:val="center"/>
            </w:pPr>
            <w:r>
              <w:rPr>
                <w:rFonts w:eastAsiaTheme="minorEastAsia"/>
                <w:kern w:val="0"/>
                <w:szCs w:val="21"/>
              </w:rPr>
              <w:t>阳光电源</w:t>
            </w:r>
          </w:p>
        </w:tc>
        <w:tc>
          <w:tcPr>
            <w:tcW w:w="1276" w:type="dxa"/>
            <w:vAlign w:val="center"/>
          </w:tcPr>
          <w:p w:rsidR="001B07B1" w:rsidRDefault="00DA62E4">
            <w:pPr>
              <w:jc w:val="right"/>
            </w:pPr>
            <w:r>
              <w:rPr>
                <w:rFonts w:eastAsiaTheme="minorEastAsia"/>
                <w:kern w:val="0"/>
                <w:szCs w:val="21"/>
              </w:rPr>
              <w:t>150,134.00</w:t>
            </w:r>
          </w:p>
        </w:tc>
        <w:tc>
          <w:tcPr>
            <w:tcW w:w="1842" w:type="dxa"/>
            <w:vAlign w:val="center"/>
          </w:tcPr>
          <w:p w:rsidR="001B07B1" w:rsidRDefault="00DA62E4">
            <w:pPr>
              <w:jc w:val="right"/>
            </w:pPr>
            <w:r>
              <w:rPr>
                <w:rFonts w:eastAsiaTheme="minorEastAsia"/>
                <w:kern w:val="0"/>
                <w:szCs w:val="21"/>
              </w:rPr>
              <w:t>15,583,909.20</w:t>
            </w:r>
          </w:p>
        </w:tc>
        <w:tc>
          <w:tcPr>
            <w:tcW w:w="1616" w:type="dxa"/>
            <w:vAlign w:val="center"/>
          </w:tcPr>
          <w:p w:rsidR="001B07B1" w:rsidRDefault="00DA62E4">
            <w:pPr>
              <w:jc w:val="right"/>
            </w:pPr>
            <w:r>
              <w:rPr>
                <w:rFonts w:eastAsiaTheme="minorEastAsia"/>
                <w:kern w:val="0"/>
                <w:szCs w:val="21"/>
              </w:rPr>
              <w:t>7.32</w:t>
            </w:r>
          </w:p>
        </w:tc>
      </w:tr>
      <w:tr w:rsidR="001B07B1">
        <w:tc>
          <w:tcPr>
            <w:tcW w:w="817" w:type="dxa"/>
            <w:vAlign w:val="center"/>
          </w:tcPr>
          <w:p w:rsidR="001B07B1" w:rsidRDefault="00DA62E4">
            <w:pPr>
              <w:jc w:val="center"/>
            </w:pPr>
            <w:r>
              <w:rPr>
                <w:rFonts w:eastAsiaTheme="minorEastAsia"/>
                <w:kern w:val="0"/>
                <w:szCs w:val="21"/>
              </w:rPr>
              <w:t>2</w:t>
            </w:r>
          </w:p>
        </w:tc>
        <w:tc>
          <w:tcPr>
            <w:tcW w:w="1276" w:type="dxa"/>
            <w:vAlign w:val="center"/>
          </w:tcPr>
          <w:p w:rsidR="001B07B1" w:rsidRDefault="00DA62E4">
            <w:pPr>
              <w:jc w:val="center"/>
            </w:pPr>
            <w:r>
              <w:rPr>
                <w:rFonts w:eastAsiaTheme="minorEastAsia"/>
                <w:kern w:val="0"/>
                <w:szCs w:val="21"/>
              </w:rPr>
              <w:t>688516</w:t>
            </w:r>
          </w:p>
        </w:tc>
        <w:tc>
          <w:tcPr>
            <w:tcW w:w="1701" w:type="dxa"/>
            <w:vAlign w:val="center"/>
          </w:tcPr>
          <w:p w:rsidR="001B07B1" w:rsidRDefault="00DA62E4">
            <w:pPr>
              <w:jc w:val="center"/>
            </w:pPr>
            <w:r>
              <w:rPr>
                <w:rFonts w:eastAsiaTheme="minorEastAsia"/>
                <w:kern w:val="0"/>
                <w:szCs w:val="21"/>
              </w:rPr>
              <w:t>奥特维</w:t>
            </w:r>
          </w:p>
        </w:tc>
        <w:tc>
          <w:tcPr>
            <w:tcW w:w="1276" w:type="dxa"/>
            <w:vAlign w:val="center"/>
          </w:tcPr>
          <w:p w:rsidR="001B07B1" w:rsidRDefault="00DA62E4">
            <w:pPr>
              <w:jc w:val="right"/>
            </w:pPr>
            <w:r>
              <w:rPr>
                <w:rFonts w:eastAsiaTheme="minorEastAsia"/>
                <w:kern w:val="0"/>
                <w:szCs w:val="21"/>
              </w:rPr>
              <w:t>124,113.00</w:t>
            </w:r>
          </w:p>
        </w:tc>
        <w:tc>
          <w:tcPr>
            <w:tcW w:w="1842" w:type="dxa"/>
            <w:vAlign w:val="center"/>
          </w:tcPr>
          <w:p w:rsidR="001B07B1" w:rsidRDefault="00DA62E4">
            <w:pPr>
              <w:jc w:val="right"/>
            </w:pPr>
            <w:r>
              <w:rPr>
                <w:rFonts w:eastAsiaTheme="minorEastAsia"/>
                <w:kern w:val="0"/>
                <w:szCs w:val="21"/>
              </w:rPr>
              <w:t>12,746,405.10</w:t>
            </w:r>
          </w:p>
        </w:tc>
        <w:tc>
          <w:tcPr>
            <w:tcW w:w="1616" w:type="dxa"/>
            <w:vAlign w:val="center"/>
          </w:tcPr>
          <w:p w:rsidR="001B07B1" w:rsidRDefault="00DA62E4">
            <w:pPr>
              <w:jc w:val="right"/>
            </w:pPr>
            <w:r>
              <w:rPr>
                <w:rFonts w:eastAsiaTheme="minorEastAsia"/>
                <w:kern w:val="0"/>
                <w:szCs w:val="21"/>
              </w:rPr>
              <w:t>5.99</w:t>
            </w:r>
          </w:p>
        </w:tc>
      </w:tr>
      <w:tr w:rsidR="001B07B1">
        <w:tc>
          <w:tcPr>
            <w:tcW w:w="817" w:type="dxa"/>
            <w:vAlign w:val="center"/>
          </w:tcPr>
          <w:p w:rsidR="001B07B1" w:rsidRDefault="00DA62E4">
            <w:pPr>
              <w:jc w:val="center"/>
            </w:pPr>
            <w:r>
              <w:rPr>
                <w:rFonts w:eastAsiaTheme="minorEastAsia"/>
                <w:kern w:val="0"/>
                <w:szCs w:val="21"/>
              </w:rPr>
              <w:t>3</w:t>
            </w:r>
          </w:p>
        </w:tc>
        <w:tc>
          <w:tcPr>
            <w:tcW w:w="1276" w:type="dxa"/>
            <w:vAlign w:val="center"/>
          </w:tcPr>
          <w:p w:rsidR="001B07B1" w:rsidRDefault="00DA62E4">
            <w:pPr>
              <w:jc w:val="center"/>
            </w:pPr>
            <w:r>
              <w:rPr>
                <w:rFonts w:eastAsiaTheme="minorEastAsia"/>
                <w:kern w:val="0"/>
                <w:szCs w:val="21"/>
              </w:rPr>
              <w:t>603806</w:t>
            </w:r>
          </w:p>
        </w:tc>
        <w:tc>
          <w:tcPr>
            <w:tcW w:w="1701" w:type="dxa"/>
            <w:vAlign w:val="center"/>
          </w:tcPr>
          <w:p w:rsidR="001B07B1" w:rsidRDefault="00DA62E4">
            <w:pPr>
              <w:jc w:val="center"/>
            </w:pPr>
            <w:r>
              <w:rPr>
                <w:rFonts w:eastAsiaTheme="minorEastAsia"/>
                <w:kern w:val="0"/>
                <w:szCs w:val="21"/>
              </w:rPr>
              <w:t>福斯特</w:t>
            </w:r>
          </w:p>
        </w:tc>
        <w:tc>
          <w:tcPr>
            <w:tcW w:w="1276" w:type="dxa"/>
            <w:vAlign w:val="center"/>
          </w:tcPr>
          <w:p w:rsidR="001B07B1" w:rsidRDefault="00DA62E4">
            <w:pPr>
              <w:jc w:val="right"/>
            </w:pPr>
            <w:r>
              <w:rPr>
                <w:rFonts w:eastAsiaTheme="minorEastAsia"/>
                <w:kern w:val="0"/>
                <w:szCs w:val="21"/>
              </w:rPr>
              <w:t>441,100.00</w:t>
            </w:r>
          </w:p>
        </w:tc>
        <w:tc>
          <w:tcPr>
            <w:tcW w:w="1842" w:type="dxa"/>
            <w:vAlign w:val="center"/>
          </w:tcPr>
          <w:p w:rsidR="001B07B1" w:rsidRDefault="00DA62E4">
            <w:pPr>
              <w:jc w:val="right"/>
            </w:pPr>
            <w:r>
              <w:rPr>
                <w:rFonts w:eastAsiaTheme="minorEastAsia"/>
                <w:kern w:val="0"/>
                <w:szCs w:val="21"/>
              </w:rPr>
              <w:t>12,531,651.00</w:t>
            </w:r>
          </w:p>
        </w:tc>
        <w:tc>
          <w:tcPr>
            <w:tcW w:w="1616" w:type="dxa"/>
            <w:vAlign w:val="center"/>
          </w:tcPr>
          <w:p w:rsidR="001B07B1" w:rsidRDefault="00DA62E4">
            <w:pPr>
              <w:jc w:val="right"/>
            </w:pPr>
            <w:r>
              <w:rPr>
                <w:rFonts w:eastAsiaTheme="minorEastAsia"/>
                <w:kern w:val="0"/>
                <w:szCs w:val="21"/>
              </w:rPr>
              <w:t>5.89</w:t>
            </w:r>
          </w:p>
        </w:tc>
      </w:tr>
      <w:tr w:rsidR="001B07B1">
        <w:tc>
          <w:tcPr>
            <w:tcW w:w="817" w:type="dxa"/>
            <w:vAlign w:val="center"/>
          </w:tcPr>
          <w:p w:rsidR="001B07B1" w:rsidRDefault="00DA62E4">
            <w:pPr>
              <w:jc w:val="center"/>
            </w:pPr>
            <w:r>
              <w:rPr>
                <w:rFonts w:eastAsiaTheme="minorEastAsia"/>
                <w:kern w:val="0"/>
                <w:szCs w:val="21"/>
              </w:rPr>
              <w:t>4</w:t>
            </w:r>
          </w:p>
        </w:tc>
        <w:tc>
          <w:tcPr>
            <w:tcW w:w="1276" w:type="dxa"/>
            <w:vAlign w:val="center"/>
          </w:tcPr>
          <w:p w:rsidR="001B07B1" w:rsidRDefault="00DA62E4">
            <w:pPr>
              <w:jc w:val="center"/>
            </w:pPr>
            <w:r>
              <w:rPr>
                <w:rFonts w:eastAsiaTheme="minorEastAsia"/>
                <w:kern w:val="0"/>
                <w:szCs w:val="21"/>
              </w:rPr>
              <w:t>688472</w:t>
            </w:r>
          </w:p>
        </w:tc>
        <w:tc>
          <w:tcPr>
            <w:tcW w:w="1701" w:type="dxa"/>
            <w:vAlign w:val="center"/>
          </w:tcPr>
          <w:p w:rsidR="001B07B1" w:rsidRDefault="00DA62E4">
            <w:pPr>
              <w:jc w:val="center"/>
            </w:pPr>
            <w:r>
              <w:rPr>
                <w:rFonts w:eastAsiaTheme="minorEastAsia"/>
                <w:kern w:val="0"/>
                <w:szCs w:val="21"/>
              </w:rPr>
              <w:t>阿特斯</w:t>
            </w:r>
          </w:p>
        </w:tc>
        <w:tc>
          <w:tcPr>
            <w:tcW w:w="1276" w:type="dxa"/>
            <w:vAlign w:val="center"/>
          </w:tcPr>
          <w:p w:rsidR="001B07B1" w:rsidRDefault="00DA62E4">
            <w:pPr>
              <w:jc w:val="right"/>
            </w:pPr>
            <w:r>
              <w:rPr>
                <w:rFonts w:eastAsiaTheme="minorEastAsia"/>
                <w:kern w:val="0"/>
                <w:szCs w:val="21"/>
              </w:rPr>
              <w:t>875,649.00</w:t>
            </w:r>
          </w:p>
        </w:tc>
        <w:tc>
          <w:tcPr>
            <w:tcW w:w="1842" w:type="dxa"/>
            <w:vAlign w:val="center"/>
          </w:tcPr>
          <w:p w:rsidR="001B07B1" w:rsidRDefault="00DA62E4">
            <w:pPr>
              <w:jc w:val="right"/>
            </w:pPr>
            <w:r>
              <w:rPr>
                <w:rFonts w:eastAsiaTheme="minorEastAsia"/>
                <w:kern w:val="0"/>
                <w:szCs w:val="21"/>
              </w:rPr>
              <w:t>10,875,560.58</w:t>
            </w:r>
          </w:p>
        </w:tc>
        <w:tc>
          <w:tcPr>
            <w:tcW w:w="1616" w:type="dxa"/>
            <w:vAlign w:val="center"/>
          </w:tcPr>
          <w:p w:rsidR="001B07B1" w:rsidRDefault="00DA62E4">
            <w:pPr>
              <w:jc w:val="right"/>
            </w:pPr>
            <w:r>
              <w:rPr>
                <w:rFonts w:eastAsiaTheme="minorEastAsia"/>
                <w:kern w:val="0"/>
                <w:szCs w:val="21"/>
              </w:rPr>
              <w:t>5.11</w:t>
            </w:r>
          </w:p>
        </w:tc>
      </w:tr>
      <w:tr w:rsidR="001B07B1">
        <w:tc>
          <w:tcPr>
            <w:tcW w:w="817" w:type="dxa"/>
            <w:vAlign w:val="center"/>
          </w:tcPr>
          <w:p w:rsidR="001B07B1" w:rsidRDefault="00DA62E4">
            <w:pPr>
              <w:jc w:val="center"/>
            </w:pPr>
            <w:r>
              <w:rPr>
                <w:rFonts w:eastAsiaTheme="minorEastAsia"/>
                <w:kern w:val="0"/>
                <w:szCs w:val="21"/>
              </w:rPr>
              <w:t>5</w:t>
            </w:r>
          </w:p>
        </w:tc>
        <w:tc>
          <w:tcPr>
            <w:tcW w:w="1276" w:type="dxa"/>
            <w:vAlign w:val="center"/>
          </w:tcPr>
          <w:p w:rsidR="001B07B1" w:rsidRDefault="00DA62E4">
            <w:pPr>
              <w:jc w:val="center"/>
            </w:pPr>
            <w:r>
              <w:rPr>
                <w:rFonts w:eastAsiaTheme="minorEastAsia"/>
                <w:kern w:val="0"/>
                <w:szCs w:val="21"/>
              </w:rPr>
              <w:t>601899</w:t>
            </w:r>
          </w:p>
        </w:tc>
        <w:tc>
          <w:tcPr>
            <w:tcW w:w="1701" w:type="dxa"/>
            <w:vAlign w:val="center"/>
          </w:tcPr>
          <w:p w:rsidR="001B07B1" w:rsidRDefault="00DA62E4">
            <w:pPr>
              <w:jc w:val="center"/>
            </w:pPr>
            <w:r>
              <w:rPr>
                <w:rFonts w:eastAsiaTheme="minorEastAsia"/>
                <w:kern w:val="0"/>
                <w:szCs w:val="21"/>
              </w:rPr>
              <w:t>紫金矿业</w:t>
            </w:r>
          </w:p>
        </w:tc>
        <w:tc>
          <w:tcPr>
            <w:tcW w:w="1276" w:type="dxa"/>
            <w:vAlign w:val="center"/>
          </w:tcPr>
          <w:p w:rsidR="001B07B1" w:rsidRDefault="00DA62E4">
            <w:pPr>
              <w:jc w:val="right"/>
            </w:pPr>
            <w:r>
              <w:rPr>
                <w:rFonts w:eastAsiaTheme="minorEastAsia"/>
                <w:kern w:val="0"/>
                <w:szCs w:val="21"/>
              </w:rPr>
              <w:t>453,900.00</w:t>
            </w:r>
          </w:p>
        </w:tc>
        <w:tc>
          <w:tcPr>
            <w:tcW w:w="1842" w:type="dxa"/>
            <w:vAlign w:val="center"/>
          </w:tcPr>
          <w:p w:rsidR="001B07B1" w:rsidRDefault="00DA62E4">
            <w:pPr>
              <w:jc w:val="right"/>
            </w:pPr>
            <w:r>
              <w:rPr>
                <w:rFonts w:eastAsiaTheme="minorEastAsia"/>
                <w:kern w:val="0"/>
                <w:szCs w:val="21"/>
              </w:rPr>
              <w:t>7,634,598.00</w:t>
            </w:r>
          </w:p>
        </w:tc>
        <w:tc>
          <w:tcPr>
            <w:tcW w:w="1616" w:type="dxa"/>
            <w:vAlign w:val="center"/>
          </w:tcPr>
          <w:p w:rsidR="001B07B1" w:rsidRDefault="00DA62E4">
            <w:pPr>
              <w:jc w:val="right"/>
            </w:pPr>
            <w:r>
              <w:rPr>
                <w:rFonts w:eastAsiaTheme="minorEastAsia"/>
                <w:kern w:val="0"/>
                <w:szCs w:val="21"/>
              </w:rPr>
              <w:t>3.59</w:t>
            </w:r>
          </w:p>
        </w:tc>
      </w:tr>
      <w:tr w:rsidR="001B07B1">
        <w:tc>
          <w:tcPr>
            <w:tcW w:w="817" w:type="dxa"/>
            <w:vAlign w:val="center"/>
          </w:tcPr>
          <w:p w:rsidR="001B07B1" w:rsidRDefault="00DA62E4">
            <w:pPr>
              <w:jc w:val="center"/>
            </w:pPr>
            <w:r>
              <w:rPr>
                <w:rFonts w:eastAsiaTheme="minorEastAsia"/>
                <w:kern w:val="0"/>
                <w:szCs w:val="21"/>
              </w:rPr>
              <w:t>6</w:t>
            </w:r>
          </w:p>
        </w:tc>
        <w:tc>
          <w:tcPr>
            <w:tcW w:w="1276" w:type="dxa"/>
            <w:vAlign w:val="center"/>
          </w:tcPr>
          <w:p w:rsidR="001B07B1" w:rsidRDefault="00DA62E4">
            <w:pPr>
              <w:jc w:val="center"/>
            </w:pPr>
            <w:r>
              <w:rPr>
                <w:rFonts w:eastAsiaTheme="minorEastAsia"/>
                <w:kern w:val="0"/>
                <w:szCs w:val="21"/>
              </w:rPr>
              <w:t>301030</w:t>
            </w:r>
          </w:p>
        </w:tc>
        <w:tc>
          <w:tcPr>
            <w:tcW w:w="1701" w:type="dxa"/>
            <w:vAlign w:val="center"/>
          </w:tcPr>
          <w:p w:rsidR="001B07B1" w:rsidRDefault="00DA62E4">
            <w:pPr>
              <w:jc w:val="center"/>
            </w:pPr>
            <w:r>
              <w:rPr>
                <w:rFonts w:eastAsiaTheme="minorEastAsia"/>
                <w:kern w:val="0"/>
                <w:szCs w:val="21"/>
              </w:rPr>
              <w:t>仕净科技</w:t>
            </w:r>
          </w:p>
        </w:tc>
        <w:tc>
          <w:tcPr>
            <w:tcW w:w="1276" w:type="dxa"/>
            <w:vAlign w:val="center"/>
          </w:tcPr>
          <w:p w:rsidR="001B07B1" w:rsidRDefault="00DA62E4">
            <w:pPr>
              <w:jc w:val="right"/>
            </w:pPr>
            <w:r>
              <w:rPr>
                <w:rFonts w:eastAsiaTheme="minorEastAsia"/>
                <w:kern w:val="0"/>
                <w:szCs w:val="21"/>
              </w:rPr>
              <w:t>130,663.00</w:t>
            </w:r>
          </w:p>
        </w:tc>
        <w:tc>
          <w:tcPr>
            <w:tcW w:w="1842" w:type="dxa"/>
            <w:vAlign w:val="center"/>
          </w:tcPr>
          <w:p w:rsidR="001B07B1" w:rsidRDefault="00DA62E4">
            <w:pPr>
              <w:jc w:val="right"/>
            </w:pPr>
            <w:r>
              <w:rPr>
                <w:rFonts w:eastAsiaTheme="minorEastAsia"/>
                <w:kern w:val="0"/>
                <w:szCs w:val="21"/>
              </w:rPr>
              <w:t>7,293,608.66</w:t>
            </w:r>
          </w:p>
        </w:tc>
        <w:tc>
          <w:tcPr>
            <w:tcW w:w="1616" w:type="dxa"/>
            <w:vAlign w:val="center"/>
          </w:tcPr>
          <w:p w:rsidR="001B07B1" w:rsidRDefault="00DA62E4">
            <w:pPr>
              <w:jc w:val="right"/>
            </w:pPr>
            <w:r>
              <w:rPr>
                <w:rFonts w:eastAsiaTheme="minorEastAsia"/>
                <w:kern w:val="0"/>
                <w:szCs w:val="21"/>
              </w:rPr>
              <w:t>3.43</w:t>
            </w:r>
          </w:p>
        </w:tc>
      </w:tr>
      <w:tr w:rsidR="001B07B1">
        <w:tc>
          <w:tcPr>
            <w:tcW w:w="817" w:type="dxa"/>
            <w:vAlign w:val="center"/>
          </w:tcPr>
          <w:p w:rsidR="001B07B1" w:rsidRDefault="00DA62E4">
            <w:pPr>
              <w:jc w:val="center"/>
            </w:pPr>
            <w:r>
              <w:rPr>
                <w:rFonts w:eastAsiaTheme="minorEastAsia"/>
                <w:kern w:val="0"/>
                <w:szCs w:val="21"/>
              </w:rPr>
              <w:t>7</w:t>
            </w:r>
          </w:p>
        </w:tc>
        <w:tc>
          <w:tcPr>
            <w:tcW w:w="1276" w:type="dxa"/>
            <w:vAlign w:val="center"/>
          </w:tcPr>
          <w:p w:rsidR="001B07B1" w:rsidRDefault="00DA62E4">
            <w:pPr>
              <w:jc w:val="center"/>
            </w:pPr>
            <w:r>
              <w:rPr>
                <w:rFonts w:eastAsiaTheme="minorEastAsia"/>
                <w:kern w:val="0"/>
                <w:szCs w:val="21"/>
              </w:rPr>
              <w:t>600027</w:t>
            </w:r>
          </w:p>
        </w:tc>
        <w:tc>
          <w:tcPr>
            <w:tcW w:w="1701" w:type="dxa"/>
            <w:vAlign w:val="center"/>
          </w:tcPr>
          <w:p w:rsidR="001B07B1" w:rsidRDefault="00DA62E4">
            <w:pPr>
              <w:jc w:val="center"/>
            </w:pPr>
            <w:r>
              <w:rPr>
                <w:rFonts w:eastAsiaTheme="minorEastAsia"/>
                <w:kern w:val="0"/>
                <w:szCs w:val="21"/>
              </w:rPr>
              <w:t>华电国际</w:t>
            </w:r>
          </w:p>
        </w:tc>
        <w:tc>
          <w:tcPr>
            <w:tcW w:w="1276" w:type="dxa"/>
            <w:vAlign w:val="center"/>
          </w:tcPr>
          <w:p w:rsidR="001B07B1" w:rsidRDefault="00DA62E4">
            <w:pPr>
              <w:jc w:val="right"/>
            </w:pPr>
            <w:r>
              <w:rPr>
                <w:rFonts w:eastAsiaTheme="minorEastAsia"/>
                <w:kern w:val="0"/>
                <w:szCs w:val="21"/>
              </w:rPr>
              <w:t>1,032,200.00</w:t>
            </w:r>
          </w:p>
        </w:tc>
        <w:tc>
          <w:tcPr>
            <w:tcW w:w="1842" w:type="dxa"/>
            <w:vAlign w:val="center"/>
          </w:tcPr>
          <w:p w:rsidR="001B07B1" w:rsidRDefault="00DA62E4">
            <w:pPr>
              <w:jc w:val="right"/>
            </w:pPr>
            <w:r>
              <w:rPr>
                <w:rFonts w:eastAsiaTheme="minorEastAsia"/>
                <w:kern w:val="0"/>
                <w:szCs w:val="21"/>
              </w:rPr>
              <w:t>7,091,214.00</w:t>
            </w:r>
          </w:p>
        </w:tc>
        <w:tc>
          <w:tcPr>
            <w:tcW w:w="1616" w:type="dxa"/>
            <w:vAlign w:val="center"/>
          </w:tcPr>
          <w:p w:rsidR="001B07B1" w:rsidRDefault="00DA62E4">
            <w:pPr>
              <w:jc w:val="right"/>
            </w:pPr>
            <w:r>
              <w:rPr>
                <w:rFonts w:eastAsiaTheme="minorEastAsia"/>
                <w:kern w:val="0"/>
                <w:szCs w:val="21"/>
              </w:rPr>
              <w:t>3.33</w:t>
            </w:r>
          </w:p>
        </w:tc>
      </w:tr>
      <w:tr w:rsidR="001B07B1">
        <w:tc>
          <w:tcPr>
            <w:tcW w:w="817" w:type="dxa"/>
            <w:vAlign w:val="center"/>
          </w:tcPr>
          <w:p w:rsidR="001B07B1" w:rsidRDefault="00DA62E4">
            <w:pPr>
              <w:jc w:val="center"/>
            </w:pPr>
            <w:r>
              <w:rPr>
                <w:rFonts w:eastAsiaTheme="minorEastAsia"/>
                <w:kern w:val="0"/>
                <w:szCs w:val="21"/>
              </w:rPr>
              <w:t>8</w:t>
            </w:r>
          </w:p>
        </w:tc>
        <w:tc>
          <w:tcPr>
            <w:tcW w:w="1276" w:type="dxa"/>
            <w:vAlign w:val="center"/>
          </w:tcPr>
          <w:p w:rsidR="001B07B1" w:rsidRDefault="00DA62E4">
            <w:pPr>
              <w:jc w:val="center"/>
            </w:pPr>
            <w:r>
              <w:rPr>
                <w:rFonts w:eastAsiaTheme="minorEastAsia"/>
                <w:kern w:val="0"/>
                <w:szCs w:val="21"/>
              </w:rPr>
              <w:t>603979</w:t>
            </w:r>
          </w:p>
        </w:tc>
        <w:tc>
          <w:tcPr>
            <w:tcW w:w="1701" w:type="dxa"/>
            <w:vAlign w:val="center"/>
          </w:tcPr>
          <w:p w:rsidR="001B07B1" w:rsidRDefault="00DA62E4">
            <w:pPr>
              <w:jc w:val="center"/>
            </w:pPr>
            <w:r>
              <w:rPr>
                <w:rFonts w:eastAsiaTheme="minorEastAsia"/>
                <w:kern w:val="0"/>
                <w:szCs w:val="21"/>
              </w:rPr>
              <w:t>金诚信</w:t>
            </w:r>
          </w:p>
        </w:tc>
        <w:tc>
          <w:tcPr>
            <w:tcW w:w="1276" w:type="dxa"/>
            <w:vAlign w:val="center"/>
          </w:tcPr>
          <w:p w:rsidR="001B07B1" w:rsidRDefault="00DA62E4">
            <w:pPr>
              <w:jc w:val="right"/>
            </w:pPr>
            <w:r>
              <w:rPr>
                <w:rFonts w:eastAsiaTheme="minorEastAsia"/>
                <w:kern w:val="0"/>
                <w:szCs w:val="21"/>
              </w:rPr>
              <w:t>126,600.00</w:t>
            </w:r>
          </w:p>
        </w:tc>
        <w:tc>
          <w:tcPr>
            <w:tcW w:w="1842" w:type="dxa"/>
            <w:vAlign w:val="center"/>
          </w:tcPr>
          <w:p w:rsidR="001B07B1" w:rsidRDefault="00DA62E4">
            <w:pPr>
              <w:jc w:val="right"/>
            </w:pPr>
            <w:r>
              <w:rPr>
                <w:rFonts w:eastAsiaTheme="minorEastAsia"/>
                <w:kern w:val="0"/>
                <w:szCs w:val="21"/>
              </w:rPr>
              <w:t>6,711,066.00</w:t>
            </w:r>
          </w:p>
        </w:tc>
        <w:tc>
          <w:tcPr>
            <w:tcW w:w="1616" w:type="dxa"/>
            <w:vAlign w:val="center"/>
          </w:tcPr>
          <w:p w:rsidR="001B07B1" w:rsidRDefault="00DA62E4">
            <w:pPr>
              <w:jc w:val="right"/>
            </w:pPr>
            <w:r>
              <w:rPr>
                <w:rFonts w:eastAsiaTheme="minorEastAsia"/>
                <w:kern w:val="0"/>
                <w:szCs w:val="21"/>
              </w:rPr>
              <w:t>3.15</w:t>
            </w:r>
          </w:p>
        </w:tc>
      </w:tr>
      <w:tr w:rsidR="001B07B1">
        <w:tc>
          <w:tcPr>
            <w:tcW w:w="817" w:type="dxa"/>
            <w:vAlign w:val="center"/>
          </w:tcPr>
          <w:p w:rsidR="001B07B1" w:rsidRDefault="00DA62E4">
            <w:pPr>
              <w:jc w:val="center"/>
            </w:pPr>
            <w:r>
              <w:rPr>
                <w:rFonts w:eastAsiaTheme="minorEastAsia"/>
                <w:kern w:val="0"/>
                <w:szCs w:val="21"/>
              </w:rPr>
              <w:t>9</w:t>
            </w:r>
          </w:p>
        </w:tc>
        <w:tc>
          <w:tcPr>
            <w:tcW w:w="1276" w:type="dxa"/>
            <w:vAlign w:val="center"/>
          </w:tcPr>
          <w:p w:rsidR="001B07B1" w:rsidRDefault="00DA62E4">
            <w:pPr>
              <w:jc w:val="center"/>
            </w:pPr>
            <w:r>
              <w:rPr>
                <w:rFonts w:eastAsiaTheme="minorEastAsia"/>
                <w:kern w:val="0"/>
                <w:szCs w:val="21"/>
              </w:rPr>
              <w:t>601865</w:t>
            </w:r>
          </w:p>
        </w:tc>
        <w:tc>
          <w:tcPr>
            <w:tcW w:w="1701" w:type="dxa"/>
            <w:vAlign w:val="center"/>
          </w:tcPr>
          <w:p w:rsidR="001B07B1" w:rsidRDefault="00DA62E4">
            <w:pPr>
              <w:jc w:val="center"/>
            </w:pPr>
            <w:r>
              <w:rPr>
                <w:rFonts w:eastAsiaTheme="minorEastAsia"/>
                <w:kern w:val="0"/>
                <w:szCs w:val="21"/>
              </w:rPr>
              <w:t>福莱特</w:t>
            </w:r>
          </w:p>
        </w:tc>
        <w:tc>
          <w:tcPr>
            <w:tcW w:w="1276" w:type="dxa"/>
            <w:vAlign w:val="center"/>
          </w:tcPr>
          <w:p w:rsidR="001B07B1" w:rsidRDefault="00DA62E4">
            <w:pPr>
              <w:jc w:val="right"/>
            </w:pPr>
            <w:r>
              <w:rPr>
                <w:rFonts w:eastAsiaTheme="minorEastAsia"/>
                <w:kern w:val="0"/>
                <w:szCs w:val="21"/>
              </w:rPr>
              <w:t>225,400.00</w:t>
            </w:r>
          </w:p>
        </w:tc>
        <w:tc>
          <w:tcPr>
            <w:tcW w:w="1842" w:type="dxa"/>
            <w:vAlign w:val="center"/>
          </w:tcPr>
          <w:p w:rsidR="001B07B1" w:rsidRDefault="00DA62E4">
            <w:pPr>
              <w:jc w:val="right"/>
            </w:pPr>
            <w:r>
              <w:rPr>
                <w:rFonts w:eastAsiaTheme="minorEastAsia"/>
                <w:kern w:val="0"/>
                <w:szCs w:val="21"/>
              </w:rPr>
              <w:t>6,421,646.00</w:t>
            </w:r>
          </w:p>
        </w:tc>
        <w:tc>
          <w:tcPr>
            <w:tcW w:w="1616" w:type="dxa"/>
            <w:vAlign w:val="center"/>
          </w:tcPr>
          <w:p w:rsidR="001B07B1" w:rsidRDefault="00DA62E4">
            <w:pPr>
              <w:jc w:val="right"/>
            </w:pPr>
            <w:r>
              <w:rPr>
                <w:rFonts w:eastAsiaTheme="minorEastAsia"/>
                <w:kern w:val="0"/>
                <w:szCs w:val="21"/>
              </w:rPr>
              <w:t>3.02</w:t>
            </w:r>
          </w:p>
        </w:tc>
      </w:tr>
      <w:tr w:rsidR="001B07B1">
        <w:tc>
          <w:tcPr>
            <w:tcW w:w="817" w:type="dxa"/>
            <w:vAlign w:val="center"/>
          </w:tcPr>
          <w:p w:rsidR="001B07B1" w:rsidRDefault="00DA62E4">
            <w:pPr>
              <w:jc w:val="center"/>
            </w:pPr>
            <w:r>
              <w:rPr>
                <w:rFonts w:eastAsiaTheme="minorEastAsia"/>
                <w:kern w:val="0"/>
                <w:szCs w:val="21"/>
              </w:rPr>
              <w:t>10</w:t>
            </w:r>
          </w:p>
        </w:tc>
        <w:tc>
          <w:tcPr>
            <w:tcW w:w="1276" w:type="dxa"/>
            <w:vAlign w:val="center"/>
          </w:tcPr>
          <w:p w:rsidR="001B07B1" w:rsidRDefault="00DA62E4">
            <w:pPr>
              <w:jc w:val="center"/>
            </w:pPr>
            <w:r>
              <w:rPr>
                <w:rFonts w:eastAsiaTheme="minorEastAsia"/>
                <w:kern w:val="0"/>
                <w:szCs w:val="21"/>
              </w:rPr>
              <w:t>688408</w:t>
            </w:r>
          </w:p>
        </w:tc>
        <w:tc>
          <w:tcPr>
            <w:tcW w:w="1701" w:type="dxa"/>
            <w:vAlign w:val="center"/>
          </w:tcPr>
          <w:p w:rsidR="001B07B1" w:rsidRDefault="00DA62E4">
            <w:pPr>
              <w:jc w:val="center"/>
            </w:pPr>
            <w:r>
              <w:rPr>
                <w:rFonts w:eastAsiaTheme="minorEastAsia"/>
                <w:kern w:val="0"/>
                <w:szCs w:val="21"/>
              </w:rPr>
              <w:t>中信博</w:t>
            </w:r>
          </w:p>
        </w:tc>
        <w:tc>
          <w:tcPr>
            <w:tcW w:w="1276" w:type="dxa"/>
            <w:vAlign w:val="center"/>
          </w:tcPr>
          <w:p w:rsidR="001B07B1" w:rsidRDefault="00DA62E4">
            <w:pPr>
              <w:jc w:val="right"/>
            </w:pPr>
            <w:r>
              <w:rPr>
                <w:rFonts w:eastAsiaTheme="minorEastAsia"/>
                <w:kern w:val="0"/>
                <w:szCs w:val="21"/>
              </w:rPr>
              <w:t>69,524.00</w:t>
            </w:r>
          </w:p>
        </w:tc>
        <w:tc>
          <w:tcPr>
            <w:tcW w:w="1842" w:type="dxa"/>
            <w:vAlign w:val="center"/>
          </w:tcPr>
          <w:p w:rsidR="001B07B1" w:rsidRDefault="00DA62E4">
            <w:pPr>
              <w:jc w:val="right"/>
            </w:pPr>
            <w:r>
              <w:rPr>
                <w:rFonts w:eastAsiaTheme="minorEastAsia"/>
                <w:kern w:val="0"/>
                <w:szCs w:val="21"/>
              </w:rPr>
              <w:t>6,245,340.92</w:t>
            </w:r>
          </w:p>
        </w:tc>
        <w:tc>
          <w:tcPr>
            <w:tcW w:w="1616" w:type="dxa"/>
            <w:vAlign w:val="center"/>
          </w:tcPr>
          <w:p w:rsidR="001B07B1" w:rsidRDefault="00DA62E4">
            <w:pPr>
              <w:jc w:val="right"/>
            </w:pPr>
            <w:r>
              <w:rPr>
                <w:rFonts w:eastAsiaTheme="minorEastAsia"/>
                <w:kern w:val="0"/>
                <w:szCs w:val="21"/>
              </w:rPr>
              <w:t>2.93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66,969.84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61,174.30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128,144.14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183,240,063.06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8,034,933.59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7,783,601.24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2,601,783.76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12,860,816.37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3,727,991.29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178,162,847.93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6,908,726.06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371,724.18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371,724.18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0.20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摩根核心精选股票型证券投资基金基金合同</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摩根核心精选股票型证券投资基金托管协议</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1B07B1" w:rsidRDefault="00DA62E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A62E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A62E4">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A62E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摩根核心精选股票型证券投资基金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7B1"/>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2E4"/>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27C3D-DC10-4D0B-831B-72781F42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1250</Words>
  <Characters>7125</Characters>
  <Application>Microsoft Office Word</Application>
  <DocSecurity>0</DocSecurity>
  <Lines>59</Lines>
  <Paragraphs>16</Paragraphs>
  <ScaleCrop>false</ScaleCrop>
  <Company>TRT. Ltd. Co.</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2024-04-19T02:32:00Z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