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摩根核心精选股票型证券投资基金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摩根核心精选股票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005983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200,196,092.33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本基金将充分利用基金管理人投研团队的集体智慧，精选具有长期增长潜力的上市公司，力争获取超越业绩基准的收益。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33275" w:rsidRDefault="00206D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33275" w:rsidRDefault="00206D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w:t>
            </w:r>
            <w:r>
              <w:rPr>
                <w:rFonts w:eastAsiaTheme="minorEastAsia"/>
                <w:color w:val="000000" w:themeColor="text1"/>
                <w:kern w:val="0"/>
                <w:szCs w:val="21"/>
              </w:rPr>
              <w:lastRenderedPageBreak/>
              <w:t>类别资产间的分配比例，动态优化投资组合。</w:t>
            </w:r>
          </w:p>
          <w:p w:rsidR="00833275" w:rsidRDefault="00206D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33275" w:rsidRDefault="00206D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本基金将充分发挥基金管理人的研究优势，将严谨、规范的选股方法与积极主动的投资风格相结和，通过</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的个股精选策略，精选公司治理良好且具有较好成长性的公司，分享其发展和成长机会。</w:t>
            </w:r>
          </w:p>
          <w:p w:rsidR="00833275" w:rsidRDefault="00206D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833275" w:rsidRDefault="00206D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833275" w:rsidRDefault="00206D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w:t>
            </w:r>
            <w:r>
              <w:rPr>
                <w:rFonts w:eastAsiaTheme="minorEastAsia"/>
                <w:color w:val="000000" w:themeColor="text1"/>
                <w:kern w:val="0"/>
                <w:szCs w:val="21"/>
              </w:rPr>
              <w:t>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005983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193,484,930.96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6,711,161.37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-42,942,674.74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-1,145,413.43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-37,525,724.37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-1,287,820.85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-0.1981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-0.2694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316,874,621.02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10,917,899.32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1.6268</w:t>
            </w:r>
          </w:p>
        </w:tc>
      </w:tr>
    </w:tbl>
    <w:p w:rsidR="00833275" w:rsidRDefault="00206D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33275">
        <w:tc>
          <w:tcPr>
            <w:tcW w:w="1290" w:type="dxa"/>
            <w:vAlign w:val="center"/>
          </w:tcPr>
          <w:p w:rsidR="00833275" w:rsidRDefault="00206D8C">
            <w:pPr>
              <w:jc w:val="left"/>
            </w:pPr>
            <w:r>
              <w:rPr>
                <w:rFonts w:eastAsiaTheme="minorEastAsia"/>
                <w:color w:val="000000" w:themeColor="text1"/>
                <w:szCs w:val="21"/>
              </w:rPr>
              <w:t>过去三个月</w:t>
            </w:r>
          </w:p>
        </w:tc>
        <w:tc>
          <w:tcPr>
            <w:tcW w:w="1291" w:type="dxa"/>
            <w:vAlign w:val="center"/>
          </w:tcPr>
          <w:p w:rsidR="00833275" w:rsidRDefault="00206D8C">
            <w:pPr>
              <w:jc w:val="right"/>
            </w:pPr>
            <w:r>
              <w:rPr>
                <w:rFonts w:eastAsiaTheme="minorEastAsia"/>
                <w:color w:val="000000" w:themeColor="text1"/>
                <w:szCs w:val="21"/>
              </w:rPr>
              <w:t>-10.59%</w:t>
            </w:r>
          </w:p>
        </w:tc>
        <w:tc>
          <w:tcPr>
            <w:tcW w:w="1291" w:type="dxa"/>
            <w:vAlign w:val="center"/>
          </w:tcPr>
          <w:p w:rsidR="00833275" w:rsidRDefault="00206D8C">
            <w:pPr>
              <w:jc w:val="right"/>
            </w:pPr>
            <w:r>
              <w:rPr>
                <w:rFonts w:eastAsiaTheme="minorEastAsia"/>
                <w:color w:val="000000" w:themeColor="text1"/>
                <w:szCs w:val="21"/>
              </w:rPr>
              <w:t>1.58%</w:t>
            </w:r>
          </w:p>
        </w:tc>
        <w:tc>
          <w:tcPr>
            <w:tcW w:w="1291" w:type="dxa"/>
            <w:vAlign w:val="center"/>
          </w:tcPr>
          <w:p w:rsidR="00833275" w:rsidRDefault="00206D8C">
            <w:pPr>
              <w:jc w:val="right"/>
            </w:pPr>
            <w:r>
              <w:rPr>
                <w:rFonts w:eastAsiaTheme="minorEastAsia"/>
                <w:color w:val="000000" w:themeColor="text1"/>
                <w:szCs w:val="21"/>
              </w:rPr>
              <w:t>4.66%</w:t>
            </w:r>
          </w:p>
        </w:tc>
        <w:tc>
          <w:tcPr>
            <w:tcW w:w="1291" w:type="dxa"/>
            <w:vAlign w:val="center"/>
          </w:tcPr>
          <w:p w:rsidR="00833275" w:rsidRDefault="00206D8C">
            <w:pPr>
              <w:jc w:val="right"/>
            </w:pPr>
            <w:r>
              <w:rPr>
                <w:rFonts w:eastAsiaTheme="minorEastAsia"/>
                <w:color w:val="000000" w:themeColor="text1"/>
                <w:szCs w:val="21"/>
              </w:rPr>
              <w:t>0.68%</w:t>
            </w:r>
          </w:p>
        </w:tc>
        <w:tc>
          <w:tcPr>
            <w:tcW w:w="1291" w:type="dxa"/>
            <w:vAlign w:val="center"/>
          </w:tcPr>
          <w:p w:rsidR="00833275" w:rsidRDefault="00206D8C">
            <w:pPr>
              <w:jc w:val="right"/>
            </w:pPr>
            <w:r>
              <w:rPr>
                <w:rFonts w:eastAsiaTheme="minorEastAsia"/>
                <w:color w:val="000000" w:themeColor="text1"/>
                <w:szCs w:val="21"/>
              </w:rPr>
              <w:t>-15.25%</w:t>
            </w:r>
          </w:p>
        </w:tc>
        <w:tc>
          <w:tcPr>
            <w:tcW w:w="1291" w:type="dxa"/>
            <w:vAlign w:val="center"/>
          </w:tcPr>
          <w:p w:rsidR="00833275" w:rsidRDefault="00206D8C">
            <w:pPr>
              <w:jc w:val="right"/>
            </w:pPr>
            <w:r>
              <w:rPr>
                <w:rFonts w:eastAsiaTheme="minorEastAsia"/>
                <w:color w:val="000000" w:themeColor="text1"/>
                <w:szCs w:val="21"/>
              </w:rPr>
              <w:t>0.90%</w:t>
            </w:r>
          </w:p>
        </w:tc>
      </w:tr>
      <w:tr w:rsidR="00833275">
        <w:tc>
          <w:tcPr>
            <w:tcW w:w="1290" w:type="dxa"/>
            <w:vAlign w:val="center"/>
          </w:tcPr>
          <w:p w:rsidR="00833275" w:rsidRDefault="00206D8C">
            <w:pPr>
              <w:jc w:val="left"/>
            </w:pPr>
            <w:r>
              <w:rPr>
                <w:rFonts w:eastAsiaTheme="minorEastAsia"/>
                <w:color w:val="000000" w:themeColor="text1"/>
                <w:szCs w:val="21"/>
              </w:rPr>
              <w:t>过去六个月</w:t>
            </w:r>
          </w:p>
        </w:tc>
        <w:tc>
          <w:tcPr>
            <w:tcW w:w="1291" w:type="dxa"/>
            <w:vAlign w:val="center"/>
          </w:tcPr>
          <w:p w:rsidR="00833275" w:rsidRDefault="00206D8C">
            <w:pPr>
              <w:jc w:val="right"/>
            </w:pPr>
            <w:r>
              <w:rPr>
                <w:rFonts w:eastAsiaTheme="minorEastAsia"/>
                <w:color w:val="000000" w:themeColor="text1"/>
                <w:szCs w:val="21"/>
              </w:rPr>
              <w:t>-20.07%</w:t>
            </w:r>
          </w:p>
        </w:tc>
        <w:tc>
          <w:tcPr>
            <w:tcW w:w="1291" w:type="dxa"/>
            <w:vAlign w:val="center"/>
          </w:tcPr>
          <w:p w:rsidR="00833275" w:rsidRDefault="00206D8C">
            <w:pPr>
              <w:jc w:val="right"/>
            </w:pPr>
            <w:r>
              <w:rPr>
                <w:rFonts w:eastAsiaTheme="minorEastAsia"/>
                <w:color w:val="000000" w:themeColor="text1"/>
                <w:szCs w:val="21"/>
              </w:rPr>
              <w:t>1.86%</w:t>
            </w:r>
          </w:p>
        </w:tc>
        <w:tc>
          <w:tcPr>
            <w:tcW w:w="1291" w:type="dxa"/>
            <w:vAlign w:val="center"/>
          </w:tcPr>
          <w:p w:rsidR="00833275" w:rsidRDefault="00206D8C">
            <w:pPr>
              <w:jc w:val="right"/>
            </w:pPr>
            <w:r>
              <w:rPr>
                <w:rFonts w:eastAsiaTheme="minorEastAsia"/>
                <w:color w:val="000000" w:themeColor="text1"/>
                <w:szCs w:val="21"/>
              </w:rPr>
              <w:t>6.36%</w:t>
            </w:r>
          </w:p>
        </w:tc>
        <w:tc>
          <w:tcPr>
            <w:tcW w:w="1291" w:type="dxa"/>
            <w:vAlign w:val="center"/>
          </w:tcPr>
          <w:p w:rsidR="00833275" w:rsidRDefault="00206D8C">
            <w:pPr>
              <w:jc w:val="right"/>
            </w:pPr>
            <w:r>
              <w:rPr>
                <w:rFonts w:eastAsiaTheme="minorEastAsia"/>
                <w:color w:val="000000" w:themeColor="text1"/>
                <w:szCs w:val="21"/>
              </w:rPr>
              <w:t>0.86%</w:t>
            </w:r>
          </w:p>
        </w:tc>
        <w:tc>
          <w:tcPr>
            <w:tcW w:w="1291" w:type="dxa"/>
            <w:vAlign w:val="center"/>
          </w:tcPr>
          <w:p w:rsidR="00833275" w:rsidRDefault="00206D8C">
            <w:pPr>
              <w:jc w:val="right"/>
            </w:pPr>
            <w:r>
              <w:rPr>
                <w:rFonts w:eastAsiaTheme="minorEastAsia"/>
                <w:color w:val="000000" w:themeColor="text1"/>
                <w:szCs w:val="21"/>
              </w:rPr>
              <w:t>-26.43%</w:t>
            </w:r>
          </w:p>
        </w:tc>
        <w:tc>
          <w:tcPr>
            <w:tcW w:w="1291" w:type="dxa"/>
            <w:vAlign w:val="center"/>
          </w:tcPr>
          <w:p w:rsidR="00833275" w:rsidRDefault="00206D8C">
            <w:pPr>
              <w:jc w:val="right"/>
            </w:pPr>
            <w:r>
              <w:rPr>
                <w:rFonts w:eastAsiaTheme="minorEastAsia"/>
                <w:color w:val="000000" w:themeColor="text1"/>
                <w:szCs w:val="21"/>
              </w:rPr>
              <w:t>1.00%</w:t>
            </w:r>
          </w:p>
        </w:tc>
      </w:tr>
      <w:tr w:rsidR="00833275">
        <w:tc>
          <w:tcPr>
            <w:tcW w:w="1290" w:type="dxa"/>
            <w:vAlign w:val="center"/>
          </w:tcPr>
          <w:p w:rsidR="00833275" w:rsidRDefault="00206D8C">
            <w:pPr>
              <w:jc w:val="left"/>
            </w:pPr>
            <w:r>
              <w:rPr>
                <w:rFonts w:eastAsiaTheme="minorEastAsia"/>
                <w:color w:val="000000" w:themeColor="text1"/>
                <w:szCs w:val="21"/>
              </w:rPr>
              <w:t>过去一年</w:t>
            </w:r>
          </w:p>
        </w:tc>
        <w:tc>
          <w:tcPr>
            <w:tcW w:w="1291" w:type="dxa"/>
            <w:vAlign w:val="center"/>
          </w:tcPr>
          <w:p w:rsidR="00833275" w:rsidRDefault="00206D8C">
            <w:pPr>
              <w:jc w:val="right"/>
            </w:pPr>
            <w:r>
              <w:rPr>
                <w:rFonts w:eastAsiaTheme="minorEastAsia"/>
                <w:color w:val="000000" w:themeColor="text1"/>
                <w:szCs w:val="21"/>
              </w:rPr>
              <w:t>-24.62%</w:t>
            </w:r>
          </w:p>
        </w:tc>
        <w:tc>
          <w:tcPr>
            <w:tcW w:w="1291" w:type="dxa"/>
            <w:vAlign w:val="center"/>
          </w:tcPr>
          <w:p w:rsidR="00833275" w:rsidRDefault="00206D8C">
            <w:pPr>
              <w:jc w:val="right"/>
            </w:pPr>
            <w:r>
              <w:rPr>
                <w:rFonts w:eastAsiaTheme="minorEastAsia"/>
                <w:color w:val="000000" w:themeColor="text1"/>
                <w:szCs w:val="21"/>
              </w:rPr>
              <w:t>2.01%</w:t>
            </w:r>
          </w:p>
        </w:tc>
        <w:tc>
          <w:tcPr>
            <w:tcW w:w="1291" w:type="dxa"/>
            <w:vAlign w:val="center"/>
          </w:tcPr>
          <w:p w:rsidR="00833275" w:rsidRDefault="00206D8C">
            <w:pPr>
              <w:jc w:val="right"/>
            </w:pPr>
            <w:r>
              <w:rPr>
                <w:rFonts w:eastAsiaTheme="minorEastAsia"/>
                <w:color w:val="000000" w:themeColor="text1"/>
                <w:szCs w:val="21"/>
              </w:rPr>
              <w:t>-2.49%</w:t>
            </w:r>
          </w:p>
        </w:tc>
        <w:tc>
          <w:tcPr>
            <w:tcW w:w="1291" w:type="dxa"/>
            <w:vAlign w:val="center"/>
          </w:tcPr>
          <w:p w:rsidR="00833275" w:rsidRDefault="00206D8C">
            <w:pPr>
              <w:jc w:val="right"/>
            </w:pPr>
            <w:r>
              <w:rPr>
                <w:rFonts w:eastAsiaTheme="minorEastAsia"/>
                <w:color w:val="000000" w:themeColor="text1"/>
                <w:szCs w:val="21"/>
              </w:rPr>
              <w:t>0.95%</w:t>
            </w:r>
          </w:p>
        </w:tc>
        <w:tc>
          <w:tcPr>
            <w:tcW w:w="1291" w:type="dxa"/>
            <w:vAlign w:val="center"/>
          </w:tcPr>
          <w:p w:rsidR="00833275" w:rsidRDefault="00206D8C">
            <w:pPr>
              <w:jc w:val="right"/>
            </w:pPr>
            <w:r>
              <w:rPr>
                <w:rFonts w:eastAsiaTheme="minorEastAsia"/>
                <w:color w:val="000000" w:themeColor="text1"/>
                <w:szCs w:val="21"/>
              </w:rPr>
              <w:t>-22.13%</w:t>
            </w:r>
          </w:p>
        </w:tc>
        <w:tc>
          <w:tcPr>
            <w:tcW w:w="1291" w:type="dxa"/>
            <w:vAlign w:val="center"/>
          </w:tcPr>
          <w:p w:rsidR="00833275" w:rsidRDefault="00206D8C">
            <w:pPr>
              <w:jc w:val="right"/>
            </w:pPr>
            <w:r>
              <w:rPr>
                <w:rFonts w:eastAsiaTheme="minorEastAsia"/>
                <w:color w:val="000000" w:themeColor="text1"/>
                <w:szCs w:val="21"/>
              </w:rPr>
              <w:t>1.06%</w:t>
            </w:r>
          </w:p>
        </w:tc>
      </w:tr>
      <w:tr w:rsidR="00833275">
        <w:tc>
          <w:tcPr>
            <w:tcW w:w="1290" w:type="dxa"/>
            <w:vAlign w:val="center"/>
          </w:tcPr>
          <w:p w:rsidR="00833275" w:rsidRDefault="00206D8C">
            <w:pPr>
              <w:jc w:val="left"/>
            </w:pPr>
            <w:r>
              <w:rPr>
                <w:rFonts w:eastAsiaTheme="minorEastAsia"/>
                <w:color w:val="000000" w:themeColor="text1"/>
                <w:szCs w:val="21"/>
              </w:rPr>
              <w:t>过去三年</w:t>
            </w:r>
          </w:p>
        </w:tc>
        <w:tc>
          <w:tcPr>
            <w:tcW w:w="1291" w:type="dxa"/>
            <w:vAlign w:val="center"/>
          </w:tcPr>
          <w:p w:rsidR="00833275" w:rsidRDefault="00206D8C">
            <w:pPr>
              <w:jc w:val="right"/>
            </w:pPr>
            <w:r>
              <w:rPr>
                <w:rFonts w:eastAsiaTheme="minorEastAsia"/>
                <w:color w:val="000000" w:themeColor="text1"/>
                <w:szCs w:val="21"/>
              </w:rPr>
              <w:t>25.65%</w:t>
            </w:r>
          </w:p>
        </w:tc>
        <w:tc>
          <w:tcPr>
            <w:tcW w:w="1291" w:type="dxa"/>
            <w:vAlign w:val="center"/>
          </w:tcPr>
          <w:p w:rsidR="00833275" w:rsidRDefault="00206D8C">
            <w:pPr>
              <w:jc w:val="right"/>
            </w:pPr>
            <w:r>
              <w:rPr>
                <w:rFonts w:eastAsiaTheme="minorEastAsia"/>
                <w:color w:val="000000" w:themeColor="text1"/>
                <w:szCs w:val="21"/>
              </w:rPr>
              <w:t>1.85%</w:t>
            </w:r>
          </w:p>
        </w:tc>
        <w:tc>
          <w:tcPr>
            <w:tcW w:w="1291" w:type="dxa"/>
            <w:vAlign w:val="center"/>
          </w:tcPr>
          <w:p w:rsidR="00833275" w:rsidRDefault="00206D8C">
            <w:pPr>
              <w:jc w:val="right"/>
            </w:pPr>
            <w:r>
              <w:rPr>
                <w:rFonts w:eastAsiaTheme="minorEastAsia"/>
                <w:color w:val="000000" w:themeColor="text1"/>
                <w:szCs w:val="21"/>
              </w:rPr>
              <w:t>11.38%</w:t>
            </w:r>
          </w:p>
        </w:tc>
        <w:tc>
          <w:tcPr>
            <w:tcW w:w="1291" w:type="dxa"/>
            <w:vAlign w:val="center"/>
          </w:tcPr>
          <w:p w:rsidR="00833275" w:rsidRDefault="00206D8C">
            <w:pPr>
              <w:jc w:val="right"/>
            </w:pPr>
            <w:r>
              <w:rPr>
                <w:rFonts w:eastAsiaTheme="minorEastAsia"/>
                <w:color w:val="000000" w:themeColor="text1"/>
                <w:szCs w:val="21"/>
              </w:rPr>
              <w:t>0.99%</w:t>
            </w:r>
          </w:p>
        </w:tc>
        <w:tc>
          <w:tcPr>
            <w:tcW w:w="1291" w:type="dxa"/>
            <w:vAlign w:val="center"/>
          </w:tcPr>
          <w:p w:rsidR="00833275" w:rsidRDefault="00206D8C">
            <w:pPr>
              <w:jc w:val="right"/>
            </w:pPr>
            <w:r>
              <w:rPr>
                <w:rFonts w:eastAsiaTheme="minorEastAsia"/>
                <w:color w:val="000000" w:themeColor="text1"/>
                <w:szCs w:val="21"/>
              </w:rPr>
              <w:t>14.27%</w:t>
            </w:r>
          </w:p>
        </w:tc>
        <w:tc>
          <w:tcPr>
            <w:tcW w:w="1291" w:type="dxa"/>
            <w:vAlign w:val="center"/>
          </w:tcPr>
          <w:p w:rsidR="00833275" w:rsidRDefault="00206D8C">
            <w:pPr>
              <w:jc w:val="right"/>
            </w:pPr>
            <w:r>
              <w:rPr>
                <w:rFonts w:eastAsiaTheme="minorEastAsia"/>
                <w:color w:val="000000" w:themeColor="text1"/>
                <w:szCs w:val="21"/>
              </w:rPr>
              <w:t>0.86%</w:t>
            </w:r>
          </w:p>
        </w:tc>
      </w:tr>
      <w:tr w:rsidR="00833275">
        <w:tc>
          <w:tcPr>
            <w:tcW w:w="1290" w:type="dxa"/>
            <w:vAlign w:val="center"/>
          </w:tcPr>
          <w:p w:rsidR="00833275" w:rsidRDefault="00206D8C">
            <w:pPr>
              <w:jc w:val="left"/>
            </w:pPr>
            <w:r>
              <w:rPr>
                <w:rFonts w:eastAsiaTheme="minorEastAsia"/>
                <w:color w:val="000000" w:themeColor="text1"/>
                <w:szCs w:val="21"/>
              </w:rPr>
              <w:lastRenderedPageBreak/>
              <w:t>过去五年</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r>
      <w:tr w:rsidR="00833275">
        <w:tc>
          <w:tcPr>
            <w:tcW w:w="1290" w:type="dxa"/>
            <w:vAlign w:val="center"/>
          </w:tcPr>
          <w:p w:rsidR="00833275" w:rsidRDefault="00206D8C">
            <w:pPr>
              <w:jc w:val="left"/>
            </w:pPr>
            <w:r>
              <w:rPr>
                <w:rFonts w:eastAsiaTheme="minorEastAsia"/>
                <w:color w:val="000000" w:themeColor="text1"/>
                <w:szCs w:val="21"/>
              </w:rPr>
              <w:t>自基金合同生效起至今</w:t>
            </w:r>
          </w:p>
        </w:tc>
        <w:tc>
          <w:tcPr>
            <w:tcW w:w="1291" w:type="dxa"/>
            <w:vAlign w:val="center"/>
          </w:tcPr>
          <w:p w:rsidR="00833275" w:rsidRDefault="00206D8C">
            <w:pPr>
              <w:jc w:val="right"/>
            </w:pPr>
            <w:r>
              <w:rPr>
                <w:rFonts w:eastAsiaTheme="minorEastAsia"/>
                <w:color w:val="000000" w:themeColor="text1"/>
                <w:szCs w:val="21"/>
              </w:rPr>
              <w:t>63.77%</w:t>
            </w:r>
          </w:p>
        </w:tc>
        <w:tc>
          <w:tcPr>
            <w:tcW w:w="1291" w:type="dxa"/>
            <w:vAlign w:val="center"/>
          </w:tcPr>
          <w:p w:rsidR="00833275" w:rsidRDefault="00206D8C">
            <w:pPr>
              <w:jc w:val="right"/>
            </w:pPr>
            <w:r>
              <w:rPr>
                <w:rFonts w:eastAsiaTheme="minorEastAsia"/>
                <w:color w:val="000000" w:themeColor="text1"/>
                <w:szCs w:val="21"/>
              </w:rPr>
              <w:t>1.64%</w:t>
            </w:r>
          </w:p>
        </w:tc>
        <w:tc>
          <w:tcPr>
            <w:tcW w:w="1291" w:type="dxa"/>
            <w:vAlign w:val="center"/>
          </w:tcPr>
          <w:p w:rsidR="00833275" w:rsidRDefault="00206D8C">
            <w:pPr>
              <w:jc w:val="right"/>
            </w:pPr>
            <w:r>
              <w:rPr>
                <w:rFonts w:eastAsiaTheme="minorEastAsia"/>
                <w:color w:val="000000" w:themeColor="text1"/>
                <w:szCs w:val="21"/>
              </w:rPr>
              <w:t>26.99%</w:t>
            </w:r>
          </w:p>
        </w:tc>
        <w:tc>
          <w:tcPr>
            <w:tcW w:w="1291" w:type="dxa"/>
            <w:vAlign w:val="center"/>
          </w:tcPr>
          <w:p w:rsidR="00833275" w:rsidRDefault="00206D8C">
            <w:pPr>
              <w:jc w:val="right"/>
            </w:pPr>
            <w:r>
              <w:rPr>
                <w:rFonts w:eastAsiaTheme="minorEastAsia"/>
                <w:color w:val="000000" w:themeColor="text1"/>
                <w:szCs w:val="21"/>
              </w:rPr>
              <w:t>1.06%</w:t>
            </w:r>
          </w:p>
        </w:tc>
        <w:tc>
          <w:tcPr>
            <w:tcW w:w="1291" w:type="dxa"/>
            <w:vAlign w:val="center"/>
          </w:tcPr>
          <w:p w:rsidR="00833275" w:rsidRDefault="00206D8C">
            <w:pPr>
              <w:jc w:val="right"/>
            </w:pPr>
            <w:r>
              <w:rPr>
                <w:rFonts w:eastAsiaTheme="minorEastAsia"/>
                <w:color w:val="000000" w:themeColor="text1"/>
                <w:szCs w:val="21"/>
              </w:rPr>
              <w:t>36.78%</w:t>
            </w:r>
          </w:p>
        </w:tc>
        <w:tc>
          <w:tcPr>
            <w:tcW w:w="1291" w:type="dxa"/>
            <w:vAlign w:val="center"/>
          </w:tcPr>
          <w:p w:rsidR="00833275" w:rsidRDefault="00206D8C">
            <w:pPr>
              <w:jc w:val="right"/>
            </w:pPr>
            <w:r>
              <w:rPr>
                <w:rFonts w:eastAsiaTheme="minorEastAsia"/>
                <w:color w:val="000000" w:themeColor="text1"/>
                <w:szCs w:val="21"/>
              </w:rPr>
              <w:t>0.58%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33275">
        <w:tc>
          <w:tcPr>
            <w:tcW w:w="1290" w:type="dxa"/>
            <w:vAlign w:val="center"/>
          </w:tcPr>
          <w:p w:rsidR="00833275" w:rsidRDefault="00206D8C">
            <w:pPr>
              <w:jc w:val="left"/>
            </w:pPr>
            <w:r>
              <w:rPr>
                <w:rFonts w:eastAsiaTheme="minorEastAsia"/>
                <w:color w:val="000000" w:themeColor="text1"/>
                <w:szCs w:val="21"/>
              </w:rPr>
              <w:t>过去三个月</w:t>
            </w:r>
          </w:p>
        </w:tc>
        <w:tc>
          <w:tcPr>
            <w:tcW w:w="1291" w:type="dxa"/>
            <w:vAlign w:val="center"/>
          </w:tcPr>
          <w:p w:rsidR="00833275" w:rsidRDefault="00206D8C">
            <w:pPr>
              <w:jc w:val="right"/>
            </w:pPr>
            <w:r>
              <w:rPr>
                <w:rFonts w:eastAsiaTheme="minorEastAsia"/>
                <w:color w:val="000000" w:themeColor="text1"/>
                <w:szCs w:val="21"/>
              </w:rPr>
              <w:t>-10.72%</w:t>
            </w:r>
          </w:p>
        </w:tc>
        <w:tc>
          <w:tcPr>
            <w:tcW w:w="1291" w:type="dxa"/>
            <w:vAlign w:val="center"/>
          </w:tcPr>
          <w:p w:rsidR="00833275" w:rsidRDefault="00206D8C">
            <w:pPr>
              <w:jc w:val="right"/>
            </w:pPr>
            <w:r>
              <w:rPr>
                <w:rFonts w:eastAsiaTheme="minorEastAsia"/>
                <w:color w:val="000000" w:themeColor="text1"/>
                <w:szCs w:val="21"/>
              </w:rPr>
              <w:t>1.58%</w:t>
            </w:r>
          </w:p>
        </w:tc>
        <w:tc>
          <w:tcPr>
            <w:tcW w:w="1291" w:type="dxa"/>
            <w:vAlign w:val="center"/>
          </w:tcPr>
          <w:p w:rsidR="00833275" w:rsidRDefault="00206D8C">
            <w:pPr>
              <w:jc w:val="right"/>
            </w:pPr>
            <w:r>
              <w:rPr>
                <w:rFonts w:eastAsiaTheme="minorEastAsia"/>
                <w:color w:val="000000" w:themeColor="text1"/>
                <w:szCs w:val="21"/>
              </w:rPr>
              <w:t>4.66%</w:t>
            </w:r>
          </w:p>
        </w:tc>
        <w:tc>
          <w:tcPr>
            <w:tcW w:w="1291" w:type="dxa"/>
            <w:vAlign w:val="center"/>
          </w:tcPr>
          <w:p w:rsidR="00833275" w:rsidRDefault="00206D8C">
            <w:pPr>
              <w:jc w:val="right"/>
            </w:pPr>
            <w:r>
              <w:rPr>
                <w:rFonts w:eastAsiaTheme="minorEastAsia"/>
                <w:color w:val="000000" w:themeColor="text1"/>
                <w:szCs w:val="21"/>
              </w:rPr>
              <w:t>0.68%</w:t>
            </w:r>
          </w:p>
        </w:tc>
        <w:tc>
          <w:tcPr>
            <w:tcW w:w="1291" w:type="dxa"/>
            <w:vAlign w:val="center"/>
          </w:tcPr>
          <w:p w:rsidR="00833275" w:rsidRDefault="00206D8C">
            <w:pPr>
              <w:jc w:val="right"/>
            </w:pPr>
            <w:r>
              <w:rPr>
                <w:rFonts w:eastAsiaTheme="minorEastAsia"/>
                <w:color w:val="000000" w:themeColor="text1"/>
                <w:szCs w:val="21"/>
              </w:rPr>
              <w:t>-15.38%</w:t>
            </w:r>
          </w:p>
        </w:tc>
        <w:tc>
          <w:tcPr>
            <w:tcW w:w="1291" w:type="dxa"/>
            <w:vAlign w:val="center"/>
          </w:tcPr>
          <w:p w:rsidR="00833275" w:rsidRDefault="00206D8C">
            <w:pPr>
              <w:jc w:val="right"/>
            </w:pPr>
            <w:r>
              <w:rPr>
                <w:rFonts w:eastAsiaTheme="minorEastAsia"/>
                <w:color w:val="000000" w:themeColor="text1"/>
                <w:szCs w:val="21"/>
              </w:rPr>
              <w:t>0.90%</w:t>
            </w:r>
          </w:p>
        </w:tc>
      </w:tr>
      <w:tr w:rsidR="00833275">
        <w:tc>
          <w:tcPr>
            <w:tcW w:w="1290" w:type="dxa"/>
            <w:vAlign w:val="center"/>
          </w:tcPr>
          <w:p w:rsidR="00833275" w:rsidRDefault="00206D8C">
            <w:pPr>
              <w:jc w:val="left"/>
            </w:pPr>
            <w:r>
              <w:rPr>
                <w:rFonts w:eastAsiaTheme="minorEastAsia"/>
                <w:color w:val="000000" w:themeColor="text1"/>
                <w:szCs w:val="21"/>
              </w:rPr>
              <w:t>过去六个月</w:t>
            </w:r>
          </w:p>
        </w:tc>
        <w:tc>
          <w:tcPr>
            <w:tcW w:w="1291" w:type="dxa"/>
            <w:vAlign w:val="center"/>
          </w:tcPr>
          <w:p w:rsidR="00833275" w:rsidRDefault="00206D8C">
            <w:pPr>
              <w:jc w:val="right"/>
            </w:pPr>
            <w:r>
              <w:rPr>
                <w:rFonts w:eastAsiaTheme="minorEastAsia"/>
                <w:color w:val="000000" w:themeColor="text1"/>
                <w:szCs w:val="21"/>
              </w:rPr>
              <w:t>-20.30%</w:t>
            </w:r>
          </w:p>
        </w:tc>
        <w:tc>
          <w:tcPr>
            <w:tcW w:w="1291" w:type="dxa"/>
            <w:vAlign w:val="center"/>
          </w:tcPr>
          <w:p w:rsidR="00833275" w:rsidRDefault="00206D8C">
            <w:pPr>
              <w:jc w:val="right"/>
            </w:pPr>
            <w:r>
              <w:rPr>
                <w:rFonts w:eastAsiaTheme="minorEastAsia"/>
                <w:color w:val="000000" w:themeColor="text1"/>
                <w:szCs w:val="21"/>
              </w:rPr>
              <w:t>1.86%</w:t>
            </w:r>
          </w:p>
        </w:tc>
        <w:tc>
          <w:tcPr>
            <w:tcW w:w="1291" w:type="dxa"/>
            <w:vAlign w:val="center"/>
          </w:tcPr>
          <w:p w:rsidR="00833275" w:rsidRDefault="00206D8C">
            <w:pPr>
              <w:jc w:val="right"/>
            </w:pPr>
            <w:r>
              <w:rPr>
                <w:rFonts w:eastAsiaTheme="minorEastAsia"/>
                <w:color w:val="000000" w:themeColor="text1"/>
                <w:szCs w:val="21"/>
              </w:rPr>
              <w:t>6.36%</w:t>
            </w:r>
          </w:p>
        </w:tc>
        <w:tc>
          <w:tcPr>
            <w:tcW w:w="1291" w:type="dxa"/>
            <w:vAlign w:val="center"/>
          </w:tcPr>
          <w:p w:rsidR="00833275" w:rsidRDefault="00206D8C">
            <w:pPr>
              <w:jc w:val="right"/>
            </w:pPr>
            <w:r>
              <w:rPr>
                <w:rFonts w:eastAsiaTheme="minorEastAsia"/>
                <w:color w:val="000000" w:themeColor="text1"/>
                <w:szCs w:val="21"/>
              </w:rPr>
              <w:t>0.86%</w:t>
            </w:r>
          </w:p>
        </w:tc>
        <w:tc>
          <w:tcPr>
            <w:tcW w:w="1291" w:type="dxa"/>
            <w:vAlign w:val="center"/>
          </w:tcPr>
          <w:p w:rsidR="00833275" w:rsidRDefault="00206D8C">
            <w:pPr>
              <w:jc w:val="right"/>
            </w:pPr>
            <w:r>
              <w:rPr>
                <w:rFonts w:eastAsiaTheme="minorEastAsia"/>
                <w:color w:val="000000" w:themeColor="text1"/>
                <w:szCs w:val="21"/>
              </w:rPr>
              <w:t>-26.66%</w:t>
            </w:r>
          </w:p>
        </w:tc>
        <w:tc>
          <w:tcPr>
            <w:tcW w:w="1291" w:type="dxa"/>
            <w:vAlign w:val="center"/>
          </w:tcPr>
          <w:p w:rsidR="00833275" w:rsidRDefault="00206D8C">
            <w:pPr>
              <w:jc w:val="right"/>
            </w:pPr>
            <w:r>
              <w:rPr>
                <w:rFonts w:eastAsiaTheme="minorEastAsia"/>
                <w:color w:val="000000" w:themeColor="text1"/>
                <w:szCs w:val="21"/>
              </w:rPr>
              <w:t>1.00%</w:t>
            </w:r>
          </w:p>
        </w:tc>
      </w:tr>
      <w:tr w:rsidR="00833275">
        <w:tc>
          <w:tcPr>
            <w:tcW w:w="1290" w:type="dxa"/>
            <w:vAlign w:val="center"/>
          </w:tcPr>
          <w:p w:rsidR="00833275" w:rsidRDefault="00206D8C">
            <w:pPr>
              <w:jc w:val="left"/>
            </w:pPr>
            <w:r>
              <w:rPr>
                <w:rFonts w:eastAsiaTheme="minorEastAsia"/>
                <w:color w:val="000000" w:themeColor="text1"/>
                <w:szCs w:val="21"/>
              </w:rPr>
              <w:t>过去一年</w:t>
            </w:r>
          </w:p>
        </w:tc>
        <w:tc>
          <w:tcPr>
            <w:tcW w:w="1291" w:type="dxa"/>
            <w:vAlign w:val="center"/>
          </w:tcPr>
          <w:p w:rsidR="00833275" w:rsidRDefault="00206D8C">
            <w:pPr>
              <w:jc w:val="right"/>
            </w:pPr>
            <w:r>
              <w:rPr>
                <w:rFonts w:eastAsiaTheme="minorEastAsia"/>
                <w:color w:val="000000" w:themeColor="text1"/>
                <w:szCs w:val="21"/>
              </w:rPr>
              <w:t>-25.06%</w:t>
            </w:r>
          </w:p>
        </w:tc>
        <w:tc>
          <w:tcPr>
            <w:tcW w:w="1291" w:type="dxa"/>
            <w:vAlign w:val="center"/>
          </w:tcPr>
          <w:p w:rsidR="00833275" w:rsidRDefault="00206D8C">
            <w:pPr>
              <w:jc w:val="right"/>
            </w:pPr>
            <w:r>
              <w:rPr>
                <w:rFonts w:eastAsiaTheme="minorEastAsia"/>
                <w:color w:val="000000" w:themeColor="text1"/>
                <w:szCs w:val="21"/>
              </w:rPr>
              <w:t>2.01%</w:t>
            </w:r>
          </w:p>
        </w:tc>
        <w:tc>
          <w:tcPr>
            <w:tcW w:w="1291" w:type="dxa"/>
            <w:vAlign w:val="center"/>
          </w:tcPr>
          <w:p w:rsidR="00833275" w:rsidRDefault="00206D8C">
            <w:pPr>
              <w:jc w:val="right"/>
            </w:pPr>
            <w:r>
              <w:rPr>
                <w:rFonts w:eastAsiaTheme="minorEastAsia"/>
                <w:color w:val="000000" w:themeColor="text1"/>
                <w:szCs w:val="21"/>
              </w:rPr>
              <w:t>-2.49%</w:t>
            </w:r>
          </w:p>
        </w:tc>
        <w:tc>
          <w:tcPr>
            <w:tcW w:w="1291" w:type="dxa"/>
            <w:vAlign w:val="center"/>
          </w:tcPr>
          <w:p w:rsidR="00833275" w:rsidRDefault="00206D8C">
            <w:pPr>
              <w:jc w:val="right"/>
            </w:pPr>
            <w:r>
              <w:rPr>
                <w:rFonts w:eastAsiaTheme="minorEastAsia"/>
                <w:color w:val="000000" w:themeColor="text1"/>
                <w:szCs w:val="21"/>
              </w:rPr>
              <w:t>0.95%</w:t>
            </w:r>
          </w:p>
        </w:tc>
        <w:tc>
          <w:tcPr>
            <w:tcW w:w="1291" w:type="dxa"/>
            <w:vAlign w:val="center"/>
          </w:tcPr>
          <w:p w:rsidR="00833275" w:rsidRDefault="00206D8C">
            <w:pPr>
              <w:jc w:val="right"/>
            </w:pPr>
            <w:r>
              <w:rPr>
                <w:rFonts w:eastAsiaTheme="minorEastAsia"/>
                <w:color w:val="000000" w:themeColor="text1"/>
                <w:szCs w:val="21"/>
              </w:rPr>
              <w:t>-22.57%</w:t>
            </w:r>
          </w:p>
        </w:tc>
        <w:tc>
          <w:tcPr>
            <w:tcW w:w="1291" w:type="dxa"/>
            <w:vAlign w:val="center"/>
          </w:tcPr>
          <w:p w:rsidR="00833275" w:rsidRDefault="00206D8C">
            <w:pPr>
              <w:jc w:val="right"/>
            </w:pPr>
            <w:r>
              <w:rPr>
                <w:rFonts w:eastAsiaTheme="minorEastAsia"/>
                <w:color w:val="000000" w:themeColor="text1"/>
                <w:szCs w:val="21"/>
              </w:rPr>
              <w:t>1.06%</w:t>
            </w:r>
          </w:p>
        </w:tc>
      </w:tr>
      <w:tr w:rsidR="00833275">
        <w:tc>
          <w:tcPr>
            <w:tcW w:w="1290" w:type="dxa"/>
            <w:vAlign w:val="center"/>
          </w:tcPr>
          <w:p w:rsidR="00833275" w:rsidRDefault="00206D8C">
            <w:pPr>
              <w:jc w:val="left"/>
            </w:pPr>
            <w:r>
              <w:rPr>
                <w:rFonts w:eastAsiaTheme="minorEastAsia"/>
                <w:color w:val="000000" w:themeColor="text1"/>
                <w:szCs w:val="21"/>
              </w:rPr>
              <w:t>过去三年</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r>
      <w:tr w:rsidR="00833275">
        <w:tc>
          <w:tcPr>
            <w:tcW w:w="1290" w:type="dxa"/>
            <w:vAlign w:val="center"/>
          </w:tcPr>
          <w:p w:rsidR="00833275" w:rsidRDefault="00206D8C">
            <w:pPr>
              <w:jc w:val="left"/>
            </w:pPr>
            <w:r>
              <w:rPr>
                <w:rFonts w:eastAsiaTheme="minorEastAsia"/>
                <w:color w:val="000000" w:themeColor="text1"/>
                <w:szCs w:val="21"/>
              </w:rPr>
              <w:t>过去五年</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c>
          <w:tcPr>
            <w:tcW w:w="1291" w:type="dxa"/>
            <w:vAlign w:val="center"/>
          </w:tcPr>
          <w:p w:rsidR="00833275" w:rsidRDefault="00206D8C">
            <w:pPr>
              <w:jc w:val="right"/>
            </w:pPr>
            <w:r>
              <w:rPr>
                <w:rFonts w:eastAsiaTheme="minorEastAsia"/>
                <w:color w:val="000000" w:themeColor="text1"/>
                <w:szCs w:val="21"/>
              </w:rPr>
              <w:t>-</w:t>
            </w:r>
          </w:p>
        </w:tc>
      </w:tr>
      <w:tr w:rsidR="00833275">
        <w:tc>
          <w:tcPr>
            <w:tcW w:w="1290" w:type="dxa"/>
            <w:vAlign w:val="center"/>
          </w:tcPr>
          <w:p w:rsidR="00833275" w:rsidRDefault="00206D8C">
            <w:pPr>
              <w:jc w:val="left"/>
            </w:pPr>
            <w:r>
              <w:rPr>
                <w:rFonts w:eastAsiaTheme="minorEastAsia"/>
                <w:color w:val="000000" w:themeColor="text1"/>
                <w:szCs w:val="21"/>
              </w:rPr>
              <w:t>自基金合同生效起至今</w:t>
            </w:r>
          </w:p>
        </w:tc>
        <w:tc>
          <w:tcPr>
            <w:tcW w:w="1291" w:type="dxa"/>
            <w:vAlign w:val="center"/>
          </w:tcPr>
          <w:p w:rsidR="00833275" w:rsidRDefault="00206D8C">
            <w:pPr>
              <w:jc w:val="right"/>
            </w:pPr>
            <w:r>
              <w:rPr>
                <w:rFonts w:eastAsiaTheme="minorEastAsia"/>
                <w:color w:val="000000" w:themeColor="text1"/>
                <w:szCs w:val="21"/>
              </w:rPr>
              <w:t>-34.04%</w:t>
            </w:r>
          </w:p>
        </w:tc>
        <w:tc>
          <w:tcPr>
            <w:tcW w:w="1291" w:type="dxa"/>
            <w:vAlign w:val="center"/>
          </w:tcPr>
          <w:p w:rsidR="00833275" w:rsidRDefault="00206D8C">
            <w:pPr>
              <w:jc w:val="right"/>
            </w:pPr>
            <w:r>
              <w:rPr>
                <w:rFonts w:eastAsiaTheme="minorEastAsia"/>
                <w:color w:val="000000" w:themeColor="text1"/>
                <w:szCs w:val="21"/>
              </w:rPr>
              <w:t>2.00%</w:t>
            </w:r>
          </w:p>
        </w:tc>
        <w:tc>
          <w:tcPr>
            <w:tcW w:w="1291" w:type="dxa"/>
            <w:vAlign w:val="center"/>
          </w:tcPr>
          <w:p w:rsidR="00833275" w:rsidRDefault="00206D8C">
            <w:pPr>
              <w:jc w:val="right"/>
            </w:pPr>
            <w:r>
              <w:rPr>
                <w:rFonts w:eastAsiaTheme="minorEastAsia"/>
                <w:color w:val="000000" w:themeColor="text1"/>
                <w:szCs w:val="21"/>
              </w:rPr>
              <w:t>-8.86%</w:t>
            </w:r>
          </w:p>
        </w:tc>
        <w:tc>
          <w:tcPr>
            <w:tcW w:w="1291" w:type="dxa"/>
            <w:vAlign w:val="center"/>
          </w:tcPr>
          <w:p w:rsidR="00833275" w:rsidRDefault="00206D8C">
            <w:pPr>
              <w:jc w:val="right"/>
            </w:pPr>
            <w:r>
              <w:rPr>
                <w:rFonts w:eastAsiaTheme="minorEastAsia"/>
                <w:color w:val="000000" w:themeColor="text1"/>
                <w:szCs w:val="21"/>
              </w:rPr>
              <w:t>1.02%</w:t>
            </w:r>
          </w:p>
        </w:tc>
        <w:tc>
          <w:tcPr>
            <w:tcW w:w="1291" w:type="dxa"/>
            <w:vAlign w:val="center"/>
          </w:tcPr>
          <w:p w:rsidR="00833275" w:rsidRDefault="00206D8C">
            <w:pPr>
              <w:jc w:val="right"/>
            </w:pPr>
            <w:r>
              <w:rPr>
                <w:rFonts w:eastAsiaTheme="minorEastAsia"/>
                <w:color w:val="000000" w:themeColor="text1"/>
                <w:szCs w:val="21"/>
              </w:rPr>
              <w:t>-25.18%</w:t>
            </w:r>
          </w:p>
        </w:tc>
        <w:tc>
          <w:tcPr>
            <w:tcW w:w="1291" w:type="dxa"/>
            <w:vAlign w:val="center"/>
          </w:tcPr>
          <w:p w:rsidR="00833275" w:rsidRDefault="00206D8C">
            <w:pPr>
              <w:jc w:val="right"/>
            </w:pPr>
            <w:r>
              <w:rPr>
                <w:rFonts w:eastAsiaTheme="minorEastAsia"/>
                <w:color w:val="000000" w:themeColor="text1"/>
                <w:szCs w:val="21"/>
              </w:rPr>
              <w:t>0.98%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摩根核心精选股票型证券投资基金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．摩根核心精选股票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．摩根核心精选股票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33275">
        <w:tc>
          <w:tcPr>
            <w:tcW w:w="952" w:type="dxa"/>
            <w:vAlign w:val="center"/>
          </w:tcPr>
          <w:p w:rsidR="00833275" w:rsidRDefault="00206D8C">
            <w:pPr>
              <w:jc w:val="center"/>
            </w:pPr>
            <w:r>
              <w:rPr>
                <w:rFonts w:eastAsiaTheme="minorEastAsia"/>
                <w:color w:val="000000" w:themeColor="text1"/>
                <w:szCs w:val="21"/>
              </w:rPr>
              <w:t>李博</w:t>
            </w:r>
          </w:p>
        </w:tc>
        <w:tc>
          <w:tcPr>
            <w:tcW w:w="930" w:type="dxa"/>
            <w:vAlign w:val="center"/>
          </w:tcPr>
          <w:p w:rsidR="00833275" w:rsidRDefault="00206D8C">
            <w:pPr>
              <w:jc w:val="center"/>
            </w:pPr>
            <w:r>
              <w:rPr>
                <w:rFonts w:eastAsiaTheme="minorEastAsia"/>
                <w:color w:val="000000" w:themeColor="text1"/>
                <w:szCs w:val="21"/>
              </w:rPr>
              <w:t>本基金基金经理</w:t>
            </w:r>
          </w:p>
        </w:tc>
        <w:tc>
          <w:tcPr>
            <w:tcW w:w="1210" w:type="dxa"/>
            <w:vAlign w:val="center"/>
          </w:tcPr>
          <w:p w:rsidR="00833275" w:rsidRDefault="00206D8C">
            <w:pPr>
              <w:jc w:val="center"/>
            </w:pPr>
            <w:r>
              <w:rPr>
                <w:rFonts w:eastAsiaTheme="minorEastAsia"/>
                <w:color w:val="000000" w:themeColor="text1"/>
                <w:szCs w:val="21"/>
              </w:rPr>
              <w:t>2018-11-29</w:t>
            </w:r>
          </w:p>
        </w:tc>
        <w:tc>
          <w:tcPr>
            <w:tcW w:w="1309" w:type="dxa"/>
            <w:vAlign w:val="center"/>
          </w:tcPr>
          <w:p w:rsidR="00833275" w:rsidRDefault="00206D8C">
            <w:pPr>
              <w:jc w:val="center"/>
            </w:pPr>
            <w:r>
              <w:rPr>
                <w:rFonts w:eastAsiaTheme="minorEastAsia"/>
                <w:color w:val="000000" w:themeColor="text1"/>
                <w:szCs w:val="21"/>
              </w:rPr>
              <w:t>-</w:t>
            </w:r>
          </w:p>
        </w:tc>
        <w:tc>
          <w:tcPr>
            <w:tcW w:w="1254" w:type="dxa"/>
            <w:vAlign w:val="center"/>
          </w:tcPr>
          <w:p w:rsidR="00833275" w:rsidRDefault="00206D8C">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833275" w:rsidRDefault="00206D8C">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833275">
        <w:tc>
          <w:tcPr>
            <w:tcW w:w="952" w:type="dxa"/>
            <w:vAlign w:val="center"/>
          </w:tcPr>
          <w:p w:rsidR="00833275" w:rsidRDefault="00206D8C">
            <w:pPr>
              <w:jc w:val="center"/>
            </w:pPr>
            <w:r>
              <w:rPr>
                <w:rFonts w:eastAsiaTheme="minorEastAsia"/>
                <w:color w:val="000000" w:themeColor="text1"/>
                <w:szCs w:val="21"/>
              </w:rPr>
              <w:lastRenderedPageBreak/>
              <w:t>赵隆隆</w:t>
            </w:r>
          </w:p>
        </w:tc>
        <w:tc>
          <w:tcPr>
            <w:tcW w:w="930" w:type="dxa"/>
            <w:vAlign w:val="center"/>
          </w:tcPr>
          <w:p w:rsidR="00833275" w:rsidRDefault="00206D8C">
            <w:pPr>
              <w:jc w:val="center"/>
            </w:pPr>
            <w:r>
              <w:rPr>
                <w:rFonts w:eastAsiaTheme="minorEastAsia"/>
                <w:color w:val="000000" w:themeColor="text1"/>
                <w:szCs w:val="21"/>
              </w:rPr>
              <w:t>本基金基金经理</w:t>
            </w:r>
          </w:p>
        </w:tc>
        <w:tc>
          <w:tcPr>
            <w:tcW w:w="1210" w:type="dxa"/>
            <w:vAlign w:val="center"/>
          </w:tcPr>
          <w:p w:rsidR="00833275" w:rsidRDefault="00206D8C">
            <w:pPr>
              <w:jc w:val="center"/>
            </w:pPr>
            <w:r>
              <w:rPr>
                <w:rFonts w:eastAsiaTheme="minorEastAsia"/>
                <w:color w:val="000000" w:themeColor="text1"/>
                <w:szCs w:val="21"/>
              </w:rPr>
              <w:t>2021-04-23</w:t>
            </w:r>
          </w:p>
        </w:tc>
        <w:tc>
          <w:tcPr>
            <w:tcW w:w="1309" w:type="dxa"/>
            <w:vAlign w:val="center"/>
          </w:tcPr>
          <w:p w:rsidR="00833275" w:rsidRDefault="00206D8C">
            <w:pPr>
              <w:jc w:val="center"/>
            </w:pPr>
            <w:r>
              <w:rPr>
                <w:rFonts w:eastAsiaTheme="minorEastAsia"/>
                <w:color w:val="000000" w:themeColor="text1"/>
                <w:szCs w:val="21"/>
              </w:rPr>
              <w:t>-</w:t>
            </w:r>
          </w:p>
        </w:tc>
        <w:tc>
          <w:tcPr>
            <w:tcW w:w="1254" w:type="dxa"/>
            <w:vAlign w:val="center"/>
          </w:tcPr>
          <w:p w:rsidR="00833275" w:rsidRDefault="00206D8C">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833275" w:rsidRDefault="00206D8C">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833275" w:rsidRDefault="00206D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33275" w:rsidRDefault="00206D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李博先生为本基金首任基金经理，其任职日期指本基金基金合同生效之日。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2023</w:t>
      </w:r>
      <w:r>
        <w:rPr>
          <w:rFonts w:eastAsiaTheme="minorEastAsia"/>
          <w:color w:val="000000" w:themeColor="text1"/>
          <w:szCs w:val="21"/>
        </w:rPr>
        <w:t>年一季度，市场</w:t>
      </w:r>
      <w:r>
        <w:rPr>
          <w:rFonts w:eastAsiaTheme="minorEastAsia"/>
          <w:color w:val="000000" w:themeColor="text1"/>
          <w:szCs w:val="21"/>
        </w:rPr>
        <w:t>行业板块快速轮动，主线集中在</w:t>
      </w:r>
      <w:r>
        <w:rPr>
          <w:rFonts w:eastAsiaTheme="minorEastAsia"/>
          <w:color w:val="000000" w:themeColor="text1"/>
          <w:szCs w:val="21"/>
        </w:rPr>
        <w:t>TMT</w:t>
      </w:r>
      <w:r>
        <w:rPr>
          <w:rFonts w:eastAsiaTheme="minorEastAsia"/>
          <w:color w:val="000000" w:themeColor="text1"/>
          <w:szCs w:val="21"/>
        </w:rPr>
        <w:t>。指数层面看波动不大，一季度上证综指涨幅</w:t>
      </w:r>
      <w:r>
        <w:rPr>
          <w:rFonts w:eastAsiaTheme="minorEastAsia"/>
          <w:color w:val="000000" w:themeColor="text1"/>
          <w:szCs w:val="21"/>
        </w:rPr>
        <w:t>5.94%</w:t>
      </w:r>
      <w:r>
        <w:rPr>
          <w:rFonts w:eastAsiaTheme="minorEastAsia"/>
          <w:color w:val="000000" w:themeColor="text1"/>
          <w:szCs w:val="21"/>
        </w:rPr>
        <w:t>，创业板综合指数涨幅</w:t>
      </w:r>
      <w:r>
        <w:rPr>
          <w:rFonts w:eastAsiaTheme="minorEastAsia"/>
          <w:color w:val="000000" w:themeColor="text1"/>
          <w:szCs w:val="21"/>
        </w:rPr>
        <w:t>8.87%</w:t>
      </w:r>
      <w:r>
        <w:rPr>
          <w:rFonts w:eastAsiaTheme="minorEastAsia"/>
          <w:color w:val="000000" w:themeColor="text1"/>
          <w:szCs w:val="21"/>
        </w:rPr>
        <w:t>。上证整个季度波动不大，但创业板指数一月快速上涨后，</w:t>
      </w:r>
      <w:r>
        <w:rPr>
          <w:rFonts w:eastAsiaTheme="minorEastAsia"/>
          <w:color w:val="000000" w:themeColor="text1"/>
          <w:szCs w:val="21"/>
        </w:rPr>
        <w:t>2-3</w:t>
      </w:r>
      <w:r>
        <w:rPr>
          <w:rFonts w:eastAsiaTheme="minorEastAsia"/>
          <w:color w:val="000000" w:themeColor="text1"/>
          <w:szCs w:val="21"/>
        </w:rPr>
        <w:t>月迎来了单边下跌。分行业来看（申万行业分类）分化严重，涨幅前五的行业为计算机</w:t>
      </w:r>
      <w:r>
        <w:rPr>
          <w:rFonts w:eastAsiaTheme="minorEastAsia"/>
          <w:color w:val="000000" w:themeColor="text1"/>
          <w:szCs w:val="21"/>
        </w:rPr>
        <w:t>36.78%</w:t>
      </w:r>
      <w:r>
        <w:rPr>
          <w:rFonts w:eastAsiaTheme="minorEastAsia"/>
          <w:color w:val="000000" w:themeColor="text1"/>
          <w:szCs w:val="21"/>
        </w:rPr>
        <w:t>、传媒</w:t>
      </w:r>
      <w:r>
        <w:rPr>
          <w:rFonts w:eastAsiaTheme="minorEastAsia"/>
          <w:color w:val="000000" w:themeColor="text1"/>
          <w:szCs w:val="21"/>
        </w:rPr>
        <w:t>34.24%</w:t>
      </w:r>
      <w:r>
        <w:rPr>
          <w:rFonts w:eastAsiaTheme="minorEastAsia"/>
          <w:color w:val="000000" w:themeColor="text1"/>
          <w:szCs w:val="21"/>
        </w:rPr>
        <w:t>、通信</w:t>
      </w:r>
      <w:r>
        <w:rPr>
          <w:rFonts w:eastAsiaTheme="minorEastAsia"/>
          <w:color w:val="000000" w:themeColor="text1"/>
          <w:szCs w:val="21"/>
        </w:rPr>
        <w:t>29.51%</w:t>
      </w:r>
      <w:r>
        <w:rPr>
          <w:rFonts w:eastAsiaTheme="minorEastAsia"/>
          <w:color w:val="000000" w:themeColor="text1"/>
          <w:szCs w:val="21"/>
        </w:rPr>
        <w:t>、电子</w:t>
      </w:r>
      <w:r>
        <w:rPr>
          <w:rFonts w:eastAsiaTheme="minorEastAsia"/>
          <w:color w:val="000000" w:themeColor="text1"/>
          <w:szCs w:val="21"/>
        </w:rPr>
        <w:t>15.50%</w:t>
      </w:r>
      <w:r>
        <w:rPr>
          <w:rFonts w:eastAsiaTheme="minorEastAsia"/>
          <w:color w:val="000000" w:themeColor="text1"/>
          <w:szCs w:val="21"/>
        </w:rPr>
        <w:t>和建筑装饰</w:t>
      </w:r>
      <w:r>
        <w:rPr>
          <w:rFonts w:eastAsiaTheme="minorEastAsia"/>
          <w:color w:val="000000" w:themeColor="text1"/>
          <w:szCs w:val="21"/>
        </w:rPr>
        <w:t>11.19%</w:t>
      </w:r>
      <w:r>
        <w:rPr>
          <w:rFonts w:eastAsiaTheme="minorEastAsia"/>
          <w:color w:val="000000" w:themeColor="text1"/>
          <w:szCs w:val="21"/>
        </w:rPr>
        <w:t>，跌幅前五的行业为房地产（</w:t>
      </w:r>
      <w:r>
        <w:rPr>
          <w:rFonts w:eastAsiaTheme="minorEastAsia"/>
          <w:color w:val="000000" w:themeColor="text1"/>
          <w:szCs w:val="21"/>
        </w:rPr>
        <w:t>-6.11%</w:t>
      </w:r>
      <w:r>
        <w:rPr>
          <w:rFonts w:eastAsiaTheme="minorEastAsia"/>
          <w:color w:val="000000" w:themeColor="text1"/>
          <w:szCs w:val="21"/>
        </w:rPr>
        <w:t>）、商贸零售</w:t>
      </w:r>
      <w:r>
        <w:rPr>
          <w:rFonts w:eastAsiaTheme="minorEastAsia"/>
          <w:color w:val="000000" w:themeColor="text1"/>
          <w:szCs w:val="21"/>
        </w:rPr>
        <w:t>(-5.10%)</w:t>
      </w:r>
      <w:r>
        <w:rPr>
          <w:rFonts w:eastAsiaTheme="minorEastAsia"/>
          <w:color w:val="000000" w:themeColor="text1"/>
          <w:szCs w:val="21"/>
        </w:rPr>
        <w:t>、银行（</w:t>
      </w:r>
      <w:r>
        <w:rPr>
          <w:rFonts w:eastAsiaTheme="minorEastAsia"/>
          <w:color w:val="000000" w:themeColor="text1"/>
          <w:szCs w:val="21"/>
        </w:rPr>
        <w:t>-2.70%</w:t>
      </w:r>
      <w:r>
        <w:rPr>
          <w:rFonts w:eastAsiaTheme="minorEastAsia"/>
          <w:color w:val="000000" w:themeColor="text1"/>
          <w:szCs w:val="21"/>
        </w:rPr>
        <w:t>）、美容护理</w:t>
      </w:r>
      <w:r>
        <w:rPr>
          <w:rFonts w:eastAsiaTheme="minorEastAsia"/>
          <w:color w:val="000000" w:themeColor="text1"/>
          <w:szCs w:val="21"/>
        </w:rPr>
        <w:t>(-1.63%)</w:t>
      </w:r>
      <w:r>
        <w:rPr>
          <w:rFonts w:eastAsiaTheme="minorEastAsia"/>
          <w:color w:val="000000" w:themeColor="text1"/>
          <w:szCs w:val="21"/>
        </w:rPr>
        <w:t>、综合（</w:t>
      </w:r>
      <w:r>
        <w:rPr>
          <w:rFonts w:eastAsiaTheme="minorEastAsia"/>
          <w:color w:val="000000" w:themeColor="text1"/>
          <w:szCs w:val="21"/>
        </w:rPr>
        <w:t>-1.11%</w:t>
      </w:r>
      <w:r>
        <w:rPr>
          <w:rFonts w:eastAsiaTheme="minorEastAsia"/>
          <w:color w:val="000000" w:themeColor="text1"/>
          <w:szCs w:val="21"/>
        </w:rPr>
        <w:t>）。</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w:t>
      </w:r>
      <w:r>
        <w:rPr>
          <w:rFonts w:eastAsiaTheme="minorEastAsia"/>
          <w:color w:val="000000" w:themeColor="text1"/>
          <w:szCs w:val="21"/>
        </w:rPr>
        <w:t>2022</w:t>
      </w:r>
      <w:r>
        <w:rPr>
          <w:rFonts w:eastAsiaTheme="minorEastAsia"/>
          <w:color w:val="000000" w:themeColor="text1"/>
          <w:szCs w:val="21"/>
        </w:rPr>
        <w:t>年下半年新能源板块单</w:t>
      </w:r>
      <w:r>
        <w:rPr>
          <w:rFonts w:eastAsiaTheme="minorEastAsia"/>
          <w:color w:val="000000" w:themeColor="text1"/>
          <w:szCs w:val="21"/>
        </w:rPr>
        <w:t>边下跌之后，新能源板块（尤其光储）投资价值凸显，但板块一季度股价表现依然较弱。投资策略上，本基金始终基于产业视角，坚持成长为主的投资策略，在新能源（风、光、电、储、氢）、先进制造等板块里寻找优质标的，在复杂的宏观环境背景下，市场主线先后集中在经济复苏以及</w:t>
      </w:r>
      <w:r>
        <w:rPr>
          <w:rFonts w:eastAsiaTheme="minorEastAsia"/>
          <w:color w:val="000000" w:themeColor="text1"/>
          <w:szCs w:val="21"/>
        </w:rPr>
        <w:t>ChatGPT</w:t>
      </w:r>
      <w:r>
        <w:rPr>
          <w:rFonts w:eastAsiaTheme="minorEastAsia"/>
          <w:color w:val="000000" w:themeColor="text1"/>
          <w:szCs w:val="21"/>
        </w:rPr>
        <w:t>带来的</w:t>
      </w:r>
      <w:r>
        <w:rPr>
          <w:rFonts w:eastAsiaTheme="minorEastAsia"/>
          <w:color w:val="000000" w:themeColor="text1"/>
          <w:szCs w:val="21"/>
        </w:rPr>
        <w:t>AI</w:t>
      </w:r>
      <w:r>
        <w:rPr>
          <w:rFonts w:eastAsiaTheme="minorEastAsia"/>
          <w:color w:val="000000" w:themeColor="text1"/>
          <w:szCs w:val="21"/>
        </w:rPr>
        <w:t>主题上，存量资金博弈下新能源公司股价表现与现阶段的行业景气度继续出现较大背离，市场对未来需求的悲观预期以及中游竞争格局的恶化担忧导致板块估值不断下移。行业配置上，一季度整体调整不大，继续维持全球需求相对更为确定的光伏和储能的配置比例，</w:t>
      </w:r>
      <w:r>
        <w:rPr>
          <w:rFonts w:eastAsiaTheme="minorEastAsia"/>
          <w:color w:val="000000" w:themeColor="text1"/>
          <w:szCs w:val="21"/>
        </w:rPr>
        <w:t>并布局了小部分</w:t>
      </w:r>
      <w:r>
        <w:rPr>
          <w:rFonts w:eastAsiaTheme="minorEastAsia"/>
          <w:color w:val="000000" w:themeColor="text1"/>
          <w:szCs w:val="21"/>
        </w:rPr>
        <w:t>TMT</w:t>
      </w:r>
      <w:r>
        <w:rPr>
          <w:rFonts w:eastAsiaTheme="minorEastAsia"/>
          <w:color w:val="000000" w:themeColor="text1"/>
          <w:szCs w:val="21"/>
        </w:rPr>
        <w:t>标的。</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展望后市，我们认为国内外复杂多变的宏观环境仍然对成长股投资提出了极高的挑战。但是对比</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 xml:space="preserve"> 2023</w:t>
      </w:r>
      <w:r>
        <w:rPr>
          <w:rFonts w:eastAsiaTheme="minorEastAsia"/>
          <w:color w:val="000000" w:themeColor="text1"/>
          <w:szCs w:val="21"/>
        </w:rPr>
        <w:t>年影响成长股估值的宏观因素（如海外紧缩的货币政策、新冠疫情、俄乌冲突等）都在边际好转，虽然经济复苏的力度仍需观察，但考虑到</w:t>
      </w:r>
      <w:r>
        <w:rPr>
          <w:rFonts w:eastAsiaTheme="minorEastAsia"/>
          <w:color w:val="000000" w:themeColor="text1"/>
          <w:szCs w:val="21"/>
        </w:rPr>
        <w:t>2022</w:t>
      </w:r>
      <w:r>
        <w:rPr>
          <w:rFonts w:eastAsiaTheme="minorEastAsia"/>
          <w:color w:val="000000" w:themeColor="text1"/>
          <w:szCs w:val="21"/>
        </w:rPr>
        <w:t>年经济的低基数，</w:t>
      </w:r>
      <w:r>
        <w:rPr>
          <w:rFonts w:eastAsiaTheme="minorEastAsia"/>
          <w:color w:val="000000" w:themeColor="text1"/>
          <w:szCs w:val="21"/>
        </w:rPr>
        <w:t>2023</w:t>
      </w:r>
      <w:r>
        <w:rPr>
          <w:rFonts w:eastAsiaTheme="minorEastAsia"/>
          <w:color w:val="000000" w:themeColor="text1"/>
          <w:szCs w:val="21"/>
        </w:rPr>
        <w:t>年全年</w:t>
      </w:r>
      <w:r>
        <w:rPr>
          <w:rFonts w:eastAsiaTheme="minorEastAsia"/>
          <w:color w:val="000000" w:themeColor="text1"/>
          <w:szCs w:val="21"/>
        </w:rPr>
        <w:t>GDP</w:t>
      </w:r>
      <w:r>
        <w:rPr>
          <w:rFonts w:eastAsiaTheme="minorEastAsia"/>
          <w:color w:val="000000" w:themeColor="text1"/>
          <w:szCs w:val="21"/>
        </w:rPr>
        <w:t>完成</w:t>
      </w:r>
      <w:r>
        <w:rPr>
          <w:rFonts w:eastAsiaTheme="minorEastAsia"/>
          <w:color w:val="000000" w:themeColor="text1"/>
          <w:szCs w:val="21"/>
        </w:rPr>
        <w:t>5%</w:t>
      </w:r>
      <w:r>
        <w:rPr>
          <w:rFonts w:eastAsiaTheme="minorEastAsia"/>
          <w:color w:val="000000" w:themeColor="text1"/>
          <w:szCs w:val="21"/>
        </w:rPr>
        <w:t>的目标增速预计难度不大，经济整体呈现</w:t>
      </w:r>
      <w:r>
        <w:rPr>
          <w:rFonts w:eastAsiaTheme="minorEastAsia"/>
          <w:color w:val="000000" w:themeColor="text1"/>
          <w:szCs w:val="21"/>
        </w:rPr>
        <w:t>“</w:t>
      </w:r>
      <w:r>
        <w:rPr>
          <w:rFonts w:eastAsiaTheme="minorEastAsia"/>
          <w:color w:val="000000" w:themeColor="text1"/>
          <w:szCs w:val="21"/>
        </w:rPr>
        <w:t>前低后高</w:t>
      </w:r>
      <w:r>
        <w:rPr>
          <w:rFonts w:eastAsiaTheme="minorEastAsia"/>
          <w:color w:val="000000" w:themeColor="text1"/>
          <w:szCs w:val="21"/>
        </w:rPr>
        <w:t>”</w:t>
      </w:r>
      <w:r>
        <w:rPr>
          <w:rFonts w:eastAsiaTheme="minorEastAsia"/>
          <w:color w:val="000000" w:themeColor="text1"/>
          <w:szCs w:val="21"/>
        </w:rPr>
        <w:t>缓和复苏的态势，真正景气度高且持续的行业或将迎来估值业绩双提升的</w:t>
      </w:r>
      <w:r>
        <w:rPr>
          <w:rFonts w:eastAsiaTheme="minorEastAsia"/>
          <w:color w:val="000000" w:themeColor="text1"/>
          <w:szCs w:val="21"/>
        </w:rPr>
        <w:t>“</w:t>
      </w:r>
      <w:r>
        <w:rPr>
          <w:rFonts w:eastAsiaTheme="minorEastAsia"/>
          <w:color w:val="000000" w:themeColor="text1"/>
          <w:szCs w:val="21"/>
        </w:rPr>
        <w:t>戴维斯双击</w:t>
      </w:r>
      <w:r>
        <w:rPr>
          <w:rFonts w:eastAsiaTheme="minorEastAsia"/>
          <w:color w:val="000000" w:themeColor="text1"/>
          <w:szCs w:val="21"/>
        </w:rPr>
        <w:t>”</w:t>
      </w:r>
      <w:r>
        <w:rPr>
          <w:rFonts w:eastAsiaTheme="minorEastAsia"/>
          <w:color w:val="000000" w:themeColor="text1"/>
          <w:szCs w:val="21"/>
        </w:rPr>
        <w:t>。</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产业政策方向，中央经济工作会议强调要发展和安全并举。狠抓传统产业改造升级和</w:t>
      </w:r>
      <w:r>
        <w:rPr>
          <w:rFonts w:eastAsiaTheme="minorEastAsia"/>
          <w:color w:val="000000" w:themeColor="text1"/>
          <w:szCs w:val="21"/>
        </w:rPr>
        <w:t>战略性新兴产业培育壮大，着力补强产业链薄弱环节，科技政策要聚焦自立自强。符合社会发展趋势的新能源、半导体等高端制造、自主可控、信息安全等行业将迎来市场机会。</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我们相信双碳目标的方向非常明确，</w:t>
      </w:r>
      <w:r>
        <w:rPr>
          <w:rFonts w:eastAsiaTheme="minorEastAsia"/>
          <w:color w:val="000000" w:themeColor="text1"/>
          <w:szCs w:val="21"/>
        </w:rPr>
        <w:t>2023</w:t>
      </w:r>
      <w:r>
        <w:rPr>
          <w:rFonts w:eastAsiaTheme="minorEastAsia"/>
          <w:color w:val="000000" w:themeColor="text1"/>
          <w:szCs w:val="21"/>
        </w:rPr>
        <w:t>年开始光伏硅料产能的释放带来的终端组件价格下行势必会激发出全球更多的装机需求，产业链大部分有技术或市场壁垒的公司将迎来持续的超额盈利，从一季度的行业经营草根跟踪来看，全产业链景气度都非常高，头部组件企业的月度排产</w:t>
      </w:r>
      <w:r>
        <w:rPr>
          <w:rFonts w:eastAsiaTheme="minorEastAsia"/>
          <w:color w:val="000000" w:themeColor="text1"/>
          <w:szCs w:val="21"/>
        </w:rPr>
        <w:lastRenderedPageBreak/>
        <w:t>都呈现逐月环比提升状态，这是在以往都很难看到的景象。</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我们始终相信真正有成长性的行业和公司是可以穿越周</w:t>
      </w:r>
      <w:r>
        <w:rPr>
          <w:rFonts w:eastAsiaTheme="minorEastAsia"/>
          <w:color w:val="000000" w:themeColor="text1"/>
          <w:szCs w:val="21"/>
        </w:rPr>
        <w:t>期的，阶段性的宏观估值压制以及存量虹吸只会带来更高的投资性价比。目前新能源（光储等）主流标的估值已回归到历史相对低位，广阔的成长空间以及扎实的行业经营基本面或将在</w:t>
      </w:r>
      <w:r>
        <w:rPr>
          <w:rFonts w:eastAsiaTheme="minorEastAsia"/>
          <w:color w:val="000000" w:themeColor="text1"/>
          <w:szCs w:val="21"/>
        </w:rPr>
        <w:t>2023</w:t>
      </w:r>
      <w:r>
        <w:rPr>
          <w:rFonts w:eastAsiaTheme="minorEastAsia"/>
          <w:color w:val="000000" w:themeColor="text1"/>
          <w:szCs w:val="21"/>
        </w:rPr>
        <w:t>年带来较大投资机会。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我们将始终坚持从中长期视角来配置主要投资标的，聚焦新能源，同时紧密跟踪和关注宏观政策（尤其是流动性变化）、国际环境的变化，适度动态调整组合，力争为基金持有人创造持续稳定收益。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:-10.59%</w:t>
      </w:r>
      <w:r>
        <w:rPr>
          <w:rFonts w:eastAsiaTheme="minorEastAsia"/>
          <w:color w:val="000000" w:themeColor="text1"/>
          <w:szCs w:val="21"/>
        </w:rPr>
        <w:t>，同期业绩比较基准收益率为</w:t>
      </w:r>
      <w:r>
        <w:rPr>
          <w:rFonts w:eastAsiaTheme="minorEastAsia"/>
          <w:color w:val="000000" w:themeColor="text1"/>
          <w:szCs w:val="21"/>
        </w:rPr>
        <w:t>:4.66%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:-10.72%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:4.66%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302,116,963.78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302,116,963.78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39,500,538.47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389,080.29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342,006,582.54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278,679,418.52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6,619.60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4,588,965.66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18,841,960.00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302,116,963.78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92.17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lastRenderedPageBreak/>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33275">
        <w:tc>
          <w:tcPr>
            <w:tcW w:w="817" w:type="dxa"/>
            <w:vAlign w:val="center"/>
          </w:tcPr>
          <w:p w:rsidR="00833275" w:rsidRDefault="00206D8C">
            <w:pPr>
              <w:jc w:val="center"/>
            </w:pPr>
            <w:r>
              <w:rPr>
                <w:rFonts w:eastAsiaTheme="minorEastAsia"/>
                <w:kern w:val="0"/>
                <w:szCs w:val="21"/>
              </w:rPr>
              <w:t>1</w:t>
            </w:r>
          </w:p>
        </w:tc>
        <w:tc>
          <w:tcPr>
            <w:tcW w:w="1276" w:type="dxa"/>
            <w:vAlign w:val="center"/>
          </w:tcPr>
          <w:p w:rsidR="00833275" w:rsidRDefault="00206D8C">
            <w:pPr>
              <w:jc w:val="center"/>
            </w:pPr>
            <w:r>
              <w:rPr>
                <w:rFonts w:eastAsiaTheme="minorEastAsia"/>
                <w:kern w:val="0"/>
                <w:szCs w:val="21"/>
              </w:rPr>
              <w:t>002459</w:t>
            </w:r>
          </w:p>
        </w:tc>
        <w:tc>
          <w:tcPr>
            <w:tcW w:w="1701" w:type="dxa"/>
            <w:vAlign w:val="center"/>
          </w:tcPr>
          <w:p w:rsidR="00833275" w:rsidRDefault="00206D8C">
            <w:pPr>
              <w:jc w:val="center"/>
            </w:pPr>
            <w:r>
              <w:rPr>
                <w:rFonts w:eastAsiaTheme="minorEastAsia"/>
                <w:kern w:val="0"/>
                <w:szCs w:val="21"/>
              </w:rPr>
              <w:t>晶澳科技</w:t>
            </w:r>
          </w:p>
        </w:tc>
        <w:tc>
          <w:tcPr>
            <w:tcW w:w="1276" w:type="dxa"/>
            <w:vAlign w:val="center"/>
          </w:tcPr>
          <w:p w:rsidR="00833275" w:rsidRDefault="00206D8C">
            <w:pPr>
              <w:jc w:val="right"/>
            </w:pPr>
            <w:r>
              <w:rPr>
                <w:rFonts w:eastAsiaTheme="minorEastAsia"/>
                <w:kern w:val="0"/>
                <w:szCs w:val="21"/>
              </w:rPr>
              <w:t>475,727.00</w:t>
            </w:r>
          </w:p>
        </w:tc>
        <w:tc>
          <w:tcPr>
            <w:tcW w:w="1842" w:type="dxa"/>
            <w:vAlign w:val="center"/>
          </w:tcPr>
          <w:p w:rsidR="00833275" w:rsidRDefault="00206D8C">
            <w:pPr>
              <w:jc w:val="right"/>
            </w:pPr>
            <w:r>
              <w:rPr>
                <w:rFonts w:eastAsiaTheme="minorEastAsia"/>
                <w:kern w:val="0"/>
                <w:szCs w:val="21"/>
              </w:rPr>
              <w:t>27,278,186.18</w:t>
            </w:r>
          </w:p>
        </w:tc>
        <w:tc>
          <w:tcPr>
            <w:tcW w:w="1616" w:type="dxa"/>
            <w:vAlign w:val="center"/>
          </w:tcPr>
          <w:p w:rsidR="00833275" w:rsidRDefault="00206D8C">
            <w:pPr>
              <w:jc w:val="right"/>
            </w:pPr>
            <w:r>
              <w:rPr>
                <w:rFonts w:eastAsiaTheme="minorEastAsia"/>
                <w:kern w:val="0"/>
                <w:szCs w:val="21"/>
              </w:rPr>
              <w:t>8.32</w:t>
            </w:r>
          </w:p>
        </w:tc>
      </w:tr>
      <w:tr w:rsidR="00833275">
        <w:tc>
          <w:tcPr>
            <w:tcW w:w="817" w:type="dxa"/>
            <w:vAlign w:val="center"/>
          </w:tcPr>
          <w:p w:rsidR="00833275" w:rsidRDefault="00206D8C">
            <w:pPr>
              <w:jc w:val="center"/>
            </w:pPr>
            <w:r>
              <w:rPr>
                <w:rFonts w:eastAsiaTheme="minorEastAsia"/>
                <w:kern w:val="0"/>
                <w:szCs w:val="21"/>
              </w:rPr>
              <w:t>2</w:t>
            </w:r>
          </w:p>
        </w:tc>
        <w:tc>
          <w:tcPr>
            <w:tcW w:w="1276" w:type="dxa"/>
            <w:vAlign w:val="center"/>
          </w:tcPr>
          <w:p w:rsidR="00833275" w:rsidRDefault="00206D8C">
            <w:pPr>
              <w:jc w:val="center"/>
            </w:pPr>
            <w:r>
              <w:rPr>
                <w:rFonts w:eastAsiaTheme="minorEastAsia"/>
                <w:kern w:val="0"/>
                <w:szCs w:val="21"/>
              </w:rPr>
              <w:t>688223</w:t>
            </w:r>
          </w:p>
        </w:tc>
        <w:tc>
          <w:tcPr>
            <w:tcW w:w="1701" w:type="dxa"/>
            <w:vAlign w:val="center"/>
          </w:tcPr>
          <w:p w:rsidR="00833275" w:rsidRDefault="00206D8C">
            <w:pPr>
              <w:jc w:val="center"/>
            </w:pPr>
            <w:r>
              <w:rPr>
                <w:rFonts w:eastAsiaTheme="minorEastAsia"/>
                <w:kern w:val="0"/>
                <w:szCs w:val="21"/>
              </w:rPr>
              <w:t>晶科能源</w:t>
            </w:r>
          </w:p>
        </w:tc>
        <w:tc>
          <w:tcPr>
            <w:tcW w:w="1276" w:type="dxa"/>
            <w:vAlign w:val="center"/>
          </w:tcPr>
          <w:p w:rsidR="00833275" w:rsidRDefault="00206D8C">
            <w:pPr>
              <w:jc w:val="right"/>
            </w:pPr>
            <w:r>
              <w:rPr>
                <w:rFonts w:eastAsiaTheme="minorEastAsia"/>
                <w:kern w:val="0"/>
                <w:szCs w:val="21"/>
              </w:rPr>
              <w:t>1,435,098.00</w:t>
            </w:r>
          </w:p>
        </w:tc>
        <w:tc>
          <w:tcPr>
            <w:tcW w:w="1842" w:type="dxa"/>
            <w:vAlign w:val="center"/>
          </w:tcPr>
          <w:p w:rsidR="00833275" w:rsidRDefault="00206D8C">
            <w:pPr>
              <w:jc w:val="right"/>
            </w:pPr>
            <w:r>
              <w:rPr>
                <w:rFonts w:eastAsiaTheme="minorEastAsia"/>
                <w:kern w:val="0"/>
                <w:szCs w:val="21"/>
              </w:rPr>
              <w:t>19,990,915.14</w:t>
            </w:r>
          </w:p>
        </w:tc>
        <w:tc>
          <w:tcPr>
            <w:tcW w:w="1616" w:type="dxa"/>
            <w:vAlign w:val="center"/>
          </w:tcPr>
          <w:p w:rsidR="00833275" w:rsidRDefault="00206D8C">
            <w:pPr>
              <w:jc w:val="right"/>
            </w:pPr>
            <w:r>
              <w:rPr>
                <w:rFonts w:eastAsiaTheme="minorEastAsia"/>
                <w:kern w:val="0"/>
                <w:szCs w:val="21"/>
              </w:rPr>
              <w:t>6.10</w:t>
            </w:r>
          </w:p>
        </w:tc>
      </w:tr>
      <w:tr w:rsidR="00833275">
        <w:tc>
          <w:tcPr>
            <w:tcW w:w="817" w:type="dxa"/>
            <w:vAlign w:val="center"/>
          </w:tcPr>
          <w:p w:rsidR="00833275" w:rsidRDefault="00206D8C">
            <w:pPr>
              <w:jc w:val="center"/>
            </w:pPr>
            <w:r>
              <w:rPr>
                <w:rFonts w:eastAsiaTheme="minorEastAsia"/>
                <w:kern w:val="0"/>
                <w:szCs w:val="21"/>
              </w:rPr>
              <w:t>3</w:t>
            </w:r>
          </w:p>
        </w:tc>
        <w:tc>
          <w:tcPr>
            <w:tcW w:w="1276" w:type="dxa"/>
            <w:vAlign w:val="center"/>
          </w:tcPr>
          <w:p w:rsidR="00833275" w:rsidRDefault="00206D8C">
            <w:pPr>
              <w:jc w:val="center"/>
            </w:pPr>
            <w:r>
              <w:rPr>
                <w:rFonts w:eastAsiaTheme="minorEastAsia"/>
                <w:kern w:val="0"/>
                <w:szCs w:val="21"/>
              </w:rPr>
              <w:t>603688</w:t>
            </w:r>
          </w:p>
        </w:tc>
        <w:tc>
          <w:tcPr>
            <w:tcW w:w="1701" w:type="dxa"/>
            <w:vAlign w:val="center"/>
          </w:tcPr>
          <w:p w:rsidR="00833275" w:rsidRDefault="00206D8C">
            <w:pPr>
              <w:jc w:val="center"/>
            </w:pPr>
            <w:r>
              <w:rPr>
                <w:rFonts w:eastAsiaTheme="minorEastAsia"/>
                <w:kern w:val="0"/>
                <w:szCs w:val="21"/>
              </w:rPr>
              <w:t>石英股份</w:t>
            </w:r>
          </w:p>
        </w:tc>
        <w:tc>
          <w:tcPr>
            <w:tcW w:w="1276" w:type="dxa"/>
            <w:vAlign w:val="center"/>
          </w:tcPr>
          <w:p w:rsidR="00833275" w:rsidRDefault="00206D8C">
            <w:pPr>
              <w:jc w:val="right"/>
            </w:pPr>
            <w:r>
              <w:rPr>
                <w:rFonts w:eastAsiaTheme="minorEastAsia"/>
                <w:kern w:val="0"/>
                <w:szCs w:val="21"/>
              </w:rPr>
              <w:t>156,260.00</w:t>
            </w:r>
          </w:p>
        </w:tc>
        <w:tc>
          <w:tcPr>
            <w:tcW w:w="1842" w:type="dxa"/>
            <w:vAlign w:val="center"/>
          </w:tcPr>
          <w:p w:rsidR="00833275" w:rsidRDefault="00206D8C">
            <w:pPr>
              <w:jc w:val="right"/>
            </w:pPr>
            <w:r>
              <w:rPr>
                <w:rFonts w:eastAsiaTheme="minorEastAsia"/>
                <w:kern w:val="0"/>
                <w:szCs w:val="21"/>
              </w:rPr>
              <w:t>19,294,984.80</w:t>
            </w:r>
          </w:p>
        </w:tc>
        <w:tc>
          <w:tcPr>
            <w:tcW w:w="1616" w:type="dxa"/>
            <w:vAlign w:val="center"/>
          </w:tcPr>
          <w:p w:rsidR="00833275" w:rsidRDefault="00206D8C">
            <w:pPr>
              <w:jc w:val="right"/>
            </w:pPr>
            <w:r>
              <w:rPr>
                <w:rFonts w:eastAsiaTheme="minorEastAsia"/>
                <w:kern w:val="0"/>
                <w:szCs w:val="21"/>
              </w:rPr>
              <w:t>5.89</w:t>
            </w:r>
          </w:p>
        </w:tc>
      </w:tr>
      <w:tr w:rsidR="00833275">
        <w:tc>
          <w:tcPr>
            <w:tcW w:w="817" w:type="dxa"/>
            <w:vAlign w:val="center"/>
          </w:tcPr>
          <w:p w:rsidR="00833275" w:rsidRDefault="00206D8C">
            <w:pPr>
              <w:jc w:val="center"/>
            </w:pPr>
            <w:r>
              <w:rPr>
                <w:rFonts w:eastAsiaTheme="minorEastAsia"/>
                <w:kern w:val="0"/>
                <w:szCs w:val="21"/>
              </w:rPr>
              <w:t>4</w:t>
            </w:r>
          </w:p>
        </w:tc>
        <w:tc>
          <w:tcPr>
            <w:tcW w:w="1276" w:type="dxa"/>
            <w:vAlign w:val="center"/>
          </w:tcPr>
          <w:p w:rsidR="00833275" w:rsidRDefault="00206D8C">
            <w:pPr>
              <w:jc w:val="center"/>
            </w:pPr>
            <w:r>
              <w:rPr>
                <w:rFonts w:eastAsiaTheme="minorEastAsia"/>
                <w:kern w:val="0"/>
                <w:szCs w:val="21"/>
              </w:rPr>
              <w:t>688516</w:t>
            </w:r>
          </w:p>
        </w:tc>
        <w:tc>
          <w:tcPr>
            <w:tcW w:w="1701" w:type="dxa"/>
            <w:vAlign w:val="center"/>
          </w:tcPr>
          <w:p w:rsidR="00833275" w:rsidRDefault="00206D8C">
            <w:pPr>
              <w:jc w:val="center"/>
            </w:pPr>
            <w:r>
              <w:rPr>
                <w:rFonts w:eastAsiaTheme="minorEastAsia"/>
                <w:kern w:val="0"/>
                <w:szCs w:val="21"/>
              </w:rPr>
              <w:t>奥特维</w:t>
            </w:r>
          </w:p>
        </w:tc>
        <w:tc>
          <w:tcPr>
            <w:tcW w:w="1276" w:type="dxa"/>
            <w:vAlign w:val="center"/>
          </w:tcPr>
          <w:p w:rsidR="00833275" w:rsidRDefault="00206D8C">
            <w:pPr>
              <w:jc w:val="right"/>
            </w:pPr>
            <w:r>
              <w:rPr>
                <w:rFonts w:eastAsiaTheme="minorEastAsia"/>
                <w:kern w:val="0"/>
                <w:szCs w:val="21"/>
              </w:rPr>
              <w:t>101,902.00</w:t>
            </w:r>
          </w:p>
        </w:tc>
        <w:tc>
          <w:tcPr>
            <w:tcW w:w="1842" w:type="dxa"/>
            <w:vAlign w:val="center"/>
          </w:tcPr>
          <w:p w:rsidR="00833275" w:rsidRDefault="00206D8C">
            <w:pPr>
              <w:jc w:val="right"/>
            </w:pPr>
            <w:r>
              <w:rPr>
                <w:rFonts w:eastAsiaTheme="minorEastAsia"/>
                <w:kern w:val="0"/>
                <w:szCs w:val="21"/>
              </w:rPr>
              <w:t>18,630,742.66</w:t>
            </w:r>
          </w:p>
        </w:tc>
        <w:tc>
          <w:tcPr>
            <w:tcW w:w="1616" w:type="dxa"/>
            <w:vAlign w:val="center"/>
          </w:tcPr>
          <w:p w:rsidR="00833275" w:rsidRDefault="00206D8C">
            <w:pPr>
              <w:jc w:val="right"/>
            </w:pPr>
            <w:r>
              <w:rPr>
                <w:rFonts w:eastAsiaTheme="minorEastAsia"/>
                <w:kern w:val="0"/>
                <w:szCs w:val="21"/>
              </w:rPr>
              <w:t>5.68</w:t>
            </w:r>
          </w:p>
        </w:tc>
      </w:tr>
      <w:tr w:rsidR="00833275">
        <w:tc>
          <w:tcPr>
            <w:tcW w:w="817" w:type="dxa"/>
            <w:vAlign w:val="center"/>
          </w:tcPr>
          <w:p w:rsidR="00833275" w:rsidRDefault="00206D8C">
            <w:pPr>
              <w:jc w:val="center"/>
            </w:pPr>
            <w:r>
              <w:rPr>
                <w:rFonts w:eastAsiaTheme="minorEastAsia"/>
                <w:kern w:val="0"/>
                <w:szCs w:val="21"/>
              </w:rPr>
              <w:t>5</w:t>
            </w:r>
          </w:p>
        </w:tc>
        <w:tc>
          <w:tcPr>
            <w:tcW w:w="1276" w:type="dxa"/>
            <w:vAlign w:val="center"/>
          </w:tcPr>
          <w:p w:rsidR="00833275" w:rsidRDefault="00206D8C">
            <w:pPr>
              <w:jc w:val="center"/>
            </w:pPr>
            <w:r>
              <w:rPr>
                <w:rFonts w:eastAsiaTheme="minorEastAsia"/>
                <w:kern w:val="0"/>
                <w:szCs w:val="21"/>
              </w:rPr>
              <w:t>601012</w:t>
            </w:r>
          </w:p>
        </w:tc>
        <w:tc>
          <w:tcPr>
            <w:tcW w:w="1701" w:type="dxa"/>
            <w:vAlign w:val="center"/>
          </w:tcPr>
          <w:p w:rsidR="00833275" w:rsidRDefault="00206D8C">
            <w:pPr>
              <w:jc w:val="center"/>
            </w:pPr>
            <w:r>
              <w:rPr>
                <w:rFonts w:eastAsiaTheme="minorEastAsia"/>
                <w:kern w:val="0"/>
                <w:szCs w:val="21"/>
              </w:rPr>
              <w:t>隆基绿能</w:t>
            </w:r>
          </w:p>
        </w:tc>
        <w:tc>
          <w:tcPr>
            <w:tcW w:w="1276" w:type="dxa"/>
            <w:vAlign w:val="center"/>
          </w:tcPr>
          <w:p w:rsidR="00833275" w:rsidRDefault="00206D8C">
            <w:pPr>
              <w:jc w:val="right"/>
            </w:pPr>
            <w:r>
              <w:rPr>
                <w:rFonts w:eastAsiaTheme="minorEastAsia"/>
                <w:kern w:val="0"/>
                <w:szCs w:val="21"/>
              </w:rPr>
              <w:t>340,806.00</w:t>
            </w:r>
          </w:p>
        </w:tc>
        <w:tc>
          <w:tcPr>
            <w:tcW w:w="1842" w:type="dxa"/>
            <w:vAlign w:val="center"/>
          </w:tcPr>
          <w:p w:rsidR="00833275" w:rsidRDefault="00206D8C">
            <w:pPr>
              <w:jc w:val="right"/>
            </w:pPr>
            <w:r>
              <w:rPr>
                <w:rFonts w:eastAsiaTheme="minorEastAsia"/>
                <w:kern w:val="0"/>
                <w:szCs w:val="21"/>
              </w:rPr>
              <w:t>13,771,970.46</w:t>
            </w:r>
          </w:p>
        </w:tc>
        <w:tc>
          <w:tcPr>
            <w:tcW w:w="1616" w:type="dxa"/>
            <w:vAlign w:val="center"/>
          </w:tcPr>
          <w:p w:rsidR="00833275" w:rsidRDefault="00206D8C">
            <w:pPr>
              <w:jc w:val="right"/>
            </w:pPr>
            <w:r>
              <w:rPr>
                <w:rFonts w:eastAsiaTheme="minorEastAsia"/>
                <w:kern w:val="0"/>
                <w:szCs w:val="21"/>
              </w:rPr>
              <w:t>4.20</w:t>
            </w:r>
          </w:p>
        </w:tc>
      </w:tr>
      <w:tr w:rsidR="00833275">
        <w:tc>
          <w:tcPr>
            <w:tcW w:w="817" w:type="dxa"/>
            <w:vAlign w:val="center"/>
          </w:tcPr>
          <w:p w:rsidR="00833275" w:rsidRDefault="00206D8C">
            <w:pPr>
              <w:jc w:val="center"/>
            </w:pPr>
            <w:r>
              <w:rPr>
                <w:rFonts w:eastAsiaTheme="minorEastAsia"/>
                <w:kern w:val="0"/>
                <w:szCs w:val="21"/>
              </w:rPr>
              <w:t>6</w:t>
            </w:r>
          </w:p>
        </w:tc>
        <w:tc>
          <w:tcPr>
            <w:tcW w:w="1276" w:type="dxa"/>
            <w:vAlign w:val="center"/>
          </w:tcPr>
          <w:p w:rsidR="00833275" w:rsidRDefault="00206D8C">
            <w:pPr>
              <w:jc w:val="center"/>
            </w:pPr>
            <w:r>
              <w:rPr>
                <w:rFonts w:eastAsiaTheme="minorEastAsia"/>
                <w:kern w:val="0"/>
                <w:szCs w:val="21"/>
              </w:rPr>
              <w:t>300274</w:t>
            </w:r>
          </w:p>
        </w:tc>
        <w:tc>
          <w:tcPr>
            <w:tcW w:w="1701" w:type="dxa"/>
            <w:vAlign w:val="center"/>
          </w:tcPr>
          <w:p w:rsidR="00833275" w:rsidRDefault="00206D8C">
            <w:pPr>
              <w:jc w:val="center"/>
            </w:pPr>
            <w:r>
              <w:rPr>
                <w:rFonts w:eastAsiaTheme="minorEastAsia"/>
                <w:kern w:val="0"/>
                <w:szCs w:val="21"/>
              </w:rPr>
              <w:t>阳光电源</w:t>
            </w:r>
          </w:p>
        </w:tc>
        <w:tc>
          <w:tcPr>
            <w:tcW w:w="1276" w:type="dxa"/>
            <w:vAlign w:val="center"/>
          </w:tcPr>
          <w:p w:rsidR="00833275" w:rsidRDefault="00206D8C">
            <w:pPr>
              <w:jc w:val="right"/>
            </w:pPr>
            <w:r>
              <w:rPr>
                <w:rFonts w:eastAsiaTheme="minorEastAsia"/>
                <w:kern w:val="0"/>
                <w:szCs w:val="21"/>
              </w:rPr>
              <w:t>112,784.00</w:t>
            </w:r>
          </w:p>
        </w:tc>
        <w:tc>
          <w:tcPr>
            <w:tcW w:w="1842" w:type="dxa"/>
            <w:vAlign w:val="center"/>
          </w:tcPr>
          <w:p w:rsidR="00833275" w:rsidRDefault="00206D8C">
            <w:pPr>
              <w:jc w:val="right"/>
            </w:pPr>
            <w:r>
              <w:rPr>
                <w:rFonts w:eastAsiaTheme="minorEastAsia"/>
                <w:kern w:val="0"/>
                <w:szCs w:val="21"/>
              </w:rPr>
              <w:t>11,826,530.24</w:t>
            </w:r>
          </w:p>
        </w:tc>
        <w:tc>
          <w:tcPr>
            <w:tcW w:w="1616" w:type="dxa"/>
            <w:vAlign w:val="center"/>
          </w:tcPr>
          <w:p w:rsidR="00833275" w:rsidRDefault="00206D8C">
            <w:pPr>
              <w:jc w:val="right"/>
            </w:pPr>
            <w:r>
              <w:rPr>
                <w:rFonts w:eastAsiaTheme="minorEastAsia"/>
                <w:kern w:val="0"/>
                <w:szCs w:val="21"/>
              </w:rPr>
              <w:t>3.61</w:t>
            </w:r>
          </w:p>
        </w:tc>
      </w:tr>
      <w:tr w:rsidR="00833275">
        <w:tc>
          <w:tcPr>
            <w:tcW w:w="817" w:type="dxa"/>
            <w:vAlign w:val="center"/>
          </w:tcPr>
          <w:p w:rsidR="00833275" w:rsidRDefault="00206D8C">
            <w:pPr>
              <w:jc w:val="center"/>
            </w:pPr>
            <w:r>
              <w:rPr>
                <w:rFonts w:eastAsiaTheme="minorEastAsia"/>
                <w:kern w:val="0"/>
                <w:szCs w:val="21"/>
              </w:rPr>
              <w:t>7</w:t>
            </w:r>
          </w:p>
        </w:tc>
        <w:tc>
          <w:tcPr>
            <w:tcW w:w="1276" w:type="dxa"/>
            <w:vAlign w:val="center"/>
          </w:tcPr>
          <w:p w:rsidR="00833275" w:rsidRDefault="00206D8C">
            <w:pPr>
              <w:jc w:val="center"/>
            </w:pPr>
            <w:r>
              <w:rPr>
                <w:rFonts w:eastAsiaTheme="minorEastAsia"/>
                <w:kern w:val="0"/>
                <w:szCs w:val="21"/>
              </w:rPr>
              <w:t>688599</w:t>
            </w:r>
          </w:p>
        </w:tc>
        <w:tc>
          <w:tcPr>
            <w:tcW w:w="1701" w:type="dxa"/>
            <w:vAlign w:val="center"/>
          </w:tcPr>
          <w:p w:rsidR="00833275" w:rsidRDefault="00206D8C">
            <w:pPr>
              <w:jc w:val="center"/>
            </w:pPr>
            <w:r>
              <w:rPr>
                <w:rFonts w:eastAsiaTheme="minorEastAsia"/>
                <w:kern w:val="0"/>
                <w:szCs w:val="21"/>
              </w:rPr>
              <w:t>天合光能</w:t>
            </w:r>
          </w:p>
        </w:tc>
        <w:tc>
          <w:tcPr>
            <w:tcW w:w="1276" w:type="dxa"/>
            <w:vAlign w:val="center"/>
          </w:tcPr>
          <w:p w:rsidR="00833275" w:rsidRDefault="00206D8C">
            <w:pPr>
              <w:jc w:val="right"/>
            </w:pPr>
            <w:r>
              <w:rPr>
                <w:rFonts w:eastAsiaTheme="minorEastAsia"/>
                <w:kern w:val="0"/>
                <w:szCs w:val="21"/>
              </w:rPr>
              <w:t>196,112.00</w:t>
            </w:r>
          </w:p>
        </w:tc>
        <w:tc>
          <w:tcPr>
            <w:tcW w:w="1842" w:type="dxa"/>
            <w:vAlign w:val="center"/>
          </w:tcPr>
          <w:p w:rsidR="00833275" w:rsidRDefault="00206D8C">
            <w:pPr>
              <w:jc w:val="right"/>
            </w:pPr>
            <w:r>
              <w:rPr>
                <w:rFonts w:eastAsiaTheme="minorEastAsia"/>
                <w:kern w:val="0"/>
                <w:szCs w:val="21"/>
              </w:rPr>
              <w:t>10,215,474.08</w:t>
            </w:r>
          </w:p>
        </w:tc>
        <w:tc>
          <w:tcPr>
            <w:tcW w:w="1616" w:type="dxa"/>
            <w:vAlign w:val="center"/>
          </w:tcPr>
          <w:p w:rsidR="00833275" w:rsidRDefault="00206D8C">
            <w:pPr>
              <w:jc w:val="right"/>
            </w:pPr>
            <w:r>
              <w:rPr>
                <w:rFonts w:eastAsiaTheme="minorEastAsia"/>
                <w:kern w:val="0"/>
                <w:szCs w:val="21"/>
              </w:rPr>
              <w:t>3.12</w:t>
            </w:r>
          </w:p>
        </w:tc>
      </w:tr>
      <w:tr w:rsidR="00833275">
        <w:tc>
          <w:tcPr>
            <w:tcW w:w="817" w:type="dxa"/>
            <w:vAlign w:val="center"/>
          </w:tcPr>
          <w:p w:rsidR="00833275" w:rsidRDefault="00206D8C">
            <w:pPr>
              <w:jc w:val="center"/>
            </w:pPr>
            <w:r>
              <w:rPr>
                <w:rFonts w:eastAsiaTheme="minorEastAsia"/>
                <w:kern w:val="0"/>
                <w:szCs w:val="21"/>
              </w:rPr>
              <w:t>8</w:t>
            </w:r>
          </w:p>
        </w:tc>
        <w:tc>
          <w:tcPr>
            <w:tcW w:w="1276" w:type="dxa"/>
            <w:vAlign w:val="center"/>
          </w:tcPr>
          <w:p w:rsidR="00833275" w:rsidRDefault="00206D8C">
            <w:pPr>
              <w:jc w:val="center"/>
            </w:pPr>
            <w:r>
              <w:rPr>
                <w:rFonts w:eastAsiaTheme="minorEastAsia"/>
                <w:kern w:val="0"/>
                <w:szCs w:val="21"/>
              </w:rPr>
              <w:t>002129</w:t>
            </w:r>
          </w:p>
        </w:tc>
        <w:tc>
          <w:tcPr>
            <w:tcW w:w="1701" w:type="dxa"/>
            <w:vAlign w:val="center"/>
          </w:tcPr>
          <w:p w:rsidR="00833275" w:rsidRDefault="00206D8C">
            <w:pPr>
              <w:jc w:val="center"/>
            </w:pPr>
            <w:r>
              <w:rPr>
                <w:rFonts w:eastAsiaTheme="minorEastAsia"/>
                <w:kern w:val="0"/>
                <w:szCs w:val="21"/>
              </w:rPr>
              <w:t>TCL</w:t>
            </w:r>
            <w:r>
              <w:rPr>
                <w:rFonts w:eastAsiaTheme="minorEastAsia"/>
                <w:kern w:val="0"/>
                <w:szCs w:val="21"/>
              </w:rPr>
              <w:t>中环</w:t>
            </w:r>
          </w:p>
        </w:tc>
        <w:tc>
          <w:tcPr>
            <w:tcW w:w="1276" w:type="dxa"/>
            <w:vAlign w:val="center"/>
          </w:tcPr>
          <w:p w:rsidR="00833275" w:rsidRDefault="00206D8C">
            <w:pPr>
              <w:jc w:val="right"/>
            </w:pPr>
            <w:r>
              <w:rPr>
                <w:rFonts w:eastAsiaTheme="minorEastAsia"/>
                <w:kern w:val="0"/>
                <w:szCs w:val="21"/>
              </w:rPr>
              <w:t>209,300.00</w:t>
            </w:r>
          </w:p>
        </w:tc>
        <w:tc>
          <w:tcPr>
            <w:tcW w:w="1842" w:type="dxa"/>
            <w:vAlign w:val="center"/>
          </w:tcPr>
          <w:p w:rsidR="00833275" w:rsidRDefault="00206D8C">
            <w:pPr>
              <w:jc w:val="right"/>
            </w:pPr>
            <w:r>
              <w:rPr>
                <w:rFonts w:eastAsiaTheme="minorEastAsia"/>
                <w:kern w:val="0"/>
                <w:szCs w:val="21"/>
              </w:rPr>
              <w:t>10,142,678.00</w:t>
            </w:r>
          </w:p>
        </w:tc>
        <w:tc>
          <w:tcPr>
            <w:tcW w:w="1616" w:type="dxa"/>
            <w:vAlign w:val="center"/>
          </w:tcPr>
          <w:p w:rsidR="00833275" w:rsidRDefault="00206D8C">
            <w:pPr>
              <w:jc w:val="right"/>
            </w:pPr>
            <w:r>
              <w:rPr>
                <w:rFonts w:eastAsiaTheme="minorEastAsia"/>
                <w:kern w:val="0"/>
                <w:szCs w:val="21"/>
              </w:rPr>
              <w:t>3.09</w:t>
            </w:r>
          </w:p>
        </w:tc>
      </w:tr>
      <w:tr w:rsidR="00833275">
        <w:tc>
          <w:tcPr>
            <w:tcW w:w="817" w:type="dxa"/>
            <w:vAlign w:val="center"/>
          </w:tcPr>
          <w:p w:rsidR="00833275" w:rsidRDefault="00206D8C">
            <w:pPr>
              <w:jc w:val="center"/>
            </w:pPr>
            <w:r>
              <w:rPr>
                <w:rFonts w:eastAsiaTheme="minorEastAsia"/>
                <w:kern w:val="0"/>
                <w:szCs w:val="21"/>
              </w:rPr>
              <w:t>9</w:t>
            </w:r>
          </w:p>
        </w:tc>
        <w:tc>
          <w:tcPr>
            <w:tcW w:w="1276" w:type="dxa"/>
            <w:vAlign w:val="center"/>
          </w:tcPr>
          <w:p w:rsidR="00833275" w:rsidRDefault="00206D8C">
            <w:pPr>
              <w:jc w:val="center"/>
            </w:pPr>
            <w:r>
              <w:rPr>
                <w:rFonts w:eastAsiaTheme="minorEastAsia"/>
                <w:kern w:val="0"/>
                <w:szCs w:val="21"/>
              </w:rPr>
              <w:t>002335</w:t>
            </w:r>
          </w:p>
        </w:tc>
        <w:tc>
          <w:tcPr>
            <w:tcW w:w="1701" w:type="dxa"/>
            <w:vAlign w:val="center"/>
          </w:tcPr>
          <w:p w:rsidR="00833275" w:rsidRDefault="00206D8C">
            <w:pPr>
              <w:jc w:val="center"/>
            </w:pPr>
            <w:r>
              <w:rPr>
                <w:rFonts w:eastAsiaTheme="minorEastAsia"/>
                <w:kern w:val="0"/>
                <w:szCs w:val="21"/>
              </w:rPr>
              <w:t>科华数据</w:t>
            </w:r>
          </w:p>
        </w:tc>
        <w:tc>
          <w:tcPr>
            <w:tcW w:w="1276" w:type="dxa"/>
            <w:vAlign w:val="center"/>
          </w:tcPr>
          <w:p w:rsidR="00833275" w:rsidRDefault="00206D8C">
            <w:pPr>
              <w:jc w:val="right"/>
            </w:pPr>
            <w:r>
              <w:rPr>
                <w:rFonts w:eastAsiaTheme="minorEastAsia"/>
                <w:kern w:val="0"/>
                <w:szCs w:val="21"/>
              </w:rPr>
              <w:t>203,200.00</w:t>
            </w:r>
          </w:p>
        </w:tc>
        <w:tc>
          <w:tcPr>
            <w:tcW w:w="1842" w:type="dxa"/>
            <w:vAlign w:val="center"/>
          </w:tcPr>
          <w:p w:rsidR="00833275" w:rsidRDefault="00206D8C">
            <w:pPr>
              <w:jc w:val="right"/>
            </w:pPr>
            <w:r>
              <w:rPr>
                <w:rFonts w:eastAsiaTheme="minorEastAsia"/>
                <w:kern w:val="0"/>
                <w:szCs w:val="21"/>
              </w:rPr>
              <w:t>9,534,144.00</w:t>
            </w:r>
          </w:p>
        </w:tc>
        <w:tc>
          <w:tcPr>
            <w:tcW w:w="1616" w:type="dxa"/>
            <w:vAlign w:val="center"/>
          </w:tcPr>
          <w:p w:rsidR="00833275" w:rsidRDefault="00206D8C">
            <w:pPr>
              <w:jc w:val="right"/>
            </w:pPr>
            <w:r>
              <w:rPr>
                <w:rFonts w:eastAsiaTheme="minorEastAsia"/>
                <w:kern w:val="0"/>
                <w:szCs w:val="21"/>
              </w:rPr>
              <w:t>2.91</w:t>
            </w:r>
          </w:p>
        </w:tc>
      </w:tr>
      <w:tr w:rsidR="00833275">
        <w:tc>
          <w:tcPr>
            <w:tcW w:w="817" w:type="dxa"/>
            <w:vAlign w:val="center"/>
          </w:tcPr>
          <w:p w:rsidR="00833275" w:rsidRDefault="00206D8C">
            <w:pPr>
              <w:jc w:val="center"/>
            </w:pPr>
            <w:r>
              <w:rPr>
                <w:rFonts w:eastAsiaTheme="minorEastAsia"/>
                <w:kern w:val="0"/>
                <w:szCs w:val="21"/>
              </w:rPr>
              <w:t>10</w:t>
            </w:r>
          </w:p>
        </w:tc>
        <w:tc>
          <w:tcPr>
            <w:tcW w:w="1276" w:type="dxa"/>
            <w:vAlign w:val="center"/>
          </w:tcPr>
          <w:p w:rsidR="00833275" w:rsidRDefault="00206D8C">
            <w:pPr>
              <w:jc w:val="center"/>
            </w:pPr>
            <w:r>
              <w:rPr>
                <w:rFonts w:eastAsiaTheme="minorEastAsia"/>
                <w:kern w:val="0"/>
                <w:szCs w:val="21"/>
              </w:rPr>
              <w:t>300693</w:t>
            </w:r>
          </w:p>
        </w:tc>
        <w:tc>
          <w:tcPr>
            <w:tcW w:w="1701" w:type="dxa"/>
            <w:vAlign w:val="center"/>
          </w:tcPr>
          <w:p w:rsidR="00833275" w:rsidRDefault="00206D8C">
            <w:pPr>
              <w:jc w:val="center"/>
            </w:pPr>
            <w:r>
              <w:rPr>
                <w:rFonts w:eastAsiaTheme="minorEastAsia"/>
                <w:kern w:val="0"/>
                <w:szCs w:val="21"/>
              </w:rPr>
              <w:t>盛弘股份</w:t>
            </w:r>
          </w:p>
        </w:tc>
        <w:tc>
          <w:tcPr>
            <w:tcW w:w="1276" w:type="dxa"/>
            <w:vAlign w:val="center"/>
          </w:tcPr>
          <w:p w:rsidR="00833275" w:rsidRDefault="00206D8C">
            <w:pPr>
              <w:jc w:val="right"/>
            </w:pPr>
            <w:r>
              <w:rPr>
                <w:rFonts w:eastAsiaTheme="minorEastAsia"/>
                <w:kern w:val="0"/>
                <w:szCs w:val="21"/>
              </w:rPr>
              <w:t>158,007.00</w:t>
            </w:r>
          </w:p>
        </w:tc>
        <w:tc>
          <w:tcPr>
            <w:tcW w:w="1842" w:type="dxa"/>
            <w:vAlign w:val="center"/>
          </w:tcPr>
          <w:p w:rsidR="00833275" w:rsidRDefault="00206D8C">
            <w:pPr>
              <w:jc w:val="right"/>
            </w:pPr>
            <w:r>
              <w:rPr>
                <w:rFonts w:eastAsiaTheme="minorEastAsia"/>
                <w:kern w:val="0"/>
                <w:szCs w:val="21"/>
              </w:rPr>
              <w:t>9,338,213.70</w:t>
            </w:r>
          </w:p>
        </w:tc>
        <w:tc>
          <w:tcPr>
            <w:tcW w:w="1616" w:type="dxa"/>
            <w:vAlign w:val="center"/>
          </w:tcPr>
          <w:p w:rsidR="00833275" w:rsidRDefault="00206D8C">
            <w:pPr>
              <w:jc w:val="right"/>
            </w:pPr>
            <w:r>
              <w:rPr>
                <w:rFonts w:eastAsiaTheme="minorEastAsia"/>
                <w:kern w:val="0"/>
                <w:szCs w:val="21"/>
              </w:rPr>
              <w:t>2.85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169,311.28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219,769.01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389,080.29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185,298,158.49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2,760,862.19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22,533,861.59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6,176,100.06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14,347,089.12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2,225,800.88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193,484,930.96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6,711,161.37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摩根核心精选股票型证券投资基金基金合同</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摩根核心精选股票型证券投资基金托管协议</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833275" w:rsidRDefault="00206D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06D8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06D8C">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06D8C">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摩根核心精选股票型证券投资基金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06D8C"/>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3275"/>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27095-C8E4-4326-86CB-7B419606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13</Pages>
  <Words>1207</Words>
  <Characters>6885</Characters>
  <Application>Microsoft Office Word</Application>
  <DocSecurity>0</DocSecurity>
  <Lines>57</Lines>
  <Paragraphs>16</Paragraphs>
  <ScaleCrop>false</ScaleCrop>
  <Company>TRT. Ltd. Co.</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219</cp:revision>
  <cp:lastPrinted>2007-07-19T00:46:00Z</cp:lastPrinted>
  <dcterms:created xsi:type="dcterms:W3CDTF">2013-06-21T06:56:00Z</dcterms:created>
  <dcterms:modified xsi:type="dcterms:W3CDTF">2023-04-20T05:32:00Z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