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AB1" w:rsidRDefault="00844D08">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Start w:id="7" w:name="_GoBack"/>
      <w:bookmarkEnd w:id="0"/>
      <w:bookmarkEnd w:id="1"/>
      <w:bookmarkEnd w:id="2"/>
      <w:bookmarkEnd w:id="3"/>
      <w:bookmarkEnd w:id="4"/>
      <w:bookmarkEnd w:id="5"/>
      <w:bookmarkEnd w:id="6"/>
      <w:bookmarkEnd w:id="7"/>
      <w:r>
        <w:rPr>
          <w:rFonts w:ascii="宋体" w:hAnsi="宋体" w:hint="eastAsia"/>
          <w:sz w:val="48"/>
        </w:rPr>
        <w:t xml:space="preserve">　 </w:t>
      </w:r>
    </w:p>
    <w:p w:rsidR="00C96AB1" w:rsidRDefault="00844D08">
      <w:pPr>
        <w:spacing w:line="360" w:lineRule="auto"/>
        <w:rPr>
          <w:rFonts w:ascii="宋体" w:hAnsi="宋体"/>
          <w:sz w:val="48"/>
        </w:rPr>
      </w:pPr>
      <w:r>
        <w:rPr>
          <w:rFonts w:ascii="宋体" w:hAnsi="宋体" w:hint="eastAsia"/>
          <w:sz w:val="48"/>
        </w:rPr>
        <w:t xml:space="preserve">　 </w:t>
      </w:r>
    </w:p>
    <w:p w:rsidR="00C96AB1" w:rsidRDefault="00844D08">
      <w:pPr>
        <w:spacing w:line="360" w:lineRule="auto"/>
        <w:jc w:val="center"/>
      </w:pPr>
      <w:r>
        <w:rPr>
          <w:rFonts w:ascii="宋体" w:hAnsi="宋体" w:hint="eastAsia"/>
          <w:b/>
          <w:bCs/>
          <w:color w:val="000000" w:themeColor="text1"/>
          <w:sz w:val="48"/>
          <w:szCs w:val="30"/>
        </w:rPr>
        <w:t>摩根香港精选港股通混合型证券投资基金</w:t>
      </w:r>
      <w:r>
        <w:rPr>
          <w:rFonts w:ascii="宋体" w:hAnsi="宋体" w:hint="eastAsia"/>
          <w:b/>
          <w:bCs/>
          <w:color w:val="000000" w:themeColor="text1"/>
          <w:sz w:val="48"/>
          <w:szCs w:val="30"/>
        </w:rPr>
        <w:br/>
        <w:t>2025年第1季度报告</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pPr>
      <w:r>
        <w:rPr>
          <w:rFonts w:ascii="宋体" w:hAnsi="宋体" w:hint="eastAsia"/>
          <w:b/>
          <w:bCs/>
          <w:sz w:val="28"/>
          <w:szCs w:val="30"/>
        </w:rPr>
        <w:t>2025年3月31日</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jc w:val="center"/>
        <w:rPr>
          <w:rFonts w:ascii="宋体" w:hAnsi="宋体"/>
          <w:sz w:val="28"/>
          <w:szCs w:val="30"/>
        </w:rPr>
      </w:pPr>
      <w:r>
        <w:rPr>
          <w:rFonts w:ascii="宋体" w:hAnsi="宋体" w:hint="eastAsia"/>
          <w:sz w:val="28"/>
          <w:szCs w:val="30"/>
        </w:rPr>
        <w:t xml:space="preserve">　 </w:t>
      </w:r>
    </w:p>
    <w:p w:rsidR="00C96AB1" w:rsidRDefault="00844D08">
      <w:pPr>
        <w:spacing w:line="360" w:lineRule="auto"/>
        <w:ind w:firstLineChars="800" w:firstLine="2249"/>
        <w:jc w:val="left"/>
      </w:pPr>
      <w:r>
        <w:rPr>
          <w:rFonts w:ascii="宋体" w:hAnsi="宋体" w:hint="eastAsia"/>
          <w:b/>
          <w:bCs/>
          <w:sz w:val="28"/>
          <w:szCs w:val="30"/>
        </w:rPr>
        <w:t>基金管理人：摩根基金管理（中国）有限公司</w:t>
      </w:r>
    </w:p>
    <w:p w:rsidR="00C96AB1" w:rsidRDefault="00844D08">
      <w:pPr>
        <w:spacing w:line="360" w:lineRule="auto"/>
        <w:ind w:firstLineChars="800" w:firstLine="2249"/>
        <w:jc w:val="left"/>
      </w:pPr>
      <w:r>
        <w:rPr>
          <w:rFonts w:ascii="宋体" w:hAnsi="宋体" w:hint="eastAsia"/>
          <w:b/>
          <w:bCs/>
          <w:sz w:val="28"/>
          <w:szCs w:val="30"/>
        </w:rPr>
        <w:t>基金托管人：中国工商银行股份有限公司</w:t>
      </w:r>
    </w:p>
    <w:p w:rsidR="00C96AB1" w:rsidRDefault="00844D08">
      <w:pPr>
        <w:spacing w:line="360" w:lineRule="auto"/>
        <w:ind w:firstLineChars="800" w:firstLine="2249"/>
        <w:jc w:val="left"/>
      </w:pPr>
      <w:r>
        <w:rPr>
          <w:rFonts w:ascii="宋体" w:hAnsi="宋体" w:hint="eastAsia"/>
          <w:b/>
          <w:bCs/>
          <w:sz w:val="28"/>
          <w:szCs w:val="30"/>
        </w:rPr>
        <w:t>报告送出日期：2025年4月22日</w:t>
      </w:r>
    </w:p>
    <w:p w:rsidR="00C96AB1" w:rsidRDefault="00844D08">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C96AB1" w:rsidRDefault="00844D08">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C96AB1" w:rsidRDefault="00844D08">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C96AB1">
        <w:trPr>
          <w:divId w:val="143242892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C96AB1" w:rsidRDefault="00844D08">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szCs w:val="24"/>
                <w:lang w:eastAsia="zh-Hans"/>
              </w:rPr>
              <w:t>摩根香港精选港股通混合</w:t>
            </w:r>
            <w:r>
              <w:rPr>
                <w:rFonts w:ascii="宋体" w:hAnsi="宋体" w:hint="eastAsia"/>
                <w:lang w:eastAsia="zh-Hans"/>
              </w:rPr>
              <w:t xml:space="preserve"> </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005701</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契约型开放式</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2018年6月8日</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50,163,147.31</w:t>
            </w:r>
            <w:r>
              <w:rPr>
                <w:rFonts w:hint="eastAsia"/>
              </w:rPr>
              <w:t>份</w:t>
            </w:r>
            <w:r>
              <w:rPr>
                <w:rFonts w:ascii="宋体" w:hAnsi="宋体" w:hint="eastAsia"/>
                <w:lang w:eastAsia="zh-Hans"/>
              </w:rPr>
              <w:t xml:space="preserve"> </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本基金采用定量及定性研究方法，自下而上优选在港股通范围内的上市公司，通过严格风险控制，力争实现基金资产的长期增值。</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1、 资产配置策略</w:t>
            </w:r>
            <w:r>
              <w:rPr>
                <w:rFonts w:ascii="宋体" w:hAnsi="宋体" w:hint="eastAsia"/>
                <w:lang w:eastAsia="zh-Hans"/>
              </w:rPr>
              <w:br/>
              <w:t>资产配置层面，本基金将综合分析和持续跟踪基本面、政策面、市场面等多方面因素，对宏观经济、国家政策、资金面和市场情绪等影响证券市场的重要因素进行深入分析，重点关注包括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2、 股票投资策略</w:t>
            </w:r>
            <w:r>
              <w:rPr>
                <w:rFonts w:ascii="宋体" w:hAnsi="宋体" w:hint="eastAsia"/>
                <w:lang w:eastAsia="zh-Hans"/>
              </w:rPr>
              <w:b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w:t>
            </w:r>
            <w:r>
              <w:rPr>
                <w:rFonts w:ascii="宋体" w:hAnsi="宋体" w:hint="eastAsia"/>
                <w:lang w:eastAsia="zh-Hans"/>
              </w:rPr>
              <w:lastRenderedPageBreak/>
              <w:t>段，对公司基本面进行价值挖掘。</w:t>
            </w:r>
            <w:r>
              <w:rPr>
                <w:rFonts w:ascii="宋体" w:hAnsi="宋体" w:hint="eastAsia"/>
                <w:lang w:eastAsia="zh-Hans"/>
              </w:rPr>
              <w:br/>
              <w:t>3、 行业配置策略</w:t>
            </w:r>
            <w:r>
              <w:rPr>
                <w:rFonts w:ascii="宋体" w:hAnsi="宋体" w:hint="eastAsia"/>
                <w:lang w:eastAsia="zh-Hans"/>
              </w:rPr>
              <w:b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r>
              <w:rPr>
                <w:rFonts w:ascii="宋体" w:hAnsi="宋体" w:hint="eastAsia"/>
                <w:lang w:eastAsia="zh-Hans"/>
              </w:rPr>
              <w:br/>
              <w:t>4、债券投资策略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5、其他投资策略：包括股指期货投资策略、资产支持证券投资策略、股票期权投资策略、权证投资策略、存托凭证投资策略。</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中证港股通综合指数收益率×70%+中债总指数收益率×30%</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本基金属于混合型基金产品，预期风险和收益水平高于债券型基金和货币市场基金，低于股票型基金，属于较高风险收益水平的基金产品。本基金将投资港股通标的股票，需承担汇率风险以及境外市场的风险。</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摩根基金管理（中国）有限公司</w:t>
            </w:r>
          </w:p>
        </w:tc>
      </w:tr>
      <w:tr w:rsidR="00C96AB1">
        <w:trPr>
          <w:divId w:val="14324289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lang w:eastAsia="zh-Hans"/>
              </w:rPr>
              <w:t>中国工商银行股份有限公司</w:t>
            </w:r>
          </w:p>
        </w:tc>
      </w:tr>
      <w:tr w:rsidR="00C96AB1">
        <w:trPr>
          <w:divId w:val="14324289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lang w:eastAsia="zh-Hans"/>
              </w:rPr>
              <w:t>摩根香港精选港股通混合A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lang w:eastAsia="zh-Hans"/>
              </w:rPr>
              <w:t>摩根香港精选港股通混合C</w:t>
            </w:r>
            <w:r>
              <w:rPr>
                <w:rFonts w:ascii="宋体" w:hAnsi="宋体" w:hint="eastAsia"/>
                <w:kern w:val="0"/>
                <w:sz w:val="20"/>
                <w:lang w:eastAsia="zh-Hans"/>
              </w:rPr>
              <w:t xml:space="preserve"> </w:t>
            </w:r>
          </w:p>
        </w:tc>
      </w:tr>
      <w:tr w:rsidR="00C96AB1">
        <w:trPr>
          <w:divId w:val="14324289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lang w:eastAsia="zh-Hans"/>
              </w:rPr>
              <w:t>005701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lang w:eastAsia="zh-Hans"/>
              </w:rPr>
              <w:t>016921</w:t>
            </w:r>
            <w:r>
              <w:rPr>
                <w:rFonts w:ascii="宋体" w:hAnsi="宋体" w:hint="eastAsia"/>
                <w:kern w:val="0"/>
                <w:sz w:val="20"/>
                <w:lang w:eastAsia="zh-Hans"/>
              </w:rPr>
              <w:t xml:space="preserve"> </w:t>
            </w:r>
          </w:p>
        </w:tc>
      </w:tr>
      <w:bookmarkEnd w:id="34"/>
      <w:bookmarkEnd w:id="33"/>
      <w:tr w:rsidR="00C96AB1">
        <w:trPr>
          <w:divId w:val="14324289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AB1" w:rsidRDefault="00844D08">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lang w:eastAsia="zh-Hans"/>
              </w:rPr>
              <w:t>47,224,735.38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lang w:eastAsia="zh-Hans"/>
              </w:rPr>
              <w:t>2,938,411.93</w:t>
            </w:r>
            <w:r>
              <w:rPr>
                <w:rFonts w:hint="eastAsia"/>
              </w:rPr>
              <w:t>份</w:t>
            </w:r>
            <w:r>
              <w:rPr>
                <w:rFonts w:ascii="宋体" w:hAnsi="宋体" w:hint="eastAsia"/>
                <w:lang w:eastAsia="zh-Hans"/>
              </w:rPr>
              <w:t xml:space="preserve"> </w:t>
            </w:r>
          </w:p>
        </w:tc>
      </w:tr>
    </w:tbl>
    <w:p w:rsidR="00C96AB1" w:rsidRDefault="00844D08">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C96AB1" w:rsidRDefault="00844D08">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C96AB1" w:rsidRDefault="00844D08">
      <w:pPr>
        <w:jc w:val="right"/>
        <w:divId w:val="181648720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845"/>
        <w:gridCol w:w="2845"/>
      </w:tblGrid>
      <w:tr w:rsidR="00C96AB1">
        <w:trPr>
          <w:divId w:val="181648720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C96AB1" w:rsidRDefault="00844D08">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C96AB1" w:rsidRDefault="00844D08">
            <w:pPr>
              <w:pStyle w:val="a5"/>
              <w:jc w:val="center"/>
            </w:pPr>
            <w:r>
              <w:rPr>
                <w:rFonts w:hint="eastAsia"/>
                <w:kern w:val="2"/>
                <w:sz w:val="21"/>
                <w:szCs w:val="24"/>
                <w:lang w:eastAsia="zh-Hans"/>
              </w:rPr>
              <w:t xml:space="preserve">报告期（2025年1月1日-2025年3月31日） </w:t>
            </w:r>
          </w:p>
        </w:tc>
      </w:tr>
      <w:tr w:rsidR="00C96AB1">
        <w:trPr>
          <w:divId w:val="181648720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AB1" w:rsidRDefault="00C96AB1">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C96AB1" w:rsidRDefault="00844D08">
            <w:pPr>
              <w:jc w:val="center"/>
            </w:pPr>
            <w:r>
              <w:rPr>
                <w:rFonts w:ascii="宋体" w:hAnsi="宋体" w:hint="eastAsia"/>
                <w:szCs w:val="24"/>
                <w:lang w:eastAsia="zh-Hans"/>
              </w:rPr>
              <w:t>摩根香港精选港股通混合A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C96AB1" w:rsidRDefault="00844D08">
            <w:pPr>
              <w:jc w:val="center"/>
            </w:pPr>
            <w:r>
              <w:rPr>
                <w:rFonts w:ascii="宋体" w:hAnsi="宋体" w:hint="eastAsia"/>
                <w:szCs w:val="24"/>
                <w:lang w:eastAsia="zh-Hans"/>
              </w:rPr>
              <w:t>摩根香港精选港股通混合C</w:t>
            </w:r>
          </w:p>
        </w:tc>
      </w:tr>
      <w:tr w:rsidR="00C96AB1">
        <w:trPr>
          <w:divId w:val="18164872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231,735.05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33,987.85</w:t>
            </w:r>
          </w:p>
        </w:tc>
      </w:tr>
      <w:tr w:rsidR="00C96AB1">
        <w:trPr>
          <w:divId w:val="18164872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4,049,983.83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101,230.40</w:t>
            </w:r>
          </w:p>
        </w:tc>
      </w:tr>
      <w:tr w:rsidR="00C96AB1">
        <w:trPr>
          <w:divId w:val="18164872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0.0908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0.0520</w:t>
            </w:r>
          </w:p>
        </w:tc>
      </w:tr>
      <w:tr w:rsidR="00C96AB1">
        <w:trPr>
          <w:divId w:val="18164872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45,067,630.52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2,719,289.20</w:t>
            </w:r>
          </w:p>
        </w:tc>
      </w:tr>
      <w:tr w:rsidR="00C96AB1">
        <w:trPr>
          <w:divId w:val="18164872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0.9543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AB1" w:rsidRDefault="00844D08">
            <w:pPr>
              <w:jc w:val="right"/>
            </w:pPr>
            <w:r>
              <w:rPr>
                <w:rFonts w:ascii="宋体" w:hAnsi="宋体" w:hint="eastAsia"/>
                <w:szCs w:val="24"/>
                <w:lang w:eastAsia="zh-Hans"/>
              </w:rPr>
              <w:t>0.9254</w:t>
            </w:r>
          </w:p>
        </w:tc>
      </w:tr>
    </w:tbl>
    <w:p w:rsidR="00C96AB1" w:rsidRDefault="00844D08">
      <w:pPr>
        <w:wordWrap w:val="0"/>
        <w:spacing w:line="360" w:lineRule="auto"/>
        <w:jc w:val="left"/>
        <w:divId w:val="547034818"/>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C96AB1" w:rsidRDefault="00844D08">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C96AB1" w:rsidRDefault="00844D08">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C96AB1" w:rsidRDefault="00844D08">
      <w:pPr>
        <w:spacing w:line="360" w:lineRule="auto"/>
        <w:jc w:val="center"/>
        <w:divId w:val="1475760123"/>
      </w:pPr>
      <w:r>
        <w:rPr>
          <w:rFonts w:ascii="宋体" w:hAnsi="宋体" w:hint="eastAsia"/>
        </w:rPr>
        <w:t>摩根香港精选港股通混合A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96AB1">
        <w:trPr>
          <w:divId w:val="147576012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②－④ </w:t>
            </w:r>
          </w:p>
        </w:tc>
      </w:tr>
      <w:tr w:rsidR="00C96AB1">
        <w:trPr>
          <w:divId w:val="14757601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11.18%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9.40%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1.78%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0.86% </w:t>
            </w:r>
          </w:p>
        </w:tc>
      </w:tr>
      <w:tr w:rsidR="00C96AB1">
        <w:trPr>
          <w:divId w:val="14757601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6.23%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9.18%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-2.95%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0.79% </w:t>
            </w:r>
          </w:p>
        </w:tc>
      </w:tr>
      <w:tr w:rsidR="00C96AB1">
        <w:trPr>
          <w:divId w:val="14757601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23.58%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27.04%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-3.46%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0.64% </w:t>
            </w:r>
          </w:p>
        </w:tc>
      </w:tr>
      <w:tr w:rsidR="00C96AB1">
        <w:trPr>
          <w:divId w:val="14757601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3.10%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14.38%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-11.28%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0.54% </w:t>
            </w:r>
          </w:p>
        </w:tc>
      </w:tr>
      <w:tr w:rsidR="00C96AB1">
        <w:trPr>
          <w:divId w:val="14757601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-0.61%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8.56%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-9.17%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0.61% </w:t>
            </w:r>
          </w:p>
        </w:tc>
      </w:tr>
      <w:tr w:rsidR="00C96AB1">
        <w:trPr>
          <w:divId w:val="14757601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-4.57%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-3.35%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0.55% </w:t>
            </w:r>
          </w:p>
        </w:tc>
      </w:tr>
    </w:tbl>
    <w:p w:rsidR="00C96AB1" w:rsidRDefault="00844D08">
      <w:pPr>
        <w:spacing w:line="360" w:lineRule="auto"/>
        <w:jc w:val="center"/>
        <w:divId w:val="237448816"/>
      </w:pPr>
      <w:r>
        <w:rPr>
          <w:rFonts w:ascii="宋体" w:hAnsi="宋体" w:hint="eastAsia"/>
        </w:rPr>
        <w:t>摩根香港精选港股通混合C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96AB1">
        <w:trPr>
          <w:divId w:val="23744881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②－④ </w:t>
            </w:r>
          </w:p>
        </w:tc>
      </w:tr>
      <w:tr w:rsidR="00C96AB1">
        <w:trPr>
          <w:divId w:val="2374488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11.05%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9.40%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1.65%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0.86% </w:t>
            </w:r>
          </w:p>
        </w:tc>
      </w:tr>
      <w:tr w:rsidR="00C96AB1">
        <w:trPr>
          <w:divId w:val="2374488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3.97%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9.18%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-5.21%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0.77% </w:t>
            </w:r>
          </w:p>
        </w:tc>
      </w:tr>
      <w:tr w:rsidR="00C96AB1">
        <w:trPr>
          <w:divId w:val="2374488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20.65%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27.04%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-6.39%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0.63% </w:t>
            </w:r>
          </w:p>
        </w:tc>
      </w:tr>
      <w:tr w:rsidR="00C96AB1">
        <w:trPr>
          <w:divId w:val="2374488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12.69%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37.90%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AB1" w:rsidRDefault="00844D08">
            <w:pPr>
              <w:spacing w:line="360" w:lineRule="auto"/>
              <w:jc w:val="right"/>
            </w:pPr>
            <w:r>
              <w:rPr>
                <w:rFonts w:ascii="宋体" w:hAnsi="宋体" w:hint="eastAsia"/>
              </w:rPr>
              <w:t xml:space="preserve">-25.21%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 xml:space="preserve">0.55% </w:t>
            </w:r>
          </w:p>
        </w:tc>
      </w:tr>
    </w:tbl>
    <w:p w:rsidR="00C96AB1" w:rsidRDefault="00844D08">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C96AB1" w:rsidRDefault="00844D08">
      <w:pPr>
        <w:spacing w:line="360" w:lineRule="auto"/>
        <w:jc w:val="left"/>
        <w:divId w:val="1470785970"/>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C96AB1" w:rsidRDefault="00844D08">
      <w:pPr>
        <w:spacing w:line="360" w:lineRule="auto"/>
        <w:jc w:val="left"/>
        <w:divId w:val="165483148"/>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C96AB1" w:rsidRDefault="00844D08">
      <w:pPr>
        <w:spacing w:line="360" w:lineRule="auto"/>
      </w:pPr>
      <w:r>
        <w:rPr>
          <w:rFonts w:ascii="宋体" w:hAnsi="宋体" w:hint="eastAsia"/>
        </w:rPr>
        <w:t>注：</w:t>
      </w:r>
      <w:r>
        <w:rPr>
          <w:rFonts w:ascii="宋体" w:hAnsi="宋体" w:hint="eastAsia"/>
          <w:lang w:eastAsia="zh-Hans"/>
        </w:rPr>
        <w:t>本基金合同生效日为2018年6月8日，图示的时间段为合同生效日至本报告期末。</w:t>
      </w:r>
      <w:r>
        <w:rPr>
          <w:rFonts w:ascii="宋体" w:hAnsi="宋体" w:hint="eastAsia"/>
          <w:lang w:eastAsia="zh-Hans"/>
        </w:rPr>
        <w:br/>
        <w:t xml:space="preserve">　　本基金自 2022年10月28日起增加C类份额，相关数据按实际存续期计算。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C96AB1" w:rsidRDefault="00844D08">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lastRenderedPageBreak/>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C96AB1" w:rsidRDefault="00844D08">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C96AB1">
        <w:trPr>
          <w:divId w:val="13915229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C96AB1">
        <w:trPr>
          <w:divId w:val="13915229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AB1" w:rsidRDefault="00C96AB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AB1" w:rsidRDefault="00C96AB1">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AB1" w:rsidRDefault="00C96AB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AB1" w:rsidRDefault="00C96AB1">
            <w:pPr>
              <w:widowControl/>
              <w:jc w:val="left"/>
            </w:pPr>
          </w:p>
        </w:tc>
      </w:tr>
      <w:tr w:rsidR="00C96AB1">
        <w:trPr>
          <w:divId w:val="13915229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赵隆隆</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2021年6月8日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szCs w:val="24"/>
                <w:lang w:eastAsia="zh-Hans"/>
              </w:rPr>
              <w:t>赵隆隆先生曾任上海申银万国证券研究所有限公司制造业研究部资深高级分析师。2016年5月起加入摩根基金管理（中国）有限公司（原上投摩根基金管理有限公司），历任行业专家、行业专家兼研究组长、行业专家兼研究组长/基金经理助理，现任基金经理。</w:t>
            </w:r>
          </w:p>
        </w:tc>
      </w:tr>
    </w:tbl>
    <w:p w:rsidR="00C96AB1" w:rsidRDefault="00844D08">
      <w:pPr>
        <w:wordWrap w:val="0"/>
        <w:spacing w:line="360" w:lineRule="auto"/>
        <w:jc w:val="left"/>
        <w:divId w:val="185722752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C96AB1" w:rsidRDefault="00844D08">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C96AB1" w:rsidRDefault="00844D08">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C96AB1" w:rsidRDefault="00844D08">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C96AB1" w:rsidRDefault="00844D08">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C96AB1" w:rsidRDefault="00844D08">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rsidR="00C96AB1" w:rsidRDefault="00844D08">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C96AB1" w:rsidRDefault="00844D08">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C96AB1" w:rsidRDefault="00844D08">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C96AB1" w:rsidRDefault="00844D08">
      <w:pPr>
        <w:spacing w:line="360" w:lineRule="auto"/>
        <w:ind w:firstLineChars="200" w:firstLine="420"/>
        <w:jc w:val="left"/>
      </w:pPr>
      <w:r>
        <w:rPr>
          <w:rFonts w:ascii="宋体" w:hAnsi="宋体" w:cs="宋体" w:hint="eastAsia"/>
          <w:color w:val="000000"/>
          <w:kern w:val="0"/>
        </w:rPr>
        <w:t>回顾2025年一季度，港股在全球主要指数中变现突出，恒生指数累计上涨15.25%，恒生科技指数涨幅20.74%，核心受益于中国人工智能产业突破、科技核心资产估值重</w:t>
      </w:r>
      <w:proofErr w:type="gramStart"/>
      <w:r>
        <w:rPr>
          <w:rFonts w:ascii="宋体" w:hAnsi="宋体" w:cs="宋体" w:hint="eastAsia"/>
          <w:color w:val="000000"/>
          <w:kern w:val="0"/>
        </w:rPr>
        <w:t>估以及</w:t>
      </w:r>
      <w:proofErr w:type="gramEnd"/>
      <w:r>
        <w:rPr>
          <w:rFonts w:ascii="宋体" w:hAnsi="宋体" w:cs="宋体" w:hint="eastAsia"/>
          <w:color w:val="000000"/>
          <w:kern w:val="0"/>
        </w:rPr>
        <w:t>部分资金回流。A股市场整体呈现“金属涨价、科技主导”的结构性投资机会，</w:t>
      </w:r>
      <w:proofErr w:type="gramStart"/>
      <w:r>
        <w:rPr>
          <w:rFonts w:ascii="宋体" w:hAnsi="宋体" w:cs="宋体" w:hint="eastAsia"/>
          <w:color w:val="000000"/>
          <w:kern w:val="0"/>
        </w:rPr>
        <w:t>宽基指数</w:t>
      </w:r>
      <w:proofErr w:type="gramEnd"/>
      <w:r>
        <w:rPr>
          <w:rFonts w:ascii="宋体" w:hAnsi="宋体" w:cs="宋体" w:hint="eastAsia"/>
          <w:color w:val="000000"/>
          <w:kern w:val="0"/>
        </w:rPr>
        <w:t>表现一般，其中上证指数下跌0.48%，沪深300下跌1.2%，创业板指下跌1.77%。在</w:t>
      </w:r>
      <w:proofErr w:type="spellStart"/>
      <w:r>
        <w:rPr>
          <w:rFonts w:ascii="宋体" w:hAnsi="宋体" w:cs="宋体" w:hint="eastAsia"/>
          <w:color w:val="000000"/>
          <w:kern w:val="0"/>
        </w:rPr>
        <w:t>DeepSeek</w:t>
      </w:r>
      <w:proofErr w:type="spellEnd"/>
      <w:r>
        <w:rPr>
          <w:rFonts w:ascii="宋体" w:hAnsi="宋体" w:cs="宋体" w:hint="eastAsia"/>
          <w:color w:val="000000"/>
          <w:kern w:val="0"/>
        </w:rPr>
        <w:t>技术突破以及人形机器人快速研发的强烈刺激下，AI科技主线贯穿始终，</w:t>
      </w:r>
      <w:proofErr w:type="gramStart"/>
      <w:r>
        <w:rPr>
          <w:rFonts w:ascii="宋体" w:hAnsi="宋体" w:cs="宋体" w:hint="eastAsia"/>
          <w:color w:val="000000"/>
          <w:kern w:val="0"/>
        </w:rPr>
        <w:t>科创</w:t>
      </w:r>
      <w:proofErr w:type="gramEnd"/>
      <w:r>
        <w:rPr>
          <w:rFonts w:ascii="宋体" w:hAnsi="宋体" w:cs="宋体" w:hint="eastAsia"/>
          <w:color w:val="000000"/>
          <w:kern w:val="0"/>
        </w:rPr>
        <w:t>50上涨3.41%。</w:t>
      </w:r>
      <w:r>
        <w:rPr>
          <w:rFonts w:ascii="宋体" w:hAnsi="宋体" w:cs="宋体" w:hint="eastAsia"/>
          <w:color w:val="000000"/>
          <w:kern w:val="0"/>
        </w:rPr>
        <w:br/>
        <w:t xml:space="preserve">　　AH市场及行业配置上，本基金一季度继续维持港股比例的最大配置，行业上总体维持相对均衡，超配了电子、有色、汽车等板块。一季度本基金取得了较好的相对及绝对收益。</w:t>
      </w:r>
      <w:r>
        <w:rPr>
          <w:rFonts w:ascii="宋体" w:hAnsi="宋体" w:cs="宋体" w:hint="eastAsia"/>
          <w:color w:val="000000"/>
          <w:kern w:val="0"/>
        </w:rPr>
        <w:br/>
        <w:t xml:space="preserve">　　展望后市，国内外复杂多变的宏观环境在2025年并未明显改善，但是在有力的稳增长（基建加速、消费刺激等）以及资本市场改革预期下，我们仍对市场持乐观态度。2024年9月24日以来国内政策基调已经明显转向，一季度的“两会”以及民营企业家座谈会预示着2025年宏观政策将“更加积极有为”，货币和财政政策基调积极，明确“稳住楼市股市”，社会创新力进一步得到激发，后续政策发力空间已经打开。港股在一季度科技核心资产价值重估后，估值相对得到一定修复，但相比全球，结合估值、交易、风险收益偏好等指标看，港股目前仍处于较高性价比区间。</w:t>
      </w:r>
      <w:r>
        <w:rPr>
          <w:rFonts w:ascii="宋体" w:hAnsi="宋体" w:cs="宋体" w:hint="eastAsia"/>
          <w:color w:val="000000"/>
          <w:kern w:val="0"/>
        </w:rPr>
        <w:br/>
        <w:t xml:space="preserve">　　我们始终相信真正有成长性的行业和公司可以穿越周期，我们将始终坚持从中长期视角来配置主要投资标的，同时紧密跟踪和关注宏观政策（尤其是流动性变化）、国际环境的变化，适度动态调整组合，力争为基金持有人创造持续稳定收益。</w:t>
      </w:r>
    </w:p>
    <w:p w:rsidR="00C96AB1" w:rsidRDefault="00844D08">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C96AB1" w:rsidRDefault="00844D08">
      <w:pPr>
        <w:spacing w:line="360" w:lineRule="auto"/>
        <w:ind w:firstLineChars="200" w:firstLine="420"/>
      </w:pPr>
      <w:r>
        <w:rPr>
          <w:rFonts w:ascii="宋体" w:hAnsi="宋体" w:hint="eastAsia"/>
        </w:rPr>
        <w:t>本报告期摩根香港精选港股通混合A份额净值增长率为：11.18%，同期业绩比较基准收益率为：9.40%；</w:t>
      </w:r>
      <w:r>
        <w:rPr>
          <w:rFonts w:ascii="宋体" w:hAnsi="宋体" w:hint="eastAsia"/>
        </w:rPr>
        <w:br/>
        <w:t xml:space="preserve">　　摩根香港精选港股通混合C份额净值增长率为：11.05%，同期业绩比较基准收益率为：9.40%。</w:t>
      </w:r>
    </w:p>
    <w:p w:rsidR="00C96AB1" w:rsidRDefault="00844D08">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lastRenderedPageBreak/>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C96AB1" w:rsidRDefault="00844D08">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rsidR="00C96AB1" w:rsidRDefault="00844D08">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C96AB1" w:rsidRDefault="00844D08">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36,141,353.10</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75.16</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36,141,353.10</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75.16</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9,317,568.45</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19.38</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2,628,299.85</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5.47</w:t>
            </w:r>
          </w:p>
        </w:tc>
      </w:tr>
      <w:tr w:rsidR="00C96AB1">
        <w:trPr>
          <w:divId w:val="20783590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AB1" w:rsidRDefault="00844D08">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C96AB1" w:rsidRDefault="00844D0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48,087,221.40</w:t>
            </w:r>
          </w:p>
        </w:tc>
        <w:tc>
          <w:tcPr>
            <w:tcW w:w="1333" w:type="pct"/>
            <w:tcBorders>
              <w:top w:val="single" w:sz="4" w:space="0" w:color="auto"/>
              <w:left w:val="nil"/>
              <w:bottom w:val="single" w:sz="4" w:space="0" w:color="auto"/>
              <w:right w:val="single" w:sz="4" w:space="0" w:color="auto"/>
            </w:tcBorders>
            <w:vAlign w:val="center"/>
            <w:hideMark/>
          </w:tcPr>
          <w:p w:rsidR="00C96AB1" w:rsidRDefault="00844D08">
            <w:pPr>
              <w:jc w:val="right"/>
            </w:pPr>
            <w:r>
              <w:rPr>
                <w:rFonts w:ascii="宋体" w:hAnsi="宋体" w:hint="eastAsia"/>
                <w:szCs w:val="24"/>
                <w:lang w:eastAsia="zh-Hans"/>
              </w:rPr>
              <w:t>100.00</w:t>
            </w:r>
          </w:p>
        </w:tc>
      </w:tr>
    </w:tbl>
    <w:p w:rsidR="00C96AB1" w:rsidRDefault="00844D08">
      <w:pPr>
        <w:spacing w:line="360" w:lineRule="auto"/>
        <w:jc w:val="left"/>
        <w:divId w:val="951088765"/>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机制投资的港股公允价值为人民币36,141,353.10元,占期末净值比例为75.63%。</w:t>
      </w:r>
    </w:p>
    <w:p w:rsidR="00C96AB1" w:rsidRDefault="00844D08">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C96AB1" w:rsidRDefault="00844D08">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p w:rsidR="00C96AB1" w:rsidRDefault="00844D08">
      <w:pPr>
        <w:spacing w:line="360" w:lineRule="auto"/>
        <w:ind w:firstLineChars="200" w:firstLine="420"/>
        <w:divId w:val="1234199072"/>
      </w:pPr>
      <w:r>
        <w:rPr>
          <w:rFonts w:ascii="宋体" w:hAnsi="宋体" w:hint="eastAsia"/>
          <w:szCs w:val="21"/>
          <w:lang w:eastAsia="zh-Hans"/>
        </w:rPr>
        <w:t>本基金本报告期末未持有境内股票。</w:t>
      </w:r>
    </w:p>
    <w:p w:rsidR="00C96AB1" w:rsidRDefault="00844D08">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6AB1" w:rsidRDefault="00844D08">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6AB1" w:rsidRDefault="00844D08">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6AB1" w:rsidRDefault="00844D08">
            <w:pPr>
              <w:jc w:val="center"/>
            </w:pPr>
            <w:r>
              <w:rPr>
                <w:rFonts w:ascii="宋体" w:hAnsi="宋体" w:hint="eastAsia"/>
                <w:color w:val="000000"/>
              </w:rPr>
              <w:t xml:space="preserve">占基金资产净值比例（%） </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4,545,482.22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9.51</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9,284,497.02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19.43</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1,390,778.64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2.91</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451,575.78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0.94</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4,693,965.56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9.82</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10,227,236.16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21.40</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lastRenderedPageBreak/>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5,547,817.72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11.61</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w:t>
            </w:r>
          </w:p>
        </w:tc>
      </w:tr>
      <w:tr w:rsidR="00C96AB1">
        <w:trPr>
          <w:divId w:val="32764066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36,141,353.10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AB1" w:rsidRDefault="00844D08">
            <w:pPr>
              <w:jc w:val="right"/>
            </w:pPr>
            <w:r>
              <w:rPr>
                <w:rFonts w:ascii="宋体" w:hAnsi="宋体" w:hint="eastAsia"/>
                <w:szCs w:val="24"/>
                <w:lang w:eastAsia="zh-Hans"/>
              </w:rPr>
              <w:t>75.63</w:t>
            </w:r>
          </w:p>
        </w:tc>
      </w:tr>
    </w:tbl>
    <w:p w:rsidR="00C96AB1" w:rsidRDefault="00844D08">
      <w:pPr>
        <w:spacing w:line="360" w:lineRule="auto"/>
        <w:divId w:val="1402172212"/>
      </w:pPr>
      <w:r>
        <w:rPr>
          <w:rFonts w:ascii="宋体" w:hAnsi="宋体" w:hint="eastAsia"/>
          <w:szCs w:val="21"/>
        </w:rPr>
        <w:t>注：</w:t>
      </w:r>
      <w:r>
        <w:rPr>
          <w:rFonts w:ascii="宋体" w:hAnsi="宋体" w:hint="eastAsia"/>
          <w:szCs w:val="21"/>
          <w:lang w:eastAsia="zh-Hans"/>
        </w:rPr>
        <w:t>以上分类采用全球行业分类标准（GICS）。</w:t>
      </w:r>
    </w:p>
    <w:p w:rsidR="00C96AB1" w:rsidRDefault="00844D08">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C96AB1" w:rsidRDefault="00844D08">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96AB1">
        <w:trPr>
          <w:divId w:val="112153315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jc w:val="center"/>
            </w:pPr>
            <w:r>
              <w:rPr>
                <w:rFonts w:ascii="宋体" w:hAnsi="宋体" w:hint="eastAsia"/>
                <w:color w:val="000000"/>
              </w:rPr>
              <w:t xml:space="preserve">占基金资产净值比例（%） </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5,941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2,724,818.92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5.70</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49,101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2,088,877.48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4.37</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45,992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2,088,185.63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4.37</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09992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泡泡玛特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13,800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1,993,035.95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4.17</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09863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零跑汽车</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34,200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1,585,929.50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3.32</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敏实集团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80,000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1,528,206.48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3.20</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01378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中国宏桥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101,000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1,491,293.28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3.12</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03993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洛阳钼业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246,000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1,452,903.55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3.04</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02899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86,000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1,403,144.56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2.94</w:t>
            </w:r>
          </w:p>
        </w:tc>
      </w:tr>
      <w:tr w:rsidR="00C96AB1">
        <w:trPr>
          <w:divId w:val="11215331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00941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szCs w:val="24"/>
                <w:lang w:eastAsia="zh-Hans"/>
              </w:rPr>
              <w:t>中国移动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18,000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1,391,996.77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2.91</w:t>
            </w:r>
          </w:p>
        </w:tc>
      </w:tr>
    </w:tbl>
    <w:p w:rsidR="00C96AB1" w:rsidRDefault="00844D08">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p w:rsidR="00C96AB1" w:rsidRDefault="00844D08">
      <w:pPr>
        <w:spacing w:line="360" w:lineRule="auto"/>
        <w:ind w:firstLineChars="200" w:firstLine="420"/>
        <w:jc w:val="left"/>
      </w:pPr>
      <w:r>
        <w:rPr>
          <w:rFonts w:ascii="宋体" w:hAnsi="宋体" w:hint="eastAsia"/>
        </w:rPr>
        <w:t>本基金本报告期末未持有债券。</w:t>
      </w:r>
      <w:bookmarkStart w:id="206" w:name="m08QD_06"/>
      <w:bookmarkEnd w:id="206"/>
      <w:r>
        <w:rPr>
          <w:rFonts w:ascii="宋体" w:hAnsi="宋体" w:hint="eastAsia"/>
        </w:rPr>
        <w:t xml:space="preserve"> </w:t>
      </w:r>
    </w:p>
    <w:p w:rsidR="00C96AB1" w:rsidRDefault="00844D08">
      <w:pPr>
        <w:pStyle w:val="XBRLTitle2"/>
        <w:spacing w:before="156" w:line="360" w:lineRule="auto"/>
        <w:ind w:left="454"/>
      </w:pPr>
      <w:bookmarkStart w:id="207" w:name="_Toc17898202"/>
      <w:bookmarkStart w:id="208" w:name="_Toc17897954"/>
      <w:bookmarkStart w:id="209" w:name="_Toc481075071"/>
      <w:bookmarkStart w:id="210" w:name="_Toc438646472"/>
      <w:bookmarkStart w:id="211" w:name="_Toc490050024"/>
      <w:bookmarkStart w:id="212" w:name="_Toc512519503"/>
      <w:bookmarkStart w:id="213" w:name="_Toc513295863"/>
      <w:bookmarkStart w:id="214" w:name="_Toc513295915"/>
      <w:bookmarkStart w:id="215" w:name="m506"/>
      <w:bookmarkEnd w:id="205"/>
      <w:proofErr w:type="spellStart"/>
      <w:r>
        <w:rPr>
          <w:rFonts w:hAnsi="宋体" w:hint="eastAsia"/>
        </w:rPr>
        <w:t>报告期末按公允价值占基金资产净值比例大小排序的前五名债券投资明细</w:t>
      </w:r>
      <w:bookmarkEnd w:id="207"/>
      <w:bookmarkEnd w:id="208"/>
      <w:bookmarkEnd w:id="209"/>
      <w:bookmarkEnd w:id="210"/>
      <w:bookmarkEnd w:id="211"/>
      <w:bookmarkEnd w:id="212"/>
      <w:bookmarkEnd w:id="213"/>
      <w:bookmarkEnd w:id="214"/>
      <w:proofErr w:type="spellEnd"/>
      <w:r>
        <w:rPr>
          <w:rFonts w:hAnsi="宋体" w:hint="eastAsia"/>
        </w:rPr>
        <w:t xml:space="preserve"> </w:t>
      </w:r>
    </w:p>
    <w:p w:rsidR="00C96AB1" w:rsidRDefault="00844D08">
      <w:pPr>
        <w:spacing w:line="360" w:lineRule="auto"/>
        <w:ind w:firstLineChars="200" w:firstLine="420"/>
        <w:jc w:val="left"/>
      </w:pPr>
      <w:r>
        <w:rPr>
          <w:rFonts w:ascii="宋体" w:hAnsi="宋体" w:hint="eastAsia"/>
          <w:color w:val="000000"/>
          <w:szCs w:val="21"/>
          <w:lang w:eastAsia="zh-Hans"/>
        </w:rPr>
        <w:t>本基金本报告期末未持有债券。</w:t>
      </w:r>
    </w:p>
    <w:p w:rsidR="00C96AB1" w:rsidRDefault="00844D08">
      <w:pPr>
        <w:pStyle w:val="XBRLTitle2"/>
        <w:spacing w:before="156" w:line="360" w:lineRule="auto"/>
        <w:ind w:left="454"/>
      </w:pPr>
      <w:bookmarkStart w:id="216" w:name="_Toc17898203"/>
      <w:bookmarkStart w:id="217" w:name="_Toc17897955"/>
      <w:bookmarkStart w:id="218" w:name="_Toc481075072"/>
      <w:bookmarkStart w:id="219" w:name="_Toc438646473"/>
      <w:bookmarkStart w:id="220" w:name="_Toc490050025"/>
      <w:bookmarkStart w:id="221" w:name="_Toc512519504"/>
      <w:bookmarkStart w:id="222" w:name="_Toc513295864"/>
      <w:bookmarkStart w:id="223" w:name="_Toc513295916"/>
      <w:bookmarkStart w:id="224" w:name="m507"/>
      <w:bookmarkEnd w:id="215"/>
      <w:proofErr w:type="spellStart"/>
      <w:r>
        <w:rPr>
          <w:rFonts w:hAnsi="宋体" w:hint="eastAsia"/>
        </w:rPr>
        <w:t>报告期末按公允价值占基金资产净值比例大小排序的前十名资产支持证券投资明细</w:t>
      </w:r>
      <w:bookmarkEnd w:id="216"/>
      <w:bookmarkEnd w:id="217"/>
      <w:bookmarkEnd w:id="218"/>
      <w:bookmarkEnd w:id="219"/>
      <w:bookmarkEnd w:id="220"/>
      <w:bookmarkEnd w:id="221"/>
      <w:bookmarkEnd w:id="222"/>
      <w:bookmarkEnd w:id="223"/>
      <w:proofErr w:type="spellEnd"/>
      <w:r>
        <w:rPr>
          <w:rFonts w:hAnsi="宋体" w:hint="eastAsia"/>
        </w:rPr>
        <w:t xml:space="preserve"> </w:t>
      </w:r>
    </w:p>
    <w:p w:rsidR="00C96AB1" w:rsidRDefault="00844D08">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C96AB1" w:rsidRDefault="00844D08">
      <w:pPr>
        <w:pStyle w:val="XBRLTitle2"/>
        <w:spacing w:before="156" w:line="360" w:lineRule="auto"/>
        <w:ind w:left="454"/>
      </w:pPr>
      <w:bookmarkStart w:id="225" w:name="_Toc17898204"/>
      <w:bookmarkStart w:id="226" w:name="_Toc17897956"/>
      <w:bookmarkStart w:id="227" w:name="_Toc481075073"/>
      <w:bookmarkStart w:id="228" w:name="_Toc438646474"/>
      <w:bookmarkStart w:id="229" w:name="_Toc490050026"/>
      <w:bookmarkStart w:id="230" w:name="_Toc512519505"/>
      <w:bookmarkStart w:id="231" w:name="_Toc513295865"/>
      <w:bookmarkStart w:id="232" w:name="_Toc513295917"/>
      <w:bookmarkStart w:id="233" w:name="m508"/>
      <w:bookmarkEnd w:id="22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5"/>
      <w:bookmarkEnd w:id="226"/>
      <w:bookmarkEnd w:id="227"/>
      <w:bookmarkEnd w:id="228"/>
      <w:bookmarkEnd w:id="229"/>
      <w:bookmarkEnd w:id="230"/>
      <w:bookmarkEnd w:id="231"/>
      <w:bookmarkEnd w:id="232"/>
      <w:proofErr w:type="spellEnd"/>
      <w:r>
        <w:rPr>
          <w:rFonts w:hAnsi="宋体" w:hint="eastAsia"/>
        </w:rPr>
        <w:t xml:space="preserve"> </w:t>
      </w:r>
    </w:p>
    <w:p w:rsidR="00C96AB1" w:rsidRDefault="00844D08">
      <w:pPr>
        <w:spacing w:line="360" w:lineRule="auto"/>
        <w:ind w:firstLineChars="200" w:firstLine="420"/>
        <w:divId w:val="784539743"/>
      </w:pPr>
      <w:r>
        <w:rPr>
          <w:rFonts w:ascii="宋体" w:hAnsi="宋体" w:hint="eastAsia"/>
          <w:szCs w:val="21"/>
          <w:lang w:eastAsia="zh-Hans"/>
        </w:rPr>
        <w:t>本基金本报告期末未持有贵金属。</w:t>
      </w:r>
    </w:p>
    <w:p w:rsidR="00C96AB1" w:rsidRDefault="00844D08">
      <w:pPr>
        <w:pStyle w:val="XBRLTitle2"/>
        <w:spacing w:before="156" w:line="360" w:lineRule="auto"/>
        <w:ind w:left="454"/>
      </w:pPr>
      <w:bookmarkStart w:id="234" w:name="_Toc17898205"/>
      <w:bookmarkStart w:id="235" w:name="_Toc17897957"/>
      <w:bookmarkStart w:id="236" w:name="_Toc481075074"/>
      <w:bookmarkStart w:id="237" w:name="_Toc438646475"/>
      <w:bookmarkStart w:id="238" w:name="_Toc490050027"/>
      <w:bookmarkStart w:id="239" w:name="_Toc512519506"/>
      <w:bookmarkStart w:id="240" w:name="_Toc513295866"/>
      <w:bookmarkStart w:id="241" w:name="_Toc513295918"/>
      <w:bookmarkStart w:id="242" w:name="m509"/>
      <w:bookmarkEnd w:id="233"/>
      <w:proofErr w:type="spellStart"/>
      <w:r>
        <w:rPr>
          <w:rFonts w:hAnsi="宋体" w:hint="eastAsia"/>
        </w:rPr>
        <w:t>报告期末按公允价值占基金资产净值比例大小排序的前五名权证投资明细</w:t>
      </w:r>
      <w:bookmarkEnd w:id="234"/>
      <w:bookmarkEnd w:id="235"/>
      <w:bookmarkEnd w:id="236"/>
      <w:bookmarkEnd w:id="237"/>
      <w:bookmarkEnd w:id="238"/>
      <w:bookmarkEnd w:id="239"/>
      <w:bookmarkEnd w:id="240"/>
      <w:bookmarkEnd w:id="241"/>
      <w:proofErr w:type="spellEnd"/>
      <w:r>
        <w:rPr>
          <w:rFonts w:hAnsi="宋体" w:hint="eastAsia"/>
        </w:rPr>
        <w:t xml:space="preserve"> </w:t>
      </w:r>
      <w:bookmarkEnd w:id="242"/>
    </w:p>
    <w:p w:rsidR="00C96AB1" w:rsidRDefault="00844D08">
      <w:pPr>
        <w:spacing w:line="360" w:lineRule="auto"/>
        <w:ind w:firstLineChars="200" w:firstLine="420"/>
        <w:divId w:val="1794246016"/>
      </w:pPr>
      <w:r>
        <w:rPr>
          <w:rFonts w:ascii="宋体" w:hAnsi="宋体" w:hint="eastAsia"/>
          <w:szCs w:val="21"/>
          <w:lang w:eastAsia="zh-Hans"/>
        </w:rPr>
        <w:t>本基金本报告期末未持有权证。</w:t>
      </w:r>
    </w:p>
    <w:p w:rsidR="00C96AB1" w:rsidRDefault="00844D08">
      <w:pPr>
        <w:pStyle w:val="XBRLTitle2"/>
        <w:spacing w:before="156"/>
        <w:ind w:left="454"/>
      </w:pPr>
      <w:bookmarkStart w:id="243" w:name="_Toc17898206"/>
      <w:proofErr w:type="spellStart"/>
      <w:r>
        <w:rPr>
          <w:rFonts w:hint="eastAsia"/>
        </w:rPr>
        <w:t>报告期末本基金投资的股指期货交易情况说明</w:t>
      </w:r>
      <w:bookmarkEnd w:id="243"/>
      <w:bookmarkEnd w:id="184"/>
      <w:bookmarkEnd w:id="185"/>
      <w:bookmarkEnd w:id="186"/>
      <w:bookmarkEnd w:id="187"/>
      <w:bookmarkEnd w:id="188"/>
      <w:bookmarkEnd w:id="189"/>
      <w:bookmarkEnd w:id="190"/>
      <w:bookmarkEnd w:id="191"/>
      <w:bookmarkEnd w:id="71"/>
      <w:bookmarkEnd w:id="72"/>
      <w:bookmarkEnd w:id="17"/>
      <w:proofErr w:type="spellEnd"/>
    </w:p>
    <w:p w:rsidR="00C96AB1" w:rsidRDefault="00844D08">
      <w:pPr>
        <w:spacing w:line="360" w:lineRule="auto"/>
        <w:ind w:firstLineChars="200" w:firstLine="420"/>
        <w:divId w:val="402921319"/>
      </w:pPr>
      <w:r>
        <w:rPr>
          <w:rFonts w:ascii="宋体" w:hAnsi="宋体" w:hint="eastAsia"/>
          <w:szCs w:val="21"/>
          <w:lang w:eastAsia="zh-Hans"/>
        </w:rPr>
        <w:t>本基金本报告期末未持有股指期货。</w:t>
      </w:r>
    </w:p>
    <w:p w:rsidR="00C96AB1" w:rsidRDefault="00844D08">
      <w:pPr>
        <w:pStyle w:val="XBRLTitle2"/>
        <w:spacing w:before="156" w:line="360" w:lineRule="auto"/>
        <w:ind w:left="454"/>
      </w:pPr>
      <w:bookmarkStart w:id="244" w:name="_Toc17898209"/>
      <w:bookmarkStart w:id="245" w:name="_Toc17897959"/>
      <w:bookmarkStart w:id="246" w:name="_Toc512519510"/>
      <w:bookmarkStart w:id="247" w:name="_Toc481075078"/>
      <w:bookmarkStart w:id="248" w:name="_Toc490050031"/>
      <w:bookmarkStart w:id="249" w:name="_Toc513295868"/>
      <w:bookmarkStart w:id="250" w:name="_Toc513295922"/>
      <w:bookmarkStart w:id="251" w:name="_Toc438646476"/>
      <w:proofErr w:type="spellStart"/>
      <w:r>
        <w:rPr>
          <w:rFonts w:hAnsi="宋体" w:hint="eastAsia"/>
        </w:rPr>
        <w:t>报告期末本基金投资的国债期货交易情况说明</w:t>
      </w:r>
      <w:bookmarkEnd w:id="244"/>
      <w:bookmarkEnd w:id="245"/>
      <w:bookmarkEnd w:id="246"/>
      <w:bookmarkEnd w:id="247"/>
      <w:bookmarkEnd w:id="248"/>
      <w:bookmarkEnd w:id="249"/>
      <w:bookmarkEnd w:id="250"/>
      <w:proofErr w:type="spellEnd"/>
      <w:r>
        <w:rPr>
          <w:rFonts w:hAnsi="宋体" w:hint="eastAsia"/>
        </w:rPr>
        <w:t xml:space="preserve"> </w:t>
      </w:r>
      <w:bookmarkEnd w:id="251"/>
    </w:p>
    <w:p w:rsidR="00C96AB1" w:rsidRDefault="00844D08">
      <w:pPr>
        <w:spacing w:line="360" w:lineRule="auto"/>
        <w:ind w:firstLineChars="200" w:firstLine="420"/>
        <w:divId w:val="1286500241"/>
      </w:pPr>
      <w:bookmarkStart w:id="252" w:name="m510_01_1597"/>
      <w:bookmarkStart w:id="253" w:name="m510_01_1598"/>
      <w:bookmarkEnd w:id="252"/>
      <w:r>
        <w:rPr>
          <w:rFonts w:ascii="宋体" w:hAnsi="宋体" w:hint="eastAsia"/>
          <w:szCs w:val="21"/>
          <w:lang w:eastAsia="zh-Hans"/>
        </w:rPr>
        <w:lastRenderedPageBreak/>
        <w:t>本基金本报告期末未持有国债期货。</w:t>
      </w:r>
    </w:p>
    <w:p w:rsidR="00C96AB1" w:rsidRDefault="00844D08">
      <w:pPr>
        <w:pStyle w:val="XBRLTitle2"/>
        <w:spacing w:before="156" w:line="360" w:lineRule="auto"/>
        <w:ind w:left="454"/>
      </w:pPr>
      <w:bookmarkStart w:id="254" w:name="_Toc17898213"/>
      <w:bookmarkStart w:id="255" w:name="_Toc17897960"/>
      <w:bookmarkStart w:id="256" w:name="_Toc512519514"/>
      <w:bookmarkStart w:id="257" w:name="_Toc481075082"/>
      <w:bookmarkStart w:id="258" w:name="_Toc490050035"/>
      <w:bookmarkStart w:id="259" w:name="_Toc513295869"/>
      <w:bookmarkStart w:id="260" w:name="_Toc513295926"/>
      <w:proofErr w:type="spellStart"/>
      <w:r>
        <w:rPr>
          <w:rFonts w:hAnsi="宋体" w:hint="eastAsia"/>
        </w:rPr>
        <w:t>投资组合报告附注</w:t>
      </w:r>
      <w:bookmarkEnd w:id="254"/>
      <w:bookmarkEnd w:id="255"/>
      <w:bookmarkEnd w:id="256"/>
      <w:bookmarkEnd w:id="257"/>
      <w:bookmarkEnd w:id="258"/>
      <w:bookmarkEnd w:id="259"/>
      <w:bookmarkEnd w:id="260"/>
      <w:proofErr w:type="spellEnd"/>
      <w:r>
        <w:rPr>
          <w:rFonts w:hAnsi="宋体" w:hint="eastAsia"/>
        </w:rPr>
        <w:t xml:space="preserve"> </w:t>
      </w:r>
    </w:p>
    <w:p w:rsidR="00C96AB1" w:rsidRDefault="00844D08">
      <w:pPr>
        <w:pStyle w:val="XBRLTitle3"/>
        <w:spacing w:before="156"/>
        <w:ind w:left="0"/>
      </w:pPr>
      <w:bookmarkStart w:id="261" w:name="_Toc513295927"/>
      <w:bookmarkStart w:id="262" w:name="_Toc490050036"/>
      <w:bookmarkStart w:id="263" w:name="_Toc481075083"/>
      <w:bookmarkStart w:id="264" w:name="_Toc512519515"/>
      <w:bookmarkStart w:id="265" w:name="_Toc17898214"/>
      <w:bookmarkEnd w:id="261"/>
      <w:bookmarkEnd w:id="262"/>
      <w:bookmarkEnd w:id="263"/>
      <w:bookmarkEnd w:id="264"/>
      <w:r>
        <w:rPr>
          <w:rFonts w:hint="eastAsia"/>
          <w:lang w:eastAsia="zh-CN"/>
        </w:rPr>
        <w:t xml:space="preserve"> </w:t>
      </w:r>
      <w:bookmarkEnd w:id="265"/>
    </w:p>
    <w:p w:rsidR="00C96AB1" w:rsidRDefault="00844D08">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C96AB1" w:rsidRDefault="00844D08">
      <w:pPr>
        <w:pStyle w:val="XBRLTitle3"/>
        <w:spacing w:before="156"/>
        <w:ind w:left="0"/>
      </w:pPr>
      <w:bookmarkStart w:id="266" w:name="_Toc490050037"/>
      <w:bookmarkStart w:id="267" w:name="_Toc481075084"/>
      <w:bookmarkStart w:id="268" w:name="_Toc512519516"/>
      <w:bookmarkStart w:id="269" w:name="_Toc513295928"/>
      <w:bookmarkStart w:id="270" w:name="_Toc17898215"/>
      <w:bookmarkEnd w:id="266"/>
      <w:bookmarkEnd w:id="267"/>
      <w:bookmarkEnd w:id="268"/>
      <w:bookmarkEnd w:id="269"/>
      <w:r>
        <w:rPr>
          <w:rFonts w:hint="eastAsia"/>
          <w:lang w:eastAsia="zh-CN"/>
        </w:rPr>
        <w:t xml:space="preserve"> </w:t>
      </w:r>
      <w:bookmarkEnd w:id="270"/>
    </w:p>
    <w:p w:rsidR="00C96AB1" w:rsidRDefault="00844D08">
      <w:pPr>
        <w:spacing w:line="360" w:lineRule="auto"/>
        <w:ind w:firstLineChars="200" w:firstLine="420"/>
      </w:pPr>
      <w:r>
        <w:rPr>
          <w:rFonts w:ascii="宋体" w:hAnsi="宋体" w:hint="eastAsia"/>
        </w:rPr>
        <w:t>报告期内本基金投资的前十名股票中没有在基金合同规定备选股票库之外的股票。</w:t>
      </w:r>
    </w:p>
    <w:p w:rsidR="00C96AB1" w:rsidRDefault="00844D08">
      <w:pPr>
        <w:pStyle w:val="XBRLTitle3"/>
        <w:spacing w:before="156"/>
        <w:ind w:left="0"/>
      </w:pPr>
      <w:bookmarkStart w:id="271" w:name="_Toc17898216"/>
      <w:bookmarkStart w:id="272" w:name="_Toc481075085"/>
      <w:bookmarkStart w:id="273" w:name="_Toc490050038"/>
      <w:bookmarkStart w:id="274" w:name="_Toc512519517"/>
      <w:bookmarkStart w:id="275" w:name="_Toc513295929"/>
      <w:bookmarkStart w:id="276" w:name="m510_02"/>
      <w:bookmarkEnd w:id="253"/>
      <w:proofErr w:type="spellStart"/>
      <w:r>
        <w:rPr>
          <w:rFonts w:hint="eastAsia"/>
        </w:rPr>
        <w:t>其他资产构成</w:t>
      </w:r>
      <w:bookmarkEnd w:id="271"/>
      <w:bookmarkEnd w:id="272"/>
      <w:bookmarkEnd w:id="273"/>
      <w:bookmarkEnd w:id="274"/>
      <w:bookmarkEnd w:id="27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C96AB1">
        <w:trPr>
          <w:divId w:val="15997647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AB1" w:rsidRDefault="00844D08">
            <w:pPr>
              <w:jc w:val="center"/>
            </w:pPr>
            <w:r>
              <w:rPr>
                <w:rFonts w:ascii="宋体" w:hAnsi="宋体" w:hint="eastAsia"/>
              </w:rPr>
              <w:t>金额（元）</w:t>
            </w:r>
            <w:r>
              <w:t xml:space="preserve"> </w:t>
            </w:r>
          </w:p>
        </w:tc>
      </w:tr>
      <w:tr w:rsidR="00C96AB1">
        <w:trPr>
          <w:divId w:val="1599764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rPr>
              <w:t>27,497.89</w:t>
            </w:r>
          </w:p>
        </w:tc>
      </w:tr>
      <w:tr w:rsidR="00C96AB1">
        <w:trPr>
          <w:divId w:val="1599764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rPr>
              <w:t>2,483,908.72</w:t>
            </w:r>
          </w:p>
        </w:tc>
      </w:tr>
      <w:tr w:rsidR="00C96AB1">
        <w:trPr>
          <w:divId w:val="1599764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rPr>
              <w:t>-</w:t>
            </w:r>
          </w:p>
        </w:tc>
      </w:tr>
      <w:tr w:rsidR="00C96AB1">
        <w:trPr>
          <w:divId w:val="1599764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rPr>
              <w:t>-</w:t>
            </w:r>
          </w:p>
        </w:tc>
      </w:tr>
      <w:tr w:rsidR="00C96AB1">
        <w:trPr>
          <w:divId w:val="1599764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rPr>
              <w:t>116,893.24</w:t>
            </w:r>
          </w:p>
        </w:tc>
      </w:tr>
      <w:tr w:rsidR="00C96AB1">
        <w:trPr>
          <w:divId w:val="1599764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rPr>
              <w:t>-</w:t>
            </w:r>
          </w:p>
        </w:tc>
      </w:tr>
      <w:tr w:rsidR="00C96AB1">
        <w:trPr>
          <w:divId w:val="1599764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rPr>
              <w:t>-</w:t>
            </w:r>
          </w:p>
        </w:tc>
      </w:tr>
      <w:tr w:rsidR="00C96AB1">
        <w:trPr>
          <w:divId w:val="1599764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rPr>
              <w:t>2,628,299.85</w:t>
            </w:r>
          </w:p>
        </w:tc>
      </w:tr>
    </w:tbl>
    <w:p w:rsidR="00C96AB1" w:rsidRDefault="00844D08">
      <w:pPr>
        <w:pStyle w:val="XBRLTitle3"/>
        <w:spacing w:before="156"/>
        <w:ind w:left="0"/>
      </w:pPr>
      <w:bookmarkStart w:id="277" w:name="_Toc17898217"/>
      <w:bookmarkStart w:id="278" w:name="_Toc481075086"/>
      <w:bookmarkStart w:id="279" w:name="_Toc490050039"/>
      <w:bookmarkStart w:id="280" w:name="_Toc512519518"/>
      <w:bookmarkStart w:id="281" w:name="_Toc513295930"/>
      <w:bookmarkStart w:id="282" w:name="m510_03"/>
      <w:bookmarkEnd w:id="276"/>
      <w:proofErr w:type="spellStart"/>
      <w:r>
        <w:rPr>
          <w:rFonts w:hint="eastAsia"/>
        </w:rPr>
        <w:t>报告期末持有的处于转股期的可转换债券明细</w:t>
      </w:r>
      <w:bookmarkEnd w:id="277"/>
      <w:bookmarkEnd w:id="278"/>
      <w:bookmarkEnd w:id="279"/>
      <w:bookmarkEnd w:id="280"/>
      <w:bookmarkEnd w:id="281"/>
      <w:proofErr w:type="spellEnd"/>
    </w:p>
    <w:p w:rsidR="00C96AB1" w:rsidRDefault="00844D08">
      <w:pPr>
        <w:spacing w:line="360" w:lineRule="auto"/>
        <w:ind w:firstLineChars="200" w:firstLine="420"/>
        <w:jc w:val="left"/>
      </w:pPr>
      <w:r>
        <w:rPr>
          <w:rFonts w:ascii="宋体" w:hAnsi="宋体" w:hint="eastAsia"/>
        </w:rPr>
        <w:t xml:space="preserve">本基金本报告期末未持有处于转股期的可转换债券。 </w:t>
      </w:r>
    </w:p>
    <w:p w:rsidR="00C96AB1" w:rsidRDefault="00844D08">
      <w:pPr>
        <w:pStyle w:val="XBRLTitle3"/>
        <w:spacing w:before="156"/>
        <w:ind w:left="0"/>
      </w:pPr>
      <w:bookmarkStart w:id="283" w:name="_Toc17898218"/>
      <w:bookmarkStart w:id="284" w:name="_Toc481075087"/>
      <w:bookmarkStart w:id="285" w:name="_Toc490050040"/>
      <w:bookmarkStart w:id="286" w:name="_Toc512519519"/>
      <w:bookmarkStart w:id="287" w:name="_Toc513295931"/>
      <w:bookmarkStart w:id="288" w:name="m510_04"/>
      <w:bookmarkEnd w:id="282"/>
      <w:proofErr w:type="spellStart"/>
      <w:r>
        <w:rPr>
          <w:rFonts w:hint="eastAsia"/>
        </w:rPr>
        <w:t>报告期末前十名股票中存在流通受限情况的说明</w:t>
      </w:r>
      <w:bookmarkEnd w:id="283"/>
      <w:bookmarkEnd w:id="284"/>
      <w:bookmarkEnd w:id="285"/>
      <w:bookmarkEnd w:id="286"/>
      <w:bookmarkEnd w:id="287"/>
      <w:proofErr w:type="spellEnd"/>
    </w:p>
    <w:p w:rsidR="00C96AB1" w:rsidRDefault="00844D08">
      <w:pPr>
        <w:spacing w:line="360" w:lineRule="auto"/>
        <w:ind w:firstLineChars="200" w:firstLine="420"/>
        <w:jc w:val="left"/>
        <w:divId w:val="114840040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8"/>
    </w:p>
    <w:p w:rsidR="00C96AB1" w:rsidRDefault="00844D08">
      <w:pPr>
        <w:pStyle w:val="XBRLTitle3"/>
        <w:spacing w:before="156"/>
        <w:ind w:left="0"/>
      </w:pPr>
      <w:bookmarkStart w:id="289" w:name="_Toc17898219"/>
      <w:bookmarkStart w:id="290" w:name="_Toc512519520"/>
      <w:bookmarkStart w:id="291" w:name="_Toc481075088"/>
      <w:bookmarkStart w:id="292" w:name="_Toc490050041"/>
      <w:bookmarkStart w:id="293" w:name="_Toc513295932"/>
      <w:bookmarkStart w:id="294" w:name="m510_05_1678"/>
      <w:bookmarkEnd w:id="288"/>
      <w:proofErr w:type="spellStart"/>
      <w:r>
        <w:rPr>
          <w:rFonts w:hint="eastAsia"/>
        </w:rPr>
        <w:t>投资组合报告附注的其他文字描述部分</w:t>
      </w:r>
      <w:bookmarkEnd w:id="289"/>
      <w:bookmarkEnd w:id="290"/>
      <w:bookmarkEnd w:id="291"/>
      <w:bookmarkEnd w:id="292"/>
      <w:bookmarkEnd w:id="293"/>
      <w:proofErr w:type="spellEnd"/>
      <w:r>
        <w:rPr>
          <w:rFonts w:hint="eastAsia"/>
          <w:sz w:val="21"/>
        </w:rPr>
        <w:t xml:space="preserve"> </w:t>
      </w:r>
    </w:p>
    <w:p w:rsidR="00C96AB1" w:rsidRDefault="00844D08">
      <w:pPr>
        <w:spacing w:line="360" w:lineRule="auto"/>
        <w:ind w:firstLineChars="200" w:firstLine="420"/>
        <w:jc w:val="left"/>
      </w:pPr>
      <w:r>
        <w:rPr>
          <w:rFonts w:ascii="宋体" w:hAnsi="宋体" w:hint="eastAsia"/>
        </w:rPr>
        <w:t>因四舍五入原因，投资组合报告中分项之和与合计可能存在尾差。</w:t>
      </w:r>
      <w:bookmarkEnd w:id="294"/>
      <w:r>
        <w:rPr>
          <w:rFonts w:ascii="宋体" w:hAnsi="宋体" w:hint="eastAsia"/>
        </w:rPr>
        <w:t xml:space="preserve"> </w:t>
      </w:r>
    </w:p>
    <w:p w:rsidR="00C96AB1" w:rsidRDefault="00844D08">
      <w:pPr>
        <w:pStyle w:val="XBRLTitle1"/>
        <w:spacing w:before="156" w:line="360" w:lineRule="auto"/>
        <w:ind w:left="425"/>
      </w:pPr>
      <w:bookmarkStart w:id="295" w:name="_Toc17898220"/>
      <w:bookmarkStart w:id="296" w:name="_Toc17897961"/>
      <w:bookmarkStart w:id="297" w:name="_Toc512519521"/>
      <w:bookmarkStart w:id="298" w:name="_Toc481075089"/>
      <w:bookmarkStart w:id="299" w:name="_Toc438646477"/>
      <w:bookmarkStart w:id="300" w:name="_Toc490050042"/>
      <w:bookmarkStart w:id="301" w:name="_Toc513295870"/>
      <w:bookmarkStart w:id="302" w:name="_Toc513295933"/>
      <w:bookmarkStart w:id="303" w:name="m601"/>
      <w:bookmarkEnd w:id="182"/>
      <w:proofErr w:type="spellStart"/>
      <w:r>
        <w:rPr>
          <w:rFonts w:hAnsi="宋体" w:hint="eastAsia"/>
        </w:rPr>
        <w:t>开放式基金份额变动</w:t>
      </w:r>
      <w:bookmarkStart w:id="304" w:name="m601_tab"/>
      <w:bookmarkEnd w:id="295"/>
      <w:bookmarkEnd w:id="296"/>
      <w:bookmarkEnd w:id="297"/>
      <w:bookmarkEnd w:id="298"/>
      <w:bookmarkEnd w:id="299"/>
      <w:bookmarkEnd w:id="300"/>
      <w:bookmarkEnd w:id="301"/>
      <w:bookmarkEnd w:id="302"/>
      <w:proofErr w:type="spellEnd"/>
      <w:r>
        <w:rPr>
          <w:rFonts w:hAnsi="宋体" w:hint="eastAsia"/>
        </w:rPr>
        <w:t xml:space="preserve"> </w:t>
      </w:r>
    </w:p>
    <w:p w:rsidR="00C96AB1" w:rsidRDefault="00844D08">
      <w:pPr>
        <w:wordWrap w:val="0"/>
        <w:spacing w:line="360" w:lineRule="auto"/>
        <w:jc w:val="right"/>
        <w:divId w:val="1827014436"/>
      </w:pPr>
      <w:bookmarkStart w:id="30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C96AB1">
        <w:trPr>
          <w:divId w:val="182701443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C96AB1" w:rsidRDefault="00844D08">
            <w:pPr>
              <w:pStyle w:val="xl33"/>
              <w:widowControl w:val="0"/>
              <w:pBdr>
                <w:left w:val="none" w:sz="0" w:space="0" w:color="auto"/>
                <w:bottom w:val="none" w:sz="0" w:space="0" w:color="auto"/>
                <w:right w:val="none" w:sz="0" w:space="0" w:color="auto"/>
              </w:pBdr>
              <w:spacing w:before="0" w:beforeAutospacing="0" w:after="0" w:afterAutospacing="0"/>
              <w:jc w:val="both"/>
            </w:pPr>
            <w:bookmarkStart w:id="306" w:name="m10_01" w:colFirst="1" w:colLast="2"/>
            <w:bookmarkEnd w:id="305"/>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ind w:right="3"/>
              <w:jc w:val="center"/>
            </w:pPr>
            <w:r>
              <w:rPr>
                <w:rFonts w:ascii="宋体" w:hAnsi="宋体" w:hint="eastAsia"/>
                <w:lang w:eastAsia="zh-Hans"/>
              </w:rPr>
              <w:t>摩根香港精选港股通混合A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6AB1" w:rsidRDefault="00844D08">
            <w:pPr>
              <w:ind w:right="3"/>
              <w:jc w:val="center"/>
            </w:pPr>
            <w:r>
              <w:rPr>
                <w:rFonts w:ascii="宋体" w:hAnsi="宋体" w:hint="eastAsia"/>
                <w:lang w:eastAsia="zh-Hans"/>
              </w:rPr>
              <w:t>摩根香港精选港股通混合C</w:t>
            </w:r>
            <w:r>
              <w:rPr>
                <w:rFonts w:ascii="宋体" w:hAnsi="宋体" w:hint="eastAsia"/>
                <w:kern w:val="0"/>
                <w:szCs w:val="24"/>
                <w:lang w:eastAsia="zh-Hans"/>
              </w:rPr>
              <w:t xml:space="preserve"> </w:t>
            </w:r>
          </w:p>
        </w:tc>
      </w:tr>
      <w:tr w:rsidR="00C96AB1">
        <w:trPr>
          <w:divId w:val="182701443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43,791,857.99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1,659,400.05</w:t>
            </w:r>
          </w:p>
        </w:tc>
      </w:tr>
      <w:tr w:rsidR="00C96AB1">
        <w:trPr>
          <w:divId w:val="182701443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10,633,605.96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2,275,912.57</w:t>
            </w:r>
          </w:p>
        </w:tc>
      </w:tr>
      <w:tr w:rsidR="00C96AB1">
        <w:trPr>
          <w:divId w:val="182701443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7,200,728.57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996,900.69</w:t>
            </w:r>
          </w:p>
        </w:tc>
      </w:tr>
      <w:tr w:rsidR="00C96AB1">
        <w:trPr>
          <w:divId w:val="182701443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w:t>
            </w:r>
          </w:p>
        </w:tc>
      </w:tr>
      <w:tr w:rsidR="00C96AB1">
        <w:trPr>
          <w:divId w:val="182701443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47,224,735.38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AB1" w:rsidRDefault="00844D08">
            <w:pPr>
              <w:jc w:val="right"/>
            </w:pPr>
            <w:r>
              <w:rPr>
                <w:rFonts w:ascii="宋体" w:hAnsi="宋体" w:hint="eastAsia"/>
              </w:rPr>
              <w:t>2,938,411.93</w:t>
            </w:r>
          </w:p>
        </w:tc>
      </w:tr>
    </w:tbl>
    <w:p w:rsidR="00C96AB1" w:rsidRDefault="00844D08">
      <w:pPr>
        <w:spacing w:line="360" w:lineRule="auto"/>
        <w:jc w:val="left"/>
        <w:divId w:val="182701443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6"/>
      <w:r>
        <w:rPr>
          <w:rFonts w:ascii="宋体" w:hAnsi="宋体" w:hint="eastAsia"/>
        </w:rPr>
        <w:t xml:space="preserve"> </w:t>
      </w:r>
    </w:p>
    <w:p w:rsidR="00C96AB1" w:rsidRDefault="00844D08">
      <w:pPr>
        <w:pStyle w:val="XBRLTitle1"/>
        <w:spacing w:before="156" w:line="360" w:lineRule="auto"/>
        <w:ind w:left="425"/>
      </w:pPr>
      <w:bookmarkStart w:id="307" w:name="_Toc17898221"/>
      <w:bookmarkStart w:id="308" w:name="_Toc17897962"/>
      <w:bookmarkStart w:id="309" w:name="m7manage01"/>
      <w:bookmarkStart w:id="310" w:name="_Toc512519522"/>
      <w:bookmarkStart w:id="311" w:name="_Toc481075090"/>
      <w:bookmarkStart w:id="312" w:name="_Toc438646478"/>
      <w:bookmarkStart w:id="313" w:name="_Toc490050043"/>
      <w:bookmarkStart w:id="314" w:name="_Toc513295871"/>
      <w:bookmarkStart w:id="315" w:name="_Toc513295934"/>
      <w:bookmarkEnd w:id="303"/>
      <w:bookmarkEnd w:id="304"/>
      <w:proofErr w:type="spellStart"/>
      <w:r>
        <w:rPr>
          <w:rFonts w:hAnsi="宋体" w:hint="eastAsia"/>
        </w:rPr>
        <w:t>基金管理人运用固有资金投资本基金情况</w:t>
      </w:r>
      <w:bookmarkEnd w:id="307"/>
      <w:bookmarkEnd w:id="308"/>
      <w:bookmarkEnd w:id="309"/>
      <w:bookmarkEnd w:id="310"/>
      <w:bookmarkEnd w:id="311"/>
      <w:bookmarkEnd w:id="312"/>
      <w:bookmarkEnd w:id="313"/>
      <w:bookmarkEnd w:id="314"/>
      <w:bookmarkEnd w:id="315"/>
      <w:proofErr w:type="spellEnd"/>
      <w:r>
        <w:rPr>
          <w:rFonts w:hAnsi="宋体" w:hint="eastAsia"/>
        </w:rPr>
        <w:t xml:space="preserve"> </w:t>
      </w:r>
    </w:p>
    <w:p w:rsidR="00C96AB1" w:rsidRDefault="00844D08">
      <w:pPr>
        <w:pStyle w:val="XBRLTitle2"/>
        <w:spacing w:before="156" w:line="360" w:lineRule="auto"/>
        <w:ind w:left="454"/>
      </w:pPr>
      <w:bookmarkStart w:id="316" w:name="_Toc17898222"/>
      <w:bookmarkStart w:id="317" w:name="_Toc17897963"/>
      <w:bookmarkStart w:id="318" w:name="_Toc512519523"/>
      <w:bookmarkStart w:id="319" w:name="_Toc481075091"/>
      <w:bookmarkStart w:id="320" w:name="_Toc458599606"/>
      <w:bookmarkStart w:id="321" w:name="_Toc490050044"/>
      <w:bookmarkStart w:id="322" w:name="_Toc513295872"/>
      <w:bookmarkStart w:id="323" w:name="_Toc513295935"/>
      <w:proofErr w:type="spellStart"/>
      <w:r>
        <w:rPr>
          <w:rFonts w:hAnsi="宋体" w:hint="eastAsia"/>
        </w:rPr>
        <w:t>基金管理人持有本基金份额变动情况</w:t>
      </w:r>
      <w:bookmarkEnd w:id="316"/>
      <w:bookmarkEnd w:id="317"/>
      <w:bookmarkEnd w:id="318"/>
      <w:bookmarkEnd w:id="319"/>
      <w:bookmarkEnd w:id="320"/>
      <w:bookmarkEnd w:id="321"/>
      <w:bookmarkEnd w:id="322"/>
      <w:bookmarkEnd w:id="323"/>
      <w:proofErr w:type="spellEnd"/>
      <w:r>
        <w:rPr>
          <w:rFonts w:hAnsi="宋体" w:hint="eastAsia"/>
          <w:lang w:eastAsia="zh-CN"/>
        </w:rPr>
        <w:t xml:space="preserve"> </w:t>
      </w:r>
    </w:p>
    <w:p w:rsidR="00C96AB1" w:rsidRDefault="00844D08">
      <w:pPr>
        <w:wordWrap w:val="0"/>
        <w:spacing w:line="360" w:lineRule="auto"/>
        <w:jc w:val="right"/>
        <w:divId w:val="1507014489"/>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C96AB1">
        <w:trPr>
          <w:divId w:val="1507014489"/>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jc w:val="center"/>
            </w:pPr>
            <w:r>
              <w:rPr>
                <w:rFonts w:ascii="宋体" w:hAnsi="宋体" w:hint="eastAsia"/>
                <w:lang w:eastAsia="zh-Hans"/>
              </w:rPr>
              <w:t>摩根香港精选港股通混合A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jc w:val="center"/>
            </w:pPr>
            <w:r>
              <w:rPr>
                <w:rFonts w:ascii="宋体" w:hAnsi="宋体" w:hint="eastAsia"/>
                <w:lang w:eastAsia="zh-Hans"/>
              </w:rPr>
              <w:t>摩根香港精选港股通混合C</w:t>
            </w:r>
            <w:r>
              <w:rPr>
                <w:rFonts w:ascii="宋体" w:hAnsi="宋体" w:hint="eastAsia"/>
                <w:color w:val="000000"/>
              </w:rPr>
              <w:t xml:space="preserve"> </w:t>
            </w:r>
          </w:p>
        </w:tc>
      </w:tr>
      <w:tr w:rsidR="00C96AB1">
        <w:trPr>
          <w:divId w:val="150701448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kern w:val="0"/>
                <w:szCs w:val="24"/>
                <w:lang w:eastAsia="zh-Hans"/>
              </w:rPr>
              <w:t>-</w:t>
            </w:r>
          </w:p>
        </w:tc>
      </w:tr>
      <w:tr w:rsidR="00C96AB1">
        <w:trPr>
          <w:divId w:val="150701448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175,249.46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szCs w:val="24"/>
                <w:lang w:eastAsia="zh-Hans"/>
              </w:rPr>
              <w:t>-</w:t>
            </w:r>
          </w:p>
        </w:tc>
      </w:tr>
      <w:tr w:rsidR="00C96AB1">
        <w:trPr>
          <w:divId w:val="150701448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lang w:eastAsia="zh-Hans"/>
              </w:rPr>
              <w:t>-</w:t>
            </w:r>
          </w:p>
        </w:tc>
      </w:tr>
      <w:tr w:rsidR="00C96AB1">
        <w:trPr>
          <w:divId w:val="150701448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lang w:eastAsia="zh-Hans"/>
              </w:rPr>
              <w:t>175,249.46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lang w:eastAsia="zh-Hans"/>
              </w:rPr>
              <w:t>-</w:t>
            </w:r>
          </w:p>
        </w:tc>
      </w:tr>
      <w:tr w:rsidR="00C96AB1">
        <w:trPr>
          <w:divId w:val="150701448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lang w:eastAsia="zh-Hans"/>
              </w:rPr>
              <w:t>0.35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jc w:val="right"/>
            </w:pPr>
            <w:r>
              <w:rPr>
                <w:rFonts w:ascii="宋体" w:hAnsi="宋体" w:hint="eastAsia"/>
                <w:lang w:eastAsia="zh-Hans"/>
              </w:rPr>
              <w:t>-</w:t>
            </w:r>
          </w:p>
        </w:tc>
      </w:tr>
    </w:tbl>
    <w:p w:rsidR="00C96AB1" w:rsidRDefault="00844D08">
      <w:pPr>
        <w:pStyle w:val="XBRLTitle2"/>
        <w:spacing w:before="156" w:line="360" w:lineRule="auto"/>
        <w:ind w:left="454"/>
      </w:pPr>
      <w:bookmarkStart w:id="324" w:name="_Toc17898223"/>
      <w:bookmarkStart w:id="325" w:name="_Toc17897964"/>
      <w:bookmarkStart w:id="326" w:name="_Toc512519524"/>
      <w:bookmarkStart w:id="327" w:name="_Toc481075092"/>
      <w:bookmarkStart w:id="328" w:name="_Toc458599607"/>
      <w:bookmarkStart w:id="329" w:name="_Toc490050045"/>
      <w:bookmarkStart w:id="330" w:name="_Toc513295873"/>
      <w:bookmarkStart w:id="331" w:name="_Toc513295936"/>
      <w:proofErr w:type="spellStart"/>
      <w:r>
        <w:rPr>
          <w:rFonts w:hAnsi="宋体" w:hint="eastAsia"/>
        </w:rPr>
        <w:t>基金管理人运用固有资金投资本基金交易明细</w:t>
      </w:r>
      <w:bookmarkEnd w:id="324"/>
      <w:bookmarkEnd w:id="325"/>
      <w:bookmarkEnd w:id="326"/>
      <w:bookmarkEnd w:id="327"/>
      <w:bookmarkEnd w:id="328"/>
      <w:bookmarkEnd w:id="329"/>
      <w:bookmarkEnd w:id="330"/>
      <w:bookmarkEnd w:id="331"/>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C96AB1">
        <w:trPr>
          <w:divId w:val="132605333"/>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适用费率(%) </w:t>
            </w:r>
          </w:p>
        </w:tc>
      </w:tr>
      <w:tr w:rsidR="00C96AB1">
        <w:trPr>
          <w:divId w:val="13260533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175,249.46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152,800.00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w:t>
            </w:r>
            <w:r>
              <w:t xml:space="preserve"> </w:t>
            </w:r>
          </w:p>
        </w:tc>
      </w:tr>
      <w:tr w:rsidR="00C96AB1">
        <w:trPr>
          <w:divId w:val="13260533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C96AB1"/>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C96AB1">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175,249.46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844D08">
            <w:pPr>
              <w:spacing w:line="360" w:lineRule="auto"/>
              <w:jc w:val="right"/>
            </w:pPr>
            <w:r>
              <w:rPr>
                <w:rFonts w:ascii="宋体" w:hAnsi="宋体" w:hint="eastAsia"/>
              </w:rPr>
              <w:t>152,800.00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AB1" w:rsidRDefault="00C96AB1"/>
        </w:tc>
      </w:tr>
    </w:tbl>
    <w:p w:rsidR="00C96AB1" w:rsidRDefault="00844D08">
      <w:pPr>
        <w:spacing w:line="360" w:lineRule="auto"/>
        <w:jc w:val="left"/>
        <w:divId w:val="917130287"/>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C96AB1" w:rsidRDefault="00844D08">
      <w:pPr>
        <w:pStyle w:val="XBRLTitle1"/>
        <w:spacing w:before="156" w:line="360" w:lineRule="auto"/>
        <w:ind w:left="425"/>
      </w:pPr>
      <w:bookmarkStart w:id="332" w:name="_Toc17898225"/>
      <w:bookmarkStart w:id="333" w:name="_Toc17897966"/>
      <w:bookmarkStart w:id="334" w:name="_Toc512519526"/>
      <w:bookmarkStart w:id="335" w:name="_Toc490050046"/>
      <w:bookmarkStart w:id="336" w:name="_Toc481075094"/>
      <w:bookmarkStart w:id="337" w:name="_Toc479856294"/>
      <w:bookmarkStart w:id="338" w:name="_Toc513295875"/>
      <w:bookmarkStart w:id="339" w:name="_Toc513295938"/>
      <w:bookmarkStart w:id="340" w:name="m701"/>
      <w:proofErr w:type="spellStart"/>
      <w:r>
        <w:rPr>
          <w:rFonts w:hAnsi="宋体" w:hint="eastAsia"/>
        </w:rPr>
        <w:t>影响投资者决策的其他重要信息</w:t>
      </w:r>
      <w:bookmarkEnd w:id="332"/>
      <w:bookmarkEnd w:id="333"/>
      <w:bookmarkEnd w:id="334"/>
      <w:bookmarkEnd w:id="335"/>
      <w:bookmarkEnd w:id="336"/>
      <w:bookmarkEnd w:id="337"/>
      <w:bookmarkEnd w:id="338"/>
      <w:bookmarkEnd w:id="339"/>
      <w:proofErr w:type="spellEnd"/>
      <w:r>
        <w:rPr>
          <w:rFonts w:hAnsi="宋体" w:hint="eastAsia"/>
          <w:lang w:eastAsia="zh-CN"/>
        </w:rPr>
        <w:t xml:space="preserve"> </w:t>
      </w:r>
    </w:p>
    <w:p w:rsidR="00C96AB1" w:rsidRDefault="00844D08">
      <w:pPr>
        <w:pStyle w:val="XBRLTitle2"/>
        <w:spacing w:before="156" w:line="360" w:lineRule="auto"/>
        <w:ind w:left="454"/>
      </w:pPr>
      <w:bookmarkStart w:id="341" w:name="_Toc17898226"/>
      <w:bookmarkStart w:id="342" w:name="_Toc17897967"/>
      <w:bookmarkStart w:id="343" w:name="_Toc512519527"/>
      <w:bookmarkStart w:id="344" w:name="_Toc481075095"/>
      <w:bookmarkStart w:id="345" w:name="_Toc490050047"/>
      <w:bookmarkStart w:id="346" w:name="_Toc513295876"/>
      <w:bookmarkStart w:id="347" w:name="_Toc513295939"/>
      <w:r>
        <w:rPr>
          <w:rFonts w:hAnsi="宋体" w:hint="eastAsia"/>
          <w:kern w:val="0"/>
        </w:rPr>
        <w:t>报告期内单一投资者持有基金份额比例达到或超过20%的情况</w:t>
      </w:r>
      <w:bookmarkEnd w:id="341"/>
      <w:bookmarkEnd w:id="342"/>
      <w:bookmarkEnd w:id="343"/>
      <w:bookmarkEnd w:id="344"/>
      <w:bookmarkEnd w:id="345"/>
      <w:bookmarkEnd w:id="346"/>
      <w:bookmarkEnd w:id="347"/>
      <w:r>
        <w:rPr>
          <w:rFonts w:hAnsi="宋体" w:hint="eastAsia"/>
          <w:kern w:val="0"/>
          <w:lang w:eastAsia="zh-CN"/>
        </w:rPr>
        <w:t xml:space="preserve"> </w:t>
      </w:r>
    </w:p>
    <w:bookmarkEnd w:id="23"/>
    <w:bookmarkEnd w:id="43"/>
    <w:bookmarkEnd w:id="44"/>
    <w:p w:rsidR="00C96AB1" w:rsidRDefault="00844D08">
      <w:pPr>
        <w:spacing w:line="360" w:lineRule="auto"/>
        <w:ind w:firstLineChars="200" w:firstLine="420"/>
        <w:divId w:val="1442149001"/>
        <w:rPr>
          <w:rFonts w:ascii="宋体" w:hAnsi="宋体"/>
          <w:szCs w:val="21"/>
          <w:lang w:eastAsia="zh-Hans"/>
        </w:rPr>
      </w:pPr>
      <w:r>
        <w:rPr>
          <w:rFonts w:ascii="宋体" w:hAnsi="宋体" w:hint="eastAsia"/>
          <w:szCs w:val="21"/>
          <w:lang w:eastAsia="zh-Hans"/>
        </w:rPr>
        <w:t>无。</w:t>
      </w:r>
    </w:p>
    <w:p w:rsidR="00C96AB1" w:rsidRDefault="00844D08">
      <w:pPr>
        <w:pStyle w:val="XBRLTitle1"/>
        <w:spacing w:before="156" w:line="360" w:lineRule="auto"/>
        <w:ind w:left="425"/>
      </w:pPr>
      <w:bookmarkStart w:id="348" w:name="_Toc17898228"/>
      <w:bookmarkStart w:id="349" w:name="_Toc17897969"/>
      <w:bookmarkStart w:id="350" w:name="_Toc512519529"/>
      <w:bookmarkStart w:id="351" w:name="_Toc490050049"/>
      <w:bookmarkStart w:id="352" w:name="_Toc481075097"/>
      <w:bookmarkStart w:id="353" w:name="_Toc438646481"/>
      <w:bookmarkStart w:id="354" w:name="_Toc513295878"/>
      <w:bookmarkStart w:id="355" w:name="_Toc513295941"/>
      <w:bookmarkEnd w:id="340"/>
      <w:proofErr w:type="spellStart"/>
      <w:r>
        <w:rPr>
          <w:rFonts w:hAnsi="宋体" w:hint="eastAsia"/>
        </w:rPr>
        <w:t>备查文件目录</w:t>
      </w:r>
      <w:bookmarkEnd w:id="348"/>
      <w:bookmarkEnd w:id="349"/>
      <w:bookmarkEnd w:id="350"/>
      <w:bookmarkEnd w:id="351"/>
      <w:bookmarkEnd w:id="352"/>
      <w:bookmarkEnd w:id="353"/>
      <w:bookmarkEnd w:id="354"/>
      <w:bookmarkEnd w:id="355"/>
      <w:proofErr w:type="spellEnd"/>
      <w:r>
        <w:rPr>
          <w:rFonts w:hAnsi="宋体" w:hint="eastAsia"/>
        </w:rPr>
        <w:t xml:space="preserve"> </w:t>
      </w:r>
    </w:p>
    <w:p w:rsidR="00C96AB1" w:rsidRDefault="00844D08">
      <w:pPr>
        <w:pStyle w:val="XBRLTitle2"/>
        <w:spacing w:before="156" w:line="360" w:lineRule="auto"/>
        <w:ind w:left="454"/>
      </w:pPr>
      <w:bookmarkStart w:id="356" w:name="_Toc438646482"/>
      <w:bookmarkStart w:id="357" w:name="_Toc17898229"/>
      <w:bookmarkStart w:id="358" w:name="_Toc17897970"/>
      <w:bookmarkStart w:id="359" w:name="_Toc512519530"/>
      <w:bookmarkStart w:id="360" w:name="_Toc481075098"/>
      <w:bookmarkStart w:id="361" w:name="_Toc490050050"/>
      <w:bookmarkStart w:id="362" w:name="_Toc513295879"/>
      <w:bookmarkStart w:id="363" w:name="_Toc513295942"/>
      <w:bookmarkStart w:id="364" w:name="m801_01_1733"/>
      <w:proofErr w:type="spellStart"/>
      <w:r>
        <w:rPr>
          <w:rFonts w:hAnsi="宋体" w:hint="eastAsia"/>
        </w:rPr>
        <w:t>备查文件目录</w:t>
      </w:r>
      <w:bookmarkEnd w:id="356"/>
      <w:bookmarkEnd w:id="357"/>
      <w:bookmarkEnd w:id="358"/>
      <w:bookmarkEnd w:id="359"/>
      <w:bookmarkEnd w:id="360"/>
      <w:bookmarkEnd w:id="361"/>
      <w:bookmarkEnd w:id="362"/>
      <w:bookmarkEnd w:id="363"/>
      <w:proofErr w:type="spellEnd"/>
      <w:r>
        <w:rPr>
          <w:rFonts w:hAnsi="宋体" w:hint="eastAsia"/>
        </w:rPr>
        <w:t xml:space="preserve"> </w:t>
      </w:r>
    </w:p>
    <w:p w:rsidR="00C96AB1" w:rsidRDefault="00844D08">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(二)摩根香港精选港股通混合型证券投资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(三)摩根香港精选港股通混合型证券投资基金托管协议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C96AB1" w:rsidRDefault="00844D08">
      <w:pPr>
        <w:pStyle w:val="XBRLTitle2"/>
        <w:spacing w:before="156" w:line="360" w:lineRule="auto"/>
        <w:ind w:left="454"/>
      </w:pPr>
      <w:bookmarkStart w:id="365" w:name="_Toc438646483"/>
      <w:bookmarkStart w:id="366" w:name="_Toc17898230"/>
      <w:bookmarkStart w:id="367" w:name="_Toc17897971"/>
      <w:bookmarkStart w:id="368" w:name="_Toc512519531"/>
      <w:bookmarkStart w:id="369" w:name="_Toc481075099"/>
      <w:bookmarkStart w:id="370" w:name="_Toc490050051"/>
      <w:bookmarkStart w:id="371" w:name="_Toc513295880"/>
      <w:bookmarkStart w:id="372" w:name="_Toc513295943"/>
      <w:bookmarkStart w:id="373" w:name="m801_01_1734"/>
      <w:bookmarkEnd w:id="364"/>
      <w:proofErr w:type="spellStart"/>
      <w:r>
        <w:rPr>
          <w:rFonts w:hAnsi="宋体" w:hint="eastAsia"/>
        </w:rPr>
        <w:t>存放地点</w:t>
      </w:r>
      <w:bookmarkEnd w:id="365"/>
      <w:bookmarkEnd w:id="366"/>
      <w:bookmarkEnd w:id="367"/>
      <w:bookmarkEnd w:id="368"/>
      <w:bookmarkEnd w:id="369"/>
      <w:bookmarkEnd w:id="370"/>
      <w:bookmarkEnd w:id="371"/>
      <w:bookmarkEnd w:id="372"/>
      <w:proofErr w:type="spellEnd"/>
      <w:r>
        <w:rPr>
          <w:rFonts w:hAnsi="宋体" w:hint="eastAsia"/>
        </w:rPr>
        <w:t xml:space="preserve"> </w:t>
      </w:r>
    </w:p>
    <w:p w:rsidR="00C96AB1" w:rsidRDefault="00844D08">
      <w:pPr>
        <w:spacing w:line="360" w:lineRule="auto"/>
        <w:ind w:firstLineChars="200" w:firstLine="420"/>
        <w:jc w:val="left"/>
      </w:pPr>
      <w:r>
        <w:rPr>
          <w:rFonts w:ascii="宋体" w:hAnsi="宋体" w:cs="宋体" w:hint="eastAsia"/>
          <w:color w:val="000000"/>
          <w:kern w:val="0"/>
        </w:rPr>
        <w:t>基金管理人或基金托管人住所。</w:t>
      </w:r>
    </w:p>
    <w:p w:rsidR="00C96AB1" w:rsidRDefault="00844D08">
      <w:pPr>
        <w:pStyle w:val="XBRLTitle2"/>
        <w:spacing w:before="156" w:line="360" w:lineRule="auto"/>
        <w:ind w:left="454"/>
      </w:pPr>
      <w:bookmarkStart w:id="374" w:name="_Toc438646484"/>
      <w:bookmarkStart w:id="375" w:name="_Toc17898231"/>
      <w:bookmarkStart w:id="376" w:name="_Toc17897972"/>
      <w:bookmarkStart w:id="377" w:name="_Toc512519532"/>
      <w:bookmarkStart w:id="378" w:name="_Toc481075100"/>
      <w:bookmarkStart w:id="379" w:name="_Toc490050052"/>
      <w:bookmarkStart w:id="380" w:name="_Toc513295881"/>
      <w:bookmarkStart w:id="381" w:name="_Toc513295944"/>
      <w:bookmarkStart w:id="382" w:name="m801_01_1735"/>
      <w:bookmarkEnd w:id="373"/>
      <w:proofErr w:type="spellStart"/>
      <w:r>
        <w:rPr>
          <w:rFonts w:hAnsi="宋体" w:hint="eastAsia"/>
        </w:rPr>
        <w:t>查阅方式</w:t>
      </w:r>
      <w:bookmarkEnd w:id="374"/>
      <w:bookmarkEnd w:id="375"/>
      <w:bookmarkEnd w:id="376"/>
      <w:bookmarkEnd w:id="377"/>
      <w:bookmarkEnd w:id="378"/>
      <w:bookmarkEnd w:id="379"/>
      <w:bookmarkEnd w:id="380"/>
      <w:bookmarkEnd w:id="381"/>
      <w:proofErr w:type="spellEnd"/>
      <w:r>
        <w:rPr>
          <w:rFonts w:hAnsi="宋体" w:hint="eastAsia"/>
        </w:rPr>
        <w:t xml:space="preserve"> </w:t>
      </w:r>
    </w:p>
    <w:p w:rsidR="00C96AB1" w:rsidRDefault="00844D08">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2"/>
    <w:p w:rsidR="00C96AB1" w:rsidRDefault="00844D08">
      <w:pPr>
        <w:spacing w:line="360" w:lineRule="auto"/>
        <w:ind w:firstLineChars="600" w:firstLine="1687"/>
        <w:jc w:val="left"/>
      </w:pPr>
      <w:r>
        <w:rPr>
          <w:rFonts w:ascii="宋体" w:hAnsi="宋体" w:hint="eastAsia"/>
          <w:b/>
          <w:bCs/>
          <w:sz w:val="28"/>
          <w:szCs w:val="30"/>
        </w:rPr>
        <w:t xml:space="preserve">　 </w:t>
      </w:r>
    </w:p>
    <w:p w:rsidR="00C96AB1" w:rsidRDefault="00844D08">
      <w:pPr>
        <w:spacing w:line="360" w:lineRule="auto"/>
        <w:ind w:firstLineChars="600" w:firstLine="1687"/>
        <w:jc w:val="left"/>
      </w:pPr>
      <w:r>
        <w:rPr>
          <w:rFonts w:ascii="宋体" w:hAnsi="宋体" w:hint="eastAsia"/>
          <w:b/>
          <w:bCs/>
          <w:sz w:val="28"/>
          <w:szCs w:val="30"/>
        </w:rPr>
        <w:t xml:space="preserve">　 </w:t>
      </w:r>
    </w:p>
    <w:p w:rsidR="00C96AB1" w:rsidRDefault="00844D08">
      <w:pPr>
        <w:spacing w:line="360" w:lineRule="auto"/>
        <w:ind w:firstLineChars="600" w:firstLine="1446"/>
        <w:jc w:val="right"/>
      </w:pPr>
      <w:r>
        <w:rPr>
          <w:rFonts w:ascii="宋体" w:hAnsi="宋体" w:hint="eastAsia"/>
          <w:b/>
          <w:bCs/>
          <w:sz w:val="24"/>
          <w:szCs w:val="24"/>
        </w:rPr>
        <w:t>摩根基金管理（中国）有限公司</w:t>
      </w:r>
    </w:p>
    <w:p w:rsidR="00C96AB1" w:rsidRDefault="00844D08">
      <w:pPr>
        <w:spacing w:line="360" w:lineRule="auto"/>
        <w:ind w:firstLineChars="600" w:firstLine="1446"/>
        <w:jc w:val="right"/>
      </w:pPr>
      <w:r>
        <w:rPr>
          <w:rFonts w:ascii="宋体" w:hAnsi="宋体" w:hint="eastAsia"/>
          <w:b/>
          <w:bCs/>
          <w:sz w:val="24"/>
          <w:szCs w:val="24"/>
        </w:rPr>
        <w:t>2025年4月22日</w:t>
      </w:r>
      <w:bookmarkEnd w:id="24"/>
    </w:p>
    <w:sectPr w:rsidR="00C96AB1">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B1" w:rsidRDefault="00844D08">
      <w:pPr>
        <w:rPr>
          <w:szCs w:val="21"/>
        </w:rPr>
      </w:pPr>
      <w:r>
        <w:rPr>
          <w:szCs w:val="21"/>
        </w:rPr>
        <w:separator/>
      </w:r>
      <w:r>
        <w:rPr>
          <w:szCs w:val="21"/>
        </w:rPr>
        <w:t xml:space="preserve"> </w:t>
      </w:r>
    </w:p>
  </w:endnote>
  <w:endnote w:type="continuationSeparator" w:id="0">
    <w:p w:rsidR="00C96AB1" w:rsidRDefault="00844D0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AB1" w:rsidRDefault="00844D0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A13D60">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A13D60">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B1" w:rsidRDefault="00844D08">
      <w:pPr>
        <w:rPr>
          <w:szCs w:val="21"/>
        </w:rPr>
      </w:pPr>
      <w:r>
        <w:rPr>
          <w:szCs w:val="21"/>
        </w:rPr>
        <w:separator/>
      </w:r>
      <w:r>
        <w:rPr>
          <w:szCs w:val="21"/>
        </w:rPr>
        <w:t xml:space="preserve"> </w:t>
      </w:r>
    </w:p>
  </w:footnote>
  <w:footnote w:type="continuationSeparator" w:id="0">
    <w:p w:rsidR="00C96AB1" w:rsidRDefault="00844D0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AB1" w:rsidRDefault="00844D08">
    <w:pPr>
      <w:pStyle w:val="a8"/>
      <w:jc w:val="right"/>
    </w:pPr>
    <w:r>
      <w:rPr>
        <w:rFonts w:ascii="宋体" w:hAnsi="宋体" w:hint="eastAsia"/>
      </w:rPr>
      <w:t>摩根香港精选港股通混合型证券投资基金2025年第1季度报告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08"/>
    <w:rsid w:val="00844D08"/>
    <w:rsid w:val="00A13D60"/>
    <w:rsid w:val="00C9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3148">
      <w:marLeft w:val="0"/>
      <w:marRight w:val="0"/>
      <w:marTop w:val="0"/>
      <w:marBottom w:val="0"/>
      <w:divBdr>
        <w:top w:val="none" w:sz="0" w:space="0" w:color="auto"/>
        <w:left w:val="none" w:sz="0" w:space="0" w:color="auto"/>
        <w:bottom w:val="none" w:sz="0" w:space="0" w:color="auto"/>
        <w:right w:val="none" w:sz="0" w:space="0" w:color="auto"/>
      </w:divBdr>
    </w:div>
    <w:div w:id="190607604">
      <w:marLeft w:val="0"/>
      <w:marRight w:val="0"/>
      <w:marTop w:val="0"/>
      <w:marBottom w:val="0"/>
      <w:divBdr>
        <w:top w:val="none" w:sz="0" w:space="0" w:color="auto"/>
        <w:left w:val="none" w:sz="0" w:space="0" w:color="auto"/>
        <w:bottom w:val="none" w:sz="0" w:space="0" w:color="auto"/>
        <w:right w:val="none" w:sz="0" w:space="0" w:color="auto"/>
      </w:divBdr>
      <w:divsChild>
        <w:div w:id="1475760123">
          <w:marLeft w:val="0"/>
          <w:marRight w:val="0"/>
          <w:marTop w:val="0"/>
          <w:marBottom w:val="0"/>
          <w:divBdr>
            <w:top w:val="none" w:sz="0" w:space="0" w:color="auto"/>
            <w:left w:val="none" w:sz="0" w:space="0" w:color="auto"/>
            <w:bottom w:val="none" w:sz="0" w:space="0" w:color="auto"/>
            <w:right w:val="none" w:sz="0" w:space="0" w:color="auto"/>
          </w:divBdr>
        </w:div>
        <w:div w:id="237448816">
          <w:marLeft w:val="0"/>
          <w:marRight w:val="0"/>
          <w:marTop w:val="0"/>
          <w:marBottom w:val="0"/>
          <w:divBdr>
            <w:top w:val="none" w:sz="0" w:space="0" w:color="auto"/>
            <w:left w:val="none" w:sz="0" w:space="0" w:color="auto"/>
            <w:bottom w:val="none" w:sz="0" w:space="0" w:color="auto"/>
            <w:right w:val="none" w:sz="0" w:space="0" w:color="auto"/>
          </w:divBdr>
        </w:div>
      </w:divsChild>
    </w:div>
    <w:div w:id="402921319">
      <w:marLeft w:val="0"/>
      <w:marRight w:val="0"/>
      <w:marTop w:val="0"/>
      <w:marBottom w:val="0"/>
      <w:divBdr>
        <w:top w:val="none" w:sz="0" w:space="0" w:color="auto"/>
        <w:left w:val="none" w:sz="0" w:space="0" w:color="auto"/>
        <w:bottom w:val="none" w:sz="0" w:space="0" w:color="auto"/>
        <w:right w:val="none" w:sz="0" w:space="0" w:color="auto"/>
      </w:divBdr>
    </w:div>
    <w:div w:id="547034818">
      <w:marLeft w:val="0"/>
      <w:marRight w:val="0"/>
      <w:marTop w:val="0"/>
      <w:marBottom w:val="0"/>
      <w:divBdr>
        <w:top w:val="none" w:sz="0" w:space="0" w:color="auto"/>
        <w:left w:val="none" w:sz="0" w:space="0" w:color="auto"/>
        <w:bottom w:val="none" w:sz="0" w:space="0" w:color="auto"/>
        <w:right w:val="none" w:sz="0" w:space="0" w:color="auto"/>
      </w:divBdr>
      <w:divsChild>
        <w:div w:id="1816487200">
          <w:marLeft w:val="0"/>
          <w:marRight w:val="0"/>
          <w:marTop w:val="0"/>
          <w:marBottom w:val="0"/>
          <w:divBdr>
            <w:top w:val="none" w:sz="0" w:space="0" w:color="auto"/>
            <w:left w:val="none" w:sz="0" w:space="0" w:color="auto"/>
            <w:bottom w:val="none" w:sz="0" w:space="0" w:color="auto"/>
            <w:right w:val="none" w:sz="0" w:space="0" w:color="auto"/>
          </w:divBdr>
        </w:div>
      </w:divsChild>
    </w:div>
    <w:div w:id="784539743">
      <w:marLeft w:val="0"/>
      <w:marRight w:val="0"/>
      <w:marTop w:val="0"/>
      <w:marBottom w:val="0"/>
      <w:divBdr>
        <w:top w:val="none" w:sz="0" w:space="0" w:color="auto"/>
        <w:left w:val="none" w:sz="0" w:space="0" w:color="auto"/>
        <w:bottom w:val="none" w:sz="0" w:space="0" w:color="auto"/>
        <w:right w:val="none" w:sz="0" w:space="0" w:color="auto"/>
      </w:divBdr>
    </w:div>
    <w:div w:id="917130287">
      <w:marLeft w:val="0"/>
      <w:marRight w:val="0"/>
      <w:marTop w:val="0"/>
      <w:marBottom w:val="0"/>
      <w:divBdr>
        <w:top w:val="none" w:sz="0" w:space="0" w:color="auto"/>
        <w:left w:val="none" w:sz="0" w:space="0" w:color="auto"/>
        <w:bottom w:val="none" w:sz="0" w:space="0" w:color="auto"/>
        <w:right w:val="none" w:sz="0" w:space="0" w:color="auto"/>
      </w:divBdr>
      <w:divsChild>
        <w:div w:id="132605333">
          <w:marLeft w:val="0"/>
          <w:marRight w:val="0"/>
          <w:marTop w:val="0"/>
          <w:marBottom w:val="0"/>
          <w:divBdr>
            <w:top w:val="none" w:sz="0" w:space="0" w:color="auto"/>
            <w:left w:val="none" w:sz="0" w:space="0" w:color="auto"/>
            <w:bottom w:val="none" w:sz="0" w:space="0" w:color="auto"/>
            <w:right w:val="none" w:sz="0" w:space="0" w:color="auto"/>
          </w:divBdr>
        </w:div>
      </w:divsChild>
    </w:div>
    <w:div w:id="951088765">
      <w:marLeft w:val="0"/>
      <w:marRight w:val="0"/>
      <w:marTop w:val="0"/>
      <w:marBottom w:val="0"/>
      <w:divBdr>
        <w:top w:val="none" w:sz="0" w:space="0" w:color="auto"/>
        <w:left w:val="none" w:sz="0" w:space="0" w:color="auto"/>
        <w:bottom w:val="none" w:sz="0" w:space="0" w:color="auto"/>
        <w:right w:val="none" w:sz="0" w:space="0" w:color="auto"/>
      </w:divBdr>
      <w:divsChild>
        <w:div w:id="2078359091">
          <w:marLeft w:val="0"/>
          <w:marRight w:val="0"/>
          <w:marTop w:val="0"/>
          <w:marBottom w:val="0"/>
          <w:divBdr>
            <w:top w:val="none" w:sz="0" w:space="0" w:color="auto"/>
            <w:left w:val="none" w:sz="0" w:space="0" w:color="auto"/>
            <w:bottom w:val="none" w:sz="0" w:space="0" w:color="auto"/>
            <w:right w:val="none" w:sz="0" w:space="0" w:color="auto"/>
          </w:divBdr>
        </w:div>
      </w:divsChild>
    </w:div>
    <w:div w:id="1121533150">
      <w:marLeft w:val="0"/>
      <w:marRight w:val="0"/>
      <w:marTop w:val="0"/>
      <w:marBottom w:val="0"/>
      <w:divBdr>
        <w:top w:val="none" w:sz="0" w:space="0" w:color="auto"/>
        <w:left w:val="none" w:sz="0" w:space="0" w:color="auto"/>
        <w:bottom w:val="none" w:sz="0" w:space="0" w:color="auto"/>
        <w:right w:val="none" w:sz="0" w:space="0" w:color="auto"/>
      </w:divBdr>
    </w:div>
    <w:div w:id="1148400404">
      <w:marLeft w:val="0"/>
      <w:marRight w:val="0"/>
      <w:marTop w:val="0"/>
      <w:marBottom w:val="0"/>
      <w:divBdr>
        <w:top w:val="none" w:sz="0" w:space="0" w:color="auto"/>
        <w:left w:val="none" w:sz="0" w:space="0" w:color="auto"/>
        <w:bottom w:val="none" w:sz="0" w:space="0" w:color="auto"/>
        <w:right w:val="none" w:sz="0" w:space="0" w:color="auto"/>
      </w:divBdr>
    </w:div>
    <w:div w:id="1234199072">
      <w:marLeft w:val="0"/>
      <w:marRight w:val="0"/>
      <w:marTop w:val="0"/>
      <w:marBottom w:val="0"/>
      <w:divBdr>
        <w:top w:val="none" w:sz="0" w:space="0" w:color="auto"/>
        <w:left w:val="none" w:sz="0" w:space="0" w:color="auto"/>
        <w:bottom w:val="none" w:sz="0" w:space="0" w:color="auto"/>
        <w:right w:val="none" w:sz="0" w:space="0" w:color="auto"/>
      </w:divBdr>
    </w:div>
    <w:div w:id="1286500241">
      <w:marLeft w:val="0"/>
      <w:marRight w:val="0"/>
      <w:marTop w:val="0"/>
      <w:marBottom w:val="0"/>
      <w:divBdr>
        <w:top w:val="none" w:sz="0" w:space="0" w:color="auto"/>
        <w:left w:val="none" w:sz="0" w:space="0" w:color="auto"/>
        <w:bottom w:val="none" w:sz="0" w:space="0" w:color="auto"/>
        <w:right w:val="none" w:sz="0" w:space="0" w:color="auto"/>
      </w:divBdr>
    </w:div>
    <w:div w:id="1402172212">
      <w:marLeft w:val="0"/>
      <w:marRight w:val="0"/>
      <w:marTop w:val="0"/>
      <w:marBottom w:val="0"/>
      <w:divBdr>
        <w:top w:val="none" w:sz="0" w:space="0" w:color="auto"/>
        <w:left w:val="none" w:sz="0" w:space="0" w:color="auto"/>
        <w:bottom w:val="none" w:sz="0" w:space="0" w:color="auto"/>
        <w:right w:val="none" w:sz="0" w:space="0" w:color="auto"/>
      </w:divBdr>
      <w:divsChild>
        <w:div w:id="327640667">
          <w:marLeft w:val="0"/>
          <w:marRight w:val="0"/>
          <w:marTop w:val="0"/>
          <w:marBottom w:val="0"/>
          <w:divBdr>
            <w:top w:val="none" w:sz="0" w:space="0" w:color="auto"/>
            <w:left w:val="none" w:sz="0" w:space="0" w:color="auto"/>
            <w:bottom w:val="none" w:sz="0" w:space="0" w:color="auto"/>
            <w:right w:val="none" w:sz="0" w:space="0" w:color="auto"/>
          </w:divBdr>
        </w:div>
      </w:divsChild>
    </w:div>
    <w:div w:id="1432428921">
      <w:marLeft w:val="0"/>
      <w:marRight w:val="0"/>
      <w:marTop w:val="0"/>
      <w:marBottom w:val="0"/>
      <w:divBdr>
        <w:top w:val="none" w:sz="0" w:space="0" w:color="auto"/>
        <w:left w:val="none" w:sz="0" w:space="0" w:color="auto"/>
        <w:bottom w:val="none" w:sz="0" w:space="0" w:color="auto"/>
        <w:right w:val="none" w:sz="0" w:space="0" w:color="auto"/>
      </w:divBdr>
    </w:div>
    <w:div w:id="1442149001">
      <w:marLeft w:val="0"/>
      <w:marRight w:val="0"/>
      <w:marTop w:val="0"/>
      <w:marBottom w:val="0"/>
      <w:divBdr>
        <w:top w:val="none" w:sz="0" w:space="0" w:color="auto"/>
        <w:left w:val="none" w:sz="0" w:space="0" w:color="auto"/>
        <w:bottom w:val="none" w:sz="0" w:space="0" w:color="auto"/>
        <w:right w:val="none" w:sz="0" w:space="0" w:color="auto"/>
      </w:divBdr>
    </w:div>
    <w:div w:id="1470785970">
      <w:marLeft w:val="0"/>
      <w:marRight w:val="0"/>
      <w:marTop w:val="0"/>
      <w:marBottom w:val="0"/>
      <w:divBdr>
        <w:top w:val="none" w:sz="0" w:space="0" w:color="auto"/>
        <w:left w:val="none" w:sz="0" w:space="0" w:color="auto"/>
        <w:bottom w:val="none" w:sz="0" w:space="0" w:color="auto"/>
        <w:right w:val="none" w:sz="0" w:space="0" w:color="auto"/>
      </w:divBdr>
    </w:div>
    <w:div w:id="1722093050">
      <w:marLeft w:val="0"/>
      <w:marRight w:val="0"/>
      <w:marTop w:val="0"/>
      <w:marBottom w:val="0"/>
      <w:divBdr>
        <w:top w:val="none" w:sz="0" w:space="0" w:color="auto"/>
        <w:left w:val="none" w:sz="0" w:space="0" w:color="auto"/>
        <w:bottom w:val="none" w:sz="0" w:space="0" w:color="auto"/>
        <w:right w:val="none" w:sz="0" w:space="0" w:color="auto"/>
      </w:divBdr>
      <w:divsChild>
        <w:div w:id="159976471">
          <w:marLeft w:val="0"/>
          <w:marRight w:val="0"/>
          <w:marTop w:val="0"/>
          <w:marBottom w:val="0"/>
          <w:divBdr>
            <w:top w:val="none" w:sz="0" w:space="0" w:color="auto"/>
            <w:left w:val="none" w:sz="0" w:space="0" w:color="auto"/>
            <w:bottom w:val="none" w:sz="0" w:space="0" w:color="auto"/>
            <w:right w:val="none" w:sz="0" w:space="0" w:color="auto"/>
          </w:divBdr>
        </w:div>
      </w:divsChild>
    </w:div>
    <w:div w:id="1794246016">
      <w:marLeft w:val="0"/>
      <w:marRight w:val="0"/>
      <w:marTop w:val="0"/>
      <w:marBottom w:val="0"/>
      <w:divBdr>
        <w:top w:val="none" w:sz="0" w:space="0" w:color="auto"/>
        <w:left w:val="none" w:sz="0" w:space="0" w:color="auto"/>
        <w:bottom w:val="none" w:sz="0" w:space="0" w:color="auto"/>
        <w:right w:val="none" w:sz="0" w:space="0" w:color="auto"/>
      </w:divBdr>
    </w:div>
    <w:div w:id="1827014436">
      <w:marLeft w:val="0"/>
      <w:marRight w:val="0"/>
      <w:marTop w:val="0"/>
      <w:marBottom w:val="0"/>
      <w:divBdr>
        <w:top w:val="none" w:sz="0" w:space="0" w:color="auto"/>
        <w:left w:val="none" w:sz="0" w:space="0" w:color="auto"/>
        <w:bottom w:val="none" w:sz="0" w:space="0" w:color="auto"/>
        <w:right w:val="none" w:sz="0" w:space="0" w:color="auto"/>
      </w:divBdr>
    </w:div>
    <w:div w:id="1857227528">
      <w:marLeft w:val="0"/>
      <w:marRight w:val="0"/>
      <w:marTop w:val="0"/>
      <w:marBottom w:val="0"/>
      <w:divBdr>
        <w:top w:val="none" w:sz="0" w:space="0" w:color="auto"/>
        <w:left w:val="none" w:sz="0" w:space="0" w:color="auto"/>
        <w:bottom w:val="none" w:sz="0" w:space="0" w:color="auto"/>
        <w:right w:val="none" w:sz="0" w:space="0" w:color="auto"/>
      </w:divBdr>
      <w:divsChild>
        <w:div w:id="139152295">
          <w:marLeft w:val="0"/>
          <w:marRight w:val="0"/>
          <w:marTop w:val="0"/>
          <w:marBottom w:val="0"/>
          <w:divBdr>
            <w:top w:val="none" w:sz="0" w:space="0" w:color="auto"/>
            <w:left w:val="none" w:sz="0" w:space="0" w:color="auto"/>
            <w:bottom w:val="none" w:sz="0" w:space="0" w:color="auto"/>
            <w:right w:val="none" w:sz="0" w:space="0" w:color="auto"/>
          </w:divBdr>
        </w:div>
      </w:divsChild>
    </w:div>
    <w:div w:id="1944847498">
      <w:marLeft w:val="0"/>
      <w:marRight w:val="0"/>
      <w:marTop w:val="0"/>
      <w:marBottom w:val="0"/>
      <w:divBdr>
        <w:top w:val="none" w:sz="0" w:space="0" w:color="auto"/>
        <w:left w:val="none" w:sz="0" w:space="0" w:color="auto"/>
        <w:bottom w:val="none" w:sz="0" w:space="0" w:color="auto"/>
        <w:right w:val="none" w:sz="0" w:space="0" w:color="auto"/>
      </w:divBdr>
      <w:divsChild>
        <w:div w:id="15070144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7BEF-15AF-4351-8BF9-EE527228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5983</Words>
  <Characters>2091</Characters>
  <Application>Microsoft Office Word</Application>
  <DocSecurity>0</DocSecurity>
  <Lines>17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3</cp:revision>
  <dcterms:created xsi:type="dcterms:W3CDTF">2025-04-15T12:13:00Z</dcterms:created>
  <dcterms:modified xsi:type="dcterms:W3CDTF">2025-04-21T08:08:00Z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