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bookmarkStart w:id="0" w:name="_GoBack"/>
      <w:bookmarkEnd w:id="0"/>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上投摩根香港精选港股通混合型证券投资基金</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2021</w:t>
      </w:r>
      <w:r w:rsidRPr="00FF6B9A">
        <w:rPr>
          <w:rFonts w:eastAsiaTheme="minorEastAsia"/>
          <w:b/>
          <w:color w:val="000000" w:themeColor="text1"/>
          <w:sz w:val="36"/>
          <w:szCs w:val="36"/>
        </w:rPr>
        <w:t>年第</w:t>
      </w:r>
      <w:r w:rsidRPr="00FF6B9A">
        <w:rPr>
          <w:rFonts w:eastAsiaTheme="minorEastAsia"/>
          <w:b/>
          <w:color w:val="000000" w:themeColor="text1"/>
          <w:sz w:val="36"/>
          <w:szCs w:val="36"/>
        </w:rPr>
        <w:t>2</w:t>
      </w:r>
      <w:r w:rsidRPr="00FF6B9A">
        <w:rPr>
          <w:rFonts w:eastAsiaTheme="minorEastAsia"/>
          <w:b/>
          <w:color w:val="000000" w:themeColor="text1"/>
          <w:sz w:val="36"/>
          <w:szCs w:val="36"/>
        </w:rPr>
        <w:t>季度报告</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2021</w:t>
      </w:r>
      <w:r w:rsidRPr="00FF6B9A">
        <w:rPr>
          <w:rFonts w:eastAsiaTheme="minorEastAsia"/>
          <w:b/>
          <w:color w:val="000000" w:themeColor="text1"/>
          <w:sz w:val="36"/>
          <w:szCs w:val="36"/>
        </w:rPr>
        <w:t>年</w:t>
      </w:r>
      <w:r w:rsidRPr="00FF6B9A">
        <w:rPr>
          <w:rFonts w:eastAsiaTheme="minorEastAsia"/>
          <w:b/>
          <w:color w:val="000000" w:themeColor="text1"/>
          <w:sz w:val="36"/>
          <w:szCs w:val="36"/>
        </w:rPr>
        <w:t>6</w:t>
      </w:r>
      <w:r w:rsidRPr="00FF6B9A">
        <w:rPr>
          <w:rFonts w:eastAsiaTheme="minorEastAsia"/>
          <w:b/>
          <w:color w:val="000000" w:themeColor="text1"/>
          <w:sz w:val="36"/>
          <w:szCs w:val="36"/>
        </w:rPr>
        <w:t>月</w:t>
      </w:r>
      <w:r w:rsidRPr="00FF6B9A">
        <w:rPr>
          <w:rFonts w:eastAsiaTheme="minorEastAsia"/>
          <w:b/>
          <w:color w:val="000000" w:themeColor="text1"/>
          <w:sz w:val="36"/>
          <w:szCs w:val="36"/>
        </w:rPr>
        <w:t>30</w:t>
      </w:r>
      <w:r w:rsidRPr="00FF6B9A">
        <w:rPr>
          <w:rFonts w:eastAsiaTheme="minorEastAsia"/>
          <w:b/>
          <w:color w:val="000000" w:themeColor="text1"/>
          <w:sz w:val="36"/>
          <w:szCs w:val="36"/>
        </w:rPr>
        <w:t>日</w:t>
      </w: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rPr>
          <w:rFonts w:eastAsiaTheme="minorEastAsia"/>
          <w:b/>
          <w:bCs/>
          <w:color w:val="000000" w:themeColor="text1"/>
          <w:sz w:val="24"/>
          <w:szCs w:val="24"/>
        </w:rPr>
      </w:pP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基金管理人：上投摩根基金管理有限公司</w:t>
      </w: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基金托管人：中国工商银行股份有限公司</w:t>
      </w:r>
    </w:p>
    <w:p w:rsidR="00D06738" w:rsidRPr="00FF6B9A" w:rsidRDefault="00454D20">
      <w:pPr>
        <w:spacing w:line="360" w:lineRule="auto"/>
        <w:ind w:firstLineChars="900" w:firstLine="2168"/>
        <w:rPr>
          <w:rFonts w:eastAsiaTheme="minorEastAsia"/>
          <w:b/>
          <w:color w:val="000000" w:themeColor="text1"/>
          <w:sz w:val="24"/>
          <w:szCs w:val="24"/>
        </w:rPr>
        <w:sectPr w:rsidR="00D06738" w:rsidRPr="00FF6B9A">
          <w:headerReference w:type="default" r:id="rId8"/>
          <w:footerReference w:type="default" r:id="rId9"/>
          <w:pgSz w:w="11926" w:h="15840"/>
          <w:pgMar w:top="1418" w:right="1418" w:bottom="851" w:left="1418" w:header="851" w:footer="992" w:gutter="0"/>
          <w:cols w:space="720"/>
        </w:sectPr>
      </w:pPr>
      <w:r w:rsidRPr="00FF6B9A">
        <w:rPr>
          <w:rFonts w:eastAsiaTheme="minorEastAsia"/>
          <w:b/>
          <w:color w:val="000000" w:themeColor="text1"/>
          <w:sz w:val="24"/>
          <w:szCs w:val="24"/>
        </w:rPr>
        <w:t>报告送出日期：二〇二一年七月二十一日</w:t>
      </w:r>
    </w:p>
    <w:p w:rsidR="00D06738" w:rsidRPr="00FF6B9A" w:rsidRDefault="00454D20">
      <w:pPr>
        <w:pStyle w:val="1"/>
        <w:spacing w:beforeLines="100" w:before="312" w:afterLines="100" w:after="312" w:line="360" w:lineRule="auto"/>
        <w:jc w:val="center"/>
        <w:rPr>
          <w:rFonts w:eastAsiaTheme="minorEastAsia"/>
          <w:b w:val="0"/>
          <w:bCs w:val="0"/>
          <w:color w:val="000000" w:themeColor="text1"/>
          <w:kern w:val="0"/>
          <w:sz w:val="24"/>
          <w:szCs w:val="24"/>
        </w:rPr>
      </w:pPr>
      <w:r w:rsidRPr="00FF6B9A">
        <w:rPr>
          <w:rFonts w:eastAsiaTheme="minorEastAsia"/>
          <w:color w:val="000000" w:themeColor="text1"/>
          <w:kern w:val="0"/>
          <w:sz w:val="24"/>
          <w:szCs w:val="24"/>
        </w:rPr>
        <w:lastRenderedPageBreak/>
        <w:t xml:space="preserve">§1  </w:t>
      </w:r>
      <w:r w:rsidRPr="00FF6B9A">
        <w:rPr>
          <w:rFonts w:eastAsiaTheme="minorEastAsia"/>
          <w:color w:val="000000" w:themeColor="text1"/>
          <w:kern w:val="0"/>
          <w:sz w:val="24"/>
          <w:szCs w:val="24"/>
        </w:rPr>
        <w:t>重要提示</w:t>
      </w:r>
    </w:p>
    <w:p w:rsidR="00921362" w:rsidRDefault="00D44CC6">
      <w:pPr>
        <w:spacing w:line="360" w:lineRule="auto"/>
        <w:ind w:firstLineChars="200" w:firstLine="420"/>
        <w:rPr>
          <w:rFonts w:eastAsiaTheme="minorEastAsia"/>
          <w:color w:val="000000" w:themeColor="text1"/>
        </w:rPr>
      </w:pPr>
      <w:r>
        <w:rPr>
          <w:rFonts w:eastAsiaTheme="minorEastAsia"/>
          <w:color w:val="000000" w:themeColor="text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rPr>
        <w:t xml:space="preserve"> </w:t>
      </w:r>
    </w:p>
    <w:p w:rsidR="00921362" w:rsidRDefault="00D44CC6">
      <w:pPr>
        <w:spacing w:line="360" w:lineRule="auto"/>
        <w:ind w:firstLineChars="200" w:firstLine="420"/>
        <w:rPr>
          <w:rFonts w:eastAsiaTheme="minorEastAsia"/>
          <w:color w:val="000000" w:themeColor="text1"/>
        </w:rPr>
      </w:pPr>
      <w:r>
        <w:rPr>
          <w:rFonts w:eastAsiaTheme="minorEastAsia"/>
          <w:color w:val="000000" w:themeColor="text1"/>
        </w:rPr>
        <w:t>基金托管人中国工商银行股份有限公司根据本基金合同规定，于</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w:t>
      </w:r>
      <w:r>
        <w:rPr>
          <w:rFonts w:eastAsiaTheme="minorEastAsia"/>
          <w:color w:val="000000" w:themeColor="text1"/>
        </w:rPr>
        <w:t>20</w:t>
      </w:r>
      <w:r>
        <w:rPr>
          <w:rFonts w:eastAsiaTheme="minorEastAsia"/>
          <w:color w:val="000000" w:themeColor="text1"/>
        </w:rPr>
        <w:t>日复核了本报告中的财务指标、净值表现和投资组合报告等内容，保证复核内容不存在虚假记载、误导性陈述或者重大遗漏。</w:t>
      </w:r>
      <w:r>
        <w:rPr>
          <w:rFonts w:eastAsiaTheme="minorEastAsia"/>
          <w:color w:val="000000" w:themeColor="text1"/>
        </w:rPr>
        <w:t xml:space="preserve"> </w:t>
      </w:r>
    </w:p>
    <w:p w:rsidR="00921362" w:rsidRDefault="00D44CC6">
      <w:pPr>
        <w:spacing w:line="360" w:lineRule="auto"/>
        <w:ind w:firstLineChars="200" w:firstLine="420"/>
        <w:rPr>
          <w:rFonts w:eastAsiaTheme="minorEastAsia"/>
          <w:color w:val="000000" w:themeColor="text1"/>
        </w:rPr>
      </w:pPr>
      <w:r>
        <w:rPr>
          <w:rFonts w:eastAsiaTheme="minorEastAsia"/>
          <w:color w:val="000000" w:themeColor="text1"/>
        </w:rPr>
        <w:t>基金管理人承诺以诚实信用、勤勉尽责的原则管理和运用基金资产，但不保证基金一定盈利。</w:t>
      </w:r>
      <w:r>
        <w:rPr>
          <w:rFonts w:eastAsiaTheme="minorEastAsia"/>
          <w:color w:val="000000" w:themeColor="text1"/>
        </w:rPr>
        <w:t xml:space="preserve"> </w:t>
      </w:r>
    </w:p>
    <w:p w:rsidR="00921362" w:rsidRDefault="00D44CC6">
      <w:pPr>
        <w:spacing w:line="360" w:lineRule="auto"/>
        <w:ind w:firstLineChars="200" w:firstLine="420"/>
        <w:rPr>
          <w:rFonts w:eastAsiaTheme="minorEastAsia"/>
          <w:color w:val="000000" w:themeColor="text1"/>
        </w:rPr>
      </w:pPr>
      <w:r>
        <w:rPr>
          <w:rFonts w:eastAsiaTheme="minorEastAsia"/>
          <w:color w:val="000000" w:themeColor="text1"/>
        </w:rPr>
        <w:t>基金的过往业绩并不代表其未来表现。投资有风险，投资者在作出投资决策前应仔细阅读本基金的招募说明书。</w:t>
      </w:r>
      <w:r>
        <w:rPr>
          <w:rFonts w:eastAsiaTheme="minorEastAsia"/>
          <w:color w:val="000000" w:themeColor="text1"/>
        </w:rPr>
        <w:t xml:space="preserve"> </w:t>
      </w:r>
    </w:p>
    <w:p w:rsidR="00921362" w:rsidRDefault="00D44CC6">
      <w:pPr>
        <w:spacing w:line="360" w:lineRule="auto"/>
        <w:ind w:firstLineChars="200" w:firstLine="420"/>
        <w:rPr>
          <w:rFonts w:eastAsiaTheme="minorEastAsia"/>
          <w:color w:val="000000" w:themeColor="text1"/>
        </w:rPr>
      </w:pPr>
      <w:r>
        <w:rPr>
          <w:rFonts w:eastAsiaTheme="minorEastAsia"/>
          <w:color w:val="000000" w:themeColor="text1"/>
        </w:rPr>
        <w:t>本报告中财务资料未经审计。</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本报告期自</w:t>
      </w: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4</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日起至</w:t>
      </w:r>
      <w:r w:rsidRPr="00FF6B9A">
        <w:rPr>
          <w:rFonts w:eastAsiaTheme="minorEastAsia"/>
          <w:color w:val="000000" w:themeColor="text1"/>
        </w:rPr>
        <w:t>6</w:t>
      </w:r>
      <w:r w:rsidRPr="00FF6B9A">
        <w:rPr>
          <w:rFonts w:eastAsiaTheme="minorEastAsia"/>
          <w:color w:val="000000" w:themeColor="text1"/>
        </w:rPr>
        <w:t>月</w:t>
      </w:r>
      <w:r w:rsidRPr="00FF6B9A">
        <w:rPr>
          <w:rFonts w:eastAsiaTheme="minorEastAsia"/>
          <w:color w:val="000000" w:themeColor="text1"/>
        </w:rPr>
        <w:t>30</w:t>
      </w:r>
      <w:r w:rsidRPr="00FF6B9A">
        <w:rPr>
          <w:rFonts w:eastAsiaTheme="minorEastAsia"/>
          <w:color w:val="000000" w:themeColor="text1"/>
        </w:rPr>
        <w:t>日止。</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§2  </w:t>
      </w:r>
      <w:r w:rsidRPr="00FF6B9A">
        <w:rPr>
          <w:rFonts w:eastAsiaTheme="minor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基金简称</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上投摩根香港精选港股通混合</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005701</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005701</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基金运作方式</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契约型开放式</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基金合同生效日</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2018</w:t>
            </w:r>
            <w:r w:rsidRPr="00FF6B9A">
              <w:rPr>
                <w:rFonts w:eastAsiaTheme="minorEastAsia"/>
                <w:color w:val="000000" w:themeColor="text1"/>
                <w:kern w:val="0"/>
              </w:rPr>
              <w:t>年</w:t>
            </w:r>
            <w:r w:rsidRPr="00FF6B9A">
              <w:rPr>
                <w:rFonts w:eastAsiaTheme="minorEastAsia"/>
                <w:color w:val="000000" w:themeColor="text1"/>
                <w:kern w:val="0"/>
              </w:rPr>
              <w:t>6</w:t>
            </w:r>
            <w:r w:rsidRPr="00FF6B9A">
              <w:rPr>
                <w:rFonts w:eastAsiaTheme="minorEastAsia"/>
                <w:color w:val="000000" w:themeColor="text1"/>
                <w:kern w:val="0"/>
              </w:rPr>
              <w:t>月</w:t>
            </w:r>
            <w:r w:rsidRPr="00FF6B9A">
              <w:rPr>
                <w:rFonts w:eastAsiaTheme="minorEastAsia"/>
                <w:color w:val="000000" w:themeColor="text1"/>
                <w:kern w:val="0"/>
              </w:rPr>
              <w:t>8</w:t>
            </w:r>
            <w:r w:rsidRPr="00FF6B9A">
              <w:rPr>
                <w:rFonts w:eastAsiaTheme="minorEastAsia"/>
                <w:color w:val="000000" w:themeColor="text1"/>
                <w:kern w:val="0"/>
              </w:rPr>
              <w:t>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报告期末基金份额总额</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48,051,526.71</w:t>
            </w:r>
            <w:r w:rsidRPr="00FF6B9A">
              <w:rPr>
                <w:rFonts w:eastAsiaTheme="minorEastAsia"/>
                <w:color w:val="000000" w:themeColor="text1"/>
                <w:kern w:val="0"/>
              </w:rPr>
              <w:t>份</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投资目标</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本基金采用定量及定性研究方法，自下而上优选在港股通范围内的上市公司，通过严格风险控制，力争实现基金资产的长期增值。</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投资策略</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资产配置层面，本基金将综合分析和持续跟踪基本面、政策面、市场面等多方面因素，对宏观经济、国家政策、资金面和市场情绪等影响证券市场的重要因素进行深入分析，重点关注包括</w:t>
            </w:r>
            <w:r w:rsidRPr="00FF6B9A">
              <w:rPr>
                <w:rFonts w:eastAsiaTheme="minorEastAsia"/>
                <w:color w:val="000000" w:themeColor="text1"/>
                <w:kern w:val="0"/>
              </w:rPr>
              <w:t xml:space="preserve"> GDP </w:t>
            </w:r>
            <w:r w:rsidRPr="00FF6B9A">
              <w:rPr>
                <w:rFonts w:eastAsiaTheme="minorEastAsia"/>
                <w:color w:val="000000" w:themeColor="text1"/>
                <w:kern w:val="0"/>
              </w:rPr>
              <w:t>增速、固定资产投资增速、净出</w:t>
            </w:r>
            <w:r w:rsidRPr="00FF6B9A">
              <w:rPr>
                <w:rFonts w:eastAsiaTheme="minorEastAsia"/>
                <w:color w:val="000000" w:themeColor="text1"/>
                <w:kern w:val="0"/>
              </w:rPr>
              <w:lastRenderedPageBreak/>
              <w:t>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个股选择层面，本基金在分析宏观经济形势和行业发展基础上，精选港股市场中的优质上市企业，有针对性地根据不同指标选取具有成长性和投资价值的上市公司构建股票池。在具体操作上，基金将采用自下而上的个股精选策略，综合运用定量分析与定性分析的手段，对公司基本面进行价值挖掘。</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lastRenderedPageBreak/>
              <w:t>业绩比较基准</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中证港股通综合指数收益率</w:t>
            </w:r>
            <w:r w:rsidRPr="00FF6B9A">
              <w:rPr>
                <w:rFonts w:eastAsiaTheme="minorEastAsia"/>
                <w:color w:val="000000" w:themeColor="text1"/>
                <w:kern w:val="0"/>
              </w:rPr>
              <w:t>×70%+</w:t>
            </w:r>
            <w:r w:rsidRPr="00FF6B9A">
              <w:rPr>
                <w:rFonts w:eastAsiaTheme="minorEastAsia"/>
                <w:color w:val="000000" w:themeColor="text1"/>
                <w:kern w:val="0"/>
              </w:rPr>
              <w:t>中债总指数收益率</w:t>
            </w:r>
            <w:r w:rsidRPr="00FF6B9A">
              <w:rPr>
                <w:rFonts w:eastAsiaTheme="minorEastAsia"/>
                <w:color w:val="000000" w:themeColor="text1"/>
                <w:kern w:val="0"/>
              </w:rPr>
              <w:t>×30%</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风险收益特征</w:t>
            </w:r>
          </w:p>
        </w:tc>
        <w:tc>
          <w:tcPr>
            <w:tcW w:w="5479" w:type="dxa"/>
            <w:vAlign w:val="center"/>
          </w:tcPr>
          <w:p w:rsidR="00921362" w:rsidRDefault="00D44CC6">
            <w:pPr>
              <w:adjustRightInd w:val="0"/>
              <w:spacing w:before="29" w:line="360" w:lineRule="auto"/>
              <w:ind w:left="17"/>
              <w:rPr>
                <w:rFonts w:eastAsiaTheme="minorEastAsia"/>
                <w:color w:val="000000" w:themeColor="text1"/>
              </w:rPr>
            </w:pPr>
            <w:r>
              <w:rPr>
                <w:rFonts w:eastAsiaTheme="minorEastAsia"/>
                <w:color w:val="000000" w:themeColor="text1"/>
                <w:kern w:val="0"/>
              </w:rPr>
              <w:t>本基金属于混合型基金产品，预期风险和收益水平高于债券型基金和货币市场基金，低于股票型基金，属于较高风险收益水平的基金产品。本基金将投资港股通标的股票，需承担汇率风险以及境外市场的风险。</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根据</w:t>
            </w:r>
            <w:r w:rsidRPr="00FF6B9A">
              <w:rPr>
                <w:rFonts w:eastAsiaTheme="minorEastAsia"/>
                <w:color w:val="000000" w:themeColor="text1"/>
                <w:kern w:val="0"/>
              </w:rPr>
              <w:t>2017</w:t>
            </w:r>
            <w:r w:rsidRPr="00FF6B9A">
              <w:rPr>
                <w:rFonts w:eastAsiaTheme="minorEastAsia"/>
                <w:color w:val="000000" w:themeColor="text1"/>
                <w:kern w:val="0"/>
              </w:rPr>
              <w:t>年</w:t>
            </w:r>
            <w:r w:rsidRPr="00FF6B9A">
              <w:rPr>
                <w:rFonts w:eastAsiaTheme="minorEastAsia"/>
                <w:color w:val="000000" w:themeColor="text1"/>
                <w:kern w:val="0"/>
              </w:rPr>
              <w:t>7</w:t>
            </w:r>
            <w:r w:rsidRPr="00FF6B9A">
              <w:rPr>
                <w:rFonts w:eastAsiaTheme="minorEastAsia"/>
                <w:color w:val="000000" w:themeColor="text1"/>
                <w:kern w:val="0"/>
              </w:rPr>
              <w:t>月</w:t>
            </w:r>
            <w:r w:rsidRPr="00FF6B9A">
              <w:rPr>
                <w:rFonts w:eastAsiaTheme="minorEastAsia"/>
                <w:color w:val="000000" w:themeColor="text1"/>
                <w:kern w:val="0"/>
              </w:rPr>
              <w:t>1</w:t>
            </w:r>
            <w:r w:rsidRPr="00FF6B9A">
              <w:rPr>
                <w:rFonts w:eastAsiaTheme="minorEastAsia"/>
                <w:color w:val="000000" w:themeColor="text1"/>
                <w:kern w:val="0"/>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基金管理人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上投摩根基金管理有限公司</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基金托管人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中国工商银行股份有限公司</w:t>
            </w:r>
          </w:p>
        </w:tc>
      </w:tr>
    </w:tbl>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§3  </w:t>
      </w:r>
      <w:r w:rsidRPr="00FF6B9A">
        <w:rPr>
          <w:rFonts w:eastAsiaTheme="minorEastAsia"/>
          <w:color w:val="000000" w:themeColor="text1"/>
          <w:kern w:val="0"/>
          <w:sz w:val="24"/>
          <w:szCs w:val="24"/>
        </w:rPr>
        <w:t>主要财务指标和基金净值表现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3.1 </w:t>
      </w:r>
      <w:r w:rsidRPr="00FF6B9A">
        <w:rPr>
          <w:rFonts w:eastAsiaTheme="minorEastAsia"/>
          <w:b/>
          <w:bCs/>
          <w:color w:val="000000" w:themeColor="text1"/>
          <w:kern w:val="0"/>
          <w:sz w:val="24"/>
          <w:szCs w:val="24"/>
        </w:rPr>
        <w:t>主要财务指标</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D44CC6" w:rsidRPr="00FF6B9A" w:rsidTr="00D44CC6">
        <w:tc>
          <w:tcPr>
            <w:tcW w:w="3402" w:type="dxa"/>
            <w:vAlign w:val="center"/>
          </w:tcPr>
          <w:p w:rsidR="00D06738" w:rsidRPr="00FF6B9A" w:rsidRDefault="00454D20">
            <w:pPr>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lastRenderedPageBreak/>
              <w:t>主要财务指标</w:t>
            </w:r>
          </w:p>
        </w:tc>
        <w:tc>
          <w:tcPr>
            <w:tcW w:w="4962" w:type="dxa"/>
            <w:vAlign w:val="center"/>
          </w:tcPr>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报告期</w:t>
            </w:r>
          </w:p>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4</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w:t>
            </w: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6</w:t>
            </w:r>
            <w:r w:rsidRPr="00FF6B9A">
              <w:rPr>
                <w:rFonts w:eastAsiaTheme="minorEastAsia"/>
                <w:color w:val="000000" w:themeColor="text1"/>
              </w:rPr>
              <w:t>月</w:t>
            </w:r>
            <w:r w:rsidRPr="00FF6B9A">
              <w:rPr>
                <w:rFonts w:eastAsiaTheme="minorEastAsia"/>
                <w:color w:val="000000" w:themeColor="text1"/>
              </w:rPr>
              <w:t>30</w:t>
            </w:r>
            <w:r w:rsidRPr="00FF6B9A">
              <w:rPr>
                <w:rFonts w:eastAsiaTheme="minorEastAsia"/>
                <w:color w:val="000000" w:themeColor="text1"/>
              </w:rPr>
              <w:t>日</w:t>
            </w:r>
            <w:r w:rsidRPr="00FF6B9A">
              <w:rPr>
                <w:rFonts w:eastAsiaTheme="minorEastAsia"/>
                <w:color w:val="000000" w:themeColor="text1"/>
              </w:rPr>
              <w:t>)</w:t>
            </w:r>
          </w:p>
        </w:tc>
      </w:tr>
      <w:tr w:rsidR="00D44CC6" w:rsidRPr="00FF6B9A" w:rsidTr="00D44CC6">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1.</w:t>
            </w:r>
            <w:r w:rsidRPr="00FF6B9A">
              <w:rPr>
                <w:rFonts w:eastAsiaTheme="minorEastAsia"/>
                <w:color w:val="000000" w:themeColor="text1"/>
                <w:kern w:val="0"/>
              </w:rPr>
              <w:t>本期已实现收益</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701,605.56</w:t>
            </w:r>
          </w:p>
        </w:tc>
      </w:tr>
      <w:tr w:rsidR="00D44CC6" w:rsidRPr="00FF6B9A" w:rsidTr="00D44CC6">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2.</w:t>
            </w:r>
            <w:r w:rsidRPr="00FF6B9A">
              <w:rPr>
                <w:rFonts w:eastAsiaTheme="minorEastAsia"/>
                <w:color w:val="000000" w:themeColor="text1"/>
                <w:kern w:val="0"/>
              </w:rPr>
              <w:t>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7,019,038.55</w:t>
            </w:r>
          </w:p>
        </w:tc>
      </w:tr>
      <w:tr w:rsidR="00D44CC6" w:rsidRPr="00FF6B9A" w:rsidTr="00D44CC6">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3.</w:t>
            </w:r>
            <w:r w:rsidRPr="00FF6B9A">
              <w:rPr>
                <w:rFonts w:eastAsiaTheme="minorEastAsia"/>
                <w:color w:val="000000" w:themeColor="text1"/>
                <w:kern w:val="0"/>
              </w:rPr>
              <w:t>加权平均基金份额本期利润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0.0904</w:t>
            </w:r>
          </w:p>
        </w:tc>
      </w:tr>
      <w:tr w:rsidR="00D44CC6" w:rsidRPr="00FF6B9A" w:rsidTr="00D44CC6">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4.</w:t>
            </w:r>
            <w:r w:rsidRPr="00FF6B9A">
              <w:rPr>
                <w:rFonts w:eastAsiaTheme="minorEastAsia"/>
                <w:color w:val="000000" w:themeColor="text1"/>
                <w:kern w:val="0"/>
              </w:rPr>
              <w:t>期末基金资产净值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68,733,044.54</w:t>
            </w:r>
          </w:p>
        </w:tc>
      </w:tr>
      <w:tr w:rsidR="00D44CC6" w:rsidRPr="00FF6B9A" w:rsidTr="00D44CC6">
        <w:trPr>
          <w:trHeight w:val="158"/>
        </w:trPr>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5.</w:t>
            </w:r>
            <w:r w:rsidRPr="00FF6B9A">
              <w:rPr>
                <w:rFonts w:eastAsiaTheme="minorEastAsia"/>
                <w:color w:val="000000" w:themeColor="text1"/>
                <w:kern w:val="0"/>
              </w:rPr>
              <w:t>期末基金份额净值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1.4304</w:t>
            </w:r>
          </w:p>
        </w:tc>
      </w:tr>
    </w:tbl>
    <w:p w:rsidR="00921362" w:rsidRDefault="00D44CC6">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注：本期已实现收益指基金本期利息收入、投资收益、其他收入</w:t>
      </w:r>
      <w:r>
        <w:rPr>
          <w:rFonts w:eastAsiaTheme="minorEastAsia"/>
          <w:color w:val="000000" w:themeColor="text1"/>
        </w:rPr>
        <w:t>(</w:t>
      </w:r>
      <w:r>
        <w:rPr>
          <w:rFonts w:eastAsiaTheme="minorEastAsia"/>
          <w:color w:val="000000" w:themeColor="text1"/>
        </w:rPr>
        <w:t>不含公允价值变动收益</w:t>
      </w:r>
      <w:r>
        <w:rPr>
          <w:rFonts w:eastAsiaTheme="minorEastAsia"/>
          <w:color w:val="000000" w:themeColor="text1"/>
        </w:rPr>
        <w:t>)</w:t>
      </w:r>
      <w:r>
        <w:rPr>
          <w:rFonts w:eastAsiaTheme="minorEastAsia"/>
          <w:color w:val="000000" w:themeColor="text1"/>
        </w:rPr>
        <w:t>扣除相关费用后的余额，本期利润为本期已实现收益加上本期公允价值变动收益。</w:t>
      </w:r>
      <w:r>
        <w:rPr>
          <w:rFonts w:eastAsiaTheme="minorEastAsia"/>
          <w:color w:val="000000" w:themeColor="text1"/>
        </w:rPr>
        <w:t xml:space="preserve"> </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 </w:t>
      </w:r>
      <w:r w:rsidRPr="00FF6B9A">
        <w:rPr>
          <w:rFonts w:eastAsiaTheme="minorEastAsia"/>
          <w:b/>
          <w:bCs/>
          <w:color w:val="000000" w:themeColor="text1"/>
          <w:kern w:val="0"/>
          <w:sz w:val="24"/>
          <w:szCs w:val="24"/>
        </w:rPr>
        <w:t>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3.2.1 </w:t>
      </w:r>
      <w:r w:rsidRPr="00FF6B9A">
        <w:rPr>
          <w:rFonts w:eastAsiaTheme="minor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D06738" w:rsidRPr="00FF6B9A">
        <w:tc>
          <w:tcPr>
            <w:tcW w:w="139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阶段</w:t>
            </w:r>
          </w:p>
        </w:tc>
        <w:tc>
          <w:tcPr>
            <w:tcW w:w="1092"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w:t>
            </w:r>
            <w:r w:rsidRPr="00FF6B9A">
              <w:rPr>
                <w:rFonts w:ascii="宋体" w:hAnsi="宋体" w:cs="宋体" w:hint="eastAsia"/>
                <w:color w:val="000000" w:themeColor="text1"/>
                <w:kern w:val="0"/>
              </w:rPr>
              <w:t>①</w:t>
            </w:r>
          </w:p>
        </w:tc>
        <w:tc>
          <w:tcPr>
            <w:tcW w:w="116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净值增长率标准差</w:t>
            </w:r>
            <w:r w:rsidRPr="00FF6B9A">
              <w:rPr>
                <w:rFonts w:ascii="宋体" w:hAnsi="宋体" w:cs="宋体" w:hint="eastAsia"/>
                <w:color w:val="000000" w:themeColor="text1"/>
                <w:kern w:val="0"/>
              </w:rPr>
              <w:t>②</w:t>
            </w:r>
          </w:p>
        </w:tc>
        <w:tc>
          <w:tcPr>
            <w:tcW w:w="118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w:t>
            </w:r>
            <w:r w:rsidRPr="00FF6B9A">
              <w:rPr>
                <w:rFonts w:ascii="宋体" w:hAnsi="宋体" w:cs="宋体" w:hint="eastAsia"/>
                <w:color w:val="000000" w:themeColor="text1"/>
                <w:kern w:val="0"/>
              </w:rPr>
              <w:t>③</w:t>
            </w:r>
          </w:p>
        </w:tc>
        <w:tc>
          <w:tcPr>
            <w:tcW w:w="118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业绩比较基准收益率标准差</w:t>
            </w:r>
            <w:r w:rsidRPr="00FF6B9A">
              <w:rPr>
                <w:rFonts w:ascii="宋体" w:hAnsi="宋体" w:cs="宋体" w:hint="eastAsia"/>
                <w:color w:val="000000" w:themeColor="text1"/>
                <w:kern w:val="0"/>
              </w:rPr>
              <w:t>④</w:t>
            </w:r>
          </w:p>
        </w:tc>
        <w:tc>
          <w:tcPr>
            <w:tcW w:w="119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①</w:t>
            </w:r>
            <w:r w:rsidRPr="00FF6B9A">
              <w:rPr>
                <w:rFonts w:eastAsiaTheme="minorEastAsia"/>
                <w:color w:val="000000" w:themeColor="text1"/>
                <w:kern w:val="0"/>
              </w:rPr>
              <w:t>-</w:t>
            </w:r>
            <w:r w:rsidRPr="00FF6B9A">
              <w:rPr>
                <w:rFonts w:ascii="宋体" w:hAnsi="宋体" w:cs="宋体" w:hint="eastAsia"/>
                <w:color w:val="000000" w:themeColor="text1"/>
                <w:kern w:val="0"/>
              </w:rPr>
              <w:t>③</w:t>
            </w:r>
          </w:p>
        </w:tc>
        <w:tc>
          <w:tcPr>
            <w:tcW w:w="1204"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②</w:t>
            </w:r>
            <w:r w:rsidRPr="00FF6B9A">
              <w:rPr>
                <w:rFonts w:eastAsiaTheme="minorEastAsia"/>
                <w:color w:val="000000" w:themeColor="text1"/>
                <w:kern w:val="0"/>
              </w:rPr>
              <w:t>-</w:t>
            </w:r>
            <w:r w:rsidRPr="00FF6B9A">
              <w:rPr>
                <w:rFonts w:ascii="宋体" w:hAnsi="宋体" w:cs="宋体" w:hint="eastAsia"/>
                <w:color w:val="000000" w:themeColor="text1"/>
                <w:kern w:val="0"/>
              </w:rPr>
              <w:t>④</w:t>
            </w:r>
          </w:p>
        </w:tc>
      </w:tr>
      <w:tr w:rsidR="00921362">
        <w:tc>
          <w:tcPr>
            <w:tcW w:w="1395" w:type="dxa"/>
            <w:vAlign w:val="center"/>
          </w:tcPr>
          <w:p w:rsidR="00921362" w:rsidRDefault="00D44CC6">
            <w:pPr>
              <w:jc w:val="left"/>
            </w:pPr>
            <w:r>
              <w:rPr>
                <w:rFonts w:eastAsiaTheme="minorEastAsia"/>
                <w:color w:val="000000" w:themeColor="text1"/>
                <w:kern w:val="0"/>
              </w:rPr>
              <w:t>过去三个月</w:t>
            </w:r>
          </w:p>
        </w:tc>
        <w:tc>
          <w:tcPr>
            <w:tcW w:w="1092" w:type="dxa"/>
            <w:vAlign w:val="center"/>
          </w:tcPr>
          <w:p w:rsidR="00921362" w:rsidRDefault="00D44CC6">
            <w:pPr>
              <w:jc w:val="center"/>
            </w:pPr>
            <w:r>
              <w:rPr>
                <w:rFonts w:eastAsiaTheme="minorEastAsia"/>
                <w:color w:val="000000" w:themeColor="text1"/>
                <w:kern w:val="0"/>
              </w:rPr>
              <w:t>8.85%</w:t>
            </w:r>
          </w:p>
        </w:tc>
        <w:tc>
          <w:tcPr>
            <w:tcW w:w="1161" w:type="dxa"/>
            <w:vAlign w:val="center"/>
          </w:tcPr>
          <w:p w:rsidR="00921362" w:rsidRDefault="00D44CC6">
            <w:pPr>
              <w:jc w:val="center"/>
            </w:pPr>
            <w:r>
              <w:rPr>
                <w:rFonts w:eastAsiaTheme="minorEastAsia"/>
                <w:color w:val="000000" w:themeColor="text1"/>
                <w:kern w:val="0"/>
              </w:rPr>
              <w:t>1.33%</w:t>
            </w:r>
          </w:p>
        </w:tc>
        <w:tc>
          <w:tcPr>
            <w:tcW w:w="1181" w:type="dxa"/>
            <w:vAlign w:val="center"/>
          </w:tcPr>
          <w:p w:rsidR="00921362" w:rsidRDefault="00D44CC6">
            <w:pPr>
              <w:jc w:val="center"/>
            </w:pPr>
            <w:r>
              <w:rPr>
                <w:rFonts w:eastAsiaTheme="minorEastAsia"/>
                <w:color w:val="000000" w:themeColor="text1"/>
                <w:kern w:val="0"/>
              </w:rPr>
              <w:t>1.56%</w:t>
            </w:r>
          </w:p>
        </w:tc>
        <w:tc>
          <w:tcPr>
            <w:tcW w:w="1188" w:type="dxa"/>
            <w:vAlign w:val="center"/>
          </w:tcPr>
          <w:p w:rsidR="00921362" w:rsidRDefault="00D44CC6">
            <w:pPr>
              <w:jc w:val="center"/>
            </w:pPr>
            <w:r>
              <w:rPr>
                <w:rFonts w:eastAsiaTheme="minorEastAsia"/>
                <w:color w:val="000000" w:themeColor="text1"/>
                <w:kern w:val="0"/>
              </w:rPr>
              <w:t>0.66%</w:t>
            </w:r>
          </w:p>
        </w:tc>
        <w:tc>
          <w:tcPr>
            <w:tcW w:w="1199" w:type="dxa"/>
            <w:vAlign w:val="center"/>
          </w:tcPr>
          <w:p w:rsidR="00921362" w:rsidRDefault="00D44CC6">
            <w:pPr>
              <w:jc w:val="center"/>
            </w:pPr>
            <w:r>
              <w:rPr>
                <w:rFonts w:eastAsiaTheme="minorEastAsia"/>
                <w:color w:val="000000" w:themeColor="text1"/>
                <w:kern w:val="0"/>
              </w:rPr>
              <w:t>7.29%</w:t>
            </w:r>
          </w:p>
        </w:tc>
        <w:tc>
          <w:tcPr>
            <w:tcW w:w="1204" w:type="dxa"/>
            <w:vAlign w:val="center"/>
          </w:tcPr>
          <w:p w:rsidR="00921362" w:rsidRDefault="00D44CC6">
            <w:pPr>
              <w:jc w:val="center"/>
            </w:pPr>
            <w:r>
              <w:rPr>
                <w:rFonts w:eastAsiaTheme="minorEastAsia"/>
                <w:color w:val="000000" w:themeColor="text1"/>
                <w:kern w:val="0"/>
              </w:rPr>
              <w:t>0.67%</w:t>
            </w:r>
          </w:p>
        </w:tc>
      </w:tr>
      <w:tr w:rsidR="00921362">
        <w:tc>
          <w:tcPr>
            <w:tcW w:w="1395" w:type="dxa"/>
            <w:vAlign w:val="center"/>
          </w:tcPr>
          <w:p w:rsidR="00921362" w:rsidRDefault="00D44CC6">
            <w:pPr>
              <w:jc w:val="left"/>
            </w:pPr>
            <w:r>
              <w:rPr>
                <w:rFonts w:eastAsiaTheme="minorEastAsia"/>
                <w:color w:val="000000" w:themeColor="text1"/>
                <w:kern w:val="0"/>
              </w:rPr>
              <w:t>过去六个月</w:t>
            </w:r>
          </w:p>
        </w:tc>
        <w:tc>
          <w:tcPr>
            <w:tcW w:w="1092" w:type="dxa"/>
            <w:vAlign w:val="center"/>
          </w:tcPr>
          <w:p w:rsidR="00921362" w:rsidRDefault="00D44CC6">
            <w:pPr>
              <w:jc w:val="center"/>
            </w:pPr>
            <w:r>
              <w:rPr>
                <w:rFonts w:eastAsiaTheme="minorEastAsia"/>
                <w:color w:val="000000" w:themeColor="text1"/>
                <w:kern w:val="0"/>
              </w:rPr>
              <w:t>0.26%</w:t>
            </w:r>
          </w:p>
        </w:tc>
        <w:tc>
          <w:tcPr>
            <w:tcW w:w="1161" w:type="dxa"/>
            <w:vAlign w:val="center"/>
          </w:tcPr>
          <w:p w:rsidR="00921362" w:rsidRDefault="00D44CC6">
            <w:pPr>
              <w:jc w:val="center"/>
            </w:pPr>
            <w:r>
              <w:rPr>
                <w:rFonts w:eastAsiaTheme="minorEastAsia"/>
                <w:color w:val="000000" w:themeColor="text1"/>
                <w:kern w:val="0"/>
              </w:rPr>
              <w:t>1.87%</w:t>
            </w:r>
          </w:p>
        </w:tc>
        <w:tc>
          <w:tcPr>
            <w:tcW w:w="1181" w:type="dxa"/>
            <w:vAlign w:val="center"/>
          </w:tcPr>
          <w:p w:rsidR="00921362" w:rsidRDefault="00D44CC6">
            <w:pPr>
              <w:jc w:val="center"/>
            </w:pPr>
            <w:r>
              <w:rPr>
                <w:rFonts w:eastAsiaTheme="minorEastAsia"/>
                <w:color w:val="000000" w:themeColor="text1"/>
                <w:kern w:val="0"/>
              </w:rPr>
              <w:t>4.85%</w:t>
            </w:r>
          </w:p>
        </w:tc>
        <w:tc>
          <w:tcPr>
            <w:tcW w:w="1188" w:type="dxa"/>
            <w:vAlign w:val="center"/>
          </w:tcPr>
          <w:p w:rsidR="00921362" w:rsidRDefault="00D44CC6">
            <w:pPr>
              <w:jc w:val="center"/>
            </w:pPr>
            <w:r>
              <w:rPr>
                <w:rFonts w:eastAsiaTheme="minorEastAsia"/>
                <w:color w:val="000000" w:themeColor="text1"/>
                <w:kern w:val="0"/>
              </w:rPr>
              <w:t>0.94%</w:t>
            </w:r>
          </w:p>
        </w:tc>
        <w:tc>
          <w:tcPr>
            <w:tcW w:w="1199" w:type="dxa"/>
            <w:vAlign w:val="center"/>
          </w:tcPr>
          <w:p w:rsidR="00921362" w:rsidRDefault="00D44CC6">
            <w:pPr>
              <w:jc w:val="center"/>
            </w:pPr>
            <w:r>
              <w:rPr>
                <w:rFonts w:eastAsiaTheme="minorEastAsia"/>
                <w:color w:val="000000" w:themeColor="text1"/>
                <w:kern w:val="0"/>
              </w:rPr>
              <w:t>-4.59%</w:t>
            </w:r>
          </w:p>
        </w:tc>
        <w:tc>
          <w:tcPr>
            <w:tcW w:w="1204" w:type="dxa"/>
            <w:vAlign w:val="center"/>
          </w:tcPr>
          <w:p w:rsidR="00921362" w:rsidRDefault="00D44CC6">
            <w:pPr>
              <w:jc w:val="center"/>
            </w:pPr>
            <w:r>
              <w:rPr>
                <w:rFonts w:eastAsiaTheme="minorEastAsia"/>
                <w:color w:val="000000" w:themeColor="text1"/>
                <w:kern w:val="0"/>
              </w:rPr>
              <w:t>0.93%</w:t>
            </w:r>
          </w:p>
        </w:tc>
      </w:tr>
      <w:tr w:rsidR="00921362">
        <w:tc>
          <w:tcPr>
            <w:tcW w:w="1395" w:type="dxa"/>
            <w:vAlign w:val="center"/>
          </w:tcPr>
          <w:p w:rsidR="00921362" w:rsidRDefault="00D44CC6">
            <w:pPr>
              <w:jc w:val="left"/>
            </w:pPr>
            <w:r>
              <w:rPr>
                <w:rFonts w:eastAsiaTheme="minorEastAsia"/>
                <w:color w:val="000000" w:themeColor="text1"/>
                <w:kern w:val="0"/>
              </w:rPr>
              <w:t>过去一年</w:t>
            </w:r>
          </w:p>
        </w:tc>
        <w:tc>
          <w:tcPr>
            <w:tcW w:w="1092" w:type="dxa"/>
            <w:vAlign w:val="center"/>
          </w:tcPr>
          <w:p w:rsidR="00921362" w:rsidRDefault="00D44CC6">
            <w:pPr>
              <w:jc w:val="center"/>
            </w:pPr>
            <w:r>
              <w:rPr>
                <w:rFonts w:eastAsiaTheme="minorEastAsia"/>
                <w:color w:val="000000" w:themeColor="text1"/>
                <w:kern w:val="0"/>
              </w:rPr>
              <w:t>23.92%</w:t>
            </w:r>
          </w:p>
        </w:tc>
        <w:tc>
          <w:tcPr>
            <w:tcW w:w="1161" w:type="dxa"/>
            <w:vAlign w:val="center"/>
          </w:tcPr>
          <w:p w:rsidR="00921362" w:rsidRDefault="00D44CC6">
            <w:pPr>
              <w:jc w:val="center"/>
            </w:pPr>
            <w:r>
              <w:rPr>
                <w:rFonts w:eastAsiaTheme="minorEastAsia"/>
                <w:color w:val="000000" w:themeColor="text1"/>
                <w:kern w:val="0"/>
              </w:rPr>
              <w:t>1.73%</w:t>
            </w:r>
          </w:p>
        </w:tc>
        <w:tc>
          <w:tcPr>
            <w:tcW w:w="1181" w:type="dxa"/>
            <w:vAlign w:val="center"/>
          </w:tcPr>
          <w:p w:rsidR="00921362" w:rsidRDefault="00D44CC6">
            <w:pPr>
              <w:jc w:val="center"/>
            </w:pPr>
            <w:r>
              <w:rPr>
                <w:rFonts w:eastAsiaTheme="minorEastAsia"/>
                <w:color w:val="000000" w:themeColor="text1"/>
                <w:kern w:val="0"/>
              </w:rPr>
              <w:t>20.11%</w:t>
            </w:r>
          </w:p>
        </w:tc>
        <w:tc>
          <w:tcPr>
            <w:tcW w:w="1188" w:type="dxa"/>
            <w:vAlign w:val="center"/>
          </w:tcPr>
          <w:p w:rsidR="00921362" w:rsidRDefault="00D44CC6">
            <w:pPr>
              <w:jc w:val="center"/>
            </w:pPr>
            <w:r>
              <w:rPr>
                <w:rFonts w:eastAsiaTheme="minorEastAsia"/>
                <w:color w:val="000000" w:themeColor="text1"/>
                <w:kern w:val="0"/>
              </w:rPr>
              <w:t>0.90%</w:t>
            </w:r>
          </w:p>
        </w:tc>
        <w:tc>
          <w:tcPr>
            <w:tcW w:w="1199" w:type="dxa"/>
            <w:vAlign w:val="center"/>
          </w:tcPr>
          <w:p w:rsidR="00921362" w:rsidRDefault="00D44CC6">
            <w:pPr>
              <w:jc w:val="center"/>
            </w:pPr>
            <w:r>
              <w:rPr>
                <w:rFonts w:eastAsiaTheme="minorEastAsia"/>
                <w:color w:val="000000" w:themeColor="text1"/>
                <w:kern w:val="0"/>
              </w:rPr>
              <w:t>3.81%</w:t>
            </w:r>
          </w:p>
        </w:tc>
        <w:tc>
          <w:tcPr>
            <w:tcW w:w="1204" w:type="dxa"/>
            <w:vAlign w:val="center"/>
          </w:tcPr>
          <w:p w:rsidR="00921362" w:rsidRDefault="00D44CC6">
            <w:pPr>
              <w:jc w:val="center"/>
            </w:pPr>
            <w:r>
              <w:rPr>
                <w:rFonts w:eastAsiaTheme="minorEastAsia"/>
                <w:color w:val="000000" w:themeColor="text1"/>
                <w:kern w:val="0"/>
              </w:rPr>
              <w:t>0.83%</w:t>
            </w:r>
          </w:p>
        </w:tc>
      </w:tr>
      <w:tr w:rsidR="00921362">
        <w:tc>
          <w:tcPr>
            <w:tcW w:w="1395" w:type="dxa"/>
            <w:vAlign w:val="center"/>
          </w:tcPr>
          <w:p w:rsidR="00921362" w:rsidRDefault="00D44CC6">
            <w:pPr>
              <w:jc w:val="left"/>
            </w:pPr>
            <w:r>
              <w:rPr>
                <w:rFonts w:eastAsiaTheme="minorEastAsia"/>
                <w:color w:val="000000" w:themeColor="text1"/>
                <w:kern w:val="0"/>
              </w:rPr>
              <w:t>过去三年</w:t>
            </w:r>
          </w:p>
        </w:tc>
        <w:tc>
          <w:tcPr>
            <w:tcW w:w="1092" w:type="dxa"/>
            <w:vAlign w:val="center"/>
          </w:tcPr>
          <w:p w:rsidR="00921362" w:rsidRDefault="00D44CC6">
            <w:pPr>
              <w:jc w:val="center"/>
            </w:pPr>
            <w:r>
              <w:rPr>
                <w:rFonts w:eastAsiaTheme="minorEastAsia"/>
                <w:color w:val="000000" w:themeColor="text1"/>
                <w:kern w:val="0"/>
              </w:rPr>
              <w:t>43.54%</w:t>
            </w:r>
          </w:p>
        </w:tc>
        <w:tc>
          <w:tcPr>
            <w:tcW w:w="1161" w:type="dxa"/>
            <w:vAlign w:val="center"/>
          </w:tcPr>
          <w:p w:rsidR="00921362" w:rsidRDefault="00D44CC6">
            <w:pPr>
              <w:jc w:val="center"/>
            </w:pPr>
            <w:r>
              <w:rPr>
                <w:rFonts w:eastAsiaTheme="minorEastAsia"/>
                <w:color w:val="000000" w:themeColor="text1"/>
                <w:kern w:val="0"/>
              </w:rPr>
              <w:t>1.44%</w:t>
            </w:r>
          </w:p>
        </w:tc>
        <w:tc>
          <w:tcPr>
            <w:tcW w:w="1181" w:type="dxa"/>
            <w:vAlign w:val="center"/>
          </w:tcPr>
          <w:p w:rsidR="00921362" w:rsidRDefault="00D44CC6">
            <w:pPr>
              <w:jc w:val="center"/>
            </w:pPr>
            <w:r>
              <w:rPr>
                <w:rFonts w:eastAsiaTheme="minorEastAsia"/>
                <w:color w:val="000000" w:themeColor="text1"/>
                <w:kern w:val="0"/>
              </w:rPr>
              <w:t>12.62%</w:t>
            </w:r>
          </w:p>
        </w:tc>
        <w:tc>
          <w:tcPr>
            <w:tcW w:w="1188" w:type="dxa"/>
            <w:vAlign w:val="center"/>
          </w:tcPr>
          <w:p w:rsidR="00921362" w:rsidRDefault="00D44CC6">
            <w:pPr>
              <w:jc w:val="center"/>
            </w:pPr>
            <w:r>
              <w:rPr>
                <w:rFonts w:eastAsiaTheme="minorEastAsia"/>
                <w:color w:val="000000" w:themeColor="text1"/>
                <w:kern w:val="0"/>
              </w:rPr>
              <w:t>0.92%</w:t>
            </w:r>
          </w:p>
        </w:tc>
        <w:tc>
          <w:tcPr>
            <w:tcW w:w="1199" w:type="dxa"/>
            <w:vAlign w:val="center"/>
          </w:tcPr>
          <w:p w:rsidR="00921362" w:rsidRDefault="00D44CC6">
            <w:pPr>
              <w:jc w:val="center"/>
            </w:pPr>
            <w:r>
              <w:rPr>
                <w:rFonts w:eastAsiaTheme="minorEastAsia"/>
                <w:color w:val="000000" w:themeColor="text1"/>
                <w:kern w:val="0"/>
              </w:rPr>
              <w:t>30.92%</w:t>
            </w:r>
          </w:p>
        </w:tc>
        <w:tc>
          <w:tcPr>
            <w:tcW w:w="1204" w:type="dxa"/>
            <w:vAlign w:val="center"/>
          </w:tcPr>
          <w:p w:rsidR="00921362" w:rsidRDefault="00D44CC6">
            <w:pPr>
              <w:jc w:val="center"/>
            </w:pPr>
            <w:r>
              <w:rPr>
                <w:rFonts w:eastAsiaTheme="minorEastAsia"/>
                <w:color w:val="000000" w:themeColor="text1"/>
                <w:kern w:val="0"/>
              </w:rPr>
              <w:t>0.52%</w:t>
            </w:r>
          </w:p>
        </w:tc>
      </w:tr>
      <w:tr w:rsidR="00921362">
        <w:tc>
          <w:tcPr>
            <w:tcW w:w="1395" w:type="dxa"/>
            <w:vAlign w:val="center"/>
          </w:tcPr>
          <w:p w:rsidR="00921362" w:rsidRDefault="00D44CC6">
            <w:pPr>
              <w:jc w:val="left"/>
            </w:pPr>
            <w:r>
              <w:rPr>
                <w:rFonts w:eastAsiaTheme="minorEastAsia"/>
                <w:color w:val="000000" w:themeColor="text1"/>
                <w:kern w:val="0"/>
              </w:rPr>
              <w:t>过去五年</w:t>
            </w:r>
          </w:p>
        </w:tc>
        <w:tc>
          <w:tcPr>
            <w:tcW w:w="1092" w:type="dxa"/>
            <w:vAlign w:val="center"/>
          </w:tcPr>
          <w:p w:rsidR="00921362" w:rsidRDefault="00D44CC6">
            <w:pPr>
              <w:jc w:val="center"/>
            </w:pPr>
            <w:r>
              <w:rPr>
                <w:rFonts w:eastAsiaTheme="minorEastAsia"/>
                <w:color w:val="000000" w:themeColor="text1"/>
                <w:kern w:val="0"/>
              </w:rPr>
              <w:t>-</w:t>
            </w:r>
          </w:p>
        </w:tc>
        <w:tc>
          <w:tcPr>
            <w:tcW w:w="1161" w:type="dxa"/>
            <w:vAlign w:val="center"/>
          </w:tcPr>
          <w:p w:rsidR="00921362" w:rsidRDefault="00D44CC6">
            <w:pPr>
              <w:jc w:val="center"/>
            </w:pPr>
            <w:r>
              <w:rPr>
                <w:rFonts w:eastAsiaTheme="minorEastAsia"/>
                <w:color w:val="000000" w:themeColor="text1"/>
                <w:kern w:val="0"/>
              </w:rPr>
              <w:t>-</w:t>
            </w:r>
          </w:p>
        </w:tc>
        <w:tc>
          <w:tcPr>
            <w:tcW w:w="1181" w:type="dxa"/>
            <w:vAlign w:val="center"/>
          </w:tcPr>
          <w:p w:rsidR="00921362" w:rsidRDefault="00D44CC6">
            <w:pPr>
              <w:jc w:val="center"/>
            </w:pPr>
            <w:r>
              <w:rPr>
                <w:rFonts w:eastAsiaTheme="minorEastAsia"/>
                <w:color w:val="000000" w:themeColor="text1"/>
                <w:kern w:val="0"/>
              </w:rPr>
              <w:t>-</w:t>
            </w:r>
          </w:p>
        </w:tc>
        <w:tc>
          <w:tcPr>
            <w:tcW w:w="1188" w:type="dxa"/>
            <w:vAlign w:val="center"/>
          </w:tcPr>
          <w:p w:rsidR="00921362" w:rsidRDefault="00D44CC6">
            <w:pPr>
              <w:jc w:val="center"/>
            </w:pPr>
            <w:r>
              <w:rPr>
                <w:rFonts w:eastAsiaTheme="minorEastAsia"/>
                <w:color w:val="000000" w:themeColor="text1"/>
                <w:kern w:val="0"/>
              </w:rPr>
              <w:t>-</w:t>
            </w:r>
          </w:p>
        </w:tc>
        <w:tc>
          <w:tcPr>
            <w:tcW w:w="1199" w:type="dxa"/>
            <w:vAlign w:val="center"/>
          </w:tcPr>
          <w:p w:rsidR="00921362" w:rsidRDefault="00D44CC6">
            <w:pPr>
              <w:jc w:val="center"/>
            </w:pPr>
            <w:r>
              <w:rPr>
                <w:rFonts w:eastAsiaTheme="minorEastAsia"/>
                <w:color w:val="000000" w:themeColor="text1"/>
                <w:kern w:val="0"/>
              </w:rPr>
              <w:t>-</w:t>
            </w:r>
          </w:p>
        </w:tc>
        <w:tc>
          <w:tcPr>
            <w:tcW w:w="1204" w:type="dxa"/>
            <w:vAlign w:val="center"/>
          </w:tcPr>
          <w:p w:rsidR="00921362" w:rsidRDefault="00D44CC6">
            <w:pPr>
              <w:jc w:val="center"/>
            </w:pPr>
            <w:r>
              <w:rPr>
                <w:rFonts w:eastAsiaTheme="minorEastAsia"/>
                <w:color w:val="000000" w:themeColor="text1"/>
                <w:kern w:val="0"/>
              </w:rPr>
              <w:t>-</w:t>
            </w:r>
          </w:p>
        </w:tc>
      </w:tr>
      <w:tr w:rsidR="00921362">
        <w:tc>
          <w:tcPr>
            <w:tcW w:w="1395" w:type="dxa"/>
            <w:vAlign w:val="center"/>
          </w:tcPr>
          <w:p w:rsidR="00921362" w:rsidRDefault="00D44CC6">
            <w:pPr>
              <w:jc w:val="left"/>
            </w:pPr>
            <w:r>
              <w:rPr>
                <w:rFonts w:eastAsiaTheme="minorEastAsia"/>
                <w:color w:val="000000" w:themeColor="text1"/>
                <w:kern w:val="0"/>
              </w:rPr>
              <w:t>自基金合同生效起至今</w:t>
            </w:r>
          </w:p>
        </w:tc>
        <w:tc>
          <w:tcPr>
            <w:tcW w:w="1092" w:type="dxa"/>
            <w:vAlign w:val="center"/>
          </w:tcPr>
          <w:p w:rsidR="00921362" w:rsidRDefault="00D44CC6">
            <w:pPr>
              <w:jc w:val="center"/>
            </w:pPr>
            <w:r>
              <w:rPr>
                <w:rFonts w:eastAsiaTheme="minorEastAsia"/>
                <w:color w:val="000000" w:themeColor="text1"/>
                <w:kern w:val="0"/>
              </w:rPr>
              <w:t>43.04%</w:t>
            </w:r>
          </w:p>
        </w:tc>
        <w:tc>
          <w:tcPr>
            <w:tcW w:w="1161" w:type="dxa"/>
            <w:vAlign w:val="center"/>
          </w:tcPr>
          <w:p w:rsidR="00921362" w:rsidRDefault="00D44CC6">
            <w:pPr>
              <w:jc w:val="center"/>
            </w:pPr>
            <w:r>
              <w:rPr>
                <w:rFonts w:eastAsiaTheme="minorEastAsia"/>
                <w:color w:val="000000" w:themeColor="text1"/>
                <w:kern w:val="0"/>
              </w:rPr>
              <w:t>1.42%</w:t>
            </w:r>
          </w:p>
        </w:tc>
        <w:tc>
          <w:tcPr>
            <w:tcW w:w="1181" w:type="dxa"/>
            <w:vAlign w:val="center"/>
          </w:tcPr>
          <w:p w:rsidR="00921362" w:rsidRDefault="00D44CC6">
            <w:pPr>
              <w:jc w:val="center"/>
            </w:pPr>
            <w:r>
              <w:rPr>
                <w:rFonts w:eastAsiaTheme="minorEastAsia"/>
                <w:color w:val="000000" w:themeColor="text1"/>
                <w:kern w:val="0"/>
              </w:rPr>
              <w:t>5.73%</w:t>
            </w:r>
          </w:p>
        </w:tc>
        <w:tc>
          <w:tcPr>
            <w:tcW w:w="1188" w:type="dxa"/>
            <w:vAlign w:val="center"/>
          </w:tcPr>
          <w:p w:rsidR="00921362" w:rsidRDefault="00D44CC6">
            <w:pPr>
              <w:jc w:val="center"/>
            </w:pPr>
            <w:r>
              <w:rPr>
                <w:rFonts w:eastAsiaTheme="minorEastAsia"/>
                <w:color w:val="000000" w:themeColor="text1"/>
                <w:kern w:val="0"/>
              </w:rPr>
              <w:t>0.92%</w:t>
            </w:r>
          </w:p>
        </w:tc>
        <w:tc>
          <w:tcPr>
            <w:tcW w:w="1199" w:type="dxa"/>
            <w:vAlign w:val="center"/>
          </w:tcPr>
          <w:p w:rsidR="00921362" w:rsidRDefault="00D44CC6">
            <w:pPr>
              <w:jc w:val="center"/>
            </w:pPr>
            <w:r>
              <w:rPr>
                <w:rFonts w:eastAsiaTheme="minorEastAsia"/>
                <w:color w:val="000000" w:themeColor="text1"/>
                <w:kern w:val="0"/>
              </w:rPr>
              <w:t>37.31%</w:t>
            </w:r>
          </w:p>
        </w:tc>
        <w:tc>
          <w:tcPr>
            <w:tcW w:w="1204" w:type="dxa"/>
            <w:vAlign w:val="center"/>
          </w:tcPr>
          <w:p w:rsidR="00921362" w:rsidRDefault="00D44CC6">
            <w:pPr>
              <w:jc w:val="center"/>
            </w:pPr>
            <w:r>
              <w:rPr>
                <w:rFonts w:eastAsiaTheme="minorEastAsia"/>
                <w:color w:val="000000" w:themeColor="text1"/>
                <w:kern w:val="0"/>
              </w:rPr>
              <w:t>0.50%</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3.2.2</w:t>
      </w:r>
      <w:r w:rsidRPr="00FF6B9A">
        <w:rPr>
          <w:rStyle w:val="afe"/>
          <w:color w:val="000000" w:themeColor="text1"/>
          <w:sz w:val="24"/>
          <w:szCs w:val="24"/>
          <w:shd w:val="clear" w:color="auto" w:fill="FFFFFF"/>
        </w:rPr>
        <w:t>自基金合同生效以来</w:t>
      </w:r>
      <w:r w:rsidRPr="00FF6B9A">
        <w:rPr>
          <w:rFonts w:eastAsiaTheme="minorEastAsia"/>
          <w:b/>
          <w:bCs/>
          <w:color w:val="000000" w:themeColor="text1"/>
          <w:kern w:val="0"/>
          <w:sz w:val="24"/>
          <w:szCs w:val="24"/>
        </w:rPr>
        <w:t>基金累计净值增长率变动及其与同期业绩比较基准收益率变动的比较</w:t>
      </w:r>
    </w:p>
    <w:p w:rsidR="00D06738" w:rsidRPr="00FF6B9A" w:rsidRDefault="00454D20">
      <w:pPr>
        <w:spacing w:line="360" w:lineRule="auto"/>
        <w:jc w:val="center"/>
        <w:rPr>
          <w:rFonts w:eastAsiaTheme="minorEastAsia"/>
          <w:color w:val="000000" w:themeColor="text1"/>
        </w:rPr>
      </w:pPr>
      <w:r w:rsidRPr="00FF6B9A">
        <w:rPr>
          <w:rFonts w:eastAsiaTheme="minorEastAsia"/>
          <w:color w:val="000000" w:themeColor="text1"/>
        </w:rPr>
        <w:t>上投摩根香港精选港股通混合型证券投资基金</w:t>
      </w:r>
    </w:p>
    <w:p w:rsidR="00D06738" w:rsidRPr="00FF6B9A" w:rsidRDefault="00454D20">
      <w:pPr>
        <w:pStyle w:val="ae"/>
        <w:snapToGrid w:val="0"/>
        <w:spacing w:line="360" w:lineRule="auto"/>
        <w:jc w:val="center"/>
        <w:rPr>
          <w:rFonts w:ascii="Times New Roman" w:eastAsiaTheme="minorEastAsia" w:hAnsi="Times New Roman" w:cs="Times New Roman"/>
          <w:color w:val="000000" w:themeColor="text1"/>
        </w:rPr>
      </w:pPr>
      <w:r w:rsidRPr="00FF6B9A">
        <w:rPr>
          <w:rFonts w:ascii="Times New Roman" w:eastAsiaTheme="minorEastAsia" w:hAnsi="Times New Roman" w:cs="Times New Roman"/>
          <w:color w:val="000000" w:themeColor="text1"/>
        </w:rPr>
        <w:t>累计净值增长率与业绩比较基准收益率历史走势对比图</w:t>
      </w:r>
    </w:p>
    <w:p w:rsidR="00D06738" w:rsidRPr="00FF6B9A" w:rsidRDefault="00454D20">
      <w:pPr>
        <w:pStyle w:val="ae"/>
        <w:snapToGrid w:val="0"/>
        <w:spacing w:line="360" w:lineRule="auto"/>
        <w:ind w:firstLine="480"/>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color w:val="000000" w:themeColor="text1"/>
        </w:rPr>
        <w:t>(2018</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6</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8</w:t>
      </w:r>
      <w:r w:rsidRPr="00FF6B9A">
        <w:rPr>
          <w:rFonts w:ascii="Times New Roman" w:eastAsiaTheme="minorEastAsia" w:hAnsi="Times New Roman" w:cs="Times New Roman"/>
          <w:color w:val="000000" w:themeColor="text1"/>
        </w:rPr>
        <w:t>日至</w:t>
      </w:r>
      <w:r w:rsidRPr="00FF6B9A">
        <w:rPr>
          <w:rFonts w:ascii="Times New Roman" w:eastAsiaTheme="minorEastAsia" w:hAnsi="Times New Roman" w:cs="Times New Roman"/>
          <w:color w:val="000000" w:themeColor="text1"/>
        </w:rPr>
        <w:t>2021</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6</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30</w:t>
      </w:r>
      <w:r w:rsidRPr="00FF6B9A">
        <w:rPr>
          <w:rFonts w:ascii="Times New Roman" w:eastAsiaTheme="minorEastAsia" w:hAnsi="Times New Roman" w:cs="Times New Roman"/>
          <w:color w:val="000000" w:themeColor="text1"/>
        </w:rPr>
        <w:t>日</w:t>
      </w:r>
      <w:r w:rsidRPr="00FF6B9A">
        <w:rPr>
          <w:rFonts w:ascii="Times New Roman" w:eastAsiaTheme="minorEastAsia" w:hAnsi="Times New Roman" w:cs="Times New Roman"/>
          <w:color w:val="000000" w:themeColor="text1"/>
        </w:rPr>
        <w:t>)</w:t>
      </w:r>
    </w:p>
    <w:p w:rsidR="00D06738" w:rsidRPr="00FF6B9A" w:rsidRDefault="00454D20">
      <w:pPr>
        <w:pStyle w:val="ae"/>
        <w:snapToGrid w:val="0"/>
        <w:spacing w:before="120" w:line="360" w:lineRule="auto"/>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noProof/>
          <w:color w:val="000000" w:themeColor="text1"/>
          <w:sz w:val="24"/>
          <w:szCs w:val="24"/>
        </w:rPr>
        <w:lastRenderedPageBreak/>
        <w:drawing>
          <wp:inline distT="0" distB="0" distL="0" distR="0" wp14:anchorId="41E8FF0D" wp14:editId="228D69F2">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921362" w:rsidRDefault="00D44CC6">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注：本基金合同生效日为</w:t>
      </w:r>
      <w:r>
        <w:rPr>
          <w:rFonts w:eastAsiaTheme="minorEastAsia"/>
          <w:color w:val="000000" w:themeColor="text1"/>
        </w:rPr>
        <w:t>2018</w:t>
      </w:r>
      <w:r>
        <w:rPr>
          <w:rFonts w:eastAsiaTheme="minorEastAsia"/>
          <w:color w:val="000000" w:themeColor="text1"/>
        </w:rPr>
        <w:t>年</w:t>
      </w:r>
      <w:r>
        <w:rPr>
          <w:rFonts w:eastAsiaTheme="minorEastAsia"/>
          <w:color w:val="000000" w:themeColor="text1"/>
        </w:rPr>
        <w:t>6</w:t>
      </w:r>
      <w:r>
        <w:rPr>
          <w:rFonts w:eastAsiaTheme="minorEastAsia"/>
          <w:color w:val="000000" w:themeColor="text1"/>
        </w:rPr>
        <w:t>月</w:t>
      </w:r>
      <w:r>
        <w:rPr>
          <w:rFonts w:eastAsiaTheme="minorEastAsia"/>
          <w:color w:val="000000" w:themeColor="text1"/>
        </w:rPr>
        <w:t>8</w:t>
      </w:r>
      <w:r>
        <w:rPr>
          <w:rFonts w:eastAsiaTheme="minorEastAsia"/>
          <w:color w:val="000000" w:themeColor="text1"/>
        </w:rPr>
        <w:t>日，图示的时间段为合同生效日至本报告期末。</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本基金建仓期为本基金合同生效日起</w:t>
      </w:r>
      <w:r w:rsidRPr="00FF6B9A">
        <w:rPr>
          <w:rFonts w:eastAsiaTheme="minorEastAsia"/>
          <w:color w:val="000000" w:themeColor="text1"/>
        </w:rPr>
        <w:t>6</w:t>
      </w:r>
      <w:r w:rsidRPr="00FF6B9A">
        <w:rPr>
          <w:rFonts w:eastAsiaTheme="minorEastAsia"/>
          <w:color w:val="000000" w:themeColor="text1"/>
        </w:rPr>
        <w:t>个月，建仓期结束时资产配置比例符合本基金基金合同规定。</w:t>
      </w:r>
    </w:p>
    <w:p w:rsidR="00D06738" w:rsidRPr="00FF6B9A" w:rsidRDefault="00D06738">
      <w:pPr>
        <w:tabs>
          <w:tab w:val="left" w:pos="1800"/>
        </w:tabs>
        <w:spacing w:line="360" w:lineRule="auto"/>
        <w:rPr>
          <w:rFonts w:eastAsiaTheme="minorEastAsia"/>
          <w:color w:val="000000" w:themeColor="text1"/>
          <w:sz w:val="24"/>
          <w:szCs w:val="24"/>
        </w:rPr>
      </w:pPr>
    </w:p>
    <w:p w:rsidR="00D06738" w:rsidRPr="00FF6B9A" w:rsidRDefault="00D06738">
      <w:pPr>
        <w:tabs>
          <w:tab w:val="left" w:pos="1800"/>
        </w:tabs>
        <w:spacing w:line="288" w:lineRule="auto"/>
        <w:rPr>
          <w:rFonts w:eastAsiaTheme="minorEastAsia"/>
          <w:color w:val="000000" w:themeColor="text1"/>
          <w:sz w:val="24"/>
          <w:szCs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§4  </w:t>
      </w:r>
      <w:r w:rsidRPr="00FF6B9A">
        <w:rPr>
          <w:rFonts w:eastAsiaTheme="minorEastAsia"/>
          <w:color w:val="000000" w:themeColor="text1"/>
          <w:kern w:val="0"/>
          <w:sz w:val="24"/>
          <w:szCs w:val="24"/>
        </w:rPr>
        <w:t>管理人报告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4.1 </w:t>
      </w:r>
      <w:r w:rsidRPr="00FF6B9A">
        <w:rPr>
          <w:rFonts w:eastAsiaTheme="minorEastAsia"/>
          <w:b/>
          <w:bCs/>
          <w:color w:val="000000" w:themeColor="text1"/>
          <w:kern w:val="0"/>
          <w:sz w:val="24"/>
          <w:szCs w:val="24"/>
        </w:rPr>
        <w:t>基金经理</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或基金经理小组</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D06738" w:rsidRPr="00FF6B9A">
        <w:trPr>
          <w:cantSplit/>
          <w:trHeight w:val="292"/>
        </w:trPr>
        <w:tc>
          <w:tcPr>
            <w:tcW w:w="851"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姓名</w:t>
            </w:r>
          </w:p>
        </w:tc>
        <w:tc>
          <w:tcPr>
            <w:tcW w:w="850"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职务</w:t>
            </w:r>
          </w:p>
        </w:tc>
        <w:tc>
          <w:tcPr>
            <w:tcW w:w="3119" w:type="dxa"/>
            <w:gridSpan w:val="2"/>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任本基金的基金经理期限</w:t>
            </w:r>
          </w:p>
        </w:tc>
        <w:tc>
          <w:tcPr>
            <w:tcW w:w="1417" w:type="dxa"/>
            <w:vMerge w:val="restart"/>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证券从业年限</w:t>
            </w:r>
          </w:p>
        </w:tc>
        <w:tc>
          <w:tcPr>
            <w:tcW w:w="2694"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说明</w:t>
            </w:r>
          </w:p>
        </w:tc>
      </w:tr>
      <w:tr w:rsidR="00D06738" w:rsidRPr="00FF6B9A">
        <w:trPr>
          <w:cantSplit/>
        </w:trPr>
        <w:tc>
          <w:tcPr>
            <w:tcW w:w="851"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850"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156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任职日期</w:t>
            </w:r>
          </w:p>
        </w:tc>
        <w:tc>
          <w:tcPr>
            <w:tcW w:w="155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离任日期</w:t>
            </w:r>
          </w:p>
        </w:tc>
        <w:tc>
          <w:tcPr>
            <w:tcW w:w="1417"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2694" w:type="dxa"/>
            <w:vMerge/>
            <w:vAlign w:val="center"/>
          </w:tcPr>
          <w:p w:rsidR="00D06738" w:rsidRPr="00FF6B9A" w:rsidRDefault="00D06738">
            <w:pPr>
              <w:widowControl/>
              <w:spacing w:line="360" w:lineRule="auto"/>
              <w:jc w:val="left"/>
              <w:rPr>
                <w:rFonts w:eastAsiaTheme="minorEastAsia"/>
                <w:color w:val="000000" w:themeColor="text1"/>
                <w:kern w:val="0"/>
              </w:rPr>
            </w:pPr>
          </w:p>
        </w:tc>
      </w:tr>
      <w:tr w:rsidR="00921362">
        <w:tc>
          <w:tcPr>
            <w:tcW w:w="851" w:type="dxa"/>
            <w:vAlign w:val="center"/>
          </w:tcPr>
          <w:p w:rsidR="00921362" w:rsidRDefault="00D44CC6">
            <w:pPr>
              <w:jc w:val="center"/>
            </w:pPr>
            <w:r>
              <w:rPr>
                <w:rFonts w:eastAsiaTheme="minorEastAsia"/>
                <w:color w:val="000000" w:themeColor="text1"/>
              </w:rPr>
              <w:t>王丽军</w:t>
            </w:r>
          </w:p>
        </w:tc>
        <w:tc>
          <w:tcPr>
            <w:tcW w:w="850" w:type="dxa"/>
            <w:vAlign w:val="center"/>
          </w:tcPr>
          <w:p w:rsidR="00921362" w:rsidRDefault="00D44CC6">
            <w:pPr>
              <w:jc w:val="center"/>
            </w:pPr>
            <w:r>
              <w:rPr>
                <w:rFonts w:eastAsiaTheme="minorEastAsia"/>
                <w:color w:val="000000" w:themeColor="text1"/>
              </w:rPr>
              <w:t>本基金基金经理</w:t>
            </w:r>
          </w:p>
        </w:tc>
        <w:tc>
          <w:tcPr>
            <w:tcW w:w="1560" w:type="dxa"/>
            <w:vAlign w:val="center"/>
          </w:tcPr>
          <w:p w:rsidR="00921362" w:rsidRDefault="00D44CC6">
            <w:pPr>
              <w:jc w:val="center"/>
            </w:pPr>
            <w:r>
              <w:rPr>
                <w:rFonts w:eastAsiaTheme="minorEastAsia"/>
                <w:color w:val="000000" w:themeColor="text1"/>
              </w:rPr>
              <w:t>2021-06-08</w:t>
            </w:r>
          </w:p>
        </w:tc>
        <w:tc>
          <w:tcPr>
            <w:tcW w:w="1559" w:type="dxa"/>
            <w:vAlign w:val="center"/>
          </w:tcPr>
          <w:p w:rsidR="00921362" w:rsidRDefault="00D44CC6">
            <w:pPr>
              <w:jc w:val="center"/>
            </w:pPr>
            <w:r>
              <w:rPr>
                <w:rFonts w:eastAsiaTheme="minorEastAsia"/>
                <w:color w:val="000000" w:themeColor="text1"/>
              </w:rPr>
              <w:t>-</w:t>
            </w:r>
          </w:p>
        </w:tc>
        <w:tc>
          <w:tcPr>
            <w:tcW w:w="1417" w:type="dxa"/>
            <w:vAlign w:val="center"/>
          </w:tcPr>
          <w:p w:rsidR="00921362" w:rsidRDefault="00D44CC6">
            <w:pPr>
              <w:jc w:val="center"/>
            </w:pPr>
            <w:r>
              <w:rPr>
                <w:rFonts w:eastAsiaTheme="minorEastAsia"/>
                <w:color w:val="000000" w:themeColor="text1"/>
              </w:rPr>
              <w:t>14</w:t>
            </w:r>
            <w:r>
              <w:rPr>
                <w:rFonts w:eastAsiaTheme="minorEastAsia"/>
                <w:color w:val="000000" w:themeColor="text1"/>
              </w:rPr>
              <w:t>年</w:t>
            </w:r>
          </w:p>
        </w:tc>
        <w:tc>
          <w:tcPr>
            <w:tcW w:w="2694" w:type="dxa"/>
            <w:vAlign w:val="center"/>
          </w:tcPr>
          <w:p w:rsidR="00921362" w:rsidRDefault="00D44CC6">
            <w:r>
              <w:rPr>
                <w:rFonts w:eastAsiaTheme="minorEastAsia"/>
                <w:color w:val="000000" w:themeColor="text1"/>
              </w:rPr>
              <w:t>基金经理王丽军女士，硕士研究生，</w:t>
            </w:r>
            <w:r>
              <w:rPr>
                <w:rFonts w:eastAsiaTheme="minorEastAsia"/>
                <w:color w:val="000000" w:themeColor="text1"/>
              </w:rPr>
              <w:t>2000</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月至</w:t>
            </w:r>
            <w:r>
              <w:rPr>
                <w:rFonts w:eastAsiaTheme="minorEastAsia"/>
                <w:color w:val="000000" w:themeColor="text1"/>
              </w:rPr>
              <w:t>2003</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月在深圳永泰软件公司任项目实施专员；</w:t>
            </w:r>
            <w:r>
              <w:rPr>
                <w:rFonts w:eastAsiaTheme="minorEastAsia"/>
                <w:color w:val="000000" w:themeColor="text1"/>
              </w:rPr>
              <w:t>2006</w:t>
            </w:r>
            <w:r>
              <w:rPr>
                <w:rFonts w:eastAsiaTheme="minorEastAsia"/>
                <w:color w:val="000000" w:themeColor="text1"/>
              </w:rPr>
              <w:t>年</w:t>
            </w:r>
            <w:r>
              <w:rPr>
                <w:rFonts w:eastAsiaTheme="minorEastAsia"/>
                <w:color w:val="000000" w:themeColor="text1"/>
              </w:rPr>
              <w:t>2</w:t>
            </w:r>
            <w:r>
              <w:rPr>
                <w:rFonts w:eastAsiaTheme="minorEastAsia"/>
                <w:color w:val="000000" w:themeColor="text1"/>
              </w:rPr>
              <w:t>月至</w:t>
            </w:r>
            <w:r>
              <w:rPr>
                <w:rFonts w:eastAsiaTheme="minorEastAsia"/>
                <w:color w:val="000000" w:themeColor="text1"/>
              </w:rPr>
              <w:t>2007</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月在大公国际资信评估公司任行业评级部经理；</w:t>
            </w:r>
            <w:r>
              <w:rPr>
                <w:rFonts w:eastAsiaTheme="minorEastAsia"/>
                <w:color w:val="000000" w:themeColor="text1"/>
              </w:rPr>
              <w:t>2007</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月至</w:t>
            </w:r>
            <w:r>
              <w:rPr>
                <w:rFonts w:eastAsiaTheme="minorEastAsia"/>
                <w:color w:val="000000" w:themeColor="text1"/>
              </w:rPr>
              <w:t>2007</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月在东吴基金管理公司任行业研究员；</w:t>
            </w:r>
            <w:r>
              <w:rPr>
                <w:rFonts w:eastAsiaTheme="minorEastAsia"/>
                <w:color w:val="000000" w:themeColor="text1"/>
              </w:rPr>
              <w:t>2007</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月至</w:t>
            </w:r>
            <w:r>
              <w:rPr>
                <w:rFonts w:eastAsiaTheme="minorEastAsia"/>
                <w:color w:val="000000" w:themeColor="text1"/>
              </w:rPr>
              <w:t>2009</w:t>
            </w:r>
            <w:r>
              <w:rPr>
                <w:rFonts w:eastAsiaTheme="minorEastAsia"/>
                <w:color w:val="000000" w:themeColor="text1"/>
              </w:rPr>
              <w:t>年</w:t>
            </w:r>
            <w:r>
              <w:rPr>
                <w:rFonts w:eastAsiaTheme="minorEastAsia"/>
                <w:color w:val="000000" w:themeColor="text1"/>
              </w:rPr>
              <w:t>5</w:t>
            </w:r>
            <w:r>
              <w:rPr>
                <w:rFonts w:eastAsiaTheme="minorEastAsia"/>
                <w:color w:val="000000" w:themeColor="text1"/>
              </w:rPr>
              <w:t>月在申万巴黎基金管理公司任行业研究员；</w:t>
            </w:r>
            <w:r>
              <w:rPr>
                <w:rFonts w:eastAsiaTheme="minorEastAsia"/>
                <w:color w:val="000000" w:themeColor="text1"/>
              </w:rPr>
              <w:t>2009</w:t>
            </w:r>
            <w:r>
              <w:rPr>
                <w:rFonts w:eastAsiaTheme="minorEastAsia"/>
                <w:color w:val="000000" w:themeColor="text1"/>
              </w:rPr>
              <w:t>年</w:t>
            </w:r>
            <w:r>
              <w:rPr>
                <w:rFonts w:eastAsiaTheme="minorEastAsia"/>
                <w:color w:val="000000" w:themeColor="text1"/>
              </w:rPr>
              <w:t>10</w:t>
            </w:r>
            <w:r>
              <w:rPr>
                <w:rFonts w:eastAsiaTheme="minorEastAsia"/>
                <w:color w:val="000000" w:themeColor="text1"/>
              </w:rPr>
              <w:t>月起加入上投摩根基金管理有</w:t>
            </w:r>
            <w:r>
              <w:rPr>
                <w:rFonts w:eastAsiaTheme="minorEastAsia"/>
                <w:color w:val="000000" w:themeColor="text1"/>
              </w:rPr>
              <w:lastRenderedPageBreak/>
              <w:t>限公司，任我公司基金经理助理</w:t>
            </w:r>
            <w:r>
              <w:rPr>
                <w:rFonts w:eastAsiaTheme="minorEastAsia"/>
                <w:color w:val="000000" w:themeColor="text1"/>
              </w:rPr>
              <w:t>/</w:t>
            </w:r>
            <w:r>
              <w:rPr>
                <w:rFonts w:eastAsiaTheme="minorEastAsia"/>
                <w:color w:val="000000" w:themeColor="text1"/>
              </w:rPr>
              <w:t>行业专家、基金经理，自</w:t>
            </w:r>
            <w:r>
              <w:rPr>
                <w:rFonts w:eastAsiaTheme="minorEastAsia"/>
                <w:color w:val="000000" w:themeColor="text1"/>
              </w:rPr>
              <w:t>2016</w:t>
            </w:r>
            <w:r>
              <w:rPr>
                <w:rFonts w:eastAsiaTheme="minorEastAsia"/>
                <w:color w:val="000000" w:themeColor="text1"/>
              </w:rPr>
              <w:t>年</w:t>
            </w:r>
            <w:r>
              <w:rPr>
                <w:rFonts w:eastAsiaTheme="minorEastAsia"/>
                <w:color w:val="000000" w:themeColor="text1"/>
              </w:rPr>
              <w:t>11</w:t>
            </w:r>
            <w:r>
              <w:rPr>
                <w:rFonts w:eastAsiaTheme="minorEastAsia"/>
                <w:color w:val="000000" w:themeColor="text1"/>
              </w:rPr>
              <w:t>月起担任上投摩根中国世纪灵活配置混合型证券投资基金基金经理，自</w:t>
            </w:r>
            <w:r>
              <w:rPr>
                <w:rFonts w:eastAsiaTheme="minorEastAsia"/>
                <w:color w:val="000000" w:themeColor="text1"/>
              </w:rPr>
              <w:t>2019</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月起同时担任上投摩根领先优选混合型证券</w:t>
            </w:r>
            <w:r>
              <w:rPr>
                <w:rFonts w:eastAsiaTheme="minorEastAsia"/>
                <w:color w:val="000000" w:themeColor="text1"/>
              </w:rPr>
              <w:t>投资基金基金经理，自</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6</w:t>
            </w:r>
            <w:r>
              <w:rPr>
                <w:rFonts w:eastAsiaTheme="minorEastAsia"/>
                <w:color w:val="000000" w:themeColor="text1"/>
              </w:rPr>
              <w:t>月起同时担任上投摩根香港精选港股通混合型证券投资基金基金经理。</w:t>
            </w:r>
          </w:p>
        </w:tc>
      </w:tr>
      <w:tr w:rsidR="00921362">
        <w:tc>
          <w:tcPr>
            <w:tcW w:w="851" w:type="dxa"/>
            <w:vAlign w:val="center"/>
          </w:tcPr>
          <w:p w:rsidR="00921362" w:rsidRDefault="00D44CC6">
            <w:pPr>
              <w:jc w:val="center"/>
            </w:pPr>
            <w:r>
              <w:rPr>
                <w:rFonts w:eastAsiaTheme="minorEastAsia"/>
                <w:color w:val="000000" w:themeColor="text1"/>
              </w:rPr>
              <w:lastRenderedPageBreak/>
              <w:t>张淑婉</w:t>
            </w:r>
          </w:p>
        </w:tc>
        <w:tc>
          <w:tcPr>
            <w:tcW w:w="850" w:type="dxa"/>
            <w:vAlign w:val="center"/>
          </w:tcPr>
          <w:p w:rsidR="00921362" w:rsidRDefault="00D44CC6">
            <w:pPr>
              <w:jc w:val="center"/>
            </w:pPr>
            <w:r>
              <w:rPr>
                <w:rFonts w:eastAsiaTheme="minorEastAsia"/>
                <w:color w:val="000000" w:themeColor="text1"/>
              </w:rPr>
              <w:t>本基金基金经理</w:t>
            </w:r>
          </w:p>
        </w:tc>
        <w:tc>
          <w:tcPr>
            <w:tcW w:w="1560" w:type="dxa"/>
            <w:vAlign w:val="center"/>
          </w:tcPr>
          <w:p w:rsidR="00921362" w:rsidRDefault="00D44CC6">
            <w:pPr>
              <w:jc w:val="center"/>
            </w:pPr>
            <w:r>
              <w:rPr>
                <w:rFonts w:eastAsiaTheme="minorEastAsia"/>
                <w:color w:val="000000" w:themeColor="text1"/>
              </w:rPr>
              <w:t>2018-06-08</w:t>
            </w:r>
          </w:p>
        </w:tc>
        <w:tc>
          <w:tcPr>
            <w:tcW w:w="1559" w:type="dxa"/>
            <w:vAlign w:val="center"/>
          </w:tcPr>
          <w:p w:rsidR="00921362" w:rsidRDefault="00D44CC6">
            <w:pPr>
              <w:jc w:val="center"/>
            </w:pPr>
            <w:r>
              <w:rPr>
                <w:rFonts w:eastAsiaTheme="minorEastAsia"/>
                <w:color w:val="000000" w:themeColor="text1"/>
              </w:rPr>
              <w:t>2021-07-01</w:t>
            </w:r>
          </w:p>
        </w:tc>
        <w:tc>
          <w:tcPr>
            <w:tcW w:w="1417" w:type="dxa"/>
            <w:vAlign w:val="center"/>
          </w:tcPr>
          <w:p w:rsidR="00921362" w:rsidRDefault="00D44CC6">
            <w:pPr>
              <w:jc w:val="center"/>
            </w:pPr>
            <w:r>
              <w:rPr>
                <w:rFonts w:eastAsiaTheme="minorEastAsia"/>
                <w:color w:val="000000" w:themeColor="text1"/>
              </w:rPr>
              <w:t>30</w:t>
            </w:r>
            <w:r>
              <w:rPr>
                <w:rFonts w:eastAsiaTheme="minorEastAsia"/>
                <w:color w:val="000000" w:themeColor="text1"/>
              </w:rPr>
              <w:t>年</w:t>
            </w:r>
          </w:p>
        </w:tc>
        <w:tc>
          <w:tcPr>
            <w:tcW w:w="2694" w:type="dxa"/>
            <w:vAlign w:val="center"/>
          </w:tcPr>
          <w:p w:rsidR="00921362" w:rsidRDefault="00D44CC6">
            <w:r>
              <w:rPr>
                <w:rFonts w:eastAsiaTheme="minorEastAsia"/>
                <w:color w:val="000000" w:themeColor="text1"/>
              </w:rPr>
              <w:t>张淑婉女士，台湾大学财务金融研究所</w:t>
            </w:r>
            <w:r>
              <w:rPr>
                <w:rFonts w:eastAsiaTheme="minorEastAsia"/>
                <w:color w:val="000000" w:themeColor="text1"/>
              </w:rPr>
              <w:t>MBA</w:t>
            </w:r>
            <w:r>
              <w:rPr>
                <w:rFonts w:eastAsiaTheme="minorEastAsia"/>
                <w:color w:val="000000" w:themeColor="text1"/>
              </w:rPr>
              <w:t>，自</w:t>
            </w:r>
            <w:r>
              <w:rPr>
                <w:rFonts w:eastAsiaTheme="minorEastAsia"/>
                <w:color w:val="000000" w:themeColor="text1"/>
              </w:rPr>
              <w:t>1987</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月至</w:t>
            </w:r>
            <w:r>
              <w:rPr>
                <w:rFonts w:eastAsiaTheme="minorEastAsia"/>
                <w:color w:val="000000" w:themeColor="text1"/>
              </w:rPr>
              <w:t>1989</w:t>
            </w:r>
            <w:r>
              <w:rPr>
                <w:rFonts w:eastAsiaTheme="minorEastAsia"/>
                <w:color w:val="000000" w:themeColor="text1"/>
              </w:rPr>
              <w:t>年</w:t>
            </w:r>
            <w:r>
              <w:rPr>
                <w:rFonts w:eastAsiaTheme="minorEastAsia"/>
                <w:color w:val="000000" w:themeColor="text1"/>
              </w:rPr>
              <w:t>2</w:t>
            </w:r>
            <w:r>
              <w:rPr>
                <w:rFonts w:eastAsiaTheme="minorEastAsia"/>
                <w:color w:val="000000" w:themeColor="text1"/>
              </w:rPr>
              <w:t>月，在东盟成衣股份有限公司担任研究部专员；自</w:t>
            </w:r>
            <w:r>
              <w:rPr>
                <w:rFonts w:eastAsiaTheme="minorEastAsia"/>
                <w:color w:val="000000" w:themeColor="text1"/>
              </w:rPr>
              <w:t>1989</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月至</w:t>
            </w:r>
            <w:r>
              <w:rPr>
                <w:rFonts w:eastAsiaTheme="minorEastAsia"/>
                <w:color w:val="000000" w:themeColor="text1"/>
              </w:rPr>
              <w:t>1991</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月，在富隆证券股份有限公司担任投行部专员；自</w:t>
            </w:r>
            <w:r>
              <w:rPr>
                <w:rFonts w:eastAsiaTheme="minorEastAsia"/>
                <w:color w:val="000000" w:themeColor="text1"/>
              </w:rPr>
              <w:t>1993</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月至</w:t>
            </w:r>
            <w:r>
              <w:rPr>
                <w:rFonts w:eastAsiaTheme="minorEastAsia"/>
                <w:color w:val="000000" w:themeColor="text1"/>
              </w:rPr>
              <w:t>1998</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月，在光华证券投资信托股份有限公司担任研究部副理；自</w:t>
            </w:r>
            <w:r>
              <w:rPr>
                <w:rFonts w:eastAsiaTheme="minorEastAsia"/>
                <w:color w:val="000000" w:themeColor="text1"/>
              </w:rPr>
              <w:t>1998</w:t>
            </w:r>
            <w:r>
              <w:rPr>
                <w:rFonts w:eastAsiaTheme="minorEastAsia"/>
                <w:color w:val="000000" w:themeColor="text1"/>
              </w:rPr>
              <w:t>年</w:t>
            </w:r>
            <w:r>
              <w:rPr>
                <w:rFonts w:eastAsiaTheme="minorEastAsia"/>
                <w:color w:val="000000" w:themeColor="text1"/>
              </w:rPr>
              <w:t>2</w:t>
            </w:r>
            <w:r>
              <w:rPr>
                <w:rFonts w:eastAsiaTheme="minorEastAsia"/>
                <w:color w:val="000000" w:themeColor="text1"/>
              </w:rPr>
              <w:t>月至</w:t>
            </w:r>
            <w:r>
              <w:rPr>
                <w:rFonts w:eastAsiaTheme="minorEastAsia"/>
                <w:color w:val="000000" w:themeColor="text1"/>
              </w:rPr>
              <w:t>2006</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月，在摩根富林明证券信托股份有限公司担任副总经理；自</w:t>
            </w:r>
            <w:r>
              <w:rPr>
                <w:rFonts w:eastAsiaTheme="minorEastAsia"/>
                <w:color w:val="000000" w:themeColor="text1"/>
              </w:rPr>
              <w:t>2007</w:t>
            </w:r>
            <w:r>
              <w:rPr>
                <w:rFonts w:eastAsiaTheme="minorEastAsia"/>
                <w:color w:val="000000" w:themeColor="text1"/>
              </w:rPr>
              <w:t>年</w:t>
            </w:r>
            <w:r>
              <w:rPr>
                <w:rFonts w:eastAsiaTheme="minorEastAsia"/>
                <w:color w:val="000000" w:themeColor="text1"/>
              </w:rPr>
              <w:t>11</w:t>
            </w:r>
            <w:r>
              <w:rPr>
                <w:rFonts w:eastAsiaTheme="minorEastAsia"/>
                <w:color w:val="000000" w:themeColor="text1"/>
              </w:rPr>
              <w:t>月至</w:t>
            </w:r>
            <w:r>
              <w:rPr>
                <w:rFonts w:eastAsiaTheme="minorEastAsia"/>
                <w:color w:val="000000" w:themeColor="text1"/>
              </w:rPr>
              <w:t>2009</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月，在德意志亚洲资产管理公司担任副总经理；自</w:t>
            </w:r>
            <w:r>
              <w:rPr>
                <w:rFonts w:eastAsiaTheme="minorEastAsia"/>
                <w:color w:val="000000" w:themeColor="text1"/>
              </w:rPr>
              <w:t>2009</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月至</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6</w:t>
            </w:r>
            <w:r>
              <w:rPr>
                <w:rFonts w:eastAsiaTheme="minorEastAsia"/>
                <w:color w:val="000000" w:themeColor="text1"/>
              </w:rPr>
              <w:t>月，在嘉实国际资产管理公司担任副总经理；自</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月至</w:t>
            </w:r>
            <w:r>
              <w:rPr>
                <w:rFonts w:eastAsiaTheme="minorEastAsia"/>
                <w:color w:val="000000" w:themeColor="text1"/>
              </w:rPr>
              <w:t>20</w:t>
            </w:r>
            <w:r>
              <w:rPr>
                <w:rFonts w:eastAsiaTheme="minorEastAsia"/>
                <w:color w:val="000000" w:themeColor="text1"/>
              </w:rPr>
              <w:t>16</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月，在上投摩根资产管理（香港）有限公司担任投资总监。自</w:t>
            </w:r>
            <w:r>
              <w:rPr>
                <w:rFonts w:eastAsiaTheme="minorEastAsia"/>
                <w:color w:val="000000" w:themeColor="text1"/>
              </w:rPr>
              <w:t>2016</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月起加入上投摩根基金管理有限公司，自</w:t>
            </w:r>
            <w:r>
              <w:rPr>
                <w:rFonts w:eastAsiaTheme="minorEastAsia"/>
                <w:color w:val="000000" w:themeColor="text1"/>
              </w:rPr>
              <w:t>2016</w:t>
            </w:r>
            <w:r>
              <w:rPr>
                <w:rFonts w:eastAsiaTheme="minorEastAsia"/>
                <w:color w:val="000000" w:themeColor="text1"/>
              </w:rPr>
              <w:t>年</w:t>
            </w:r>
            <w:r>
              <w:rPr>
                <w:rFonts w:eastAsiaTheme="minorEastAsia"/>
                <w:color w:val="000000" w:themeColor="text1"/>
              </w:rPr>
              <w:t>12</w:t>
            </w:r>
            <w:r>
              <w:rPr>
                <w:rFonts w:eastAsiaTheme="minorEastAsia"/>
                <w:color w:val="000000" w:themeColor="text1"/>
              </w:rPr>
              <w:t>月至</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5</w:t>
            </w:r>
            <w:r>
              <w:rPr>
                <w:rFonts w:eastAsiaTheme="minorEastAsia"/>
                <w:color w:val="000000" w:themeColor="text1"/>
              </w:rPr>
              <w:t>月同时担任上投摩根亚太优势混合型证券投资基金基金经理及上投摩根全球新兴市场混合型证券投资基金基金经理，自</w:t>
            </w:r>
            <w:r>
              <w:rPr>
                <w:rFonts w:eastAsiaTheme="minorEastAsia"/>
                <w:color w:val="000000" w:themeColor="text1"/>
              </w:rPr>
              <w:t>2017</w:t>
            </w:r>
            <w:r>
              <w:rPr>
                <w:rFonts w:eastAsiaTheme="minorEastAsia"/>
                <w:color w:val="000000" w:themeColor="text1"/>
              </w:rPr>
              <w:t>年</w:t>
            </w:r>
            <w:r>
              <w:rPr>
                <w:rFonts w:eastAsiaTheme="minorEastAsia"/>
                <w:color w:val="000000" w:themeColor="text1"/>
              </w:rPr>
              <w:t>12</w:t>
            </w:r>
            <w:r>
              <w:rPr>
                <w:rFonts w:eastAsiaTheme="minorEastAsia"/>
                <w:color w:val="000000" w:themeColor="text1"/>
              </w:rPr>
              <w:t>月至</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6</w:t>
            </w:r>
            <w:r>
              <w:rPr>
                <w:rFonts w:eastAsiaTheme="minorEastAsia"/>
                <w:color w:val="000000" w:themeColor="text1"/>
              </w:rPr>
              <w:t>月同时担任上投</w:t>
            </w:r>
            <w:r>
              <w:rPr>
                <w:rFonts w:eastAsiaTheme="minorEastAsia"/>
                <w:color w:val="000000" w:themeColor="text1"/>
              </w:rPr>
              <w:lastRenderedPageBreak/>
              <w:t>摩根标普港股通低波红利指数型证券投资基金基金经理，自</w:t>
            </w:r>
            <w:r>
              <w:rPr>
                <w:rFonts w:eastAsiaTheme="minorEastAsia"/>
                <w:color w:val="000000" w:themeColor="text1"/>
              </w:rPr>
              <w:t>2018</w:t>
            </w:r>
            <w:r>
              <w:rPr>
                <w:rFonts w:eastAsiaTheme="minorEastAsia"/>
                <w:color w:val="000000" w:themeColor="text1"/>
              </w:rPr>
              <w:t>年</w:t>
            </w:r>
            <w:r>
              <w:rPr>
                <w:rFonts w:eastAsiaTheme="minorEastAsia"/>
                <w:color w:val="000000" w:themeColor="text1"/>
              </w:rPr>
              <w:t>6</w:t>
            </w:r>
            <w:r>
              <w:rPr>
                <w:rFonts w:eastAsiaTheme="minorEastAsia"/>
                <w:color w:val="000000" w:themeColor="text1"/>
              </w:rPr>
              <w:t>月至</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6</w:t>
            </w:r>
            <w:r>
              <w:rPr>
                <w:rFonts w:eastAsiaTheme="minorEastAsia"/>
                <w:color w:val="000000" w:themeColor="text1"/>
              </w:rPr>
              <w:t>月同时担任上投摩根香港精选港股通混合型证券投资基金基金经理。</w:t>
            </w:r>
          </w:p>
        </w:tc>
      </w:tr>
      <w:tr w:rsidR="00921362">
        <w:tc>
          <w:tcPr>
            <w:tcW w:w="851" w:type="dxa"/>
            <w:vAlign w:val="center"/>
          </w:tcPr>
          <w:p w:rsidR="00921362" w:rsidRDefault="00D44CC6">
            <w:pPr>
              <w:jc w:val="center"/>
            </w:pPr>
            <w:r>
              <w:rPr>
                <w:rFonts w:eastAsiaTheme="minorEastAsia"/>
                <w:color w:val="000000" w:themeColor="text1"/>
              </w:rPr>
              <w:lastRenderedPageBreak/>
              <w:t>赵隆隆</w:t>
            </w:r>
          </w:p>
        </w:tc>
        <w:tc>
          <w:tcPr>
            <w:tcW w:w="850" w:type="dxa"/>
            <w:vAlign w:val="center"/>
          </w:tcPr>
          <w:p w:rsidR="00921362" w:rsidRDefault="00D44CC6">
            <w:pPr>
              <w:jc w:val="center"/>
            </w:pPr>
            <w:r>
              <w:rPr>
                <w:rFonts w:eastAsiaTheme="minorEastAsia"/>
                <w:color w:val="000000" w:themeColor="text1"/>
              </w:rPr>
              <w:t>本基金基金经理</w:t>
            </w:r>
          </w:p>
        </w:tc>
        <w:tc>
          <w:tcPr>
            <w:tcW w:w="1560" w:type="dxa"/>
            <w:vAlign w:val="center"/>
          </w:tcPr>
          <w:p w:rsidR="00921362" w:rsidRDefault="00D44CC6">
            <w:pPr>
              <w:jc w:val="center"/>
            </w:pPr>
            <w:r>
              <w:rPr>
                <w:rFonts w:eastAsiaTheme="minorEastAsia"/>
                <w:color w:val="000000" w:themeColor="text1"/>
              </w:rPr>
              <w:t>2021-06-08</w:t>
            </w:r>
          </w:p>
        </w:tc>
        <w:tc>
          <w:tcPr>
            <w:tcW w:w="1559" w:type="dxa"/>
            <w:vAlign w:val="center"/>
          </w:tcPr>
          <w:p w:rsidR="00921362" w:rsidRDefault="00D44CC6">
            <w:pPr>
              <w:jc w:val="center"/>
            </w:pPr>
            <w:r>
              <w:rPr>
                <w:rFonts w:eastAsiaTheme="minorEastAsia"/>
                <w:color w:val="000000" w:themeColor="text1"/>
              </w:rPr>
              <w:t>-</w:t>
            </w:r>
          </w:p>
        </w:tc>
        <w:tc>
          <w:tcPr>
            <w:tcW w:w="1417" w:type="dxa"/>
            <w:vAlign w:val="center"/>
          </w:tcPr>
          <w:p w:rsidR="00921362" w:rsidRDefault="00D44CC6">
            <w:pPr>
              <w:jc w:val="center"/>
            </w:pPr>
            <w:r>
              <w:rPr>
                <w:rFonts w:eastAsiaTheme="minorEastAsia"/>
                <w:color w:val="000000" w:themeColor="text1"/>
              </w:rPr>
              <w:t>12</w:t>
            </w:r>
            <w:r>
              <w:rPr>
                <w:rFonts w:eastAsiaTheme="minorEastAsia"/>
                <w:color w:val="000000" w:themeColor="text1"/>
              </w:rPr>
              <w:t>年</w:t>
            </w:r>
          </w:p>
        </w:tc>
        <w:tc>
          <w:tcPr>
            <w:tcW w:w="2694" w:type="dxa"/>
            <w:vAlign w:val="center"/>
          </w:tcPr>
          <w:p w:rsidR="00921362" w:rsidRDefault="00D44CC6">
            <w:r>
              <w:rPr>
                <w:rFonts w:eastAsiaTheme="minorEastAsia"/>
                <w:color w:val="000000" w:themeColor="text1"/>
              </w:rPr>
              <w:t>赵隆隆先生</w:t>
            </w:r>
            <w:r>
              <w:rPr>
                <w:rFonts w:eastAsiaTheme="minorEastAsia"/>
                <w:color w:val="000000" w:themeColor="text1"/>
              </w:rPr>
              <w:t>,</w:t>
            </w:r>
            <w:r>
              <w:rPr>
                <w:rFonts w:eastAsiaTheme="minorEastAsia"/>
                <w:color w:val="000000" w:themeColor="text1"/>
              </w:rPr>
              <w:t>上海财经大</w:t>
            </w:r>
            <w:r>
              <w:rPr>
                <w:rFonts w:eastAsiaTheme="minorEastAsia"/>
                <w:color w:val="000000" w:themeColor="text1"/>
              </w:rPr>
              <w:t>学产业经济学硕士，现任基金经理。赵隆隆先生自</w:t>
            </w:r>
            <w:r>
              <w:rPr>
                <w:rFonts w:eastAsiaTheme="minorEastAsia"/>
                <w:color w:val="000000" w:themeColor="text1"/>
              </w:rPr>
              <w:t>2009</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月至</w:t>
            </w:r>
            <w:r>
              <w:rPr>
                <w:rFonts w:eastAsiaTheme="minorEastAsia"/>
                <w:color w:val="000000" w:themeColor="text1"/>
              </w:rPr>
              <w:t>2016</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月，在上海申银万国证券研究所有限公司担任制造业研究部资深高级分析师；自</w:t>
            </w:r>
            <w:r>
              <w:rPr>
                <w:rFonts w:eastAsiaTheme="minorEastAsia"/>
                <w:color w:val="000000" w:themeColor="text1"/>
              </w:rPr>
              <w:t>2016</w:t>
            </w:r>
            <w:r>
              <w:rPr>
                <w:rFonts w:eastAsiaTheme="minorEastAsia"/>
                <w:color w:val="000000" w:themeColor="text1"/>
              </w:rPr>
              <w:t>年</w:t>
            </w:r>
            <w:r>
              <w:rPr>
                <w:rFonts w:eastAsiaTheme="minorEastAsia"/>
                <w:color w:val="000000" w:themeColor="text1"/>
              </w:rPr>
              <w:t>5</w:t>
            </w:r>
            <w:r>
              <w:rPr>
                <w:rFonts w:eastAsiaTheme="minorEastAsia"/>
                <w:color w:val="000000" w:themeColor="text1"/>
              </w:rPr>
              <w:t>月起加入上投摩根基金管理有限公司，历任行业专家、行业专家兼研究组长、基金经理助理，现任基金经理。自</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月起担任上投摩根核心精选股票型券投资基金基金经理，自</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6</w:t>
            </w:r>
            <w:r>
              <w:rPr>
                <w:rFonts w:eastAsiaTheme="minorEastAsia"/>
                <w:color w:val="000000" w:themeColor="text1"/>
              </w:rPr>
              <w:t>月起同时担任上投摩根香港精选港股通混合型证券投资基金基金经理。</w:t>
            </w:r>
          </w:p>
        </w:tc>
      </w:tr>
    </w:tbl>
    <w:p w:rsidR="00921362" w:rsidRDefault="00D44CC6">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w:t>
      </w:r>
      <w:r>
        <w:rPr>
          <w:rFonts w:eastAsiaTheme="minorEastAsia"/>
          <w:color w:val="000000" w:themeColor="text1"/>
        </w:rPr>
        <w:t>1.</w:t>
      </w:r>
      <w:r>
        <w:rPr>
          <w:rFonts w:eastAsiaTheme="minorEastAsia"/>
          <w:color w:val="000000" w:themeColor="text1"/>
        </w:rPr>
        <w:t>任职日期和离任日期均指根据公司决定确定的聘任日期和解聘日期。</w:t>
      </w:r>
    </w:p>
    <w:p w:rsidR="00921362" w:rsidRDefault="00D44CC6">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2.</w:t>
      </w:r>
      <w:r>
        <w:rPr>
          <w:rFonts w:eastAsiaTheme="minorEastAsia"/>
          <w:color w:val="000000" w:themeColor="text1"/>
        </w:rPr>
        <w:t>张淑婉女士为本基金首任基金经理，其任职日期指本基金基金合同生效之日。</w:t>
      </w:r>
    </w:p>
    <w:p w:rsidR="00921362" w:rsidRDefault="00D44CC6">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3.</w:t>
      </w:r>
      <w:r>
        <w:rPr>
          <w:rFonts w:eastAsiaTheme="minorEastAsia"/>
          <w:color w:val="000000" w:themeColor="text1"/>
        </w:rPr>
        <w:t>证券从业的含义遵从行业协会《证券业从业人员资格管理办法》的相关规定。</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4.</w:t>
      </w:r>
      <w:r w:rsidRPr="00FF6B9A">
        <w:rPr>
          <w:rFonts w:eastAsiaTheme="minorEastAsia"/>
          <w:color w:val="000000" w:themeColor="text1"/>
        </w:rPr>
        <w:t>自</w:t>
      </w: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7</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日起，张淑婉女士不再担任本基金基金经理。</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4.2 </w:t>
      </w:r>
      <w:r w:rsidRPr="00FF6B9A">
        <w:rPr>
          <w:rFonts w:eastAsiaTheme="minorEastAsia"/>
          <w:b/>
          <w:bCs/>
          <w:color w:val="000000" w:themeColor="text1"/>
          <w:kern w:val="0"/>
          <w:sz w:val="24"/>
          <w:szCs w:val="24"/>
        </w:rPr>
        <w:t>管理人对报告期内本基金运作遵规守信情况的说明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香港精选港股通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4.3 </w:t>
      </w:r>
      <w:r w:rsidRPr="00FF6B9A">
        <w:rPr>
          <w:rFonts w:eastAsiaTheme="minorEastAsia"/>
          <w:b/>
          <w:bCs/>
          <w:color w:val="000000" w:themeColor="text1"/>
          <w:kern w:val="0"/>
          <w:sz w:val="24"/>
          <w:szCs w:val="24"/>
        </w:rPr>
        <w:t>公平交易专项说明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lastRenderedPageBreak/>
        <w:t xml:space="preserve">4.3.1 </w:t>
      </w:r>
      <w:r w:rsidRPr="00FF6B9A">
        <w:rPr>
          <w:rFonts w:eastAsiaTheme="minorEastAsia"/>
          <w:color w:val="000000" w:themeColor="text1"/>
          <w:sz w:val="24"/>
          <w:szCs w:val="24"/>
        </w:rPr>
        <w:t>公平交易制度的执行情况</w:t>
      </w:r>
    </w:p>
    <w:p w:rsidR="00921362" w:rsidRDefault="00D44CC6">
      <w:pPr>
        <w:spacing w:line="360" w:lineRule="auto"/>
        <w:ind w:firstLineChars="200" w:firstLine="420"/>
        <w:rPr>
          <w:rFonts w:eastAsiaTheme="minorEastAsia"/>
          <w:color w:val="000000" w:themeColor="text1"/>
        </w:rPr>
      </w:pPr>
      <w:r>
        <w:rPr>
          <w:rFonts w:eastAsiaTheme="minorEastAsia"/>
          <w:color w:val="000000" w:themeColor="text1"/>
        </w:rPr>
        <w:t>报告期内，本</w:t>
      </w:r>
      <w:r>
        <w:rPr>
          <w:rFonts w:eastAsiaTheme="minorEastAsia"/>
          <w:color w:val="000000" w:themeColor="text1"/>
        </w:rPr>
        <w:t>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921362" w:rsidRDefault="00D44CC6">
      <w:pPr>
        <w:spacing w:line="360" w:lineRule="auto"/>
        <w:ind w:firstLineChars="200" w:firstLine="420"/>
        <w:rPr>
          <w:rFonts w:eastAsiaTheme="minorEastAsia"/>
          <w:color w:val="000000" w:themeColor="text1"/>
        </w:rPr>
      </w:pPr>
      <w:r>
        <w:rPr>
          <w:rFonts w:eastAsia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w:t>
      </w:r>
      <w:r>
        <w:rPr>
          <w:rFonts w:eastAsiaTheme="minorEastAsia"/>
          <w:color w:val="000000" w:themeColor="text1"/>
        </w:rPr>
        <w:t>对手库控制和交易室询价机制，严格防范对手风险并检查价格公允性；对于申购投资行为，本公司遵循价格优先、比例分配的原则，根据事前独立申报的价格和数量对交易结果进行公平分配。</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报告期内，通过对不同投资组合之间的收益率差异比较、对同向交易和反向交易的交易时机和交易价差监控分析，未发现整体公平交易执行出现异常的情况。</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4.3.2 </w:t>
      </w:r>
      <w:r w:rsidRPr="00FF6B9A">
        <w:rPr>
          <w:rFonts w:eastAsiaTheme="minorEastAsia"/>
          <w:color w:val="000000" w:themeColor="text1"/>
          <w:sz w:val="24"/>
          <w:szCs w:val="24"/>
        </w:rPr>
        <w:t>异常交易行为的专项说明</w:t>
      </w:r>
    </w:p>
    <w:p w:rsidR="00921362" w:rsidRDefault="00D44CC6">
      <w:pPr>
        <w:spacing w:line="360" w:lineRule="auto"/>
        <w:ind w:firstLineChars="200" w:firstLine="420"/>
        <w:rPr>
          <w:rFonts w:eastAsiaTheme="minorEastAsia"/>
          <w:color w:val="000000" w:themeColor="text1"/>
        </w:rPr>
      </w:pPr>
      <w:r>
        <w:rPr>
          <w:rFonts w:eastAsiaTheme="minorEastAsia"/>
          <w:color w:val="000000" w:themeColor="text1"/>
        </w:rPr>
        <w:t>报告期内，通过对交易价格、交易时间、交易方向等的分析，未发现有可能导致不公平交易和利益输送的异常交易行为。</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所有投资组合参与的交易所公开竞价同日反向交易成交较少的单边交易量超过该证券当日成交量的</w:t>
      </w:r>
      <w:r w:rsidRPr="00FF6B9A">
        <w:rPr>
          <w:rFonts w:eastAsiaTheme="minorEastAsia"/>
          <w:color w:val="000000" w:themeColor="text1"/>
        </w:rPr>
        <w:t>5%</w:t>
      </w:r>
      <w:r w:rsidRPr="00FF6B9A">
        <w:rPr>
          <w:rFonts w:eastAsiaTheme="minorEastAsia"/>
          <w:color w:val="000000" w:themeColor="text1"/>
        </w:rPr>
        <w:t>的情形：无。</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4.4 </w:t>
      </w:r>
      <w:r w:rsidRPr="00FF6B9A">
        <w:rPr>
          <w:rFonts w:eastAsiaTheme="minorEastAsia"/>
          <w:b/>
          <w:bCs/>
          <w:color w:val="000000" w:themeColor="text1"/>
          <w:kern w:val="0"/>
          <w:sz w:val="24"/>
          <w:szCs w:val="24"/>
        </w:rPr>
        <w:t>报告期内基金的投资策略和业绩表现说明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4.4.1</w:t>
      </w:r>
      <w:r w:rsidRPr="00FF6B9A">
        <w:rPr>
          <w:rFonts w:eastAsiaTheme="minorEastAsia"/>
          <w:color w:val="000000" w:themeColor="text1"/>
          <w:sz w:val="24"/>
          <w:szCs w:val="24"/>
        </w:rPr>
        <w:t>报告期内基金投资策略和运作分析</w:t>
      </w:r>
    </w:p>
    <w:p w:rsidR="00921362" w:rsidRDefault="00D44CC6">
      <w:pPr>
        <w:spacing w:line="360" w:lineRule="auto"/>
        <w:ind w:firstLineChars="200" w:firstLine="420"/>
        <w:rPr>
          <w:rFonts w:eastAsiaTheme="minorEastAsia"/>
          <w:color w:val="000000" w:themeColor="text1"/>
        </w:rPr>
      </w:pPr>
      <w:r>
        <w:rPr>
          <w:rFonts w:eastAsiaTheme="minorEastAsia"/>
          <w:color w:val="000000" w:themeColor="text1"/>
        </w:rPr>
        <w:t>上半年美国经济修复预期导致美债收益率快速上升，投资者对货币收紧的预期导致市场下行，后期拜登政府税制改革导致纳指进一步下跌。但近期随着美债收益率下行，科技股表现转为强势，成长板块再度跑赢大盘。沪深</w:t>
      </w:r>
      <w:r>
        <w:rPr>
          <w:rFonts w:eastAsiaTheme="minorEastAsia"/>
          <w:color w:val="000000" w:themeColor="text1"/>
        </w:rPr>
        <w:t xml:space="preserve"> 300 </w:t>
      </w:r>
      <w:r>
        <w:rPr>
          <w:rFonts w:eastAsiaTheme="minorEastAsia"/>
          <w:color w:val="000000" w:themeColor="text1"/>
        </w:rPr>
        <w:t>也受到资金抱团瓦解的影响，市场估值明显回调。但四月政治局会议定调流动性短期内不会再收紧</w:t>
      </w:r>
      <w:r>
        <w:rPr>
          <w:rFonts w:eastAsiaTheme="minorEastAsia"/>
          <w:color w:val="000000" w:themeColor="text1"/>
        </w:rPr>
        <w:t xml:space="preserve"> , </w:t>
      </w:r>
      <w:r>
        <w:rPr>
          <w:rFonts w:eastAsiaTheme="minorEastAsia"/>
          <w:color w:val="000000" w:themeColor="text1"/>
        </w:rPr>
        <w:t>五一后指数再次上行，以能源、原材料、工业等周期行业为主要成分的中证</w:t>
      </w:r>
      <w:r>
        <w:rPr>
          <w:rFonts w:eastAsiaTheme="minorEastAsia"/>
          <w:color w:val="000000" w:themeColor="text1"/>
        </w:rPr>
        <w:t>500</w:t>
      </w:r>
      <w:r>
        <w:rPr>
          <w:rFonts w:eastAsiaTheme="minorEastAsia"/>
          <w:color w:val="000000" w:themeColor="text1"/>
        </w:rPr>
        <w:t>逐渐走出</w:t>
      </w:r>
      <w:r>
        <w:rPr>
          <w:rFonts w:eastAsiaTheme="minorEastAsia"/>
          <w:color w:val="000000" w:themeColor="text1"/>
        </w:rPr>
        <w:t>抱团股股价大跌的影响。</w:t>
      </w:r>
      <w:r>
        <w:rPr>
          <w:rFonts w:eastAsiaTheme="minorEastAsia"/>
          <w:color w:val="000000" w:themeColor="text1"/>
        </w:rPr>
        <w:t>4</w:t>
      </w:r>
      <w:r>
        <w:rPr>
          <w:rFonts w:eastAsiaTheme="minorEastAsia"/>
          <w:color w:val="000000" w:themeColor="text1"/>
        </w:rPr>
        <w:t>月以来，港股在</w:t>
      </w:r>
      <w:r>
        <w:rPr>
          <w:rFonts w:eastAsiaTheme="minorEastAsia"/>
          <w:color w:val="000000" w:themeColor="text1"/>
        </w:rPr>
        <w:t>2020</w:t>
      </w:r>
      <w:r>
        <w:rPr>
          <w:rFonts w:eastAsiaTheme="minorEastAsia"/>
          <w:color w:val="000000" w:themeColor="text1"/>
        </w:rPr>
        <w:t>年报和</w:t>
      </w:r>
      <w:r>
        <w:rPr>
          <w:rFonts w:eastAsiaTheme="minorEastAsia"/>
          <w:color w:val="000000" w:themeColor="text1"/>
        </w:rPr>
        <w:t>2021</w:t>
      </w:r>
      <w:r>
        <w:rPr>
          <w:rFonts w:eastAsiaTheme="minorEastAsia"/>
          <w:color w:val="000000" w:themeColor="text1"/>
        </w:rPr>
        <w:t>年一季报的支撑下止跌反弹，</w:t>
      </w:r>
      <w:r>
        <w:rPr>
          <w:rFonts w:eastAsiaTheme="minorEastAsia"/>
          <w:color w:val="000000" w:themeColor="text1"/>
        </w:rPr>
        <w:t>6</w:t>
      </w:r>
      <w:r>
        <w:rPr>
          <w:rFonts w:eastAsiaTheme="minorEastAsia"/>
          <w:color w:val="000000" w:themeColor="text1"/>
        </w:rPr>
        <w:t>月以来，指数受到国内预期改变等不确定因素再度走弱，但受到纳指走强，且疫情因变种病毒而反复，医药及成长板块再度走强，香港本地股则表现平平。</w:t>
      </w:r>
    </w:p>
    <w:p w:rsidR="00921362" w:rsidRDefault="00D44CC6">
      <w:pPr>
        <w:spacing w:line="360" w:lineRule="auto"/>
        <w:ind w:firstLineChars="200" w:firstLine="420"/>
        <w:rPr>
          <w:rFonts w:eastAsiaTheme="minorEastAsia"/>
          <w:color w:val="000000" w:themeColor="text1"/>
        </w:rPr>
      </w:pPr>
      <w:r>
        <w:rPr>
          <w:rFonts w:eastAsiaTheme="minorEastAsia"/>
          <w:color w:val="000000" w:themeColor="text1"/>
        </w:rPr>
        <w:t>本基金在二季度的业绩表现跑赢业绩基准，主要因为我们超配在内地的新经济板块反弹，</w:t>
      </w:r>
      <w:r>
        <w:rPr>
          <w:rFonts w:eastAsiaTheme="minorEastAsia"/>
          <w:color w:val="000000" w:themeColor="text1"/>
        </w:rPr>
        <w:lastRenderedPageBreak/>
        <w:t>尤其超配的医药个股在一季度业绩超预期并给出良好业绩指引后股价大幅回升，而运动及汽车板块亦有正贡献，使得基金的业绩表现较好。</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在人口普查报告出来后，我们认为未来消费投资将顺应老龄化、少子化趋势，新的消费热点和产业升级动力就在其中。原先朝阳产业的需求萎缩沿着母婴消费、早教、幼教、在线教育的路径传导。中国将成为老龄化消费大国，</w:t>
      </w:r>
      <w:r w:rsidRPr="00FF6B9A">
        <w:rPr>
          <w:rFonts w:eastAsiaTheme="minorEastAsia"/>
          <w:color w:val="000000" w:themeColor="text1"/>
        </w:rPr>
        <w:t>60</w:t>
      </w:r>
      <w:r w:rsidRPr="00FF6B9A">
        <w:rPr>
          <w:rFonts w:eastAsiaTheme="minorEastAsia"/>
          <w:color w:val="000000" w:themeColor="text1"/>
        </w:rPr>
        <w:t>后</w:t>
      </w:r>
      <w:r w:rsidRPr="00FF6B9A">
        <w:rPr>
          <w:rFonts w:eastAsiaTheme="minorEastAsia"/>
          <w:color w:val="000000" w:themeColor="text1"/>
        </w:rPr>
        <w:t>“</w:t>
      </w:r>
      <w:r w:rsidRPr="00FF6B9A">
        <w:rPr>
          <w:rFonts w:eastAsiaTheme="minorEastAsia"/>
          <w:color w:val="000000" w:themeColor="text1"/>
        </w:rPr>
        <w:t>新</w:t>
      </w:r>
      <w:r w:rsidRPr="00FF6B9A">
        <w:rPr>
          <w:rFonts w:eastAsiaTheme="minorEastAsia"/>
          <w:color w:val="000000" w:themeColor="text1"/>
        </w:rPr>
        <w:t>”</w:t>
      </w:r>
      <w:r w:rsidRPr="00FF6B9A">
        <w:rPr>
          <w:rFonts w:eastAsiaTheme="minorEastAsia"/>
          <w:color w:val="000000" w:themeColor="text1"/>
        </w:rPr>
        <w:t>老年财富积累强，拥抱互联网，利于形成新消费热点，医美、智能设备、机器人、宠物等。展望未来，我们将持续调整持仓，优化投资组合，我们还是相对看好未来新经济板块，尤其在新能源板块，同时也布局部分新经济动能的修复板块，我们还是看好整个半导体及互联网的板块，另外我们也关注一些顺周期的板块。</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4.4.2</w:t>
      </w:r>
      <w:r w:rsidRPr="00FF6B9A">
        <w:rPr>
          <w:rFonts w:eastAsiaTheme="minorEastAsia"/>
          <w:color w:val="000000" w:themeColor="text1"/>
          <w:sz w:val="24"/>
          <w:szCs w:val="24"/>
        </w:rPr>
        <w:t>报告期内基金的业绩表现</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本报告期上投摩根香港精选港股通混合份额净值增长率为</w:t>
      </w:r>
      <w:r w:rsidRPr="00FF6B9A">
        <w:rPr>
          <w:rFonts w:eastAsiaTheme="minorEastAsia"/>
          <w:color w:val="000000" w:themeColor="text1"/>
        </w:rPr>
        <w:t>:8.85%</w:t>
      </w:r>
      <w:r w:rsidRPr="00FF6B9A">
        <w:rPr>
          <w:rFonts w:eastAsiaTheme="minorEastAsia"/>
          <w:color w:val="000000" w:themeColor="text1"/>
        </w:rPr>
        <w:t>，同期业绩比较基准收益率为</w:t>
      </w:r>
      <w:r w:rsidRPr="00FF6B9A">
        <w:rPr>
          <w:rFonts w:eastAsiaTheme="minorEastAsia"/>
          <w:color w:val="000000" w:themeColor="text1"/>
        </w:rPr>
        <w:t>:1.56%</w:t>
      </w:r>
      <w:r w:rsidRPr="00FF6B9A">
        <w:rPr>
          <w:rFonts w:eastAsiaTheme="minorEastAsia"/>
          <w:color w:val="000000" w:themeColor="text1"/>
        </w:rPr>
        <w:t>。</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spacing w:line="360" w:lineRule="auto"/>
        <w:rPr>
          <w:rFonts w:eastAsiaTheme="minorEastAsia"/>
          <w:color w:val="000000" w:themeColor="text1"/>
          <w:sz w:val="24"/>
          <w:szCs w:val="24"/>
        </w:rPr>
      </w:pPr>
      <w:r w:rsidRPr="00FF6B9A">
        <w:rPr>
          <w:rFonts w:eastAsiaTheme="minorEastAsia"/>
          <w:b/>
          <w:color w:val="000000" w:themeColor="text1"/>
          <w:kern w:val="0"/>
          <w:sz w:val="24"/>
          <w:szCs w:val="24"/>
        </w:rPr>
        <w:t>4.5</w:t>
      </w:r>
      <w:r w:rsidRPr="00FF6B9A">
        <w:rPr>
          <w:rFonts w:eastAsiaTheme="minorEastAsia"/>
          <w:b/>
          <w:color w:val="000000" w:themeColor="text1"/>
          <w:kern w:val="0"/>
          <w:sz w:val="24"/>
          <w:szCs w:val="24"/>
        </w:rPr>
        <w:t>报告期内基金持有人数或基金资产净值预警说明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kern w:val="0"/>
        </w:rPr>
        <w:t>无。</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§5  </w:t>
      </w:r>
      <w:r w:rsidRPr="00FF6B9A">
        <w:rPr>
          <w:rFonts w:eastAsiaTheme="minorEastAsia"/>
          <w:color w:val="000000" w:themeColor="text1"/>
          <w:kern w:val="0"/>
          <w:sz w:val="24"/>
          <w:szCs w:val="24"/>
        </w:rPr>
        <w:t>投资组合报告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 </w:t>
      </w:r>
      <w:r w:rsidRPr="00FF6B9A">
        <w:rPr>
          <w:rFonts w:eastAsiaTheme="minor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35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项目</w:t>
            </w:r>
          </w:p>
        </w:tc>
        <w:tc>
          <w:tcPr>
            <w:tcW w:w="297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占基金总资产的比例</w:t>
            </w: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权益投资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61,104,724.00</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85.43</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其中：股票</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61,104,724.00</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85.43</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固定收益投资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其中：债券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autoSpaceDE w:val="0"/>
              <w:autoSpaceDN w:val="0"/>
              <w:adjustRightInd w:val="0"/>
              <w:spacing w:before="29" w:line="360" w:lineRule="auto"/>
              <w:ind w:left="17" w:firstLineChars="250" w:firstLine="525"/>
              <w:jc w:val="left"/>
              <w:rPr>
                <w:rFonts w:eastAsiaTheme="minorEastAsia"/>
                <w:color w:val="000000" w:themeColor="text1"/>
                <w:kern w:val="0"/>
              </w:rPr>
            </w:pPr>
            <w:r w:rsidRPr="00FF6B9A">
              <w:rPr>
                <w:rFonts w:eastAsiaTheme="minorEastAsia"/>
                <w:color w:val="000000" w:themeColor="text1"/>
                <w:kern w:val="0"/>
              </w:rPr>
              <w:t>资产支持证券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357" w:type="dxa"/>
          </w:tcPr>
          <w:p w:rsidR="00D06738" w:rsidRPr="00FF6B9A" w:rsidRDefault="00454D20">
            <w:pPr>
              <w:spacing w:before="29" w:line="360" w:lineRule="auto"/>
              <w:ind w:leftChars="50" w:left="105"/>
              <w:rPr>
                <w:rFonts w:eastAsiaTheme="minorEastAsia"/>
                <w:color w:val="000000" w:themeColor="text1"/>
                <w:kern w:val="0"/>
              </w:rPr>
            </w:pPr>
            <w:r w:rsidRPr="00FF6B9A">
              <w:rPr>
                <w:rFonts w:eastAsiaTheme="minorEastAsia"/>
                <w:color w:val="000000" w:themeColor="text1"/>
                <w:kern w:val="0"/>
              </w:rPr>
              <w:t>贵金属投资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金融衍生品投资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其中：买断式回购的买入返售金融资产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银行存款和结算备付金合计</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7,561,428.37</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10.57</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其他各项资产</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2,857,880.33</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4.00</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合计</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71,524,032.70</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100.00</w:t>
            </w:r>
          </w:p>
        </w:tc>
      </w:tr>
    </w:tbl>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5.2 </w:t>
      </w:r>
      <w:r w:rsidRPr="00FF6B9A">
        <w:rPr>
          <w:rFonts w:eastAsiaTheme="minorEastAsia"/>
          <w:b/>
          <w:bCs/>
          <w:color w:val="000000" w:themeColor="text1"/>
          <w:kern w:val="0"/>
          <w:sz w:val="24"/>
          <w:szCs w:val="24"/>
        </w:rPr>
        <w:t>报告期末按行业分类的股票投资组合</w:t>
      </w:r>
    </w:p>
    <w:p w:rsidR="00D06738" w:rsidRPr="00FF6B9A" w:rsidRDefault="00454D20">
      <w:pPr>
        <w:rPr>
          <w:b/>
        </w:rPr>
      </w:pPr>
      <w:r w:rsidRPr="00FF6B9A">
        <w:rPr>
          <w:rFonts w:eastAsiaTheme="minorEastAsia"/>
          <w:b/>
          <w:color w:val="000000" w:themeColor="text1"/>
          <w:kern w:val="0"/>
        </w:rPr>
        <w:t>5.2.1</w:t>
      </w:r>
      <w:r w:rsidRPr="00FF6B9A">
        <w:rPr>
          <w:rFonts w:eastAsiaTheme="minor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D06738" w:rsidRPr="00FF6B9A">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占基金资产净值比例（％）</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p w:rsidR="00D06738" w:rsidRPr="00FF6B9A" w:rsidRDefault="00D06738">
            <w:pPr>
              <w:jc w:val="right"/>
              <w:rPr>
                <w:rFonts w:eastAsiaTheme="minorEastAsia"/>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p w:rsidR="00D06738" w:rsidRPr="00FF6B9A" w:rsidRDefault="00D06738">
            <w:pPr>
              <w:jc w:val="right"/>
              <w:rPr>
                <w:rFonts w:eastAsiaTheme="minorEastAsia"/>
                <w:color w:val="000000" w:themeColor="text1"/>
                <w:kern w:val="0"/>
              </w:rPr>
            </w:pP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8,694,855.10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12.65</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1,033,108.54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1.50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342,722.00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0.50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D06738">
            <w:pPr>
              <w:adjustRightInd w:val="0"/>
              <w:snapToGrid w:val="0"/>
              <w:spacing w:line="400" w:lineRule="exact"/>
              <w:jc w:val="center"/>
              <w:rPr>
                <w:rFonts w:eastAsiaTheme="minorEastAsia"/>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10,070,685.64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14.65</w:t>
            </w:r>
          </w:p>
        </w:tc>
      </w:tr>
    </w:tbl>
    <w:p w:rsidR="00D06738" w:rsidRPr="00FF6B9A" w:rsidRDefault="00454D20">
      <w:pPr>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 5.2.2</w:t>
      </w:r>
      <w:r w:rsidRPr="00FF6B9A">
        <w:rPr>
          <w:rFonts w:eastAsiaTheme="minorEastAsia"/>
          <w:b/>
          <w:bCs/>
          <w:color w:val="000000" w:themeColor="text1"/>
          <w:kern w:val="0"/>
          <w:sz w:val="24"/>
          <w:szCs w:val="24"/>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D06738" w:rsidRPr="00FF6B9A">
        <w:trPr>
          <w:jc w:val="center"/>
        </w:trPr>
        <w:tc>
          <w:tcPr>
            <w:tcW w:w="239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lastRenderedPageBreak/>
              <w:t>行业类别</w:t>
            </w:r>
          </w:p>
        </w:tc>
        <w:tc>
          <w:tcPr>
            <w:tcW w:w="3119"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公允价值（人民币）</w:t>
            </w:r>
          </w:p>
        </w:tc>
        <w:tc>
          <w:tcPr>
            <w:tcW w:w="3118"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占基金资产净值比例（</w:t>
            </w:r>
            <w:r w:rsidRPr="00FF6B9A">
              <w:rPr>
                <w:rFonts w:eastAsiaTheme="minorEastAsia"/>
                <w:color w:val="000000" w:themeColor="text1"/>
                <w:kern w:val="0"/>
              </w:rPr>
              <w:t>%</w:t>
            </w:r>
            <w:r w:rsidRPr="00FF6B9A">
              <w:rPr>
                <w:rFonts w:eastAsiaTheme="minorEastAsia"/>
                <w:color w:val="000000" w:themeColor="text1"/>
                <w:kern w:val="0"/>
              </w:rPr>
              <w:t>）</w:t>
            </w:r>
          </w:p>
        </w:tc>
      </w:tr>
      <w:tr w:rsidR="00921362">
        <w:trPr>
          <w:jc w:val="center"/>
        </w:trPr>
        <w:tc>
          <w:tcPr>
            <w:tcW w:w="2397" w:type="dxa"/>
            <w:vAlign w:val="center"/>
          </w:tcPr>
          <w:p w:rsidR="00921362" w:rsidRDefault="00D44CC6">
            <w:pPr>
              <w:jc w:val="center"/>
            </w:pPr>
            <w:r>
              <w:rPr>
                <w:rFonts w:eastAsiaTheme="minorEastAsia"/>
                <w:color w:val="000000" w:themeColor="text1"/>
                <w:kern w:val="0"/>
              </w:rPr>
              <w:t xml:space="preserve">A </w:t>
            </w:r>
            <w:r>
              <w:rPr>
                <w:rFonts w:eastAsiaTheme="minorEastAsia"/>
                <w:color w:val="000000" w:themeColor="text1"/>
                <w:kern w:val="0"/>
              </w:rPr>
              <w:t>基础材料</w:t>
            </w:r>
          </w:p>
        </w:tc>
        <w:tc>
          <w:tcPr>
            <w:tcW w:w="3119" w:type="dxa"/>
            <w:vAlign w:val="center"/>
          </w:tcPr>
          <w:p w:rsidR="00921362" w:rsidRDefault="00D44CC6">
            <w:pPr>
              <w:jc w:val="center"/>
            </w:pPr>
            <w:r>
              <w:rPr>
                <w:rFonts w:eastAsiaTheme="minorEastAsia"/>
                <w:color w:val="000000" w:themeColor="text1"/>
                <w:kern w:val="0"/>
              </w:rPr>
              <w:t>-</w:t>
            </w:r>
          </w:p>
        </w:tc>
        <w:tc>
          <w:tcPr>
            <w:tcW w:w="3118" w:type="dxa"/>
            <w:vAlign w:val="center"/>
          </w:tcPr>
          <w:p w:rsidR="00921362" w:rsidRDefault="00D44CC6">
            <w:pPr>
              <w:jc w:val="center"/>
            </w:pPr>
            <w:r>
              <w:rPr>
                <w:rFonts w:eastAsiaTheme="minorEastAsia"/>
                <w:color w:val="000000" w:themeColor="text1"/>
                <w:kern w:val="0"/>
              </w:rPr>
              <w:t>-</w:t>
            </w:r>
          </w:p>
        </w:tc>
      </w:tr>
      <w:tr w:rsidR="00921362">
        <w:trPr>
          <w:jc w:val="center"/>
        </w:trPr>
        <w:tc>
          <w:tcPr>
            <w:tcW w:w="2397" w:type="dxa"/>
            <w:vAlign w:val="center"/>
          </w:tcPr>
          <w:p w:rsidR="00921362" w:rsidRDefault="00D44CC6">
            <w:pPr>
              <w:jc w:val="center"/>
            </w:pPr>
            <w:r>
              <w:rPr>
                <w:rFonts w:eastAsiaTheme="minorEastAsia"/>
                <w:color w:val="000000" w:themeColor="text1"/>
                <w:kern w:val="0"/>
              </w:rPr>
              <w:t xml:space="preserve">B </w:t>
            </w:r>
            <w:r>
              <w:rPr>
                <w:rFonts w:eastAsiaTheme="minorEastAsia"/>
                <w:color w:val="000000" w:themeColor="text1"/>
                <w:kern w:val="0"/>
              </w:rPr>
              <w:t>消费者非必需品</w:t>
            </w:r>
          </w:p>
        </w:tc>
        <w:tc>
          <w:tcPr>
            <w:tcW w:w="3119" w:type="dxa"/>
            <w:vAlign w:val="center"/>
          </w:tcPr>
          <w:p w:rsidR="00921362" w:rsidRDefault="00D44CC6">
            <w:pPr>
              <w:jc w:val="center"/>
            </w:pPr>
            <w:r>
              <w:rPr>
                <w:rFonts w:eastAsiaTheme="minorEastAsia"/>
                <w:color w:val="000000" w:themeColor="text1"/>
                <w:kern w:val="0"/>
              </w:rPr>
              <w:t>15,338,995.39</w:t>
            </w:r>
          </w:p>
        </w:tc>
        <w:tc>
          <w:tcPr>
            <w:tcW w:w="3118" w:type="dxa"/>
            <w:vAlign w:val="center"/>
          </w:tcPr>
          <w:p w:rsidR="00921362" w:rsidRDefault="00D44CC6">
            <w:pPr>
              <w:jc w:val="center"/>
            </w:pPr>
            <w:r>
              <w:rPr>
                <w:rFonts w:eastAsiaTheme="minorEastAsia"/>
                <w:color w:val="000000" w:themeColor="text1"/>
                <w:kern w:val="0"/>
              </w:rPr>
              <w:t>22.32</w:t>
            </w:r>
          </w:p>
        </w:tc>
      </w:tr>
      <w:tr w:rsidR="00921362">
        <w:trPr>
          <w:jc w:val="center"/>
        </w:trPr>
        <w:tc>
          <w:tcPr>
            <w:tcW w:w="2397" w:type="dxa"/>
            <w:vAlign w:val="center"/>
          </w:tcPr>
          <w:p w:rsidR="00921362" w:rsidRDefault="00D44CC6">
            <w:pPr>
              <w:jc w:val="center"/>
            </w:pPr>
            <w:r>
              <w:rPr>
                <w:rFonts w:eastAsiaTheme="minorEastAsia"/>
                <w:color w:val="000000" w:themeColor="text1"/>
                <w:kern w:val="0"/>
              </w:rPr>
              <w:t xml:space="preserve">C </w:t>
            </w:r>
            <w:r>
              <w:rPr>
                <w:rFonts w:eastAsiaTheme="minorEastAsia"/>
                <w:color w:val="000000" w:themeColor="text1"/>
                <w:kern w:val="0"/>
              </w:rPr>
              <w:t>消费者常用品</w:t>
            </w:r>
          </w:p>
        </w:tc>
        <w:tc>
          <w:tcPr>
            <w:tcW w:w="3119" w:type="dxa"/>
            <w:vAlign w:val="center"/>
          </w:tcPr>
          <w:p w:rsidR="00921362" w:rsidRDefault="00D44CC6">
            <w:pPr>
              <w:jc w:val="center"/>
            </w:pPr>
            <w:r>
              <w:rPr>
                <w:rFonts w:eastAsiaTheme="minorEastAsia"/>
                <w:color w:val="000000" w:themeColor="text1"/>
                <w:kern w:val="0"/>
              </w:rPr>
              <w:t>4,854,063.49</w:t>
            </w:r>
          </w:p>
        </w:tc>
        <w:tc>
          <w:tcPr>
            <w:tcW w:w="3118" w:type="dxa"/>
            <w:vAlign w:val="center"/>
          </w:tcPr>
          <w:p w:rsidR="00921362" w:rsidRDefault="00D44CC6">
            <w:pPr>
              <w:jc w:val="center"/>
            </w:pPr>
            <w:r>
              <w:rPr>
                <w:rFonts w:eastAsiaTheme="minorEastAsia"/>
                <w:color w:val="000000" w:themeColor="text1"/>
                <w:kern w:val="0"/>
              </w:rPr>
              <w:t>7.06</w:t>
            </w:r>
          </w:p>
        </w:tc>
      </w:tr>
      <w:tr w:rsidR="00921362">
        <w:trPr>
          <w:jc w:val="center"/>
        </w:trPr>
        <w:tc>
          <w:tcPr>
            <w:tcW w:w="2397" w:type="dxa"/>
            <w:vAlign w:val="center"/>
          </w:tcPr>
          <w:p w:rsidR="00921362" w:rsidRDefault="00D44CC6">
            <w:pPr>
              <w:jc w:val="center"/>
            </w:pPr>
            <w:r>
              <w:rPr>
                <w:rFonts w:eastAsiaTheme="minorEastAsia"/>
                <w:color w:val="000000" w:themeColor="text1"/>
                <w:kern w:val="0"/>
              </w:rPr>
              <w:t xml:space="preserve">D </w:t>
            </w:r>
            <w:r>
              <w:rPr>
                <w:rFonts w:eastAsiaTheme="minorEastAsia"/>
                <w:color w:val="000000" w:themeColor="text1"/>
                <w:kern w:val="0"/>
              </w:rPr>
              <w:t>能源</w:t>
            </w:r>
          </w:p>
        </w:tc>
        <w:tc>
          <w:tcPr>
            <w:tcW w:w="3119" w:type="dxa"/>
            <w:vAlign w:val="center"/>
          </w:tcPr>
          <w:p w:rsidR="00921362" w:rsidRDefault="00D44CC6">
            <w:pPr>
              <w:jc w:val="center"/>
            </w:pPr>
            <w:r>
              <w:rPr>
                <w:rFonts w:eastAsiaTheme="minorEastAsia"/>
                <w:color w:val="000000" w:themeColor="text1"/>
                <w:kern w:val="0"/>
              </w:rPr>
              <w:t>-</w:t>
            </w:r>
          </w:p>
        </w:tc>
        <w:tc>
          <w:tcPr>
            <w:tcW w:w="3118" w:type="dxa"/>
            <w:vAlign w:val="center"/>
          </w:tcPr>
          <w:p w:rsidR="00921362" w:rsidRDefault="00D44CC6">
            <w:pPr>
              <w:jc w:val="center"/>
            </w:pPr>
            <w:r>
              <w:rPr>
                <w:rFonts w:eastAsiaTheme="minorEastAsia"/>
                <w:color w:val="000000" w:themeColor="text1"/>
                <w:kern w:val="0"/>
              </w:rPr>
              <w:t>-</w:t>
            </w:r>
          </w:p>
        </w:tc>
      </w:tr>
      <w:tr w:rsidR="00921362">
        <w:trPr>
          <w:jc w:val="center"/>
        </w:trPr>
        <w:tc>
          <w:tcPr>
            <w:tcW w:w="2397" w:type="dxa"/>
            <w:vAlign w:val="center"/>
          </w:tcPr>
          <w:p w:rsidR="00921362" w:rsidRDefault="00D44CC6">
            <w:pPr>
              <w:jc w:val="center"/>
            </w:pPr>
            <w:r>
              <w:rPr>
                <w:rFonts w:eastAsiaTheme="minorEastAsia"/>
                <w:color w:val="000000" w:themeColor="text1"/>
                <w:kern w:val="0"/>
              </w:rPr>
              <w:t xml:space="preserve">E </w:t>
            </w:r>
            <w:r>
              <w:rPr>
                <w:rFonts w:eastAsiaTheme="minorEastAsia"/>
                <w:color w:val="000000" w:themeColor="text1"/>
                <w:kern w:val="0"/>
              </w:rPr>
              <w:t>金融</w:t>
            </w:r>
          </w:p>
        </w:tc>
        <w:tc>
          <w:tcPr>
            <w:tcW w:w="3119" w:type="dxa"/>
            <w:vAlign w:val="center"/>
          </w:tcPr>
          <w:p w:rsidR="00921362" w:rsidRDefault="00D44CC6">
            <w:pPr>
              <w:jc w:val="center"/>
            </w:pPr>
            <w:r>
              <w:rPr>
                <w:rFonts w:eastAsiaTheme="minorEastAsia"/>
                <w:color w:val="000000" w:themeColor="text1"/>
                <w:kern w:val="0"/>
              </w:rPr>
              <w:t>1,681,321.65</w:t>
            </w:r>
          </w:p>
        </w:tc>
        <w:tc>
          <w:tcPr>
            <w:tcW w:w="3118" w:type="dxa"/>
            <w:vAlign w:val="center"/>
          </w:tcPr>
          <w:p w:rsidR="00921362" w:rsidRDefault="00D44CC6">
            <w:pPr>
              <w:jc w:val="center"/>
            </w:pPr>
            <w:r>
              <w:rPr>
                <w:rFonts w:eastAsiaTheme="minorEastAsia"/>
                <w:color w:val="000000" w:themeColor="text1"/>
                <w:kern w:val="0"/>
              </w:rPr>
              <w:t>2.45</w:t>
            </w:r>
          </w:p>
        </w:tc>
      </w:tr>
      <w:tr w:rsidR="00921362">
        <w:trPr>
          <w:jc w:val="center"/>
        </w:trPr>
        <w:tc>
          <w:tcPr>
            <w:tcW w:w="2397" w:type="dxa"/>
            <w:vAlign w:val="center"/>
          </w:tcPr>
          <w:p w:rsidR="00921362" w:rsidRDefault="00D44CC6">
            <w:pPr>
              <w:jc w:val="center"/>
            </w:pPr>
            <w:r>
              <w:rPr>
                <w:rFonts w:eastAsiaTheme="minorEastAsia"/>
                <w:color w:val="000000" w:themeColor="text1"/>
                <w:kern w:val="0"/>
              </w:rPr>
              <w:t xml:space="preserve">F </w:t>
            </w:r>
            <w:r>
              <w:rPr>
                <w:rFonts w:eastAsiaTheme="minorEastAsia"/>
                <w:color w:val="000000" w:themeColor="text1"/>
                <w:kern w:val="0"/>
              </w:rPr>
              <w:t>医疗保健</w:t>
            </w:r>
          </w:p>
        </w:tc>
        <w:tc>
          <w:tcPr>
            <w:tcW w:w="3119" w:type="dxa"/>
            <w:vAlign w:val="center"/>
          </w:tcPr>
          <w:p w:rsidR="00921362" w:rsidRDefault="00D44CC6">
            <w:pPr>
              <w:jc w:val="center"/>
            </w:pPr>
            <w:r>
              <w:rPr>
                <w:rFonts w:eastAsiaTheme="minorEastAsia"/>
                <w:color w:val="000000" w:themeColor="text1"/>
                <w:kern w:val="0"/>
              </w:rPr>
              <w:t>18,867,027.92</w:t>
            </w:r>
          </w:p>
        </w:tc>
        <w:tc>
          <w:tcPr>
            <w:tcW w:w="3118" w:type="dxa"/>
            <w:vAlign w:val="center"/>
          </w:tcPr>
          <w:p w:rsidR="00921362" w:rsidRDefault="00D44CC6">
            <w:pPr>
              <w:jc w:val="center"/>
            </w:pPr>
            <w:r>
              <w:rPr>
                <w:rFonts w:eastAsiaTheme="minorEastAsia"/>
                <w:color w:val="000000" w:themeColor="text1"/>
                <w:kern w:val="0"/>
              </w:rPr>
              <w:t>27.45</w:t>
            </w:r>
          </w:p>
        </w:tc>
      </w:tr>
      <w:tr w:rsidR="00921362">
        <w:trPr>
          <w:jc w:val="center"/>
        </w:trPr>
        <w:tc>
          <w:tcPr>
            <w:tcW w:w="2397" w:type="dxa"/>
            <w:vAlign w:val="center"/>
          </w:tcPr>
          <w:p w:rsidR="00921362" w:rsidRDefault="00D44CC6">
            <w:pPr>
              <w:jc w:val="center"/>
            </w:pPr>
            <w:r>
              <w:rPr>
                <w:rFonts w:eastAsiaTheme="minorEastAsia"/>
                <w:color w:val="000000" w:themeColor="text1"/>
                <w:kern w:val="0"/>
              </w:rPr>
              <w:t xml:space="preserve">G </w:t>
            </w:r>
            <w:r>
              <w:rPr>
                <w:rFonts w:eastAsiaTheme="minorEastAsia"/>
                <w:color w:val="000000" w:themeColor="text1"/>
                <w:kern w:val="0"/>
              </w:rPr>
              <w:t>工业</w:t>
            </w:r>
          </w:p>
        </w:tc>
        <w:tc>
          <w:tcPr>
            <w:tcW w:w="3119" w:type="dxa"/>
            <w:vAlign w:val="center"/>
          </w:tcPr>
          <w:p w:rsidR="00921362" w:rsidRDefault="00D44CC6">
            <w:pPr>
              <w:jc w:val="center"/>
            </w:pPr>
            <w:r>
              <w:rPr>
                <w:rFonts w:eastAsiaTheme="minorEastAsia"/>
                <w:color w:val="000000" w:themeColor="text1"/>
                <w:kern w:val="0"/>
              </w:rPr>
              <w:t>-</w:t>
            </w:r>
          </w:p>
        </w:tc>
        <w:tc>
          <w:tcPr>
            <w:tcW w:w="3118" w:type="dxa"/>
            <w:vAlign w:val="center"/>
          </w:tcPr>
          <w:p w:rsidR="00921362" w:rsidRDefault="00D44CC6">
            <w:pPr>
              <w:jc w:val="center"/>
            </w:pPr>
            <w:r>
              <w:rPr>
                <w:rFonts w:eastAsiaTheme="minorEastAsia"/>
                <w:color w:val="000000" w:themeColor="text1"/>
                <w:kern w:val="0"/>
              </w:rPr>
              <w:t>-</w:t>
            </w:r>
          </w:p>
        </w:tc>
      </w:tr>
      <w:tr w:rsidR="00921362">
        <w:trPr>
          <w:jc w:val="center"/>
        </w:trPr>
        <w:tc>
          <w:tcPr>
            <w:tcW w:w="2397" w:type="dxa"/>
            <w:vAlign w:val="center"/>
          </w:tcPr>
          <w:p w:rsidR="00921362" w:rsidRDefault="00D44CC6">
            <w:pPr>
              <w:jc w:val="center"/>
            </w:pPr>
            <w:r>
              <w:rPr>
                <w:rFonts w:eastAsiaTheme="minorEastAsia"/>
                <w:color w:val="000000" w:themeColor="text1"/>
                <w:kern w:val="0"/>
              </w:rPr>
              <w:t xml:space="preserve">H </w:t>
            </w:r>
            <w:r>
              <w:rPr>
                <w:rFonts w:eastAsiaTheme="minorEastAsia"/>
                <w:color w:val="000000" w:themeColor="text1"/>
                <w:kern w:val="0"/>
              </w:rPr>
              <w:t>信息技术</w:t>
            </w:r>
          </w:p>
        </w:tc>
        <w:tc>
          <w:tcPr>
            <w:tcW w:w="3119" w:type="dxa"/>
            <w:vAlign w:val="center"/>
          </w:tcPr>
          <w:p w:rsidR="00921362" w:rsidRDefault="00D44CC6">
            <w:pPr>
              <w:jc w:val="center"/>
            </w:pPr>
            <w:r>
              <w:rPr>
                <w:rFonts w:eastAsiaTheme="minorEastAsia"/>
                <w:color w:val="000000" w:themeColor="text1"/>
                <w:kern w:val="0"/>
              </w:rPr>
              <w:t>4,315,632.85</w:t>
            </w:r>
          </w:p>
        </w:tc>
        <w:tc>
          <w:tcPr>
            <w:tcW w:w="3118" w:type="dxa"/>
            <w:vAlign w:val="center"/>
          </w:tcPr>
          <w:p w:rsidR="00921362" w:rsidRDefault="00D44CC6">
            <w:pPr>
              <w:jc w:val="center"/>
            </w:pPr>
            <w:r>
              <w:rPr>
                <w:rFonts w:eastAsiaTheme="minorEastAsia"/>
                <w:color w:val="000000" w:themeColor="text1"/>
                <w:kern w:val="0"/>
              </w:rPr>
              <w:t>6.28</w:t>
            </w:r>
          </w:p>
        </w:tc>
      </w:tr>
      <w:tr w:rsidR="00921362">
        <w:trPr>
          <w:jc w:val="center"/>
        </w:trPr>
        <w:tc>
          <w:tcPr>
            <w:tcW w:w="2397" w:type="dxa"/>
            <w:vAlign w:val="center"/>
          </w:tcPr>
          <w:p w:rsidR="00921362" w:rsidRDefault="00D44CC6">
            <w:pPr>
              <w:jc w:val="center"/>
            </w:pPr>
            <w:r>
              <w:rPr>
                <w:rFonts w:eastAsiaTheme="minorEastAsia"/>
                <w:color w:val="000000" w:themeColor="text1"/>
                <w:kern w:val="0"/>
              </w:rPr>
              <w:t xml:space="preserve">I </w:t>
            </w:r>
            <w:r>
              <w:rPr>
                <w:rFonts w:eastAsiaTheme="minorEastAsia"/>
                <w:color w:val="000000" w:themeColor="text1"/>
                <w:kern w:val="0"/>
              </w:rPr>
              <w:t>电信服务</w:t>
            </w:r>
          </w:p>
        </w:tc>
        <w:tc>
          <w:tcPr>
            <w:tcW w:w="3119" w:type="dxa"/>
            <w:vAlign w:val="center"/>
          </w:tcPr>
          <w:p w:rsidR="00921362" w:rsidRDefault="00D44CC6">
            <w:pPr>
              <w:jc w:val="center"/>
            </w:pPr>
            <w:r>
              <w:rPr>
                <w:rFonts w:eastAsiaTheme="minorEastAsia"/>
                <w:color w:val="000000" w:themeColor="text1"/>
                <w:kern w:val="0"/>
              </w:rPr>
              <w:t>5,976,997.06</w:t>
            </w:r>
          </w:p>
        </w:tc>
        <w:tc>
          <w:tcPr>
            <w:tcW w:w="3118" w:type="dxa"/>
            <w:vAlign w:val="center"/>
          </w:tcPr>
          <w:p w:rsidR="00921362" w:rsidRDefault="00D44CC6">
            <w:pPr>
              <w:jc w:val="center"/>
            </w:pPr>
            <w:r>
              <w:rPr>
                <w:rFonts w:eastAsiaTheme="minorEastAsia"/>
                <w:color w:val="000000" w:themeColor="text1"/>
                <w:kern w:val="0"/>
              </w:rPr>
              <w:t>8.70</w:t>
            </w:r>
          </w:p>
        </w:tc>
      </w:tr>
      <w:tr w:rsidR="00921362">
        <w:trPr>
          <w:jc w:val="center"/>
        </w:trPr>
        <w:tc>
          <w:tcPr>
            <w:tcW w:w="2397" w:type="dxa"/>
            <w:vAlign w:val="center"/>
          </w:tcPr>
          <w:p w:rsidR="00921362" w:rsidRDefault="00D44CC6">
            <w:pPr>
              <w:jc w:val="center"/>
            </w:pPr>
            <w:r>
              <w:rPr>
                <w:rFonts w:eastAsiaTheme="minorEastAsia"/>
                <w:color w:val="000000" w:themeColor="text1"/>
                <w:kern w:val="0"/>
              </w:rPr>
              <w:t xml:space="preserve">J </w:t>
            </w:r>
            <w:r>
              <w:rPr>
                <w:rFonts w:eastAsiaTheme="minorEastAsia"/>
                <w:color w:val="000000" w:themeColor="text1"/>
                <w:kern w:val="0"/>
              </w:rPr>
              <w:t>公用事业</w:t>
            </w:r>
          </w:p>
        </w:tc>
        <w:tc>
          <w:tcPr>
            <w:tcW w:w="3119" w:type="dxa"/>
            <w:vAlign w:val="center"/>
          </w:tcPr>
          <w:p w:rsidR="00921362" w:rsidRDefault="00D44CC6">
            <w:pPr>
              <w:jc w:val="center"/>
            </w:pPr>
            <w:r>
              <w:rPr>
                <w:rFonts w:eastAsiaTheme="minorEastAsia"/>
                <w:color w:val="000000" w:themeColor="text1"/>
                <w:kern w:val="0"/>
              </w:rPr>
              <w:t>-</w:t>
            </w:r>
          </w:p>
        </w:tc>
        <w:tc>
          <w:tcPr>
            <w:tcW w:w="3118" w:type="dxa"/>
            <w:vAlign w:val="center"/>
          </w:tcPr>
          <w:p w:rsidR="00921362" w:rsidRDefault="00D44CC6">
            <w:pPr>
              <w:jc w:val="center"/>
            </w:pPr>
            <w:r>
              <w:rPr>
                <w:rFonts w:eastAsiaTheme="minorEastAsia"/>
                <w:color w:val="000000" w:themeColor="text1"/>
                <w:kern w:val="0"/>
              </w:rPr>
              <w:t>-</w:t>
            </w:r>
          </w:p>
        </w:tc>
      </w:tr>
      <w:tr w:rsidR="00921362">
        <w:trPr>
          <w:jc w:val="center"/>
        </w:trPr>
        <w:tc>
          <w:tcPr>
            <w:tcW w:w="2397" w:type="dxa"/>
            <w:vAlign w:val="center"/>
          </w:tcPr>
          <w:p w:rsidR="00921362" w:rsidRDefault="00D44CC6">
            <w:pPr>
              <w:jc w:val="center"/>
            </w:pPr>
            <w:r>
              <w:rPr>
                <w:rFonts w:eastAsiaTheme="minorEastAsia"/>
                <w:color w:val="000000" w:themeColor="text1"/>
                <w:kern w:val="0"/>
              </w:rPr>
              <w:t xml:space="preserve">K </w:t>
            </w:r>
            <w:r>
              <w:rPr>
                <w:rFonts w:eastAsiaTheme="minorEastAsia"/>
                <w:color w:val="000000" w:themeColor="text1"/>
                <w:kern w:val="0"/>
              </w:rPr>
              <w:t>房地产</w:t>
            </w:r>
          </w:p>
        </w:tc>
        <w:tc>
          <w:tcPr>
            <w:tcW w:w="3119" w:type="dxa"/>
            <w:vAlign w:val="center"/>
          </w:tcPr>
          <w:p w:rsidR="00921362" w:rsidRDefault="00D44CC6">
            <w:pPr>
              <w:jc w:val="center"/>
            </w:pPr>
            <w:r>
              <w:rPr>
                <w:rFonts w:eastAsiaTheme="minorEastAsia"/>
                <w:color w:val="000000" w:themeColor="text1"/>
                <w:kern w:val="0"/>
              </w:rPr>
              <w:t>-</w:t>
            </w:r>
          </w:p>
        </w:tc>
        <w:tc>
          <w:tcPr>
            <w:tcW w:w="3118" w:type="dxa"/>
            <w:vAlign w:val="center"/>
          </w:tcPr>
          <w:p w:rsidR="00921362" w:rsidRDefault="00D44CC6">
            <w:pPr>
              <w:jc w:val="center"/>
            </w:pPr>
            <w:r>
              <w:rPr>
                <w:rFonts w:eastAsiaTheme="minorEastAsia"/>
                <w:color w:val="000000" w:themeColor="text1"/>
                <w:kern w:val="0"/>
              </w:rPr>
              <w:t>-</w:t>
            </w:r>
          </w:p>
        </w:tc>
      </w:tr>
      <w:tr w:rsidR="00D06738" w:rsidRPr="00FF6B9A">
        <w:trPr>
          <w:jc w:val="center"/>
        </w:trPr>
        <w:tc>
          <w:tcPr>
            <w:tcW w:w="239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合计</w:t>
            </w:r>
          </w:p>
        </w:tc>
        <w:tc>
          <w:tcPr>
            <w:tcW w:w="3119" w:type="dxa"/>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51,034,038.36</w:t>
            </w:r>
          </w:p>
        </w:tc>
        <w:tc>
          <w:tcPr>
            <w:tcW w:w="3118" w:type="dxa"/>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74.25</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FF6B9A" w:rsidRPr="00FF6B9A" w:rsidRDefault="00FF6B9A" w:rsidP="00FF6B9A">
      <w:pPr>
        <w:spacing w:line="360" w:lineRule="auto"/>
        <w:rPr>
          <w:rFonts w:eastAsiaTheme="minorEastAsia"/>
          <w:sz w:val="24"/>
          <w:szCs w:val="24"/>
        </w:rPr>
      </w:pPr>
      <w:bookmarkStart w:id="1" w:name="_Hlk73460790"/>
      <w:r w:rsidRPr="00FF6B9A">
        <w:rPr>
          <w:rFonts w:eastAsiaTheme="minorEastAsia"/>
          <w:b/>
          <w:bCs/>
          <w:kern w:val="0"/>
          <w:sz w:val="24"/>
          <w:szCs w:val="24"/>
        </w:rPr>
        <w:t>5.3</w:t>
      </w:r>
      <w:r w:rsidRPr="00FF6B9A">
        <w:rPr>
          <w:rFonts w:asciiTheme="minorEastAsia" w:eastAsiaTheme="minorEastAsia" w:hAnsiTheme="minorEastAsia" w:hint="eastAsia"/>
          <w:b/>
          <w:bCs/>
          <w:kern w:val="0"/>
          <w:sz w:val="24"/>
          <w:szCs w:val="24"/>
        </w:rPr>
        <w:t>期末按公允价值占基金资产净值比例大小排序的股票投资明细</w:t>
      </w:r>
      <w:r w:rsidRPr="00FF6B9A">
        <w:rPr>
          <w:rFonts w:asciiTheme="minorEastAsia" w:eastAsiaTheme="minorEastAsia" w:hAnsiTheme="minorEastAsia" w:hint="eastAsia"/>
          <w:b/>
          <w:bCs/>
          <w:kern w:val="0"/>
          <w:sz w:val="24"/>
          <w:szCs w:val="24"/>
        </w:rPr>
        <w:cr/>
      </w:r>
      <w:r w:rsidRPr="00FF6B9A">
        <w:rPr>
          <w:rFonts w:eastAsiaTheme="minorEastAsia"/>
          <w:b/>
          <w:bCs/>
          <w:kern w:val="0"/>
          <w:sz w:val="24"/>
          <w:szCs w:val="24"/>
        </w:rPr>
        <w:t>5.3.1</w:t>
      </w:r>
      <w:r w:rsidRPr="00FF6B9A">
        <w:rPr>
          <w:rFonts w:asciiTheme="minorEastAsia" w:eastAsiaTheme="minorEastAsia" w:hAnsiTheme="minorEastAsia" w:hint="eastAsia"/>
          <w:b/>
          <w:bCs/>
          <w:kern w:val="0"/>
          <w:sz w:val="24"/>
          <w:szCs w:val="24"/>
        </w:rPr>
        <w:t>报告期末按公允价值占基金资产净值比例大小排序的前十名股票投资明细</w:t>
      </w:r>
    </w:p>
    <w:tbl>
      <w:tblPr>
        <w:tblStyle w:val="aff4"/>
        <w:tblW w:w="0" w:type="auto"/>
        <w:tblLayout w:type="fixed"/>
        <w:tblLook w:val="04A0" w:firstRow="1" w:lastRow="0" w:firstColumn="1" w:lastColumn="0" w:noHBand="0" w:noVBand="1"/>
      </w:tblPr>
      <w:tblGrid>
        <w:gridCol w:w="817"/>
        <w:gridCol w:w="1276"/>
        <w:gridCol w:w="1701"/>
        <w:gridCol w:w="1276"/>
        <w:gridCol w:w="1842"/>
        <w:gridCol w:w="1616"/>
      </w:tblGrid>
      <w:tr w:rsidR="00FF6B9A" w:rsidRPr="00FF6B9A" w:rsidTr="00D913A1">
        <w:tc>
          <w:tcPr>
            <w:tcW w:w="817"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序号</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股票代码</w:t>
            </w:r>
          </w:p>
        </w:tc>
        <w:tc>
          <w:tcPr>
            <w:tcW w:w="1701"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股票名称</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数量</w:t>
            </w:r>
            <w:r w:rsidRPr="00FF6B9A">
              <w:rPr>
                <w:rFonts w:eastAsiaTheme="minorEastAsia"/>
                <w:kern w:val="0"/>
                <w:sz w:val="24"/>
                <w:szCs w:val="24"/>
              </w:rPr>
              <w:t>(</w:t>
            </w:r>
            <w:r w:rsidRPr="00FF6B9A">
              <w:rPr>
                <w:rFonts w:eastAsiaTheme="minorEastAsia"/>
                <w:kern w:val="0"/>
                <w:sz w:val="24"/>
                <w:szCs w:val="24"/>
              </w:rPr>
              <w:t>股</w:t>
            </w:r>
            <w:r w:rsidRPr="00FF6B9A">
              <w:rPr>
                <w:rFonts w:eastAsiaTheme="minorEastAsia"/>
                <w:kern w:val="0"/>
                <w:sz w:val="24"/>
                <w:szCs w:val="24"/>
              </w:rPr>
              <w:t>)</w:t>
            </w:r>
          </w:p>
        </w:tc>
        <w:tc>
          <w:tcPr>
            <w:tcW w:w="1842" w:type="dxa"/>
            <w:vAlign w:val="center"/>
          </w:tcPr>
          <w:p w:rsidR="00FF6B9A" w:rsidRPr="00FF6B9A" w:rsidRDefault="00FF6B9A" w:rsidP="00D913A1">
            <w:pPr>
              <w:autoSpaceDE w:val="0"/>
              <w:autoSpaceDN w:val="0"/>
              <w:adjustRightInd w:val="0"/>
              <w:spacing w:before="29" w:line="360" w:lineRule="auto"/>
              <w:ind w:left="17"/>
              <w:jc w:val="center"/>
              <w:rPr>
                <w:rFonts w:eastAsiaTheme="minorEastAsia"/>
                <w:kern w:val="0"/>
                <w:sz w:val="24"/>
                <w:szCs w:val="24"/>
              </w:rPr>
            </w:pPr>
            <w:r w:rsidRPr="00FF6B9A">
              <w:rPr>
                <w:rFonts w:eastAsiaTheme="minorEastAsia"/>
                <w:kern w:val="0"/>
                <w:sz w:val="24"/>
                <w:szCs w:val="24"/>
              </w:rPr>
              <w:t>公允价值</w:t>
            </w:r>
            <w:r w:rsidRPr="00FF6B9A">
              <w:rPr>
                <w:rFonts w:eastAsiaTheme="minorEastAsia"/>
                <w:kern w:val="0"/>
                <w:sz w:val="24"/>
                <w:szCs w:val="24"/>
              </w:rPr>
              <w:t>(</w:t>
            </w:r>
            <w:r w:rsidRPr="00FF6B9A">
              <w:rPr>
                <w:rFonts w:eastAsiaTheme="minorEastAsia"/>
                <w:kern w:val="0"/>
                <w:sz w:val="24"/>
                <w:szCs w:val="24"/>
              </w:rPr>
              <w:t>元</w:t>
            </w:r>
            <w:r w:rsidRPr="00FF6B9A">
              <w:rPr>
                <w:rFonts w:eastAsiaTheme="minorEastAsia"/>
                <w:kern w:val="0"/>
                <w:sz w:val="24"/>
                <w:szCs w:val="24"/>
              </w:rPr>
              <w:t>)</w:t>
            </w:r>
          </w:p>
        </w:tc>
        <w:tc>
          <w:tcPr>
            <w:tcW w:w="161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占基金资产净值比例</w:t>
            </w:r>
            <w:r w:rsidRPr="00FF6B9A">
              <w:rPr>
                <w:rFonts w:eastAsiaTheme="minorEastAsia"/>
                <w:kern w:val="0"/>
                <w:sz w:val="24"/>
                <w:szCs w:val="24"/>
              </w:rPr>
              <w:t>(</w:t>
            </w:r>
            <w:r w:rsidRPr="00FF6B9A">
              <w:rPr>
                <w:rFonts w:eastAsiaTheme="minorEastAsia"/>
                <w:kern w:val="0"/>
                <w:sz w:val="24"/>
                <w:szCs w:val="24"/>
              </w:rPr>
              <w:t>％</w:t>
            </w:r>
            <w:r w:rsidRPr="00FF6B9A">
              <w:rPr>
                <w:rFonts w:eastAsiaTheme="minorEastAsia"/>
                <w:kern w:val="0"/>
                <w:sz w:val="24"/>
                <w:szCs w:val="24"/>
              </w:rPr>
              <w:t>)</w:t>
            </w:r>
          </w:p>
        </w:tc>
      </w:tr>
      <w:tr w:rsidR="00921362">
        <w:tc>
          <w:tcPr>
            <w:tcW w:w="817" w:type="dxa"/>
            <w:vAlign w:val="center"/>
          </w:tcPr>
          <w:p w:rsidR="00921362" w:rsidRDefault="00D44CC6">
            <w:pPr>
              <w:jc w:val="center"/>
            </w:pPr>
            <w:r>
              <w:rPr>
                <w:rFonts w:eastAsiaTheme="minorEastAsia"/>
                <w:kern w:val="0"/>
                <w:sz w:val="24"/>
                <w:szCs w:val="24"/>
              </w:rPr>
              <w:t>1</w:t>
            </w:r>
          </w:p>
        </w:tc>
        <w:tc>
          <w:tcPr>
            <w:tcW w:w="1276" w:type="dxa"/>
            <w:vAlign w:val="center"/>
          </w:tcPr>
          <w:p w:rsidR="00921362" w:rsidRDefault="00D44CC6">
            <w:pPr>
              <w:jc w:val="center"/>
            </w:pPr>
            <w:r>
              <w:rPr>
                <w:rFonts w:eastAsiaTheme="minorEastAsia"/>
                <w:kern w:val="0"/>
                <w:sz w:val="24"/>
                <w:szCs w:val="24"/>
              </w:rPr>
              <w:t>00700</w:t>
            </w:r>
          </w:p>
        </w:tc>
        <w:tc>
          <w:tcPr>
            <w:tcW w:w="1701" w:type="dxa"/>
            <w:vAlign w:val="center"/>
          </w:tcPr>
          <w:p w:rsidR="00921362" w:rsidRDefault="00D44CC6">
            <w:pPr>
              <w:jc w:val="center"/>
            </w:pPr>
            <w:r>
              <w:rPr>
                <w:rFonts w:eastAsiaTheme="minorEastAsia"/>
                <w:kern w:val="0"/>
                <w:sz w:val="24"/>
                <w:szCs w:val="24"/>
              </w:rPr>
              <w:t>腾讯控股</w:t>
            </w:r>
          </w:p>
        </w:tc>
        <w:tc>
          <w:tcPr>
            <w:tcW w:w="1276" w:type="dxa"/>
            <w:vAlign w:val="center"/>
          </w:tcPr>
          <w:p w:rsidR="00921362" w:rsidRDefault="00D44CC6">
            <w:pPr>
              <w:jc w:val="right"/>
            </w:pPr>
            <w:r>
              <w:rPr>
                <w:rFonts w:eastAsiaTheme="minorEastAsia"/>
                <w:kern w:val="0"/>
                <w:sz w:val="24"/>
                <w:szCs w:val="24"/>
              </w:rPr>
              <w:t>12,300.00</w:t>
            </w:r>
          </w:p>
        </w:tc>
        <w:tc>
          <w:tcPr>
            <w:tcW w:w="1842" w:type="dxa"/>
            <w:vAlign w:val="center"/>
          </w:tcPr>
          <w:p w:rsidR="00921362" w:rsidRDefault="00D44CC6">
            <w:pPr>
              <w:jc w:val="right"/>
            </w:pPr>
            <w:r>
              <w:rPr>
                <w:rFonts w:eastAsiaTheme="minorEastAsia"/>
                <w:kern w:val="0"/>
                <w:sz w:val="24"/>
                <w:szCs w:val="24"/>
              </w:rPr>
              <w:t>5,976,997.06</w:t>
            </w:r>
          </w:p>
        </w:tc>
        <w:tc>
          <w:tcPr>
            <w:tcW w:w="1616" w:type="dxa"/>
            <w:vAlign w:val="center"/>
          </w:tcPr>
          <w:p w:rsidR="00921362" w:rsidRDefault="00D44CC6">
            <w:pPr>
              <w:jc w:val="right"/>
            </w:pPr>
            <w:r>
              <w:rPr>
                <w:rFonts w:eastAsiaTheme="minorEastAsia"/>
                <w:kern w:val="0"/>
                <w:sz w:val="24"/>
                <w:szCs w:val="24"/>
              </w:rPr>
              <w:t>8.70</w:t>
            </w:r>
          </w:p>
        </w:tc>
      </w:tr>
      <w:tr w:rsidR="00921362">
        <w:tc>
          <w:tcPr>
            <w:tcW w:w="817" w:type="dxa"/>
            <w:vAlign w:val="center"/>
          </w:tcPr>
          <w:p w:rsidR="00921362" w:rsidRDefault="00D44CC6">
            <w:pPr>
              <w:jc w:val="center"/>
            </w:pPr>
            <w:r>
              <w:rPr>
                <w:rFonts w:eastAsiaTheme="minorEastAsia"/>
                <w:kern w:val="0"/>
                <w:sz w:val="24"/>
                <w:szCs w:val="24"/>
              </w:rPr>
              <w:t>2</w:t>
            </w:r>
          </w:p>
        </w:tc>
        <w:tc>
          <w:tcPr>
            <w:tcW w:w="1276" w:type="dxa"/>
            <w:vAlign w:val="center"/>
          </w:tcPr>
          <w:p w:rsidR="00921362" w:rsidRDefault="00D44CC6">
            <w:pPr>
              <w:jc w:val="center"/>
            </w:pPr>
            <w:r>
              <w:rPr>
                <w:rFonts w:eastAsiaTheme="minorEastAsia"/>
                <w:kern w:val="0"/>
                <w:sz w:val="24"/>
                <w:szCs w:val="24"/>
              </w:rPr>
              <w:t>03690</w:t>
            </w:r>
          </w:p>
        </w:tc>
        <w:tc>
          <w:tcPr>
            <w:tcW w:w="1701" w:type="dxa"/>
            <w:vAlign w:val="center"/>
          </w:tcPr>
          <w:p w:rsidR="00921362" w:rsidRDefault="00D44CC6">
            <w:pPr>
              <w:jc w:val="center"/>
            </w:pPr>
            <w:r>
              <w:rPr>
                <w:rFonts w:eastAsiaTheme="minorEastAsia"/>
                <w:kern w:val="0"/>
                <w:sz w:val="24"/>
                <w:szCs w:val="24"/>
              </w:rPr>
              <w:t>美团－Ｗ</w:t>
            </w:r>
          </w:p>
        </w:tc>
        <w:tc>
          <w:tcPr>
            <w:tcW w:w="1276" w:type="dxa"/>
            <w:vAlign w:val="center"/>
          </w:tcPr>
          <w:p w:rsidR="00921362" w:rsidRDefault="00D44CC6">
            <w:pPr>
              <w:jc w:val="right"/>
            </w:pPr>
            <w:r>
              <w:rPr>
                <w:rFonts w:eastAsiaTheme="minorEastAsia"/>
                <w:kern w:val="0"/>
                <w:sz w:val="24"/>
                <w:szCs w:val="24"/>
              </w:rPr>
              <w:t>20,700.00</w:t>
            </w:r>
          </w:p>
        </w:tc>
        <w:tc>
          <w:tcPr>
            <w:tcW w:w="1842" w:type="dxa"/>
            <w:vAlign w:val="center"/>
          </w:tcPr>
          <w:p w:rsidR="00921362" w:rsidRDefault="00D44CC6">
            <w:pPr>
              <w:jc w:val="right"/>
            </w:pPr>
            <w:r>
              <w:rPr>
                <w:rFonts w:eastAsiaTheme="minorEastAsia"/>
                <w:kern w:val="0"/>
                <w:sz w:val="24"/>
                <w:szCs w:val="24"/>
              </w:rPr>
              <w:t>5,518,587.54</w:t>
            </w:r>
          </w:p>
        </w:tc>
        <w:tc>
          <w:tcPr>
            <w:tcW w:w="1616" w:type="dxa"/>
            <w:vAlign w:val="center"/>
          </w:tcPr>
          <w:p w:rsidR="00921362" w:rsidRDefault="00D44CC6">
            <w:pPr>
              <w:jc w:val="right"/>
            </w:pPr>
            <w:r>
              <w:rPr>
                <w:rFonts w:eastAsiaTheme="minorEastAsia"/>
                <w:kern w:val="0"/>
                <w:sz w:val="24"/>
                <w:szCs w:val="24"/>
              </w:rPr>
              <w:t>8.03</w:t>
            </w:r>
          </w:p>
        </w:tc>
      </w:tr>
      <w:tr w:rsidR="00921362">
        <w:tc>
          <w:tcPr>
            <w:tcW w:w="817" w:type="dxa"/>
            <w:vAlign w:val="center"/>
          </w:tcPr>
          <w:p w:rsidR="00921362" w:rsidRDefault="00D44CC6">
            <w:pPr>
              <w:jc w:val="center"/>
            </w:pPr>
            <w:r>
              <w:rPr>
                <w:rFonts w:eastAsiaTheme="minorEastAsia"/>
                <w:kern w:val="0"/>
                <w:sz w:val="24"/>
                <w:szCs w:val="24"/>
              </w:rPr>
              <w:t>3</w:t>
            </w:r>
          </w:p>
        </w:tc>
        <w:tc>
          <w:tcPr>
            <w:tcW w:w="1276" w:type="dxa"/>
            <w:vAlign w:val="center"/>
          </w:tcPr>
          <w:p w:rsidR="00921362" w:rsidRDefault="00D44CC6">
            <w:pPr>
              <w:jc w:val="center"/>
            </w:pPr>
            <w:r>
              <w:rPr>
                <w:rFonts w:eastAsiaTheme="minorEastAsia"/>
                <w:kern w:val="0"/>
                <w:sz w:val="24"/>
                <w:szCs w:val="24"/>
              </w:rPr>
              <w:t>02269</w:t>
            </w:r>
          </w:p>
        </w:tc>
        <w:tc>
          <w:tcPr>
            <w:tcW w:w="1701" w:type="dxa"/>
            <w:vAlign w:val="center"/>
          </w:tcPr>
          <w:p w:rsidR="00921362" w:rsidRDefault="00D44CC6">
            <w:pPr>
              <w:jc w:val="center"/>
            </w:pPr>
            <w:r>
              <w:rPr>
                <w:rFonts w:eastAsiaTheme="minorEastAsia"/>
                <w:kern w:val="0"/>
                <w:sz w:val="24"/>
                <w:szCs w:val="24"/>
              </w:rPr>
              <w:t>药明生物</w:t>
            </w:r>
          </w:p>
        </w:tc>
        <w:tc>
          <w:tcPr>
            <w:tcW w:w="1276" w:type="dxa"/>
            <w:vAlign w:val="center"/>
          </w:tcPr>
          <w:p w:rsidR="00921362" w:rsidRDefault="00D44CC6">
            <w:pPr>
              <w:jc w:val="right"/>
            </w:pPr>
            <w:r>
              <w:rPr>
                <w:rFonts w:eastAsiaTheme="minorEastAsia"/>
                <w:kern w:val="0"/>
                <w:sz w:val="24"/>
                <w:szCs w:val="24"/>
              </w:rPr>
              <w:t>35,000.00</w:t>
            </w:r>
          </w:p>
        </w:tc>
        <w:tc>
          <w:tcPr>
            <w:tcW w:w="1842" w:type="dxa"/>
            <w:vAlign w:val="center"/>
          </w:tcPr>
          <w:p w:rsidR="00921362" w:rsidRDefault="00D44CC6">
            <w:pPr>
              <w:jc w:val="right"/>
            </w:pPr>
            <w:r>
              <w:rPr>
                <w:rFonts w:eastAsiaTheme="minorEastAsia"/>
                <w:kern w:val="0"/>
                <w:sz w:val="24"/>
                <w:szCs w:val="24"/>
              </w:rPr>
              <w:t>4,144,174.44</w:t>
            </w:r>
          </w:p>
        </w:tc>
        <w:tc>
          <w:tcPr>
            <w:tcW w:w="1616" w:type="dxa"/>
            <w:vAlign w:val="center"/>
          </w:tcPr>
          <w:p w:rsidR="00921362" w:rsidRDefault="00D44CC6">
            <w:pPr>
              <w:jc w:val="right"/>
            </w:pPr>
            <w:r>
              <w:rPr>
                <w:rFonts w:eastAsiaTheme="minorEastAsia"/>
                <w:kern w:val="0"/>
                <w:sz w:val="24"/>
                <w:szCs w:val="24"/>
              </w:rPr>
              <w:t>6.03</w:t>
            </w:r>
          </w:p>
        </w:tc>
      </w:tr>
      <w:tr w:rsidR="00921362">
        <w:tc>
          <w:tcPr>
            <w:tcW w:w="817" w:type="dxa"/>
            <w:vAlign w:val="center"/>
          </w:tcPr>
          <w:p w:rsidR="00921362" w:rsidRDefault="00D44CC6">
            <w:pPr>
              <w:jc w:val="center"/>
            </w:pPr>
            <w:r>
              <w:rPr>
                <w:rFonts w:eastAsiaTheme="minorEastAsia"/>
                <w:kern w:val="0"/>
                <w:sz w:val="24"/>
                <w:szCs w:val="24"/>
              </w:rPr>
              <w:t>4</w:t>
            </w:r>
          </w:p>
        </w:tc>
        <w:tc>
          <w:tcPr>
            <w:tcW w:w="1276" w:type="dxa"/>
            <w:vAlign w:val="center"/>
          </w:tcPr>
          <w:p w:rsidR="00921362" w:rsidRDefault="00D44CC6">
            <w:pPr>
              <w:jc w:val="center"/>
            </w:pPr>
            <w:r>
              <w:rPr>
                <w:rFonts w:eastAsiaTheme="minorEastAsia"/>
                <w:kern w:val="0"/>
                <w:sz w:val="24"/>
                <w:szCs w:val="24"/>
              </w:rPr>
              <w:t>02020</w:t>
            </w:r>
          </w:p>
        </w:tc>
        <w:tc>
          <w:tcPr>
            <w:tcW w:w="1701" w:type="dxa"/>
            <w:vAlign w:val="center"/>
          </w:tcPr>
          <w:p w:rsidR="00921362" w:rsidRDefault="00D44CC6">
            <w:pPr>
              <w:jc w:val="center"/>
            </w:pPr>
            <w:r>
              <w:rPr>
                <w:rFonts w:eastAsiaTheme="minorEastAsia"/>
                <w:kern w:val="0"/>
                <w:sz w:val="24"/>
                <w:szCs w:val="24"/>
              </w:rPr>
              <w:t>安踏体育</w:t>
            </w:r>
          </w:p>
        </w:tc>
        <w:tc>
          <w:tcPr>
            <w:tcW w:w="1276" w:type="dxa"/>
            <w:vAlign w:val="center"/>
          </w:tcPr>
          <w:p w:rsidR="00921362" w:rsidRDefault="00D44CC6">
            <w:pPr>
              <w:jc w:val="right"/>
            </w:pPr>
            <w:r>
              <w:rPr>
                <w:rFonts w:eastAsiaTheme="minorEastAsia"/>
                <w:kern w:val="0"/>
                <w:sz w:val="24"/>
                <w:szCs w:val="24"/>
              </w:rPr>
              <w:t>26,000.00</w:t>
            </w:r>
          </w:p>
        </w:tc>
        <w:tc>
          <w:tcPr>
            <w:tcW w:w="1842" w:type="dxa"/>
            <w:vAlign w:val="center"/>
          </w:tcPr>
          <w:p w:rsidR="00921362" w:rsidRDefault="00D44CC6">
            <w:pPr>
              <w:jc w:val="right"/>
            </w:pPr>
            <w:r>
              <w:rPr>
                <w:rFonts w:eastAsiaTheme="minorEastAsia"/>
                <w:kern w:val="0"/>
                <w:sz w:val="24"/>
                <w:szCs w:val="24"/>
              </w:rPr>
              <w:t>3,954,709.82</w:t>
            </w:r>
          </w:p>
        </w:tc>
        <w:tc>
          <w:tcPr>
            <w:tcW w:w="1616" w:type="dxa"/>
            <w:vAlign w:val="center"/>
          </w:tcPr>
          <w:p w:rsidR="00921362" w:rsidRDefault="00D44CC6">
            <w:pPr>
              <w:jc w:val="right"/>
            </w:pPr>
            <w:r>
              <w:rPr>
                <w:rFonts w:eastAsiaTheme="minorEastAsia"/>
                <w:kern w:val="0"/>
                <w:sz w:val="24"/>
                <w:szCs w:val="24"/>
              </w:rPr>
              <w:t>5.75</w:t>
            </w:r>
          </w:p>
        </w:tc>
      </w:tr>
      <w:tr w:rsidR="00921362">
        <w:tc>
          <w:tcPr>
            <w:tcW w:w="817" w:type="dxa"/>
            <w:vAlign w:val="center"/>
          </w:tcPr>
          <w:p w:rsidR="00921362" w:rsidRDefault="00D44CC6">
            <w:pPr>
              <w:jc w:val="center"/>
            </w:pPr>
            <w:r>
              <w:rPr>
                <w:rFonts w:eastAsiaTheme="minorEastAsia"/>
                <w:kern w:val="0"/>
                <w:sz w:val="24"/>
                <w:szCs w:val="24"/>
              </w:rPr>
              <w:t>5</w:t>
            </w:r>
          </w:p>
        </w:tc>
        <w:tc>
          <w:tcPr>
            <w:tcW w:w="1276" w:type="dxa"/>
            <w:vAlign w:val="center"/>
          </w:tcPr>
          <w:p w:rsidR="00921362" w:rsidRDefault="00D44CC6">
            <w:pPr>
              <w:jc w:val="center"/>
            </w:pPr>
            <w:r>
              <w:rPr>
                <w:rFonts w:eastAsiaTheme="minorEastAsia"/>
                <w:kern w:val="0"/>
                <w:sz w:val="24"/>
                <w:szCs w:val="24"/>
              </w:rPr>
              <w:t>00291</w:t>
            </w:r>
          </w:p>
        </w:tc>
        <w:tc>
          <w:tcPr>
            <w:tcW w:w="1701" w:type="dxa"/>
            <w:vAlign w:val="center"/>
          </w:tcPr>
          <w:p w:rsidR="00921362" w:rsidRDefault="00D44CC6">
            <w:pPr>
              <w:jc w:val="center"/>
            </w:pPr>
            <w:r>
              <w:rPr>
                <w:rFonts w:eastAsiaTheme="minorEastAsia"/>
                <w:kern w:val="0"/>
                <w:sz w:val="24"/>
                <w:szCs w:val="24"/>
              </w:rPr>
              <w:t>华润啤酒</w:t>
            </w:r>
          </w:p>
        </w:tc>
        <w:tc>
          <w:tcPr>
            <w:tcW w:w="1276" w:type="dxa"/>
            <w:vAlign w:val="center"/>
          </w:tcPr>
          <w:p w:rsidR="00921362" w:rsidRDefault="00D44CC6">
            <w:pPr>
              <w:jc w:val="right"/>
            </w:pPr>
            <w:r>
              <w:rPr>
                <w:rFonts w:eastAsiaTheme="minorEastAsia"/>
                <w:kern w:val="0"/>
                <w:sz w:val="24"/>
                <w:szCs w:val="24"/>
              </w:rPr>
              <w:t>52,000.00</w:t>
            </w:r>
          </w:p>
        </w:tc>
        <w:tc>
          <w:tcPr>
            <w:tcW w:w="1842" w:type="dxa"/>
            <w:vAlign w:val="center"/>
          </w:tcPr>
          <w:p w:rsidR="00921362" w:rsidRDefault="00D44CC6">
            <w:pPr>
              <w:jc w:val="right"/>
            </w:pPr>
            <w:r>
              <w:rPr>
                <w:rFonts w:eastAsiaTheme="minorEastAsia"/>
                <w:kern w:val="0"/>
                <w:sz w:val="24"/>
                <w:szCs w:val="24"/>
              </w:rPr>
              <w:t>3,017,954.16</w:t>
            </w:r>
          </w:p>
        </w:tc>
        <w:tc>
          <w:tcPr>
            <w:tcW w:w="1616" w:type="dxa"/>
            <w:vAlign w:val="center"/>
          </w:tcPr>
          <w:p w:rsidR="00921362" w:rsidRDefault="00D44CC6">
            <w:pPr>
              <w:jc w:val="right"/>
            </w:pPr>
            <w:r>
              <w:rPr>
                <w:rFonts w:eastAsiaTheme="minorEastAsia"/>
                <w:kern w:val="0"/>
                <w:sz w:val="24"/>
                <w:szCs w:val="24"/>
              </w:rPr>
              <w:t>4.39</w:t>
            </w:r>
          </w:p>
        </w:tc>
      </w:tr>
      <w:tr w:rsidR="00921362">
        <w:tc>
          <w:tcPr>
            <w:tcW w:w="817" w:type="dxa"/>
            <w:vAlign w:val="center"/>
          </w:tcPr>
          <w:p w:rsidR="00921362" w:rsidRDefault="00D44CC6">
            <w:pPr>
              <w:jc w:val="center"/>
            </w:pPr>
            <w:r>
              <w:rPr>
                <w:rFonts w:eastAsiaTheme="minorEastAsia"/>
                <w:kern w:val="0"/>
                <w:sz w:val="24"/>
                <w:szCs w:val="24"/>
              </w:rPr>
              <w:t>6</w:t>
            </w:r>
          </w:p>
        </w:tc>
        <w:tc>
          <w:tcPr>
            <w:tcW w:w="1276" w:type="dxa"/>
            <w:vAlign w:val="center"/>
          </w:tcPr>
          <w:p w:rsidR="00921362" w:rsidRDefault="00D44CC6">
            <w:pPr>
              <w:jc w:val="center"/>
            </w:pPr>
            <w:r>
              <w:rPr>
                <w:rFonts w:eastAsiaTheme="minorEastAsia"/>
                <w:kern w:val="0"/>
                <w:sz w:val="24"/>
                <w:szCs w:val="24"/>
              </w:rPr>
              <w:t>01801</w:t>
            </w:r>
          </w:p>
        </w:tc>
        <w:tc>
          <w:tcPr>
            <w:tcW w:w="1701" w:type="dxa"/>
            <w:vAlign w:val="center"/>
          </w:tcPr>
          <w:p w:rsidR="00921362" w:rsidRDefault="00D44CC6">
            <w:pPr>
              <w:jc w:val="center"/>
            </w:pPr>
            <w:r>
              <w:rPr>
                <w:rFonts w:eastAsiaTheme="minorEastAsia"/>
                <w:kern w:val="0"/>
                <w:sz w:val="24"/>
                <w:szCs w:val="24"/>
              </w:rPr>
              <w:t>信达生物</w:t>
            </w:r>
          </w:p>
        </w:tc>
        <w:tc>
          <w:tcPr>
            <w:tcW w:w="1276" w:type="dxa"/>
            <w:vAlign w:val="center"/>
          </w:tcPr>
          <w:p w:rsidR="00921362" w:rsidRDefault="00D44CC6">
            <w:pPr>
              <w:jc w:val="right"/>
            </w:pPr>
            <w:r>
              <w:rPr>
                <w:rFonts w:eastAsiaTheme="minorEastAsia"/>
                <w:kern w:val="0"/>
                <w:sz w:val="24"/>
                <w:szCs w:val="24"/>
              </w:rPr>
              <w:t>36,000.00</w:t>
            </w:r>
          </w:p>
        </w:tc>
        <w:tc>
          <w:tcPr>
            <w:tcW w:w="1842" w:type="dxa"/>
            <w:vAlign w:val="center"/>
          </w:tcPr>
          <w:p w:rsidR="00921362" w:rsidRDefault="00D44CC6">
            <w:pPr>
              <w:jc w:val="right"/>
            </w:pPr>
            <w:r>
              <w:rPr>
                <w:rFonts w:eastAsiaTheme="minorEastAsia"/>
                <w:kern w:val="0"/>
                <w:sz w:val="24"/>
                <w:szCs w:val="24"/>
              </w:rPr>
              <w:t>2,712,414.38</w:t>
            </w:r>
          </w:p>
        </w:tc>
        <w:tc>
          <w:tcPr>
            <w:tcW w:w="1616" w:type="dxa"/>
            <w:vAlign w:val="center"/>
          </w:tcPr>
          <w:p w:rsidR="00921362" w:rsidRDefault="00D44CC6">
            <w:pPr>
              <w:jc w:val="right"/>
            </w:pPr>
            <w:r>
              <w:rPr>
                <w:rFonts w:eastAsiaTheme="minorEastAsia"/>
                <w:kern w:val="0"/>
                <w:sz w:val="24"/>
                <w:szCs w:val="24"/>
              </w:rPr>
              <w:t>3.95</w:t>
            </w:r>
          </w:p>
        </w:tc>
      </w:tr>
      <w:tr w:rsidR="00921362">
        <w:tc>
          <w:tcPr>
            <w:tcW w:w="817" w:type="dxa"/>
            <w:vAlign w:val="center"/>
          </w:tcPr>
          <w:p w:rsidR="00921362" w:rsidRDefault="00D44CC6">
            <w:pPr>
              <w:jc w:val="center"/>
            </w:pPr>
            <w:r>
              <w:rPr>
                <w:rFonts w:eastAsiaTheme="minorEastAsia"/>
                <w:kern w:val="0"/>
                <w:sz w:val="24"/>
                <w:szCs w:val="24"/>
              </w:rPr>
              <w:t>7</w:t>
            </w:r>
          </w:p>
        </w:tc>
        <w:tc>
          <w:tcPr>
            <w:tcW w:w="1276" w:type="dxa"/>
            <w:vAlign w:val="center"/>
          </w:tcPr>
          <w:p w:rsidR="00921362" w:rsidRDefault="00D44CC6">
            <w:pPr>
              <w:jc w:val="center"/>
            </w:pPr>
            <w:r>
              <w:rPr>
                <w:rFonts w:eastAsiaTheme="minorEastAsia"/>
                <w:kern w:val="0"/>
                <w:sz w:val="24"/>
                <w:szCs w:val="24"/>
              </w:rPr>
              <w:t>603986</w:t>
            </w:r>
          </w:p>
        </w:tc>
        <w:tc>
          <w:tcPr>
            <w:tcW w:w="1701" w:type="dxa"/>
            <w:vAlign w:val="center"/>
          </w:tcPr>
          <w:p w:rsidR="00921362" w:rsidRDefault="00D44CC6">
            <w:pPr>
              <w:jc w:val="center"/>
            </w:pPr>
            <w:r>
              <w:rPr>
                <w:rFonts w:eastAsiaTheme="minorEastAsia"/>
                <w:kern w:val="0"/>
                <w:sz w:val="24"/>
                <w:szCs w:val="24"/>
              </w:rPr>
              <w:t>兆易创新</w:t>
            </w:r>
          </w:p>
        </w:tc>
        <w:tc>
          <w:tcPr>
            <w:tcW w:w="1276" w:type="dxa"/>
            <w:vAlign w:val="center"/>
          </w:tcPr>
          <w:p w:rsidR="00921362" w:rsidRDefault="00D44CC6">
            <w:pPr>
              <w:jc w:val="right"/>
            </w:pPr>
            <w:r>
              <w:rPr>
                <w:rFonts w:eastAsiaTheme="minorEastAsia"/>
                <w:kern w:val="0"/>
                <w:sz w:val="24"/>
                <w:szCs w:val="24"/>
              </w:rPr>
              <w:t>13,900.00</w:t>
            </w:r>
          </w:p>
        </w:tc>
        <w:tc>
          <w:tcPr>
            <w:tcW w:w="1842" w:type="dxa"/>
            <w:vAlign w:val="center"/>
          </w:tcPr>
          <w:p w:rsidR="00921362" w:rsidRDefault="00D44CC6">
            <w:pPr>
              <w:jc w:val="right"/>
            </w:pPr>
            <w:r>
              <w:rPr>
                <w:rFonts w:eastAsiaTheme="minorEastAsia"/>
                <w:kern w:val="0"/>
                <w:sz w:val="24"/>
                <w:szCs w:val="24"/>
              </w:rPr>
              <w:t>2,611,810.00</w:t>
            </w:r>
          </w:p>
        </w:tc>
        <w:tc>
          <w:tcPr>
            <w:tcW w:w="1616" w:type="dxa"/>
            <w:vAlign w:val="center"/>
          </w:tcPr>
          <w:p w:rsidR="00921362" w:rsidRDefault="00D44CC6">
            <w:pPr>
              <w:jc w:val="right"/>
            </w:pPr>
            <w:r>
              <w:rPr>
                <w:rFonts w:eastAsiaTheme="minorEastAsia"/>
                <w:kern w:val="0"/>
                <w:sz w:val="24"/>
                <w:szCs w:val="24"/>
              </w:rPr>
              <w:t>3.80</w:t>
            </w:r>
          </w:p>
        </w:tc>
      </w:tr>
      <w:tr w:rsidR="00921362">
        <w:tc>
          <w:tcPr>
            <w:tcW w:w="817" w:type="dxa"/>
            <w:vAlign w:val="center"/>
          </w:tcPr>
          <w:p w:rsidR="00921362" w:rsidRDefault="00D44CC6">
            <w:pPr>
              <w:jc w:val="center"/>
            </w:pPr>
            <w:r>
              <w:rPr>
                <w:rFonts w:eastAsiaTheme="minorEastAsia"/>
                <w:kern w:val="0"/>
                <w:sz w:val="24"/>
                <w:szCs w:val="24"/>
              </w:rPr>
              <w:t>8</w:t>
            </w:r>
          </w:p>
        </w:tc>
        <w:tc>
          <w:tcPr>
            <w:tcW w:w="1276" w:type="dxa"/>
            <w:vAlign w:val="center"/>
          </w:tcPr>
          <w:p w:rsidR="00921362" w:rsidRDefault="00D44CC6">
            <w:pPr>
              <w:jc w:val="center"/>
            </w:pPr>
            <w:r>
              <w:rPr>
                <w:rFonts w:eastAsiaTheme="minorEastAsia"/>
                <w:kern w:val="0"/>
                <w:sz w:val="24"/>
                <w:szCs w:val="24"/>
              </w:rPr>
              <w:t>06110</w:t>
            </w:r>
          </w:p>
        </w:tc>
        <w:tc>
          <w:tcPr>
            <w:tcW w:w="1701" w:type="dxa"/>
            <w:vAlign w:val="center"/>
          </w:tcPr>
          <w:p w:rsidR="00921362" w:rsidRDefault="00D44CC6">
            <w:pPr>
              <w:jc w:val="center"/>
            </w:pPr>
            <w:r>
              <w:rPr>
                <w:rFonts w:eastAsiaTheme="minorEastAsia"/>
                <w:kern w:val="0"/>
                <w:sz w:val="24"/>
                <w:szCs w:val="24"/>
              </w:rPr>
              <w:t>滔搏</w:t>
            </w:r>
          </w:p>
        </w:tc>
        <w:tc>
          <w:tcPr>
            <w:tcW w:w="1276" w:type="dxa"/>
            <w:vAlign w:val="center"/>
          </w:tcPr>
          <w:p w:rsidR="00921362" w:rsidRDefault="00D44CC6">
            <w:pPr>
              <w:jc w:val="right"/>
            </w:pPr>
            <w:r>
              <w:rPr>
                <w:rFonts w:eastAsiaTheme="minorEastAsia"/>
                <w:kern w:val="0"/>
                <w:sz w:val="24"/>
                <w:szCs w:val="24"/>
              </w:rPr>
              <w:t>236,000.00</w:t>
            </w:r>
          </w:p>
        </w:tc>
        <w:tc>
          <w:tcPr>
            <w:tcW w:w="1842" w:type="dxa"/>
            <w:vAlign w:val="center"/>
          </w:tcPr>
          <w:p w:rsidR="00921362" w:rsidRDefault="00D44CC6">
            <w:pPr>
              <w:jc w:val="right"/>
            </w:pPr>
            <w:r>
              <w:rPr>
                <w:rFonts w:eastAsiaTheme="minorEastAsia"/>
                <w:kern w:val="0"/>
                <w:sz w:val="24"/>
                <w:szCs w:val="24"/>
              </w:rPr>
              <w:t>2,497,837.59</w:t>
            </w:r>
          </w:p>
        </w:tc>
        <w:tc>
          <w:tcPr>
            <w:tcW w:w="1616" w:type="dxa"/>
            <w:vAlign w:val="center"/>
          </w:tcPr>
          <w:p w:rsidR="00921362" w:rsidRDefault="00D44CC6">
            <w:pPr>
              <w:jc w:val="right"/>
            </w:pPr>
            <w:r>
              <w:rPr>
                <w:rFonts w:eastAsiaTheme="minorEastAsia"/>
                <w:kern w:val="0"/>
                <w:sz w:val="24"/>
                <w:szCs w:val="24"/>
              </w:rPr>
              <w:t>3.63</w:t>
            </w:r>
          </w:p>
        </w:tc>
      </w:tr>
      <w:tr w:rsidR="00921362">
        <w:tc>
          <w:tcPr>
            <w:tcW w:w="817" w:type="dxa"/>
            <w:vAlign w:val="center"/>
          </w:tcPr>
          <w:p w:rsidR="00921362" w:rsidRDefault="00D44CC6">
            <w:pPr>
              <w:jc w:val="center"/>
            </w:pPr>
            <w:r>
              <w:rPr>
                <w:rFonts w:eastAsiaTheme="minorEastAsia"/>
                <w:kern w:val="0"/>
                <w:sz w:val="24"/>
                <w:szCs w:val="24"/>
              </w:rPr>
              <w:t>9</w:t>
            </w:r>
          </w:p>
        </w:tc>
        <w:tc>
          <w:tcPr>
            <w:tcW w:w="1276" w:type="dxa"/>
            <w:vAlign w:val="center"/>
          </w:tcPr>
          <w:p w:rsidR="00921362" w:rsidRDefault="00D44CC6">
            <w:pPr>
              <w:jc w:val="center"/>
            </w:pPr>
            <w:r>
              <w:rPr>
                <w:rFonts w:eastAsiaTheme="minorEastAsia"/>
                <w:kern w:val="0"/>
                <w:sz w:val="24"/>
                <w:szCs w:val="24"/>
              </w:rPr>
              <w:t>06826</w:t>
            </w:r>
          </w:p>
        </w:tc>
        <w:tc>
          <w:tcPr>
            <w:tcW w:w="1701" w:type="dxa"/>
            <w:vAlign w:val="center"/>
          </w:tcPr>
          <w:p w:rsidR="00921362" w:rsidRDefault="00D44CC6">
            <w:pPr>
              <w:jc w:val="center"/>
            </w:pPr>
            <w:r>
              <w:rPr>
                <w:rFonts w:eastAsiaTheme="minorEastAsia"/>
                <w:kern w:val="0"/>
                <w:sz w:val="24"/>
                <w:szCs w:val="24"/>
              </w:rPr>
              <w:t>昊海生物科技</w:t>
            </w:r>
          </w:p>
        </w:tc>
        <w:tc>
          <w:tcPr>
            <w:tcW w:w="1276" w:type="dxa"/>
            <w:vAlign w:val="center"/>
          </w:tcPr>
          <w:p w:rsidR="00921362" w:rsidRDefault="00D44CC6">
            <w:pPr>
              <w:jc w:val="right"/>
            </w:pPr>
            <w:r>
              <w:rPr>
                <w:rFonts w:eastAsiaTheme="minorEastAsia"/>
                <w:kern w:val="0"/>
                <w:sz w:val="24"/>
                <w:szCs w:val="24"/>
              </w:rPr>
              <w:t>26,800.00</w:t>
            </w:r>
          </w:p>
        </w:tc>
        <w:tc>
          <w:tcPr>
            <w:tcW w:w="1842" w:type="dxa"/>
            <w:vAlign w:val="center"/>
          </w:tcPr>
          <w:p w:rsidR="00921362" w:rsidRDefault="00D44CC6">
            <w:pPr>
              <w:jc w:val="right"/>
            </w:pPr>
            <w:r>
              <w:rPr>
                <w:rFonts w:eastAsiaTheme="minorEastAsia"/>
                <w:kern w:val="0"/>
                <w:sz w:val="24"/>
                <w:szCs w:val="24"/>
              </w:rPr>
              <w:t>2,125,165.60</w:t>
            </w:r>
          </w:p>
        </w:tc>
        <w:tc>
          <w:tcPr>
            <w:tcW w:w="1616" w:type="dxa"/>
            <w:vAlign w:val="center"/>
          </w:tcPr>
          <w:p w:rsidR="00921362" w:rsidRDefault="00D44CC6">
            <w:pPr>
              <w:jc w:val="right"/>
            </w:pPr>
            <w:r>
              <w:rPr>
                <w:rFonts w:eastAsiaTheme="minorEastAsia"/>
                <w:kern w:val="0"/>
                <w:sz w:val="24"/>
                <w:szCs w:val="24"/>
              </w:rPr>
              <w:t>3.09</w:t>
            </w:r>
          </w:p>
        </w:tc>
      </w:tr>
      <w:tr w:rsidR="00921362">
        <w:tc>
          <w:tcPr>
            <w:tcW w:w="817" w:type="dxa"/>
            <w:vAlign w:val="center"/>
          </w:tcPr>
          <w:p w:rsidR="00921362" w:rsidRDefault="00D44CC6">
            <w:pPr>
              <w:jc w:val="center"/>
            </w:pPr>
            <w:r>
              <w:rPr>
                <w:rFonts w:eastAsiaTheme="minorEastAsia"/>
                <w:kern w:val="0"/>
                <w:sz w:val="24"/>
                <w:szCs w:val="24"/>
              </w:rPr>
              <w:t>10</w:t>
            </w:r>
          </w:p>
        </w:tc>
        <w:tc>
          <w:tcPr>
            <w:tcW w:w="1276" w:type="dxa"/>
            <w:vAlign w:val="center"/>
          </w:tcPr>
          <w:p w:rsidR="00921362" w:rsidRDefault="00D44CC6">
            <w:pPr>
              <w:jc w:val="center"/>
            </w:pPr>
            <w:r>
              <w:rPr>
                <w:rFonts w:eastAsiaTheme="minorEastAsia"/>
                <w:kern w:val="0"/>
                <w:sz w:val="24"/>
                <w:szCs w:val="24"/>
              </w:rPr>
              <w:t>09969</w:t>
            </w:r>
          </w:p>
        </w:tc>
        <w:tc>
          <w:tcPr>
            <w:tcW w:w="1701" w:type="dxa"/>
            <w:vAlign w:val="center"/>
          </w:tcPr>
          <w:p w:rsidR="00921362" w:rsidRDefault="00D44CC6">
            <w:pPr>
              <w:jc w:val="center"/>
            </w:pPr>
            <w:r>
              <w:rPr>
                <w:rFonts w:eastAsiaTheme="minorEastAsia"/>
                <w:kern w:val="0"/>
                <w:sz w:val="24"/>
                <w:szCs w:val="24"/>
              </w:rPr>
              <w:t>诺诚健华－Ｂ</w:t>
            </w:r>
          </w:p>
        </w:tc>
        <w:tc>
          <w:tcPr>
            <w:tcW w:w="1276" w:type="dxa"/>
            <w:vAlign w:val="center"/>
          </w:tcPr>
          <w:p w:rsidR="00921362" w:rsidRDefault="00D44CC6">
            <w:pPr>
              <w:jc w:val="right"/>
            </w:pPr>
            <w:r>
              <w:rPr>
                <w:rFonts w:eastAsiaTheme="minorEastAsia"/>
                <w:kern w:val="0"/>
                <w:sz w:val="24"/>
                <w:szCs w:val="24"/>
              </w:rPr>
              <w:t>89,000.00</w:t>
            </w:r>
          </w:p>
        </w:tc>
        <w:tc>
          <w:tcPr>
            <w:tcW w:w="1842" w:type="dxa"/>
            <w:vAlign w:val="center"/>
          </w:tcPr>
          <w:p w:rsidR="00921362" w:rsidRDefault="00D44CC6">
            <w:pPr>
              <w:jc w:val="right"/>
            </w:pPr>
            <w:r>
              <w:rPr>
                <w:rFonts w:eastAsiaTheme="minorEastAsia"/>
                <w:kern w:val="0"/>
                <w:sz w:val="24"/>
                <w:szCs w:val="24"/>
              </w:rPr>
              <w:t>2,114,273.68</w:t>
            </w:r>
          </w:p>
        </w:tc>
        <w:tc>
          <w:tcPr>
            <w:tcW w:w="1616" w:type="dxa"/>
            <w:vAlign w:val="center"/>
          </w:tcPr>
          <w:p w:rsidR="00921362" w:rsidRDefault="00D44CC6">
            <w:pPr>
              <w:jc w:val="right"/>
            </w:pPr>
            <w:r>
              <w:rPr>
                <w:rFonts w:eastAsiaTheme="minorEastAsia"/>
                <w:kern w:val="0"/>
                <w:sz w:val="24"/>
                <w:szCs w:val="24"/>
              </w:rPr>
              <w:t>3.08</w:t>
            </w:r>
          </w:p>
        </w:tc>
      </w:tr>
      <w:bookmarkEnd w:id="1"/>
    </w:tbl>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5.4 </w:t>
      </w:r>
      <w:r w:rsidRPr="00FF6B9A">
        <w:rPr>
          <w:rFonts w:eastAsiaTheme="minorEastAsia"/>
          <w:b/>
          <w:bCs/>
          <w:color w:val="000000" w:themeColor="text1"/>
          <w:kern w:val="0"/>
          <w:sz w:val="24"/>
          <w:szCs w:val="24"/>
        </w:rPr>
        <w:t>报告期末按债券品种分类的债券投资组合</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本基金本报告期末未持有债券。</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5.5 </w:t>
      </w:r>
      <w:r w:rsidRPr="00FF6B9A">
        <w:rPr>
          <w:rFonts w:eastAsiaTheme="minorEastAsia"/>
          <w:b/>
          <w:bCs/>
          <w:color w:val="000000" w:themeColor="text1"/>
          <w:kern w:val="0"/>
          <w:sz w:val="24"/>
          <w:szCs w:val="24"/>
        </w:rPr>
        <w:t>报告期末按公允价值占基金资产净值比例大小排序的前五名债券投资明细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本基金本报告期末未持有债券。</w:t>
      </w:r>
    </w:p>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lastRenderedPageBreak/>
        <w:t xml:space="preserve">5.6 </w:t>
      </w:r>
      <w:r w:rsidRPr="00FF6B9A">
        <w:rPr>
          <w:rFonts w:eastAsiaTheme="minorEastAsia"/>
          <w:b/>
          <w:bCs/>
          <w:color w:val="000000" w:themeColor="text1"/>
          <w:kern w:val="0"/>
          <w:sz w:val="24"/>
          <w:szCs w:val="24"/>
        </w:rPr>
        <w:t>报告期末按公允价值占基金资产净值比例大小排序的前十名资产支持证券投资明细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本基金本报告期末未持有资产支持证券。</w:t>
      </w:r>
    </w:p>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5.7 </w:t>
      </w:r>
      <w:r w:rsidRPr="00FF6B9A">
        <w:rPr>
          <w:rFonts w:eastAsiaTheme="minorEastAsia"/>
          <w:b/>
          <w:bCs/>
          <w:color w:val="000000" w:themeColor="text1"/>
          <w:kern w:val="0"/>
          <w:sz w:val="24"/>
          <w:szCs w:val="24"/>
        </w:rPr>
        <w:t>报告期末按公允价值占基金资产净值比例大小排序的前五名贵金属投资明细</w:t>
      </w:r>
    </w:p>
    <w:p w:rsidR="00D06738" w:rsidRPr="00FF6B9A" w:rsidRDefault="00454D20">
      <w:pPr>
        <w:widowControl/>
        <w:spacing w:line="360" w:lineRule="auto"/>
        <w:jc w:val="left"/>
        <w:rPr>
          <w:color w:val="000000" w:themeColor="text1"/>
        </w:rPr>
      </w:pPr>
      <w:r w:rsidRPr="00FF6B9A">
        <w:rPr>
          <w:color w:val="000000" w:themeColor="text1"/>
        </w:rPr>
        <w:t>本基金本报告期末未持有贵金属。</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5.8 </w:t>
      </w:r>
      <w:r w:rsidRPr="00FF6B9A">
        <w:rPr>
          <w:rFonts w:eastAsiaTheme="minorEastAsia"/>
          <w:b/>
          <w:bCs/>
          <w:color w:val="000000" w:themeColor="text1"/>
          <w:kern w:val="0"/>
          <w:sz w:val="24"/>
          <w:szCs w:val="24"/>
        </w:rPr>
        <w:t>报告期末按公允价值占基金资产净值比例大小排序的前五名权证投资明细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本基金本报告期末未持有权证。</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5.9 </w:t>
      </w:r>
      <w:r w:rsidRPr="00FF6B9A">
        <w:rPr>
          <w:rFonts w:eastAsiaTheme="minorEastAsia"/>
          <w:b/>
          <w:bCs/>
          <w:color w:val="000000" w:themeColor="text1"/>
          <w:kern w:val="0"/>
          <w:sz w:val="24"/>
          <w:szCs w:val="24"/>
        </w:rPr>
        <w:t>报告期末本基金投资的股指期货交易情况说明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本基金本报告期末未持有股指期货。</w:t>
      </w:r>
    </w:p>
    <w:p w:rsidR="00D06738" w:rsidRPr="00FF6B9A" w:rsidRDefault="00D06738">
      <w:pPr>
        <w:adjustRightInd w:val="0"/>
        <w:snapToGrid w:val="0"/>
        <w:spacing w:line="360" w:lineRule="exac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5.10</w:t>
      </w:r>
      <w:r w:rsidRPr="00FF6B9A">
        <w:rPr>
          <w:rFonts w:eastAsiaTheme="minorEastAsia"/>
          <w:b/>
          <w:bCs/>
          <w:color w:val="000000" w:themeColor="text1"/>
          <w:kern w:val="0"/>
          <w:sz w:val="24"/>
          <w:szCs w:val="24"/>
        </w:rPr>
        <w:t>报告期末本基金投资的国债期货交易情况说明</w:t>
      </w:r>
    </w:p>
    <w:p w:rsidR="00D06738" w:rsidRPr="00FF6B9A" w:rsidRDefault="00454D20">
      <w:pPr>
        <w:autoSpaceDE w:val="0"/>
        <w:autoSpaceDN w:val="0"/>
        <w:adjustRightInd w:val="0"/>
        <w:spacing w:line="360" w:lineRule="auto"/>
        <w:jc w:val="left"/>
        <w:rPr>
          <w:rFonts w:eastAsiaTheme="minorEastAsia"/>
          <w:color w:val="000000" w:themeColor="text1"/>
          <w:sz w:val="24"/>
          <w:szCs w:val="24"/>
        </w:rPr>
      </w:pPr>
      <w:r w:rsidRPr="00FF6B9A">
        <w:rPr>
          <w:rFonts w:eastAsiaTheme="minorEastAsia"/>
          <w:color w:val="000000" w:themeColor="text1"/>
          <w:sz w:val="24"/>
          <w:szCs w:val="24"/>
        </w:rPr>
        <w:t>本基金本报告期末未持有国债期货。</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 </w:t>
      </w:r>
      <w:r w:rsidRPr="00FF6B9A">
        <w:rPr>
          <w:rFonts w:eastAsiaTheme="minorEastAsia"/>
          <w:b/>
          <w:bCs/>
          <w:color w:val="000000" w:themeColor="text1"/>
          <w:kern w:val="0"/>
          <w:sz w:val="24"/>
          <w:szCs w:val="24"/>
        </w:rPr>
        <w:t>投资组合报告附注</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5.11.1</w:t>
      </w:r>
      <w:r w:rsidRPr="00FF6B9A">
        <w:rPr>
          <w:rFonts w:eastAsiaTheme="minorEastAsia"/>
          <w:color w:val="000000" w:themeColor="text1"/>
          <w:sz w:val="24"/>
          <w:szCs w:val="24"/>
        </w:rPr>
        <w:t>报告期内本基金投资的前十名证券的发行主体本期没有出现被监管部门立案调查，或在报告编制日前一年内受到公开谴责、处罚的情形。</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5.11.2</w:t>
      </w:r>
      <w:r w:rsidRPr="00FF6B9A">
        <w:rPr>
          <w:rFonts w:eastAsiaTheme="minorEastAsia"/>
          <w:color w:val="000000" w:themeColor="text1"/>
          <w:sz w:val="24"/>
          <w:szCs w:val="24"/>
        </w:rPr>
        <w:t>报告期内本基金投资的前十名股票中没有在基金合同规定备选股票库之外的股票。</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5.11.3 </w:t>
      </w:r>
      <w:r w:rsidRPr="00FF6B9A">
        <w:rPr>
          <w:rFonts w:eastAsiaTheme="minor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D06738" w:rsidRPr="00FF6B9A">
        <w:tc>
          <w:tcPr>
            <w:tcW w:w="123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247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名称</w:t>
            </w:r>
          </w:p>
        </w:tc>
        <w:tc>
          <w:tcPr>
            <w:tcW w:w="480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1</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存出保证金</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25,259.39</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2</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应收证券清算款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2,631,910.79</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3</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应收股利</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95,663.84</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4</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应收利息</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1,303.56</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5</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应收申购款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103,742.75</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6</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其他应收款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lastRenderedPageBreak/>
              <w:t>7</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待摊费用</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8</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9</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合计</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2,857,880.33</w:t>
            </w:r>
          </w:p>
        </w:tc>
      </w:tr>
    </w:tbl>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5.11.4</w:t>
      </w:r>
      <w:r w:rsidRPr="00FF6B9A">
        <w:rPr>
          <w:rFonts w:eastAsiaTheme="minorEastAsia"/>
          <w:b/>
          <w:bCs/>
          <w:color w:val="000000" w:themeColor="text1"/>
          <w:kern w:val="0"/>
          <w:sz w:val="24"/>
          <w:szCs w:val="24"/>
        </w:rPr>
        <w:t>报告期末持有的处于转股期的可转换债券明细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本基金本报告期末未持有处于转股期的可转换债券。</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5.11.5</w:t>
      </w:r>
      <w:r w:rsidRPr="00FF6B9A">
        <w:rPr>
          <w:rFonts w:eastAsiaTheme="minorEastAsia"/>
          <w:b/>
          <w:bCs/>
          <w:color w:val="000000" w:themeColor="text1"/>
          <w:kern w:val="0"/>
          <w:sz w:val="24"/>
          <w:szCs w:val="24"/>
        </w:rPr>
        <w:t>报告期末前十名股票中存在流通受限情况的说明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本基金本报告期末前十名股票中不存在流通受限情况。</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5.11.6</w:t>
      </w:r>
      <w:r w:rsidRPr="00FF6B9A">
        <w:rPr>
          <w:rFonts w:eastAsiaTheme="minorEastAsia"/>
          <w:b/>
          <w:bCs/>
          <w:color w:val="000000" w:themeColor="text1"/>
          <w:kern w:val="0"/>
          <w:sz w:val="24"/>
          <w:szCs w:val="24"/>
        </w:rPr>
        <w:t>投资组合报告附注的其他文字描述部分</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因四舍五入的原因，投资组合报告中分项之和与合计数可能存在尾差。</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§6  </w:t>
      </w:r>
      <w:r w:rsidRPr="00FF6B9A">
        <w:rPr>
          <w:rFonts w:eastAsiaTheme="minorEastAsia"/>
          <w:color w:val="000000" w:themeColor="text1"/>
          <w:kern w:val="0"/>
          <w:sz w:val="24"/>
          <w:szCs w:val="24"/>
        </w:rPr>
        <w:t>开放式基金份额变动</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sz w:val="24"/>
          <w:szCs w:val="24"/>
        </w:rPr>
      </w:pPr>
      <w:r w:rsidRPr="00FF6B9A">
        <w:rPr>
          <w:rFonts w:eastAsiaTheme="minor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87,855,069.10</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21,958,705.73</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减：报告期期间基金总赎回份额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61,762,248.12</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48,051,526.71</w:t>
            </w:r>
          </w:p>
        </w:tc>
      </w:tr>
    </w:tbl>
    <w:p w:rsidR="00D06738" w:rsidRPr="00FF6B9A" w:rsidRDefault="00454D20">
      <w:pPr>
        <w:pStyle w:val="1"/>
        <w:tabs>
          <w:tab w:val="center" w:pos="4156"/>
          <w:tab w:val="right" w:pos="8312"/>
        </w:tabs>
        <w:spacing w:beforeLines="100" w:before="312" w:afterLines="100" w:after="312" w:line="360" w:lineRule="auto"/>
        <w:jc w:val="center"/>
        <w:rPr>
          <w:color w:val="000000" w:themeColor="text1"/>
          <w:sz w:val="24"/>
          <w:szCs w:val="24"/>
        </w:rPr>
      </w:pPr>
      <w:r w:rsidRPr="00FF6B9A">
        <w:rPr>
          <w:rFonts w:eastAsiaTheme="minorEastAsia"/>
          <w:color w:val="000000" w:themeColor="text1"/>
          <w:kern w:val="0"/>
          <w:sz w:val="24"/>
          <w:szCs w:val="24"/>
        </w:rPr>
        <w:t xml:space="preserve">§7  </w:t>
      </w:r>
      <w:r w:rsidRPr="00FF6B9A">
        <w:rPr>
          <w:color w:val="000000" w:themeColor="text1"/>
          <w:sz w:val="24"/>
          <w:szCs w:val="24"/>
        </w:rPr>
        <w:t>基金管理人运用固有资金投资本基金情况</w:t>
      </w:r>
    </w:p>
    <w:p w:rsidR="00D06738" w:rsidRPr="00FF6B9A" w:rsidRDefault="00454D20">
      <w:pPr>
        <w:spacing w:line="360" w:lineRule="auto"/>
        <w:jc w:val="left"/>
        <w:rPr>
          <w:color w:val="000000" w:themeColor="text1"/>
          <w:sz w:val="24"/>
          <w:szCs w:val="24"/>
        </w:rPr>
      </w:pPr>
      <w:r w:rsidRPr="00FF6B9A">
        <w:rPr>
          <w:b/>
          <w:color w:val="000000" w:themeColor="text1"/>
          <w:sz w:val="24"/>
        </w:rPr>
        <w:t xml:space="preserve">7.1 </w:t>
      </w:r>
      <w:r w:rsidRPr="00FF6B9A">
        <w:rPr>
          <w:b/>
          <w:color w:val="000000" w:themeColor="text1"/>
          <w:sz w:val="24"/>
        </w:rPr>
        <w:t>基金管理人持有本基金份额变动情况</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kern w:val="0"/>
        </w:rPr>
        <w:t>无。</w:t>
      </w:r>
    </w:p>
    <w:p w:rsidR="00D06738" w:rsidRPr="00FF6B9A" w:rsidRDefault="00D06738">
      <w:pPr>
        <w:autoSpaceDE w:val="0"/>
        <w:autoSpaceDN w:val="0"/>
        <w:adjustRightInd w:val="0"/>
        <w:spacing w:line="360" w:lineRule="auto"/>
        <w:jc w:val="left"/>
        <w:rPr>
          <w:rFonts w:eastAsiaTheme="minorEastAsia"/>
          <w:color w:val="000000" w:themeColor="text1"/>
          <w:kern w:val="0"/>
          <w:sz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§8  </w:t>
      </w:r>
      <w:r w:rsidRPr="00FF6B9A">
        <w:rPr>
          <w:rFonts w:eastAsiaTheme="minorEastAsia"/>
          <w:color w:val="000000" w:themeColor="text1"/>
          <w:kern w:val="0"/>
          <w:sz w:val="24"/>
          <w:szCs w:val="24"/>
        </w:rPr>
        <w:t>备查文件目录</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8.1 </w:t>
      </w:r>
      <w:r w:rsidRPr="00FF6B9A">
        <w:rPr>
          <w:rFonts w:eastAsiaTheme="minorEastAsia"/>
          <w:b/>
          <w:bCs/>
          <w:color w:val="000000" w:themeColor="text1"/>
          <w:kern w:val="0"/>
          <w:sz w:val="24"/>
          <w:szCs w:val="24"/>
        </w:rPr>
        <w:t>备查文件目录</w:t>
      </w:r>
    </w:p>
    <w:p w:rsidR="00921362" w:rsidRDefault="00D44CC6">
      <w:pPr>
        <w:spacing w:line="360" w:lineRule="auto"/>
        <w:ind w:firstLineChars="200" w:firstLine="420"/>
        <w:rPr>
          <w:rFonts w:eastAsiaTheme="minorEastAsia"/>
          <w:color w:val="000000" w:themeColor="text1"/>
        </w:rPr>
      </w:pPr>
      <w:r>
        <w:rPr>
          <w:rFonts w:eastAsiaTheme="minorEastAsia"/>
          <w:color w:val="000000" w:themeColor="text1"/>
        </w:rPr>
        <w:lastRenderedPageBreak/>
        <w:t>1.</w:t>
      </w:r>
      <w:r>
        <w:rPr>
          <w:rFonts w:eastAsiaTheme="minorEastAsia"/>
          <w:color w:val="000000" w:themeColor="text1"/>
        </w:rPr>
        <w:t>中国证监会准予上投摩根香港精选港股通混合型证券投资基金募集注册的文件</w:t>
      </w:r>
    </w:p>
    <w:p w:rsidR="00921362" w:rsidRDefault="00D44CC6">
      <w:pPr>
        <w:spacing w:line="360" w:lineRule="auto"/>
        <w:ind w:firstLineChars="200" w:firstLine="420"/>
        <w:rPr>
          <w:rFonts w:eastAsiaTheme="minorEastAsia"/>
          <w:color w:val="000000" w:themeColor="text1"/>
        </w:rPr>
      </w:pPr>
      <w:r>
        <w:rPr>
          <w:rFonts w:eastAsiaTheme="minorEastAsia"/>
          <w:color w:val="000000" w:themeColor="text1"/>
        </w:rPr>
        <w:t>2.</w:t>
      </w:r>
      <w:r>
        <w:rPr>
          <w:rFonts w:eastAsiaTheme="minorEastAsia"/>
          <w:color w:val="000000" w:themeColor="text1"/>
        </w:rPr>
        <w:t>《上投摩根香港精选港股通混合型证券投资基金基金合同》</w:t>
      </w:r>
    </w:p>
    <w:p w:rsidR="00921362" w:rsidRDefault="00D44CC6">
      <w:pPr>
        <w:spacing w:line="360" w:lineRule="auto"/>
        <w:ind w:firstLineChars="200" w:firstLine="420"/>
        <w:rPr>
          <w:rFonts w:eastAsiaTheme="minorEastAsia"/>
          <w:color w:val="000000" w:themeColor="text1"/>
        </w:rPr>
      </w:pPr>
      <w:r>
        <w:rPr>
          <w:rFonts w:eastAsiaTheme="minorEastAsia"/>
          <w:color w:val="000000" w:themeColor="text1"/>
        </w:rPr>
        <w:t>3.</w:t>
      </w:r>
      <w:r>
        <w:rPr>
          <w:rFonts w:eastAsiaTheme="minorEastAsia"/>
          <w:color w:val="000000" w:themeColor="text1"/>
        </w:rPr>
        <w:t>《上投摩根香港精选港股通混合型证券投资基金托管协议》</w:t>
      </w:r>
    </w:p>
    <w:p w:rsidR="00921362" w:rsidRDefault="00D44CC6">
      <w:pPr>
        <w:spacing w:line="360" w:lineRule="auto"/>
        <w:ind w:firstLineChars="200" w:firstLine="420"/>
        <w:rPr>
          <w:rFonts w:eastAsiaTheme="minorEastAsia"/>
          <w:color w:val="000000" w:themeColor="text1"/>
        </w:rPr>
      </w:pPr>
      <w:r>
        <w:rPr>
          <w:rFonts w:eastAsiaTheme="minorEastAsia"/>
          <w:color w:val="000000" w:themeColor="text1"/>
        </w:rPr>
        <w:t>4.</w:t>
      </w:r>
      <w:r>
        <w:rPr>
          <w:rFonts w:eastAsiaTheme="minorEastAsia"/>
          <w:color w:val="000000" w:themeColor="text1"/>
        </w:rPr>
        <w:t>法律意见书</w:t>
      </w:r>
    </w:p>
    <w:p w:rsidR="00921362" w:rsidRDefault="00D44CC6">
      <w:pPr>
        <w:spacing w:line="360" w:lineRule="auto"/>
        <w:ind w:firstLineChars="200" w:firstLine="420"/>
        <w:rPr>
          <w:rFonts w:eastAsiaTheme="minorEastAsia"/>
          <w:color w:val="000000" w:themeColor="text1"/>
        </w:rPr>
      </w:pPr>
      <w:r>
        <w:rPr>
          <w:rFonts w:eastAsiaTheme="minorEastAsia"/>
          <w:color w:val="000000" w:themeColor="text1"/>
        </w:rPr>
        <w:t>5.</w:t>
      </w:r>
      <w:r>
        <w:rPr>
          <w:rFonts w:eastAsiaTheme="minorEastAsia"/>
          <w:color w:val="000000" w:themeColor="text1"/>
        </w:rPr>
        <w:t>基金管理人业务资格批件、营业执照</w:t>
      </w:r>
    </w:p>
    <w:p w:rsidR="00921362" w:rsidRDefault="00D44CC6">
      <w:pPr>
        <w:spacing w:line="360" w:lineRule="auto"/>
        <w:ind w:firstLineChars="200" w:firstLine="420"/>
        <w:rPr>
          <w:rFonts w:eastAsiaTheme="minorEastAsia"/>
          <w:color w:val="000000" w:themeColor="text1"/>
        </w:rPr>
      </w:pPr>
      <w:r>
        <w:rPr>
          <w:rFonts w:eastAsiaTheme="minorEastAsia"/>
          <w:color w:val="000000" w:themeColor="text1"/>
        </w:rPr>
        <w:t>6.</w:t>
      </w:r>
      <w:r>
        <w:rPr>
          <w:rFonts w:eastAsiaTheme="minorEastAsia"/>
          <w:color w:val="000000" w:themeColor="text1"/>
        </w:rPr>
        <w:t>基金托管人业务资格批件、营业执照</w:t>
      </w:r>
    </w:p>
    <w:p w:rsidR="00921362" w:rsidRDefault="00D44CC6">
      <w:pPr>
        <w:spacing w:line="360" w:lineRule="auto"/>
        <w:ind w:firstLineChars="200" w:firstLine="420"/>
        <w:rPr>
          <w:rFonts w:eastAsiaTheme="minorEastAsia"/>
          <w:color w:val="000000" w:themeColor="text1"/>
        </w:rPr>
      </w:pPr>
      <w:r>
        <w:rPr>
          <w:rFonts w:eastAsiaTheme="minorEastAsia"/>
          <w:color w:val="000000" w:themeColor="text1"/>
        </w:rPr>
        <w:t>7.</w:t>
      </w:r>
      <w:r>
        <w:rPr>
          <w:rFonts w:eastAsiaTheme="minorEastAsia"/>
          <w:color w:val="000000" w:themeColor="text1"/>
        </w:rPr>
        <w:t>《上投摩根基金管理有限公司开放式基金业务规则》</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8.</w:t>
      </w:r>
      <w:r w:rsidRPr="00FF6B9A">
        <w:rPr>
          <w:rFonts w:eastAsiaTheme="minorEastAsia"/>
          <w:color w:val="000000" w:themeColor="text1"/>
        </w:rPr>
        <w:t>中国证监会要求的其他文件</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8.2 </w:t>
      </w:r>
      <w:r w:rsidRPr="00FF6B9A">
        <w:rPr>
          <w:rFonts w:eastAsiaTheme="minorEastAsia"/>
          <w:b/>
          <w:bCs/>
          <w:color w:val="000000" w:themeColor="text1"/>
          <w:kern w:val="0"/>
          <w:sz w:val="24"/>
          <w:szCs w:val="24"/>
        </w:rPr>
        <w:t>存放地点</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基金管理人或基金托管人处。</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8.3 </w:t>
      </w:r>
      <w:r w:rsidRPr="00FF6B9A">
        <w:rPr>
          <w:rFonts w:eastAsiaTheme="minorEastAsia"/>
          <w:b/>
          <w:bCs/>
          <w:color w:val="000000" w:themeColor="text1"/>
          <w:kern w:val="0"/>
          <w:sz w:val="24"/>
          <w:szCs w:val="24"/>
        </w:rPr>
        <w:t>查阅方式</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投资者可在营业时间免费查阅，也可按工本费购买复印件。</w:t>
      </w: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上投摩根基金管理有限公司</w:t>
      </w: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二〇二一年七月二十一日</w:t>
      </w:r>
    </w:p>
    <w:p w:rsidR="00D06738" w:rsidRPr="00FF6B9A" w:rsidRDefault="00D06738">
      <w:pPr>
        <w:spacing w:line="360" w:lineRule="auto"/>
        <w:ind w:left="840"/>
        <w:jc w:val="right"/>
        <w:rPr>
          <w:rFonts w:eastAsiaTheme="minorEastAsia"/>
          <w:b/>
          <w:bCs/>
          <w:color w:val="000000" w:themeColor="text1"/>
          <w:sz w:val="24"/>
          <w:szCs w:val="24"/>
        </w:rPr>
      </w:pPr>
    </w:p>
    <w:p w:rsidR="00D06738" w:rsidRPr="00FF6B9A" w:rsidRDefault="00D06738">
      <w:pPr>
        <w:rPr>
          <w:rFonts w:eastAsiaTheme="minorEastAsia"/>
          <w:color w:val="000000" w:themeColor="text1"/>
          <w:sz w:val="24"/>
          <w:szCs w:val="24"/>
        </w:rPr>
      </w:pPr>
    </w:p>
    <w:sectPr w:rsidR="00D06738" w:rsidRPr="00FF6B9A">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3EA" w:rsidRDefault="007573EA">
      <w:r>
        <w:separator/>
      </w:r>
    </w:p>
  </w:endnote>
  <w:endnote w:type="continuationSeparator" w:id="0">
    <w:p w:rsidR="007573EA" w:rsidRDefault="0075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D44CC6" w:rsidRPr="00D44CC6">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D44CC6">
      <w:rPr>
        <w:rStyle w:val="aff"/>
        <w:noProof/>
      </w:rPr>
      <w:t>2</w:t>
    </w:r>
    <w:r>
      <w:rPr>
        <w:rStyle w:val="aff"/>
      </w:rPr>
      <w:fldChar w:fldCharType="end"/>
    </w:r>
  </w:p>
  <w:p w:rsidR="00454D20" w:rsidRDefault="00454D2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3EA" w:rsidRDefault="007573EA">
      <w:r>
        <w:separator/>
      </w:r>
    </w:p>
  </w:footnote>
  <w:footnote w:type="continuationSeparator" w:id="0">
    <w:p w:rsidR="007573EA" w:rsidRDefault="00757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6"/>
      <w:pBdr>
        <w:bottom w:val="single" w:sz="6" w:space="0" w:color="auto"/>
      </w:pBdr>
      <w:jc w:val="right"/>
    </w:pPr>
    <w:r>
      <w:rPr>
        <w:rFonts w:hint="eastAsia"/>
      </w:rPr>
      <w:t>上投摩根香港精选港股通混合型证券投资基金</w:t>
    </w:r>
    <w:r>
      <w:rPr>
        <w:rFonts w:hint="eastAsia"/>
      </w:rPr>
      <w:t>2021</w:t>
    </w:r>
    <w:r>
      <w:rPr>
        <w:rFonts w:hint="eastAsia"/>
      </w:rPr>
      <w:t>年第</w:t>
    </w:r>
    <w:r>
      <w:rPr>
        <w:rFonts w:hint="eastAsia"/>
      </w:rPr>
      <w:t>2</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573EA"/>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362"/>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44CC6"/>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B9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表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B404FB-2D91-427A-8020-18696003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1189</Words>
  <Characters>6781</Characters>
  <Application>Microsoft Office Word</Application>
  <DocSecurity>0</DocSecurity>
  <Lines>56</Lines>
  <Paragraphs>15</Paragraphs>
  <ScaleCrop>false</ScaleCrop>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Wentian.Zhou@FA</cp:lastModifiedBy>
  <cp:revision>268</cp:revision>
  <dcterms:created xsi:type="dcterms:W3CDTF">2012-10-16T06:07:00Z</dcterms:created>
  <dcterms:modified xsi:type="dcterms:W3CDTF">2021-07-20T08:05:00Z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