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C4016C" w:rsidRDefault="00C4016C">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C4016C" w:rsidRDefault="00C4016C">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C4016C" w:rsidRDefault="00C4016C">
      <w:pPr>
        <w:spacing w:line="360" w:lineRule="auto"/>
        <w:jc w:val="center"/>
        <w:rPr>
          <w:rFonts w:hint="eastAsia"/>
        </w:rPr>
      </w:pPr>
      <w:r>
        <w:rPr>
          <w:rFonts w:ascii="宋体" w:hAnsi="宋体" w:hint="eastAsia"/>
          <w:b/>
          <w:bCs/>
          <w:color w:val="000000" w:themeColor="text1"/>
          <w:sz w:val="48"/>
          <w:szCs w:val="30"/>
        </w:rPr>
        <w:t>摩根丰瑞债券型证券投资基金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C4016C" w:rsidRDefault="00C4016C">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C4016C" w:rsidRDefault="00C4016C">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C4016C" w:rsidRDefault="00C4016C">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C4016C" w:rsidRDefault="00C4016C">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交通银行股份有限公</w:t>
      </w:r>
      <w:r>
        <w:rPr>
          <w:rFonts w:ascii="宋体" w:hAnsi="宋体" w:hint="eastAsia"/>
          <w:b/>
          <w:bCs/>
          <w:sz w:val="28"/>
          <w:szCs w:val="30"/>
        </w:rPr>
        <w:t>司</w:t>
      </w:r>
    </w:p>
    <w:p w:rsidR="00C4016C" w:rsidRDefault="00C4016C">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C4016C" w:rsidRDefault="00C4016C">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C4016C" w:rsidRDefault="00C4016C">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基金托管人交通银行股份有限公司根据本基金合同约定，于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C4016C" w:rsidRDefault="00C4016C">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836"/>
        <w:gridCol w:w="1486"/>
        <w:gridCol w:w="1835"/>
      </w:tblGrid>
      <w:tr w:rsidR="00000000">
        <w:trPr>
          <w:divId w:val="46243104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C4016C" w:rsidRDefault="00C4016C">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szCs w:val="24"/>
                <w:lang w:eastAsia="zh-Hans"/>
              </w:rPr>
              <w:t>摩根丰瑞债</w:t>
            </w:r>
            <w:r>
              <w:rPr>
                <w:rFonts w:ascii="宋体" w:hAnsi="宋体" w:hint="eastAsia"/>
                <w:szCs w:val="24"/>
                <w:lang w:eastAsia="zh-Hans"/>
              </w:rPr>
              <w:t>券</w:t>
            </w:r>
            <w:r>
              <w:rPr>
                <w:rFonts w:ascii="宋体" w:hAnsi="宋体" w:hint="eastAsia"/>
                <w:lang w:eastAsia="zh-Hans"/>
              </w:rPr>
              <w:t xml:space="preserve"> </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00536</w:t>
            </w:r>
            <w:r>
              <w:rPr>
                <w:rFonts w:ascii="宋体" w:hAnsi="宋体" w:hint="eastAsia"/>
                <w:lang w:eastAsia="zh-Hans"/>
              </w:rPr>
              <w:t>6</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契约型开放</w:t>
            </w:r>
            <w:r>
              <w:rPr>
                <w:rFonts w:ascii="宋体" w:hAnsi="宋体" w:hint="eastAsia"/>
                <w:lang w:eastAsia="zh-Hans"/>
              </w:rPr>
              <w:t>式</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2017</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27</w:t>
            </w:r>
            <w:r>
              <w:rPr>
                <w:rFonts w:ascii="宋体" w:hAnsi="宋体" w:hint="eastAsia"/>
                <w:lang w:eastAsia="zh-Hans"/>
              </w:rPr>
              <w:t>日</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743,014,420.0</w:t>
            </w:r>
            <w:r>
              <w:rPr>
                <w:rFonts w:ascii="宋体" w:hAnsi="宋体" w:hint="eastAsia"/>
                <w:lang w:eastAsia="zh-Hans"/>
              </w:rPr>
              <w:t>6</w:t>
            </w:r>
            <w:r>
              <w:rPr>
                <w:rFonts w:hint="eastAsia"/>
              </w:rPr>
              <w:t>份</w:t>
            </w:r>
            <w:r>
              <w:rPr>
                <w:rFonts w:ascii="宋体" w:hAnsi="宋体" w:hint="eastAsia"/>
                <w:lang w:eastAsia="zh-Hans"/>
              </w:rPr>
              <w:t xml:space="preserve"> </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在合理充分的定量分析及定性研究基础上，在风险可控的原则下，通过参与债券类资产的投资运作，力争获取超越基准的稳健回报</w:t>
            </w:r>
            <w:r>
              <w:rPr>
                <w:rFonts w:ascii="宋体" w:hAnsi="宋体" w:hint="eastAsia"/>
                <w:lang w:eastAsia="zh-Hans"/>
              </w:rPr>
              <w:t>。</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1</w:t>
            </w:r>
            <w:r>
              <w:rPr>
                <w:rFonts w:ascii="宋体" w:hAnsi="宋体" w:hint="eastAsia"/>
                <w:lang w:eastAsia="zh-Hans"/>
              </w:rPr>
              <w:t>、债券类属配置策略</w:t>
            </w:r>
            <w:r>
              <w:rPr>
                <w:rFonts w:ascii="宋体" w:hAnsi="宋体" w:hint="eastAsia"/>
                <w:lang w:eastAsia="zh-Hans"/>
              </w:rPr>
              <w:br/>
            </w:r>
            <w:r>
              <w:rPr>
                <w:rFonts w:ascii="宋体" w:hAnsi="宋体" w:hint="eastAsia"/>
                <w:lang w:eastAsia="zh-Hans"/>
              </w:rPr>
              <w:t>本基金将对不同类型固定收益品种的信用风险、税赋水平、市场流动性、市场风险等因素进行分析，研究同期限的国债、金融债、企业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t>2</w:t>
            </w:r>
            <w:r>
              <w:rPr>
                <w:rFonts w:ascii="宋体" w:hAnsi="宋体" w:hint="eastAsia"/>
                <w:lang w:eastAsia="zh-Hans"/>
              </w:rPr>
              <w:t>、久期管理策略</w:t>
            </w:r>
            <w:r>
              <w:rPr>
                <w:rFonts w:ascii="宋体" w:hAnsi="宋体" w:hint="eastAsia"/>
                <w:lang w:eastAsia="zh-Hans"/>
              </w:rPr>
              <w:br/>
            </w:r>
            <w:r>
              <w:rPr>
                <w:rFonts w:ascii="宋体" w:hAnsi="宋体" w:hint="eastAsia"/>
                <w:lang w:eastAsia="zh-Hans"/>
              </w:rPr>
              <w:t>本基金将基于对市场利率的变化趋势的预判，相应的调整债券组合的久期。本基金通过对影响债券投资的宏观经济变量和宏观经济政策等因素的综合分析，预测未来的市场利率的变动趋势，判断债券市场对上述因素及其变化的反应，并据此积极调整债券组合的久期。</w:t>
            </w:r>
            <w:r>
              <w:rPr>
                <w:rFonts w:ascii="宋体" w:hAnsi="宋体" w:hint="eastAsia"/>
                <w:lang w:eastAsia="zh-Hans"/>
              </w:rPr>
              <w:br/>
              <w:t>3</w:t>
            </w:r>
            <w:r>
              <w:rPr>
                <w:rFonts w:ascii="宋体" w:hAnsi="宋体" w:hint="eastAsia"/>
                <w:lang w:eastAsia="zh-Hans"/>
              </w:rPr>
              <w:t>、收益率曲线策略</w:t>
            </w:r>
            <w:r>
              <w:rPr>
                <w:rFonts w:ascii="宋体" w:hAnsi="宋体" w:hint="eastAsia"/>
                <w:lang w:eastAsia="zh-Hans"/>
              </w:rPr>
              <w:br/>
            </w:r>
            <w:r>
              <w:rPr>
                <w:rFonts w:ascii="宋体" w:hAnsi="宋体" w:hint="eastAsia"/>
                <w:lang w:eastAsia="zh-Hans"/>
              </w:rPr>
              <w:t>本基金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r>
              <w:rPr>
                <w:rFonts w:ascii="宋体" w:hAnsi="宋体" w:hint="eastAsia"/>
                <w:lang w:eastAsia="zh-Hans"/>
              </w:rPr>
              <w:br/>
              <w:t>4</w:t>
            </w:r>
            <w:r>
              <w:rPr>
                <w:rFonts w:ascii="宋体" w:hAnsi="宋体" w:hint="eastAsia"/>
                <w:lang w:eastAsia="zh-Hans"/>
              </w:rPr>
              <w:t>、其他投资策略：包括信用策略、回购策略、中小企业私募债券投资策略、资产支持证券投资策略、证券公司短期公司债券投资策略</w:t>
            </w:r>
            <w:r>
              <w:rPr>
                <w:rFonts w:ascii="宋体" w:hAnsi="宋体" w:hint="eastAsia"/>
                <w:lang w:eastAsia="zh-Hans"/>
              </w:rPr>
              <w:t>。</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中证综合债券指数收益</w:t>
            </w:r>
            <w:r>
              <w:rPr>
                <w:rFonts w:ascii="宋体" w:hAnsi="宋体" w:hint="eastAsia"/>
                <w:lang w:eastAsia="zh-Hans"/>
              </w:rPr>
              <w:t>率</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本基金为债券型基金，属于证券投资基金中的较低风险品种，预期风险和预期收益高于货币市场基金，低于混合型基金和股票型基金。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46243104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lang w:eastAsia="zh-Hans"/>
              </w:rPr>
              <w:t>交通银行股份有限公</w:t>
            </w:r>
            <w:r>
              <w:rPr>
                <w:rFonts w:ascii="宋体" w:hAnsi="宋体" w:hint="eastAsia"/>
                <w:lang w:eastAsia="zh-Hans"/>
              </w:rPr>
              <w:t>司</w:t>
            </w:r>
          </w:p>
        </w:tc>
      </w:tr>
      <w:tr w:rsidR="00000000">
        <w:trPr>
          <w:divId w:val="46243104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bookmarkStart w:id="33"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lang w:eastAsia="zh-Hans"/>
              </w:rPr>
              <w:t>摩根丰瑞债券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lang w:eastAsia="zh-Hans"/>
              </w:rPr>
              <w:t>摩根丰瑞债券</w:t>
            </w:r>
            <w:r>
              <w:rPr>
                <w:rFonts w:ascii="宋体" w:hAnsi="宋体" w:hint="eastAsia"/>
                <w:lang w:eastAsia="zh-Hans"/>
              </w:rPr>
              <w:t>C</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lang w:eastAsia="zh-Hans"/>
              </w:rPr>
              <w:t>摩根丰瑞债券</w:t>
            </w:r>
            <w:r>
              <w:rPr>
                <w:rFonts w:ascii="宋体" w:hAnsi="宋体" w:hint="eastAsia"/>
                <w:lang w:eastAsia="zh-Hans"/>
              </w:rPr>
              <w:t>D</w:t>
            </w:r>
            <w:r>
              <w:rPr>
                <w:rFonts w:ascii="宋体" w:hAnsi="宋体" w:hint="eastAsia"/>
                <w:kern w:val="0"/>
                <w:sz w:val="20"/>
                <w:lang w:eastAsia="zh-Hans"/>
              </w:rPr>
              <w:t xml:space="preserve"> </w:t>
            </w:r>
          </w:p>
        </w:tc>
      </w:tr>
      <w:tr w:rsidR="00000000">
        <w:trPr>
          <w:divId w:val="46243104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lang w:eastAsia="zh-Hans"/>
              </w:rPr>
              <w:t>00536</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lang w:eastAsia="zh-Hans"/>
              </w:rPr>
              <w:t>00536</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lang w:eastAsia="zh-Hans"/>
              </w:rPr>
              <w:t>02149</w:t>
            </w:r>
            <w:r>
              <w:rPr>
                <w:rFonts w:ascii="宋体" w:hAnsi="宋体" w:hint="eastAsia"/>
                <w:lang w:eastAsia="zh-Hans"/>
              </w:rPr>
              <w:t>3</w:t>
            </w:r>
            <w:r>
              <w:rPr>
                <w:rFonts w:ascii="宋体" w:hAnsi="宋体" w:hint="eastAsia"/>
                <w:kern w:val="0"/>
                <w:sz w:val="20"/>
                <w:lang w:eastAsia="zh-Hans"/>
              </w:rPr>
              <w:t xml:space="preserve"> </w:t>
            </w:r>
          </w:p>
        </w:tc>
      </w:tr>
      <w:bookmarkEnd w:id="32"/>
      <w:bookmarkEnd w:id="33"/>
      <w:tr w:rsidR="00000000">
        <w:trPr>
          <w:divId w:val="46243104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C4016C" w:rsidRDefault="00C4016C">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lang w:eastAsia="zh-Hans"/>
              </w:rPr>
              <w:t>595,463,058.7</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lang w:eastAsia="zh-Hans"/>
              </w:rPr>
              <w:t>617,774.4</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lang w:eastAsia="zh-Hans"/>
              </w:rPr>
              <w:t>146,933,586.9</w:t>
            </w:r>
            <w:r>
              <w:rPr>
                <w:rFonts w:ascii="宋体" w:hAnsi="宋体" w:hint="eastAsia"/>
                <w:lang w:eastAsia="zh-Hans"/>
              </w:rPr>
              <w:t>5</w:t>
            </w:r>
            <w:r>
              <w:rPr>
                <w:rFonts w:hint="eastAsia"/>
              </w:rPr>
              <w:t>份</w:t>
            </w:r>
            <w:r>
              <w:rPr>
                <w:rFonts w:ascii="宋体" w:hAnsi="宋体" w:hint="eastAsia"/>
                <w:lang w:eastAsia="zh-Hans"/>
              </w:rPr>
              <w:t xml:space="preserve"> </w:t>
            </w:r>
          </w:p>
        </w:tc>
      </w:tr>
    </w:tbl>
    <w:p w:rsidR="00C4016C" w:rsidRDefault="00C4016C">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C4016C" w:rsidRDefault="00C4016C">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C4016C" w:rsidRDefault="00C4016C">
      <w:pPr>
        <w:jc w:val="right"/>
        <w:divId w:val="137731986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2"/>
        <w:gridCol w:w="1856"/>
        <w:gridCol w:w="1791"/>
        <w:gridCol w:w="1856"/>
      </w:tblGrid>
      <w:tr w:rsidR="00000000">
        <w:trPr>
          <w:divId w:val="137731986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C4016C" w:rsidRDefault="00C4016C">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C4016C" w:rsidRDefault="00C4016C">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37731986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16C" w:rsidRDefault="00C4016C">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C4016C" w:rsidRDefault="00C4016C">
            <w:pPr>
              <w:jc w:val="center"/>
              <w:rPr>
                <w:rFonts w:hint="eastAsia"/>
              </w:rPr>
            </w:pPr>
            <w:r>
              <w:rPr>
                <w:rFonts w:ascii="宋体" w:hAnsi="宋体" w:hint="eastAsia"/>
                <w:szCs w:val="24"/>
                <w:lang w:eastAsia="zh-Hans"/>
              </w:rPr>
              <w:t>摩根丰瑞债券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C4016C" w:rsidRDefault="00C4016C">
            <w:pPr>
              <w:jc w:val="center"/>
            </w:pPr>
            <w:r>
              <w:rPr>
                <w:rFonts w:ascii="宋体" w:hAnsi="宋体" w:hint="eastAsia"/>
                <w:szCs w:val="24"/>
                <w:lang w:eastAsia="zh-Hans"/>
              </w:rPr>
              <w:t>摩根丰瑞债券</w:t>
            </w:r>
            <w:r>
              <w:rPr>
                <w:rFonts w:ascii="宋体" w:hAnsi="宋体" w:hint="eastAsia"/>
                <w:szCs w:val="24"/>
                <w:lang w:eastAsia="zh-Hans"/>
              </w:rPr>
              <w:t>C</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C4016C" w:rsidRDefault="00C4016C">
            <w:pPr>
              <w:jc w:val="center"/>
            </w:pPr>
            <w:r>
              <w:rPr>
                <w:rFonts w:ascii="宋体" w:hAnsi="宋体" w:hint="eastAsia"/>
                <w:szCs w:val="24"/>
                <w:lang w:eastAsia="zh-Hans"/>
              </w:rPr>
              <w:t>摩根丰瑞债券</w:t>
            </w:r>
            <w:r>
              <w:rPr>
                <w:rFonts w:ascii="宋体" w:hAnsi="宋体" w:hint="eastAsia"/>
                <w:szCs w:val="24"/>
                <w:lang w:eastAsia="zh-Hans"/>
              </w:rPr>
              <w:t>D</w:t>
            </w:r>
          </w:p>
        </w:tc>
      </w:tr>
      <w:tr w:rsidR="00000000">
        <w:trPr>
          <w:divId w:val="137731986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rPr>
                <w:rFonts w:hint="eastAsia"/>
              </w:rPr>
            </w:pPr>
            <w:r>
              <w:rPr>
                <w:rFonts w:ascii="宋体" w:hAnsi="宋体" w:hint="eastAsia"/>
                <w:szCs w:val="24"/>
                <w:lang w:eastAsia="zh-Hans"/>
              </w:rPr>
              <w:t>7,137,206.4</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48,644.6</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1,616,364.5</w:t>
            </w:r>
            <w:r>
              <w:rPr>
                <w:rFonts w:ascii="宋体" w:hAnsi="宋体" w:hint="eastAsia"/>
                <w:szCs w:val="24"/>
                <w:lang w:eastAsia="zh-Hans"/>
              </w:rPr>
              <w:t>5</w:t>
            </w:r>
          </w:p>
        </w:tc>
      </w:tr>
      <w:tr w:rsidR="00000000">
        <w:trPr>
          <w:divId w:val="137731986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rPr>
                <w:rFonts w:hint="eastAsia"/>
              </w:rPr>
            </w:pPr>
            <w:r>
              <w:rPr>
                <w:rFonts w:ascii="宋体" w:hAnsi="宋体" w:hint="eastAsia"/>
                <w:szCs w:val="24"/>
                <w:lang w:eastAsia="zh-Hans"/>
              </w:rPr>
              <w:t>9,078,358.1</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-11,156.3</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3,904,561.9</w:t>
            </w:r>
            <w:r>
              <w:rPr>
                <w:rFonts w:ascii="宋体" w:hAnsi="宋体" w:hint="eastAsia"/>
                <w:szCs w:val="24"/>
                <w:lang w:eastAsia="zh-Hans"/>
              </w:rPr>
              <w:t>8</w:t>
            </w:r>
          </w:p>
        </w:tc>
      </w:tr>
      <w:tr w:rsidR="00000000">
        <w:trPr>
          <w:divId w:val="137731986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rPr>
                <w:rFonts w:hint="eastAsia"/>
              </w:rPr>
            </w:pPr>
            <w:r>
              <w:rPr>
                <w:rFonts w:ascii="宋体" w:hAnsi="宋体" w:hint="eastAsia"/>
                <w:szCs w:val="24"/>
                <w:lang w:eastAsia="zh-Hans"/>
              </w:rPr>
              <w:t>0.017</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-0.006</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0.028</w:t>
            </w:r>
            <w:r>
              <w:rPr>
                <w:rFonts w:ascii="宋体" w:hAnsi="宋体" w:hint="eastAsia"/>
                <w:szCs w:val="24"/>
                <w:lang w:eastAsia="zh-Hans"/>
              </w:rPr>
              <w:t>1</w:t>
            </w:r>
          </w:p>
        </w:tc>
      </w:tr>
      <w:tr w:rsidR="00000000">
        <w:trPr>
          <w:divId w:val="137731986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rPr>
                <w:rFonts w:hint="eastAsia"/>
              </w:rPr>
            </w:pPr>
            <w:r>
              <w:rPr>
                <w:rFonts w:ascii="宋体" w:hAnsi="宋体" w:hint="eastAsia"/>
                <w:szCs w:val="24"/>
                <w:lang w:eastAsia="zh-Hans"/>
              </w:rPr>
              <w:t>617,704,346.0</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641,451.0</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153,613,412.4</w:t>
            </w:r>
            <w:r>
              <w:rPr>
                <w:rFonts w:ascii="宋体" w:hAnsi="宋体" w:hint="eastAsia"/>
                <w:szCs w:val="24"/>
                <w:lang w:eastAsia="zh-Hans"/>
              </w:rPr>
              <w:t>6</w:t>
            </w:r>
          </w:p>
        </w:tc>
      </w:tr>
      <w:tr w:rsidR="00000000">
        <w:trPr>
          <w:divId w:val="137731986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rPr>
                <w:rFonts w:hint="eastAsia"/>
              </w:rPr>
            </w:pPr>
            <w:r>
              <w:rPr>
                <w:rFonts w:ascii="宋体" w:hAnsi="宋体" w:hint="eastAsia"/>
                <w:szCs w:val="24"/>
                <w:lang w:eastAsia="zh-Hans"/>
              </w:rPr>
              <w:t>1.037</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1.038</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C4016C" w:rsidRDefault="00C4016C">
            <w:pPr>
              <w:jc w:val="right"/>
            </w:pPr>
            <w:r>
              <w:rPr>
                <w:rFonts w:ascii="宋体" w:hAnsi="宋体" w:hint="eastAsia"/>
                <w:szCs w:val="24"/>
                <w:lang w:eastAsia="zh-Hans"/>
              </w:rPr>
              <w:t>1.045</w:t>
            </w:r>
            <w:r>
              <w:rPr>
                <w:rFonts w:ascii="宋体" w:hAnsi="宋体" w:hint="eastAsia"/>
                <w:szCs w:val="24"/>
                <w:lang w:eastAsia="zh-Hans"/>
              </w:rPr>
              <w:t>5</w:t>
            </w:r>
          </w:p>
        </w:tc>
      </w:tr>
    </w:tbl>
    <w:p w:rsidR="00C4016C" w:rsidRDefault="00C4016C">
      <w:pPr>
        <w:wordWrap w:val="0"/>
        <w:spacing w:line="360" w:lineRule="auto"/>
        <w:jc w:val="left"/>
        <w:divId w:val="1144934291"/>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C4016C" w:rsidRDefault="00C4016C">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C4016C" w:rsidRDefault="00C4016C">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C4016C" w:rsidRDefault="00C4016C">
      <w:pPr>
        <w:spacing w:line="360" w:lineRule="auto"/>
        <w:jc w:val="center"/>
        <w:divId w:val="933247310"/>
        <w:rPr>
          <w:rFonts w:hint="eastAsia"/>
        </w:rPr>
      </w:pPr>
      <w:r>
        <w:rPr>
          <w:rFonts w:ascii="宋体" w:hAnsi="宋体" w:hint="eastAsia"/>
        </w:rPr>
        <w:t>摩根丰瑞债券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3324731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②－④</w:t>
            </w:r>
            <w:r>
              <w:rPr>
                <w:rFonts w:ascii="宋体" w:hAnsi="宋体" w:hint="eastAsia"/>
              </w:rPr>
              <w:t xml:space="preserve"> </w:t>
            </w:r>
          </w:p>
        </w:tc>
      </w:tr>
      <w:tr w:rsidR="00000000">
        <w:trPr>
          <w:divId w:val="933247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1.7</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0.5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3</w:t>
            </w:r>
            <w:r>
              <w:rPr>
                <w:rFonts w:ascii="宋体" w:hAnsi="宋体" w:hint="eastAsia"/>
              </w:rPr>
              <w:t xml:space="preserve">% </w:t>
            </w:r>
          </w:p>
        </w:tc>
      </w:tr>
      <w:tr w:rsidR="00000000">
        <w:trPr>
          <w:divId w:val="933247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2.3</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4</w:t>
            </w:r>
            <w:r>
              <w:rPr>
                <w:rFonts w:ascii="宋体" w:hAnsi="宋体" w:hint="eastAsia"/>
              </w:rPr>
              <w:t xml:space="preserve">% </w:t>
            </w:r>
          </w:p>
        </w:tc>
      </w:tr>
      <w:tr w:rsidR="00000000">
        <w:trPr>
          <w:divId w:val="933247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2.5</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r>
      <w:tr w:rsidR="00000000">
        <w:trPr>
          <w:divId w:val="933247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9.6</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13.0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-3.4</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933247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16.2</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23.6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-7.3</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r w:rsidR="00000000">
        <w:trPr>
          <w:divId w:val="933247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22.8</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33.4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-10.6</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93324731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32.6</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47.6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-14.9</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bl>
    <w:p w:rsidR="00C4016C" w:rsidRDefault="00C4016C">
      <w:pPr>
        <w:spacing w:line="360" w:lineRule="auto"/>
        <w:jc w:val="center"/>
        <w:divId w:val="317342080"/>
      </w:pPr>
      <w:r>
        <w:rPr>
          <w:rFonts w:ascii="宋体" w:hAnsi="宋体" w:hint="eastAsia"/>
        </w:rPr>
        <w:t>摩根丰瑞债券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31734208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3173420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1.9</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0.7</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3</w:t>
            </w:r>
            <w:r>
              <w:rPr>
                <w:rFonts w:ascii="宋体" w:hAnsi="宋体" w:hint="eastAsia"/>
              </w:rPr>
              <w:t>%</w:t>
            </w:r>
            <w:r>
              <w:rPr>
                <w:rFonts w:ascii="宋体" w:hAnsi="宋体" w:hint="eastAsia"/>
              </w:rPr>
              <w:t xml:space="preserve"> </w:t>
            </w:r>
          </w:p>
        </w:tc>
      </w:tr>
      <w:tr w:rsidR="00000000">
        <w:trPr>
          <w:divId w:val="3173420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2.5</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0.5</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4</w:t>
            </w:r>
            <w:r>
              <w:rPr>
                <w:rFonts w:ascii="宋体" w:hAnsi="宋体" w:hint="eastAsia"/>
              </w:rPr>
              <w:t>%</w:t>
            </w:r>
            <w:r>
              <w:rPr>
                <w:rFonts w:ascii="宋体" w:hAnsi="宋体" w:hint="eastAsia"/>
              </w:rPr>
              <w:t xml:space="preserve"> </w:t>
            </w:r>
          </w:p>
        </w:tc>
      </w:tr>
      <w:tr w:rsidR="00000000">
        <w:trPr>
          <w:divId w:val="3173420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2.7</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1.0</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r>
      <w:tr w:rsidR="00000000">
        <w:trPr>
          <w:divId w:val="3173420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9.5</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13.0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-3.5</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3173420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15.8</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23.6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-7.7</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r w:rsidR="00000000">
        <w:trPr>
          <w:divId w:val="3173420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22.2</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33.4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-11.2</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31734208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32.3</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47.6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-15.2</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C4016C" w:rsidRDefault="00C4016C">
      <w:pPr>
        <w:spacing w:line="360" w:lineRule="auto"/>
        <w:jc w:val="center"/>
        <w:divId w:val="1383753465"/>
      </w:pPr>
      <w:r>
        <w:rPr>
          <w:rFonts w:ascii="宋体" w:hAnsi="宋体" w:hint="eastAsia"/>
        </w:rPr>
        <w:t>摩根丰瑞债券</w:t>
      </w:r>
      <w:r>
        <w:rPr>
          <w:rFonts w:ascii="宋体" w:hAnsi="宋体" w:hint="eastAsia"/>
        </w:rPr>
        <w:t>D</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38375346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3837534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1.7</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0.5</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3837534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2.3</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0.2</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3837534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2.5</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r>
      <w:tr w:rsidR="00000000">
        <w:trPr>
          <w:divId w:val="138375346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9.2</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7.9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C4016C" w:rsidRDefault="00C4016C">
            <w:pPr>
              <w:spacing w:line="360" w:lineRule="auto"/>
              <w:jc w:val="right"/>
            </w:pPr>
            <w:r>
              <w:rPr>
                <w:rFonts w:ascii="宋体" w:hAnsi="宋体" w:hint="eastAsia"/>
              </w:rPr>
              <w:t>1.3</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r>
    </w:tbl>
    <w:p w:rsidR="00C4016C" w:rsidRDefault="00C4016C">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C4016C" w:rsidRDefault="00C4016C">
      <w:pPr>
        <w:spacing w:line="360" w:lineRule="auto"/>
        <w:jc w:val="left"/>
        <w:divId w:val="1775781428"/>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C4016C" w:rsidRDefault="00C4016C">
      <w:pPr>
        <w:spacing w:line="360" w:lineRule="auto"/>
        <w:jc w:val="left"/>
        <w:divId w:val="1496149089"/>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C4016C" w:rsidRDefault="00C4016C">
      <w:pPr>
        <w:spacing w:line="360" w:lineRule="auto"/>
        <w:jc w:val="left"/>
        <w:divId w:val="2091999447"/>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C4016C" w:rsidRDefault="00C4016C">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27</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2024</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21</w:t>
      </w:r>
      <w:r>
        <w:rPr>
          <w:rFonts w:ascii="宋体" w:hAnsi="宋体" w:hint="eastAsia"/>
          <w:lang w:eastAsia="zh-Hans"/>
        </w:rPr>
        <w:t>日起增加</w:t>
      </w:r>
      <w:r>
        <w:rPr>
          <w:rFonts w:ascii="宋体" w:hAnsi="宋体" w:hint="eastAsia"/>
          <w:lang w:eastAsia="zh-Hans"/>
        </w:rPr>
        <w:t>D</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C4016C" w:rsidRDefault="00C4016C">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C4016C" w:rsidRDefault="00C4016C">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87939438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87939438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16C" w:rsidRDefault="00C401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16C" w:rsidRDefault="00C4016C">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16C" w:rsidRDefault="00C401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16C" w:rsidRDefault="00C4016C">
            <w:pPr>
              <w:widowControl/>
              <w:jc w:val="left"/>
            </w:pPr>
          </w:p>
        </w:tc>
      </w:tr>
      <w:tr w:rsidR="00000000">
        <w:trPr>
          <w:divId w:val="187939438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周梦</w:t>
            </w:r>
            <w:r>
              <w:rPr>
                <w:rFonts w:ascii="宋体" w:hAnsi="宋体" w:hint="eastAsia"/>
                <w:szCs w:val="24"/>
                <w:lang w:eastAsia="zh-Hans"/>
              </w:rPr>
              <w:t>婕</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left"/>
            </w:pPr>
            <w:r>
              <w:rPr>
                <w:rFonts w:ascii="宋体" w:hAnsi="宋体" w:hint="eastAsia"/>
                <w:szCs w:val="24"/>
                <w:lang w:eastAsia="zh-Hans"/>
              </w:rPr>
              <w:t>周梦婕女士曾任东方证券资产管理有限公司产品经理，长江证券股份有限公司投资经理助理，长江证券（上海）资产管理公司固定收益研究员、交易员，中海基金管理有限公司担任基金经理助理、基金经理。</w:t>
            </w: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月加入摩根基金管理（中国）有限公司（原上投摩根基金管理有限公司），现任基金经理</w:t>
            </w:r>
            <w:r>
              <w:rPr>
                <w:rFonts w:ascii="宋体" w:hAnsi="宋体" w:hint="eastAsia"/>
                <w:szCs w:val="24"/>
                <w:lang w:eastAsia="zh-Hans"/>
              </w:rPr>
              <w:t>。</w:t>
            </w:r>
          </w:p>
        </w:tc>
      </w:tr>
    </w:tbl>
    <w:p w:rsidR="00C4016C" w:rsidRDefault="00C4016C">
      <w:pPr>
        <w:wordWrap w:val="0"/>
        <w:spacing w:line="360" w:lineRule="auto"/>
        <w:jc w:val="left"/>
        <w:divId w:val="2294626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C4016C" w:rsidRDefault="00C4016C">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C4016C" w:rsidRDefault="00C4016C">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C4016C" w:rsidRDefault="00C4016C">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C4016C" w:rsidRDefault="00C4016C">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C4016C" w:rsidRDefault="00C4016C">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C4016C" w:rsidRDefault="00C4016C">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C4016C" w:rsidRDefault="00C4016C">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C4016C" w:rsidRDefault="00C4016C">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C4016C" w:rsidRDefault="00C4016C">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年二季度，债券市场在经济弱修复与流动性合理充裕的支撑下震荡走强。</w:t>
      </w:r>
      <w:r>
        <w:rPr>
          <w:rFonts w:ascii="宋体" w:hAnsi="宋体" w:cs="宋体" w:hint="eastAsia"/>
          <w:color w:val="000000"/>
          <w:kern w:val="0"/>
        </w:rPr>
        <w:t>4-5</w:t>
      </w:r>
      <w:r>
        <w:rPr>
          <w:rFonts w:ascii="宋体" w:hAnsi="宋体" w:cs="宋体" w:hint="eastAsia"/>
          <w:color w:val="000000"/>
          <w:kern w:val="0"/>
        </w:rPr>
        <w:t>月，通胀预期降温与实体融资偏弱共振，大行资金融出充裕，流动性自发宽裕驱动收益率全面下行，期限利差深度压缩，券商、基金偏好长久期，中小行则持续止盈。</w:t>
      </w:r>
      <w:r>
        <w:rPr>
          <w:rFonts w:ascii="宋体" w:hAnsi="宋体" w:cs="宋体" w:hint="eastAsia"/>
          <w:color w:val="000000"/>
          <w:kern w:val="0"/>
        </w:rPr>
        <w:t>6</w:t>
      </w:r>
      <w:r>
        <w:rPr>
          <w:rFonts w:ascii="宋体" w:hAnsi="宋体" w:cs="宋体" w:hint="eastAsia"/>
          <w:color w:val="000000"/>
          <w:kern w:val="0"/>
        </w:rPr>
        <w:t>月以来，随着年中缴税及监管影响，资金面边际收敛，</w:t>
      </w:r>
      <w:r>
        <w:rPr>
          <w:rFonts w:ascii="宋体" w:hAnsi="宋体" w:cs="宋体" w:hint="eastAsia"/>
          <w:color w:val="000000"/>
          <w:kern w:val="0"/>
        </w:rPr>
        <w:t>DR001</w:t>
      </w:r>
      <w:r>
        <w:rPr>
          <w:rFonts w:ascii="宋体" w:hAnsi="宋体" w:cs="宋体" w:hint="eastAsia"/>
          <w:color w:val="000000"/>
          <w:kern w:val="0"/>
        </w:rPr>
        <w:t>及</w:t>
      </w:r>
      <w:r>
        <w:rPr>
          <w:rFonts w:ascii="宋体" w:hAnsi="宋体" w:cs="宋体" w:hint="eastAsia"/>
          <w:color w:val="000000"/>
          <w:kern w:val="0"/>
        </w:rPr>
        <w:t>DR007</w:t>
      </w:r>
      <w:r>
        <w:rPr>
          <w:rFonts w:ascii="宋体" w:hAnsi="宋体" w:cs="宋体" w:hint="eastAsia"/>
          <w:color w:val="000000"/>
          <w:kern w:val="0"/>
        </w:rPr>
        <w:t>向政策利率靠拢；但央行通过公开市场操作“削峰填谷”精准呵护跨季流动性，叠加海外主要央行利率决议落地、国内物价数据小幅波动，市场多空力量形成均衡，</w:t>
      </w:r>
      <w:r>
        <w:rPr>
          <w:rFonts w:ascii="宋体" w:hAnsi="宋体" w:cs="宋体" w:hint="eastAsia"/>
          <w:color w:val="000000"/>
          <w:kern w:val="0"/>
        </w:rPr>
        <w:t>10</w:t>
      </w:r>
      <w:r>
        <w:rPr>
          <w:rFonts w:ascii="宋体" w:hAnsi="宋体" w:cs="宋体" w:hint="eastAsia"/>
          <w:color w:val="000000"/>
          <w:kern w:val="0"/>
        </w:rPr>
        <w:t>年期国债利率最终维持在</w:t>
      </w:r>
      <w:r>
        <w:rPr>
          <w:rFonts w:ascii="宋体" w:hAnsi="宋体" w:cs="宋体" w:hint="eastAsia"/>
          <w:color w:val="000000"/>
          <w:kern w:val="0"/>
        </w:rPr>
        <w:t>1.70%-1.75%</w:t>
      </w:r>
      <w:r>
        <w:rPr>
          <w:rFonts w:ascii="宋体" w:hAnsi="宋体" w:cs="宋体" w:hint="eastAsia"/>
          <w:color w:val="000000"/>
          <w:kern w:val="0"/>
        </w:rPr>
        <w:t>的区间窄幅震荡。</w:t>
      </w:r>
      <w:r>
        <w:rPr>
          <w:rFonts w:ascii="宋体" w:hAnsi="宋体" w:cs="宋体" w:hint="eastAsia"/>
          <w:color w:val="000000"/>
          <w:kern w:val="0"/>
        </w:rPr>
        <w:br/>
      </w:r>
      <w:r>
        <w:rPr>
          <w:rFonts w:ascii="宋体" w:hAnsi="宋体" w:cs="宋体" w:hint="eastAsia"/>
          <w:color w:val="000000"/>
          <w:kern w:val="0"/>
        </w:rPr>
        <w:t xml:space="preserve">　　权益市场则深度映射了基本面的</w:t>
      </w:r>
      <w:r>
        <w:rPr>
          <w:rFonts w:ascii="宋体" w:hAnsi="宋体" w:cs="宋体" w:hint="eastAsia"/>
          <w:color w:val="000000"/>
          <w:kern w:val="0"/>
        </w:rPr>
        <w:t>K</w:t>
      </w:r>
      <w:r>
        <w:rPr>
          <w:rFonts w:ascii="宋体" w:hAnsi="宋体" w:cs="宋体" w:hint="eastAsia"/>
          <w:color w:val="000000"/>
          <w:kern w:val="0"/>
        </w:rPr>
        <w:t>型分化。增量资金向具备全球化壁垒与高景气的科技创新链条高度集聚，传统经济板块面临存量抽血，结构分化机制导致微观脆弱性有所累积。</w:t>
      </w:r>
      <w:r>
        <w:rPr>
          <w:rFonts w:ascii="宋体" w:hAnsi="宋体" w:cs="宋体" w:hint="eastAsia"/>
          <w:color w:val="000000"/>
          <w:kern w:val="0"/>
        </w:rPr>
        <w:br/>
      </w:r>
      <w:r>
        <w:rPr>
          <w:rFonts w:ascii="宋体" w:hAnsi="宋体" w:cs="宋体" w:hint="eastAsia"/>
          <w:color w:val="000000"/>
          <w:kern w:val="0"/>
        </w:rPr>
        <w:t xml:space="preserve">　　本基金在</w:t>
      </w:r>
      <w:r>
        <w:rPr>
          <w:rFonts w:ascii="宋体" w:hAnsi="宋体" w:cs="宋体" w:hint="eastAsia"/>
          <w:color w:val="000000"/>
          <w:kern w:val="0"/>
        </w:rPr>
        <w:t>2026</w:t>
      </w:r>
      <w:r>
        <w:rPr>
          <w:rFonts w:ascii="宋体" w:hAnsi="宋体" w:cs="宋体" w:hint="eastAsia"/>
          <w:color w:val="000000"/>
          <w:kern w:val="0"/>
        </w:rPr>
        <w:t>年二季度保持均衡配置，投资组合保持流动性充足。</w:t>
      </w:r>
      <w:r>
        <w:rPr>
          <w:rFonts w:ascii="宋体" w:hAnsi="宋体" w:cs="宋体" w:hint="eastAsia"/>
          <w:color w:val="000000"/>
          <w:kern w:val="0"/>
        </w:rPr>
        <w:br/>
      </w:r>
      <w:r>
        <w:rPr>
          <w:rFonts w:ascii="宋体" w:hAnsi="宋体" w:cs="宋体" w:hint="eastAsia"/>
          <w:color w:val="000000"/>
          <w:kern w:val="0"/>
        </w:rPr>
        <w:t xml:space="preserve">　　展望后市，经济增长韧性与传统部门筑底并存。实体债务融资需求难以趋势性扭转，决定了宽货币政策不具备大幅转向的基础；但受制于银行息差，利率下探亦有清晰的微观边界，低位区间拉锯将是常态。我们将结合市场情况进行动态调整，维持各类资产均衡配置，争取基金资产的稳健增值</w:t>
      </w:r>
      <w:r>
        <w:rPr>
          <w:rFonts w:ascii="宋体" w:hAnsi="宋体" w:cs="宋体" w:hint="eastAsia"/>
          <w:color w:val="000000"/>
          <w:kern w:val="0"/>
        </w:rPr>
        <w:t>。</w:t>
      </w:r>
    </w:p>
    <w:p w:rsidR="00C4016C" w:rsidRDefault="00C4016C">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C4016C" w:rsidRDefault="00C4016C">
      <w:pPr>
        <w:spacing w:line="360" w:lineRule="auto"/>
        <w:ind w:firstLineChars="200" w:firstLine="420"/>
        <w:rPr>
          <w:rFonts w:hint="eastAsia"/>
        </w:rPr>
      </w:pPr>
      <w:r>
        <w:rPr>
          <w:rFonts w:ascii="宋体" w:hAnsi="宋体" w:hint="eastAsia"/>
        </w:rPr>
        <w:t>本报告期摩根丰瑞债券</w:t>
      </w:r>
      <w:r>
        <w:rPr>
          <w:rFonts w:ascii="宋体" w:hAnsi="宋体" w:hint="eastAsia"/>
        </w:rPr>
        <w:t>A</w:t>
      </w:r>
      <w:r>
        <w:rPr>
          <w:rFonts w:ascii="宋体" w:hAnsi="宋体" w:hint="eastAsia"/>
        </w:rPr>
        <w:t>份额净值增长率为：</w:t>
      </w:r>
      <w:r>
        <w:rPr>
          <w:rFonts w:ascii="宋体" w:hAnsi="宋体" w:hint="eastAsia"/>
        </w:rPr>
        <w:t>1.78%</w:t>
      </w:r>
      <w:r>
        <w:rPr>
          <w:rFonts w:ascii="宋体" w:hAnsi="宋体" w:hint="eastAsia"/>
        </w:rPr>
        <w:t>，同期业绩比较基准收益率为：</w:t>
      </w:r>
      <w:r>
        <w:rPr>
          <w:rFonts w:ascii="宋体" w:hAnsi="宋体" w:hint="eastAsia"/>
        </w:rPr>
        <w:t>1.20%</w:t>
      </w:r>
      <w:r>
        <w:rPr>
          <w:rFonts w:ascii="宋体" w:hAnsi="宋体" w:hint="eastAsia"/>
        </w:rPr>
        <w:t>；</w:t>
      </w:r>
      <w:r>
        <w:rPr>
          <w:rFonts w:ascii="宋体" w:hAnsi="宋体" w:hint="eastAsia"/>
        </w:rPr>
        <w:br/>
      </w:r>
      <w:r>
        <w:rPr>
          <w:rFonts w:ascii="宋体" w:hAnsi="宋体" w:hint="eastAsia"/>
        </w:rPr>
        <w:t xml:space="preserve">　　摩根丰瑞债券</w:t>
      </w:r>
      <w:r>
        <w:rPr>
          <w:rFonts w:ascii="宋体" w:hAnsi="宋体" w:hint="eastAsia"/>
        </w:rPr>
        <w:t>C</w:t>
      </w:r>
      <w:r>
        <w:rPr>
          <w:rFonts w:ascii="宋体" w:hAnsi="宋体" w:hint="eastAsia"/>
        </w:rPr>
        <w:t>份额净值增长率为：</w:t>
      </w:r>
      <w:r>
        <w:rPr>
          <w:rFonts w:ascii="宋体" w:hAnsi="宋体" w:hint="eastAsia"/>
        </w:rPr>
        <w:t>1.97%</w:t>
      </w:r>
      <w:r>
        <w:rPr>
          <w:rFonts w:ascii="宋体" w:hAnsi="宋体" w:hint="eastAsia"/>
        </w:rPr>
        <w:t>，同期业绩比较基准收益率为：</w:t>
      </w:r>
      <w:r>
        <w:rPr>
          <w:rFonts w:ascii="宋体" w:hAnsi="宋体" w:hint="eastAsia"/>
        </w:rPr>
        <w:t>1.20%</w:t>
      </w:r>
      <w:r>
        <w:rPr>
          <w:rFonts w:ascii="宋体" w:hAnsi="宋体" w:hint="eastAsia"/>
        </w:rPr>
        <w:t>；</w:t>
      </w:r>
      <w:r>
        <w:rPr>
          <w:rFonts w:ascii="宋体" w:hAnsi="宋体" w:hint="eastAsia"/>
        </w:rPr>
        <w:br/>
      </w:r>
      <w:r>
        <w:rPr>
          <w:rFonts w:ascii="宋体" w:hAnsi="宋体" w:hint="eastAsia"/>
        </w:rPr>
        <w:t xml:space="preserve">　　摩根丰瑞债券</w:t>
      </w:r>
      <w:r>
        <w:rPr>
          <w:rFonts w:ascii="宋体" w:hAnsi="宋体" w:hint="eastAsia"/>
        </w:rPr>
        <w:t>D</w:t>
      </w:r>
      <w:r>
        <w:rPr>
          <w:rFonts w:ascii="宋体" w:hAnsi="宋体" w:hint="eastAsia"/>
        </w:rPr>
        <w:t>份额净值增长率为：</w:t>
      </w:r>
      <w:r>
        <w:rPr>
          <w:rFonts w:ascii="宋体" w:hAnsi="宋体" w:hint="eastAsia"/>
        </w:rPr>
        <w:t>1.75%</w:t>
      </w:r>
      <w:r>
        <w:rPr>
          <w:rFonts w:ascii="宋体" w:hAnsi="宋体" w:hint="eastAsia"/>
        </w:rPr>
        <w:t>，同期业绩比较基准收益率为：</w:t>
      </w:r>
      <w:r>
        <w:rPr>
          <w:rFonts w:ascii="宋体" w:hAnsi="宋体" w:hint="eastAsia"/>
        </w:rPr>
        <w:t>1.20%</w:t>
      </w:r>
      <w:r>
        <w:rPr>
          <w:rFonts w:ascii="宋体" w:hAnsi="宋体" w:hint="eastAsia"/>
        </w:rPr>
        <w:t>。</w:t>
      </w:r>
    </w:p>
    <w:p w:rsidR="00C4016C" w:rsidRDefault="00C4016C">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C4016C" w:rsidRDefault="00C4016C">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C4016C" w:rsidRDefault="00C4016C">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C4016C" w:rsidRDefault="00C4016C">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753,981,717.0</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95.9</w:t>
            </w:r>
            <w:r>
              <w:rPr>
                <w:rFonts w:ascii="宋体" w:hAnsi="宋体" w:hint="eastAsia"/>
                <w:szCs w:val="24"/>
                <w:lang w:eastAsia="zh-Hans"/>
              </w:rPr>
              <w:t>1</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753,981,717.0</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95.9</w:t>
            </w:r>
            <w:r>
              <w:rPr>
                <w:rFonts w:ascii="宋体" w:hAnsi="宋体" w:hint="eastAsia"/>
                <w:szCs w:val="24"/>
                <w:lang w:eastAsia="zh-Hans"/>
              </w:rPr>
              <w:t>1</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32,090,189.7</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4.0</w:t>
            </w:r>
            <w:r>
              <w:rPr>
                <w:rFonts w:ascii="宋体" w:hAnsi="宋体" w:hint="eastAsia"/>
                <w:szCs w:val="24"/>
                <w:lang w:eastAsia="zh-Hans"/>
              </w:rPr>
              <w:t>8</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58,235.6</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0.0</w:t>
            </w:r>
            <w:r>
              <w:rPr>
                <w:rFonts w:ascii="宋体" w:hAnsi="宋体" w:hint="eastAsia"/>
                <w:szCs w:val="24"/>
                <w:lang w:eastAsia="zh-Hans"/>
              </w:rPr>
              <w:t>1</w:t>
            </w:r>
          </w:p>
        </w:tc>
      </w:tr>
      <w:tr w:rsidR="00000000">
        <w:trPr>
          <w:divId w:val="200108172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C4016C" w:rsidRDefault="00C4016C">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786,130,142.4</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100.0</w:t>
            </w:r>
            <w:r>
              <w:rPr>
                <w:rFonts w:ascii="宋体" w:hAnsi="宋体" w:hint="eastAsia"/>
                <w:szCs w:val="24"/>
                <w:lang w:eastAsia="zh-Hans"/>
              </w:rPr>
              <w:t>0</w:t>
            </w:r>
          </w:p>
        </w:tc>
      </w:tr>
    </w:tbl>
    <w:p w:rsidR="00C4016C" w:rsidRDefault="00C4016C">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C4016C" w:rsidRDefault="00C4016C">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C4016C" w:rsidRDefault="00C4016C">
      <w:pPr>
        <w:spacing w:line="360" w:lineRule="auto"/>
        <w:ind w:firstLineChars="200" w:firstLine="420"/>
        <w:divId w:val="1778020113"/>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C4016C" w:rsidRDefault="00C4016C">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C4016C" w:rsidRDefault="00C4016C">
      <w:pPr>
        <w:spacing w:line="360" w:lineRule="auto"/>
        <w:ind w:firstLineChars="200" w:firstLine="420"/>
        <w:divId w:val="37952183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C4016C" w:rsidRDefault="00C4016C">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C4016C" w:rsidRDefault="00C4016C">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C4016C" w:rsidRDefault="00C4016C">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C4016C" w:rsidRDefault="00C4016C">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9,350,415.3</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1.2</w:t>
            </w:r>
            <w:r>
              <w:rPr>
                <w:rFonts w:ascii="宋体" w:hAnsi="宋体" w:hint="eastAsia"/>
                <w:szCs w:val="24"/>
                <w:lang w:eastAsia="zh-Hans"/>
              </w:rPr>
              <w:t>1</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432,070,897.5</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55.9</w:t>
            </w:r>
            <w:r>
              <w:rPr>
                <w:rFonts w:ascii="宋体" w:hAnsi="宋体" w:hint="eastAsia"/>
                <w:szCs w:val="24"/>
                <w:lang w:eastAsia="zh-Hans"/>
              </w:rPr>
              <w:t>7</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174,255,799.9</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22.5</w:t>
            </w:r>
            <w:r>
              <w:rPr>
                <w:rFonts w:ascii="宋体" w:hAnsi="宋体" w:hint="eastAsia"/>
                <w:szCs w:val="24"/>
                <w:lang w:eastAsia="zh-Hans"/>
              </w:rPr>
              <w:t>7</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111,983,503.0</w:t>
            </w:r>
            <w:r>
              <w:rPr>
                <w:rFonts w:ascii="宋体" w:hAnsi="宋体" w:hint="eastAsia"/>
                <w:szCs w:val="24"/>
                <w:lang w:eastAsia="zh-Hans"/>
              </w:rPr>
              <w:t>1</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14.5</w:t>
            </w:r>
            <w:r>
              <w:rPr>
                <w:rFonts w:ascii="宋体" w:hAnsi="宋体" w:hint="eastAsia"/>
                <w:szCs w:val="24"/>
                <w:lang w:eastAsia="zh-Hans"/>
              </w:rPr>
              <w:t>1</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102,553,526.5</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13.2</w:t>
            </w:r>
            <w:r>
              <w:rPr>
                <w:rFonts w:ascii="宋体" w:hAnsi="宋体" w:hint="eastAsia"/>
                <w:szCs w:val="24"/>
                <w:lang w:eastAsia="zh-Hans"/>
              </w:rPr>
              <w:t>8</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98,023,374.6</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12.7</w:t>
            </w:r>
            <w:r>
              <w:rPr>
                <w:rFonts w:ascii="宋体" w:hAnsi="宋体" w:hint="eastAsia"/>
                <w:szCs w:val="24"/>
                <w:lang w:eastAsia="zh-Hans"/>
              </w:rPr>
              <w:t>0</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w:t>
            </w:r>
          </w:p>
        </w:tc>
      </w:tr>
      <w:tr w:rsidR="00000000">
        <w:trPr>
          <w:divId w:val="155354131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C4016C" w:rsidRDefault="00C4016C">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753,981,717.0</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C4016C" w:rsidRDefault="00C4016C">
            <w:pPr>
              <w:jc w:val="right"/>
            </w:pPr>
            <w:r>
              <w:rPr>
                <w:rFonts w:ascii="宋体" w:hAnsi="宋体" w:hint="eastAsia"/>
                <w:szCs w:val="24"/>
                <w:lang w:eastAsia="zh-Hans"/>
              </w:rPr>
              <w:t>97.6</w:t>
            </w:r>
            <w:r>
              <w:rPr>
                <w:rFonts w:ascii="宋体" w:hAnsi="宋体" w:hint="eastAsia"/>
                <w:szCs w:val="24"/>
                <w:lang w:eastAsia="zh-Hans"/>
              </w:rPr>
              <w:t>7</w:t>
            </w:r>
          </w:p>
        </w:tc>
      </w:tr>
    </w:tbl>
    <w:p w:rsidR="00C4016C" w:rsidRDefault="00C4016C">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86281846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628184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21020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21</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51,289,753.4</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6.6</w:t>
            </w:r>
            <w:r>
              <w:rPr>
                <w:rFonts w:ascii="宋体" w:hAnsi="宋体" w:hint="eastAsia"/>
                <w:szCs w:val="24"/>
                <w:lang w:eastAsia="zh-Hans"/>
              </w:rPr>
              <w:t>4</w:t>
            </w:r>
          </w:p>
        </w:tc>
      </w:tr>
      <w:tr w:rsidR="00000000">
        <w:trPr>
          <w:divId w:val="18628184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23020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23</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30,998,695.8</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4.0</w:t>
            </w:r>
            <w:r>
              <w:rPr>
                <w:rFonts w:ascii="宋体" w:hAnsi="宋体" w:hint="eastAsia"/>
                <w:szCs w:val="24"/>
                <w:lang w:eastAsia="zh-Hans"/>
              </w:rPr>
              <w:t>2</w:t>
            </w:r>
          </w:p>
        </w:tc>
      </w:tr>
      <w:tr w:rsidR="00000000">
        <w:trPr>
          <w:divId w:val="18628184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24020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24</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30,892,027.4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4.0</w:t>
            </w:r>
            <w:r>
              <w:rPr>
                <w:rFonts w:ascii="宋体" w:hAnsi="宋体" w:hint="eastAsia"/>
                <w:szCs w:val="24"/>
                <w:lang w:eastAsia="zh-Hans"/>
              </w:rPr>
              <w:t>0</w:t>
            </w:r>
          </w:p>
        </w:tc>
      </w:tr>
      <w:tr w:rsidR="00000000">
        <w:trPr>
          <w:divId w:val="18628184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25021</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8</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30,706,750.6</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3.9</w:t>
            </w:r>
            <w:r>
              <w:rPr>
                <w:rFonts w:ascii="宋体" w:hAnsi="宋体" w:hint="eastAsia"/>
                <w:szCs w:val="24"/>
                <w:lang w:eastAsia="zh-Hans"/>
              </w:rPr>
              <w:t>8</w:t>
            </w:r>
          </w:p>
        </w:tc>
      </w:tr>
      <w:tr w:rsidR="00000000">
        <w:trPr>
          <w:divId w:val="186281846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26020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szCs w:val="24"/>
                <w:lang w:eastAsia="zh-Hans"/>
              </w:rPr>
              <w:t>26</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30,368,572.6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3.9</w:t>
            </w:r>
            <w:r>
              <w:rPr>
                <w:rFonts w:ascii="宋体" w:hAnsi="宋体" w:hint="eastAsia"/>
                <w:szCs w:val="24"/>
                <w:lang w:eastAsia="zh-Hans"/>
              </w:rPr>
              <w:t>3</w:t>
            </w:r>
          </w:p>
        </w:tc>
      </w:tr>
    </w:tbl>
    <w:p w:rsidR="00C4016C" w:rsidRDefault="00C4016C">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C4016C" w:rsidRDefault="00C4016C">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C4016C" w:rsidRDefault="00C4016C">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C4016C" w:rsidRDefault="00C4016C">
      <w:pPr>
        <w:spacing w:line="360" w:lineRule="auto"/>
        <w:ind w:firstLineChars="200" w:firstLine="420"/>
        <w:divId w:val="1927380015"/>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C4016C" w:rsidRDefault="00C4016C">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C4016C" w:rsidRDefault="00C4016C">
      <w:pPr>
        <w:spacing w:line="360" w:lineRule="auto"/>
        <w:ind w:firstLineChars="200" w:firstLine="420"/>
        <w:divId w:val="1050180461"/>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C4016C" w:rsidRDefault="00C4016C">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C4016C" w:rsidRDefault="00C4016C">
      <w:pPr>
        <w:spacing w:line="360" w:lineRule="auto"/>
        <w:ind w:firstLineChars="200" w:firstLine="420"/>
        <w:divId w:val="109354914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C4016C" w:rsidRDefault="00C4016C">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C4016C" w:rsidRDefault="00C4016C">
      <w:pPr>
        <w:spacing w:line="360" w:lineRule="auto"/>
        <w:ind w:firstLineChars="200" w:firstLine="420"/>
        <w:divId w:val="1808859413"/>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C4016C" w:rsidRDefault="00C4016C">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C4016C" w:rsidRDefault="00C4016C">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C4016C" w:rsidRDefault="00C4016C">
      <w:pPr>
        <w:spacing w:line="360" w:lineRule="auto"/>
        <w:ind w:firstLineChars="200" w:firstLine="420"/>
        <w:rPr>
          <w:rFonts w:hint="eastAsia"/>
        </w:rPr>
      </w:pPr>
      <w:r>
        <w:rPr>
          <w:rFonts w:ascii="宋体" w:hAnsi="宋体" w:hint="eastAsia"/>
        </w:rPr>
        <w:t>本基金投资的前十名证券的发行主体中，中国邮政储蓄银行股份有限公司报告编制日前一年内曾受到国家金融监督管理总局的处罚，中国工商银行股份有限公司报告编制日前一年内曾受到国家金融监督管理总局、国家外汇管理局北京市分局、央行的处罚，中国银行股份有限公司报告编制日前一年内曾受到国家金融监督管理总局的处罚，中国农业银行股份有限公司报告编制日前一年内曾受到国家金融监督管理总局的处罚，国家开发银行报告编制日前一年内曾受到央行、国家外汇管理局北京市分局的处罚，中国建设银行股份有限公司报告编制日前一年内曾受到国家金融监督管理总局、央行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C4016C" w:rsidRDefault="00C4016C">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C4016C" w:rsidRDefault="00C4016C">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C4016C" w:rsidRDefault="00C4016C">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81260117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jc w:val="center"/>
            </w:pPr>
            <w:r>
              <w:rPr>
                <w:rFonts w:ascii="宋体" w:hAnsi="宋体" w:hint="eastAsia"/>
              </w:rPr>
              <w:t>金额（元</w:t>
            </w:r>
            <w:r>
              <w:rPr>
                <w:rFonts w:ascii="宋体" w:hAnsi="宋体" w:hint="eastAsia"/>
              </w:rPr>
              <w:t>）</w:t>
            </w:r>
            <w:r>
              <w:t xml:space="preserve"> </w:t>
            </w:r>
          </w:p>
        </w:tc>
      </w:tr>
      <w:tr w:rsidR="00000000">
        <w:trPr>
          <w:divId w:val="1812601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58,235.6</w:t>
            </w:r>
            <w:r>
              <w:rPr>
                <w:rFonts w:ascii="宋体" w:hAnsi="宋体" w:hint="eastAsia"/>
              </w:rPr>
              <w:t>1</w:t>
            </w:r>
          </w:p>
        </w:tc>
      </w:tr>
      <w:tr w:rsidR="00000000">
        <w:trPr>
          <w:divId w:val="1812601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w:t>
            </w:r>
          </w:p>
        </w:tc>
      </w:tr>
      <w:tr w:rsidR="00000000">
        <w:trPr>
          <w:divId w:val="1812601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w:t>
            </w:r>
          </w:p>
        </w:tc>
      </w:tr>
      <w:tr w:rsidR="00000000">
        <w:trPr>
          <w:divId w:val="1812601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w:t>
            </w:r>
          </w:p>
        </w:tc>
      </w:tr>
      <w:tr w:rsidR="00000000">
        <w:trPr>
          <w:divId w:val="1812601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w:t>
            </w:r>
          </w:p>
        </w:tc>
      </w:tr>
      <w:tr w:rsidR="00000000">
        <w:trPr>
          <w:divId w:val="1812601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w:t>
            </w:r>
          </w:p>
        </w:tc>
      </w:tr>
      <w:tr w:rsidR="00000000">
        <w:trPr>
          <w:divId w:val="1812601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w:t>
            </w:r>
          </w:p>
        </w:tc>
      </w:tr>
      <w:tr w:rsidR="00000000">
        <w:trPr>
          <w:divId w:val="181260117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58,235.6</w:t>
            </w:r>
            <w:r>
              <w:rPr>
                <w:rFonts w:ascii="宋体" w:hAnsi="宋体" w:hint="eastAsia"/>
              </w:rPr>
              <w:t>1</w:t>
            </w:r>
          </w:p>
        </w:tc>
      </w:tr>
    </w:tbl>
    <w:p w:rsidR="00C4016C" w:rsidRDefault="00C4016C">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1354"/>
        <w:gridCol w:w="1350"/>
        <w:gridCol w:w="2555"/>
        <w:gridCol w:w="2659"/>
      </w:tblGrid>
      <w:tr w:rsidR="00000000">
        <w:trPr>
          <w:divId w:val="149992584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C4016C" w:rsidRDefault="00C4016C">
            <w:pPr>
              <w:jc w:val="center"/>
              <w:rPr>
                <w:rFonts w:hint="eastAsia"/>
              </w:rPr>
            </w:pPr>
            <w:r>
              <w:rPr>
                <w:rFonts w:ascii="宋体" w:hAnsi="宋体" w:hint="eastAsia"/>
                <w:szCs w:val="21"/>
              </w:rPr>
              <w:t>序号</w:t>
            </w:r>
            <w:r>
              <w:rPr>
                <w:rFonts w:ascii="宋体" w:hAnsi="宋体" w:hint="eastAsia"/>
                <w:szCs w:val="21"/>
                <w:lang w:eastAsia="zh-Hans"/>
              </w:rPr>
              <w:t xml:space="preserve"> </w:t>
            </w:r>
          </w:p>
        </w:tc>
        <w:tc>
          <w:tcPr>
            <w:tcW w:w="76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C4016C" w:rsidRDefault="00C4016C">
            <w:pPr>
              <w:jc w:val="center"/>
            </w:pPr>
            <w:r>
              <w:rPr>
                <w:rFonts w:ascii="宋体" w:hAnsi="宋体" w:hint="eastAsia"/>
                <w:szCs w:val="21"/>
              </w:rPr>
              <w:t>债券代码</w:t>
            </w:r>
            <w:r>
              <w:rPr>
                <w:rFonts w:ascii="宋体" w:hAnsi="宋体" w:hint="eastAsia"/>
                <w:szCs w:val="21"/>
                <w:lang w:eastAsia="zh-Hans"/>
              </w:rPr>
              <w:t xml:space="preserve"> </w:t>
            </w:r>
          </w:p>
        </w:tc>
        <w:tc>
          <w:tcPr>
            <w:tcW w:w="76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C4016C" w:rsidRDefault="00C4016C">
            <w:pPr>
              <w:jc w:val="center"/>
            </w:pPr>
            <w:r>
              <w:rPr>
                <w:rFonts w:ascii="宋体" w:hAnsi="宋体" w:hint="eastAsia"/>
                <w:szCs w:val="21"/>
              </w:rPr>
              <w:t>债券名称</w:t>
            </w:r>
            <w:r>
              <w:rPr>
                <w:rFonts w:ascii="宋体" w:hAnsi="宋体" w:hint="eastAsia"/>
                <w:szCs w:val="21"/>
                <w:lang w:eastAsia="zh-Hans"/>
              </w:rPr>
              <w:t xml:space="preserve"> </w:t>
            </w:r>
          </w:p>
        </w:tc>
        <w:tc>
          <w:tcPr>
            <w:tcW w:w="144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C4016C" w:rsidRDefault="00C4016C">
            <w:pPr>
              <w:jc w:val="center"/>
            </w:pPr>
            <w:r>
              <w:rPr>
                <w:rFonts w:ascii="宋体" w:hAnsi="宋体" w:hint="eastAsia"/>
                <w:szCs w:val="21"/>
              </w:rPr>
              <w:t>公允价值（元</w:t>
            </w:r>
            <w:r>
              <w:rPr>
                <w:rFonts w:ascii="宋体" w:hAnsi="宋体" w:hint="eastAsia"/>
                <w:szCs w:val="21"/>
              </w:rPr>
              <w:t>）</w:t>
            </w:r>
            <w:r>
              <w:rPr>
                <w:rFonts w:ascii="宋体" w:hAnsi="宋体" w:hint="eastAsia"/>
                <w:szCs w:val="21"/>
                <w:lang w:eastAsia="zh-Hans"/>
              </w:rPr>
              <w:t xml:space="preserve"> </w:t>
            </w:r>
          </w:p>
        </w:tc>
        <w:tc>
          <w:tcPr>
            <w:tcW w:w="1505"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C4016C" w:rsidRDefault="00C4016C">
            <w:pPr>
              <w:jc w:val="center"/>
            </w:pPr>
            <w:r>
              <w:rPr>
                <w:rFonts w:ascii="宋体" w:hAnsi="宋体" w:hint="eastAsia"/>
                <w:szCs w:val="21"/>
              </w:rPr>
              <w:t>占基金资产净值比例（</w:t>
            </w:r>
            <w:r>
              <w:rPr>
                <w:rFonts w:ascii="宋体" w:hAnsi="宋体" w:hint="eastAsia"/>
                <w:szCs w:val="21"/>
                <w:lang w:eastAsia="zh-Hans"/>
              </w:rPr>
              <w:t>%</w:t>
            </w:r>
            <w:r>
              <w:rPr>
                <w:rFonts w:ascii="宋体" w:hAnsi="宋体" w:hint="eastAsia"/>
                <w:szCs w:val="21"/>
              </w:rPr>
              <w:t>）</w:t>
            </w:r>
            <w:r>
              <w:rPr>
                <w:rFonts w:ascii="宋体" w:hAnsi="宋体" w:hint="eastAsia"/>
                <w:szCs w:val="21"/>
                <w:lang w:eastAsia="zh-Hans"/>
              </w:rPr>
              <w:t xml:space="preserve"> </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11305</w:t>
            </w:r>
            <w:r>
              <w:rPr>
                <w:rFonts w:ascii="宋体" w:hAnsi="宋体" w:hint="eastAsia"/>
                <w:kern w:val="0"/>
                <w:szCs w:val="21"/>
                <w:lang w:eastAsia="zh-Hans"/>
              </w:rPr>
              <w:t>6</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重银转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18,685,191.7</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2.4</w:t>
            </w:r>
            <w:r>
              <w:rPr>
                <w:rFonts w:ascii="宋体" w:hAnsi="宋体" w:hint="eastAsia"/>
                <w:kern w:val="0"/>
                <w:szCs w:val="21"/>
                <w:lang w:eastAsia="zh-Hans"/>
              </w:rPr>
              <w:t>2</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2</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11803</w:t>
            </w:r>
            <w:r>
              <w:rPr>
                <w:rFonts w:ascii="宋体" w:hAnsi="宋体" w:hint="eastAsia"/>
                <w:kern w:val="0"/>
                <w:szCs w:val="21"/>
                <w:lang w:eastAsia="zh-Hans"/>
              </w:rPr>
              <w:t>4</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晶能转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8,589,503.4</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1.1</w:t>
            </w:r>
            <w:r>
              <w:rPr>
                <w:rFonts w:ascii="宋体" w:hAnsi="宋体" w:hint="eastAsia"/>
                <w:kern w:val="0"/>
                <w:szCs w:val="21"/>
                <w:lang w:eastAsia="zh-Hans"/>
              </w:rPr>
              <w:t>1</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3</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11304</w:t>
            </w:r>
            <w:r>
              <w:rPr>
                <w:rFonts w:ascii="宋体" w:hAnsi="宋体" w:hint="eastAsia"/>
                <w:kern w:val="0"/>
                <w:szCs w:val="21"/>
                <w:lang w:eastAsia="zh-Hans"/>
              </w:rPr>
              <w:t>8</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晶科转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6,067,798.3</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0.7</w:t>
            </w:r>
            <w:r>
              <w:rPr>
                <w:rFonts w:ascii="宋体" w:hAnsi="宋体" w:hint="eastAsia"/>
                <w:kern w:val="0"/>
                <w:szCs w:val="21"/>
                <w:lang w:eastAsia="zh-Hans"/>
              </w:rPr>
              <w:t>9</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4</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11369</w:t>
            </w:r>
            <w:r>
              <w:rPr>
                <w:rFonts w:ascii="宋体" w:hAnsi="宋体" w:hint="eastAsia"/>
                <w:kern w:val="0"/>
                <w:szCs w:val="21"/>
                <w:lang w:eastAsia="zh-Hans"/>
              </w:rPr>
              <w:t>1</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和邦转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5,673,983.5</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0.7</w:t>
            </w:r>
            <w:r>
              <w:rPr>
                <w:rFonts w:ascii="宋体" w:hAnsi="宋体" w:hint="eastAsia"/>
                <w:kern w:val="0"/>
                <w:szCs w:val="21"/>
                <w:lang w:eastAsia="zh-Hans"/>
              </w:rPr>
              <w:t>4</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5</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11803</w:t>
            </w:r>
            <w:r>
              <w:rPr>
                <w:rFonts w:ascii="宋体" w:hAnsi="宋体" w:hint="eastAsia"/>
                <w:kern w:val="0"/>
                <w:szCs w:val="21"/>
                <w:lang w:eastAsia="zh-Hans"/>
              </w:rPr>
              <w:t>0</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睿创转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5,095,216.4</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0.6</w:t>
            </w:r>
            <w:r>
              <w:rPr>
                <w:rFonts w:ascii="宋体" w:hAnsi="宋体" w:hint="eastAsia"/>
                <w:kern w:val="0"/>
                <w:szCs w:val="21"/>
                <w:lang w:eastAsia="zh-Hans"/>
              </w:rPr>
              <w:t>6</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6</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12706</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恒逸转</w:t>
            </w:r>
            <w:r>
              <w:rPr>
                <w:rFonts w:ascii="宋体" w:hAnsi="宋体" w:hint="eastAsia"/>
                <w:kern w:val="0"/>
                <w:szCs w:val="21"/>
                <w:lang w:eastAsia="zh-Hans"/>
              </w:rPr>
              <w:t>2</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5,059,398.6</w:t>
            </w:r>
            <w:r>
              <w:rPr>
                <w:rFonts w:ascii="宋体" w:hAnsi="宋体" w:hint="eastAsia"/>
                <w:kern w:val="0"/>
                <w:szCs w:val="21"/>
                <w:lang w:eastAsia="zh-Hans"/>
              </w:rPr>
              <w:t>3</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0.6</w:t>
            </w:r>
            <w:r>
              <w:rPr>
                <w:rFonts w:ascii="宋体" w:hAnsi="宋体" w:hint="eastAsia"/>
                <w:kern w:val="0"/>
                <w:szCs w:val="21"/>
                <w:lang w:eastAsia="zh-Hans"/>
              </w:rPr>
              <w:t>6</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7</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12710</w:t>
            </w:r>
            <w:r>
              <w:rPr>
                <w:rFonts w:ascii="宋体" w:hAnsi="宋体" w:hint="eastAsia"/>
                <w:kern w:val="0"/>
                <w:szCs w:val="21"/>
                <w:lang w:eastAsia="zh-Hans"/>
              </w:rPr>
              <w:t>8</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太能转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4,984,531.5</w:t>
            </w:r>
            <w:r>
              <w:rPr>
                <w:rFonts w:ascii="宋体" w:hAnsi="宋体" w:hint="eastAsia"/>
                <w:kern w:val="0"/>
                <w:szCs w:val="21"/>
                <w:lang w:eastAsia="zh-Hans"/>
              </w:rPr>
              <w:t>1</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0.6</w:t>
            </w:r>
            <w:r>
              <w:rPr>
                <w:rFonts w:ascii="宋体" w:hAnsi="宋体" w:hint="eastAsia"/>
                <w:kern w:val="0"/>
                <w:szCs w:val="21"/>
                <w:lang w:eastAsia="zh-Hans"/>
              </w:rPr>
              <w:t>5</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8</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12325</w:t>
            </w:r>
            <w:r>
              <w:rPr>
                <w:rFonts w:ascii="宋体" w:hAnsi="宋体" w:hint="eastAsia"/>
                <w:kern w:val="0"/>
                <w:szCs w:val="21"/>
                <w:lang w:eastAsia="zh-Hans"/>
              </w:rPr>
              <w:t>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锦浪转</w:t>
            </w:r>
            <w:r>
              <w:rPr>
                <w:rFonts w:ascii="宋体" w:hAnsi="宋体" w:hint="eastAsia"/>
                <w:kern w:val="0"/>
                <w:szCs w:val="21"/>
                <w:lang w:eastAsia="zh-Hans"/>
              </w:rPr>
              <w:t>0</w:t>
            </w:r>
            <w:r>
              <w:rPr>
                <w:rFonts w:ascii="宋体" w:hAnsi="宋体" w:hint="eastAsia"/>
                <w:kern w:val="0"/>
                <w:szCs w:val="21"/>
                <w:lang w:eastAsia="zh-Hans"/>
              </w:rPr>
              <w:t>2</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4,675,066.4</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0.6</w:t>
            </w:r>
            <w:r>
              <w:rPr>
                <w:rFonts w:ascii="宋体" w:hAnsi="宋体" w:hint="eastAsia"/>
                <w:kern w:val="0"/>
                <w:szCs w:val="21"/>
                <w:lang w:eastAsia="zh-Hans"/>
              </w:rPr>
              <w:t>1</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9</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12711</w:t>
            </w:r>
            <w:r>
              <w:rPr>
                <w:rFonts w:ascii="宋体" w:hAnsi="宋体" w:hint="eastAsia"/>
                <w:kern w:val="0"/>
                <w:szCs w:val="21"/>
                <w:lang w:eastAsia="zh-Hans"/>
              </w:rPr>
              <w:t>0</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广核转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3,950,894.7</w:t>
            </w:r>
            <w:r>
              <w:rPr>
                <w:rFonts w:ascii="宋体" w:hAnsi="宋体" w:hint="eastAsia"/>
                <w:kern w:val="0"/>
                <w:szCs w:val="21"/>
                <w:lang w:eastAsia="zh-Hans"/>
              </w:rPr>
              <w:t>9</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0.5</w:t>
            </w:r>
            <w:r>
              <w:rPr>
                <w:rFonts w:ascii="宋体" w:hAnsi="宋体" w:hint="eastAsia"/>
                <w:kern w:val="0"/>
                <w:szCs w:val="21"/>
                <w:lang w:eastAsia="zh-Hans"/>
              </w:rPr>
              <w:t>1</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w:t>
            </w:r>
            <w:r>
              <w:rPr>
                <w:rFonts w:ascii="宋体" w:hAnsi="宋体" w:hint="eastAsia"/>
                <w:kern w:val="0"/>
                <w:szCs w:val="21"/>
                <w:lang w:eastAsia="zh-Hans"/>
              </w:rPr>
              <w:t>0</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12321</w:t>
            </w:r>
            <w:r>
              <w:rPr>
                <w:rFonts w:ascii="宋体" w:hAnsi="宋体" w:hint="eastAsia"/>
                <w:kern w:val="0"/>
                <w:szCs w:val="21"/>
                <w:lang w:eastAsia="zh-Hans"/>
              </w:rPr>
              <w:t>6</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科顺转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3,828,464.3</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0.5</w:t>
            </w:r>
            <w:r>
              <w:rPr>
                <w:rFonts w:ascii="宋体" w:hAnsi="宋体" w:hint="eastAsia"/>
                <w:kern w:val="0"/>
                <w:szCs w:val="21"/>
                <w:lang w:eastAsia="zh-Hans"/>
              </w:rPr>
              <w:t>0</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w:t>
            </w: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12321</w:t>
            </w:r>
            <w:r>
              <w:rPr>
                <w:rFonts w:ascii="宋体" w:hAnsi="宋体" w:hint="eastAsia"/>
                <w:kern w:val="0"/>
                <w:szCs w:val="21"/>
                <w:lang w:eastAsia="zh-Hans"/>
              </w:rPr>
              <w:t>5</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铭利转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3,686,030.1</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0.4</w:t>
            </w:r>
            <w:r>
              <w:rPr>
                <w:rFonts w:ascii="宋体" w:hAnsi="宋体" w:hint="eastAsia"/>
                <w:kern w:val="0"/>
                <w:szCs w:val="21"/>
                <w:lang w:eastAsia="zh-Hans"/>
              </w:rPr>
              <w:t>8</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w:t>
            </w:r>
            <w:r>
              <w:rPr>
                <w:rFonts w:ascii="宋体" w:hAnsi="宋体" w:hint="eastAsia"/>
                <w:kern w:val="0"/>
                <w:szCs w:val="21"/>
                <w:lang w:eastAsia="zh-Hans"/>
              </w:rPr>
              <w:t>2</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11306</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燃</w:t>
            </w:r>
            <w:r>
              <w:rPr>
                <w:rFonts w:ascii="宋体" w:hAnsi="宋体" w:hint="eastAsia"/>
                <w:kern w:val="0"/>
                <w:szCs w:val="21"/>
                <w:lang w:eastAsia="zh-Hans"/>
              </w:rPr>
              <w:t>23</w:t>
            </w:r>
            <w:r>
              <w:rPr>
                <w:rFonts w:ascii="宋体" w:hAnsi="宋体" w:hint="eastAsia"/>
                <w:kern w:val="0"/>
                <w:szCs w:val="21"/>
                <w:lang w:eastAsia="zh-Hans"/>
              </w:rPr>
              <w:t>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3,676,632.3</w:t>
            </w:r>
            <w:r>
              <w:rPr>
                <w:rFonts w:ascii="宋体" w:hAnsi="宋体" w:hint="eastAsia"/>
                <w:kern w:val="0"/>
                <w:szCs w:val="21"/>
                <w:lang w:eastAsia="zh-Hans"/>
              </w:rPr>
              <w:t>3</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0.4</w:t>
            </w:r>
            <w:r>
              <w:rPr>
                <w:rFonts w:ascii="宋体" w:hAnsi="宋体" w:hint="eastAsia"/>
                <w:kern w:val="0"/>
                <w:szCs w:val="21"/>
                <w:lang w:eastAsia="zh-Hans"/>
              </w:rPr>
              <w:t>8</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w:t>
            </w:r>
            <w:r>
              <w:rPr>
                <w:rFonts w:ascii="宋体" w:hAnsi="宋体" w:hint="eastAsia"/>
                <w:kern w:val="0"/>
                <w:szCs w:val="21"/>
                <w:lang w:eastAsia="zh-Hans"/>
              </w:rPr>
              <w:t>3</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11100</w:t>
            </w:r>
            <w:r>
              <w:rPr>
                <w:rFonts w:ascii="宋体" w:hAnsi="宋体" w:hint="eastAsia"/>
                <w:kern w:val="0"/>
                <w:szCs w:val="21"/>
                <w:lang w:eastAsia="zh-Hans"/>
              </w:rPr>
              <w:t>0</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起帆转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3,376,197.2</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0.4</w:t>
            </w:r>
            <w:r>
              <w:rPr>
                <w:rFonts w:ascii="宋体" w:hAnsi="宋体" w:hint="eastAsia"/>
                <w:kern w:val="0"/>
                <w:szCs w:val="21"/>
                <w:lang w:eastAsia="zh-Hans"/>
              </w:rPr>
              <w:t>4</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w:t>
            </w:r>
            <w:r>
              <w:rPr>
                <w:rFonts w:ascii="宋体" w:hAnsi="宋体" w:hint="eastAsia"/>
                <w:kern w:val="0"/>
                <w:szCs w:val="21"/>
                <w:lang w:eastAsia="zh-Hans"/>
              </w:rPr>
              <w:t>4</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11369</w:t>
            </w:r>
            <w:r>
              <w:rPr>
                <w:rFonts w:ascii="宋体" w:hAnsi="宋体" w:hint="eastAsia"/>
                <w:kern w:val="0"/>
                <w:szCs w:val="21"/>
                <w:lang w:eastAsia="zh-Hans"/>
              </w:rPr>
              <w:t>8</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凯众转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2,070,004.1</w:t>
            </w:r>
            <w:r>
              <w:rPr>
                <w:rFonts w:ascii="宋体" w:hAnsi="宋体" w:hint="eastAsia"/>
                <w:kern w:val="0"/>
                <w:szCs w:val="21"/>
                <w:lang w:eastAsia="zh-Hans"/>
              </w:rPr>
              <w:t>1</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0.2</w:t>
            </w:r>
            <w:r>
              <w:rPr>
                <w:rFonts w:ascii="宋体" w:hAnsi="宋体" w:hint="eastAsia"/>
                <w:kern w:val="0"/>
                <w:szCs w:val="21"/>
                <w:lang w:eastAsia="zh-Hans"/>
              </w:rPr>
              <w:t>7</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w:t>
            </w:r>
            <w:r>
              <w:rPr>
                <w:rFonts w:ascii="宋体" w:hAnsi="宋体" w:hint="eastAsia"/>
                <w:kern w:val="0"/>
                <w:szCs w:val="21"/>
                <w:lang w:eastAsia="zh-Hans"/>
              </w:rPr>
              <w:t>5</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11367</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华懋转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1,940,178.0</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0.2</w:t>
            </w:r>
            <w:r>
              <w:rPr>
                <w:rFonts w:ascii="宋体" w:hAnsi="宋体" w:hint="eastAsia"/>
                <w:kern w:val="0"/>
                <w:szCs w:val="21"/>
                <w:lang w:eastAsia="zh-Hans"/>
              </w:rPr>
              <w:t>5</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w:t>
            </w:r>
            <w:r>
              <w:rPr>
                <w:rFonts w:ascii="宋体" w:hAnsi="宋体" w:hint="eastAsia"/>
                <w:kern w:val="0"/>
                <w:szCs w:val="21"/>
                <w:lang w:eastAsia="zh-Hans"/>
              </w:rPr>
              <w:t>6</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11009</w:t>
            </w:r>
            <w:r>
              <w:rPr>
                <w:rFonts w:ascii="宋体" w:hAnsi="宋体" w:hint="eastAsia"/>
                <w:kern w:val="0"/>
                <w:szCs w:val="21"/>
                <w:lang w:eastAsia="zh-Hans"/>
              </w:rPr>
              <w:t>5</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双良转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1,777,600.6</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0.2</w:t>
            </w:r>
            <w:r>
              <w:rPr>
                <w:rFonts w:ascii="宋体" w:hAnsi="宋体" w:hint="eastAsia"/>
                <w:kern w:val="0"/>
                <w:szCs w:val="21"/>
                <w:lang w:eastAsia="zh-Hans"/>
              </w:rPr>
              <w:t>3</w:t>
            </w:r>
          </w:p>
        </w:tc>
      </w:tr>
      <w:tr w:rsidR="00000000">
        <w:trPr>
          <w:divId w:val="149992584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w:t>
            </w:r>
            <w:r>
              <w:rPr>
                <w:rFonts w:ascii="宋体" w:hAnsi="宋体" w:hint="eastAsia"/>
                <w:kern w:val="0"/>
                <w:szCs w:val="21"/>
                <w:lang w:eastAsia="zh-Hans"/>
              </w:rPr>
              <w:t>7</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11805</w:t>
            </w:r>
            <w:r>
              <w:rPr>
                <w:rFonts w:ascii="宋体" w:hAnsi="宋体" w:hint="eastAsia"/>
                <w:kern w:val="0"/>
                <w:szCs w:val="21"/>
                <w:lang w:eastAsia="zh-Hans"/>
              </w:rPr>
              <w:t>0</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kern w:val="0"/>
                <w:szCs w:val="21"/>
                <w:lang w:eastAsia="zh-Hans"/>
              </w:rPr>
              <w:t>航宇转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1,535,176.4</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1"/>
                <w:lang w:eastAsia="zh-Hans"/>
              </w:rPr>
              <w:t>0.2</w:t>
            </w:r>
            <w:r>
              <w:rPr>
                <w:rFonts w:ascii="宋体" w:hAnsi="宋体" w:hint="eastAsia"/>
                <w:kern w:val="0"/>
                <w:szCs w:val="21"/>
                <w:lang w:eastAsia="zh-Hans"/>
              </w:rPr>
              <w:t>0</w:t>
            </w:r>
          </w:p>
        </w:tc>
      </w:tr>
    </w:tbl>
    <w:p w:rsidR="00C4016C" w:rsidRDefault="00C4016C">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C4016C" w:rsidRDefault="00C4016C">
      <w:pPr>
        <w:spacing w:line="360" w:lineRule="auto"/>
        <w:ind w:firstLineChars="200" w:firstLine="420"/>
        <w:jc w:val="left"/>
        <w:divId w:val="928850492"/>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C4016C" w:rsidRDefault="00C4016C">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C4016C" w:rsidRDefault="00C4016C">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C4016C" w:rsidRDefault="00C4016C">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C4016C" w:rsidRDefault="00C4016C">
      <w:pPr>
        <w:wordWrap w:val="0"/>
        <w:spacing w:line="360" w:lineRule="auto"/>
        <w:jc w:val="right"/>
        <w:divId w:val="1476027730"/>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1805"/>
        <w:gridCol w:w="1611"/>
        <w:gridCol w:w="1805"/>
      </w:tblGrid>
      <w:tr w:rsidR="00000000">
        <w:trPr>
          <w:divId w:val="147602773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C4016C" w:rsidRDefault="00C4016C">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3"/>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ind w:right="3"/>
              <w:jc w:val="center"/>
            </w:pPr>
            <w:r>
              <w:rPr>
                <w:rFonts w:ascii="宋体" w:hAnsi="宋体" w:hint="eastAsia"/>
                <w:lang w:eastAsia="zh-Hans"/>
              </w:rPr>
              <w:t>摩根丰瑞债券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ind w:right="3"/>
              <w:jc w:val="center"/>
            </w:pPr>
            <w:r>
              <w:rPr>
                <w:rFonts w:ascii="宋体" w:hAnsi="宋体" w:hint="eastAsia"/>
                <w:lang w:eastAsia="zh-Hans"/>
              </w:rPr>
              <w:t>摩根丰瑞债券</w:t>
            </w:r>
            <w:r>
              <w:rPr>
                <w:rFonts w:ascii="宋体" w:hAnsi="宋体" w:hint="eastAsia"/>
                <w:lang w:eastAsia="zh-Hans"/>
              </w:rPr>
              <w:t>C</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4016C" w:rsidRDefault="00C4016C">
            <w:pPr>
              <w:ind w:right="3"/>
              <w:jc w:val="center"/>
            </w:pPr>
            <w:r>
              <w:rPr>
                <w:rFonts w:ascii="宋体" w:hAnsi="宋体" w:hint="eastAsia"/>
                <w:lang w:eastAsia="zh-Hans"/>
              </w:rPr>
              <w:t>摩根丰瑞债券</w:t>
            </w:r>
            <w:r>
              <w:rPr>
                <w:rFonts w:ascii="宋体" w:hAnsi="宋体" w:hint="eastAsia"/>
                <w:lang w:eastAsia="zh-Hans"/>
              </w:rPr>
              <w:t>D</w:t>
            </w:r>
            <w:r>
              <w:rPr>
                <w:rFonts w:ascii="宋体" w:hAnsi="宋体" w:hint="eastAsia"/>
                <w:kern w:val="0"/>
                <w:szCs w:val="24"/>
                <w:lang w:eastAsia="zh-Hans"/>
              </w:rPr>
              <w:t xml:space="preserve"> </w:t>
            </w:r>
          </w:p>
        </w:tc>
      </w:tr>
      <w:tr w:rsidR="00000000">
        <w:trPr>
          <w:divId w:val="14760277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497,827,696.7</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26,794.1</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295,689,748.9</w:t>
            </w:r>
            <w:r>
              <w:rPr>
                <w:rFonts w:ascii="宋体" w:hAnsi="宋体" w:hint="eastAsia"/>
              </w:rPr>
              <w:t>7</w:t>
            </w:r>
          </w:p>
        </w:tc>
      </w:tr>
      <w:tr w:rsidR="00000000">
        <w:trPr>
          <w:divId w:val="14760277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97,974,222.0</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4,929,706.9</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48,980,869.3</w:t>
            </w:r>
            <w:r>
              <w:rPr>
                <w:rFonts w:ascii="宋体" w:hAnsi="宋体" w:hint="eastAsia"/>
              </w:rPr>
              <w:t>1</w:t>
            </w:r>
          </w:p>
        </w:tc>
      </w:tr>
      <w:tr w:rsidR="00000000">
        <w:trPr>
          <w:divId w:val="14760277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338,860.0</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4,338,726.7</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197,737,031.3</w:t>
            </w:r>
            <w:r>
              <w:rPr>
                <w:rFonts w:ascii="宋体" w:hAnsi="宋体" w:hint="eastAsia"/>
              </w:rPr>
              <w:t>3</w:t>
            </w:r>
          </w:p>
        </w:tc>
      </w:tr>
      <w:tr w:rsidR="00000000">
        <w:trPr>
          <w:divId w:val="14760277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w:t>
            </w:r>
          </w:p>
        </w:tc>
      </w:tr>
      <w:tr w:rsidR="00000000">
        <w:trPr>
          <w:divId w:val="147602773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595,463,058.7</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617,774.4</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C4016C" w:rsidRDefault="00C4016C">
            <w:pPr>
              <w:jc w:val="right"/>
            </w:pPr>
            <w:r>
              <w:rPr>
                <w:rFonts w:ascii="宋体" w:hAnsi="宋体" w:hint="eastAsia"/>
              </w:rPr>
              <w:t>146,933,586.9</w:t>
            </w:r>
            <w:r>
              <w:rPr>
                <w:rFonts w:ascii="宋体" w:hAnsi="宋体" w:hint="eastAsia"/>
              </w:rPr>
              <w:t>5</w:t>
            </w:r>
          </w:p>
        </w:tc>
      </w:tr>
    </w:tbl>
    <w:p w:rsidR="00C4016C" w:rsidRDefault="00C4016C">
      <w:pPr>
        <w:spacing w:line="360" w:lineRule="auto"/>
        <w:jc w:val="left"/>
        <w:divId w:val="147602773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C4016C" w:rsidRDefault="00C4016C">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C4016C" w:rsidRDefault="00C4016C">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C4016C" w:rsidRDefault="00C4016C">
      <w:pPr>
        <w:wordWrap w:val="0"/>
        <w:spacing w:line="360" w:lineRule="auto"/>
        <w:jc w:val="right"/>
        <w:divId w:val="782458307"/>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6"/>
        <w:gridCol w:w="1963"/>
        <w:gridCol w:w="1963"/>
        <w:gridCol w:w="1963"/>
      </w:tblGrid>
      <w:tr w:rsidR="00000000">
        <w:trPr>
          <w:divId w:val="782458307"/>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pPr>
            <w:r>
              <w:rPr>
                <w:rFonts w:ascii="宋体" w:hAnsi="宋体" w:hint="eastAsia"/>
                <w:lang w:eastAsia="zh-Hans"/>
              </w:rPr>
              <w:t>摩根丰瑞债券</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pPr>
            <w:r>
              <w:rPr>
                <w:rFonts w:ascii="宋体" w:hAnsi="宋体" w:hint="eastAsia"/>
                <w:lang w:eastAsia="zh-Hans"/>
              </w:rPr>
              <w:t>摩根丰瑞债券</w:t>
            </w:r>
            <w:r>
              <w:rPr>
                <w:rFonts w:ascii="宋体" w:hAnsi="宋体" w:hint="eastAsia"/>
                <w:lang w:eastAsia="zh-Hans"/>
              </w:rPr>
              <w:t>C</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pPr>
            <w:r>
              <w:rPr>
                <w:rFonts w:ascii="宋体" w:hAnsi="宋体" w:hint="eastAsia"/>
                <w:lang w:eastAsia="zh-Hans"/>
              </w:rPr>
              <w:t>摩根丰瑞债券</w:t>
            </w:r>
            <w:r>
              <w:rPr>
                <w:rFonts w:ascii="宋体" w:hAnsi="宋体" w:hint="eastAsia"/>
                <w:lang w:eastAsia="zh-Hans"/>
              </w:rPr>
              <w:t>D</w:t>
            </w:r>
            <w:r>
              <w:rPr>
                <w:rFonts w:ascii="宋体" w:hAnsi="宋体" w:hint="eastAsia"/>
                <w:color w:val="000000"/>
              </w:rPr>
              <w:t xml:space="preserve"> </w:t>
            </w:r>
          </w:p>
        </w:tc>
      </w:tr>
      <w:tr w:rsidR="00000000">
        <w:trPr>
          <w:divId w:val="78245830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rPr>
                <w:rFonts w:hint="eastAsia"/>
              </w:rPr>
            </w:pPr>
            <w:r>
              <w:rPr>
                <w:rFonts w:ascii="宋体" w:hAnsi="宋体" w:hint="eastAsia"/>
                <w:kern w:val="0"/>
                <w:szCs w:val="24"/>
                <w:lang w:eastAsia="zh-Hans"/>
              </w:rPr>
              <w:t>478,970.8</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kern w:val="0"/>
                <w:szCs w:val="24"/>
                <w:lang w:eastAsia="zh-Hans"/>
              </w:rPr>
              <w:t>-</w:t>
            </w:r>
          </w:p>
        </w:tc>
      </w:tr>
      <w:tr w:rsidR="00000000">
        <w:trPr>
          <w:divId w:val="78245830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szCs w:val="24"/>
                <w:lang w:eastAsia="zh-Hans"/>
              </w:rPr>
              <w:t>-</w:t>
            </w:r>
          </w:p>
        </w:tc>
      </w:tr>
      <w:tr w:rsidR="00000000">
        <w:trPr>
          <w:divId w:val="78245830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rPr>
                <w:rFonts w:hint="eastAsia"/>
              </w:rPr>
            </w:pPr>
            <w:r>
              <w:rPr>
                <w:rFonts w:ascii="宋体" w:hAnsi="宋体" w:hint="eastAsia"/>
                <w:lang w:eastAsia="zh-Hans"/>
              </w:rPr>
              <w:t>40,237.7</w:t>
            </w:r>
            <w:r>
              <w:rPr>
                <w:rFonts w:ascii="宋体" w:hAnsi="宋体" w:hint="eastAsia"/>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lang w:eastAsia="zh-Hans"/>
              </w:rPr>
              <w:t>-</w:t>
            </w:r>
          </w:p>
        </w:tc>
      </w:tr>
      <w:tr w:rsidR="00000000">
        <w:trPr>
          <w:divId w:val="78245830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rPr>
                <w:rFonts w:hint="eastAsia"/>
              </w:rPr>
            </w:pPr>
            <w:r>
              <w:rPr>
                <w:rFonts w:ascii="宋体" w:hAnsi="宋体" w:hint="eastAsia"/>
                <w:lang w:eastAsia="zh-Hans"/>
              </w:rPr>
              <w:t>438,733.1</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lang w:eastAsia="zh-Hans"/>
              </w:rPr>
              <w:t>-</w:t>
            </w:r>
          </w:p>
        </w:tc>
      </w:tr>
      <w:tr w:rsidR="00000000">
        <w:trPr>
          <w:divId w:val="78245830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rPr>
                <w:rFonts w:hint="eastAsia"/>
              </w:rPr>
            </w:pPr>
            <w:r>
              <w:rPr>
                <w:rFonts w:ascii="宋体" w:hAnsi="宋体" w:hint="eastAsia"/>
                <w:lang w:eastAsia="zh-Hans"/>
              </w:rPr>
              <w:t>0.0</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lang w:eastAsia="zh-Hans"/>
              </w:rPr>
              <w:t>-</w:t>
            </w:r>
          </w:p>
        </w:tc>
      </w:tr>
    </w:tbl>
    <w:p w:rsidR="00C4016C" w:rsidRDefault="00C4016C">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395014340"/>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C4016C" w:rsidRDefault="00C4016C">
            <w:pPr>
              <w:jc w:val="center"/>
            </w:pPr>
            <w:r>
              <w:rPr>
                <w:rFonts w:ascii="宋体" w:hAnsi="宋体" w:hint="eastAsia"/>
              </w:rPr>
              <w:t>适用费率</w:t>
            </w:r>
            <w:r>
              <w:rPr>
                <w:rFonts w:ascii="宋体" w:hAnsi="宋体" w:hint="eastAsia"/>
              </w:rPr>
              <w:t xml:space="preserve"> </w:t>
            </w:r>
          </w:p>
        </w:tc>
      </w:tr>
      <w:tr w:rsidR="00000000">
        <w:trPr>
          <w:divId w:val="395014340"/>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-29,157.7</w:t>
            </w:r>
            <w:r>
              <w:rPr>
                <w:rFonts w:ascii="宋体" w:hAnsi="宋体" w:hint="eastAsia"/>
              </w:rPr>
              <w:t>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-30,157.8</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w:t>
            </w:r>
            <w:r>
              <w:t xml:space="preserve"> </w:t>
            </w:r>
          </w:p>
        </w:tc>
      </w:tr>
      <w:tr w:rsidR="00000000">
        <w:trPr>
          <w:divId w:val="395014340"/>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-11,080.0</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-11,512.1</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w:t>
            </w:r>
            <w:r>
              <w:t xml:space="preserve"> </w:t>
            </w:r>
          </w:p>
        </w:tc>
      </w:tr>
      <w:tr w:rsidR="00000000">
        <w:trPr>
          <w:divId w:val="395014340"/>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-40,237.7</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jc w:val="right"/>
            </w:pPr>
            <w:r>
              <w:rPr>
                <w:rFonts w:ascii="宋体" w:hAnsi="宋体" w:hint="eastAsia"/>
              </w:rPr>
              <w:t>-41,669.9</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tc>
      </w:tr>
    </w:tbl>
    <w:p w:rsidR="00C4016C" w:rsidRDefault="00C4016C">
      <w:pPr>
        <w:spacing w:line="360" w:lineRule="auto"/>
        <w:jc w:val="left"/>
        <w:divId w:val="1092551065"/>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C4016C" w:rsidRDefault="00C4016C">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C4016C" w:rsidRDefault="00C4016C">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873"/>
        <w:gridCol w:w="975"/>
        <w:gridCol w:w="1500"/>
        <w:gridCol w:w="1008"/>
        <w:gridCol w:w="1500"/>
        <w:gridCol w:w="1500"/>
        <w:gridCol w:w="1239"/>
      </w:tblGrid>
      <w:tr w:rsidR="00000000">
        <w:trPr>
          <w:divId w:val="1313362908"/>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31336290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16C" w:rsidRDefault="00C4016C">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widowControl/>
              <w:jc w:val="center"/>
            </w:pPr>
            <w:r>
              <w:rPr>
                <w:rFonts w:ascii="宋体" w:hAnsi="宋体" w:hint="eastAsia"/>
                <w:color w:val="000000"/>
                <w:kern w:val="0"/>
              </w:rPr>
              <w:t>期初</w:t>
            </w:r>
            <w:r>
              <w:rPr>
                <w:rFonts w:ascii="宋体" w:hAnsi="宋体" w:hint="eastAsia"/>
                <w:color w:val="000000"/>
                <w:kern w:val="0"/>
              </w:rPr>
              <w:t xml:space="preserve"> </w:t>
            </w:r>
          </w:p>
          <w:p w:rsidR="00C4016C" w:rsidRDefault="00C4016C">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widowControl/>
              <w:jc w:val="center"/>
            </w:pPr>
            <w:r>
              <w:rPr>
                <w:rFonts w:ascii="宋体" w:hAnsi="宋体" w:hint="eastAsia"/>
                <w:color w:val="000000"/>
                <w:kern w:val="0"/>
              </w:rPr>
              <w:t>申购</w:t>
            </w:r>
            <w:r>
              <w:rPr>
                <w:rFonts w:ascii="宋体" w:hAnsi="宋体" w:hint="eastAsia"/>
                <w:color w:val="000000"/>
                <w:kern w:val="0"/>
              </w:rPr>
              <w:t xml:space="preserve"> </w:t>
            </w:r>
          </w:p>
          <w:p w:rsidR="00C4016C" w:rsidRDefault="00C4016C">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widowControl/>
              <w:jc w:val="center"/>
            </w:pPr>
            <w:r>
              <w:rPr>
                <w:rFonts w:ascii="宋体" w:hAnsi="宋体" w:hint="eastAsia"/>
                <w:color w:val="000000"/>
                <w:kern w:val="0"/>
              </w:rPr>
              <w:t>赎回</w:t>
            </w:r>
            <w:r>
              <w:rPr>
                <w:rFonts w:ascii="宋体" w:hAnsi="宋体" w:hint="eastAsia"/>
                <w:color w:val="000000"/>
                <w:kern w:val="0"/>
              </w:rPr>
              <w:t xml:space="preserve"> </w:t>
            </w:r>
          </w:p>
          <w:p w:rsidR="00C4016C" w:rsidRDefault="00C4016C">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016C" w:rsidRDefault="00C4016C">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313362908"/>
          <w:trHeight w:val="285"/>
        </w:trPr>
        <w:tc>
          <w:tcPr>
            <w:tcW w:w="12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496,739,501.9</w:t>
            </w:r>
            <w:r>
              <w:rPr>
                <w:rFonts w:ascii="宋体" w:hAnsi="宋体" w:hint="eastAsia"/>
                <w:color w:val="000000"/>
                <w:szCs w:val="21"/>
              </w:rPr>
              <w:t>4</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496,739,501.9</w:t>
            </w:r>
            <w:r>
              <w:rPr>
                <w:rFonts w:ascii="宋体" w:hAnsi="宋体" w:hint="eastAsia"/>
                <w:color w:val="000000"/>
                <w:szCs w:val="21"/>
              </w:rPr>
              <w:t>4</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66.8</w:t>
            </w:r>
            <w:r>
              <w:rPr>
                <w:rFonts w:ascii="宋体" w:hAnsi="宋体" w:hint="eastAsia"/>
                <w:color w:val="000000"/>
                <w:szCs w:val="21"/>
              </w:rPr>
              <w:t>5</w:t>
            </w:r>
            <w:r>
              <w:rPr>
                <w:szCs w:val="21"/>
              </w:rPr>
              <w:t>%</w:t>
            </w:r>
            <w:r>
              <w:t xml:space="preserve"> </w:t>
            </w:r>
          </w:p>
        </w:tc>
      </w:tr>
      <w:tr w:rsidR="00000000">
        <w:trPr>
          <w:divId w:val="131336290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16C" w:rsidRDefault="00C4016C">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center"/>
            </w:pPr>
            <w:r>
              <w:rPr>
                <w:rFonts w:ascii="宋体" w:hAnsi="宋体" w:hint="eastAsia"/>
                <w:color w:val="000000"/>
                <w:szCs w:val="21"/>
              </w:rPr>
              <w:t>2</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center"/>
            </w:pPr>
            <w:r>
              <w:rPr>
                <w:rFonts w:ascii="宋体" w:hAnsi="宋体" w:hint="eastAsia"/>
                <w:color w:val="000000"/>
                <w:szCs w:val="21"/>
              </w:rPr>
              <w:t>20260401-2026041</w:t>
            </w:r>
            <w:r>
              <w:rPr>
                <w:rFonts w:ascii="宋体" w:hAnsi="宋体" w:hint="eastAsia"/>
                <w:color w:val="000000"/>
                <w:szCs w:val="21"/>
              </w:rPr>
              <w:t>3</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295,295,129.5</w:t>
            </w:r>
            <w:r>
              <w:rPr>
                <w:rFonts w:ascii="宋体" w:hAnsi="宋体" w:hint="eastAsia"/>
                <w:color w:val="000000"/>
                <w:szCs w:val="21"/>
              </w:rPr>
              <w:t>4</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196,966,712.6</w:t>
            </w:r>
            <w:r>
              <w:rPr>
                <w:rFonts w:ascii="宋体" w:hAnsi="宋体" w:hint="eastAsia"/>
                <w:color w:val="000000"/>
                <w:szCs w:val="21"/>
              </w:rPr>
              <w:t>3</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98,328,416.9</w:t>
            </w:r>
            <w:r>
              <w:rPr>
                <w:rFonts w:ascii="宋体" w:hAnsi="宋体" w:hint="eastAsia"/>
                <w:color w:val="000000"/>
                <w:szCs w:val="21"/>
              </w:rPr>
              <w:t>1</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right"/>
            </w:pPr>
            <w:r>
              <w:rPr>
                <w:rFonts w:ascii="宋体" w:hAnsi="宋体" w:hint="eastAsia"/>
                <w:color w:val="000000"/>
                <w:szCs w:val="21"/>
              </w:rPr>
              <w:t>13.2</w:t>
            </w:r>
            <w:r>
              <w:rPr>
                <w:rFonts w:ascii="宋体" w:hAnsi="宋体" w:hint="eastAsia"/>
                <w:color w:val="000000"/>
                <w:szCs w:val="21"/>
              </w:rPr>
              <w:t>3</w:t>
            </w:r>
            <w:r>
              <w:rPr>
                <w:szCs w:val="21"/>
              </w:rPr>
              <w:t>%</w:t>
            </w:r>
            <w:r>
              <w:t xml:space="preserve"> </w:t>
            </w:r>
          </w:p>
        </w:tc>
      </w:tr>
      <w:tr w:rsidR="00000000">
        <w:trPr>
          <w:divId w:val="1313362908"/>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313362908"/>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C4016C" w:rsidRDefault="00C4016C">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C4016C" w:rsidRDefault="00C4016C">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C4016C" w:rsidRDefault="00C4016C">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C4016C" w:rsidRDefault="00C4016C">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《摩根丰瑞债券型证券投资基金基金合同》；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《摩根丰瑞债券型证券投资基金托管协议》；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C4016C" w:rsidRDefault="00C4016C">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C4016C" w:rsidRDefault="00C4016C">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C4016C" w:rsidRDefault="00C4016C">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C4016C" w:rsidRDefault="00C4016C">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C4016C" w:rsidRDefault="00C4016C">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C4016C" w:rsidRDefault="00C4016C">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C4016C" w:rsidRDefault="00C4016C">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C4016C" w:rsidRDefault="00C4016C">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C4016C">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16C" w:rsidRDefault="00C4016C">
      <w:pPr>
        <w:rPr>
          <w:szCs w:val="21"/>
        </w:rPr>
      </w:pPr>
      <w:r>
        <w:rPr>
          <w:szCs w:val="21"/>
        </w:rPr>
        <w:separator/>
      </w:r>
      <w:r>
        <w:rPr>
          <w:szCs w:val="21"/>
        </w:rPr>
        <w:t xml:space="preserve"> </w:t>
      </w:r>
    </w:p>
  </w:endnote>
  <w:endnote w:type="continuationSeparator" w:id="0">
    <w:p w:rsidR="00C4016C" w:rsidRDefault="00C4016C">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16C" w:rsidRDefault="00C4016C">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16C" w:rsidRDefault="00C4016C">
      <w:pPr>
        <w:rPr>
          <w:szCs w:val="21"/>
        </w:rPr>
      </w:pPr>
      <w:r>
        <w:rPr>
          <w:szCs w:val="21"/>
        </w:rPr>
        <w:separator/>
      </w:r>
      <w:r>
        <w:rPr>
          <w:szCs w:val="21"/>
        </w:rPr>
        <w:t xml:space="preserve"> </w:t>
      </w:r>
    </w:p>
  </w:footnote>
  <w:footnote w:type="continuationSeparator" w:id="0">
    <w:p w:rsidR="00C4016C" w:rsidRDefault="00C4016C">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16C" w:rsidRDefault="00C4016C">
    <w:pPr>
      <w:pStyle w:val="a8"/>
      <w:jc w:val="right"/>
    </w:pPr>
    <w:r>
      <w:rPr>
        <w:rFonts w:ascii="宋体" w:hAnsi="宋体" w:hint="eastAsia"/>
      </w:rPr>
      <w:t>摩根丰瑞债券型证券投资基金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27569595">
    <w:abstractNumId w:val="0"/>
  </w:num>
  <w:num w:numId="2" w16cid:durableId="1287852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54C74"/>
    <w:rsid w:val="00102751"/>
    <w:rsid w:val="00154C74"/>
    <w:rsid w:val="00C40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6265">
      <w:marLeft w:val="0"/>
      <w:marRight w:val="0"/>
      <w:marTop w:val="0"/>
      <w:marBottom w:val="0"/>
      <w:divBdr>
        <w:top w:val="none" w:sz="0" w:space="0" w:color="auto"/>
        <w:left w:val="none" w:sz="0" w:space="0" w:color="auto"/>
        <w:bottom w:val="none" w:sz="0" w:space="0" w:color="auto"/>
        <w:right w:val="none" w:sz="0" w:space="0" w:color="auto"/>
      </w:divBdr>
      <w:divsChild>
        <w:div w:id="1879394389">
          <w:marLeft w:val="0"/>
          <w:marRight w:val="0"/>
          <w:marTop w:val="0"/>
          <w:marBottom w:val="0"/>
          <w:divBdr>
            <w:top w:val="none" w:sz="0" w:space="0" w:color="auto"/>
            <w:left w:val="none" w:sz="0" w:space="0" w:color="auto"/>
            <w:bottom w:val="none" w:sz="0" w:space="0" w:color="auto"/>
            <w:right w:val="none" w:sz="0" w:space="0" w:color="auto"/>
          </w:divBdr>
        </w:div>
      </w:divsChild>
    </w:div>
    <w:div w:id="379521839">
      <w:marLeft w:val="0"/>
      <w:marRight w:val="0"/>
      <w:marTop w:val="0"/>
      <w:marBottom w:val="0"/>
      <w:divBdr>
        <w:top w:val="none" w:sz="0" w:space="0" w:color="auto"/>
        <w:left w:val="none" w:sz="0" w:space="0" w:color="auto"/>
        <w:bottom w:val="none" w:sz="0" w:space="0" w:color="auto"/>
        <w:right w:val="none" w:sz="0" w:space="0" w:color="auto"/>
      </w:divBdr>
    </w:div>
    <w:div w:id="462431044">
      <w:marLeft w:val="0"/>
      <w:marRight w:val="0"/>
      <w:marTop w:val="0"/>
      <w:marBottom w:val="0"/>
      <w:divBdr>
        <w:top w:val="none" w:sz="0" w:space="0" w:color="auto"/>
        <w:left w:val="none" w:sz="0" w:space="0" w:color="auto"/>
        <w:bottom w:val="none" w:sz="0" w:space="0" w:color="auto"/>
        <w:right w:val="none" w:sz="0" w:space="0" w:color="auto"/>
      </w:divBdr>
    </w:div>
    <w:div w:id="547575804">
      <w:marLeft w:val="0"/>
      <w:marRight w:val="0"/>
      <w:marTop w:val="0"/>
      <w:marBottom w:val="0"/>
      <w:divBdr>
        <w:top w:val="none" w:sz="0" w:space="0" w:color="auto"/>
        <w:left w:val="none" w:sz="0" w:space="0" w:color="auto"/>
        <w:bottom w:val="none" w:sz="0" w:space="0" w:color="auto"/>
        <w:right w:val="none" w:sz="0" w:space="0" w:color="auto"/>
      </w:divBdr>
      <w:divsChild>
        <w:div w:id="782458307">
          <w:marLeft w:val="0"/>
          <w:marRight w:val="0"/>
          <w:marTop w:val="0"/>
          <w:marBottom w:val="0"/>
          <w:divBdr>
            <w:top w:val="none" w:sz="0" w:space="0" w:color="auto"/>
            <w:left w:val="none" w:sz="0" w:space="0" w:color="auto"/>
            <w:bottom w:val="none" w:sz="0" w:space="0" w:color="auto"/>
            <w:right w:val="none" w:sz="0" w:space="0" w:color="auto"/>
          </w:divBdr>
        </w:div>
      </w:divsChild>
    </w:div>
    <w:div w:id="928850492">
      <w:marLeft w:val="0"/>
      <w:marRight w:val="0"/>
      <w:marTop w:val="0"/>
      <w:marBottom w:val="0"/>
      <w:divBdr>
        <w:top w:val="none" w:sz="0" w:space="0" w:color="auto"/>
        <w:left w:val="none" w:sz="0" w:space="0" w:color="auto"/>
        <w:bottom w:val="none" w:sz="0" w:space="0" w:color="auto"/>
        <w:right w:val="none" w:sz="0" w:space="0" w:color="auto"/>
      </w:divBdr>
    </w:div>
    <w:div w:id="1050180461">
      <w:marLeft w:val="0"/>
      <w:marRight w:val="0"/>
      <w:marTop w:val="0"/>
      <w:marBottom w:val="0"/>
      <w:divBdr>
        <w:top w:val="none" w:sz="0" w:space="0" w:color="auto"/>
        <w:left w:val="none" w:sz="0" w:space="0" w:color="auto"/>
        <w:bottom w:val="none" w:sz="0" w:space="0" w:color="auto"/>
        <w:right w:val="none" w:sz="0" w:space="0" w:color="auto"/>
      </w:divBdr>
    </w:div>
    <w:div w:id="1092551065">
      <w:marLeft w:val="0"/>
      <w:marRight w:val="0"/>
      <w:marTop w:val="0"/>
      <w:marBottom w:val="0"/>
      <w:divBdr>
        <w:top w:val="none" w:sz="0" w:space="0" w:color="auto"/>
        <w:left w:val="none" w:sz="0" w:space="0" w:color="auto"/>
        <w:bottom w:val="none" w:sz="0" w:space="0" w:color="auto"/>
        <w:right w:val="none" w:sz="0" w:space="0" w:color="auto"/>
      </w:divBdr>
      <w:divsChild>
        <w:div w:id="395014340">
          <w:marLeft w:val="0"/>
          <w:marRight w:val="0"/>
          <w:marTop w:val="0"/>
          <w:marBottom w:val="0"/>
          <w:divBdr>
            <w:top w:val="none" w:sz="0" w:space="0" w:color="auto"/>
            <w:left w:val="none" w:sz="0" w:space="0" w:color="auto"/>
            <w:bottom w:val="none" w:sz="0" w:space="0" w:color="auto"/>
            <w:right w:val="none" w:sz="0" w:space="0" w:color="auto"/>
          </w:divBdr>
        </w:div>
      </w:divsChild>
    </w:div>
    <w:div w:id="1093549143">
      <w:marLeft w:val="0"/>
      <w:marRight w:val="0"/>
      <w:marTop w:val="0"/>
      <w:marBottom w:val="0"/>
      <w:divBdr>
        <w:top w:val="none" w:sz="0" w:space="0" w:color="auto"/>
        <w:left w:val="none" w:sz="0" w:space="0" w:color="auto"/>
        <w:bottom w:val="none" w:sz="0" w:space="0" w:color="auto"/>
        <w:right w:val="none" w:sz="0" w:space="0" w:color="auto"/>
      </w:divBdr>
    </w:div>
    <w:div w:id="1144934291">
      <w:marLeft w:val="0"/>
      <w:marRight w:val="0"/>
      <w:marTop w:val="0"/>
      <w:marBottom w:val="0"/>
      <w:divBdr>
        <w:top w:val="none" w:sz="0" w:space="0" w:color="auto"/>
        <w:left w:val="none" w:sz="0" w:space="0" w:color="auto"/>
        <w:bottom w:val="none" w:sz="0" w:space="0" w:color="auto"/>
        <w:right w:val="none" w:sz="0" w:space="0" w:color="auto"/>
      </w:divBdr>
      <w:divsChild>
        <w:div w:id="1377319865">
          <w:marLeft w:val="0"/>
          <w:marRight w:val="0"/>
          <w:marTop w:val="0"/>
          <w:marBottom w:val="0"/>
          <w:divBdr>
            <w:top w:val="none" w:sz="0" w:space="0" w:color="auto"/>
            <w:left w:val="none" w:sz="0" w:space="0" w:color="auto"/>
            <w:bottom w:val="none" w:sz="0" w:space="0" w:color="auto"/>
            <w:right w:val="none" w:sz="0" w:space="0" w:color="auto"/>
          </w:divBdr>
        </w:div>
      </w:divsChild>
    </w:div>
    <w:div w:id="1207058461">
      <w:marLeft w:val="0"/>
      <w:marRight w:val="0"/>
      <w:marTop w:val="0"/>
      <w:marBottom w:val="0"/>
      <w:divBdr>
        <w:top w:val="none" w:sz="0" w:space="0" w:color="auto"/>
        <w:left w:val="none" w:sz="0" w:space="0" w:color="auto"/>
        <w:bottom w:val="none" w:sz="0" w:space="0" w:color="auto"/>
        <w:right w:val="none" w:sz="0" w:space="0" w:color="auto"/>
      </w:divBdr>
      <w:divsChild>
        <w:div w:id="1812601179">
          <w:marLeft w:val="0"/>
          <w:marRight w:val="0"/>
          <w:marTop w:val="0"/>
          <w:marBottom w:val="0"/>
          <w:divBdr>
            <w:top w:val="none" w:sz="0" w:space="0" w:color="auto"/>
            <w:left w:val="none" w:sz="0" w:space="0" w:color="auto"/>
            <w:bottom w:val="none" w:sz="0" w:space="0" w:color="auto"/>
            <w:right w:val="none" w:sz="0" w:space="0" w:color="auto"/>
          </w:divBdr>
        </w:div>
      </w:divsChild>
    </w:div>
    <w:div w:id="1335183588">
      <w:marLeft w:val="0"/>
      <w:marRight w:val="0"/>
      <w:marTop w:val="0"/>
      <w:marBottom w:val="0"/>
      <w:divBdr>
        <w:top w:val="none" w:sz="0" w:space="0" w:color="auto"/>
        <w:left w:val="none" w:sz="0" w:space="0" w:color="auto"/>
        <w:bottom w:val="none" w:sz="0" w:space="0" w:color="auto"/>
        <w:right w:val="none" w:sz="0" w:space="0" w:color="auto"/>
      </w:divBdr>
      <w:divsChild>
        <w:div w:id="1313362908">
          <w:marLeft w:val="0"/>
          <w:marRight w:val="0"/>
          <w:marTop w:val="0"/>
          <w:marBottom w:val="0"/>
          <w:divBdr>
            <w:top w:val="none" w:sz="0" w:space="0" w:color="auto"/>
            <w:left w:val="none" w:sz="0" w:space="0" w:color="auto"/>
            <w:bottom w:val="none" w:sz="0" w:space="0" w:color="auto"/>
            <w:right w:val="none" w:sz="0" w:space="0" w:color="auto"/>
          </w:divBdr>
        </w:div>
      </w:divsChild>
    </w:div>
    <w:div w:id="1476027730">
      <w:marLeft w:val="0"/>
      <w:marRight w:val="0"/>
      <w:marTop w:val="0"/>
      <w:marBottom w:val="0"/>
      <w:divBdr>
        <w:top w:val="none" w:sz="0" w:space="0" w:color="auto"/>
        <w:left w:val="none" w:sz="0" w:space="0" w:color="auto"/>
        <w:bottom w:val="none" w:sz="0" w:space="0" w:color="auto"/>
        <w:right w:val="none" w:sz="0" w:space="0" w:color="auto"/>
      </w:divBdr>
    </w:div>
    <w:div w:id="1496149089">
      <w:marLeft w:val="0"/>
      <w:marRight w:val="0"/>
      <w:marTop w:val="0"/>
      <w:marBottom w:val="0"/>
      <w:divBdr>
        <w:top w:val="none" w:sz="0" w:space="0" w:color="auto"/>
        <w:left w:val="none" w:sz="0" w:space="0" w:color="auto"/>
        <w:bottom w:val="none" w:sz="0" w:space="0" w:color="auto"/>
        <w:right w:val="none" w:sz="0" w:space="0" w:color="auto"/>
      </w:divBdr>
    </w:div>
    <w:div w:id="1499925840">
      <w:marLeft w:val="0"/>
      <w:marRight w:val="0"/>
      <w:marTop w:val="0"/>
      <w:marBottom w:val="0"/>
      <w:divBdr>
        <w:top w:val="none" w:sz="0" w:space="0" w:color="auto"/>
        <w:left w:val="none" w:sz="0" w:space="0" w:color="auto"/>
        <w:bottom w:val="none" w:sz="0" w:space="0" w:color="auto"/>
        <w:right w:val="none" w:sz="0" w:space="0" w:color="auto"/>
      </w:divBdr>
    </w:div>
    <w:div w:id="1553541312">
      <w:marLeft w:val="0"/>
      <w:marRight w:val="0"/>
      <w:marTop w:val="0"/>
      <w:marBottom w:val="0"/>
      <w:divBdr>
        <w:top w:val="none" w:sz="0" w:space="0" w:color="auto"/>
        <w:left w:val="none" w:sz="0" w:space="0" w:color="auto"/>
        <w:bottom w:val="none" w:sz="0" w:space="0" w:color="auto"/>
        <w:right w:val="none" w:sz="0" w:space="0" w:color="auto"/>
      </w:divBdr>
    </w:div>
    <w:div w:id="1775781428">
      <w:marLeft w:val="0"/>
      <w:marRight w:val="0"/>
      <w:marTop w:val="0"/>
      <w:marBottom w:val="0"/>
      <w:divBdr>
        <w:top w:val="none" w:sz="0" w:space="0" w:color="auto"/>
        <w:left w:val="none" w:sz="0" w:space="0" w:color="auto"/>
        <w:bottom w:val="none" w:sz="0" w:space="0" w:color="auto"/>
        <w:right w:val="none" w:sz="0" w:space="0" w:color="auto"/>
      </w:divBdr>
    </w:div>
    <w:div w:id="1778020113">
      <w:marLeft w:val="0"/>
      <w:marRight w:val="0"/>
      <w:marTop w:val="0"/>
      <w:marBottom w:val="0"/>
      <w:divBdr>
        <w:top w:val="none" w:sz="0" w:space="0" w:color="auto"/>
        <w:left w:val="none" w:sz="0" w:space="0" w:color="auto"/>
        <w:bottom w:val="none" w:sz="0" w:space="0" w:color="auto"/>
        <w:right w:val="none" w:sz="0" w:space="0" w:color="auto"/>
      </w:divBdr>
    </w:div>
    <w:div w:id="1808859413">
      <w:marLeft w:val="0"/>
      <w:marRight w:val="0"/>
      <w:marTop w:val="0"/>
      <w:marBottom w:val="0"/>
      <w:divBdr>
        <w:top w:val="none" w:sz="0" w:space="0" w:color="auto"/>
        <w:left w:val="none" w:sz="0" w:space="0" w:color="auto"/>
        <w:bottom w:val="none" w:sz="0" w:space="0" w:color="auto"/>
        <w:right w:val="none" w:sz="0" w:space="0" w:color="auto"/>
      </w:divBdr>
    </w:div>
    <w:div w:id="1862818465">
      <w:marLeft w:val="0"/>
      <w:marRight w:val="0"/>
      <w:marTop w:val="0"/>
      <w:marBottom w:val="0"/>
      <w:divBdr>
        <w:top w:val="none" w:sz="0" w:space="0" w:color="auto"/>
        <w:left w:val="none" w:sz="0" w:space="0" w:color="auto"/>
        <w:bottom w:val="none" w:sz="0" w:space="0" w:color="auto"/>
        <w:right w:val="none" w:sz="0" w:space="0" w:color="auto"/>
      </w:divBdr>
    </w:div>
    <w:div w:id="1927380015">
      <w:marLeft w:val="0"/>
      <w:marRight w:val="0"/>
      <w:marTop w:val="0"/>
      <w:marBottom w:val="0"/>
      <w:divBdr>
        <w:top w:val="none" w:sz="0" w:space="0" w:color="auto"/>
        <w:left w:val="none" w:sz="0" w:space="0" w:color="auto"/>
        <w:bottom w:val="none" w:sz="0" w:space="0" w:color="auto"/>
        <w:right w:val="none" w:sz="0" w:space="0" w:color="auto"/>
      </w:divBdr>
    </w:div>
    <w:div w:id="2091999447">
      <w:marLeft w:val="0"/>
      <w:marRight w:val="0"/>
      <w:marTop w:val="0"/>
      <w:marBottom w:val="0"/>
      <w:divBdr>
        <w:top w:val="none" w:sz="0" w:space="0" w:color="auto"/>
        <w:left w:val="none" w:sz="0" w:space="0" w:color="auto"/>
        <w:bottom w:val="none" w:sz="0" w:space="0" w:color="auto"/>
        <w:right w:val="none" w:sz="0" w:space="0" w:color="auto"/>
      </w:divBdr>
    </w:div>
    <w:div w:id="2112315598">
      <w:marLeft w:val="0"/>
      <w:marRight w:val="0"/>
      <w:marTop w:val="0"/>
      <w:marBottom w:val="0"/>
      <w:divBdr>
        <w:top w:val="none" w:sz="0" w:space="0" w:color="auto"/>
        <w:left w:val="none" w:sz="0" w:space="0" w:color="auto"/>
        <w:bottom w:val="none" w:sz="0" w:space="0" w:color="auto"/>
        <w:right w:val="none" w:sz="0" w:space="0" w:color="auto"/>
      </w:divBdr>
      <w:divsChild>
        <w:div w:id="933247310">
          <w:marLeft w:val="0"/>
          <w:marRight w:val="0"/>
          <w:marTop w:val="0"/>
          <w:marBottom w:val="0"/>
          <w:divBdr>
            <w:top w:val="none" w:sz="0" w:space="0" w:color="auto"/>
            <w:left w:val="none" w:sz="0" w:space="0" w:color="auto"/>
            <w:bottom w:val="none" w:sz="0" w:space="0" w:color="auto"/>
            <w:right w:val="none" w:sz="0" w:space="0" w:color="auto"/>
          </w:divBdr>
        </w:div>
        <w:div w:id="317342080">
          <w:marLeft w:val="0"/>
          <w:marRight w:val="0"/>
          <w:marTop w:val="0"/>
          <w:marBottom w:val="0"/>
          <w:divBdr>
            <w:top w:val="none" w:sz="0" w:space="0" w:color="auto"/>
            <w:left w:val="none" w:sz="0" w:space="0" w:color="auto"/>
            <w:bottom w:val="none" w:sz="0" w:space="0" w:color="auto"/>
            <w:right w:val="none" w:sz="0" w:space="0" w:color="auto"/>
          </w:divBdr>
        </w:div>
        <w:div w:id="1383753465">
          <w:marLeft w:val="0"/>
          <w:marRight w:val="0"/>
          <w:marTop w:val="0"/>
          <w:marBottom w:val="0"/>
          <w:divBdr>
            <w:top w:val="none" w:sz="0" w:space="0" w:color="auto"/>
            <w:left w:val="none" w:sz="0" w:space="0" w:color="auto"/>
            <w:bottom w:val="none" w:sz="0" w:space="0" w:color="auto"/>
            <w:right w:val="none" w:sz="0" w:space="0" w:color="auto"/>
          </w:divBdr>
        </w:div>
      </w:divsChild>
    </w:div>
    <w:div w:id="2127044279">
      <w:marLeft w:val="0"/>
      <w:marRight w:val="0"/>
      <w:marTop w:val="0"/>
      <w:marBottom w:val="0"/>
      <w:divBdr>
        <w:top w:val="none" w:sz="0" w:space="0" w:color="auto"/>
        <w:left w:val="none" w:sz="0" w:space="0" w:color="auto"/>
        <w:bottom w:val="none" w:sz="0" w:space="0" w:color="auto"/>
        <w:right w:val="none" w:sz="0" w:space="0" w:color="auto"/>
      </w:divBdr>
      <w:divsChild>
        <w:div w:id="200108172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1370</Words>
  <Characters>7814</Characters>
  <Application>Microsoft Office Word</Application>
  <DocSecurity>4</DocSecurity>
  <Lines>65</Lines>
  <Paragraphs>18</Paragraphs>
  <ScaleCrop>false</ScaleCrop>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2026-07-13T13:33:00Z</dcterms:created>
  <dcterms:modified xsi:type="dcterms:W3CDTF">2026-07-13T13:33:00Z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