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9819C8">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9819C8">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9819C8">
      <w:pPr>
        <w:spacing w:line="360" w:lineRule="auto"/>
        <w:jc w:val="center"/>
        <w:rPr>
          <w:rFonts w:hint="eastAsia"/>
        </w:rPr>
      </w:pPr>
      <w:r>
        <w:rPr>
          <w:rFonts w:ascii="宋体" w:hAnsi="宋体" w:hint="eastAsia"/>
          <w:b/>
          <w:bCs/>
          <w:color w:val="000000" w:themeColor="text1"/>
          <w:sz w:val="48"/>
          <w:szCs w:val="30"/>
        </w:rPr>
        <w:t>摩根丰瑞债券型证券投资基金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9819C8">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9819C8">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9819C8">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9819C8">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交通银行股份有限公</w:t>
      </w:r>
      <w:r>
        <w:rPr>
          <w:rFonts w:ascii="宋体" w:hAnsi="宋体" w:hint="eastAsia"/>
          <w:b/>
          <w:bCs/>
          <w:sz w:val="28"/>
          <w:szCs w:val="30"/>
        </w:rPr>
        <w:t>司</w:t>
      </w:r>
    </w:p>
    <w:p w:rsidR="00000000" w:rsidRDefault="009819C8">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9819C8">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9819C8">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基金托管人交通银行股份有限公司根据本基金合同规定，于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w:t>
      </w:r>
      <w:r>
        <w:rPr>
          <w:rFonts w:ascii="宋体" w:hAnsi="宋体" w:hint="eastAsia"/>
        </w:rPr>
        <w:t>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9819C8">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2"/>
        <w:gridCol w:w="1970"/>
        <w:gridCol w:w="1593"/>
        <w:gridCol w:w="1593"/>
      </w:tblGrid>
      <w:tr w:rsidR="00000000">
        <w:trPr>
          <w:divId w:val="124580426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9819C8">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szCs w:val="24"/>
                <w:lang w:eastAsia="zh-Hans"/>
              </w:rPr>
              <w:t>摩根丰瑞债</w:t>
            </w:r>
            <w:r>
              <w:rPr>
                <w:rFonts w:ascii="宋体" w:hAnsi="宋体" w:hint="eastAsia"/>
                <w:szCs w:val="24"/>
                <w:lang w:eastAsia="zh-Hans"/>
              </w:rPr>
              <w:t>券</w:t>
            </w:r>
            <w:r>
              <w:rPr>
                <w:rFonts w:ascii="宋体" w:hAnsi="宋体" w:hint="eastAsia"/>
                <w:lang w:eastAsia="zh-Hans"/>
              </w:rPr>
              <w:t xml:space="preserve"> </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00536</w:t>
            </w:r>
            <w:r>
              <w:rPr>
                <w:rFonts w:ascii="宋体" w:hAnsi="宋体" w:hint="eastAsia"/>
                <w:lang w:eastAsia="zh-Hans"/>
              </w:rPr>
              <w:t>6</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契约型开放</w:t>
            </w:r>
            <w:r>
              <w:rPr>
                <w:rFonts w:ascii="宋体" w:hAnsi="宋体" w:hint="eastAsia"/>
                <w:lang w:eastAsia="zh-Hans"/>
              </w:rPr>
              <w:t>式</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2017</w:t>
            </w:r>
            <w:r>
              <w:rPr>
                <w:rFonts w:ascii="宋体" w:hAnsi="宋体" w:hint="eastAsia"/>
                <w:lang w:eastAsia="zh-Hans"/>
              </w:rPr>
              <w:t>年</w:t>
            </w:r>
            <w:r>
              <w:rPr>
                <w:rFonts w:ascii="宋体" w:hAnsi="宋体" w:hint="eastAsia"/>
                <w:lang w:eastAsia="zh-Hans"/>
              </w:rPr>
              <w:t>11</w:t>
            </w:r>
            <w:r>
              <w:rPr>
                <w:rFonts w:ascii="宋体" w:hAnsi="宋体" w:hint="eastAsia"/>
                <w:lang w:eastAsia="zh-Hans"/>
              </w:rPr>
              <w:t>月</w:t>
            </w:r>
            <w:r>
              <w:rPr>
                <w:rFonts w:ascii="宋体" w:hAnsi="宋体" w:hint="eastAsia"/>
                <w:lang w:eastAsia="zh-Hans"/>
              </w:rPr>
              <w:t>27</w:t>
            </w:r>
            <w:r>
              <w:rPr>
                <w:rFonts w:ascii="宋体" w:hAnsi="宋体" w:hint="eastAsia"/>
                <w:lang w:eastAsia="zh-Hans"/>
              </w:rPr>
              <w:t>日</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548,491,794.9</w:t>
            </w:r>
            <w:r>
              <w:rPr>
                <w:rFonts w:ascii="宋体" w:hAnsi="宋体" w:hint="eastAsia"/>
                <w:lang w:eastAsia="zh-Hans"/>
              </w:rPr>
              <w:t>8</w:t>
            </w:r>
            <w:r>
              <w:rPr>
                <w:rFonts w:hint="eastAsia"/>
              </w:rPr>
              <w:t>份</w:t>
            </w:r>
            <w:r>
              <w:rPr>
                <w:rFonts w:ascii="宋体" w:hAnsi="宋体" w:hint="eastAsia"/>
                <w:lang w:eastAsia="zh-Hans"/>
              </w:rPr>
              <w:t xml:space="preserve"> </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在合理充分的定量分析及定性研究基础上，在风险可控的原则下，通过参与债券类资产的投资运作，力争获取超越基准的稳健回报</w:t>
            </w:r>
            <w:r>
              <w:rPr>
                <w:rFonts w:ascii="宋体" w:hAnsi="宋体" w:hint="eastAsia"/>
                <w:lang w:eastAsia="zh-Hans"/>
              </w:rPr>
              <w:t>。</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1</w:t>
            </w:r>
            <w:r>
              <w:rPr>
                <w:rFonts w:ascii="宋体" w:hAnsi="宋体" w:hint="eastAsia"/>
                <w:lang w:eastAsia="zh-Hans"/>
              </w:rPr>
              <w:t>、债券类属配置策略</w:t>
            </w:r>
            <w:r>
              <w:rPr>
                <w:rFonts w:ascii="宋体" w:hAnsi="宋体" w:hint="eastAsia"/>
                <w:lang w:eastAsia="zh-Hans"/>
              </w:rPr>
              <w:br/>
            </w:r>
            <w:r>
              <w:rPr>
                <w:rFonts w:ascii="宋体" w:hAnsi="宋体" w:hint="eastAsia"/>
                <w:lang w:eastAsia="zh-Hans"/>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w:t>
            </w:r>
            <w:r>
              <w:rPr>
                <w:rFonts w:ascii="宋体" w:hAnsi="宋体" w:hint="eastAsia"/>
                <w:lang w:eastAsia="zh-Hans"/>
              </w:rPr>
              <w:t>、久期管理策略</w:t>
            </w:r>
            <w:r>
              <w:rPr>
                <w:rFonts w:ascii="宋体" w:hAnsi="宋体" w:hint="eastAsia"/>
                <w:lang w:eastAsia="zh-Hans"/>
              </w:rPr>
              <w:br/>
            </w:r>
            <w:r>
              <w:rPr>
                <w:rFonts w:ascii="宋体" w:hAnsi="宋体" w:hint="eastAsia"/>
                <w:lang w:eastAsia="zh-Hans"/>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r>
              <w:rPr>
                <w:rFonts w:ascii="宋体" w:hAnsi="宋体" w:hint="eastAsia"/>
                <w:lang w:eastAsia="zh-Hans"/>
              </w:rPr>
              <w:br/>
              <w:t>3</w:t>
            </w:r>
            <w:r>
              <w:rPr>
                <w:rFonts w:ascii="宋体" w:hAnsi="宋体" w:hint="eastAsia"/>
                <w:lang w:eastAsia="zh-Hans"/>
              </w:rPr>
              <w:t>、</w:t>
            </w:r>
            <w:r>
              <w:rPr>
                <w:rFonts w:ascii="宋体" w:hAnsi="宋体" w:hint="eastAsia"/>
                <w:lang w:eastAsia="zh-Hans"/>
              </w:rPr>
              <w:t>收益率曲线策略</w:t>
            </w:r>
            <w:r>
              <w:rPr>
                <w:rFonts w:ascii="宋体" w:hAnsi="宋体" w:hint="eastAsia"/>
                <w:lang w:eastAsia="zh-Hans"/>
              </w:rPr>
              <w:br/>
            </w:r>
            <w:r>
              <w:rPr>
                <w:rFonts w:ascii="宋体" w:hAnsi="宋体" w:hint="eastAsia"/>
                <w:lang w:eastAsia="zh-Hans"/>
              </w:rPr>
              <w:t>本基金资产组合中的长、中、短期债券主要根据收益率曲线形状的变化进行合理配置。本基金在确定固定</w:t>
            </w:r>
            <w:r>
              <w:rPr>
                <w:rFonts w:ascii="宋体" w:hAnsi="宋体" w:hint="eastAsia"/>
                <w:lang w:eastAsia="zh-Hans"/>
              </w:rPr>
              <w:lastRenderedPageBreak/>
              <w:t>收益资产组合平均久期的基础上，将结合收益率曲线变化的预测，适时采用跟踪收益率曲线的骑乘策略或者基于收益率曲线变化的子弹、杠铃及梯形策略构造组合，并进行动态调整。</w:t>
            </w:r>
            <w:r>
              <w:rPr>
                <w:rFonts w:ascii="宋体" w:hAnsi="宋体" w:hint="eastAsia"/>
                <w:lang w:eastAsia="zh-Hans"/>
              </w:rPr>
              <w:br/>
              <w:t>4</w:t>
            </w:r>
            <w:r>
              <w:rPr>
                <w:rFonts w:ascii="宋体" w:hAnsi="宋体" w:hint="eastAsia"/>
                <w:lang w:eastAsia="zh-Hans"/>
              </w:rPr>
              <w:t>、其他投资策略：包括信用策略、回购策略、中小企业私募债券投资策略、资产支持证券投资策略、证券公司短期公司债券投资策略</w:t>
            </w:r>
            <w:r>
              <w:rPr>
                <w:rFonts w:ascii="宋体" w:hAnsi="宋体" w:hint="eastAsia"/>
                <w:lang w:eastAsia="zh-Hans"/>
              </w:rPr>
              <w:t>。</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中证综合债券指数收益</w:t>
            </w:r>
            <w:r>
              <w:rPr>
                <w:rFonts w:ascii="宋体" w:hAnsi="宋体" w:hint="eastAsia"/>
                <w:lang w:eastAsia="zh-Hans"/>
              </w:rPr>
              <w:t>率</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本基金为债券型基金，属于证券投资基金中的较低风险品种，预期风险和预期收益高于货币市场基金，低于混合型基金和股票型基金。</w:t>
            </w:r>
            <w:r>
              <w:rPr>
                <w:rFonts w:ascii="宋体" w:hAnsi="宋体" w:hint="eastAsia"/>
                <w:lang w:eastAsia="zh-Hans"/>
              </w:rPr>
              <w:br/>
            </w:r>
            <w:r>
              <w:rPr>
                <w:rFonts w:ascii="宋体" w:hAnsi="宋体" w:hint="eastAsia"/>
                <w:lang w:eastAsia="zh-Hans"/>
              </w:rPr>
              <w:t>根据</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7</w:t>
            </w:r>
            <w:r>
              <w:rPr>
                <w:rFonts w:ascii="宋体" w:hAnsi="宋体" w:hint="eastAsia"/>
                <w:lang w:eastAsia="zh-Hans"/>
              </w:rPr>
              <w:t>月</w:t>
            </w:r>
            <w:r>
              <w:rPr>
                <w:rFonts w:ascii="宋体" w:hAnsi="宋体" w:hint="eastAsia"/>
                <w:lang w:eastAsia="zh-Hans"/>
              </w:rPr>
              <w:t>1</w:t>
            </w:r>
            <w:r>
              <w:rPr>
                <w:rFonts w:ascii="宋体" w:hAnsi="宋体" w:hint="eastAsia"/>
                <w:lang w:eastAsia="zh-Hans"/>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Pr>
                <w:rFonts w:ascii="宋体" w:hAnsi="宋体" w:hint="eastAsia"/>
                <w:lang w:eastAsia="zh-Hans"/>
              </w:rPr>
              <w:t>。</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2458042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lang w:eastAsia="zh-Hans"/>
              </w:rPr>
              <w:t>交通银行股份有限公</w:t>
            </w:r>
            <w:r>
              <w:rPr>
                <w:rFonts w:ascii="宋体" w:hAnsi="宋体" w:hint="eastAsia"/>
                <w:lang w:eastAsia="zh-Hans"/>
              </w:rPr>
              <w:t>司</w:t>
            </w:r>
          </w:p>
        </w:tc>
      </w:tr>
      <w:tr w:rsidR="00000000">
        <w:trPr>
          <w:divId w:val="12458042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bookmarkStart w:id="33" w:name="m02_01" w:colFirst="1" w:colLast="3"/>
            <w:r>
              <w:rPr>
                <w:rFonts w:ascii="宋体" w:hAnsi="宋体" w:hint="eastAsia"/>
              </w:rPr>
              <w:t>下属分</w:t>
            </w:r>
            <w:r>
              <w:rPr>
                <w:rFonts w:ascii="宋体" w:hAnsi="宋体" w:hint="eastAsia"/>
              </w:rPr>
              <w:t>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lang w:eastAsia="zh-Hans"/>
              </w:rPr>
              <w:t>摩根丰瑞债券</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lang w:eastAsia="zh-Hans"/>
              </w:rPr>
              <w:t>摩根丰瑞债券</w:t>
            </w:r>
            <w:r>
              <w:rPr>
                <w:rFonts w:ascii="宋体" w:hAnsi="宋体" w:hint="eastAsia"/>
                <w:lang w:eastAsia="zh-Hans"/>
              </w:rPr>
              <w:t>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lang w:eastAsia="zh-Hans"/>
              </w:rPr>
              <w:t>摩根丰瑞债券</w:t>
            </w:r>
            <w:r>
              <w:rPr>
                <w:rFonts w:ascii="宋体" w:hAnsi="宋体" w:hint="eastAsia"/>
                <w:lang w:eastAsia="zh-Hans"/>
              </w:rPr>
              <w:t>D</w:t>
            </w:r>
            <w:r>
              <w:rPr>
                <w:rFonts w:ascii="宋体" w:hAnsi="宋体" w:hint="eastAsia"/>
                <w:kern w:val="0"/>
                <w:sz w:val="20"/>
                <w:lang w:eastAsia="zh-Hans"/>
              </w:rPr>
              <w:t xml:space="preserve"> </w:t>
            </w:r>
          </w:p>
        </w:tc>
      </w:tr>
      <w:tr w:rsidR="00000000">
        <w:trPr>
          <w:divId w:val="12458042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lang w:eastAsia="zh-Hans"/>
              </w:rPr>
              <w:t>00536</w:t>
            </w:r>
            <w:r>
              <w:rPr>
                <w:rFonts w:ascii="宋体" w:hAnsi="宋体" w:hint="eastAsia"/>
                <w:lang w:eastAsia="zh-Hans"/>
              </w:rPr>
              <w:t>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lang w:eastAsia="zh-Hans"/>
              </w:rPr>
              <w:t>00536</w:t>
            </w:r>
            <w:r>
              <w:rPr>
                <w:rFonts w:ascii="宋体" w:hAnsi="宋体" w:hint="eastAsia"/>
                <w:lang w:eastAsia="zh-Hans"/>
              </w:rPr>
              <w:t>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lang w:eastAsia="zh-Hans"/>
              </w:rPr>
              <w:t>02149</w:t>
            </w:r>
            <w:r>
              <w:rPr>
                <w:rFonts w:ascii="宋体" w:hAnsi="宋体" w:hint="eastAsia"/>
                <w:lang w:eastAsia="zh-Hans"/>
              </w:rPr>
              <w:t>3</w:t>
            </w:r>
            <w:r>
              <w:rPr>
                <w:rFonts w:ascii="宋体" w:hAnsi="宋体" w:hint="eastAsia"/>
                <w:kern w:val="0"/>
                <w:sz w:val="20"/>
                <w:lang w:eastAsia="zh-Hans"/>
              </w:rPr>
              <w:t xml:space="preserve"> </w:t>
            </w:r>
          </w:p>
        </w:tc>
      </w:tr>
      <w:bookmarkEnd w:id="33"/>
      <w:bookmarkEnd w:id="32"/>
      <w:tr w:rsidR="00000000">
        <w:trPr>
          <w:divId w:val="12458042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9819C8">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lang w:eastAsia="zh-Hans"/>
              </w:rPr>
              <w:t>548,468,975.1</w:t>
            </w:r>
            <w:r>
              <w:rPr>
                <w:rFonts w:ascii="宋体" w:hAnsi="宋体" w:hint="eastAsia"/>
                <w:lang w:eastAsia="zh-Hans"/>
              </w:rPr>
              <w:t>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lang w:eastAsia="zh-Hans"/>
              </w:rPr>
              <w:t>22,773.0</w:t>
            </w:r>
            <w:r>
              <w:rPr>
                <w:rFonts w:ascii="宋体" w:hAnsi="宋体" w:hint="eastAsia"/>
                <w:lang w:eastAsia="zh-Hans"/>
              </w:rPr>
              <w:t>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lang w:eastAsia="zh-Hans"/>
              </w:rPr>
              <w:t>46.7</w:t>
            </w:r>
            <w:r>
              <w:rPr>
                <w:rFonts w:ascii="宋体" w:hAnsi="宋体" w:hint="eastAsia"/>
                <w:lang w:eastAsia="zh-Hans"/>
              </w:rPr>
              <w:t>8</w:t>
            </w:r>
            <w:r>
              <w:rPr>
                <w:rFonts w:hint="eastAsia"/>
              </w:rPr>
              <w:t>份</w:t>
            </w:r>
            <w:r>
              <w:rPr>
                <w:rFonts w:ascii="宋体" w:hAnsi="宋体" w:hint="eastAsia"/>
                <w:lang w:eastAsia="zh-Hans"/>
              </w:rPr>
              <w:t xml:space="preserve"> </w:t>
            </w:r>
          </w:p>
        </w:tc>
      </w:tr>
    </w:tbl>
    <w:p w:rsidR="00000000" w:rsidRDefault="009819C8">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9819C8">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9819C8">
      <w:pPr>
        <w:jc w:val="right"/>
        <w:divId w:val="773673300"/>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1"/>
        <w:gridCol w:w="1848"/>
        <w:gridCol w:w="1783"/>
        <w:gridCol w:w="1783"/>
      </w:tblGrid>
      <w:tr w:rsidR="00000000">
        <w:trPr>
          <w:divId w:val="77367330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9819C8">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9819C8">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77367330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19C8">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9819C8">
            <w:pPr>
              <w:jc w:val="center"/>
              <w:rPr>
                <w:rFonts w:hint="eastAsia"/>
              </w:rPr>
            </w:pPr>
            <w:r>
              <w:rPr>
                <w:rFonts w:ascii="宋体" w:hAnsi="宋体" w:hint="eastAsia"/>
                <w:szCs w:val="24"/>
                <w:lang w:eastAsia="zh-Hans"/>
              </w:rPr>
              <w:t>摩根丰瑞债券</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9819C8">
            <w:pPr>
              <w:jc w:val="center"/>
            </w:pPr>
            <w:r>
              <w:rPr>
                <w:rFonts w:ascii="宋体" w:hAnsi="宋体" w:hint="eastAsia"/>
                <w:szCs w:val="24"/>
                <w:lang w:eastAsia="zh-Hans"/>
              </w:rPr>
              <w:t>摩根丰瑞债券</w:t>
            </w:r>
            <w:r>
              <w:rPr>
                <w:rFonts w:ascii="宋体" w:hAnsi="宋体" w:hint="eastAsia"/>
                <w:szCs w:val="24"/>
                <w:lang w:eastAsia="zh-Hans"/>
              </w:rPr>
              <w:t>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9819C8">
            <w:pPr>
              <w:jc w:val="center"/>
            </w:pPr>
            <w:r>
              <w:rPr>
                <w:rFonts w:ascii="宋体" w:hAnsi="宋体" w:hint="eastAsia"/>
                <w:szCs w:val="24"/>
                <w:lang w:eastAsia="zh-Hans"/>
              </w:rPr>
              <w:t>摩根丰瑞债券</w:t>
            </w:r>
            <w:r>
              <w:rPr>
                <w:rFonts w:ascii="宋体" w:hAnsi="宋体" w:hint="eastAsia"/>
                <w:szCs w:val="24"/>
                <w:lang w:eastAsia="zh-Hans"/>
              </w:rPr>
              <w:t>D</w:t>
            </w:r>
          </w:p>
        </w:tc>
      </w:tr>
      <w:tr w:rsidR="00000000">
        <w:trPr>
          <w:divId w:val="7736733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rPr>
                <w:rFonts w:hint="eastAsia"/>
              </w:rPr>
            </w:pPr>
            <w:r>
              <w:rPr>
                <w:rFonts w:ascii="宋体" w:hAnsi="宋体" w:hint="eastAsia"/>
                <w:szCs w:val="24"/>
                <w:lang w:eastAsia="zh-Hans"/>
              </w:rPr>
              <w:t>8,823,300.3</w:t>
            </w:r>
            <w:r>
              <w:rPr>
                <w:rFonts w:ascii="宋体" w:hAnsi="宋体" w:hint="eastAsia"/>
                <w:szCs w:val="24"/>
                <w:lang w:eastAsia="zh-Hans"/>
              </w:rPr>
              <w:t>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1,977.4</w:t>
            </w:r>
            <w:r>
              <w:rPr>
                <w:rFonts w:ascii="宋体" w:hAnsi="宋体" w:hint="eastAsia"/>
                <w:szCs w:val="24"/>
                <w:lang w:eastAsia="zh-Hans"/>
              </w:rPr>
              <w:t>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0.9</w:t>
            </w:r>
            <w:r>
              <w:rPr>
                <w:rFonts w:ascii="宋体" w:hAnsi="宋体" w:hint="eastAsia"/>
                <w:szCs w:val="24"/>
                <w:lang w:eastAsia="zh-Hans"/>
              </w:rPr>
              <w:t>2</w:t>
            </w:r>
          </w:p>
        </w:tc>
      </w:tr>
      <w:tr w:rsidR="00000000">
        <w:trPr>
          <w:divId w:val="7736733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rPr>
                <w:rFonts w:hint="eastAsia"/>
              </w:rPr>
            </w:pPr>
            <w:r>
              <w:rPr>
                <w:rFonts w:ascii="宋体" w:hAnsi="宋体" w:hint="eastAsia"/>
                <w:szCs w:val="24"/>
                <w:lang w:eastAsia="zh-Hans"/>
              </w:rPr>
              <w:t>-2,476,469.1</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-1,268.4</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-0.0</w:t>
            </w:r>
            <w:r>
              <w:rPr>
                <w:rFonts w:ascii="宋体" w:hAnsi="宋体" w:hint="eastAsia"/>
                <w:szCs w:val="24"/>
                <w:lang w:eastAsia="zh-Hans"/>
              </w:rPr>
              <w:t>7</w:t>
            </w:r>
          </w:p>
        </w:tc>
      </w:tr>
      <w:tr w:rsidR="00000000">
        <w:trPr>
          <w:divId w:val="7736733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rPr>
                <w:rFonts w:hint="eastAsia"/>
              </w:rPr>
            </w:pPr>
            <w:r>
              <w:rPr>
                <w:rFonts w:ascii="宋体" w:hAnsi="宋体" w:hint="eastAsia"/>
                <w:szCs w:val="24"/>
                <w:lang w:eastAsia="zh-Hans"/>
              </w:rPr>
              <w:t>-0.004</w:t>
            </w:r>
            <w:r>
              <w:rPr>
                <w:rFonts w:ascii="宋体" w:hAnsi="宋体" w:hint="eastAsia"/>
                <w:szCs w:val="24"/>
                <w:lang w:eastAsia="zh-Hans"/>
              </w:rPr>
              <w:t>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-0.010</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-0.001</w:t>
            </w:r>
            <w:r>
              <w:rPr>
                <w:rFonts w:ascii="宋体" w:hAnsi="宋体" w:hint="eastAsia"/>
                <w:szCs w:val="24"/>
                <w:lang w:eastAsia="zh-Hans"/>
              </w:rPr>
              <w:t>3</w:t>
            </w:r>
          </w:p>
        </w:tc>
      </w:tr>
      <w:tr w:rsidR="00000000">
        <w:trPr>
          <w:divId w:val="7736733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rPr>
                <w:rFonts w:hint="eastAsia"/>
              </w:rPr>
            </w:pPr>
            <w:r>
              <w:rPr>
                <w:rFonts w:ascii="宋体" w:hAnsi="宋体" w:hint="eastAsia"/>
                <w:szCs w:val="24"/>
                <w:lang w:eastAsia="zh-Hans"/>
              </w:rPr>
              <w:t>562,638,025.2</w:t>
            </w:r>
            <w:r>
              <w:rPr>
                <w:rFonts w:ascii="宋体" w:hAnsi="宋体" w:hint="eastAsia"/>
                <w:szCs w:val="24"/>
                <w:lang w:eastAsia="zh-Hans"/>
              </w:rPr>
              <w:t>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23,336.2</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48.1</w:t>
            </w:r>
            <w:r>
              <w:rPr>
                <w:rFonts w:ascii="宋体" w:hAnsi="宋体" w:hint="eastAsia"/>
                <w:szCs w:val="24"/>
                <w:lang w:eastAsia="zh-Hans"/>
              </w:rPr>
              <w:t>5</w:t>
            </w:r>
          </w:p>
        </w:tc>
      </w:tr>
      <w:tr w:rsidR="00000000">
        <w:trPr>
          <w:divId w:val="77367330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rPr>
                <w:rFonts w:hint="eastAsia"/>
              </w:rPr>
            </w:pPr>
            <w:r>
              <w:rPr>
                <w:rFonts w:ascii="宋体" w:hAnsi="宋体" w:hint="eastAsia"/>
                <w:szCs w:val="24"/>
                <w:lang w:eastAsia="zh-Hans"/>
              </w:rPr>
              <w:t>1.025</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1.024</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9819C8">
            <w:pPr>
              <w:jc w:val="right"/>
            </w:pPr>
            <w:r>
              <w:rPr>
                <w:rFonts w:ascii="宋体" w:hAnsi="宋体" w:hint="eastAsia"/>
                <w:szCs w:val="24"/>
                <w:lang w:eastAsia="zh-Hans"/>
              </w:rPr>
              <w:t>1.029</w:t>
            </w:r>
            <w:r>
              <w:rPr>
                <w:rFonts w:ascii="宋体" w:hAnsi="宋体" w:hint="eastAsia"/>
                <w:szCs w:val="24"/>
                <w:lang w:eastAsia="zh-Hans"/>
              </w:rPr>
              <w:t>3</w:t>
            </w:r>
          </w:p>
        </w:tc>
      </w:tr>
    </w:tbl>
    <w:p w:rsidR="00000000" w:rsidRDefault="009819C8">
      <w:pPr>
        <w:wordWrap w:val="0"/>
        <w:spacing w:line="360" w:lineRule="auto"/>
        <w:jc w:val="left"/>
        <w:divId w:val="449981412"/>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9819C8">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9819C8">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lastRenderedPageBreak/>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9819C8">
      <w:pPr>
        <w:spacing w:line="360" w:lineRule="auto"/>
        <w:jc w:val="center"/>
        <w:divId w:val="273875103"/>
        <w:rPr>
          <w:rFonts w:hint="eastAsia"/>
        </w:rPr>
      </w:pPr>
      <w:r>
        <w:rPr>
          <w:rFonts w:ascii="宋体" w:hAnsi="宋体" w:hint="eastAsia"/>
        </w:rPr>
        <w:t>摩根丰瑞债券</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27387510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②－④</w:t>
            </w:r>
            <w:r>
              <w:rPr>
                <w:rFonts w:ascii="宋体" w:hAnsi="宋体" w:hint="eastAsia"/>
              </w:rPr>
              <w:t xml:space="preserve"> </w:t>
            </w:r>
          </w:p>
        </w:tc>
      </w:tr>
      <w:tr w:rsidR="00000000">
        <w:trPr>
          <w:divId w:val="273875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-0.3</w:t>
            </w:r>
            <w:r>
              <w:rPr>
                <w:rFonts w:ascii="宋体" w:hAnsi="宋体" w:hint="eastAsia"/>
              </w:rPr>
              <w:t>9</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-0.6</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0.2</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2</w:t>
            </w:r>
            <w:r>
              <w:rPr>
                <w:rFonts w:ascii="宋体" w:hAnsi="宋体" w:hint="eastAsia"/>
              </w:rPr>
              <w:t xml:space="preserve">% </w:t>
            </w:r>
          </w:p>
        </w:tc>
      </w:tr>
      <w:tr w:rsidR="00000000">
        <w:trPr>
          <w:divId w:val="273875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1.9</w:t>
            </w:r>
            <w:r>
              <w:rPr>
                <w:rFonts w:ascii="宋体" w:hAnsi="宋体" w:hint="eastAsia"/>
              </w:rPr>
              <w:t>2</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2.0</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-0.1</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2</w:t>
            </w:r>
            <w:r>
              <w:rPr>
                <w:rFonts w:ascii="宋体" w:hAnsi="宋体" w:hint="eastAsia"/>
              </w:rPr>
              <w:t xml:space="preserve">% </w:t>
            </w:r>
          </w:p>
        </w:tc>
      </w:tr>
      <w:tr w:rsidR="00000000">
        <w:trPr>
          <w:divId w:val="273875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3.6</w:t>
            </w:r>
            <w:r>
              <w:rPr>
                <w:rFonts w:ascii="宋体" w:hAnsi="宋体" w:hint="eastAsia"/>
              </w:rPr>
              <w:t>0</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4.9</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-1.3</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1</w:t>
            </w:r>
            <w:r>
              <w:rPr>
                <w:rFonts w:ascii="宋体" w:hAnsi="宋体" w:hint="eastAsia"/>
              </w:rPr>
              <w:t xml:space="preserve">% </w:t>
            </w:r>
          </w:p>
        </w:tc>
      </w:tr>
      <w:tr w:rsidR="00000000">
        <w:trPr>
          <w:divId w:val="273875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9.6</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15.1</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-5.5</w:t>
            </w:r>
            <w:r>
              <w:rPr>
                <w:rFonts w:ascii="宋体" w:hAnsi="宋体" w:hint="eastAsia"/>
              </w:rPr>
              <w:t>8</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0</w:t>
            </w:r>
            <w:r>
              <w:rPr>
                <w:rFonts w:ascii="宋体" w:hAnsi="宋体" w:hint="eastAsia"/>
              </w:rPr>
              <w:t xml:space="preserve">% </w:t>
            </w:r>
          </w:p>
        </w:tc>
      </w:tr>
      <w:tr w:rsidR="00000000">
        <w:trPr>
          <w:divId w:val="273875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13.9</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22.6</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-8.6</w:t>
            </w:r>
            <w:r>
              <w:rPr>
                <w:rFonts w:ascii="宋体" w:hAnsi="宋体" w:hint="eastAsia"/>
              </w:rPr>
              <w:t>5</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0</w:t>
            </w:r>
            <w:r>
              <w:rPr>
                <w:rFonts w:ascii="宋体" w:hAnsi="宋体" w:hint="eastAsia"/>
              </w:rPr>
              <w:t xml:space="preserve">% </w:t>
            </w:r>
          </w:p>
        </w:tc>
      </w:tr>
      <w:tr w:rsidR="00000000">
        <w:trPr>
          <w:divId w:val="2738751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28.2</w:t>
            </w:r>
            <w:r>
              <w:rPr>
                <w:rFonts w:ascii="宋体" w:hAnsi="宋体" w:hint="eastAsia"/>
              </w:rPr>
              <w:t>9</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42.7</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-14.4</w:t>
            </w:r>
            <w:r>
              <w:rPr>
                <w:rFonts w:ascii="宋体" w:hAnsi="宋体" w:hint="eastAsia"/>
              </w:rPr>
              <w:t>5</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1</w:t>
            </w:r>
            <w:r>
              <w:rPr>
                <w:rFonts w:ascii="宋体" w:hAnsi="宋体" w:hint="eastAsia"/>
              </w:rPr>
              <w:t xml:space="preserve">% </w:t>
            </w:r>
          </w:p>
        </w:tc>
      </w:tr>
    </w:tbl>
    <w:p w:rsidR="00000000" w:rsidRDefault="009819C8">
      <w:pPr>
        <w:spacing w:line="360" w:lineRule="auto"/>
        <w:jc w:val="center"/>
        <w:divId w:val="559906553"/>
      </w:pPr>
      <w:r>
        <w:rPr>
          <w:rFonts w:ascii="宋体" w:hAnsi="宋体" w:hint="eastAsia"/>
        </w:rPr>
        <w:t>摩根丰瑞债券</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55990655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5599065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-0.4</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-0.6</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0.2</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2</w:t>
            </w:r>
            <w:r>
              <w:rPr>
                <w:rFonts w:ascii="宋体" w:hAnsi="宋体" w:hint="eastAsia"/>
              </w:rPr>
              <w:t>%</w:t>
            </w:r>
            <w:r>
              <w:rPr>
                <w:rFonts w:ascii="宋体" w:hAnsi="宋体" w:hint="eastAsia"/>
              </w:rPr>
              <w:t xml:space="preserve"> </w:t>
            </w:r>
          </w:p>
        </w:tc>
      </w:tr>
      <w:tr w:rsidR="00000000">
        <w:trPr>
          <w:divId w:val="5599065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1.8</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2.0</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-0.2</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2</w:t>
            </w:r>
            <w:r>
              <w:rPr>
                <w:rFonts w:ascii="宋体" w:hAnsi="宋体" w:hint="eastAsia"/>
              </w:rPr>
              <w:t>%</w:t>
            </w:r>
            <w:r>
              <w:rPr>
                <w:rFonts w:ascii="宋体" w:hAnsi="宋体" w:hint="eastAsia"/>
              </w:rPr>
              <w:t xml:space="preserve"> </w:t>
            </w:r>
          </w:p>
        </w:tc>
      </w:tr>
      <w:tr w:rsidR="00000000">
        <w:trPr>
          <w:divId w:val="5599065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3.4</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4.9</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-1.5</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1</w:t>
            </w:r>
            <w:r>
              <w:rPr>
                <w:rFonts w:ascii="宋体" w:hAnsi="宋体" w:hint="eastAsia"/>
              </w:rPr>
              <w:t>%</w:t>
            </w:r>
            <w:r>
              <w:rPr>
                <w:rFonts w:ascii="宋体" w:hAnsi="宋体" w:hint="eastAsia"/>
              </w:rPr>
              <w:t xml:space="preserve"> </w:t>
            </w:r>
          </w:p>
        </w:tc>
      </w:tr>
      <w:tr w:rsidR="00000000">
        <w:trPr>
          <w:divId w:val="5599065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9.2</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15.1</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-5.9</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0</w:t>
            </w:r>
            <w:r>
              <w:rPr>
                <w:rFonts w:ascii="宋体" w:hAnsi="宋体" w:hint="eastAsia"/>
              </w:rPr>
              <w:t>%</w:t>
            </w:r>
            <w:r>
              <w:rPr>
                <w:rFonts w:ascii="宋体" w:hAnsi="宋体" w:hint="eastAsia"/>
              </w:rPr>
              <w:t xml:space="preserve"> </w:t>
            </w:r>
          </w:p>
        </w:tc>
      </w:tr>
      <w:tr w:rsidR="00000000">
        <w:trPr>
          <w:divId w:val="5599065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13.3</w:t>
            </w:r>
            <w:r>
              <w:rPr>
                <w:rFonts w:ascii="宋体" w:hAnsi="宋体" w:hint="eastAsia"/>
              </w:rPr>
              <w:t>6</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22.6</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-9.2</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0</w:t>
            </w:r>
            <w:r>
              <w:rPr>
                <w:rFonts w:ascii="宋体" w:hAnsi="宋体" w:hint="eastAsia"/>
              </w:rPr>
              <w:t>%</w:t>
            </w:r>
            <w:r>
              <w:rPr>
                <w:rFonts w:ascii="宋体" w:hAnsi="宋体" w:hint="eastAsia"/>
              </w:rPr>
              <w:t xml:space="preserve"> </w:t>
            </w:r>
          </w:p>
        </w:tc>
      </w:tr>
      <w:tr w:rsidR="00000000">
        <w:trPr>
          <w:divId w:val="55990655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27.8</w:t>
            </w:r>
            <w:r>
              <w:rPr>
                <w:rFonts w:ascii="宋体" w:hAnsi="宋体" w:hint="eastAsia"/>
              </w:rPr>
              <w:t>8</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42.7</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-14.8</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1</w:t>
            </w:r>
            <w:r>
              <w:rPr>
                <w:rFonts w:ascii="宋体" w:hAnsi="宋体" w:hint="eastAsia"/>
              </w:rPr>
              <w:t>%</w:t>
            </w:r>
            <w:r>
              <w:rPr>
                <w:rFonts w:ascii="宋体" w:hAnsi="宋体" w:hint="eastAsia"/>
              </w:rPr>
              <w:t xml:space="preserve"> </w:t>
            </w:r>
          </w:p>
        </w:tc>
      </w:tr>
    </w:tbl>
    <w:p w:rsidR="00000000" w:rsidRDefault="009819C8">
      <w:pPr>
        <w:spacing w:line="360" w:lineRule="auto"/>
        <w:jc w:val="center"/>
        <w:divId w:val="77795939"/>
      </w:pPr>
      <w:r>
        <w:rPr>
          <w:rFonts w:ascii="宋体" w:hAnsi="宋体" w:hint="eastAsia"/>
        </w:rPr>
        <w:t>摩根丰瑞债券</w:t>
      </w:r>
      <w:r>
        <w:rPr>
          <w:rFonts w:ascii="宋体" w:hAnsi="宋体" w:hint="eastAsia"/>
        </w:rPr>
        <w:t>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7779593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777959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4</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-0.6</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0.6</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1</w:t>
            </w:r>
            <w:r>
              <w:rPr>
                <w:rFonts w:ascii="宋体" w:hAnsi="宋体" w:hint="eastAsia"/>
              </w:rPr>
              <w:t>%</w:t>
            </w:r>
            <w:r>
              <w:rPr>
                <w:rFonts w:ascii="宋体" w:hAnsi="宋体" w:hint="eastAsia"/>
              </w:rPr>
              <w:t xml:space="preserve"> </w:t>
            </w:r>
          </w:p>
        </w:tc>
      </w:tr>
      <w:tr w:rsidR="00000000">
        <w:trPr>
          <w:divId w:val="777959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1.8</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2.0</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-0.1</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1</w:t>
            </w:r>
            <w:r>
              <w:rPr>
                <w:rFonts w:ascii="宋体" w:hAnsi="宋体" w:hint="eastAsia"/>
              </w:rPr>
              <w:t>%</w:t>
            </w:r>
            <w:r>
              <w:rPr>
                <w:rFonts w:ascii="宋体" w:hAnsi="宋体" w:hint="eastAsia"/>
              </w:rPr>
              <w:t xml:space="preserve"> </w:t>
            </w:r>
          </w:p>
        </w:tc>
      </w:tr>
      <w:tr w:rsidR="00000000">
        <w:trPr>
          <w:divId w:val="777959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lastRenderedPageBreak/>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3.2</w:t>
            </w:r>
            <w:r>
              <w:rPr>
                <w:rFonts w:ascii="宋体" w:hAnsi="宋体" w:hint="eastAsia"/>
              </w:rPr>
              <w:t>2</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4.3</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9819C8">
            <w:pPr>
              <w:spacing w:line="360" w:lineRule="auto"/>
              <w:jc w:val="right"/>
            </w:pPr>
            <w:r>
              <w:rPr>
                <w:rFonts w:ascii="宋体" w:hAnsi="宋体" w:hint="eastAsia"/>
              </w:rPr>
              <w:t>-1.1</w:t>
            </w:r>
            <w:r>
              <w:rPr>
                <w:rFonts w:ascii="宋体" w:hAnsi="宋体" w:hint="eastAsia"/>
              </w:rPr>
              <w:t>5</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0.0</w:t>
            </w:r>
            <w:r>
              <w:rPr>
                <w:rFonts w:ascii="宋体" w:hAnsi="宋体" w:hint="eastAsia"/>
              </w:rPr>
              <w:t>0</w:t>
            </w:r>
            <w:r>
              <w:rPr>
                <w:rFonts w:ascii="宋体" w:hAnsi="宋体" w:hint="eastAsia"/>
              </w:rPr>
              <w:t>%</w:t>
            </w:r>
            <w:r>
              <w:rPr>
                <w:rFonts w:ascii="宋体" w:hAnsi="宋体" w:hint="eastAsia"/>
              </w:rPr>
              <w:t xml:space="preserve"> </w:t>
            </w:r>
          </w:p>
        </w:tc>
      </w:tr>
    </w:tbl>
    <w:p w:rsidR="00000000" w:rsidRDefault="009819C8">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9819C8">
      <w:pPr>
        <w:spacing w:line="360" w:lineRule="auto"/>
        <w:jc w:val="left"/>
        <w:divId w:val="1526748091"/>
        <w:rPr>
          <w:rFonts w:hint="eastAsia"/>
        </w:rPr>
      </w:pPr>
      <w:bookmarkStart w:id="70" w:name="m07_04_07_09"/>
      <w:bookmarkStart w:id="71"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9819C8">
      <w:pPr>
        <w:spacing w:line="360" w:lineRule="auto"/>
        <w:jc w:val="left"/>
        <w:divId w:val="1523006712"/>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9819C8">
      <w:pPr>
        <w:spacing w:line="360" w:lineRule="auto"/>
        <w:jc w:val="left"/>
        <w:divId w:val="298268552"/>
      </w:pPr>
      <w:r>
        <w:rPr>
          <w:rFonts w:ascii="宋体" w:hAnsi="宋体"/>
          <w:noProof/>
        </w:rPr>
        <w:lastRenderedPageBreak/>
        <w:drawing>
          <wp:inline distT="0" distB="0" distL="0" distR="0">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9819C8">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11</w:t>
      </w:r>
      <w:r>
        <w:rPr>
          <w:rFonts w:ascii="宋体" w:hAnsi="宋体" w:hint="eastAsia"/>
          <w:lang w:eastAsia="zh-Hans"/>
        </w:rPr>
        <w:t>月</w:t>
      </w:r>
      <w:r>
        <w:rPr>
          <w:rFonts w:ascii="宋体" w:hAnsi="宋体" w:hint="eastAsia"/>
          <w:lang w:eastAsia="zh-Hans"/>
        </w:rPr>
        <w:t>27</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本基金自</w:t>
      </w:r>
      <w:r>
        <w:rPr>
          <w:rFonts w:ascii="宋体" w:hAnsi="宋体" w:hint="eastAsia"/>
          <w:lang w:eastAsia="zh-Hans"/>
        </w:rPr>
        <w:t>2024</w:t>
      </w:r>
      <w:r>
        <w:rPr>
          <w:rFonts w:ascii="宋体" w:hAnsi="宋体" w:hint="eastAsia"/>
          <w:lang w:eastAsia="zh-Hans"/>
        </w:rPr>
        <w:t>年</w:t>
      </w:r>
      <w:r>
        <w:rPr>
          <w:rFonts w:ascii="宋体" w:hAnsi="宋体" w:hint="eastAsia"/>
          <w:lang w:eastAsia="zh-Hans"/>
        </w:rPr>
        <w:t>5</w:t>
      </w:r>
      <w:r>
        <w:rPr>
          <w:rFonts w:ascii="宋体" w:hAnsi="宋体" w:hint="eastAsia"/>
          <w:lang w:eastAsia="zh-Hans"/>
        </w:rPr>
        <w:t>月</w:t>
      </w:r>
      <w:r>
        <w:rPr>
          <w:rFonts w:ascii="宋体" w:hAnsi="宋体" w:hint="eastAsia"/>
          <w:lang w:eastAsia="zh-Hans"/>
        </w:rPr>
        <w:t>21</w:t>
      </w:r>
      <w:r>
        <w:rPr>
          <w:rFonts w:ascii="宋体" w:hAnsi="宋体" w:hint="eastAsia"/>
          <w:lang w:eastAsia="zh-Hans"/>
        </w:rPr>
        <w:t>日起增加</w:t>
      </w:r>
      <w:r>
        <w:rPr>
          <w:rFonts w:ascii="宋体" w:hAnsi="宋体" w:hint="eastAsia"/>
          <w:lang w:eastAsia="zh-Hans"/>
        </w:rPr>
        <w:t>D</w:t>
      </w:r>
      <w:r>
        <w:rPr>
          <w:rFonts w:ascii="宋体" w:hAnsi="宋体" w:hint="eastAsia"/>
          <w:lang w:eastAsia="zh-Hans"/>
        </w:rPr>
        <w:t>类份额，相关数据按实际存续期计算。</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9819C8">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9819C8">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w:t>
      </w:r>
      <w:r>
        <w:rPr>
          <w:rFonts w:hAnsi="宋体" w:hint="eastAsia"/>
        </w:rPr>
        <w:t>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142360322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142360322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19C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19C8">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19C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19C8">
            <w:pPr>
              <w:widowControl/>
              <w:jc w:val="left"/>
            </w:pPr>
          </w:p>
        </w:tc>
      </w:tr>
      <w:tr w:rsidR="00000000">
        <w:trPr>
          <w:divId w:val="142360322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雷杨</w:t>
            </w:r>
            <w:r>
              <w:rPr>
                <w:rFonts w:ascii="宋体" w:hAnsi="宋体" w:hint="eastAsia"/>
                <w:szCs w:val="24"/>
                <w:lang w:eastAsia="zh-Hans"/>
              </w:rPr>
              <w:t>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2020</w:t>
            </w:r>
            <w:r>
              <w:rPr>
                <w:rFonts w:ascii="宋体" w:hAnsi="宋体" w:hint="eastAsia"/>
                <w:szCs w:val="24"/>
                <w:lang w:eastAsia="zh-Hans"/>
              </w:rPr>
              <w:t>年</w:t>
            </w:r>
            <w:r>
              <w:rPr>
                <w:rFonts w:ascii="宋体" w:hAnsi="宋体" w:hint="eastAsia"/>
                <w:szCs w:val="24"/>
                <w:lang w:eastAsia="zh-Hans"/>
              </w:rPr>
              <w:t>7</w:t>
            </w:r>
            <w:r>
              <w:rPr>
                <w:rFonts w:ascii="宋体" w:hAnsi="宋体" w:hint="eastAsia"/>
                <w:szCs w:val="24"/>
                <w:lang w:eastAsia="zh-Hans"/>
              </w:rPr>
              <w:t>月</w:t>
            </w:r>
            <w:r>
              <w:rPr>
                <w:rFonts w:ascii="宋体" w:hAnsi="宋体" w:hint="eastAsia"/>
                <w:szCs w:val="24"/>
                <w:lang w:eastAsia="zh-Hans"/>
              </w:rPr>
              <w:t>31</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18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szCs w:val="24"/>
                <w:lang w:eastAsia="zh-Hans"/>
              </w:rPr>
              <w:t>雷杨娟女士曾任厦门国际银行总裁</w:t>
            </w:r>
            <w:r>
              <w:rPr>
                <w:rFonts w:ascii="宋体" w:hAnsi="宋体" w:hint="eastAsia"/>
                <w:szCs w:val="24"/>
                <w:lang w:eastAsia="zh-Hans"/>
              </w:rPr>
              <w:t>(</w:t>
            </w:r>
            <w:r>
              <w:rPr>
                <w:rFonts w:ascii="宋体" w:hAnsi="宋体" w:hint="eastAsia"/>
                <w:szCs w:val="24"/>
                <w:lang w:eastAsia="zh-Hans"/>
              </w:rPr>
              <w:t>总经理</w:t>
            </w:r>
            <w:r>
              <w:rPr>
                <w:rFonts w:ascii="宋体" w:hAnsi="宋体" w:hint="eastAsia"/>
                <w:szCs w:val="24"/>
                <w:lang w:eastAsia="zh-Hans"/>
              </w:rPr>
              <w:t>)</w:t>
            </w:r>
            <w:r>
              <w:rPr>
                <w:rFonts w:ascii="宋体" w:hAnsi="宋体" w:hint="eastAsia"/>
                <w:szCs w:val="24"/>
                <w:lang w:eastAsia="zh-Hans"/>
              </w:rPr>
              <w:t>办公室副行长秘书兼集团秘书、资金运营部外汇及外币债券交易员，中国民生银行人民币债券自营交易员、银行账户投资经理、投顾账户投资经理。</w:t>
            </w:r>
            <w:r>
              <w:rPr>
                <w:rFonts w:ascii="宋体" w:hAnsi="宋体" w:hint="eastAsia"/>
                <w:szCs w:val="24"/>
                <w:lang w:eastAsia="zh-Hans"/>
              </w:rPr>
              <w:t>2017</w:t>
            </w:r>
            <w:r>
              <w:rPr>
                <w:rFonts w:ascii="宋体" w:hAnsi="宋体" w:hint="eastAsia"/>
                <w:szCs w:val="24"/>
                <w:lang w:eastAsia="zh-Hans"/>
              </w:rPr>
              <w:t>年</w:t>
            </w:r>
            <w:r>
              <w:rPr>
                <w:rFonts w:ascii="宋体" w:hAnsi="宋体" w:hint="eastAsia"/>
                <w:szCs w:val="24"/>
                <w:lang w:eastAsia="zh-Hans"/>
              </w:rPr>
              <w:t>7</w:t>
            </w:r>
            <w:r>
              <w:rPr>
                <w:rFonts w:ascii="宋体" w:hAnsi="宋体" w:hint="eastAsia"/>
                <w:szCs w:val="24"/>
                <w:lang w:eastAsia="zh-Hans"/>
              </w:rPr>
              <w:t>月起加入摩根基金管理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，历任专户投资二部副总监兼资深投资经理，现任债券投资部副总监兼资深基金经理。</w:t>
            </w:r>
            <w:r>
              <w:rPr>
                <w:rFonts w:ascii="宋体" w:hAnsi="宋体" w:hint="eastAsia"/>
                <w:szCs w:val="24"/>
                <w:lang w:eastAsia="zh-Hans"/>
              </w:rPr>
              <w:t xml:space="preserve"> </w:t>
            </w:r>
          </w:p>
        </w:tc>
      </w:tr>
    </w:tbl>
    <w:p w:rsidR="00000000" w:rsidRDefault="009819C8">
      <w:pPr>
        <w:wordWrap w:val="0"/>
        <w:spacing w:line="360" w:lineRule="auto"/>
        <w:jc w:val="left"/>
        <w:divId w:val="723140237"/>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9819C8">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lastRenderedPageBreak/>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9819C8">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9819C8">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9819C8">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9819C8">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w:t>
      </w:r>
      <w:r>
        <w:rPr>
          <w:rFonts w:ascii="宋体" w:hAnsi="宋体" w:cs="宋体" w:hint="eastAsia"/>
          <w:color w:val="000000"/>
          <w:kern w:val="0"/>
        </w:rPr>
        <w:t>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9819C8">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000000" w:rsidRDefault="009819C8">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9819C8">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9819C8">
      <w:pPr>
        <w:spacing w:line="360" w:lineRule="auto"/>
        <w:ind w:firstLineChars="200" w:firstLine="420"/>
        <w:jc w:val="left"/>
        <w:rPr>
          <w:rFonts w:hint="eastAsia"/>
        </w:rPr>
      </w:pPr>
      <w:r>
        <w:rPr>
          <w:rFonts w:ascii="宋体" w:hAnsi="宋体" w:cs="宋体" w:hint="eastAsia"/>
          <w:color w:val="000000"/>
          <w:kern w:val="0"/>
        </w:rPr>
        <w:t>2025</w:t>
      </w:r>
      <w:r>
        <w:rPr>
          <w:rFonts w:ascii="宋体" w:hAnsi="宋体" w:cs="宋体" w:hint="eastAsia"/>
          <w:color w:val="000000"/>
          <w:kern w:val="0"/>
        </w:rPr>
        <w:t>年</w:t>
      </w:r>
      <w:r>
        <w:rPr>
          <w:rFonts w:ascii="宋体" w:hAnsi="宋体" w:cs="宋体" w:hint="eastAsia"/>
          <w:color w:val="000000"/>
          <w:kern w:val="0"/>
        </w:rPr>
        <w:t>1-2</w:t>
      </w:r>
      <w:r>
        <w:rPr>
          <w:rFonts w:ascii="宋体" w:hAnsi="宋体" w:cs="宋体" w:hint="eastAsia"/>
          <w:color w:val="000000"/>
          <w:kern w:val="0"/>
        </w:rPr>
        <w:t>月经济数据开局平稳，符合预期。</w:t>
      </w:r>
      <w:r>
        <w:rPr>
          <w:rFonts w:ascii="宋体" w:hAnsi="宋体" w:cs="宋体" w:hint="eastAsia"/>
          <w:color w:val="000000"/>
          <w:kern w:val="0"/>
        </w:rPr>
        <w:t>1-2</w:t>
      </w:r>
      <w:r>
        <w:rPr>
          <w:rFonts w:ascii="宋体" w:hAnsi="宋体" w:cs="宋体" w:hint="eastAsia"/>
          <w:color w:val="000000"/>
          <w:kern w:val="0"/>
        </w:rPr>
        <w:t>月工业企业利润和工业增加值同比增速延续回升态势；社会消费品零售总额增速连续回升至</w:t>
      </w:r>
      <w:r>
        <w:rPr>
          <w:rFonts w:ascii="宋体" w:hAnsi="宋体" w:cs="宋体" w:hint="eastAsia"/>
          <w:color w:val="000000"/>
          <w:kern w:val="0"/>
        </w:rPr>
        <w:t>4%</w:t>
      </w:r>
      <w:r>
        <w:rPr>
          <w:rFonts w:ascii="宋体" w:hAnsi="宋体" w:cs="宋体" w:hint="eastAsia"/>
          <w:color w:val="000000"/>
          <w:kern w:val="0"/>
        </w:rPr>
        <w:t>；</w:t>
      </w:r>
      <w:r>
        <w:rPr>
          <w:rFonts w:ascii="宋体" w:hAnsi="宋体" w:cs="宋体" w:hint="eastAsia"/>
          <w:color w:val="000000"/>
          <w:kern w:val="0"/>
        </w:rPr>
        <w:t>1-2</w:t>
      </w:r>
      <w:r>
        <w:rPr>
          <w:rFonts w:ascii="宋体" w:hAnsi="宋体" w:cs="宋体" w:hint="eastAsia"/>
          <w:color w:val="000000"/>
          <w:kern w:val="0"/>
        </w:rPr>
        <w:t>月全国固定资产投资同比增速明显上升，设备购置推动制造业投资同比上行，房地产投资同比降幅收窄，广义基建投资同比上升；</w:t>
      </w:r>
      <w:r>
        <w:rPr>
          <w:rFonts w:ascii="宋体" w:hAnsi="宋体" w:cs="宋体" w:hint="eastAsia"/>
          <w:color w:val="000000"/>
          <w:kern w:val="0"/>
        </w:rPr>
        <w:t>出口方面，</w:t>
      </w:r>
      <w:r>
        <w:rPr>
          <w:rFonts w:ascii="宋体" w:hAnsi="宋体" w:cs="宋体" w:hint="eastAsia"/>
          <w:color w:val="000000"/>
          <w:kern w:val="0"/>
        </w:rPr>
        <w:t>2</w:t>
      </w:r>
      <w:r>
        <w:rPr>
          <w:rFonts w:ascii="宋体" w:hAnsi="宋体" w:cs="宋体" w:hint="eastAsia"/>
          <w:color w:val="000000"/>
          <w:kern w:val="0"/>
        </w:rPr>
        <w:t>月份抢出口效应明显减弱，后续可能迎来观察窗口。</w:t>
      </w:r>
      <w:r>
        <w:rPr>
          <w:rFonts w:ascii="宋体" w:hAnsi="宋体" w:cs="宋体" w:hint="eastAsia"/>
          <w:color w:val="000000"/>
          <w:kern w:val="0"/>
        </w:rPr>
        <w:t>2</w:t>
      </w:r>
      <w:r>
        <w:rPr>
          <w:rFonts w:ascii="宋体" w:hAnsi="宋体" w:cs="宋体" w:hint="eastAsia"/>
          <w:color w:val="000000"/>
          <w:kern w:val="0"/>
        </w:rPr>
        <w:t>月份，</w:t>
      </w:r>
      <w:r>
        <w:rPr>
          <w:rFonts w:ascii="宋体" w:hAnsi="宋体" w:cs="宋体" w:hint="eastAsia"/>
          <w:color w:val="000000"/>
          <w:kern w:val="0"/>
        </w:rPr>
        <w:t>CPI</w:t>
      </w:r>
      <w:r>
        <w:rPr>
          <w:rFonts w:ascii="宋体" w:hAnsi="宋体" w:cs="宋体" w:hint="eastAsia"/>
          <w:color w:val="000000"/>
          <w:kern w:val="0"/>
        </w:rPr>
        <w:t>增速有所回落，</w:t>
      </w:r>
      <w:r>
        <w:rPr>
          <w:rFonts w:ascii="宋体" w:hAnsi="宋体" w:cs="宋体" w:hint="eastAsia"/>
          <w:color w:val="000000"/>
          <w:kern w:val="0"/>
        </w:rPr>
        <w:t>PPI</w:t>
      </w:r>
      <w:r>
        <w:rPr>
          <w:rFonts w:ascii="宋体" w:hAnsi="宋体" w:cs="宋体" w:hint="eastAsia"/>
          <w:color w:val="000000"/>
          <w:kern w:val="0"/>
        </w:rPr>
        <w:t>增速跌幅收窄。</w:t>
      </w:r>
      <w:r>
        <w:rPr>
          <w:rFonts w:ascii="宋体" w:hAnsi="宋体" w:cs="宋体" w:hint="eastAsia"/>
          <w:color w:val="000000"/>
          <w:kern w:val="0"/>
        </w:rPr>
        <w:t>3</w:t>
      </w:r>
      <w:r>
        <w:rPr>
          <w:rFonts w:ascii="宋体" w:hAnsi="宋体" w:cs="宋体" w:hint="eastAsia"/>
          <w:color w:val="000000"/>
          <w:kern w:val="0"/>
        </w:rPr>
        <w:t>月最新公布的官方</w:t>
      </w:r>
      <w:r>
        <w:rPr>
          <w:rFonts w:ascii="宋体" w:hAnsi="宋体" w:cs="宋体" w:hint="eastAsia"/>
          <w:color w:val="000000"/>
          <w:kern w:val="0"/>
        </w:rPr>
        <w:t>PMI</w:t>
      </w:r>
      <w:r>
        <w:rPr>
          <w:rFonts w:ascii="宋体" w:hAnsi="宋体" w:cs="宋体" w:hint="eastAsia"/>
          <w:color w:val="000000"/>
          <w:kern w:val="0"/>
        </w:rPr>
        <w:t>数据显示，</w:t>
      </w:r>
      <w:r>
        <w:rPr>
          <w:rFonts w:ascii="宋体" w:hAnsi="宋体" w:cs="宋体" w:hint="eastAsia"/>
          <w:color w:val="000000"/>
          <w:kern w:val="0"/>
        </w:rPr>
        <w:t>3</w:t>
      </w:r>
      <w:r>
        <w:rPr>
          <w:rFonts w:ascii="宋体" w:hAnsi="宋体" w:cs="宋体" w:hint="eastAsia"/>
          <w:color w:val="000000"/>
          <w:kern w:val="0"/>
        </w:rPr>
        <w:t>月制造业</w:t>
      </w:r>
      <w:r>
        <w:rPr>
          <w:rFonts w:ascii="宋体" w:hAnsi="宋体" w:cs="宋体" w:hint="eastAsia"/>
          <w:color w:val="000000"/>
          <w:kern w:val="0"/>
        </w:rPr>
        <w:t>PMI</w:t>
      </w:r>
      <w:r>
        <w:rPr>
          <w:rFonts w:ascii="宋体" w:hAnsi="宋体" w:cs="宋体" w:hint="eastAsia"/>
          <w:color w:val="000000"/>
          <w:kern w:val="0"/>
        </w:rPr>
        <w:t>表现超季节性，供需仍在回</w:t>
      </w:r>
      <w:r>
        <w:rPr>
          <w:rFonts w:ascii="宋体" w:hAnsi="宋体" w:cs="宋体" w:hint="eastAsia"/>
          <w:color w:val="000000"/>
          <w:kern w:val="0"/>
        </w:rPr>
        <w:lastRenderedPageBreak/>
        <w:t>升，高景气行业依然集中在中游以及新兴产业，非制造业</w:t>
      </w:r>
      <w:r>
        <w:rPr>
          <w:rFonts w:ascii="宋体" w:hAnsi="宋体" w:cs="宋体" w:hint="eastAsia"/>
          <w:color w:val="000000"/>
          <w:kern w:val="0"/>
        </w:rPr>
        <w:t>PMI</w:t>
      </w:r>
      <w:r>
        <w:rPr>
          <w:rFonts w:ascii="宋体" w:hAnsi="宋体" w:cs="宋体" w:hint="eastAsia"/>
          <w:color w:val="000000"/>
          <w:kern w:val="0"/>
        </w:rPr>
        <w:t>略弱于季节性。</w:t>
      </w:r>
      <w:r>
        <w:rPr>
          <w:rFonts w:ascii="宋体" w:hAnsi="宋体" w:cs="宋体" w:hint="eastAsia"/>
          <w:color w:val="000000"/>
          <w:kern w:val="0"/>
        </w:rPr>
        <w:br/>
      </w:r>
      <w:r>
        <w:rPr>
          <w:rFonts w:ascii="宋体" w:hAnsi="宋体" w:cs="宋体" w:hint="eastAsia"/>
          <w:color w:val="000000"/>
          <w:kern w:val="0"/>
        </w:rPr>
        <w:t xml:space="preserve">　　货币政策方面，进入</w:t>
      </w:r>
      <w:r>
        <w:rPr>
          <w:rFonts w:ascii="宋体" w:hAnsi="宋体" w:cs="宋体" w:hint="eastAsia"/>
          <w:color w:val="000000"/>
          <w:kern w:val="0"/>
        </w:rPr>
        <w:t>3</w:t>
      </w:r>
      <w:r>
        <w:rPr>
          <w:rFonts w:ascii="宋体" w:hAnsi="宋体" w:cs="宋体" w:hint="eastAsia"/>
          <w:color w:val="000000"/>
          <w:kern w:val="0"/>
        </w:rPr>
        <w:t>月份，关于货币政策的表述出现频次提升。国务院总理李强</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5</w:t>
      </w:r>
      <w:r>
        <w:rPr>
          <w:rFonts w:ascii="宋体" w:hAnsi="宋体" w:cs="宋体" w:hint="eastAsia"/>
          <w:color w:val="000000"/>
          <w:kern w:val="0"/>
        </w:rPr>
        <w:t>日在政府工作报告中提出，“实施适度宽松的货币政策”。</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6</w:t>
      </w:r>
      <w:r>
        <w:rPr>
          <w:rFonts w:ascii="宋体" w:hAnsi="宋体" w:cs="宋体" w:hint="eastAsia"/>
          <w:color w:val="000000"/>
          <w:kern w:val="0"/>
        </w:rPr>
        <w:t>日，十四届全国人大三次会议举行经济主题记者会，潘功胜称，今年，中国人民银行将根据国内外经济金融形势和金融市场运行情况，择</w:t>
      </w:r>
      <w:r>
        <w:rPr>
          <w:rFonts w:ascii="宋体" w:hAnsi="宋体" w:cs="宋体" w:hint="eastAsia"/>
          <w:color w:val="000000"/>
          <w:kern w:val="0"/>
        </w:rPr>
        <w:t>机降准降息。</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24</w:t>
      </w:r>
      <w:r>
        <w:rPr>
          <w:rFonts w:ascii="宋体" w:hAnsi="宋体" w:cs="宋体" w:hint="eastAsia"/>
          <w:color w:val="000000"/>
          <w:kern w:val="0"/>
        </w:rPr>
        <w:t>日，央行对中期借贷便利</w:t>
      </w:r>
      <w:r>
        <w:rPr>
          <w:rFonts w:ascii="宋体" w:hAnsi="宋体" w:cs="宋体" w:hint="eastAsia"/>
          <w:color w:val="000000"/>
          <w:kern w:val="0"/>
        </w:rPr>
        <w:t>(MLF)</w:t>
      </w:r>
      <w:r>
        <w:rPr>
          <w:rFonts w:ascii="宋体" w:hAnsi="宋体" w:cs="宋体" w:hint="eastAsia"/>
          <w:color w:val="000000"/>
          <w:kern w:val="0"/>
        </w:rPr>
        <w:t>的招标方式进行改革，自</w:t>
      </w:r>
      <w:r>
        <w:rPr>
          <w:rFonts w:ascii="宋体" w:hAnsi="宋体" w:cs="宋体" w:hint="eastAsia"/>
          <w:color w:val="000000"/>
          <w:kern w:val="0"/>
        </w:rPr>
        <w:t>3</w:t>
      </w:r>
      <w:r>
        <w:rPr>
          <w:rFonts w:ascii="宋体" w:hAnsi="宋体" w:cs="宋体" w:hint="eastAsia"/>
          <w:color w:val="000000"/>
          <w:kern w:val="0"/>
        </w:rPr>
        <w:t>月起</w:t>
      </w:r>
      <w:r>
        <w:rPr>
          <w:rFonts w:ascii="宋体" w:hAnsi="宋体" w:cs="宋体" w:hint="eastAsia"/>
          <w:color w:val="000000"/>
          <w:kern w:val="0"/>
        </w:rPr>
        <w:t>MLF</w:t>
      </w:r>
      <w:r>
        <w:rPr>
          <w:rFonts w:ascii="宋体" w:hAnsi="宋体" w:cs="宋体" w:hint="eastAsia"/>
          <w:color w:val="000000"/>
          <w:kern w:val="0"/>
        </w:rPr>
        <w:t>采用固定数量、利率招标、多重价位中标方式开展操作，表明</w:t>
      </w:r>
      <w:r>
        <w:rPr>
          <w:rFonts w:ascii="宋体" w:hAnsi="宋体" w:cs="宋体" w:hint="eastAsia"/>
          <w:color w:val="000000"/>
          <w:kern w:val="0"/>
        </w:rPr>
        <w:t>MLF</w:t>
      </w:r>
      <w:r>
        <w:rPr>
          <w:rFonts w:ascii="宋体" w:hAnsi="宋体" w:cs="宋体" w:hint="eastAsia"/>
          <w:color w:val="000000"/>
          <w:kern w:val="0"/>
        </w:rPr>
        <w:t>回归</w:t>
      </w:r>
      <w:r>
        <w:rPr>
          <w:rFonts w:ascii="宋体" w:hAnsi="宋体" w:cs="宋体" w:hint="eastAsia"/>
          <w:color w:val="000000"/>
          <w:kern w:val="0"/>
        </w:rPr>
        <w:t>1</w:t>
      </w:r>
      <w:r>
        <w:rPr>
          <w:rFonts w:ascii="宋体" w:hAnsi="宋体" w:cs="宋体" w:hint="eastAsia"/>
          <w:color w:val="000000"/>
          <w:kern w:val="0"/>
        </w:rPr>
        <w:t>年期流动性投放工具定位，不再作为政策利率。</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27</w:t>
      </w:r>
      <w:r>
        <w:rPr>
          <w:rFonts w:ascii="宋体" w:hAnsi="宋体" w:cs="宋体" w:hint="eastAsia"/>
          <w:color w:val="000000"/>
          <w:kern w:val="0"/>
        </w:rPr>
        <w:t>日，央行副行长在博鳌亚洲论坛</w:t>
      </w:r>
      <w:r>
        <w:rPr>
          <w:rFonts w:ascii="宋体" w:hAnsi="宋体" w:cs="宋体" w:hint="eastAsia"/>
          <w:color w:val="000000"/>
          <w:kern w:val="0"/>
        </w:rPr>
        <w:t>2025</w:t>
      </w:r>
      <w:r>
        <w:rPr>
          <w:rFonts w:ascii="宋体" w:hAnsi="宋体" w:cs="宋体" w:hint="eastAsia"/>
          <w:color w:val="000000"/>
          <w:kern w:val="0"/>
        </w:rPr>
        <w:t>年年会上表示，在不确定性加大的背景下，中国明确适度宽松的货币政策。央行连续多次降准降息，通过货币政策调整来支持经济发展。政策的立场是明确的，中国将根据国内外经济金融形势，择机降准降息。</w:t>
      </w:r>
      <w:r>
        <w:rPr>
          <w:rFonts w:ascii="宋体" w:hAnsi="宋体" w:cs="宋体" w:hint="eastAsia"/>
          <w:color w:val="000000"/>
          <w:kern w:val="0"/>
        </w:rPr>
        <w:t>2025</w:t>
      </w:r>
      <w:r>
        <w:rPr>
          <w:rFonts w:ascii="宋体" w:hAnsi="宋体" w:cs="宋体" w:hint="eastAsia"/>
          <w:color w:val="000000"/>
          <w:kern w:val="0"/>
        </w:rPr>
        <w:t>年第一季度，公开市场实现小幅净回笼，银行间市场资金利率较</w:t>
      </w:r>
      <w:r>
        <w:rPr>
          <w:rFonts w:ascii="宋体" w:hAnsi="宋体" w:cs="宋体" w:hint="eastAsia"/>
          <w:color w:val="000000"/>
          <w:kern w:val="0"/>
        </w:rPr>
        <w:t>2024</w:t>
      </w:r>
      <w:r>
        <w:rPr>
          <w:rFonts w:ascii="宋体" w:hAnsi="宋体" w:cs="宋体" w:hint="eastAsia"/>
          <w:color w:val="000000"/>
          <w:kern w:val="0"/>
        </w:rPr>
        <w:t>年第</w:t>
      </w:r>
      <w:r>
        <w:rPr>
          <w:rFonts w:ascii="宋体" w:hAnsi="宋体" w:cs="宋体" w:hint="eastAsia"/>
          <w:color w:val="000000"/>
          <w:kern w:val="0"/>
        </w:rPr>
        <w:t>4</w:t>
      </w:r>
      <w:r>
        <w:rPr>
          <w:rFonts w:ascii="宋体" w:hAnsi="宋体" w:cs="宋体" w:hint="eastAsia"/>
          <w:color w:val="000000"/>
          <w:kern w:val="0"/>
        </w:rPr>
        <w:t>季度上行，</w:t>
      </w:r>
      <w:r>
        <w:rPr>
          <w:rFonts w:ascii="宋体" w:hAnsi="宋体" w:cs="宋体" w:hint="eastAsia"/>
          <w:color w:val="000000"/>
          <w:kern w:val="0"/>
        </w:rPr>
        <w:t>R</w:t>
      </w:r>
      <w:r>
        <w:rPr>
          <w:rFonts w:ascii="宋体" w:hAnsi="宋体" w:cs="宋体" w:hint="eastAsia"/>
          <w:color w:val="000000"/>
          <w:kern w:val="0"/>
        </w:rPr>
        <w:t>001</w:t>
      </w:r>
      <w:r>
        <w:rPr>
          <w:rFonts w:ascii="宋体" w:hAnsi="宋体" w:cs="宋体" w:hint="eastAsia"/>
          <w:color w:val="000000"/>
          <w:kern w:val="0"/>
        </w:rPr>
        <w:t>（银行间质押式隔夜回购利率）和</w:t>
      </w:r>
      <w:r>
        <w:rPr>
          <w:rFonts w:ascii="宋体" w:hAnsi="宋体" w:cs="宋体" w:hint="eastAsia"/>
          <w:color w:val="000000"/>
          <w:kern w:val="0"/>
        </w:rPr>
        <w:t>R007</w:t>
      </w:r>
      <w:r>
        <w:rPr>
          <w:rFonts w:ascii="宋体" w:hAnsi="宋体" w:cs="宋体" w:hint="eastAsia"/>
          <w:color w:val="000000"/>
          <w:kern w:val="0"/>
        </w:rPr>
        <w:t>（银行间质押式</w:t>
      </w:r>
      <w:r>
        <w:rPr>
          <w:rFonts w:ascii="宋体" w:hAnsi="宋体" w:cs="宋体" w:hint="eastAsia"/>
          <w:color w:val="000000"/>
          <w:kern w:val="0"/>
        </w:rPr>
        <w:t>7</w:t>
      </w:r>
      <w:r>
        <w:rPr>
          <w:rFonts w:ascii="宋体" w:hAnsi="宋体" w:cs="宋体" w:hint="eastAsia"/>
          <w:color w:val="000000"/>
          <w:kern w:val="0"/>
        </w:rPr>
        <w:t>天回购利率）分别上行</w:t>
      </w:r>
      <w:r>
        <w:rPr>
          <w:rFonts w:ascii="宋体" w:hAnsi="宋体" w:cs="宋体" w:hint="eastAsia"/>
          <w:color w:val="000000"/>
          <w:kern w:val="0"/>
        </w:rPr>
        <w:t>38bp</w:t>
      </w:r>
      <w:r>
        <w:rPr>
          <w:rFonts w:ascii="宋体" w:hAnsi="宋体" w:cs="宋体" w:hint="eastAsia"/>
          <w:color w:val="000000"/>
          <w:kern w:val="0"/>
        </w:rPr>
        <w:t>和</w:t>
      </w:r>
      <w:r>
        <w:rPr>
          <w:rFonts w:ascii="宋体" w:hAnsi="宋体" w:cs="宋体" w:hint="eastAsia"/>
          <w:color w:val="000000"/>
          <w:kern w:val="0"/>
        </w:rPr>
        <w:t>24bp</w:t>
      </w:r>
      <w:r>
        <w:rPr>
          <w:rFonts w:ascii="宋体" w:hAnsi="宋体" w:cs="宋体" w:hint="eastAsia"/>
          <w:color w:val="000000"/>
          <w:kern w:val="0"/>
        </w:rPr>
        <w:t>，至</w:t>
      </w:r>
      <w:r>
        <w:rPr>
          <w:rFonts w:ascii="宋体" w:hAnsi="宋体" w:cs="宋体" w:hint="eastAsia"/>
          <w:color w:val="000000"/>
          <w:kern w:val="0"/>
        </w:rPr>
        <w:t>1.97%</w:t>
      </w:r>
      <w:r>
        <w:rPr>
          <w:rFonts w:ascii="宋体" w:hAnsi="宋体" w:cs="宋体" w:hint="eastAsia"/>
          <w:color w:val="000000"/>
          <w:kern w:val="0"/>
        </w:rPr>
        <w:t>和</w:t>
      </w:r>
      <w:r>
        <w:rPr>
          <w:rFonts w:ascii="宋体" w:hAnsi="宋体" w:cs="宋体" w:hint="eastAsia"/>
          <w:color w:val="000000"/>
          <w:kern w:val="0"/>
        </w:rPr>
        <w:t>2.11%</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国际经济方面，近期关税担忧抬升，美国经济预期有所弱化，避险需求和通胀风险上行，进一步引发市场对顽固通胀以及潜在滞胀的担忧。</w:t>
      </w:r>
      <w:r>
        <w:rPr>
          <w:rFonts w:ascii="宋体" w:hAnsi="宋体" w:cs="宋体" w:hint="eastAsia"/>
          <w:color w:val="000000"/>
          <w:kern w:val="0"/>
        </w:rPr>
        <w:t>2025</w:t>
      </w:r>
      <w:r>
        <w:rPr>
          <w:rFonts w:ascii="宋体" w:hAnsi="宋体" w:cs="宋体" w:hint="eastAsia"/>
          <w:color w:val="000000"/>
          <w:kern w:val="0"/>
        </w:rPr>
        <w:t>年第一季度，美债收益率曲线的超短端和中长端倒挂程度进一步加深。</w:t>
      </w:r>
      <w:r>
        <w:rPr>
          <w:rFonts w:ascii="宋体" w:hAnsi="宋体" w:cs="宋体" w:hint="eastAsia"/>
          <w:color w:val="000000"/>
          <w:kern w:val="0"/>
        </w:rPr>
        <w:t>1</w:t>
      </w:r>
      <w:r>
        <w:rPr>
          <w:rFonts w:ascii="宋体" w:hAnsi="宋体" w:cs="宋体" w:hint="eastAsia"/>
          <w:color w:val="000000"/>
          <w:kern w:val="0"/>
        </w:rPr>
        <w:t>年</w:t>
      </w:r>
      <w:r>
        <w:rPr>
          <w:rFonts w:ascii="宋体" w:hAnsi="宋体" w:cs="宋体" w:hint="eastAsia"/>
          <w:color w:val="000000"/>
          <w:kern w:val="0"/>
        </w:rPr>
        <w:t>-10</w:t>
      </w:r>
      <w:r>
        <w:rPr>
          <w:rFonts w:ascii="宋体" w:hAnsi="宋体" w:cs="宋体" w:hint="eastAsia"/>
          <w:color w:val="000000"/>
          <w:kern w:val="0"/>
        </w:rPr>
        <w:t>年各期限美国国债收益率全线下行，截至一季度末已经全部低于半年期美国国债收益率。截至</w:t>
      </w:r>
      <w:r>
        <w:rPr>
          <w:rFonts w:ascii="宋体" w:hAnsi="宋体" w:cs="宋体" w:hint="eastAsia"/>
          <w:color w:val="000000"/>
          <w:kern w:val="0"/>
        </w:rPr>
        <w:t>3</w:t>
      </w:r>
      <w:r>
        <w:rPr>
          <w:rFonts w:ascii="宋体" w:hAnsi="宋体" w:cs="宋体" w:hint="eastAsia"/>
          <w:color w:val="000000"/>
          <w:kern w:val="0"/>
        </w:rPr>
        <w:t>月</w:t>
      </w:r>
      <w:r>
        <w:rPr>
          <w:rFonts w:ascii="宋体" w:hAnsi="宋体" w:cs="宋体" w:hint="eastAsia"/>
          <w:color w:val="000000"/>
          <w:kern w:val="0"/>
        </w:rPr>
        <w:t>31</w:t>
      </w:r>
      <w:r>
        <w:rPr>
          <w:rFonts w:ascii="宋体" w:hAnsi="宋体" w:cs="宋体" w:hint="eastAsia"/>
          <w:color w:val="000000"/>
          <w:kern w:val="0"/>
        </w:rPr>
        <w:t>日，</w:t>
      </w:r>
      <w:r>
        <w:rPr>
          <w:rFonts w:ascii="宋体" w:hAnsi="宋体" w:cs="宋体" w:hint="eastAsia"/>
          <w:color w:val="000000"/>
          <w:kern w:val="0"/>
        </w:rPr>
        <w:t>2</w:t>
      </w:r>
      <w:r>
        <w:rPr>
          <w:rFonts w:ascii="宋体" w:hAnsi="宋体" w:cs="宋体" w:hint="eastAsia"/>
          <w:color w:val="000000"/>
          <w:kern w:val="0"/>
        </w:rPr>
        <w:t>年和</w:t>
      </w:r>
      <w:r>
        <w:rPr>
          <w:rFonts w:ascii="宋体" w:hAnsi="宋体" w:cs="宋体" w:hint="eastAsia"/>
          <w:color w:val="000000"/>
          <w:kern w:val="0"/>
        </w:rPr>
        <w:t>10</w:t>
      </w:r>
      <w:r>
        <w:rPr>
          <w:rFonts w:ascii="宋体" w:hAnsi="宋体" w:cs="宋体" w:hint="eastAsia"/>
          <w:color w:val="000000"/>
          <w:kern w:val="0"/>
        </w:rPr>
        <w:t>年美国国债收益率分别较</w:t>
      </w:r>
      <w:r>
        <w:rPr>
          <w:rFonts w:ascii="宋体" w:hAnsi="宋体" w:cs="宋体" w:hint="eastAsia"/>
          <w:color w:val="000000"/>
          <w:kern w:val="0"/>
        </w:rPr>
        <w:t>2024</w:t>
      </w:r>
      <w:r>
        <w:rPr>
          <w:rFonts w:ascii="宋体" w:hAnsi="宋体" w:cs="宋体" w:hint="eastAsia"/>
          <w:color w:val="000000"/>
          <w:kern w:val="0"/>
        </w:rPr>
        <w:t>年底下行</w:t>
      </w:r>
      <w:r>
        <w:rPr>
          <w:rFonts w:ascii="宋体" w:hAnsi="宋体" w:cs="宋体" w:hint="eastAsia"/>
          <w:color w:val="000000"/>
          <w:kern w:val="0"/>
        </w:rPr>
        <w:t>36bp</w:t>
      </w:r>
      <w:r>
        <w:rPr>
          <w:rFonts w:ascii="宋体" w:hAnsi="宋体" w:cs="宋体" w:hint="eastAsia"/>
          <w:color w:val="000000"/>
          <w:kern w:val="0"/>
        </w:rPr>
        <w:t>和</w:t>
      </w:r>
      <w:r>
        <w:rPr>
          <w:rFonts w:ascii="宋体" w:hAnsi="宋体" w:cs="宋体" w:hint="eastAsia"/>
          <w:color w:val="000000"/>
          <w:kern w:val="0"/>
        </w:rPr>
        <w:t>35bp</w:t>
      </w:r>
      <w:r>
        <w:rPr>
          <w:rFonts w:ascii="宋体" w:hAnsi="宋体" w:cs="宋体" w:hint="eastAsia"/>
          <w:color w:val="000000"/>
          <w:kern w:val="0"/>
        </w:rPr>
        <w:t>至</w:t>
      </w:r>
      <w:r>
        <w:rPr>
          <w:rFonts w:ascii="宋体" w:hAnsi="宋体" w:cs="宋体" w:hint="eastAsia"/>
          <w:color w:val="000000"/>
          <w:kern w:val="0"/>
        </w:rPr>
        <w:t>3.89%</w:t>
      </w:r>
      <w:r>
        <w:rPr>
          <w:rFonts w:ascii="宋体" w:hAnsi="宋体" w:cs="宋体" w:hint="eastAsia"/>
          <w:color w:val="000000"/>
          <w:kern w:val="0"/>
        </w:rPr>
        <w:t>和</w:t>
      </w:r>
      <w:r>
        <w:rPr>
          <w:rFonts w:ascii="宋体" w:hAnsi="宋体" w:cs="宋体" w:hint="eastAsia"/>
          <w:color w:val="000000"/>
          <w:kern w:val="0"/>
        </w:rPr>
        <w:t>4.</w:t>
      </w:r>
      <w:r>
        <w:rPr>
          <w:rFonts w:ascii="宋体" w:hAnsi="宋体" w:cs="宋体" w:hint="eastAsia"/>
          <w:color w:val="000000"/>
          <w:kern w:val="0"/>
        </w:rPr>
        <w:t>23%</w:t>
      </w:r>
      <w:r>
        <w:rPr>
          <w:rFonts w:ascii="宋体" w:hAnsi="宋体" w:cs="宋体" w:hint="eastAsia"/>
          <w:color w:val="000000"/>
          <w:kern w:val="0"/>
        </w:rPr>
        <w:t>。半年期美国国债收益率持平于</w:t>
      </w:r>
      <w:r>
        <w:rPr>
          <w:rFonts w:ascii="宋体" w:hAnsi="宋体" w:cs="宋体" w:hint="eastAsia"/>
          <w:color w:val="000000"/>
          <w:kern w:val="0"/>
        </w:rPr>
        <w:t>10</w:t>
      </w:r>
      <w:r>
        <w:rPr>
          <w:rFonts w:ascii="宋体" w:hAnsi="宋体" w:cs="宋体" w:hint="eastAsia"/>
          <w:color w:val="000000"/>
          <w:kern w:val="0"/>
        </w:rPr>
        <w:t>年美国国债收益率。美元人民币即期汇率一季度末收于</w:t>
      </w:r>
      <w:r>
        <w:rPr>
          <w:rFonts w:ascii="宋体" w:hAnsi="宋体" w:cs="宋体" w:hint="eastAsia"/>
          <w:color w:val="000000"/>
          <w:kern w:val="0"/>
        </w:rPr>
        <w:t>7.26</w:t>
      </w:r>
      <w:r>
        <w:rPr>
          <w:rFonts w:ascii="宋体" w:hAnsi="宋体" w:cs="宋体" w:hint="eastAsia"/>
          <w:color w:val="000000"/>
          <w:kern w:val="0"/>
        </w:rPr>
        <w:t>，较</w:t>
      </w:r>
      <w:r>
        <w:rPr>
          <w:rFonts w:ascii="宋体" w:hAnsi="宋体" w:cs="宋体" w:hint="eastAsia"/>
          <w:color w:val="000000"/>
          <w:kern w:val="0"/>
        </w:rPr>
        <w:t>2024</w:t>
      </w:r>
      <w:r>
        <w:rPr>
          <w:rFonts w:ascii="宋体" w:hAnsi="宋体" w:cs="宋体" w:hint="eastAsia"/>
          <w:color w:val="000000"/>
          <w:kern w:val="0"/>
        </w:rPr>
        <w:t>年末下跌约</w:t>
      </w:r>
      <w:r>
        <w:rPr>
          <w:rFonts w:ascii="宋体" w:hAnsi="宋体" w:cs="宋体" w:hint="eastAsia"/>
          <w:color w:val="000000"/>
          <w:kern w:val="0"/>
        </w:rPr>
        <w:t>0.53%</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债券市场方面，第一季度，主要受银行间流动性和机构行为影响，中国国债收益率曲线明显平坦化上移。</w:t>
      </w:r>
      <w:r>
        <w:rPr>
          <w:rFonts w:ascii="宋体" w:hAnsi="宋体" w:cs="宋体" w:hint="eastAsia"/>
          <w:color w:val="000000"/>
          <w:kern w:val="0"/>
        </w:rPr>
        <w:t>10Y</w:t>
      </w:r>
      <w:r>
        <w:rPr>
          <w:rFonts w:ascii="宋体" w:hAnsi="宋体" w:cs="宋体" w:hint="eastAsia"/>
          <w:color w:val="000000"/>
          <w:kern w:val="0"/>
        </w:rPr>
        <w:t>国债和国开债收益率分别上行</w:t>
      </w:r>
      <w:r>
        <w:rPr>
          <w:rFonts w:ascii="宋体" w:hAnsi="宋体" w:cs="宋体" w:hint="eastAsia"/>
          <w:color w:val="000000"/>
          <w:kern w:val="0"/>
        </w:rPr>
        <w:t>14bp</w:t>
      </w:r>
      <w:r>
        <w:rPr>
          <w:rFonts w:ascii="宋体" w:hAnsi="宋体" w:cs="宋体" w:hint="eastAsia"/>
          <w:color w:val="000000"/>
          <w:kern w:val="0"/>
        </w:rPr>
        <w:t>和</w:t>
      </w:r>
      <w:r>
        <w:rPr>
          <w:rFonts w:ascii="宋体" w:hAnsi="宋体" w:cs="宋体" w:hint="eastAsia"/>
          <w:color w:val="000000"/>
          <w:kern w:val="0"/>
        </w:rPr>
        <w:t>11bp</w:t>
      </w:r>
      <w:r>
        <w:rPr>
          <w:rFonts w:ascii="宋体" w:hAnsi="宋体" w:cs="宋体" w:hint="eastAsia"/>
          <w:color w:val="000000"/>
          <w:kern w:val="0"/>
        </w:rPr>
        <w:t>至</w:t>
      </w:r>
      <w:r>
        <w:rPr>
          <w:rFonts w:ascii="宋体" w:hAnsi="宋体" w:cs="宋体" w:hint="eastAsia"/>
          <w:color w:val="000000"/>
          <w:kern w:val="0"/>
        </w:rPr>
        <w:t>1.81%</w:t>
      </w:r>
      <w:r>
        <w:rPr>
          <w:rFonts w:ascii="宋体" w:hAnsi="宋体" w:cs="宋体" w:hint="eastAsia"/>
          <w:color w:val="000000"/>
          <w:kern w:val="0"/>
        </w:rPr>
        <w:t>和</w:t>
      </w:r>
      <w:r>
        <w:rPr>
          <w:rFonts w:ascii="宋体" w:hAnsi="宋体" w:cs="宋体" w:hint="eastAsia"/>
          <w:color w:val="000000"/>
          <w:kern w:val="0"/>
        </w:rPr>
        <w:t>1.84%</w:t>
      </w:r>
      <w:r>
        <w:rPr>
          <w:rFonts w:ascii="宋体" w:hAnsi="宋体" w:cs="宋体" w:hint="eastAsia"/>
          <w:color w:val="000000"/>
          <w:kern w:val="0"/>
        </w:rPr>
        <w:t>。</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2025</w:t>
      </w:r>
      <w:r>
        <w:rPr>
          <w:rFonts w:ascii="宋体" w:hAnsi="宋体" w:cs="宋体" w:hint="eastAsia"/>
          <w:color w:val="000000"/>
          <w:kern w:val="0"/>
        </w:rPr>
        <w:t>年第一季度，本基金明显降低了久期水平，并小幅降低了仓位，同时提升了信用债占比。</w:t>
      </w:r>
      <w:r>
        <w:rPr>
          <w:rFonts w:ascii="宋体" w:hAnsi="宋体" w:cs="宋体" w:hint="eastAsia"/>
          <w:color w:val="000000"/>
          <w:kern w:val="0"/>
        </w:rPr>
        <w:br/>
      </w:r>
      <w:r>
        <w:rPr>
          <w:rFonts w:ascii="宋体" w:hAnsi="宋体" w:cs="宋体" w:hint="eastAsia"/>
          <w:color w:val="000000"/>
          <w:kern w:val="0"/>
        </w:rPr>
        <w:t xml:space="preserve">　　展望第二季度，不确定因素增加，关税的影响即将揭晓，俄乌战争等因素尚不确定，年初以来的经济复苏动力可能有逐渐减弱，</w:t>
      </w:r>
      <w:r>
        <w:rPr>
          <w:rFonts w:ascii="宋体" w:hAnsi="宋体" w:cs="宋体" w:hint="eastAsia"/>
          <w:color w:val="000000"/>
          <w:kern w:val="0"/>
        </w:rPr>
        <w:t>同时，消费刺激等财政政策落地或将加快，债券供给也可能在第二季度迎来密集发行期，届时择机降息降准或可期。债券收益率反弹之后，配置价值开始凸显。总体而言，相对有利于债券市场</w:t>
      </w:r>
      <w:r>
        <w:rPr>
          <w:rFonts w:ascii="宋体" w:hAnsi="宋体" w:cs="宋体" w:hint="eastAsia"/>
          <w:color w:val="000000"/>
          <w:kern w:val="0"/>
        </w:rPr>
        <w:t>。</w:t>
      </w:r>
    </w:p>
    <w:p w:rsidR="00000000" w:rsidRDefault="009819C8">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9819C8">
      <w:pPr>
        <w:spacing w:line="360" w:lineRule="auto"/>
        <w:ind w:firstLineChars="200" w:firstLine="420"/>
        <w:rPr>
          <w:rFonts w:hint="eastAsia"/>
        </w:rPr>
      </w:pPr>
      <w:r>
        <w:rPr>
          <w:rFonts w:ascii="宋体" w:hAnsi="宋体" w:hint="eastAsia"/>
        </w:rPr>
        <w:t>本报告期摩根丰瑞债券</w:t>
      </w:r>
      <w:r>
        <w:rPr>
          <w:rFonts w:ascii="宋体" w:hAnsi="宋体" w:hint="eastAsia"/>
        </w:rPr>
        <w:t>A</w:t>
      </w:r>
      <w:r>
        <w:rPr>
          <w:rFonts w:ascii="宋体" w:hAnsi="宋体" w:hint="eastAsia"/>
        </w:rPr>
        <w:t>份额净值增长率为：</w:t>
      </w:r>
      <w:r>
        <w:rPr>
          <w:rFonts w:ascii="宋体" w:hAnsi="宋体" w:hint="eastAsia"/>
        </w:rPr>
        <w:t>-0.39%</w:t>
      </w:r>
      <w:r>
        <w:rPr>
          <w:rFonts w:ascii="宋体" w:hAnsi="宋体" w:hint="eastAsia"/>
        </w:rPr>
        <w:t>，同期业绩比较基准收益率为：</w:t>
      </w:r>
      <w:r>
        <w:rPr>
          <w:rFonts w:ascii="宋体" w:hAnsi="宋体" w:hint="eastAsia"/>
        </w:rPr>
        <w:t>-0.66%</w:t>
      </w:r>
      <w:r>
        <w:rPr>
          <w:rFonts w:ascii="宋体" w:hAnsi="宋体" w:hint="eastAsia"/>
        </w:rPr>
        <w:t>；</w:t>
      </w:r>
      <w:r>
        <w:rPr>
          <w:rFonts w:ascii="宋体" w:hAnsi="宋体" w:hint="eastAsia"/>
        </w:rPr>
        <w:br/>
      </w:r>
      <w:r>
        <w:rPr>
          <w:rFonts w:ascii="宋体" w:hAnsi="宋体" w:hint="eastAsia"/>
        </w:rPr>
        <w:t xml:space="preserve">　　摩根丰瑞债券</w:t>
      </w:r>
      <w:r>
        <w:rPr>
          <w:rFonts w:ascii="宋体" w:hAnsi="宋体" w:hint="eastAsia"/>
        </w:rPr>
        <w:t>C</w:t>
      </w:r>
      <w:r>
        <w:rPr>
          <w:rFonts w:ascii="宋体" w:hAnsi="宋体" w:hint="eastAsia"/>
        </w:rPr>
        <w:t>份额净值增长率为：</w:t>
      </w:r>
      <w:r>
        <w:rPr>
          <w:rFonts w:ascii="宋体" w:hAnsi="宋体" w:hint="eastAsia"/>
        </w:rPr>
        <w:t>-0.46%</w:t>
      </w:r>
      <w:r>
        <w:rPr>
          <w:rFonts w:ascii="宋体" w:hAnsi="宋体" w:hint="eastAsia"/>
        </w:rPr>
        <w:t>，同期业绩比较基准收益率为：</w:t>
      </w:r>
      <w:r>
        <w:rPr>
          <w:rFonts w:ascii="宋体" w:hAnsi="宋体" w:hint="eastAsia"/>
        </w:rPr>
        <w:t>-0.66%</w:t>
      </w:r>
      <w:r>
        <w:rPr>
          <w:rFonts w:ascii="宋体" w:hAnsi="宋体" w:hint="eastAsia"/>
        </w:rPr>
        <w:t>；</w:t>
      </w:r>
      <w:r>
        <w:rPr>
          <w:rFonts w:ascii="宋体" w:hAnsi="宋体" w:hint="eastAsia"/>
        </w:rPr>
        <w:br/>
      </w:r>
      <w:r>
        <w:rPr>
          <w:rFonts w:ascii="宋体" w:hAnsi="宋体" w:hint="eastAsia"/>
        </w:rPr>
        <w:t xml:space="preserve">　　摩根丰瑞债券</w:t>
      </w:r>
      <w:r>
        <w:rPr>
          <w:rFonts w:ascii="宋体" w:hAnsi="宋体" w:hint="eastAsia"/>
        </w:rPr>
        <w:t>D</w:t>
      </w:r>
      <w:r>
        <w:rPr>
          <w:rFonts w:ascii="宋体" w:hAnsi="宋体" w:hint="eastAsia"/>
        </w:rPr>
        <w:t>份额净值增长率为：</w:t>
      </w:r>
      <w:r>
        <w:rPr>
          <w:rFonts w:ascii="宋体" w:hAnsi="宋体" w:hint="eastAsia"/>
        </w:rPr>
        <w:t>-0.04%</w:t>
      </w:r>
      <w:r>
        <w:rPr>
          <w:rFonts w:ascii="宋体" w:hAnsi="宋体" w:hint="eastAsia"/>
        </w:rPr>
        <w:t>，同期业绩比较基准收益率为：</w:t>
      </w:r>
      <w:r>
        <w:rPr>
          <w:rFonts w:ascii="宋体" w:hAnsi="宋体" w:hint="eastAsia"/>
        </w:rPr>
        <w:t>-0.66%</w:t>
      </w:r>
      <w:r>
        <w:rPr>
          <w:rFonts w:ascii="宋体" w:hAnsi="宋体" w:hint="eastAsia"/>
        </w:rPr>
        <w:t>。</w:t>
      </w:r>
    </w:p>
    <w:p w:rsidR="00000000" w:rsidRDefault="009819C8">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w:t>
      </w:r>
      <w:r>
        <w:rPr>
          <w:rFonts w:hAnsi="宋体" w:hint="eastAsia"/>
        </w:rPr>
        <w:t>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9819C8">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000000" w:rsidRDefault="009819C8">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9819C8">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544,680,553.1</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96.7</w:t>
            </w:r>
            <w:r>
              <w:rPr>
                <w:rFonts w:ascii="宋体" w:hAnsi="宋体" w:hint="eastAsia"/>
                <w:szCs w:val="24"/>
                <w:lang w:eastAsia="zh-Hans"/>
              </w:rPr>
              <w:t>3</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544,680,553.1</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96.7</w:t>
            </w:r>
            <w:r>
              <w:rPr>
                <w:rFonts w:ascii="宋体" w:hAnsi="宋体" w:hint="eastAsia"/>
                <w:szCs w:val="24"/>
                <w:lang w:eastAsia="zh-Hans"/>
              </w:rPr>
              <w:t>3</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15,301,368.7</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2.7</w:t>
            </w:r>
            <w:r>
              <w:rPr>
                <w:rFonts w:ascii="宋体" w:hAnsi="宋体" w:hint="eastAsia"/>
                <w:szCs w:val="24"/>
                <w:lang w:eastAsia="zh-Hans"/>
              </w:rPr>
              <w:t>2</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3,102,538.6</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0.5</w:t>
            </w:r>
            <w:r>
              <w:rPr>
                <w:rFonts w:ascii="宋体" w:hAnsi="宋体" w:hint="eastAsia"/>
                <w:szCs w:val="24"/>
                <w:lang w:eastAsia="zh-Hans"/>
              </w:rPr>
              <w:t>5</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9.9</w:t>
            </w:r>
            <w:r>
              <w:rPr>
                <w:rFonts w:ascii="宋体" w:hAnsi="宋体" w:hint="eastAsia"/>
                <w:szCs w:val="24"/>
                <w:lang w:eastAsia="zh-Hans"/>
              </w:rPr>
              <w:t>2</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0.0</w:t>
            </w:r>
            <w:r>
              <w:rPr>
                <w:rFonts w:ascii="宋体" w:hAnsi="宋体" w:hint="eastAsia"/>
                <w:szCs w:val="24"/>
                <w:lang w:eastAsia="zh-Hans"/>
              </w:rPr>
              <w:t>0</w:t>
            </w:r>
          </w:p>
        </w:tc>
      </w:tr>
      <w:tr w:rsidR="00000000">
        <w:trPr>
          <w:divId w:val="8393907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9819C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563,084,470.4</w:t>
            </w:r>
            <w:r>
              <w:rPr>
                <w:rFonts w:ascii="宋体" w:hAnsi="宋体" w:hint="eastAsia"/>
                <w:szCs w:val="24"/>
                <w:lang w:eastAsia="zh-Hans"/>
              </w:rPr>
              <w:t>7</w:t>
            </w:r>
          </w:p>
        </w:tc>
        <w:tc>
          <w:tcPr>
            <w:tcW w:w="1333" w:type="pct"/>
            <w:tcBorders>
              <w:top w:val="single" w:sz="4" w:space="0" w:color="auto"/>
              <w:left w:val="nil"/>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9819C8">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9819C8">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p w:rsidR="00000000" w:rsidRDefault="009819C8">
      <w:pPr>
        <w:spacing w:line="360" w:lineRule="auto"/>
        <w:ind w:firstLineChars="200" w:firstLine="420"/>
        <w:divId w:val="1719084626"/>
        <w:rPr>
          <w:rFonts w:hint="eastAsia"/>
        </w:rPr>
      </w:pPr>
      <w:r>
        <w:rPr>
          <w:rFonts w:ascii="宋体" w:hAnsi="宋体" w:hint="eastAsia"/>
          <w:szCs w:val="21"/>
          <w:lang w:eastAsia="zh-Hans"/>
        </w:rPr>
        <w:t>本基金本报告期末未持有境内股票</w:t>
      </w:r>
      <w:r>
        <w:rPr>
          <w:rFonts w:ascii="宋体" w:hAnsi="宋体" w:hint="eastAsia"/>
          <w:szCs w:val="21"/>
          <w:lang w:eastAsia="zh-Hans"/>
        </w:rPr>
        <w:t>。</w:t>
      </w:r>
    </w:p>
    <w:p w:rsidR="00000000" w:rsidRDefault="009819C8">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000000" w:rsidRDefault="009819C8">
      <w:pPr>
        <w:spacing w:line="360" w:lineRule="auto"/>
        <w:ind w:firstLineChars="200" w:firstLine="420"/>
        <w:divId w:val="804859900"/>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9819C8">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9819C8">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p w:rsidR="00000000" w:rsidRDefault="009819C8">
      <w:pPr>
        <w:spacing w:line="360" w:lineRule="auto"/>
        <w:ind w:firstLineChars="200" w:firstLine="420"/>
        <w:jc w:val="left"/>
        <w:rPr>
          <w:rFonts w:hint="eastAsia"/>
        </w:rPr>
      </w:pPr>
      <w:r>
        <w:rPr>
          <w:rFonts w:ascii="宋体" w:hAnsi="宋体" w:hint="eastAsia"/>
          <w:color w:val="000000"/>
          <w:szCs w:val="21"/>
          <w:lang w:eastAsia="zh-Hans"/>
        </w:rPr>
        <w:t>本基金本报告期末未持有股票</w:t>
      </w:r>
      <w:r>
        <w:rPr>
          <w:rFonts w:ascii="宋体" w:hAnsi="宋体" w:hint="eastAsia"/>
          <w:color w:val="000000"/>
          <w:szCs w:val="21"/>
          <w:lang w:eastAsia="zh-Hans"/>
        </w:rPr>
        <w:t>。</w:t>
      </w:r>
    </w:p>
    <w:p w:rsidR="00000000" w:rsidRDefault="009819C8">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31,122,497.2</w:t>
            </w:r>
            <w:r>
              <w:rPr>
                <w:rFonts w:ascii="宋体" w:hAnsi="宋体" w:hint="eastAsia"/>
                <w:szCs w:val="24"/>
                <w:lang w:eastAsia="zh-Hans"/>
              </w:rPr>
              <w:t>8</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5.5</w:t>
            </w:r>
            <w:r>
              <w:rPr>
                <w:rFonts w:ascii="宋体" w:hAnsi="宋体" w:hint="eastAsia"/>
                <w:szCs w:val="24"/>
                <w:lang w:eastAsia="zh-Hans"/>
              </w:rPr>
              <w:t>3</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513,558,055.8</w:t>
            </w:r>
            <w:r>
              <w:rPr>
                <w:rFonts w:ascii="宋体" w:hAnsi="宋体" w:hint="eastAsia"/>
                <w:szCs w:val="24"/>
                <w:lang w:eastAsia="zh-Hans"/>
              </w:rPr>
              <w:t>9</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91.2</w:t>
            </w:r>
            <w:r>
              <w:rPr>
                <w:rFonts w:ascii="宋体" w:hAnsi="宋体" w:hint="eastAsia"/>
                <w:szCs w:val="24"/>
                <w:lang w:eastAsia="zh-Hans"/>
              </w:rPr>
              <w:t>7</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226,643,852.0</w:t>
            </w:r>
            <w:r>
              <w:rPr>
                <w:rFonts w:ascii="宋体" w:hAnsi="宋体" w:hint="eastAsia"/>
                <w:szCs w:val="24"/>
                <w:lang w:eastAsia="zh-Hans"/>
              </w:rPr>
              <w:t>5</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40.2</w:t>
            </w:r>
            <w:r>
              <w:rPr>
                <w:rFonts w:ascii="宋体" w:hAnsi="宋体" w:hint="eastAsia"/>
                <w:szCs w:val="24"/>
                <w:lang w:eastAsia="zh-Hans"/>
              </w:rPr>
              <w:t>8</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rPr>
              <w:t>5</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w:t>
            </w:r>
          </w:p>
        </w:tc>
      </w:tr>
      <w:tr w:rsidR="00000000">
        <w:trPr>
          <w:divId w:val="19123575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9819C8">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544,680,553.1</w:t>
            </w:r>
            <w:r>
              <w:rPr>
                <w:rFonts w:ascii="宋体" w:hAnsi="宋体" w:hint="eastAsia"/>
                <w:szCs w:val="24"/>
                <w:lang w:eastAsia="zh-Hans"/>
              </w:rPr>
              <w:t>7</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9819C8">
            <w:pPr>
              <w:jc w:val="right"/>
            </w:pPr>
            <w:r>
              <w:rPr>
                <w:rFonts w:ascii="宋体" w:hAnsi="宋体" w:hint="eastAsia"/>
                <w:szCs w:val="24"/>
                <w:lang w:eastAsia="zh-Hans"/>
              </w:rPr>
              <w:t>96.8</w:t>
            </w:r>
            <w:r>
              <w:rPr>
                <w:rFonts w:ascii="宋体" w:hAnsi="宋体" w:hint="eastAsia"/>
                <w:szCs w:val="24"/>
                <w:lang w:eastAsia="zh-Hans"/>
              </w:rPr>
              <w:t>0</w:t>
            </w:r>
          </w:p>
        </w:tc>
      </w:tr>
    </w:tbl>
    <w:p w:rsidR="00000000" w:rsidRDefault="009819C8">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59405086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5940508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24020</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24</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500,00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51,224,726.0</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9.1</w:t>
            </w:r>
            <w:r>
              <w:rPr>
                <w:rFonts w:ascii="宋体" w:hAnsi="宋体" w:hint="eastAsia"/>
                <w:szCs w:val="24"/>
                <w:lang w:eastAsia="zh-Hans"/>
              </w:rPr>
              <w:t>0</w:t>
            </w:r>
          </w:p>
        </w:tc>
      </w:tr>
      <w:tr w:rsidR="00000000">
        <w:trPr>
          <w:divId w:val="15940508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23020</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23</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400,00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41,339,342.4</w:t>
            </w:r>
            <w:r>
              <w:rPr>
                <w:rFonts w:ascii="宋体" w:hAnsi="宋体" w:hint="eastAsia"/>
                <w:szCs w:val="24"/>
                <w:lang w:eastAsia="zh-Hans"/>
              </w:rPr>
              <w:t>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7.3</w:t>
            </w:r>
            <w:r>
              <w:rPr>
                <w:rFonts w:ascii="宋体" w:hAnsi="宋体" w:hint="eastAsia"/>
                <w:szCs w:val="24"/>
                <w:lang w:eastAsia="zh-Hans"/>
              </w:rPr>
              <w:t>5</w:t>
            </w:r>
          </w:p>
        </w:tc>
      </w:tr>
      <w:tr w:rsidR="00000000">
        <w:trPr>
          <w:divId w:val="15940508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21238000</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23</w:t>
            </w:r>
            <w:r>
              <w:rPr>
                <w:rFonts w:ascii="宋体" w:hAnsi="宋体" w:hint="eastAsia"/>
                <w:szCs w:val="24"/>
                <w:lang w:eastAsia="zh-Hans"/>
              </w:rPr>
              <w:t>华夏银行债</w:t>
            </w:r>
            <w:r>
              <w:rPr>
                <w:rFonts w:ascii="宋体" w:hAnsi="宋体" w:hint="eastAsia"/>
                <w:szCs w:val="24"/>
                <w:lang w:eastAsia="zh-Hans"/>
              </w:rPr>
              <w:t>0</w:t>
            </w:r>
            <w:r>
              <w:rPr>
                <w:rFonts w:ascii="宋体" w:hAnsi="宋体" w:hint="eastAsia"/>
                <w:szCs w:val="24"/>
                <w:lang w:eastAsia="zh-Hans"/>
              </w:rPr>
              <w:t>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400,00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41,300,339.7</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7.3</w:t>
            </w:r>
            <w:r>
              <w:rPr>
                <w:rFonts w:ascii="宋体" w:hAnsi="宋体" w:hint="eastAsia"/>
                <w:szCs w:val="24"/>
                <w:lang w:eastAsia="zh-Hans"/>
              </w:rPr>
              <w:t>4</w:t>
            </w:r>
          </w:p>
        </w:tc>
      </w:tr>
      <w:tr w:rsidR="00000000">
        <w:trPr>
          <w:divId w:val="15940508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23020</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23</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300,00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31,376,153.4</w:t>
            </w:r>
            <w:r>
              <w:rPr>
                <w:rFonts w:ascii="宋体" w:hAnsi="宋体" w:hint="eastAsia"/>
                <w:szCs w:val="24"/>
                <w:lang w:eastAsia="zh-Hans"/>
              </w:rPr>
              <w:t>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5.5</w:t>
            </w:r>
            <w:r>
              <w:rPr>
                <w:rFonts w:ascii="宋体" w:hAnsi="宋体" w:hint="eastAsia"/>
                <w:szCs w:val="24"/>
                <w:lang w:eastAsia="zh-Hans"/>
              </w:rPr>
              <w:t>8</w:t>
            </w:r>
          </w:p>
        </w:tc>
      </w:tr>
      <w:tr w:rsidR="00000000">
        <w:trPr>
          <w:divId w:val="159405086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240000</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szCs w:val="24"/>
                <w:lang w:eastAsia="zh-Hans"/>
              </w:rPr>
              <w:t>24</w:t>
            </w:r>
            <w:r>
              <w:rPr>
                <w:rFonts w:ascii="宋体" w:hAnsi="宋体" w:hint="eastAsia"/>
                <w:szCs w:val="24"/>
                <w:lang w:eastAsia="zh-Hans"/>
              </w:rPr>
              <w:t>特别国债</w:t>
            </w:r>
            <w:r>
              <w:rPr>
                <w:rFonts w:ascii="宋体" w:hAnsi="宋体" w:hint="eastAsia"/>
                <w:szCs w:val="24"/>
                <w:lang w:eastAsia="zh-Hans"/>
              </w:rPr>
              <w:t>0</w:t>
            </w:r>
            <w:r>
              <w:rPr>
                <w:rFonts w:ascii="宋体" w:hAnsi="宋体" w:hint="eastAsia"/>
                <w:szCs w:val="24"/>
                <w:lang w:eastAsia="zh-Hans"/>
              </w:rPr>
              <w:t>6</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300,00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31,122,497.2</w:t>
            </w:r>
            <w:r>
              <w:rPr>
                <w:rFonts w:ascii="宋体" w:hAnsi="宋体" w:hint="eastAsia"/>
                <w:szCs w:val="24"/>
                <w:lang w:eastAsia="zh-Hans"/>
              </w:rPr>
              <w:t>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5.5</w:t>
            </w:r>
            <w:r>
              <w:rPr>
                <w:rFonts w:ascii="宋体" w:hAnsi="宋体" w:hint="eastAsia"/>
                <w:szCs w:val="24"/>
                <w:lang w:eastAsia="zh-Hans"/>
              </w:rPr>
              <w:t>3</w:t>
            </w:r>
          </w:p>
        </w:tc>
      </w:tr>
    </w:tbl>
    <w:p w:rsidR="00000000" w:rsidRDefault="009819C8">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w:t>
      </w:r>
      <w:r>
        <w:rPr>
          <w:rFonts w:hAnsi="宋体" w:hint="eastAsia"/>
        </w:rPr>
        <w:t>细</w:t>
      </w:r>
      <w:bookmarkEnd w:id="214"/>
      <w:bookmarkEnd w:id="215"/>
      <w:bookmarkEnd w:id="216"/>
      <w:bookmarkEnd w:id="217"/>
      <w:bookmarkEnd w:id="218"/>
      <w:bookmarkEnd w:id="219"/>
      <w:bookmarkEnd w:id="220"/>
      <w:bookmarkEnd w:id="221"/>
      <w:r>
        <w:rPr>
          <w:rFonts w:hAnsi="宋体" w:hint="eastAsia"/>
        </w:rPr>
        <w:t xml:space="preserve"> </w:t>
      </w:r>
    </w:p>
    <w:p w:rsidR="00000000" w:rsidRDefault="009819C8">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9819C8">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3"/>
      <w:bookmarkEnd w:id="224"/>
      <w:bookmarkEnd w:id="225"/>
      <w:bookmarkEnd w:id="226"/>
      <w:bookmarkEnd w:id="227"/>
      <w:bookmarkEnd w:id="228"/>
      <w:bookmarkEnd w:id="229"/>
      <w:bookmarkEnd w:id="230"/>
      <w:r>
        <w:rPr>
          <w:rFonts w:hAnsi="宋体" w:hint="eastAsia"/>
        </w:rPr>
        <w:t xml:space="preserve"> </w:t>
      </w:r>
    </w:p>
    <w:p w:rsidR="00000000" w:rsidRDefault="009819C8">
      <w:pPr>
        <w:spacing w:line="360" w:lineRule="auto"/>
        <w:ind w:firstLineChars="200" w:firstLine="420"/>
        <w:divId w:val="1346633983"/>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9819C8">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w:t>
      </w:r>
      <w:r>
        <w:rPr>
          <w:rFonts w:hAnsi="宋体" w:hint="eastAsia"/>
        </w:rPr>
        <w:t>细</w:t>
      </w:r>
      <w:bookmarkEnd w:id="232"/>
      <w:bookmarkEnd w:id="233"/>
      <w:bookmarkEnd w:id="234"/>
      <w:bookmarkEnd w:id="235"/>
      <w:bookmarkEnd w:id="236"/>
      <w:bookmarkEnd w:id="237"/>
      <w:bookmarkEnd w:id="238"/>
      <w:bookmarkEnd w:id="239"/>
      <w:r>
        <w:rPr>
          <w:rFonts w:hAnsi="宋体" w:hint="eastAsia"/>
        </w:rPr>
        <w:t xml:space="preserve"> </w:t>
      </w:r>
      <w:bookmarkEnd w:id="240"/>
    </w:p>
    <w:p w:rsidR="00000000" w:rsidRDefault="009819C8">
      <w:pPr>
        <w:spacing w:line="360" w:lineRule="auto"/>
        <w:ind w:firstLineChars="200" w:firstLine="420"/>
        <w:divId w:val="1266424410"/>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9819C8">
      <w:pPr>
        <w:pStyle w:val="XBRLTitle2"/>
        <w:spacing w:before="156"/>
        <w:ind w:left="454"/>
      </w:pPr>
      <w:bookmarkStart w:id="241" w:name="_Toc17898206"/>
      <w:r>
        <w:rPr>
          <w:rFonts w:hint="eastAsia"/>
        </w:rPr>
        <w:t>报告期末本基金投资的股指期货交易情况说</w:t>
      </w:r>
      <w:r>
        <w:rPr>
          <w:rFonts w:hint="eastAsia"/>
        </w:rPr>
        <w:t>明</w:t>
      </w:r>
      <w:bookmarkEnd w:id="241"/>
      <w:bookmarkEnd w:id="183"/>
      <w:bookmarkEnd w:id="184"/>
      <w:bookmarkEnd w:id="185"/>
      <w:bookmarkEnd w:id="186"/>
      <w:bookmarkEnd w:id="187"/>
      <w:bookmarkEnd w:id="188"/>
      <w:bookmarkEnd w:id="189"/>
      <w:bookmarkEnd w:id="190"/>
      <w:bookmarkEnd w:id="70"/>
      <w:bookmarkEnd w:id="71"/>
      <w:bookmarkEnd w:id="16"/>
    </w:p>
    <w:p w:rsidR="00000000" w:rsidRDefault="009819C8">
      <w:pPr>
        <w:spacing w:line="360" w:lineRule="auto"/>
        <w:ind w:firstLineChars="200" w:firstLine="420"/>
        <w:divId w:val="2019691911"/>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9819C8">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w:t>
      </w:r>
      <w:r>
        <w:rPr>
          <w:rFonts w:hAnsi="宋体" w:hint="eastAsia"/>
        </w:rPr>
        <w:t>明</w:t>
      </w:r>
      <w:bookmarkEnd w:id="242"/>
      <w:bookmarkEnd w:id="243"/>
      <w:bookmarkEnd w:id="244"/>
      <w:bookmarkEnd w:id="245"/>
      <w:bookmarkEnd w:id="246"/>
      <w:bookmarkEnd w:id="247"/>
      <w:bookmarkEnd w:id="248"/>
      <w:r>
        <w:rPr>
          <w:rFonts w:hAnsi="宋体" w:hint="eastAsia"/>
        </w:rPr>
        <w:t xml:space="preserve"> </w:t>
      </w:r>
      <w:bookmarkEnd w:id="249"/>
    </w:p>
    <w:p w:rsidR="00000000" w:rsidRDefault="009819C8">
      <w:pPr>
        <w:spacing w:line="360" w:lineRule="auto"/>
        <w:ind w:firstLineChars="200" w:firstLine="420"/>
        <w:divId w:val="1987582195"/>
        <w:rPr>
          <w:rFonts w:hint="eastAsia"/>
        </w:rPr>
      </w:pPr>
      <w:bookmarkStart w:id="250" w:name="m510_01_1597"/>
      <w:bookmarkStart w:id="251" w:name="m510_01_1598"/>
      <w:bookmarkEnd w:id="250"/>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9819C8">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w:t>
      </w:r>
      <w:r>
        <w:rPr>
          <w:rFonts w:hAnsi="宋体" w:hint="eastAsia"/>
        </w:rPr>
        <w:t>注</w:t>
      </w:r>
      <w:bookmarkEnd w:id="252"/>
      <w:bookmarkEnd w:id="253"/>
      <w:bookmarkEnd w:id="254"/>
      <w:bookmarkEnd w:id="255"/>
      <w:bookmarkEnd w:id="256"/>
      <w:bookmarkEnd w:id="257"/>
      <w:bookmarkEnd w:id="258"/>
      <w:r>
        <w:rPr>
          <w:rFonts w:hAnsi="宋体" w:hint="eastAsia"/>
        </w:rPr>
        <w:t xml:space="preserve"> </w:t>
      </w:r>
    </w:p>
    <w:p w:rsidR="00000000" w:rsidRDefault="009819C8">
      <w:pPr>
        <w:pStyle w:val="XBRLTitle3"/>
        <w:spacing w:before="156"/>
        <w:ind w:left="0"/>
        <w:rPr>
          <w:rFonts w:hint="eastAsia"/>
        </w:rPr>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000000" w:rsidRDefault="009819C8">
      <w:pPr>
        <w:spacing w:line="360" w:lineRule="auto"/>
        <w:ind w:firstLineChars="200" w:firstLine="420"/>
        <w:rPr>
          <w:rFonts w:hint="eastAsia"/>
        </w:rPr>
      </w:pPr>
      <w:r>
        <w:rPr>
          <w:rFonts w:ascii="宋体" w:hAnsi="宋体" w:hint="eastAsia"/>
        </w:rPr>
        <w:t>本基金投资的前十名证券的发行主体中，中国光大银行股份有限公司报告编制日前一年内曾受到央行、国家金融监督管理总局的处罚，上海银行股份有限公司报告编制日前一年内曾受到央行、国家金融监督管理总局上海监管局的处罚，杭州银行股份有限公司报告编制日前一年内曾受到国家外汇管理局浙江省分局、国家金融监督管理总局浙江监管局的处罚，国家开发银行报告编制日前一年内曾受到国家金融监督管理总局北京监管局的处罚。</w:t>
      </w:r>
      <w:r>
        <w:rPr>
          <w:rFonts w:ascii="宋体" w:hAnsi="宋体" w:hint="eastAsia"/>
        </w:rPr>
        <w:br/>
      </w:r>
      <w:r>
        <w:rPr>
          <w:rFonts w:ascii="宋体" w:hAnsi="宋体" w:hint="eastAsia"/>
        </w:rPr>
        <w:t xml:space="preserve">　　本基金对上述主体发行的相关证券的投资决策程序符合相关法律法规及基金合同的要求。除上述主体外，本基金投资的其他前十名证券</w:t>
      </w:r>
      <w:r>
        <w:rPr>
          <w:rFonts w:ascii="宋体" w:hAnsi="宋体" w:hint="eastAsia"/>
        </w:rPr>
        <w:t>的发行主体本期没有出现被监管部门立案调查，或在报告编制日前一年内受到公开谴责、处罚的情形</w:t>
      </w:r>
      <w:r>
        <w:rPr>
          <w:rFonts w:ascii="宋体" w:hAnsi="宋体" w:hint="eastAsia"/>
        </w:rPr>
        <w:t>。</w:t>
      </w:r>
    </w:p>
    <w:p w:rsidR="00000000" w:rsidRDefault="009819C8">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000000" w:rsidRDefault="009819C8">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9819C8">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w:t>
      </w:r>
      <w:r>
        <w:rPr>
          <w:rFonts w:hint="eastAsia"/>
        </w:rPr>
        <w:t>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204409309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jc w:val="center"/>
            </w:pPr>
            <w:r>
              <w:rPr>
                <w:rFonts w:ascii="宋体" w:hAnsi="宋体" w:hint="eastAsia"/>
              </w:rPr>
              <w:t>金额（元</w:t>
            </w:r>
            <w:r>
              <w:rPr>
                <w:rFonts w:ascii="宋体" w:hAnsi="宋体" w:hint="eastAsia"/>
              </w:rPr>
              <w:t>）</w:t>
            </w:r>
            <w:r>
              <w:t xml:space="preserve"> </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9.9</w:t>
            </w:r>
            <w:r>
              <w:rPr>
                <w:rFonts w:ascii="宋体" w:hAnsi="宋体" w:hint="eastAsia"/>
              </w:rPr>
              <w:t>2</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w:t>
            </w:r>
          </w:p>
        </w:tc>
      </w:tr>
      <w:tr w:rsidR="00000000">
        <w:trPr>
          <w:divId w:val="204409309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rPr>
              <w:t>9.9</w:t>
            </w:r>
            <w:r>
              <w:rPr>
                <w:rFonts w:ascii="宋体" w:hAnsi="宋体" w:hint="eastAsia"/>
              </w:rPr>
              <w:t>2</w:t>
            </w:r>
          </w:p>
        </w:tc>
      </w:tr>
    </w:tbl>
    <w:p w:rsidR="00000000" w:rsidRDefault="009819C8">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w:t>
      </w:r>
      <w:r>
        <w:rPr>
          <w:rFonts w:hint="eastAsia"/>
        </w:rPr>
        <w:t>细</w:t>
      </w:r>
      <w:bookmarkEnd w:id="275"/>
      <w:bookmarkEnd w:id="276"/>
      <w:bookmarkEnd w:id="277"/>
      <w:bookmarkEnd w:id="278"/>
      <w:bookmarkEnd w:id="279"/>
    </w:p>
    <w:p w:rsidR="00000000" w:rsidRDefault="009819C8">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9819C8">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w:t>
      </w:r>
      <w:r>
        <w:rPr>
          <w:rFonts w:hint="eastAsia"/>
        </w:rPr>
        <w:t>明</w:t>
      </w:r>
      <w:bookmarkEnd w:id="281"/>
      <w:bookmarkEnd w:id="282"/>
      <w:bookmarkEnd w:id="283"/>
      <w:bookmarkEnd w:id="284"/>
      <w:bookmarkEnd w:id="285"/>
    </w:p>
    <w:p w:rsidR="00000000" w:rsidRDefault="009819C8">
      <w:pPr>
        <w:spacing w:line="360" w:lineRule="auto"/>
        <w:ind w:firstLineChars="200" w:firstLine="420"/>
        <w:jc w:val="left"/>
        <w:divId w:val="1346399419"/>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9819C8">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w:t>
      </w:r>
      <w:r>
        <w:rPr>
          <w:rFonts w:hint="eastAsia"/>
        </w:rPr>
        <w:t>分</w:t>
      </w:r>
      <w:bookmarkEnd w:id="287"/>
      <w:bookmarkEnd w:id="288"/>
      <w:bookmarkEnd w:id="289"/>
      <w:bookmarkEnd w:id="290"/>
      <w:bookmarkEnd w:id="291"/>
      <w:r>
        <w:rPr>
          <w:rFonts w:hint="eastAsia"/>
          <w:sz w:val="21"/>
        </w:rPr>
        <w:t xml:space="preserve"> </w:t>
      </w:r>
    </w:p>
    <w:p w:rsidR="00000000" w:rsidRDefault="009819C8">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2"/>
      <w:r>
        <w:rPr>
          <w:rFonts w:ascii="宋体" w:hAnsi="宋体" w:hint="eastAsia"/>
        </w:rPr>
        <w:t xml:space="preserve"> </w:t>
      </w:r>
    </w:p>
    <w:p w:rsidR="00000000" w:rsidRDefault="009819C8">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w:t>
      </w:r>
      <w:r>
        <w:rPr>
          <w:rFonts w:hAnsi="宋体" w:hint="eastAsia"/>
        </w:rPr>
        <w:t>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rsidR="00000000" w:rsidRDefault="009819C8">
      <w:pPr>
        <w:wordWrap w:val="0"/>
        <w:spacing w:line="360" w:lineRule="auto"/>
        <w:jc w:val="right"/>
        <w:divId w:val="275261760"/>
        <w:rPr>
          <w:rFonts w:hint="eastAsia"/>
        </w:rPr>
      </w:pPr>
      <w:bookmarkStart w:id="303"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128"/>
        <w:gridCol w:w="1770"/>
        <w:gridCol w:w="1323"/>
      </w:tblGrid>
      <w:tr w:rsidR="00000000">
        <w:trPr>
          <w:divId w:val="27526176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9819C8">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ind w:right="3"/>
              <w:jc w:val="center"/>
            </w:pPr>
            <w:r>
              <w:rPr>
                <w:rFonts w:ascii="宋体" w:hAnsi="宋体" w:hint="eastAsia"/>
                <w:lang w:eastAsia="zh-Hans"/>
              </w:rPr>
              <w:t>摩根丰瑞债券</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ind w:right="3"/>
              <w:jc w:val="center"/>
            </w:pPr>
            <w:r>
              <w:rPr>
                <w:rFonts w:ascii="宋体" w:hAnsi="宋体" w:hint="eastAsia"/>
                <w:lang w:eastAsia="zh-Hans"/>
              </w:rPr>
              <w:t>摩根丰瑞债券</w:t>
            </w:r>
            <w:r>
              <w:rPr>
                <w:rFonts w:ascii="宋体" w:hAnsi="宋体" w:hint="eastAsia"/>
                <w:lang w:eastAsia="zh-Hans"/>
              </w:rPr>
              <w:t>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819C8">
            <w:pPr>
              <w:ind w:right="3"/>
              <w:jc w:val="center"/>
            </w:pPr>
            <w:r>
              <w:rPr>
                <w:rFonts w:ascii="宋体" w:hAnsi="宋体" w:hint="eastAsia"/>
                <w:lang w:eastAsia="zh-Hans"/>
              </w:rPr>
              <w:t>摩根丰瑞债券</w:t>
            </w:r>
            <w:r>
              <w:rPr>
                <w:rFonts w:ascii="宋体" w:hAnsi="宋体" w:hint="eastAsia"/>
                <w:lang w:eastAsia="zh-Hans"/>
              </w:rPr>
              <w:t>D</w:t>
            </w:r>
            <w:r>
              <w:rPr>
                <w:rFonts w:ascii="宋体" w:hAnsi="宋体" w:hint="eastAsia"/>
                <w:kern w:val="0"/>
                <w:szCs w:val="24"/>
                <w:lang w:eastAsia="zh-Hans"/>
              </w:rPr>
              <w:t xml:space="preserve"> </w:t>
            </w:r>
          </w:p>
        </w:tc>
      </w:tr>
      <w:tr w:rsidR="00000000">
        <w:trPr>
          <w:divId w:val="27526176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575,126,709.4</w:t>
            </w:r>
            <w:r>
              <w:rPr>
                <w:rFonts w:ascii="宋体" w:hAnsi="宋体" w:hint="eastAsia"/>
              </w:rPr>
              <w:t>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47,365.8</w:t>
            </w:r>
            <w:r>
              <w:rPr>
                <w:rFonts w:ascii="宋体" w:hAnsi="宋体" w:hint="eastAsia"/>
              </w:rPr>
              <w:t>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55.8</w:t>
            </w:r>
            <w:r>
              <w:rPr>
                <w:rFonts w:ascii="宋体" w:hAnsi="宋体" w:hint="eastAsia"/>
              </w:rPr>
              <w:t>6</w:t>
            </w:r>
          </w:p>
        </w:tc>
      </w:tr>
      <w:tr w:rsidR="00000000">
        <w:trPr>
          <w:divId w:val="27526176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1,227,986.3</w:t>
            </w:r>
            <w:r>
              <w:rPr>
                <w:rFonts w:ascii="宋体" w:hAnsi="宋体" w:hint="eastAsia"/>
              </w:rPr>
              <w:t>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350,251.5</w:t>
            </w:r>
            <w:r>
              <w:rPr>
                <w:rFonts w:ascii="宋体" w:hAnsi="宋体" w:hint="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w:t>
            </w:r>
          </w:p>
        </w:tc>
      </w:tr>
      <w:tr w:rsidR="00000000">
        <w:trPr>
          <w:divId w:val="27526176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27,885,720.6</w:t>
            </w:r>
            <w:r>
              <w:rPr>
                <w:rFonts w:ascii="宋体" w:hAnsi="宋体" w:hint="eastAsia"/>
              </w:rPr>
              <w:t>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374,844.3</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9.0</w:t>
            </w:r>
            <w:r>
              <w:rPr>
                <w:rFonts w:ascii="宋体" w:hAnsi="宋体" w:hint="eastAsia"/>
              </w:rPr>
              <w:t>8</w:t>
            </w:r>
          </w:p>
        </w:tc>
      </w:tr>
      <w:tr w:rsidR="00000000">
        <w:trPr>
          <w:divId w:val="27526176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w:t>
            </w:r>
          </w:p>
        </w:tc>
      </w:tr>
      <w:tr w:rsidR="00000000">
        <w:trPr>
          <w:divId w:val="27526176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548,468,975.1</w:t>
            </w:r>
            <w:r>
              <w:rPr>
                <w:rFonts w:ascii="宋体" w:hAnsi="宋体" w:hint="eastAsia"/>
              </w:rPr>
              <w:t>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22,773.0</w:t>
            </w:r>
            <w:r>
              <w:rPr>
                <w:rFonts w:ascii="宋体" w:hAnsi="宋体" w:hint="eastAsia"/>
              </w:rPr>
              <w:t>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9819C8">
            <w:pPr>
              <w:jc w:val="right"/>
            </w:pPr>
            <w:r>
              <w:rPr>
                <w:rFonts w:ascii="宋体" w:hAnsi="宋体" w:hint="eastAsia"/>
              </w:rPr>
              <w:t>46.7</w:t>
            </w:r>
            <w:r>
              <w:rPr>
                <w:rFonts w:ascii="宋体" w:hAnsi="宋体" w:hint="eastAsia"/>
              </w:rPr>
              <w:t>8</w:t>
            </w:r>
          </w:p>
        </w:tc>
      </w:tr>
    </w:tbl>
    <w:p w:rsidR="00000000" w:rsidRDefault="009819C8">
      <w:pPr>
        <w:spacing w:line="360" w:lineRule="auto"/>
        <w:jc w:val="left"/>
        <w:divId w:val="275261760"/>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4"/>
      <w:r>
        <w:rPr>
          <w:rFonts w:ascii="宋体" w:hAnsi="宋体" w:hint="eastAsia"/>
        </w:rPr>
        <w:t xml:space="preserve"> </w:t>
      </w:r>
    </w:p>
    <w:p w:rsidR="00000000" w:rsidRDefault="009819C8">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w:t>
      </w:r>
      <w:r>
        <w:rPr>
          <w:rFonts w:hAnsi="宋体" w:hint="eastAsia"/>
        </w:rPr>
        <w:t>况</w:t>
      </w:r>
      <w:bookmarkEnd w:id="305"/>
      <w:bookmarkEnd w:id="306"/>
      <w:bookmarkEnd w:id="307"/>
      <w:bookmarkEnd w:id="308"/>
      <w:bookmarkEnd w:id="309"/>
      <w:bookmarkEnd w:id="310"/>
      <w:bookmarkEnd w:id="311"/>
      <w:bookmarkEnd w:id="312"/>
      <w:bookmarkEnd w:id="313"/>
      <w:r>
        <w:rPr>
          <w:rFonts w:hAnsi="宋体" w:hint="eastAsia"/>
        </w:rPr>
        <w:t xml:space="preserve"> </w:t>
      </w:r>
    </w:p>
    <w:p w:rsidR="00000000" w:rsidRDefault="009819C8">
      <w:pPr>
        <w:pStyle w:val="XBRLTitle2"/>
        <w:spacing w:before="156" w:line="360" w:lineRule="auto"/>
        <w:ind w:left="454"/>
        <w:rPr>
          <w:rFonts w:hint="eastAsia"/>
        </w:rPr>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w:t>
      </w:r>
      <w:r>
        <w:rPr>
          <w:rFonts w:hAnsi="宋体" w:hint="eastAsia"/>
        </w:rPr>
        <w:t>况</w:t>
      </w:r>
      <w:bookmarkEnd w:id="314"/>
      <w:bookmarkEnd w:id="315"/>
      <w:bookmarkEnd w:id="316"/>
      <w:bookmarkEnd w:id="317"/>
      <w:bookmarkEnd w:id="318"/>
      <w:bookmarkEnd w:id="319"/>
      <w:bookmarkEnd w:id="320"/>
      <w:bookmarkEnd w:id="321"/>
      <w:r>
        <w:rPr>
          <w:rFonts w:hAnsi="宋体" w:hint="eastAsia"/>
          <w:lang w:eastAsia="zh-CN"/>
        </w:rPr>
        <w:t xml:space="preserve"> </w:t>
      </w:r>
    </w:p>
    <w:p w:rsidR="00000000" w:rsidRDefault="009819C8">
      <w:pPr>
        <w:wordWrap w:val="0"/>
        <w:spacing w:line="360" w:lineRule="auto"/>
        <w:jc w:val="right"/>
        <w:divId w:val="114175181"/>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000000">
        <w:trPr>
          <w:divId w:val="114175181"/>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jc w:val="center"/>
            </w:pPr>
            <w:r>
              <w:rPr>
                <w:rFonts w:ascii="宋体" w:hAnsi="宋体" w:hint="eastAsia"/>
                <w:lang w:eastAsia="zh-Hans"/>
              </w:rPr>
              <w:t>摩根丰瑞债券</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jc w:val="center"/>
            </w:pPr>
            <w:r>
              <w:rPr>
                <w:rFonts w:ascii="宋体" w:hAnsi="宋体" w:hint="eastAsia"/>
                <w:lang w:eastAsia="zh-Hans"/>
              </w:rPr>
              <w:t>摩根丰瑞债券</w:t>
            </w:r>
            <w:r>
              <w:rPr>
                <w:rFonts w:ascii="宋体" w:hAnsi="宋体" w:hint="eastAsia"/>
                <w:lang w:eastAsia="zh-Hans"/>
              </w:rPr>
              <w:t>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jc w:val="center"/>
            </w:pPr>
            <w:r>
              <w:rPr>
                <w:rFonts w:ascii="宋体" w:hAnsi="宋体" w:hint="eastAsia"/>
                <w:lang w:eastAsia="zh-Hans"/>
              </w:rPr>
              <w:t>摩根丰瑞债券</w:t>
            </w:r>
            <w:r>
              <w:rPr>
                <w:rFonts w:ascii="宋体" w:hAnsi="宋体" w:hint="eastAsia"/>
                <w:lang w:eastAsia="zh-Hans"/>
              </w:rPr>
              <w:t>D</w:t>
            </w:r>
            <w:r>
              <w:rPr>
                <w:rFonts w:ascii="宋体" w:hAnsi="宋体" w:hint="eastAsia"/>
                <w:color w:val="000000"/>
              </w:rPr>
              <w:t xml:space="preserve"> </w:t>
            </w:r>
          </w:p>
        </w:tc>
      </w:tr>
      <w:tr w:rsidR="00000000">
        <w:trPr>
          <w:divId w:val="1141751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rPr>
                <w:rFonts w:hint="eastAsia"/>
              </w:rPr>
            </w:pPr>
            <w:r>
              <w:rPr>
                <w:rFonts w:ascii="宋体" w:hAnsi="宋体" w:hint="eastAsia"/>
                <w:kern w:val="0"/>
                <w:szCs w:val="24"/>
                <w:lang w:eastAsia="zh-Hans"/>
              </w:rPr>
              <w:t>82,262.9</w:t>
            </w:r>
            <w:r>
              <w:rPr>
                <w:rFonts w:ascii="宋体" w:hAnsi="宋体" w:hint="eastAsia"/>
                <w:kern w:val="0"/>
                <w:szCs w:val="24"/>
                <w:lang w:eastAsia="zh-Hans"/>
              </w:rPr>
              <w:t>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kern w:val="0"/>
                <w:szCs w:val="24"/>
                <w:lang w:eastAsia="zh-Hans"/>
              </w:rPr>
              <w:t>-</w:t>
            </w:r>
          </w:p>
        </w:tc>
      </w:tr>
      <w:tr w:rsidR="00000000">
        <w:trPr>
          <w:divId w:val="1141751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rPr>
                <w:rFonts w:hint="eastAsia"/>
              </w:rPr>
            </w:pPr>
            <w:r>
              <w:rPr>
                <w:rFonts w:ascii="宋体" w:hAnsi="宋体" w:hint="eastAsia"/>
                <w:szCs w:val="24"/>
                <w:lang w:eastAsia="zh-Hans"/>
              </w:rPr>
              <w:t>622,947.4</w:t>
            </w:r>
            <w:r>
              <w:rPr>
                <w:rFonts w:ascii="宋体" w:hAnsi="宋体" w:hint="eastAsia"/>
                <w:szCs w:val="24"/>
                <w:lang w:eastAsia="zh-Hans"/>
              </w:rPr>
              <w:t>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szCs w:val="24"/>
                <w:lang w:eastAsia="zh-Hans"/>
              </w:rPr>
              <w:t>-</w:t>
            </w:r>
          </w:p>
        </w:tc>
      </w:tr>
      <w:tr w:rsidR="00000000">
        <w:trPr>
          <w:divId w:val="1141751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lang w:eastAsia="zh-Hans"/>
              </w:rPr>
              <w:t>-</w:t>
            </w:r>
          </w:p>
        </w:tc>
      </w:tr>
      <w:tr w:rsidR="00000000">
        <w:trPr>
          <w:divId w:val="1141751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rPr>
                <w:rFonts w:hint="eastAsia"/>
              </w:rPr>
            </w:pPr>
            <w:r>
              <w:rPr>
                <w:rFonts w:ascii="宋体" w:hAnsi="宋体" w:hint="eastAsia"/>
                <w:lang w:eastAsia="zh-Hans"/>
              </w:rPr>
              <w:t>705,210.4</w:t>
            </w:r>
            <w:r>
              <w:rPr>
                <w:rFonts w:ascii="宋体" w:hAnsi="宋体" w:hint="eastAsia"/>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lang w:eastAsia="zh-Hans"/>
              </w:rPr>
              <w:t>-</w:t>
            </w:r>
          </w:p>
        </w:tc>
      </w:tr>
      <w:tr w:rsidR="00000000">
        <w:trPr>
          <w:divId w:val="1141751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rPr>
                <w:rFonts w:hint="eastAsia"/>
              </w:rPr>
            </w:pPr>
            <w:r>
              <w:rPr>
                <w:rFonts w:ascii="宋体" w:hAnsi="宋体" w:hint="eastAsia"/>
                <w:lang w:eastAsia="zh-Hans"/>
              </w:rPr>
              <w:t>0.1</w:t>
            </w:r>
            <w:r>
              <w:rPr>
                <w:rFonts w:ascii="宋体" w:hAnsi="宋体" w:hint="eastAsia"/>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jc w:val="right"/>
            </w:pPr>
            <w:r>
              <w:rPr>
                <w:rFonts w:ascii="宋体" w:hAnsi="宋体" w:hint="eastAsia"/>
                <w:lang w:eastAsia="zh-Hans"/>
              </w:rPr>
              <w:t>-</w:t>
            </w:r>
          </w:p>
        </w:tc>
      </w:tr>
    </w:tbl>
    <w:p w:rsidR="00000000" w:rsidRDefault="009819C8">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w:t>
      </w:r>
      <w:r>
        <w:rPr>
          <w:rFonts w:hAnsi="宋体" w:hint="eastAsia"/>
        </w:rPr>
        <w:t>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27055521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适用费率</w:t>
            </w:r>
            <w:r>
              <w:rPr>
                <w:rFonts w:ascii="宋体" w:hAnsi="宋体" w:hint="eastAsia"/>
              </w:rP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2025-02-0</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89,960.4</w:t>
            </w:r>
            <w:r>
              <w:rPr>
                <w:rFonts w:ascii="宋体" w:hAnsi="宋体" w:hint="eastAsia"/>
              </w:rPr>
              <w:t>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100,000.0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2025-02-0</w:t>
            </w:r>
            <w:r>
              <w:rPr>
                <w:rFonts w:ascii="宋体" w:hAnsi="宋体" w:hint="eastAsia"/>
              </w:rPr>
              <w:t>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89,879.5</w:t>
            </w:r>
            <w:r>
              <w:rPr>
                <w:rFonts w:ascii="宋体" w:hAnsi="宋体" w:hint="eastAsia"/>
              </w:rPr>
              <w:t>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100,000.0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2025-02-0</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89,814.9</w:t>
            </w:r>
            <w:r>
              <w:rPr>
                <w:rFonts w:ascii="宋体" w:hAnsi="宋体" w:hint="eastAsia"/>
              </w:rPr>
              <w:t>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100,000.0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4</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2025-02-1</w:t>
            </w:r>
            <w:r>
              <w:rPr>
                <w:rFonts w:ascii="宋体" w:hAnsi="宋体" w:hint="eastAsia"/>
              </w:rPr>
              <w:t>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89,839.1</w:t>
            </w:r>
            <w:r>
              <w:rPr>
                <w:rFonts w:ascii="宋体" w:hAnsi="宋体" w:hint="eastAsia"/>
              </w:rPr>
              <w:t>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100,000.0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5</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2025-02-1</w:t>
            </w:r>
            <w:r>
              <w:rPr>
                <w:rFonts w:ascii="宋体" w:hAnsi="宋体" w:hint="eastAsia"/>
              </w:rPr>
              <w:t>1</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89,952.3</w:t>
            </w:r>
            <w:r>
              <w:rPr>
                <w:rFonts w:ascii="宋体" w:hAnsi="宋体" w:hint="eastAsia"/>
              </w:rPr>
              <w:t>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100,000.0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6</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2025-02-1</w:t>
            </w:r>
            <w:r>
              <w:rPr>
                <w:rFonts w:ascii="宋体" w:hAnsi="宋体" w:hint="eastAsia"/>
              </w:rPr>
              <w:t>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89,936.1</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100,000.0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7</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2025-02-1</w:t>
            </w:r>
            <w:r>
              <w:rPr>
                <w:rFonts w:ascii="宋体" w:hAnsi="宋体" w:hint="eastAsia"/>
              </w:rPr>
              <w:t>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32,472.7</w:t>
            </w:r>
            <w:r>
              <w:rPr>
                <w:rFonts w:ascii="宋体" w:hAnsi="宋体" w:hint="eastAsia"/>
              </w:rPr>
              <w:t>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36,100.0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8</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红利再</w:t>
            </w:r>
            <w:r>
              <w:rPr>
                <w:rFonts w:ascii="宋体" w:hAnsi="宋体" w:hint="eastAsia"/>
              </w:rPr>
              <w:t>投</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2025-03-2</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51,092.0</w:t>
            </w:r>
            <w:r>
              <w:rPr>
                <w:rFonts w:ascii="宋体" w:hAnsi="宋体" w:hint="eastAsia"/>
              </w:rPr>
              <w:t>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52,394.8</w:t>
            </w:r>
            <w:r>
              <w:rPr>
                <w:rFonts w:ascii="宋体" w:hAnsi="宋体" w:hint="eastAsia"/>
              </w:rPr>
              <w:t>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w:t>
            </w:r>
            <w:r>
              <w:t xml:space="preserve"> </w:t>
            </w:r>
          </w:p>
        </w:tc>
      </w:tr>
      <w:tr w:rsidR="00000000">
        <w:trPr>
          <w:divId w:val="2705552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622,947.4</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spacing w:line="360" w:lineRule="auto"/>
              <w:jc w:val="right"/>
            </w:pPr>
            <w:r>
              <w:rPr>
                <w:rFonts w:ascii="宋体" w:hAnsi="宋体" w:hint="eastAsia"/>
              </w:rPr>
              <w:t>688,494.8</w:t>
            </w:r>
            <w:r>
              <w:rPr>
                <w:rFonts w:ascii="宋体" w:hAnsi="宋体" w:hint="eastAsia"/>
              </w:rPr>
              <w:t>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tc>
      </w:tr>
    </w:tbl>
    <w:p w:rsidR="00000000" w:rsidRDefault="009819C8">
      <w:pPr>
        <w:spacing w:line="360" w:lineRule="auto"/>
        <w:jc w:val="left"/>
        <w:divId w:val="1611428383"/>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000000" w:rsidRDefault="009819C8">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w:t>
      </w:r>
      <w:r>
        <w:rPr>
          <w:rFonts w:hAnsi="宋体" w:hint="eastAsia"/>
        </w:rPr>
        <w:t>息</w:t>
      </w:r>
      <w:bookmarkEnd w:id="330"/>
      <w:bookmarkEnd w:id="331"/>
      <w:bookmarkEnd w:id="332"/>
      <w:bookmarkEnd w:id="333"/>
      <w:bookmarkEnd w:id="334"/>
      <w:bookmarkEnd w:id="335"/>
      <w:bookmarkEnd w:id="336"/>
      <w:bookmarkEnd w:id="337"/>
      <w:r>
        <w:rPr>
          <w:rFonts w:hAnsi="宋体" w:hint="eastAsia"/>
          <w:lang w:eastAsia="zh-CN"/>
        </w:rPr>
        <w:t xml:space="preserve"> </w:t>
      </w:r>
    </w:p>
    <w:p w:rsidR="00000000" w:rsidRDefault="009819C8">
      <w:pPr>
        <w:pStyle w:val="XBRLTitle2"/>
        <w:spacing w:before="156" w:line="360" w:lineRule="auto"/>
        <w:ind w:left="454"/>
        <w:rPr>
          <w:rFonts w:hint="eastAsia"/>
        </w:rPr>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63"/>
        <w:gridCol w:w="1016"/>
        <w:gridCol w:w="1500"/>
        <w:gridCol w:w="1147"/>
        <w:gridCol w:w="1139"/>
        <w:gridCol w:w="1500"/>
        <w:gridCol w:w="1330"/>
      </w:tblGrid>
      <w:tr w:rsidR="00000000">
        <w:trPr>
          <w:divId w:val="1047681788"/>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jc w:val="center"/>
              <w:rPr>
                <w:rFonts w:hint="eastAsia"/>
              </w:rP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投资者类别</w:t>
            </w:r>
            <w:r>
              <w:rPr>
                <w:rFonts w:ascii="宋体" w:hAnsi="宋体" w:hint="eastAsia"/>
                <w:color w:val="000000"/>
                <w:kern w:val="0"/>
              </w:rPr>
              <w:t xml:space="preserve">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报告期内持有基金份额变化情况</w:t>
            </w:r>
            <w:r>
              <w:rPr>
                <w:rFonts w:ascii="宋体" w:hAnsi="宋体" w:hint="eastAsia"/>
                <w:color w:val="000000"/>
                <w:kern w:val="0"/>
              </w:rPr>
              <w:t xml:space="preserve">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报告期末持有基金情况</w:t>
            </w:r>
            <w:r>
              <w:rPr>
                <w:rFonts w:ascii="宋体" w:hAnsi="宋体" w:hint="eastAsia"/>
                <w:color w:val="000000"/>
                <w:kern w:val="0"/>
              </w:rPr>
              <w:t xml:space="preserve"> </w:t>
            </w:r>
          </w:p>
        </w:tc>
      </w:tr>
      <w:tr w:rsidR="00000000">
        <w:trPr>
          <w:divId w:val="104768178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819C8">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序号</w:t>
            </w:r>
            <w:r>
              <w:rPr>
                <w:rFonts w:ascii="宋体" w:hAnsi="宋体" w:hint="eastAsia"/>
                <w:color w:val="000000"/>
                <w:kern w:val="0"/>
              </w:rPr>
              <w:t xml:space="preserve">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持有基金份额比例达到或者超过</w:t>
            </w:r>
            <w:r>
              <w:rPr>
                <w:rFonts w:ascii="宋体" w:hAnsi="宋体" w:hint="eastAsia"/>
                <w:color w:val="000000"/>
                <w:kern w:val="0"/>
              </w:rPr>
              <w:t>20%</w:t>
            </w:r>
            <w:r>
              <w:rPr>
                <w:rFonts w:ascii="宋体" w:hAnsi="宋体" w:hint="eastAsia"/>
                <w:color w:val="000000"/>
                <w:kern w:val="0"/>
              </w:rPr>
              <w:t>的时间区间</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期初</w:t>
            </w:r>
            <w:r>
              <w:rPr>
                <w:rFonts w:ascii="宋体" w:hAnsi="宋体" w:hint="eastAsia"/>
                <w:color w:val="000000"/>
                <w:kern w:val="0"/>
              </w:rPr>
              <w:t xml:space="preserve"> </w:t>
            </w:r>
          </w:p>
          <w:p w:rsidR="00000000" w:rsidRDefault="009819C8">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申购</w:t>
            </w:r>
            <w:r>
              <w:rPr>
                <w:rFonts w:ascii="宋体" w:hAnsi="宋体" w:hint="eastAsia"/>
                <w:color w:val="000000"/>
                <w:kern w:val="0"/>
              </w:rPr>
              <w:t xml:space="preserve"> </w:t>
            </w:r>
          </w:p>
          <w:p w:rsidR="00000000" w:rsidRDefault="009819C8">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赎回</w:t>
            </w:r>
            <w:r>
              <w:rPr>
                <w:rFonts w:ascii="宋体" w:hAnsi="宋体" w:hint="eastAsia"/>
                <w:color w:val="000000"/>
                <w:kern w:val="0"/>
              </w:rPr>
              <w:t xml:space="preserve"> </w:t>
            </w:r>
          </w:p>
          <w:p w:rsidR="00000000" w:rsidRDefault="009819C8">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持有份额</w:t>
            </w:r>
            <w:r>
              <w:rPr>
                <w:rFonts w:ascii="宋体" w:hAnsi="宋体" w:hint="eastAsia"/>
                <w:color w:val="000000"/>
                <w:kern w:val="0"/>
              </w:rPr>
              <w:t xml:space="preserve">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9819C8">
            <w:pPr>
              <w:widowControl/>
              <w:jc w:val="center"/>
            </w:pPr>
            <w:r>
              <w:rPr>
                <w:rFonts w:ascii="宋体" w:hAnsi="宋体" w:hint="eastAsia"/>
                <w:color w:val="000000"/>
                <w:kern w:val="0"/>
              </w:rPr>
              <w:t>份额占比</w:t>
            </w:r>
            <w:r>
              <w:rPr>
                <w:rFonts w:ascii="宋体" w:hAnsi="宋体" w:hint="eastAsia"/>
                <w:color w:val="000000"/>
                <w:kern w:val="0"/>
              </w:rPr>
              <w:t xml:space="preserve"> </w:t>
            </w:r>
          </w:p>
        </w:tc>
      </w:tr>
      <w:tr w:rsidR="00000000">
        <w:trPr>
          <w:divId w:val="1047681788"/>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center"/>
            </w:pPr>
            <w:r>
              <w:rPr>
                <w:rFonts w:ascii="宋体" w:hAnsi="宋体" w:hint="eastAsia"/>
                <w:color w:val="000000"/>
                <w:szCs w:val="21"/>
              </w:rPr>
              <w:t>机</w:t>
            </w:r>
            <w:r>
              <w:rPr>
                <w:rFonts w:ascii="宋体" w:hAnsi="宋体" w:hint="eastAsia"/>
                <w:color w:val="000000"/>
                <w:szCs w:val="21"/>
              </w:rPr>
              <w:t>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center"/>
            </w:pPr>
            <w:r>
              <w:rPr>
                <w:rFonts w:ascii="宋体" w:hAnsi="宋体" w:hint="eastAsia"/>
                <w:color w:val="000000"/>
                <w:szCs w:val="21"/>
              </w:rPr>
              <w:t>20250101-2025033</w:t>
            </w:r>
            <w:r>
              <w:rPr>
                <w:rFonts w:ascii="宋体" w:hAnsi="宋体" w:hint="eastAsia"/>
                <w:color w:val="000000"/>
                <w:szCs w:val="21"/>
              </w:rPr>
              <w:t>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right"/>
            </w:pPr>
            <w:r>
              <w:rPr>
                <w:rFonts w:ascii="宋体" w:hAnsi="宋体" w:hint="eastAsia"/>
                <w:color w:val="000000"/>
                <w:szCs w:val="21"/>
              </w:rPr>
              <w:t>447,993,162.8</w:t>
            </w:r>
            <w:r>
              <w:rPr>
                <w:rFonts w:ascii="宋体" w:hAnsi="宋体" w:hint="eastAsia"/>
                <w:color w:val="000000"/>
                <w:szCs w:val="21"/>
              </w:rPr>
              <w:t>2</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right"/>
            </w:pPr>
            <w:r>
              <w:rPr>
                <w:rFonts w:ascii="宋体" w:hAnsi="宋体" w:hint="eastAsia"/>
                <w:color w:val="000000"/>
                <w:szCs w:val="21"/>
              </w:rPr>
              <w:t>0.0</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right"/>
            </w:pPr>
            <w:r>
              <w:rPr>
                <w:rFonts w:ascii="宋体" w:hAnsi="宋体" w:hint="eastAsia"/>
                <w:color w:val="000000"/>
                <w:szCs w:val="21"/>
              </w:rPr>
              <w:t>447,993,162.8</w:t>
            </w:r>
            <w:r>
              <w:rPr>
                <w:rFonts w:ascii="宋体" w:hAnsi="宋体" w:hint="eastAsia"/>
                <w:color w:val="000000"/>
                <w:szCs w:val="21"/>
              </w:rPr>
              <w:t>2</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right"/>
            </w:pPr>
            <w:r>
              <w:rPr>
                <w:rFonts w:ascii="宋体" w:hAnsi="宋体" w:hint="eastAsia"/>
                <w:color w:val="000000"/>
                <w:szCs w:val="21"/>
              </w:rPr>
              <w:t>81.6</w:t>
            </w:r>
            <w:r>
              <w:rPr>
                <w:rFonts w:ascii="宋体" w:hAnsi="宋体" w:hint="eastAsia"/>
                <w:color w:val="000000"/>
                <w:szCs w:val="21"/>
              </w:rPr>
              <w:t>8</w:t>
            </w:r>
            <w:r>
              <w:rPr>
                <w:szCs w:val="21"/>
              </w:rPr>
              <w:t>%</w:t>
            </w:r>
            <w:r>
              <w:t xml:space="preserve"> </w:t>
            </w:r>
          </w:p>
        </w:tc>
      </w:tr>
      <w:tr w:rsidR="00000000">
        <w:trPr>
          <w:divId w:val="104768178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center"/>
            </w:pPr>
            <w:r>
              <w:rPr>
                <w:rFonts w:ascii="宋体" w:hAnsi="宋体" w:hint="eastAsia"/>
                <w:color w:val="000000"/>
                <w:kern w:val="0"/>
              </w:rPr>
              <w:t>产品特有风险</w:t>
            </w:r>
            <w:r>
              <w:rPr>
                <w:rFonts w:ascii="宋体" w:hAnsi="宋体" w:hint="eastAsia"/>
                <w:color w:val="000000"/>
                <w:kern w:val="0"/>
              </w:rPr>
              <w:t xml:space="preserve"> </w:t>
            </w:r>
          </w:p>
        </w:tc>
      </w:tr>
      <w:tr w:rsidR="00000000">
        <w:trPr>
          <w:divId w:val="104768178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9819C8">
            <w:pPr>
              <w:widowControl/>
              <w:jc w:val="left"/>
            </w:pPr>
            <w:r>
              <w:rPr>
                <w:rFonts w:ascii="宋体" w:hAnsi="宋体" w:hint="eastAsia"/>
                <w:color w:val="000000"/>
                <w:szCs w:val="21"/>
              </w:rPr>
              <w:t>本基金的集中度风险主要体现在有单一投资者持有基金份额比例达到或者超过</w:t>
            </w:r>
            <w:r>
              <w:rPr>
                <w:rFonts w:ascii="宋体" w:hAnsi="宋体" w:hint="eastAsia"/>
                <w:color w:val="000000"/>
                <w:szCs w:val="21"/>
              </w:rPr>
              <w:t>20%</w:t>
            </w:r>
            <w:r>
              <w:rPr>
                <w:rFonts w:ascii="宋体" w:hAnsi="宋体" w:hint="eastAsia"/>
                <w:color w:val="000000"/>
                <w:szCs w:val="21"/>
              </w:rPr>
              <w:t>，如果投资者发生大额赎回，可能出现基金可变现资产无法满足投资者赎回需要以及因为资产变现成本过高导致投资者的利益受到损害的风险</w:t>
            </w:r>
            <w:r>
              <w:rPr>
                <w:rFonts w:ascii="宋体" w:hAnsi="宋体" w:hint="eastAsia"/>
                <w:color w:val="000000"/>
                <w:szCs w:val="21"/>
              </w:rPr>
              <w:t>。</w:t>
            </w:r>
            <w:r>
              <w:rPr>
                <w:rFonts w:ascii="宋体" w:hAnsi="宋体" w:hint="eastAsia"/>
                <w:color w:val="000000"/>
                <w:kern w:val="0"/>
                <w:sz w:val="22"/>
              </w:rPr>
              <w:t xml:space="preserve"> </w:t>
            </w:r>
          </w:p>
        </w:tc>
      </w:tr>
    </w:tbl>
    <w:p w:rsidR="00000000" w:rsidRDefault="009819C8">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r>
        <w:rPr>
          <w:rFonts w:hAnsi="宋体" w:hint="eastAsia"/>
        </w:rPr>
        <w:t>备查文件目</w:t>
      </w:r>
      <w:r>
        <w:rPr>
          <w:rFonts w:hAnsi="宋体" w:hint="eastAsia"/>
        </w:rPr>
        <w:t>录</w:t>
      </w:r>
      <w:bookmarkEnd w:id="352"/>
      <w:bookmarkEnd w:id="353"/>
      <w:bookmarkEnd w:id="354"/>
      <w:bookmarkEnd w:id="355"/>
      <w:bookmarkEnd w:id="356"/>
      <w:bookmarkEnd w:id="357"/>
      <w:bookmarkEnd w:id="358"/>
      <w:bookmarkEnd w:id="359"/>
      <w:r>
        <w:rPr>
          <w:rFonts w:hAnsi="宋体" w:hint="eastAsia"/>
        </w:rPr>
        <w:t xml:space="preserve"> </w:t>
      </w:r>
    </w:p>
    <w:p w:rsidR="00000000" w:rsidRDefault="009819C8">
      <w:pPr>
        <w:pStyle w:val="XBRLTitle2"/>
        <w:spacing w:before="156" w:line="360" w:lineRule="auto"/>
        <w:ind w:left="454"/>
        <w:rPr>
          <w:rFonts w:hint="eastAsia"/>
        </w:rPr>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r>
        <w:rPr>
          <w:rFonts w:hAnsi="宋体" w:hint="eastAsia"/>
        </w:rPr>
        <w:t>备查文件目</w:t>
      </w:r>
      <w:r>
        <w:rPr>
          <w:rFonts w:hAnsi="宋体" w:hint="eastAsia"/>
        </w:rPr>
        <w:t>录</w:t>
      </w:r>
      <w:bookmarkEnd w:id="360"/>
      <w:bookmarkEnd w:id="361"/>
      <w:bookmarkEnd w:id="362"/>
      <w:bookmarkEnd w:id="363"/>
      <w:bookmarkEnd w:id="364"/>
      <w:bookmarkEnd w:id="365"/>
      <w:bookmarkEnd w:id="366"/>
      <w:bookmarkEnd w:id="367"/>
      <w:r>
        <w:rPr>
          <w:rFonts w:hAnsi="宋体" w:hint="eastAsia"/>
        </w:rPr>
        <w:t xml:space="preserve"> </w:t>
      </w:r>
    </w:p>
    <w:p w:rsidR="00000000" w:rsidRDefault="009819C8">
      <w:pPr>
        <w:spacing w:line="360" w:lineRule="auto"/>
        <w:ind w:firstLineChars="200" w:firstLine="420"/>
        <w:jc w:val="left"/>
        <w:rPr>
          <w:rFonts w:hint="eastAsia"/>
        </w:rPr>
      </w:pPr>
      <w:r>
        <w:rPr>
          <w:rFonts w:ascii="宋体" w:hAnsi="宋体" w:cs="宋体" w:hint="eastAsia"/>
          <w:color w:val="000000"/>
          <w:kern w:val="0"/>
        </w:rPr>
        <w:t>1.</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2.</w:t>
      </w:r>
      <w:r>
        <w:rPr>
          <w:rFonts w:ascii="宋体" w:hAnsi="宋体" w:cs="宋体" w:hint="eastAsia"/>
          <w:color w:val="000000"/>
          <w:kern w:val="0"/>
        </w:rPr>
        <w:t>《摩根丰瑞债券型证券投资基金基金合同》；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3.</w:t>
      </w:r>
      <w:r>
        <w:rPr>
          <w:rFonts w:ascii="宋体" w:hAnsi="宋体" w:cs="宋体" w:hint="eastAsia"/>
          <w:color w:val="000000"/>
          <w:kern w:val="0"/>
        </w:rPr>
        <w:t>《摩根丰瑞债券型证券投资基金托管协议》；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4.</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5.</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6.</w:t>
      </w:r>
      <w:r>
        <w:rPr>
          <w:rFonts w:ascii="宋体" w:hAnsi="宋体" w:cs="宋体" w:hint="eastAsia"/>
          <w:color w:val="000000"/>
          <w:kern w:val="0"/>
        </w:rPr>
        <w:t>基金托管人业务资格批件和营业执照</w:t>
      </w:r>
      <w:r>
        <w:rPr>
          <w:rFonts w:ascii="宋体" w:hAnsi="宋体" w:cs="宋体" w:hint="eastAsia"/>
          <w:color w:val="000000"/>
          <w:kern w:val="0"/>
        </w:rPr>
        <w:t>。</w:t>
      </w:r>
    </w:p>
    <w:p w:rsidR="00000000" w:rsidRDefault="009819C8">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r>
        <w:rPr>
          <w:rFonts w:hAnsi="宋体" w:hint="eastAsia"/>
        </w:rPr>
        <w:t>存放地</w:t>
      </w:r>
      <w:r>
        <w:rPr>
          <w:rFonts w:hAnsi="宋体" w:hint="eastAsia"/>
        </w:rPr>
        <w:t>点</w:t>
      </w:r>
      <w:bookmarkEnd w:id="369"/>
      <w:bookmarkEnd w:id="370"/>
      <w:bookmarkEnd w:id="371"/>
      <w:bookmarkEnd w:id="372"/>
      <w:bookmarkEnd w:id="373"/>
      <w:bookmarkEnd w:id="374"/>
      <w:bookmarkEnd w:id="375"/>
      <w:bookmarkEnd w:id="376"/>
      <w:r>
        <w:rPr>
          <w:rFonts w:hAnsi="宋体" w:hint="eastAsia"/>
        </w:rPr>
        <w:t xml:space="preserve"> </w:t>
      </w:r>
    </w:p>
    <w:p w:rsidR="00000000" w:rsidRDefault="009819C8">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9819C8">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r>
        <w:rPr>
          <w:rFonts w:hAnsi="宋体" w:hint="eastAsia"/>
        </w:rPr>
        <w:t>查阅方</w:t>
      </w:r>
      <w:r>
        <w:rPr>
          <w:rFonts w:hAnsi="宋体" w:hint="eastAsia"/>
        </w:rPr>
        <w:t>式</w:t>
      </w:r>
      <w:bookmarkEnd w:id="378"/>
      <w:bookmarkEnd w:id="379"/>
      <w:bookmarkEnd w:id="380"/>
      <w:bookmarkEnd w:id="381"/>
      <w:bookmarkEnd w:id="382"/>
      <w:bookmarkEnd w:id="383"/>
      <w:bookmarkEnd w:id="384"/>
      <w:bookmarkEnd w:id="385"/>
      <w:r>
        <w:rPr>
          <w:rFonts w:hAnsi="宋体" w:hint="eastAsia"/>
        </w:rPr>
        <w:t xml:space="preserve"> </w:t>
      </w:r>
    </w:p>
    <w:p w:rsidR="00000000" w:rsidRDefault="009819C8">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6"/>
    <w:p w:rsidR="00000000" w:rsidRDefault="009819C8">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9819C8">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9819C8">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9819C8">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819C8">
      <w:pPr>
        <w:rPr>
          <w:szCs w:val="21"/>
        </w:rPr>
      </w:pPr>
      <w:r>
        <w:rPr>
          <w:szCs w:val="21"/>
        </w:rPr>
        <w:separator/>
      </w:r>
      <w:r>
        <w:rPr>
          <w:szCs w:val="21"/>
        </w:rPr>
        <w:t xml:space="preserve"> </w:t>
      </w:r>
    </w:p>
  </w:endnote>
  <w:endnote w:type="continuationSeparator" w:id="0">
    <w:p w:rsidR="00000000" w:rsidRDefault="009819C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819C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819C8">
      <w:pPr>
        <w:rPr>
          <w:szCs w:val="21"/>
        </w:rPr>
      </w:pPr>
      <w:r>
        <w:rPr>
          <w:szCs w:val="21"/>
        </w:rPr>
        <w:separator/>
      </w:r>
      <w:r>
        <w:rPr>
          <w:szCs w:val="21"/>
        </w:rPr>
        <w:t xml:space="preserve"> </w:t>
      </w:r>
    </w:p>
  </w:footnote>
  <w:footnote w:type="continuationSeparator" w:id="0">
    <w:p w:rsidR="00000000" w:rsidRDefault="009819C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819C8">
    <w:pPr>
      <w:pStyle w:val="a8"/>
      <w:jc w:val="right"/>
    </w:pPr>
    <w:r>
      <w:rPr>
        <w:rFonts w:ascii="宋体" w:hAnsi="宋体" w:hint="eastAsia"/>
      </w:rPr>
      <w:t>摩根丰瑞债券型证券投资基金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819C8"/>
    <w:rsid w:val="0098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832">
      <w:marLeft w:val="0"/>
      <w:marRight w:val="0"/>
      <w:marTop w:val="0"/>
      <w:marBottom w:val="0"/>
      <w:divBdr>
        <w:top w:val="none" w:sz="0" w:space="0" w:color="auto"/>
        <w:left w:val="none" w:sz="0" w:space="0" w:color="auto"/>
        <w:bottom w:val="none" w:sz="0" w:space="0" w:color="auto"/>
        <w:right w:val="none" w:sz="0" w:space="0" w:color="auto"/>
      </w:divBdr>
      <w:divsChild>
        <w:div w:id="2044093093">
          <w:marLeft w:val="0"/>
          <w:marRight w:val="0"/>
          <w:marTop w:val="0"/>
          <w:marBottom w:val="0"/>
          <w:divBdr>
            <w:top w:val="none" w:sz="0" w:space="0" w:color="auto"/>
            <w:left w:val="none" w:sz="0" w:space="0" w:color="auto"/>
            <w:bottom w:val="none" w:sz="0" w:space="0" w:color="auto"/>
            <w:right w:val="none" w:sz="0" w:space="0" w:color="auto"/>
          </w:divBdr>
        </w:div>
      </w:divsChild>
    </w:div>
    <w:div w:id="95293964">
      <w:marLeft w:val="0"/>
      <w:marRight w:val="0"/>
      <w:marTop w:val="0"/>
      <w:marBottom w:val="0"/>
      <w:divBdr>
        <w:top w:val="none" w:sz="0" w:space="0" w:color="auto"/>
        <w:left w:val="none" w:sz="0" w:space="0" w:color="auto"/>
        <w:bottom w:val="none" w:sz="0" w:space="0" w:color="auto"/>
        <w:right w:val="none" w:sz="0" w:space="0" w:color="auto"/>
      </w:divBdr>
      <w:divsChild>
        <w:div w:id="839390763">
          <w:marLeft w:val="0"/>
          <w:marRight w:val="0"/>
          <w:marTop w:val="0"/>
          <w:marBottom w:val="0"/>
          <w:divBdr>
            <w:top w:val="none" w:sz="0" w:space="0" w:color="auto"/>
            <w:left w:val="none" w:sz="0" w:space="0" w:color="auto"/>
            <w:bottom w:val="none" w:sz="0" w:space="0" w:color="auto"/>
            <w:right w:val="none" w:sz="0" w:space="0" w:color="auto"/>
          </w:divBdr>
        </w:div>
      </w:divsChild>
    </w:div>
    <w:div w:id="191235751">
      <w:marLeft w:val="0"/>
      <w:marRight w:val="0"/>
      <w:marTop w:val="0"/>
      <w:marBottom w:val="0"/>
      <w:divBdr>
        <w:top w:val="none" w:sz="0" w:space="0" w:color="auto"/>
        <w:left w:val="none" w:sz="0" w:space="0" w:color="auto"/>
        <w:bottom w:val="none" w:sz="0" w:space="0" w:color="auto"/>
        <w:right w:val="none" w:sz="0" w:space="0" w:color="auto"/>
      </w:divBdr>
    </w:div>
    <w:div w:id="275261760">
      <w:marLeft w:val="0"/>
      <w:marRight w:val="0"/>
      <w:marTop w:val="0"/>
      <w:marBottom w:val="0"/>
      <w:divBdr>
        <w:top w:val="none" w:sz="0" w:space="0" w:color="auto"/>
        <w:left w:val="none" w:sz="0" w:space="0" w:color="auto"/>
        <w:bottom w:val="none" w:sz="0" w:space="0" w:color="auto"/>
        <w:right w:val="none" w:sz="0" w:space="0" w:color="auto"/>
      </w:divBdr>
    </w:div>
    <w:div w:id="298268552">
      <w:marLeft w:val="0"/>
      <w:marRight w:val="0"/>
      <w:marTop w:val="0"/>
      <w:marBottom w:val="0"/>
      <w:divBdr>
        <w:top w:val="none" w:sz="0" w:space="0" w:color="auto"/>
        <w:left w:val="none" w:sz="0" w:space="0" w:color="auto"/>
        <w:bottom w:val="none" w:sz="0" w:space="0" w:color="auto"/>
        <w:right w:val="none" w:sz="0" w:space="0" w:color="auto"/>
      </w:divBdr>
    </w:div>
    <w:div w:id="398793638">
      <w:marLeft w:val="0"/>
      <w:marRight w:val="0"/>
      <w:marTop w:val="0"/>
      <w:marBottom w:val="0"/>
      <w:divBdr>
        <w:top w:val="none" w:sz="0" w:space="0" w:color="auto"/>
        <w:left w:val="none" w:sz="0" w:space="0" w:color="auto"/>
        <w:bottom w:val="none" w:sz="0" w:space="0" w:color="auto"/>
        <w:right w:val="none" w:sz="0" w:space="0" w:color="auto"/>
      </w:divBdr>
      <w:divsChild>
        <w:div w:id="1047681788">
          <w:marLeft w:val="0"/>
          <w:marRight w:val="0"/>
          <w:marTop w:val="0"/>
          <w:marBottom w:val="0"/>
          <w:divBdr>
            <w:top w:val="none" w:sz="0" w:space="0" w:color="auto"/>
            <w:left w:val="none" w:sz="0" w:space="0" w:color="auto"/>
            <w:bottom w:val="none" w:sz="0" w:space="0" w:color="auto"/>
            <w:right w:val="none" w:sz="0" w:space="0" w:color="auto"/>
          </w:divBdr>
        </w:div>
      </w:divsChild>
    </w:div>
    <w:div w:id="449981412">
      <w:marLeft w:val="0"/>
      <w:marRight w:val="0"/>
      <w:marTop w:val="0"/>
      <w:marBottom w:val="0"/>
      <w:divBdr>
        <w:top w:val="none" w:sz="0" w:space="0" w:color="auto"/>
        <w:left w:val="none" w:sz="0" w:space="0" w:color="auto"/>
        <w:bottom w:val="none" w:sz="0" w:space="0" w:color="auto"/>
        <w:right w:val="none" w:sz="0" w:space="0" w:color="auto"/>
      </w:divBdr>
      <w:divsChild>
        <w:div w:id="773673300">
          <w:marLeft w:val="0"/>
          <w:marRight w:val="0"/>
          <w:marTop w:val="0"/>
          <w:marBottom w:val="0"/>
          <w:divBdr>
            <w:top w:val="none" w:sz="0" w:space="0" w:color="auto"/>
            <w:left w:val="none" w:sz="0" w:space="0" w:color="auto"/>
            <w:bottom w:val="none" w:sz="0" w:space="0" w:color="auto"/>
            <w:right w:val="none" w:sz="0" w:space="0" w:color="auto"/>
          </w:divBdr>
        </w:div>
      </w:divsChild>
    </w:div>
    <w:div w:id="723140237">
      <w:marLeft w:val="0"/>
      <w:marRight w:val="0"/>
      <w:marTop w:val="0"/>
      <w:marBottom w:val="0"/>
      <w:divBdr>
        <w:top w:val="none" w:sz="0" w:space="0" w:color="auto"/>
        <w:left w:val="none" w:sz="0" w:space="0" w:color="auto"/>
        <w:bottom w:val="none" w:sz="0" w:space="0" w:color="auto"/>
        <w:right w:val="none" w:sz="0" w:space="0" w:color="auto"/>
      </w:divBdr>
      <w:divsChild>
        <w:div w:id="1423603221">
          <w:marLeft w:val="0"/>
          <w:marRight w:val="0"/>
          <w:marTop w:val="0"/>
          <w:marBottom w:val="0"/>
          <w:divBdr>
            <w:top w:val="none" w:sz="0" w:space="0" w:color="auto"/>
            <w:left w:val="none" w:sz="0" w:space="0" w:color="auto"/>
            <w:bottom w:val="none" w:sz="0" w:space="0" w:color="auto"/>
            <w:right w:val="none" w:sz="0" w:space="0" w:color="auto"/>
          </w:divBdr>
        </w:div>
      </w:divsChild>
    </w:div>
    <w:div w:id="804859900">
      <w:marLeft w:val="0"/>
      <w:marRight w:val="0"/>
      <w:marTop w:val="0"/>
      <w:marBottom w:val="0"/>
      <w:divBdr>
        <w:top w:val="none" w:sz="0" w:space="0" w:color="auto"/>
        <w:left w:val="none" w:sz="0" w:space="0" w:color="auto"/>
        <w:bottom w:val="none" w:sz="0" w:space="0" w:color="auto"/>
        <w:right w:val="none" w:sz="0" w:space="0" w:color="auto"/>
      </w:divBdr>
    </w:div>
    <w:div w:id="1239826537">
      <w:marLeft w:val="0"/>
      <w:marRight w:val="0"/>
      <w:marTop w:val="0"/>
      <w:marBottom w:val="0"/>
      <w:divBdr>
        <w:top w:val="none" w:sz="0" w:space="0" w:color="auto"/>
        <w:left w:val="none" w:sz="0" w:space="0" w:color="auto"/>
        <w:bottom w:val="none" w:sz="0" w:space="0" w:color="auto"/>
        <w:right w:val="none" w:sz="0" w:space="0" w:color="auto"/>
      </w:divBdr>
      <w:divsChild>
        <w:div w:id="114175181">
          <w:marLeft w:val="0"/>
          <w:marRight w:val="0"/>
          <w:marTop w:val="0"/>
          <w:marBottom w:val="0"/>
          <w:divBdr>
            <w:top w:val="none" w:sz="0" w:space="0" w:color="auto"/>
            <w:left w:val="none" w:sz="0" w:space="0" w:color="auto"/>
            <w:bottom w:val="none" w:sz="0" w:space="0" w:color="auto"/>
            <w:right w:val="none" w:sz="0" w:space="0" w:color="auto"/>
          </w:divBdr>
        </w:div>
      </w:divsChild>
    </w:div>
    <w:div w:id="1245804264">
      <w:marLeft w:val="0"/>
      <w:marRight w:val="0"/>
      <w:marTop w:val="0"/>
      <w:marBottom w:val="0"/>
      <w:divBdr>
        <w:top w:val="none" w:sz="0" w:space="0" w:color="auto"/>
        <w:left w:val="none" w:sz="0" w:space="0" w:color="auto"/>
        <w:bottom w:val="none" w:sz="0" w:space="0" w:color="auto"/>
        <w:right w:val="none" w:sz="0" w:space="0" w:color="auto"/>
      </w:divBdr>
    </w:div>
    <w:div w:id="1266424410">
      <w:marLeft w:val="0"/>
      <w:marRight w:val="0"/>
      <w:marTop w:val="0"/>
      <w:marBottom w:val="0"/>
      <w:divBdr>
        <w:top w:val="none" w:sz="0" w:space="0" w:color="auto"/>
        <w:left w:val="none" w:sz="0" w:space="0" w:color="auto"/>
        <w:bottom w:val="none" w:sz="0" w:space="0" w:color="auto"/>
        <w:right w:val="none" w:sz="0" w:space="0" w:color="auto"/>
      </w:divBdr>
    </w:div>
    <w:div w:id="1346399419">
      <w:marLeft w:val="0"/>
      <w:marRight w:val="0"/>
      <w:marTop w:val="0"/>
      <w:marBottom w:val="0"/>
      <w:divBdr>
        <w:top w:val="none" w:sz="0" w:space="0" w:color="auto"/>
        <w:left w:val="none" w:sz="0" w:space="0" w:color="auto"/>
        <w:bottom w:val="none" w:sz="0" w:space="0" w:color="auto"/>
        <w:right w:val="none" w:sz="0" w:space="0" w:color="auto"/>
      </w:divBdr>
    </w:div>
    <w:div w:id="1346633983">
      <w:marLeft w:val="0"/>
      <w:marRight w:val="0"/>
      <w:marTop w:val="0"/>
      <w:marBottom w:val="0"/>
      <w:divBdr>
        <w:top w:val="none" w:sz="0" w:space="0" w:color="auto"/>
        <w:left w:val="none" w:sz="0" w:space="0" w:color="auto"/>
        <w:bottom w:val="none" w:sz="0" w:space="0" w:color="auto"/>
        <w:right w:val="none" w:sz="0" w:space="0" w:color="auto"/>
      </w:divBdr>
    </w:div>
    <w:div w:id="1523006712">
      <w:marLeft w:val="0"/>
      <w:marRight w:val="0"/>
      <w:marTop w:val="0"/>
      <w:marBottom w:val="0"/>
      <w:divBdr>
        <w:top w:val="none" w:sz="0" w:space="0" w:color="auto"/>
        <w:left w:val="none" w:sz="0" w:space="0" w:color="auto"/>
        <w:bottom w:val="none" w:sz="0" w:space="0" w:color="auto"/>
        <w:right w:val="none" w:sz="0" w:space="0" w:color="auto"/>
      </w:divBdr>
    </w:div>
    <w:div w:id="1526748091">
      <w:marLeft w:val="0"/>
      <w:marRight w:val="0"/>
      <w:marTop w:val="0"/>
      <w:marBottom w:val="0"/>
      <w:divBdr>
        <w:top w:val="none" w:sz="0" w:space="0" w:color="auto"/>
        <w:left w:val="none" w:sz="0" w:space="0" w:color="auto"/>
        <w:bottom w:val="none" w:sz="0" w:space="0" w:color="auto"/>
        <w:right w:val="none" w:sz="0" w:space="0" w:color="auto"/>
      </w:divBdr>
    </w:div>
    <w:div w:id="1594050861">
      <w:marLeft w:val="0"/>
      <w:marRight w:val="0"/>
      <w:marTop w:val="0"/>
      <w:marBottom w:val="0"/>
      <w:divBdr>
        <w:top w:val="none" w:sz="0" w:space="0" w:color="auto"/>
        <w:left w:val="none" w:sz="0" w:space="0" w:color="auto"/>
        <w:bottom w:val="none" w:sz="0" w:space="0" w:color="auto"/>
        <w:right w:val="none" w:sz="0" w:space="0" w:color="auto"/>
      </w:divBdr>
    </w:div>
    <w:div w:id="1611428383">
      <w:marLeft w:val="0"/>
      <w:marRight w:val="0"/>
      <w:marTop w:val="0"/>
      <w:marBottom w:val="0"/>
      <w:divBdr>
        <w:top w:val="none" w:sz="0" w:space="0" w:color="auto"/>
        <w:left w:val="none" w:sz="0" w:space="0" w:color="auto"/>
        <w:bottom w:val="none" w:sz="0" w:space="0" w:color="auto"/>
        <w:right w:val="none" w:sz="0" w:space="0" w:color="auto"/>
      </w:divBdr>
      <w:divsChild>
        <w:div w:id="270555211">
          <w:marLeft w:val="0"/>
          <w:marRight w:val="0"/>
          <w:marTop w:val="0"/>
          <w:marBottom w:val="0"/>
          <w:divBdr>
            <w:top w:val="none" w:sz="0" w:space="0" w:color="auto"/>
            <w:left w:val="none" w:sz="0" w:space="0" w:color="auto"/>
            <w:bottom w:val="none" w:sz="0" w:space="0" w:color="auto"/>
            <w:right w:val="none" w:sz="0" w:space="0" w:color="auto"/>
          </w:divBdr>
        </w:div>
      </w:divsChild>
    </w:div>
    <w:div w:id="1719084626">
      <w:marLeft w:val="0"/>
      <w:marRight w:val="0"/>
      <w:marTop w:val="0"/>
      <w:marBottom w:val="0"/>
      <w:divBdr>
        <w:top w:val="none" w:sz="0" w:space="0" w:color="auto"/>
        <w:left w:val="none" w:sz="0" w:space="0" w:color="auto"/>
        <w:bottom w:val="none" w:sz="0" w:space="0" w:color="auto"/>
        <w:right w:val="none" w:sz="0" w:space="0" w:color="auto"/>
      </w:divBdr>
    </w:div>
    <w:div w:id="1970159716">
      <w:marLeft w:val="0"/>
      <w:marRight w:val="0"/>
      <w:marTop w:val="0"/>
      <w:marBottom w:val="0"/>
      <w:divBdr>
        <w:top w:val="none" w:sz="0" w:space="0" w:color="auto"/>
        <w:left w:val="none" w:sz="0" w:space="0" w:color="auto"/>
        <w:bottom w:val="none" w:sz="0" w:space="0" w:color="auto"/>
        <w:right w:val="none" w:sz="0" w:space="0" w:color="auto"/>
      </w:divBdr>
      <w:divsChild>
        <w:div w:id="273875103">
          <w:marLeft w:val="0"/>
          <w:marRight w:val="0"/>
          <w:marTop w:val="0"/>
          <w:marBottom w:val="0"/>
          <w:divBdr>
            <w:top w:val="none" w:sz="0" w:space="0" w:color="auto"/>
            <w:left w:val="none" w:sz="0" w:space="0" w:color="auto"/>
            <w:bottom w:val="none" w:sz="0" w:space="0" w:color="auto"/>
            <w:right w:val="none" w:sz="0" w:space="0" w:color="auto"/>
          </w:divBdr>
        </w:div>
        <w:div w:id="559906553">
          <w:marLeft w:val="0"/>
          <w:marRight w:val="0"/>
          <w:marTop w:val="0"/>
          <w:marBottom w:val="0"/>
          <w:divBdr>
            <w:top w:val="none" w:sz="0" w:space="0" w:color="auto"/>
            <w:left w:val="none" w:sz="0" w:space="0" w:color="auto"/>
            <w:bottom w:val="none" w:sz="0" w:space="0" w:color="auto"/>
            <w:right w:val="none" w:sz="0" w:space="0" w:color="auto"/>
          </w:divBdr>
        </w:div>
        <w:div w:id="77795939">
          <w:marLeft w:val="0"/>
          <w:marRight w:val="0"/>
          <w:marTop w:val="0"/>
          <w:marBottom w:val="0"/>
          <w:divBdr>
            <w:top w:val="none" w:sz="0" w:space="0" w:color="auto"/>
            <w:left w:val="none" w:sz="0" w:space="0" w:color="auto"/>
            <w:bottom w:val="none" w:sz="0" w:space="0" w:color="auto"/>
            <w:right w:val="none" w:sz="0" w:space="0" w:color="auto"/>
          </w:divBdr>
        </w:div>
      </w:divsChild>
    </w:div>
    <w:div w:id="1987582195">
      <w:marLeft w:val="0"/>
      <w:marRight w:val="0"/>
      <w:marTop w:val="0"/>
      <w:marBottom w:val="0"/>
      <w:divBdr>
        <w:top w:val="none" w:sz="0" w:space="0" w:color="auto"/>
        <w:left w:val="none" w:sz="0" w:space="0" w:color="auto"/>
        <w:bottom w:val="none" w:sz="0" w:space="0" w:color="auto"/>
        <w:right w:val="none" w:sz="0" w:space="0" w:color="auto"/>
      </w:divBdr>
    </w:div>
    <w:div w:id="20196919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1377</Words>
  <Characters>7850</Characters>
  <Application>Microsoft Office Word</Application>
  <DocSecurity>4</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2025-04-15T12:13:00Z</dcterms:created>
  <dcterms:modified xsi:type="dcterms:W3CDTF">2025-04-15T12:13:00Z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