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摩根丰瑞债券型证券投资基金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3</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9</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基金托管人：交通银行股份有限公司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报告送出日期：二〇二四年十月二十五日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摩根丰瑞债券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005366</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11</w:t>
            </w:r>
            <w:r w:rsidRPr="0073597F">
              <w:rPr>
                <w:rFonts w:eastAsiaTheme="minorEastAsia"/>
                <w:color w:val="000000" w:themeColor="text1"/>
                <w:kern w:val="0"/>
                <w:szCs w:val="21"/>
              </w:rPr>
              <w:t>月</w:t>
            </w:r>
            <w:r w:rsidRPr="0073597F">
              <w:rPr>
                <w:rFonts w:eastAsiaTheme="minorEastAsia"/>
                <w:color w:val="000000" w:themeColor="text1"/>
                <w:kern w:val="0"/>
                <w:szCs w:val="21"/>
              </w:rPr>
              <w:t>27</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612,180,198.63</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3215C2" w:rsidRDefault="008575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3215C2" w:rsidRDefault="008575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3215C2" w:rsidRDefault="008575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、久期管理策略</w:t>
            </w:r>
          </w:p>
          <w:p w:rsidR="003215C2" w:rsidRDefault="008575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3215C2" w:rsidRDefault="008575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3215C2" w:rsidRDefault="008575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、其他投资策略：包括信用策略、回购策略、中小企业私募债券投资策略、资产支持证券投资策略、证券公司短期公司债券投资策略。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中证综合债券指数收益率</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3215C2" w:rsidRDefault="008575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交通银行股份有限公司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005366</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005367</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021493</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w:t>
            </w:r>
            <w:r w:rsidRPr="0073597F">
              <w:rPr>
                <w:rFonts w:eastAsiaTheme="minorEastAsia"/>
                <w:color w:val="000000" w:themeColor="text1"/>
                <w:szCs w:val="21"/>
              </w:rPr>
              <w:lastRenderedPageBreak/>
              <w:t>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lastRenderedPageBreak/>
              <w:t>593,587,073.93</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18,572,689.06</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20,435.64</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4,444,700.24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117,906.28</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71.14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2,832,781.18</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53,066.34</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109.07</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0.0049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0.0040</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0.0109</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644,099,684.04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20,081,922.74</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22,138.45</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1.0851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1.0813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1.0833</w:t>
            </w:r>
          </w:p>
        </w:tc>
      </w:tr>
    </w:tbl>
    <w:p w:rsidR="003215C2" w:rsidRDefault="008575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摩根丰瑞债券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3215C2">
        <w:tc>
          <w:tcPr>
            <w:tcW w:w="1290" w:type="dxa"/>
            <w:vAlign w:val="center"/>
          </w:tcPr>
          <w:p w:rsidR="003215C2" w:rsidRDefault="00857534">
            <w:pPr>
              <w:jc w:val="left"/>
            </w:pPr>
            <w:r>
              <w:rPr>
                <w:rFonts w:eastAsiaTheme="minorEastAsia"/>
                <w:color w:val="000000" w:themeColor="text1"/>
                <w:szCs w:val="21"/>
              </w:rPr>
              <w:t>过去三个月</w:t>
            </w:r>
          </w:p>
        </w:tc>
        <w:tc>
          <w:tcPr>
            <w:tcW w:w="1291" w:type="dxa"/>
            <w:vAlign w:val="center"/>
          </w:tcPr>
          <w:p w:rsidR="003215C2" w:rsidRDefault="00857534">
            <w:pPr>
              <w:jc w:val="right"/>
            </w:pPr>
            <w:r>
              <w:rPr>
                <w:rFonts w:eastAsiaTheme="minorEastAsia"/>
                <w:color w:val="000000" w:themeColor="text1"/>
                <w:szCs w:val="21"/>
              </w:rPr>
              <w:t>0.50%</w:t>
            </w:r>
          </w:p>
        </w:tc>
        <w:tc>
          <w:tcPr>
            <w:tcW w:w="1291" w:type="dxa"/>
            <w:vAlign w:val="center"/>
          </w:tcPr>
          <w:p w:rsidR="003215C2" w:rsidRDefault="00857534">
            <w:pPr>
              <w:jc w:val="right"/>
            </w:pPr>
            <w:r>
              <w:rPr>
                <w:rFonts w:eastAsiaTheme="minorEastAsia"/>
                <w:color w:val="000000" w:themeColor="text1"/>
                <w:szCs w:val="21"/>
              </w:rPr>
              <w:t>0.11%</w:t>
            </w:r>
          </w:p>
        </w:tc>
        <w:tc>
          <w:tcPr>
            <w:tcW w:w="1291" w:type="dxa"/>
            <w:vAlign w:val="center"/>
          </w:tcPr>
          <w:p w:rsidR="003215C2" w:rsidRDefault="00857534">
            <w:pPr>
              <w:jc w:val="right"/>
            </w:pPr>
            <w:r>
              <w:rPr>
                <w:rFonts w:eastAsiaTheme="minorEastAsia"/>
                <w:color w:val="000000" w:themeColor="text1"/>
                <w:szCs w:val="21"/>
              </w:rPr>
              <w:t>1.14%</w:t>
            </w:r>
          </w:p>
        </w:tc>
        <w:tc>
          <w:tcPr>
            <w:tcW w:w="1291" w:type="dxa"/>
            <w:vAlign w:val="center"/>
          </w:tcPr>
          <w:p w:rsidR="003215C2" w:rsidRDefault="00857534">
            <w:pPr>
              <w:jc w:val="right"/>
            </w:pPr>
            <w:r>
              <w:rPr>
                <w:rFonts w:eastAsiaTheme="minorEastAsia"/>
                <w:color w:val="000000" w:themeColor="text1"/>
                <w:szCs w:val="21"/>
              </w:rPr>
              <w:t>0.11%</w:t>
            </w:r>
          </w:p>
        </w:tc>
        <w:tc>
          <w:tcPr>
            <w:tcW w:w="1291" w:type="dxa"/>
            <w:vAlign w:val="center"/>
          </w:tcPr>
          <w:p w:rsidR="003215C2" w:rsidRDefault="00857534">
            <w:pPr>
              <w:jc w:val="right"/>
            </w:pPr>
            <w:r>
              <w:rPr>
                <w:rFonts w:eastAsiaTheme="minorEastAsia"/>
                <w:color w:val="000000" w:themeColor="text1"/>
                <w:szCs w:val="21"/>
              </w:rPr>
              <w:t>-0.64%</w:t>
            </w:r>
          </w:p>
        </w:tc>
        <w:tc>
          <w:tcPr>
            <w:tcW w:w="1291" w:type="dxa"/>
            <w:vAlign w:val="center"/>
          </w:tcPr>
          <w:p w:rsidR="003215C2" w:rsidRDefault="00857534">
            <w:pPr>
              <w:jc w:val="right"/>
            </w:pPr>
            <w:r>
              <w:rPr>
                <w:rFonts w:eastAsiaTheme="minorEastAsia"/>
                <w:color w:val="000000" w:themeColor="text1"/>
                <w:szCs w:val="21"/>
              </w:rPr>
              <w:t>0.00%</w:t>
            </w:r>
          </w:p>
        </w:tc>
      </w:tr>
      <w:tr w:rsidR="003215C2">
        <w:tc>
          <w:tcPr>
            <w:tcW w:w="1290" w:type="dxa"/>
            <w:vAlign w:val="center"/>
          </w:tcPr>
          <w:p w:rsidR="003215C2" w:rsidRDefault="00857534">
            <w:pPr>
              <w:jc w:val="left"/>
            </w:pPr>
            <w:r>
              <w:rPr>
                <w:rFonts w:eastAsiaTheme="minorEastAsia"/>
                <w:color w:val="000000" w:themeColor="text1"/>
                <w:szCs w:val="21"/>
              </w:rPr>
              <w:t>过去六个月</w:t>
            </w:r>
          </w:p>
        </w:tc>
        <w:tc>
          <w:tcPr>
            <w:tcW w:w="1291" w:type="dxa"/>
            <w:vAlign w:val="center"/>
          </w:tcPr>
          <w:p w:rsidR="003215C2" w:rsidRDefault="00857534">
            <w:pPr>
              <w:jc w:val="right"/>
            </w:pPr>
            <w:r>
              <w:rPr>
                <w:rFonts w:eastAsiaTheme="minorEastAsia"/>
                <w:color w:val="000000" w:themeColor="text1"/>
                <w:szCs w:val="21"/>
              </w:rPr>
              <w:t>1.65%</w:t>
            </w:r>
          </w:p>
        </w:tc>
        <w:tc>
          <w:tcPr>
            <w:tcW w:w="1291" w:type="dxa"/>
            <w:vAlign w:val="center"/>
          </w:tcPr>
          <w:p w:rsidR="003215C2" w:rsidRDefault="00857534">
            <w:pPr>
              <w:jc w:val="right"/>
            </w:pPr>
            <w:r>
              <w:rPr>
                <w:rFonts w:eastAsiaTheme="minorEastAsia"/>
                <w:color w:val="000000" w:themeColor="text1"/>
                <w:szCs w:val="21"/>
              </w:rPr>
              <w:t>0.09%</w:t>
            </w:r>
          </w:p>
        </w:tc>
        <w:tc>
          <w:tcPr>
            <w:tcW w:w="1291" w:type="dxa"/>
            <w:vAlign w:val="center"/>
          </w:tcPr>
          <w:p w:rsidR="003215C2" w:rsidRDefault="00857534">
            <w:pPr>
              <w:jc w:val="right"/>
            </w:pPr>
            <w:r>
              <w:rPr>
                <w:rFonts w:eastAsiaTheme="minorEastAsia"/>
                <w:color w:val="000000" w:themeColor="text1"/>
                <w:szCs w:val="21"/>
              </w:rPr>
              <w:t>2.90%</w:t>
            </w:r>
          </w:p>
        </w:tc>
        <w:tc>
          <w:tcPr>
            <w:tcW w:w="1291" w:type="dxa"/>
            <w:vAlign w:val="center"/>
          </w:tcPr>
          <w:p w:rsidR="003215C2" w:rsidRDefault="00857534">
            <w:pPr>
              <w:jc w:val="right"/>
            </w:pPr>
            <w:r>
              <w:rPr>
                <w:rFonts w:eastAsiaTheme="minorEastAsia"/>
                <w:color w:val="000000" w:themeColor="text1"/>
                <w:szCs w:val="21"/>
              </w:rPr>
              <w:t>0.09%</w:t>
            </w:r>
          </w:p>
        </w:tc>
        <w:tc>
          <w:tcPr>
            <w:tcW w:w="1291" w:type="dxa"/>
            <w:vAlign w:val="center"/>
          </w:tcPr>
          <w:p w:rsidR="003215C2" w:rsidRDefault="00857534">
            <w:pPr>
              <w:jc w:val="right"/>
            </w:pPr>
            <w:r>
              <w:rPr>
                <w:rFonts w:eastAsiaTheme="minorEastAsia"/>
                <w:color w:val="000000" w:themeColor="text1"/>
                <w:szCs w:val="21"/>
              </w:rPr>
              <w:t>-1.25%</w:t>
            </w:r>
          </w:p>
        </w:tc>
        <w:tc>
          <w:tcPr>
            <w:tcW w:w="1291" w:type="dxa"/>
            <w:vAlign w:val="center"/>
          </w:tcPr>
          <w:p w:rsidR="003215C2" w:rsidRDefault="00857534">
            <w:pPr>
              <w:jc w:val="right"/>
            </w:pPr>
            <w:r>
              <w:rPr>
                <w:rFonts w:eastAsiaTheme="minorEastAsia"/>
                <w:color w:val="000000" w:themeColor="text1"/>
                <w:szCs w:val="21"/>
              </w:rPr>
              <w:t>0.00%</w:t>
            </w:r>
          </w:p>
        </w:tc>
      </w:tr>
      <w:tr w:rsidR="003215C2">
        <w:tc>
          <w:tcPr>
            <w:tcW w:w="1290" w:type="dxa"/>
            <w:vAlign w:val="center"/>
          </w:tcPr>
          <w:p w:rsidR="003215C2" w:rsidRDefault="00857534">
            <w:pPr>
              <w:jc w:val="left"/>
            </w:pPr>
            <w:r>
              <w:rPr>
                <w:rFonts w:eastAsiaTheme="minorEastAsia"/>
                <w:color w:val="000000" w:themeColor="text1"/>
                <w:szCs w:val="21"/>
              </w:rPr>
              <w:t>过去一年</w:t>
            </w:r>
          </w:p>
        </w:tc>
        <w:tc>
          <w:tcPr>
            <w:tcW w:w="1291" w:type="dxa"/>
            <w:vAlign w:val="center"/>
          </w:tcPr>
          <w:p w:rsidR="003215C2" w:rsidRDefault="00857534">
            <w:pPr>
              <w:jc w:val="right"/>
            </w:pPr>
            <w:r>
              <w:rPr>
                <w:rFonts w:eastAsiaTheme="minorEastAsia"/>
                <w:color w:val="000000" w:themeColor="text1"/>
                <w:szCs w:val="21"/>
              </w:rPr>
              <w:t>3.69%</w:t>
            </w:r>
          </w:p>
        </w:tc>
        <w:tc>
          <w:tcPr>
            <w:tcW w:w="1291" w:type="dxa"/>
            <w:vAlign w:val="center"/>
          </w:tcPr>
          <w:p w:rsidR="003215C2" w:rsidRDefault="00857534">
            <w:pPr>
              <w:jc w:val="right"/>
            </w:pPr>
            <w:r>
              <w:rPr>
                <w:rFonts w:eastAsiaTheme="minorEastAsia"/>
                <w:color w:val="000000" w:themeColor="text1"/>
                <w:szCs w:val="21"/>
              </w:rPr>
              <w:t>0.07%</w:t>
            </w:r>
          </w:p>
        </w:tc>
        <w:tc>
          <w:tcPr>
            <w:tcW w:w="1291" w:type="dxa"/>
            <w:vAlign w:val="center"/>
          </w:tcPr>
          <w:p w:rsidR="003215C2" w:rsidRDefault="00857534">
            <w:pPr>
              <w:jc w:val="right"/>
            </w:pPr>
            <w:r>
              <w:rPr>
                <w:rFonts w:eastAsiaTheme="minorEastAsia"/>
                <w:color w:val="000000" w:themeColor="text1"/>
                <w:szCs w:val="21"/>
              </w:rPr>
              <w:t>6.45%</w:t>
            </w:r>
          </w:p>
        </w:tc>
        <w:tc>
          <w:tcPr>
            <w:tcW w:w="1291" w:type="dxa"/>
            <w:vAlign w:val="center"/>
          </w:tcPr>
          <w:p w:rsidR="003215C2" w:rsidRDefault="00857534">
            <w:pPr>
              <w:jc w:val="right"/>
            </w:pPr>
            <w:r>
              <w:rPr>
                <w:rFonts w:eastAsiaTheme="minorEastAsia"/>
                <w:color w:val="000000" w:themeColor="text1"/>
                <w:szCs w:val="21"/>
              </w:rPr>
              <w:t>0.08%</w:t>
            </w:r>
          </w:p>
        </w:tc>
        <w:tc>
          <w:tcPr>
            <w:tcW w:w="1291" w:type="dxa"/>
            <w:vAlign w:val="center"/>
          </w:tcPr>
          <w:p w:rsidR="003215C2" w:rsidRDefault="00857534">
            <w:pPr>
              <w:jc w:val="right"/>
            </w:pPr>
            <w:r>
              <w:rPr>
                <w:rFonts w:eastAsiaTheme="minorEastAsia"/>
                <w:color w:val="000000" w:themeColor="text1"/>
                <w:szCs w:val="21"/>
              </w:rPr>
              <w:t>-2.76%</w:t>
            </w:r>
          </w:p>
        </w:tc>
        <w:tc>
          <w:tcPr>
            <w:tcW w:w="1291" w:type="dxa"/>
            <w:vAlign w:val="center"/>
          </w:tcPr>
          <w:p w:rsidR="003215C2" w:rsidRDefault="00857534">
            <w:pPr>
              <w:jc w:val="right"/>
            </w:pPr>
            <w:r>
              <w:rPr>
                <w:rFonts w:eastAsiaTheme="minorEastAsia"/>
                <w:color w:val="000000" w:themeColor="text1"/>
                <w:szCs w:val="21"/>
              </w:rPr>
              <w:t>-0.01%</w:t>
            </w:r>
          </w:p>
        </w:tc>
      </w:tr>
      <w:tr w:rsidR="003215C2">
        <w:tc>
          <w:tcPr>
            <w:tcW w:w="1290" w:type="dxa"/>
            <w:vAlign w:val="center"/>
          </w:tcPr>
          <w:p w:rsidR="003215C2" w:rsidRDefault="00857534">
            <w:pPr>
              <w:jc w:val="left"/>
            </w:pPr>
            <w:r>
              <w:rPr>
                <w:rFonts w:eastAsiaTheme="minorEastAsia"/>
                <w:color w:val="000000" w:themeColor="text1"/>
                <w:szCs w:val="21"/>
              </w:rPr>
              <w:lastRenderedPageBreak/>
              <w:t>过去三年</w:t>
            </w:r>
          </w:p>
        </w:tc>
        <w:tc>
          <w:tcPr>
            <w:tcW w:w="1291" w:type="dxa"/>
            <w:vAlign w:val="center"/>
          </w:tcPr>
          <w:p w:rsidR="003215C2" w:rsidRDefault="00857534">
            <w:pPr>
              <w:jc w:val="right"/>
            </w:pPr>
            <w:r>
              <w:rPr>
                <w:rFonts w:eastAsiaTheme="minorEastAsia"/>
                <w:color w:val="000000" w:themeColor="text1"/>
                <w:szCs w:val="21"/>
              </w:rPr>
              <w:t>9.16%</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15.19%</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-6.03%</w:t>
            </w:r>
          </w:p>
        </w:tc>
        <w:tc>
          <w:tcPr>
            <w:tcW w:w="1291" w:type="dxa"/>
            <w:vAlign w:val="center"/>
          </w:tcPr>
          <w:p w:rsidR="003215C2" w:rsidRDefault="00857534">
            <w:pPr>
              <w:jc w:val="right"/>
            </w:pPr>
            <w:r>
              <w:rPr>
                <w:rFonts w:eastAsiaTheme="minorEastAsia"/>
                <w:color w:val="000000" w:themeColor="text1"/>
                <w:szCs w:val="21"/>
              </w:rPr>
              <w:t>0.00%</w:t>
            </w:r>
          </w:p>
        </w:tc>
      </w:tr>
      <w:tr w:rsidR="003215C2">
        <w:tc>
          <w:tcPr>
            <w:tcW w:w="1290" w:type="dxa"/>
            <w:vAlign w:val="center"/>
          </w:tcPr>
          <w:p w:rsidR="003215C2" w:rsidRDefault="00857534">
            <w:pPr>
              <w:jc w:val="left"/>
            </w:pPr>
            <w:r>
              <w:rPr>
                <w:rFonts w:eastAsiaTheme="minorEastAsia"/>
                <w:color w:val="000000" w:themeColor="text1"/>
                <w:szCs w:val="21"/>
              </w:rPr>
              <w:t>过去五年</w:t>
            </w:r>
          </w:p>
        </w:tc>
        <w:tc>
          <w:tcPr>
            <w:tcW w:w="1291" w:type="dxa"/>
            <w:vAlign w:val="center"/>
          </w:tcPr>
          <w:p w:rsidR="003215C2" w:rsidRDefault="00857534">
            <w:pPr>
              <w:jc w:val="right"/>
            </w:pPr>
            <w:r>
              <w:rPr>
                <w:rFonts w:eastAsiaTheme="minorEastAsia"/>
                <w:color w:val="000000" w:themeColor="text1"/>
                <w:szCs w:val="21"/>
              </w:rPr>
              <w:t>15.27%</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24.75%</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-9.48%</w:t>
            </w:r>
          </w:p>
        </w:tc>
        <w:tc>
          <w:tcPr>
            <w:tcW w:w="1291" w:type="dxa"/>
            <w:vAlign w:val="center"/>
          </w:tcPr>
          <w:p w:rsidR="003215C2" w:rsidRDefault="00857534">
            <w:pPr>
              <w:jc w:val="right"/>
            </w:pPr>
            <w:r>
              <w:rPr>
                <w:rFonts w:eastAsiaTheme="minorEastAsia"/>
                <w:color w:val="000000" w:themeColor="text1"/>
                <w:szCs w:val="21"/>
              </w:rPr>
              <w:t>0.00%</w:t>
            </w:r>
          </w:p>
        </w:tc>
      </w:tr>
      <w:tr w:rsidR="003215C2">
        <w:tc>
          <w:tcPr>
            <w:tcW w:w="1290" w:type="dxa"/>
            <w:vAlign w:val="center"/>
          </w:tcPr>
          <w:p w:rsidR="003215C2" w:rsidRDefault="00857534">
            <w:pPr>
              <w:jc w:val="left"/>
            </w:pPr>
            <w:r>
              <w:rPr>
                <w:rFonts w:eastAsiaTheme="minorEastAsia"/>
                <w:color w:val="000000" w:themeColor="text1"/>
                <w:szCs w:val="21"/>
              </w:rPr>
              <w:t>自基金合同生效起至今</w:t>
            </w:r>
          </w:p>
        </w:tc>
        <w:tc>
          <w:tcPr>
            <w:tcW w:w="1291" w:type="dxa"/>
            <w:vAlign w:val="center"/>
          </w:tcPr>
          <w:p w:rsidR="003215C2" w:rsidRDefault="00857534">
            <w:pPr>
              <w:jc w:val="right"/>
            </w:pPr>
            <w:r>
              <w:rPr>
                <w:rFonts w:eastAsiaTheme="minorEastAsia"/>
                <w:color w:val="000000" w:themeColor="text1"/>
                <w:szCs w:val="21"/>
              </w:rPr>
              <w:t>25.87%</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39.90%</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-14.03%</w:t>
            </w:r>
          </w:p>
        </w:tc>
        <w:tc>
          <w:tcPr>
            <w:tcW w:w="1291" w:type="dxa"/>
            <w:vAlign w:val="center"/>
          </w:tcPr>
          <w:p w:rsidR="003215C2" w:rsidRDefault="00857534">
            <w:pPr>
              <w:jc w:val="right"/>
            </w:pPr>
            <w:r>
              <w:rPr>
                <w:rFonts w:eastAsiaTheme="minorEastAsia"/>
                <w:color w:val="000000" w:themeColor="text1"/>
                <w:szCs w:val="21"/>
              </w:rPr>
              <w:t>0.00%</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摩根丰瑞债券</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3215C2">
        <w:tc>
          <w:tcPr>
            <w:tcW w:w="1290" w:type="dxa"/>
            <w:vAlign w:val="center"/>
          </w:tcPr>
          <w:p w:rsidR="003215C2" w:rsidRDefault="00857534">
            <w:pPr>
              <w:jc w:val="left"/>
            </w:pPr>
            <w:r>
              <w:rPr>
                <w:rFonts w:eastAsiaTheme="minorEastAsia"/>
                <w:color w:val="000000" w:themeColor="text1"/>
                <w:szCs w:val="21"/>
              </w:rPr>
              <w:t>过去三个月</w:t>
            </w:r>
          </w:p>
        </w:tc>
        <w:tc>
          <w:tcPr>
            <w:tcW w:w="1291" w:type="dxa"/>
            <w:vAlign w:val="center"/>
          </w:tcPr>
          <w:p w:rsidR="003215C2" w:rsidRDefault="00857534">
            <w:pPr>
              <w:jc w:val="right"/>
            </w:pPr>
            <w:r>
              <w:rPr>
                <w:rFonts w:eastAsiaTheme="minorEastAsia"/>
                <w:color w:val="000000" w:themeColor="text1"/>
                <w:szCs w:val="21"/>
              </w:rPr>
              <w:t>0.47%</w:t>
            </w:r>
          </w:p>
        </w:tc>
        <w:tc>
          <w:tcPr>
            <w:tcW w:w="1291" w:type="dxa"/>
            <w:vAlign w:val="center"/>
          </w:tcPr>
          <w:p w:rsidR="003215C2" w:rsidRDefault="00857534">
            <w:pPr>
              <w:jc w:val="right"/>
            </w:pPr>
            <w:r>
              <w:rPr>
                <w:rFonts w:eastAsiaTheme="minorEastAsia"/>
                <w:color w:val="000000" w:themeColor="text1"/>
                <w:szCs w:val="21"/>
              </w:rPr>
              <w:t>0.11%</w:t>
            </w:r>
          </w:p>
        </w:tc>
        <w:tc>
          <w:tcPr>
            <w:tcW w:w="1291" w:type="dxa"/>
            <w:vAlign w:val="center"/>
          </w:tcPr>
          <w:p w:rsidR="003215C2" w:rsidRDefault="00857534">
            <w:pPr>
              <w:jc w:val="right"/>
            </w:pPr>
            <w:r>
              <w:rPr>
                <w:rFonts w:eastAsiaTheme="minorEastAsia"/>
                <w:color w:val="000000" w:themeColor="text1"/>
                <w:szCs w:val="21"/>
              </w:rPr>
              <w:t>1.14%</w:t>
            </w:r>
          </w:p>
        </w:tc>
        <w:tc>
          <w:tcPr>
            <w:tcW w:w="1291" w:type="dxa"/>
            <w:vAlign w:val="center"/>
          </w:tcPr>
          <w:p w:rsidR="003215C2" w:rsidRDefault="00857534">
            <w:pPr>
              <w:jc w:val="right"/>
            </w:pPr>
            <w:r>
              <w:rPr>
                <w:rFonts w:eastAsiaTheme="minorEastAsia"/>
                <w:color w:val="000000" w:themeColor="text1"/>
                <w:szCs w:val="21"/>
              </w:rPr>
              <w:t>0.11%</w:t>
            </w:r>
          </w:p>
        </w:tc>
        <w:tc>
          <w:tcPr>
            <w:tcW w:w="1291" w:type="dxa"/>
            <w:vAlign w:val="center"/>
          </w:tcPr>
          <w:p w:rsidR="003215C2" w:rsidRDefault="00857534">
            <w:pPr>
              <w:jc w:val="right"/>
            </w:pPr>
            <w:r>
              <w:rPr>
                <w:rFonts w:eastAsiaTheme="minorEastAsia"/>
                <w:color w:val="000000" w:themeColor="text1"/>
                <w:szCs w:val="21"/>
              </w:rPr>
              <w:t>-0.67%</w:t>
            </w:r>
          </w:p>
        </w:tc>
        <w:tc>
          <w:tcPr>
            <w:tcW w:w="1291" w:type="dxa"/>
            <w:vAlign w:val="center"/>
          </w:tcPr>
          <w:p w:rsidR="003215C2" w:rsidRDefault="00857534">
            <w:pPr>
              <w:jc w:val="right"/>
            </w:pPr>
            <w:r>
              <w:rPr>
                <w:rFonts w:eastAsiaTheme="minorEastAsia"/>
                <w:color w:val="000000" w:themeColor="text1"/>
                <w:szCs w:val="21"/>
              </w:rPr>
              <w:t>0.00%</w:t>
            </w:r>
          </w:p>
        </w:tc>
      </w:tr>
      <w:tr w:rsidR="003215C2">
        <w:tc>
          <w:tcPr>
            <w:tcW w:w="1290" w:type="dxa"/>
            <w:vAlign w:val="center"/>
          </w:tcPr>
          <w:p w:rsidR="003215C2" w:rsidRDefault="00857534">
            <w:pPr>
              <w:jc w:val="left"/>
            </w:pPr>
            <w:r>
              <w:rPr>
                <w:rFonts w:eastAsiaTheme="minorEastAsia"/>
                <w:color w:val="000000" w:themeColor="text1"/>
                <w:szCs w:val="21"/>
              </w:rPr>
              <w:t>过去六个月</w:t>
            </w:r>
          </w:p>
        </w:tc>
        <w:tc>
          <w:tcPr>
            <w:tcW w:w="1291" w:type="dxa"/>
            <w:vAlign w:val="center"/>
          </w:tcPr>
          <w:p w:rsidR="003215C2" w:rsidRDefault="00857534">
            <w:pPr>
              <w:jc w:val="right"/>
            </w:pPr>
            <w:r>
              <w:rPr>
                <w:rFonts w:eastAsiaTheme="minorEastAsia"/>
                <w:color w:val="000000" w:themeColor="text1"/>
                <w:szCs w:val="21"/>
              </w:rPr>
              <w:t>1.60%</w:t>
            </w:r>
          </w:p>
        </w:tc>
        <w:tc>
          <w:tcPr>
            <w:tcW w:w="1291" w:type="dxa"/>
            <w:vAlign w:val="center"/>
          </w:tcPr>
          <w:p w:rsidR="003215C2" w:rsidRDefault="00857534">
            <w:pPr>
              <w:jc w:val="right"/>
            </w:pPr>
            <w:r>
              <w:rPr>
                <w:rFonts w:eastAsiaTheme="minorEastAsia"/>
                <w:color w:val="000000" w:themeColor="text1"/>
                <w:szCs w:val="21"/>
              </w:rPr>
              <w:t>0.09%</w:t>
            </w:r>
          </w:p>
        </w:tc>
        <w:tc>
          <w:tcPr>
            <w:tcW w:w="1291" w:type="dxa"/>
            <w:vAlign w:val="center"/>
          </w:tcPr>
          <w:p w:rsidR="003215C2" w:rsidRDefault="00857534">
            <w:pPr>
              <w:jc w:val="right"/>
            </w:pPr>
            <w:r>
              <w:rPr>
                <w:rFonts w:eastAsiaTheme="minorEastAsia"/>
                <w:color w:val="000000" w:themeColor="text1"/>
                <w:szCs w:val="21"/>
              </w:rPr>
              <w:t>2.90%</w:t>
            </w:r>
          </w:p>
        </w:tc>
        <w:tc>
          <w:tcPr>
            <w:tcW w:w="1291" w:type="dxa"/>
            <w:vAlign w:val="center"/>
          </w:tcPr>
          <w:p w:rsidR="003215C2" w:rsidRDefault="00857534">
            <w:pPr>
              <w:jc w:val="right"/>
            </w:pPr>
            <w:r>
              <w:rPr>
                <w:rFonts w:eastAsiaTheme="minorEastAsia"/>
                <w:color w:val="000000" w:themeColor="text1"/>
                <w:szCs w:val="21"/>
              </w:rPr>
              <w:t>0.09%</w:t>
            </w:r>
          </w:p>
        </w:tc>
        <w:tc>
          <w:tcPr>
            <w:tcW w:w="1291" w:type="dxa"/>
            <w:vAlign w:val="center"/>
          </w:tcPr>
          <w:p w:rsidR="003215C2" w:rsidRDefault="00857534">
            <w:pPr>
              <w:jc w:val="right"/>
            </w:pPr>
            <w:r>
              <w:rPr>
                <w:rFonts w:eastAsiaTheme="minorEastAsia"/>
                <w:color w:val="000000" w:themeColor="text1"/>
                <w:szCs w:val="21"/>
              </w:rPr>
              <w:t>-1.30%</w:t>
            </w:r>
          </w:p>
        </w:tc>
        <w:tc>
          <w:tcPr>
            <w:tcW w:w="1291" w:type="dxa"/>
            <w:vAlign w:val="center"/>
          </w:tcPr>
          <w:p w:rsidR="003215C2" w:rsidRDefault="00857534">
            <w:pPr>
              <w:jc w:val="right"/>
            </w:pPr>
            <w:r>
              <w:rPr>
                <w:rFonts w:eastAsiaTheme="minorEastAsia"/>
                <w:color w:val="000000" w:themeColor="text1"/>
                <w:szCs w:val="21"/>
              </w:rPr>
              <w:t>0.00%</w:t>
            </w:r>
          </w:p>
        </w:tc>
      </w:tr>
      <w:tr w:rsidR="003215C2">
        <w:tc>
          <w:tcPr>
            <w:tcW w:w="1290" w:type="dxa"/>
            <w:vAlign w:val="center"/>
          </w:tcPr>
          <w:p w:rsidR="003215C2" w:rsidRDefault="00857534">
            <w:pPr>
              <w:jc w:val="left"/>
            </w:pPr>
            <w:r>
              <w:rPr>
                <w:rFonts w:eastAsiaTheme="minorEastAsia"/>
                <w:color w:val="000000" w:themeColor="text1"/>
                <w:szCs w:val="21"/>
              </w:rPr>
              <w:t>过去一年</w:t>
            </w:r>
          </w:p>
        </w:tc>
        <w:tc>
          <w:tcPr>
            <w:tcW w:w="1291" w:type="dxa"/>
            <w:vAlign w:val="center"/>
          </w:tcPr>
          <w:p w:rsidR="003215C2" w:rsidRDefault="00857534">
            <w:pPr>
              <w:jc w:val="right"/>
            </w:pPr>
            <w:r>
              <w:rPr>
                <w:rFonts w:eastAsiaTheme="minorEastAsia"/>
                <w:color w:val="000000" w:themeColor="text1"/>
                <w:szCs w:val="21"/>
              </w:rPr>
              <w:t>3.58%</w:t>
            </w:r>
          </w:p>
        </w:tc>
        <w:tc>
          <w:tcPr>
            <w:tcW w:w="1291" w:type="dxa"/>
            <w:vAlign w:val="center"/>
          </w:tcPr>
          <w:p w:rsidR="003215C2" w:rsidRDefault="00857534">
            <w:pPr>
              <w:jc w:val="right"/>
            </w:pPr>
            <w:r>
              <w:rPr>
                <w:rFonts w:eastAsiaTheme="minorEastAsia"/>
                <w:color w:val="000000" w:themeColor="text1"/>
                <w:szCs w:val="21"/>
              </w:rPr>
              <w:t>0.07%</w:t>
            </w:r>
          </w:p>
        </w:tc>
        <w:tc>
          <w:tcPr>
            <w:tcW w:w="1291" w:type="dxa"/>
            <w:vAlign w:val="center"/>
          </w:tcPr>
          <w:p w:rsidR="003215C2" w:rsidRDefault="00857534">
            <w:pPr>
              <w:jc w:val="right"/>
            </w:pPr>
            <w:r>
              <w:rPr>
                <w:rFonts w:eastAsiaTheme="minorEastAsia"/>
                <w:color w:val="000000" w:themeColor="text1"/>
                <w:szCs w:val="21"/>
              </w:rPr>
              <w:t>6.45%</w:t>
            </w:r>
          </w:p>
        </w:tc>
        <w:tc>
          <w:tcPr>
            <w:tcW w:w="1291" w:type="dxa"/>
            <w:vAlign w:val="center"/>
          </w:tcPr>
          <w:p w:rsidR="003215C2" w:rsidRDefault="00857534">
            <w:pPr>
              <w:jc w:val="right"/>
            </w:pPr>
            <w:r>
              <w:rPr>
                <w:rFonts w:eastAsiaTheme="minorEastAsia"/>
                <w:color w:val="000000" w:themeColor="text1"/>
                <w:szCs w:val="21"/>
              </w:rPr>
              <w:t>0.08%</w:t>
            </w:r>
          </w:p>
        </w:tc>
        <w:tc>
          <w:tcPr>
            <w:tcW w:w="1291" w:type="dxa"/>
            <w:vAlign w:val="center"/>
          </w:tcPr>
          <w:p w:rsidR="003215C2" w:rsidRDefault="00857534">
            <w:pPr>
              <w:jc w:val="right"/>
            </w:pPr>
            <w:r>
              <w:rPr>
                <w:rFonts w:eastAsiaTheme="minorEastAsia"/>
                <w:color w:val="000000" w:themeColor="text1"/>
                <w:szCs w:val="21"/>
              </w:rPr>
              <w:t>-2.87%</w:t>
            </w:r>
          </w:p>
        </w:tc>
        <w:tc>
          <w:tcPr>
            <w:tcW w:w="1291" w:type="dxa"/>
            <w:vAlign w:val="center"/>
          </w:tcPr>
          <w:p w:rsidR="003215C2" w:rsidRDefault="00857534">
            <w:pPr>
              <w:jc w:val="right"/>
            </w:pPr>
            <w:r>
              <w:rPr>
                <w:rFonts w:eastAsiaTheme="minorEastAsia"/>
                <w:color w:val="000000" w:themeColor="text1"/>
                <w:szCs w:val="21"/>
              </w:rPr>
              <w:t>-0.01%</w:t>
            </w:r>
          </w:p>
        </w:tc>
      </w:tr>
      <w:tr w:rsidR="003215C2">
        <w:tc>
          <w:tcPr>
            <w:tcW w:w="1290" w:type="dxa"/>
            <w:vAlign w:val="center"/>
          </w:tcPr>
          <w:p w:rsidR="003215C2" w:rsidRDefault="00857534">
            <w:pPr>
              <w:jc w:val="left"/>
            </w:pPr>
            <w:r>
              <w:rPr>
                <w:rFonts w:eastAsiaTheme="minorEastAsia"/>
                <w:color w:val="000000" w:themeColor="text1"/>
                <w:szCs w:val="21"/>
              </w:rPr>
              <w:t>过去三年</w:t>
            </w:r>
          </w:p>
        </w:tc>
        <w:tc>
          <w:tcPr>
            <w:tcW w:w="1291" w:type="dxa"/>
            <w:vAlign w:val="center"/>
          </w:tcPr>
          <w:p w:rsidR="003215C2" w:rsidRDefault="00857534">
            <w:pPr>
              <w:jc w:val="right"/>
            </w:pPr>
            <w:r>
              <w:rPr>
                <w:rFonts w:eastAsiaTheme="minorEastAsia"/>
                <w:color w:val="000000" w:themeColor="text1"/>
                <w:szCs w:val="21"/>
              </w:rPr>
              <w:t>8.86%</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15.19%</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-6.33%</w:t>
            </w:r>
          </w:p>
        </w:tc>
        <w:tc>
          <w:tcPr>
            <w:tcW w:w="1291" w:type="dxa"/>
            <w:vAlign w:val="center"/>
          </w:tcPr>
          <w:p w:rsidR="003215C2" w:rsidRDefault="00857534">
            <w:pPr>
              <w:jc w:val="right"/>
            </w:pPr>
            <w:r>
              <w:rPr>
                <w:rFonts w:eastAsiaTheme="minorEastAsia"/>
                <w:color w:val="000000" w:themeColor="text1"/>
                <w:szCs w:val="21"/>
              </w:rPr>
              <w:t>0.00%</w:t>
            </w:r>
          </w:p>
        </w:tc>
      </w:tr>
      <w:tr w:rsidR="003215C2">
        <w:tc>
          <w:tcPr>
            <w:tcW w:w="1290" w:type="dxa"/>
            <w:vAlign w:val="center"/>
          </w:tcPr>
          <w:p w:rsidR="003215C2" w:rsidRDefault="00857534">
            <w:pPr>
              <w:jc w:val="left"/>
            </w:pPr>
            <w:r>
              <w:rPr>
                <w:rFonts w:eastAsiaTheme="minorEastAsia"/>
                <w:color w:val="000000" w:themeColor="text1"/>
                <w:szCs w:val="21"/>
              </w:rPr>
              <w:t>过去五年</w:t>
            </w:r>
          </w:p>
        </w:tc>
        <w:tc>
          <w:tcPr>
            <w:tcW w:w="1291" w:type="dxa"/>
            <w:vAlign w:val="center"/>
          </w:tcPr>
          <w:p w:rsidR="003215C2" w:rsidRDefault="00857534">
            <w:pPr>
              <w:jc w:val="right"/>
            </w:pPr>
            <w:r>
              <w:rPr>
                <w:rFonts w:eastAsiaTheme="minorEastAsia"/>
                <w:color w:val="000000" w:themeColor="text1"/>
                <w:szCs w:val="21"/>
              </w:rPr>
              <w:t>14.73%</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24.75%</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-10.02%</w:t>
            </w:r>
          </w:p>
        </w:tc>
        <w:tc>
          <w:tcPr>
            <w:tcW w:w="1291" w:type="dxa"/>
            <w:vAlign w:val="center"/>
          </w:tcPr>
          <w:p w:rsidR="003215C2" w:rsidRDefault="00857534">
            <w:pPr>
              <w:jc w:val="right"/>
            </w:pPr>
            <w:r>
              <w:rPr>
                <w:rFonts w:eastAsiaTheme="minorEastAsia"/>
                <w:color w:val="000000" w:themeColor="text1"/>
                <w:szCs w:val="21"/>
              </w:rPr>
              <w:t>0.00%</w:t>
            </w:r>
          </w:p>
        </w:tc>
      </w:tr>
      <w:tr w:rsidR="003215C2">
        <w:tc>
          <w:tcPr>
            <w:tcW w:w="1290" w:type="dxa"/>
            <w:vAlign w:val="center"/>
          </w:tcPr>
          <w:p w:rsidR="003215C2" w:rsidRDefault="00857534">
            <w:pPr>
              <w:jc w:val="left"/>
            </w:pPr>
            <w:r>
              <w:rPr>
                <w:rFonts w:eastAsiaTheme="minorEastAsia"/>
                <w:color w:val="000000" w:themeColor="text1"/>
                <w:szCs w:val="21"/>
              </w:rPr>
              <w:t>自基金合同生效起至今</w:t>
            </w:r>
          </w:p>
        </w:tc>
        <w:tc>
          <w:tcPr>
            <w:tcW w:w="1291" w:type="dxa"/>
            <w:vAlign w:val="center"/>
          </w:tcPr>
          <w:p w:rsidR="003215C2" w:rsidRDefault="00857534">
            <w:pPr>
              <w:jc w:val="right"/>
            </w:pPr>
            <w:r>
              <w:rPr>
                <w:rFonts w:eastAsiaTheme="minorEastAsia"/>
                <w:color w:val="000000" w:themeColor="text1"/>
                <w:szCs w:val="21"/>
              </w:rPr>
              <w:t>25.59%</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39.90%</w:t>
            </w:r>
          </w:p>
        </w:tc>
        <w:tc>
          <w:tcPr>
            <w:tcW w:w="1291" w:type="dxa"/>
            <w:vAlign w:val="center"/>
          </w:tcPr>
          <w:p w:rsidR="003215C2" w:rsidRDefault="00857534">
            <w:pPr>
              <w:jc w:val="right"/>
            </w:pPr>
            <w:r>
              <w:rPr>
                <w:rFonts w:eastAsiaTheme="minorEastAsia"/>
                <w:color w:val="000000" w:themeColor="text1"/>
                <w:szCs w:val="21"/>
              </w:rPr>
              <w:t>0.06%</w:t>
            </w:r>
          </w:p>
        </w:tc>
        <w:tc>
          <w:tcPr>
            <w:tcW w:w="1291" w:type="dxa"/>
            <w:vAlign w:val="center"/>
          </w:tcPr>
          <w:p w:rsidR="003215C2" w:rsidRDefault="00857534">
            <w:pPr>
              <w:jc w:val="right"/>
            </w:pPr>
            <w:r>
              <w:rPr>
                <w:rFonts w:eastAsiaTheme="minorEastAsia"/>
                <w:color w:val="000000" w:themeColor="text1"/>
                <w:szCs w:val="21"/>
              </w:rPr>
              <w:t>-14.31%</w:t>
            </w:r>
          </w:p>
        </w:tc>
        <w:tc>
          <w:tcPr>
            <w:tcW w:w="1291" w:type="dxa"/>
            <w:vAlign w:val="center"/>
          </w:tcPr>
          <w:p w:rsidR="003215C2" w:rsidRDefault="00857534">
            <w:pPr>
              <w:jc w:val="right"/>
            </w:pPr>
            <w:r>
              <w:rPr>
                <w:rFonts w:eastAsiaTheme="minorEastAsia"/>
                <w:color w:val="000000" w:themeColor="text1"/>
                <w:szCs w:val="21"/>
              </w:rPr>
              <w:t>0.00%</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摩根丰瑞债券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3215C2">
        <w:tc>
          <w:tcPr>
            <w:tcW w:w="1290" w:type="dxa"/>
            <w:vAlign w:val="center"/>
          </w:tcPr>
          <w:p w:rsidR="003215C2" w:rsidRDefault="00857534">
            <w:pPr>
              <w:jc w:val="left"/>
            </w:pPr>
            <w:r>
              <w:rPr>
                <w:rFonts w:eastAsiaTheme="minorEastAsia"/>
                <w:color w:val="000000" w:themeColor="text1"/>
                <w:szCs w:val="21"/>
              </w:rPr>
              <w:t>过去三个月</w:t>
            </w:r>
          </w:p>
        </w:tc>
        <w:tc>
          <w:tcPr>
            <w:tcW w:w="1291" w:type="dxa"/>
            <w:vAlign w:val="center"/>
          </w:tcPr>
          <w:p w:rsidR="003215C2" w:rsidRDefault="00857534">
            <w:pPr>
              <w:jc w:val="right"/>
            </w:pPr>
            <w:r>
              <w:rPr>
                <w:rFonts w:eastAsiaTheme="minorEastAsia"/>
                <w:color w:val="000000" w:themeColor="text1"/>
                <w:szCs w:val="21"/>
              </w:rPr>
              <w:t>0.68%</w:t>
            </w:r>
          </w:p>
        </w:tc>
        <w:tc>
          <w:tcPr>
            <w:tcW w:w="1291" w:type="dxa"/>
            <w:vAlign w:val="center"/>
          </w:tcPr>
          <w:p w:rsidR="003215C2" w:rsidRDefault="00857534">
            <w:pPr>
              <w:jc w:val="right"/>
            </w:pPr>
            <w:r>
              <w:rPr>
                <w:rFonts w:eastAsiaTheme="minorEastAsia"/>
                <w:color w:val="000000" w:themeColor="text1"/>
                <w:szCs w:val="21"/>
              </w:rPr>
              <w:t>0.11%</w:t>
            </w:r>
          </w:p>
        </w:tc>
        <w:tc>
          <w:tcPr>
            <w:tcW w:w="1291" w:type="dxa"/>
            <w:vAlign w:val="center"/>
          </w:tcPr>
          <w:p w:rsidR="003215C2" w:rsidRDefault="00857534">
            <w:pPr>
              <w:jc w:val="right"/>
            </w:pPr>
            <w:r>
              <w:rPr>
                <w:rFonts w:eastAsiaTheme="minorEastAsia"/>
                <w:color w:val="000000" w:themeColor="text1"/>
                <w:szCs w:val="21"/>
              </w:rPr>
              <w:t>1.14%</w:t>
            </w:r>
          </w:p>
        </w:tc>
        <w:tc>
          <w:tcPr>
            <w:tcW w:w="1291" w:type="dxa"/>
            <w:vAlign w:val="center"/>
          </w:tcPr>
          <w:p w:rsidR="003215C2" w:rsidRDefault="00857534">
            <w:pPr>
              <w:jc w:val="right"/>
            </w:pPr>
            <w:r>
              <w:rPr>
                <w:rFonts w:eastAsiaTheme="minorEastAsia"/>
                <w:color w:val="000000" w:themeColor="text1"/>
                <w:szCs w:val="21"/>
              </w:rPr>
              <w:t>0.11%</w:t>
            </w:r>
          </w:p>
        </w:tc>
        <w:tc>
          <w:tcPr>
            <w:tcW w:w="1291" w:type="dxa"/>
            <w:vAlign w:val="center"/>
          </w:tcPr>
          <w:p w:rsidR="003215C2" w:rsidRDefault="00857534">
            <w:pPr>
              <w:jc w:val="right"/>
            </w:pPr>
            <w:r>
              <w:rPr>
                <w:rFonts w:eastAsiaTheme="minorEastAsia"/>
                <w:color w:val="000000" w:themeColor="text1"/>
                <w:szCs w:val="21"/>
              </w:rPr>
              <w:t>-0.46%</w:t>
            </w:r>
          </w:p>
        </w:tc>
        <w:tc>
          <w:tcPr>
            <w:tcW w:w="1291" w:type="dxa"/>
            <w:vAlign w:val="center"/>
          </w:tcPr>
          <w:p w:rsidR="003215C2" w:rsidRDefault="00857534">
            <w:pPr>
              <w:jc w:val="right"/>
            </w:pPr>
            <w:r>
              <w:rPr>
                <w:rFonts w:eastAsiaTheme="minorEastAsia"/>
                <w:color w:val="000000" w:themeColor="text1"/>
                <w:szCs w:val="21"/>
              </w:rPr>
              <w:t>0.00%</w:t>
            </w:r>
          </w:p>
        </w:tc>
      </w:tr>
      <w:tr w:rsidR="003215C2">
        <w:tc>
          <w:tcPr>
            <w:tcW w:w="1290" w:type="dxa"/>
            <w:vAlign w:val="center"/>
          </w:tcPr>
          <w:p w:rsidR="003215C2" w:rsidRDefault="00857534">
            <w:pPr>
              <w:jc w:val="left"/>
            </w:pPr>
            <w:r>
              <w:rPr>
                <w:rFonts w:eastAsiaTheme="minorEastAsia"/>
                <w:color w:val="000000" w:themeColor="text1"/>
                <w:szCs w:val="21"/>
              </w:rPr>
              <w:t>过去六个月</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r>
      <w:tr w:rsidR="003215C2">
        <w:tc>
          <w:tcPr>
            <w:tcW w:w="1290" w:type="dxa"/>
            <w:vAlign w:val="center"/>
          </w:tcPr>
          <w:p w:rsidR="003215C2" w:rsidRDefault="00857534">
            <w:pPr>
              <w:jc w:val="left"/>
            </w:pPr>
            <w:r>
              <w:rPr>
                <w:rFonts w:eastAsiaTheme="minorEastAsia"/>
                <w:color w:val="000000" w:themeColor="text1"/>
                <w:szCs w:val="21"/>
              </w:rPr>
              <w:t>过去一年</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r>
      <w:tr w:rsidR="003215C2">
        <w:tc>
          <w:tcPr>
            <w:tcW w:w="1290" w:type="dxa"/>
            <w:vAlign w:val="center"/>
          </w:tcPr>
          <w:p w:rsidR="003215C2" w:rsidRDefault="00857534">
            <w:pPr>
              <w:jc w:val="left"/>
            </w:pPr>
            <w:r>
              <w:rPr>
                <w:rFonts w:eastAsiaTheme="minorEastAsia"/>
                <w:color w:val="000000" w:themeColor="text1"/>
                <w:szCs w:val="21"/>
              </w:rPr>
              <w:t>过去三年</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r>
      <w:tr w:rsidR="003215C2">
        <w:tc>
          <w:tcPr>
            <w:tcW w:w="1290" w:type="dxa"/>
            <w:vAlign w:val="center"/>
          </w:tcPr>
          <w:p w:rsidR="003215C2" w:rsidRDefault="00857534">
            <w:pPr>
              <w:jc w:val="left"/>
            </w:pPr>
            <w:r>
              <w:rPr>
                <w:rFonts w:eastAsiaTheme="minorEastAsia"/>
                <w:color w:val="000000" w:themeColor="text1"/>
                <w:szCs w:val="21"/>
              </w:rPr>
              <w:t>过去五年</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c>
          <w:tcPr>
            <w:tcW w:w="1291" w:type="dxa"/>
            <w:vAlign w:val="center"/>
          </w:tcPr>
          <w:p w:rsidR="003215C2" w:rsidRDefault="00857534">
            <w:pPr>
              <w:jc w:val="right"/>
            </w:pPr>
            <w:r>
              <w:rPr>
                <w:rFonts w:eastAsiaTheme="minorEastAsia"/>
                <w:color w:val="000000" w:themeColor="text1"/>
                <w:szCs w:val="21"/>
              </w:rPr>
              <w:t>-</w:t>
            </w:r>
          </w:p>
        </w:tc>
      </w:tr>
      <w:tr w:rsidR="003215C2">
        <w:tc>
          <w:tcPr>
            <w:tcW w:w="1290" w:type="dxa"/>
            <w:vAlign w:val="center"/>
          </w:tcPr>
          <w:p w:rsidR="003215C2" w:rsidRDefault="00857534">
            <w:pPr>
              <w:jc w:val="left"/>
            </w:pPr>
            <w:r>
              <w:rPr>
                <w:rFonts w:eastAsiaTheme="minorEastAsia"/>
                <w:color w:val="000000" w:themeColor="text1"/>
                <w:szCs w:val="21"/>
              </w:rPr>
              <w:t>自基金合同生效起至今</w:t>
            </w:r>
          </w:p>
        </w:tc>
        <w:tc>
          <w:tcPr>
            <w:tcW w:w="1291" w:type="dxa"/>
            <w:vAlign w:val="center"/>
          </w:tcPr>
          <w:p w:rsidR="003215C2" w:rsidRDefault="00857534">
            <w:pPr>
              <w:jc w:val="right"/>
            </w:pPr>
            <w:r>
              <w:rPr>
                <w:rFonts w:eastAsiaTheme="minorEastAsia"/>
                <w:color w:val="000000" w:themeColor="text1"/>
                <w:szCs w:val="21"/>
              </w:rPr>
              <w:t>1.35%</w:t>
            </w:r>
          </w:p>
        </w:tc>
        <w:tc>
          <w:tcPr>
            <w:tcW w:w="1291" w:type="dxa"/>
            <w:vAlign w:val="center"/>
          </w:tcPr>
          <w:p w:rsidR="003215C2" w:rsidRDefault="00857534">
            <w:pPr>
              <w:jc w:val="right"/>
            </w:pPr>
            <w:r>
              <w:rPr>
                <w:rFonts w:eastAsiaTheme="minorEastAsia"/>
                <w:color w:val="000000" w:themeColor="text1"/>
                <w:szCs w:val="21"/>
              </w:rPr>
              <w:t>0.09%</w:t>
            </w:r>
          </w:p>
        </w:tc>
        <w:tc>
          <w:tcPr>
            <w:tcW w:w="1291" w:type="dxa"/>
            <w:vAlign w:val="center"/>
          </w:tcPr>
          <w:p w:rsidR="003215C2" w:rsidRDefault="00857534">
            <w:pPr>
              <w:jc w:val="right"/>
            </w:pPr>
            <w:r>
              <w:rPr>
                <w:rFonts w:eastAsiaTheme="minorEastAsia"/>
                <w:color w:val="000000" w:themeColor="text1"/>
                <w:szCs w:val="21"/>
              </w:rPr>
              <w:t>2.29%</w:t>
            </w:r>
          </w:p>
        </w:tc>
        <w:tc>
          <w:tcPr>
            <w:tcW w:w="1291" w:type="dxa"/>
            <w:vAlign w:val="center"/>
          </w:tcPr>
          <w:p w:rsidR="003215C2" w:rsidRDefault="00857534">
            <w:pPr>
              <w:jc w:val="right"/>
            </w:pPr>
            <w:r>
              <w:rPr>
                <w:rFonts w:eastAsiaTheme="minorEastAsia"/>
                <w:color w:val="000000" w:themeColor="text1"/>
                <w:szCs w:val="21"/>
              </w:rPr>
              <w:t>0.09%</w:t>
            </w:r>
          </w:p>
        </w:tc>
        <w:tc>
          <w:tcPr>
            <w:tcW w:w="1291" w:type="dxa"/>
            <w:vAlign w:val="center"/>
          </w:tcPr>
          <w:p w:rsidR="003215C2" w:rsidRDefault="00857534">
            <w:pPr>
              <w:jc w:val="right"/>
            </w:pPr>
            <w:r>
              <w:rPr>
                <w:rFonts w:eastAsiaTheme="minorEastAsia"/>
                <w:color w:val="000000" w:themeColor="text1"/>
                <w:szCs w:val="21"/>
              </w:rPr>
              <w:t>-0.94%</w:t>
            </w:r>
          </w:p>
        </w:tc>
        <w:tc>
          <w:tcPr>
            <w:tcW w:w="1291" w:type="dxa"/>
            <w:vAlign w:val="center"/>
          </w:tcPr>
          <w:p w:rsidR="003215C2" w:rsidRDefault="00857534">
            <w:pPr>
              <w:jc w:val="right"/>
            </w:pPr>
            <w:r>
              <w:rPr>
                <w:rFonts w:eastAsiaTheme="minorEastAsia"/>
                <w:color w:val="000000" w:themeColor="text1"/>
                <w:szCs w:val="21"/>
              </w:rPr>
              <w:t>0.00%</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摩根丰瑞债券型证券投资基金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(2017</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27</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．摩根丰瑞债券</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．摩根丰瑞债券</w:t>
      </w:r>
      <w:r w:rsidRPr="0073597F">
        <w:rPr>
          <w:rFonts w:eastAsiaTheme="minorEastAsia"/>
          <w:color w:val="000000" w:themeColor="text1"/>
          <w:szCs w:val="21"/>
        </w:rPr>
        <w:t>C</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摩根丰瑞债券</w:t>
      </w:r>
      <w:r w:rsidR="006F1F9D">
        <w:rPr>
          <w:rFonts w:eastAsiaTheme="minorEastAsia"/>
          <w:color w:val="000000" w:themeColor="text1"/>
          <w:szCs w:val="21"/>
        </w:rPr>
        <w:t>D</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3215C2" w:rsidRDefault="00857534">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3215C2" w:rsidRDefault="00857534">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类份额，相关数据按实际存续期计算。</w:t>
      </w:r>
    </w:p>
    <w:p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 </w:t>
      </w:r>
      <w:r w:rsidRPr="0073597F">
        <w:rPr>
          <w:rFonts w:eastAsiaTheme="minorEastAsia"/>
          <w:color w:val="000000" w:themeColor="text1"/>
          <w:szCs w:val="21"/>
        </w:rPr>
        <w:t>个月，建仓期结束时资产配置比例符合本基金基金合同规定。</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215C2">
        <w:tc>
          <w:tcPr>
            <w:tcW w:w="952" w:type="dxa"/>
            <w:vAlign w:val="center"/>
          </w:tcPr>
          <w:p w:rsidR="003215C2" w:rsidRDefault="00857534">
            <w:pPr>
              <w:jc w:val="center"/>
            </w:pPr>
            <w:r>
              <w:rPr>
                <w:rFonts w:eastAsiaTheme="minorEastAsia"/>
                <w:color w:val="000000" w:themeColor="text1"/>
                <w:szCs w:val="21"/>
              </w:rPr>
              <w:t>雷杨娟</w:t>
            </w:r>
          </w:p>
        </w:tc>
        <w:tc>
          <w:tcPr>
            <w:tcW w:w="930" w:type="dxa"/>
            <w:vAlign w:val="center"/>
          </w:tcPr>
          <w:p w:rsidR="003215C2" w:rsidRDefault="00857534">
            <w:pPr>
              <w:jc w:val="center"/>
            </w:pPr>
            <w:r>
              <w:rPr>
                <w:rFonts w:eastAsiaTheme="minorEastAsia"/>
                <w:color w:val="000000" w:themeColor="text1"/>
                <w:szCs w:val="21"/>
              </w:rPr>
              <w:t>本基金基金经理</w:t>
            </w:r>
          </w:p>
        </w:tc>
        <w:tc>
          <w:tcPr>
            <w:tcW w:w="1210" w:type="dxa"/>
            <w:vAlign w:val="center"/>
          </w:tcPr>
          <w:p w:rsidR="003215C2" w:rsidRDefault="00857534">
            <w:pPr>
              <w:jc w:val="center"/>
            </w:pPr>
            <w:r>
              <w:rPr>
                <w:rFonts w:eastAsiaTheme="minorEastAsia"/>
                <w:color w:val="000000" w:themeColor="text1"/>
                <w:szCs w:val="21"/>
              </w:rPr>
              <w:t>2020-07-31</w:t>
            </w:r>
          </w:p>
        </w:tc>
        <w:tc>
          <w:tcPr>
            <w:tcW w:w="1309" w:type="dxa"/>
            <w:vAlign w:val="center"/>
          </w:tcPr>
          <w:p w:rsidR="003215C2" w:rsidRDefault="00857534">
            <w:pPr>
              <w:jc w:val="center"/>
            </w:pPr>
            <w:r>
              <w:rPr>
                <w:rFonts w:eastAsiaTheme="minorEastAsia"/>
                <w:color w:val="000000" w:themeColor="text1"/>
                <w:szCs w:val="21"/>
              </w:rPr>
              <w:t>-</w:t>
            </w:r>
          </w:p>
        </w:tc>
        <w:tc>
          <w:tcPr>
            <w:tcW w:w="1254" w:type="dxa"/>
            <w:vAlign w:val="center"/>
          </w:tcPr>
          <w:p w:rsidR="003215C2" w:rsidRDefault="00857534">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3215C2" w:rsidRDefault="00857534">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bl>
    <w:p w:rsidR="003215C2" w:rsidRDefault="008575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w:t>
      </w:r>
      <w:r>
        <w:rPr>
          <w:rFonts w:eastAsiaTheme="minorEastAsia"/>
          <w:color w:val="000000" w:themeColor="text1"/>
          <w:szCs w:val="21"/>
        </w:rPr>
        <w:t>行交易执行和监控分析，以确保本公司管理的不同投资组合在授权、研究分析、投资决策、交易执行、业绩评估等投资管理活动相关的环节均得到公平对待。</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年第三季度，宏观经济数据整体不及市场预期。</w:t>
      </w:r>
      <w:r>
        <w:rPr>
          <w:rFonts w:eastAsiaTheme="minorEastAsia"/>
          <w:color w:val="000000" w:themeColor="text1"/>
          <w:szCs w:val="21"/>
        </w:rPr>
        <w:t>8</w:t>
      </w:r>
      <w:r>
        <w:rPr>
          <w:rFonts w:eastAsiaTheme="minorEastAsia"/>
          <w:color w:val="000000" w:themeColor="text1"/>
          <w:szCs w:val="21"/>
        </w:rPr>
        <w:t>月份，全国规模以上工业增加值同比</w:t>
      </w:r>
      <w:r>
        <w:rPr>
          <w:rFonts w:eastAsiaTheme="minorEastAsia"/>
          <w:color w:val="000000" w:themeColor="text1"/>
          <w:szCs w:val="21"/>
        </w:rPr>
        <w:lastRenderedPageBreak/>
        <w:t>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5.1%</w:t>
      </w:r>
      <w:r>
        <w:rPr>
          <w:rFonts w:eastAsiaTheme="minorEastAsia"/>
          <w:color w:val="000000" w:themeColor="text1"/>
          <w:szCs w:val="21"/>
        </w:rPr>
        <w:t>放缓至</w:t>
      </w:r>
      <w:r>
        <w:rPr>
          <w:rFonts w:eastAsiaTheme="minorEastAsia"/>
          <w:color w:val="000000" w:themeColor="text1"/>
          <w:szCs w:val="21"/>
        </w:rPr>
        <w:t>4.5%</w:t>
      </w:r>
      <w:r>
        <w:rPr>
          <w:rFonts w:eastAsiaTheme="minorEastAsia"/>
          <w:color w:val="000000" w:themeColor="text1"/>
          <w:szCs w:val="21"/>
        </w:rPr>
        <w:t>；社会消费品零售总额同比增速回落至</w:t>
      </w:r>
      <w:r>
        <w:rPr>
          <w:rFonts w:eastAsiaTheme="minorEastAsia"/>
          <w:color w:val="000000" w:themeColor="text1"/>
          <w:szCs w:val="21"/>
        </w:rPr>
        <w:t>2.1%</w:t>
      </w:r>
      <w:r>
        <w:rPr>
          <w:rFonts w:eastAsiaTheme="minorEastAsia"/>
          <w:color w:val="000000" w:themeColor="text1"/>
          <w:szCs w:val="21"/>
        </w:rPr>
        <w:t>。固定资产投资同比增速从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1.9%</w:t>
      </w:r>
      <w:r>
        <w:rPr>
          <w:rFonts w:eastAsiaTheme="minorEastAsia"/>
          <w:color w:val="000000" w:themeColor="text1"/>
          <w:szCs w:val="21"/>
        </w:rPr>
        <w:t>小幅升至</w:t>
      </w:r>
      <w:r>
        <w:rPr>
          <w:rFonts w:eastAsiaTheme="minorEastAsia"/>
          <w:color w:val="000000" w:themeColor="text1"/>
          <w:szCs w:val="21"/>
        </w:rPr>
        <w:t xml:space="preserve"> 2.2%</w:t>
      </w:r>
      <w:r>
        <w:rPr>
          <w:rFonts w:eastAsiaTheme="minorEastAsia"/>
          <w:color w:val="000000" w:themeColor="text1"/>
          <w:szCs w:val="21"/>
        </w:rPr>
        <w:t>；制造业投资同比增速从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8.3%</w:t>
      </w:r>
      <w:r>
        <w:rPr>
          <w:rFonts w:eastAsiaTheme="minorEastAsia"/>
          <w:color w:val="000000" w:themeColor="text1"/>
          <w:szCs w:val="21"/>
        </w:rPr>
        <w:t>放缓至</w:t>
      </w:r>
      <w:r>
        <w:rPr>
          <w:rFonts w:eastAsiaTheme="minorEastAsia"/>
          <w:color w:val="000000" w:themeColor="text1"/>
          <w:szCs w:val="21"/>
        </w:rPr>
        <w:t>8</w:t>
      </w:r>
      <w:r>
        <w:rPr>
          <w:rFonts w:eastAsiaTheme="minorEastAsia"/>
          <w:color w:val="000000" w:themeColor="text1"/>
          <w:szCs w:val="21"/>
        </w:rPr>
        <w:t>月的</w:t>
      </w:r>
      <w:r>
        <w:rPr>
          <w:rFonts w:eastAsiaTheme="minorEastAsia"/>
          <w:color w:val="000000" w:themeColor="text1"/>
          <w:szCs w:val="21"/>
        </w:rPr>
        <w:t>8.0%</w:t>
      </w:r>
      <w:r>
        <w:rPr>
          <w:rFonts w:eastAsiaTheme="minorEastAsia"/>
          <w:color w:val="000000" w:themeColor="text1"/>
          <w:szCs w:val="21"/>
        </w:rPr>
        <w:t>；继此前两个月的强劲增长之后，基建投资增长显著放缓，同比增速从</w:t>
      </w:r>
      <w:r>
        <w:rPr>
          <w:rFonts w:eastAsiaTheme="minorEastAsia"/>
          <w:color w:val="000000" w:themeColor="text1"/>
          <w:szCs w:val="21"/>
        </w:rPr>
        <w:t>7</w:t>
      </w:r>
      <w:r>
        <w:rPr>
          <w:rFonts w:eastAsiaTheme="minorEastAsia"/>
          <w:color w:val="000000" w:themeColor="text1"/>
          <w:szCs w:val="21"/>
        </w:rPr>
        <w:t>月的</w:t>
      </w:r>
      <w:r>
        <w:rPr>
          <w:rFonts w:eastAsiaTheme="minorEastAsia"/>
          <w:color w:val="000000" w:themeColor="text1"/>
          <w:szCs w:val="21"/>
        </w:rPr>
        <w:t>10.8%</w:t>
      </w:r>
      <w:r>
        <w:rPr>
          <w:rFonts w:eastAsiaTheme="minorEastAsia"/>
          <w:color w:val="000000" w:themeColor="text1"/>
          <w:szCs w:val="21"/>
        </w:rPr>
        <w:t>降至</w:t>
      </w:r>
      <w:r>
        <w:rPr>
          <w:rFonts w:eastAsiaTheme="minorEastAsia"/>
          <w:color w:val="000000" w:themeColor="text1"/>
          <w:szCs w:val="21"/>
        </w:rPr>
        <w:t>8</w:t>
      </w:r>
      <w:r>
        <w:rPr>
          <w:rFonts w:eastAsiaTheme="minorEastAsia"/>
          <w:color w:val="000000" w:themeColor="text1"/>
          <w:szCs w:val="21"/>
        </w:rPr>
        <w:t>月的</w:t>
      </w:r>
      <w:r>
        <w:rPr>
          <w:rFonts w:eastAsiaTheme="minorEastAsia"/>
          <w:color w:val="000000" w:themeColor="text1"/>
          <w:szCs w:val="21"/>
        </w:rPr>
        <w:t>6.2%</w:t>
      </w:r>
      <w:r>
        <w:rPr>
          <w:rFonts w:eastAsiaTheme="minorEastAsia"/>
          <w:color w:val="000000" w:themeColor="text1"/>
          <w:szCs w:val="21"/>
        </w:rPr>
        <w:t>；全国房地产开发投资</w:t>
      </w:r>
      <w:r>
        <w:rPr>
          <w:rFonts w:eastAsiaTheme="minorEastAsia"/>
          <w:color w:val="000000" w:themeColor="text1"/>
          <w:szCs w:val="21"/>
        </w:rPr>
        <w:t>8</w:t>
      </w:r>
      <w:r>
        <w:rPr>
          <w:rFonts w:eastAsiaTheme="minorEastAsia"/>
          <w:color w:val="000000" w:themeColor="text1"/>
          <w:szCs w:val="21"/>
        </w:rPr>
        <w:t>月同比下降</w:t>
      </w:r>
      <w:r>
        <w:rPr>
          <w:rFonts w:eastAsiaTheme="minorEastAsia"/>
          <w:color w:val="000000" w:themeColor="text1"/>
          <w:szCs w:val="21"/>
        </w:rPr>
        <w:t xml:space="preserve"> 10.2%</w:t>
      </w:r>
      <w:r>
        <w:rPr>
          <w:rFonts w:eastAsiaTheme="minorEastAsia"/>
          <w:color w:val="000000" w:themeColor="text1"/>
          <w:szCs w:val="21"/>
        </w:rPr>
        <w:t>，较</w:t>
      </w:r>
      <w:r>
        <w:rPr>
          <w:rFonts w:eastAsiaTheme="minorEastAsia"/>
          <w:color w:val="000000" w:themeColor="text1"/>
          <w:szCs w:val="21"/>
        </w:rPr>
        <w:t>7</w:t>
      </w:r>
      <w:r>
        <w:rPr>
          <w:rFonts w:eastAsiaTheme="minorEastAsia"/>
          <w:color w:val="000000" w:themeColor="text1"/>
          <w:szCs w:val="21"/>
        </w:rPr>
        <w:t>月略有回升。</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货币政策方面，第三季度迎来了两次降息。央行首先在</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日超预期下调</w:t>
      </w:r>
      <w:r>
        <w:rPr>
          <w:rFonts w:eastAsiaTheme="minorEastAsia"/>
          <w:color w:val="000000" w:themeColor="text1"/>
          <w:szCs w:val="21"/>
        </w:rPr>
        <w:t>7</w:t>
      </w:r>
      <w:r>
        <w:rPr>
          <w:rFonts w:eastAsiaTheme="minorEastAsia"/>
          <w:color w:val="000000" w:themeColor="text1"/>
          <w:szCs w:val="21"/>
        </w:rPr>
        <w:t>天回购利率</w:t>
      </w:r>
      <w:r>
        <w:rPr>
          <w:rFonts w:eastAsiaTheme="minorEastAsia"/>
          <w:color w:val="000000" w:themeColor="text1"/>
          <w:szCs w:val="21"/>
        </w:rPr>
        <w:t>10bp</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日，中国人民银行、金融监管总局和中国证监会的主要负责人联合举办新闻发布会，宣布了一系列政策。这些政策包括降低存量房贷利率、统一房贷最低首付比例、下调存款准备金率</w:t>
      </w:r>
      <w:r>
        <w:rPr>
          <w:rFonts w:eastAsiaTheme="minorEastAsia"/>
          <w:color w:val="000000" w:themeColor="text1"/>
          <w:szCs w:val="21"/>
        </w:rPr>
        <w:t>50</w:t>
      </w:r>
      <w:r>
        <w:rPr>
          <w:rFonts w:eastAsiaTheme="minorEastAsia"/>
          <w:color w:val="000000" w:themeColor="text1"/>
          <w:szCs w:val="21"/>
        </w:rPr>
        <w:t>个基点、下调</w:t>
      </w:r>
      <w:r>
        <w:rPr>
          <w:rFonts w:eastAsiaTheme="minorEastAsia"/>
          <w:color w:val="000000" w:themeColor="text1"/>
          <w:szCs w:val="21"/>
        </w:rPr>
        <w:t>7</w:t>
      </w:r>
      <w:r>
        <w:rPr>
          <w:rFonts w:eastAsiaTheme="minorEastAsia"/>
          <w:color w:val="000000" w:themeColor="text1"/>
          <w:szCs w:val="21"/>
        </w:rPr>
        <w:t>天逆回购利率</w:t>
      </w:r>
      <w:r>
        <w:rPr>
          <w:rFonts w:eastAsiaTheme="minorEastAsia"/>
          <w:color w:val="000000" w:themeColor="text1"/>
          <w:szCs w:val="21"/>
        </w:rPr>
        <w:t>20</w:t>
      </w:r>
      <w:r>
        <w:rPr>
          <w:rFonts w:eastAsiaTheme="minorEastAsia"/>
          <w:color w:val="000000" w:themeColor="text1"/>
          <w:szCs w:val="21"/>
        </w:rPr>
        <w:t>个基点，以及首次创设结构性货币工具支持资本市场发展等。</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日，存款准备金下调</w:t>
      </w:r>
      <w:r>
        <w:rPr>
          <w:rFonts w:eastAsiaTheme="minorEastAsia"/>
          <w:color w:val="000000" w:themeColor="text1"/>
          <w:szCs w:val="21"/>
        </w:rPr>
        <w:t>50bp</w:t>
      </w:r>
      <w:r>
        <w:rPr>
          <w:rFonts w:eastAsiaTheme="minorEastAsia"/>
          <w:color w:val="000000" w:themeColor="text1"/>
          <w:szCs w:val="21"/>
        </w:rPr>
        <w:t>落地。</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7</w:t>
      </w:r>
      <w:r>
        <w:rPr>
          <w:rFonts w:eastAsiaTheme="minorEastAsia"/>
          <w:color w:val="000000" w:themeColor="text1"/>
          <w:szCs w:val="21"/>
        </w:rPr>
        <w:t>天回购利率下调</w:t>
      </w:r>
      <w:r>
        <w:rPr>
          <w:rFonts w:eastAsiaTheme="minorEastAsia"/>
          <w:color w:val="000000" w:themeColor="text1"/>
          <w:szCs w:val="21"/>
        </w:rPr>
        <w:t>20bp</w:t>
      </w:r>
      <w:r>
        <w:rPr>
          <w:rFonts w:eastAsiaTheme="minorEastAsia"/>
          <w:color w:val="000000" w:themeColor="text1"/>
          <w:szCs w:val="21"/>
        </w:rPr>
        <w:t>落地，</w:t>
      </w:r>
      <w:r>
        <w:rPr>
          <w:rFonts w:eastAsiaTheme="minorEastAsia"/>
          <w:color w:val="000000" w:themeColor="text1"/>
          <w:szCs w:val="21"/>
        </w:rPr>
        <w:t>7</w:t>
      </w:r>
      <w:r>
        <w:rPr>
          <w:rFonts w:eastAsiaTheme="minorEastAsia"/>
          <w:color w:val="000000" w:themeColor="text1"/>
          <w:szCs w:val="21"/>
        </w:rPr>
        <w:t>天回购利率被调低至</w:t>
      </w:r>
      <w:r>
        <w:rPr>
          <w:rFonts w:eastAsiaTheme="minorEastAsia"/>
          <w:color w:val="000000" w:themeColor="text1"/>
          <w:szCs w:val="21"/>
        </w:rPr>
        <w:t>1.5%</w:t>
      </w:r>
      <w:r>
        <w:rPr>
          <w:rFonts w:eastAsiaTheme="minorEastAsia"/>
          <w:color w:val="000000" w:themeColor="text1"/>
          <w:szCs w:val="21"/>
        </w:rPr>
        <w:t>。银行间市场资金利率较第二季度略有下行，</w:t>
      </w:r>
      <w:r>
        <w:rPr>
          <w:rFonts w:eastAsiaTheme="minorEastAsia"/>
          <w:color w:val="000000" w:themeColor="text1"/>
          <w:szCs w:val="21"/>
        </w:rPr>
        <w:t>R001</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分别较前一季度下行</w:t>
      </w:r>
      <w:r>
        <w:rPr>
          <w:rFonts w:eastAsiaTheme="minorEastAsia"/>
          <w:color w:val="000000" w:themeColor="text1"/>
          <w:szCs w:val="21"/>
        </w:rPr>
        <w:t>5bp</w:t>
      </w:r>
      <w:r>
        <w:rPr>
          <w:rFonts w:eastAsiaTheme="minorEastAsia"/>
          <w:color w:val="000000" w:themeColor="text1"/>
          <w:szCs w:val="21"/>
        </w:rPr>
        <w:t>和</w:t>
      </w:r>
      <w:r>
        <w:rPr>
          <w:rFonts w:eastAsiaTheme="minorEastAsia"/>
          <w:color w:val="000000" w:themeColor="text1"/>
          <w:szCs w:val="21"/>
        </w:rPr>
        <w:t>4bp</w:t>
      </w:r>
      <w:r>
        <w:rPr>
          <w:rFonts w:eastAsiaTheme="minorEastAsia"/>
          <w:color w:val="000000" w:themeColor="text1"/>
          <w:szCs w:val="21"/>
        </w:rPr>
        <w:t>，至</w:t>
      </w:r>
      <w:r>
        <w:rPr>
          <w:rFonts w:eastAsiaTheme="minorEastAsia"/>
          <w:color w:val="000000" w:themeColor="text1"/>
          <w:szCs w:val="21"/>
        </w:rPr>
        <w:t>1.79%</w:t>
      </w:r>
      <w:r>
        <w:rPr>
          <w:rFonts w:eastAsiaTheme="minorEastAsia"/>
          <w:color w:val="000000" w:themeColor="text1"/>
          <w:szCs w:val="21"/>
        </w:rPr>
        <w:t>和</w:t>
      </w:r>
      <w:r>
        <w:rPr>
          <w:rFonts w:eastAsiaTheme="minorEastAsia"/>
          <w:color w:val="000000" w:themeColor="text1"/>
          <w:szCs w:val="21"/>
        </w:rPr>
        <w:t>1.9%</w:t>
      </w:r>
      <w:r>
        <w:rPr>
          <w:rFonts w:eastAsiaTheme="minorEastAsia"/>
          <w:color w:val="000000" w:themeColor="text1"/>
          <w:szCs w:val="21"/>
        </w:rPr>
        <w:t>。</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国际经济方面，时隔</w:t>
      </w:r>
      <w:r>
        <w:rPr>
          <w:rFonts w:eastAsiaTheme="minorEastAsia"/>
          <w:color w:val="000000" w:themeColor="text1"/>
          <w:szCs w:val="21"/>
        </w:rPr>
        <w:t>四年半，美联储</w:t>
      </w:r>
      <w:r>
        <w:rPr>
          <w:rFonts w:eastAsiaTheme="minorEastAsia"/>
          <w:color w:val="000000" w:themeColor="text1"/>
          <w:szCs w:val="21"/>
        </w:rPr>
        <w:t>9</w:t>
      </w:r>
      <w:r>
        <w:rPr>
          <w:rFonts w:eastAsiaTheme="minorEastAsia"/>
          <w:color w:val="000000" w:themeColor="text1"/>
          <w:szCs w:val="21"/>
        </w:rPr>
        <w:t>月开启宽松周期，将联邦基金利率目标区间下调</w:t>
      </w:r>
      <w:r>
        <w:rPr>
          <w:rFonts w:eastAsiaTheme="minorEastAsia"/>
          <w:color w:val="000000" w:themeColor="text1"/>
          <w:szCs w:val="21"/>
        </w:rPr>
        <w:t>50</w:t>
      </w:r>
      <w:r>
        <w:rPr>
          <w:rFonts w:eastAsiaTheme="minorEastAsia"/>
          <w:color w:val="000000" w:themeColor="text1"/>
          <w:szCs w:val="21"/>
        </w:rPr>
        <w:t>个基点，降至</w:t>
      </w:r>
      <w:r>
        <w:rPr>
          <w:rFonts w:eastAsiaTheme="minorEastAsia"/>
          <w:color w:val="000000" w:themeColor="text1"/>
          <w:szCs w:val="21"/>
        </w:rPr>
        <w:t>4.75%-5.00%</w:t>
      </w:r>
      <w:r>
        <w:rPr>
          <w:rFonts w:eastAsiaTheme="minorEastAsia"/>
          <w:color w:val="000000" w:themeColor="text1"/>
          <w:szCs w:val="21"/>
        </w:rPr>
        <w:t>之间的水平。但其后</w:t>
      </w:r>
      <w:r>
        <w:rPr>
          <w:rFonts w:eastAsiaTheme="minorEastAsia"/>
          <w:color w:val="000000" w:themeColor="text1"/>
          <w:szCs w:val="21"/>
        </w:rPr>
        <w:t>9</w:t>
      </w:r>
      <w:r>
        <w:rPr>
          <w:rFonts w:eastAsiaTheme="minorEastAsia"/>
          <w:color w:val="000000" w:themeColor="text1"/>
          <w:szCs w:val="21"/>
        </w:rPr>
        <w:t>月非农就业数据大幅超出市场预期，</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ISM</w:t>
      </w:r>
      <w:r>
        <w:rPr>
          <w:rFonts w:eastAsiaTheme="minorEastAsia"/>
          <w:color w:val="000000" w:themeColor="text1"/>
          <w:szCs w:val="21"/>
        </w:rPr>
        <w:t>服务业</w:t>
      </w:r>
      <w:r>
        <w:rPr>
          <w:rFonts w:eastAsiaTheme="minorEastAsia"/>
          <w:color w:val="000000" w:themeColor="text1"/>
          <w:szCs w:val="21"/>
        </w:rPr>
        <w:t>PMI</w:t>
      </w:r>
      <w:r>
        <w:rPr>
          <w:rFonts w:eastAsiaTheme="minorEastAsia"/>
          <w:color w:val="000000" w:themeColor="text1"/>
          <w:szCs w:val="21"/>
        </w:rPr>
        <w:t>明显回升，制造业</w:t>
      </w:r>
      <w:r>
        <w:rPr>
          <w:rFonts w:eastAsiaTheme="minorEastAsia"/>
          <w:color w:val="000000" w:themeColor="text1"/>
          <w:szCs w:val="21"/>
        </w:rPr>
        <w:t>PMI</w:t>
      </w:r>
      <w:r>
        <w:rPr>
          <w:rFonts w:eastAsiaTheme="minorEastAsia"/>
          <w:color w:val="000000" w:themeColor="text1"/>
          <w:szCs w:val="21"/>
        </w:rPr>
        <w:t>偏弱。随后包括美联储主席鲍威尔在内的委员表态偏鹰，市场几乎排除</w:t>
      </w:r>
      <w:r>
        <w:rPr>
          <w:rFonts w:eastAsiaTheme="minorEastAsia"/>
          <w:color w:val="000000" w:themeColor="text1"/>
          <w:szCs w:val="21"/>
        </w:rPr>
        <w:t>11</w:t>
      </w:r>
      <w:r>
        <w:rPr>
          <w:rFonts w:eastAsiaTheme="minorEastAsia"/>
          <w:color w:val="000000" w:themeColor="text1"/>
          <w:szCs w:val="21"/>
        </w:rPr>
        <w:t>月会议降息</w:t>
      </w:r>
      <w:r>
        <w:rPr>
          <w:rFonts w:eastAsiaTheme="minorEastAsia"/>
          <w:color w:val="000000" w:themeColor="text1"/>
          <w:szCs w:val="21"/>
        </w:rPr>
        <w:t>50bp</w:t>
      </w:r>
      <w:r>
        <w:rPr>
          <w:rFonts w:eastAsiaTheme="minorEastAsia"/>
          <w:color w:val="000000" w:themeColor="text1"/>
          <w:szCs w:val="21"/>
        </w:rPr>
        <w:t>的可能性。美债收益率上行、美元走强、原油价格大幅上涨。美国增长动能整体好于预期。</w:t>
      </w:r>
      <w:r>
        <w:rPr>
          <w:rFonts w:eastAsiaTheme="minorEastAsia"/>
          <w:color w:val="000000" w:themeColor="text1"/>
          <w:szCs w:val="21"/>
        </w:rPr>
        <w:t>9</w:t>
      </w:r>
      <w:r>
        <w:rPr>
          <w:rFonts w:eastAsiaTheme="minorEastAsia"/>
          <w:color w:val="000000" w:themeColor="text1"/>
          <w:szCs w:val="21"/>
        </w:rPr>
        <w:t>月末，美元人民币中间价收于</w:t>
      </w:r>
      <w:r>
        <w:rPr>
          <w:rFonts w:eastAsiaTheme="minorEastAsia"/>
          <w:color w:val="000000" w:themeColor="text1"/>
          <w:szCs w:val="21"/>
        </w:rPr>
        <w:t>7.0156</w:t>
      </w:r>
      <w:r>
        <w:rPr>
          <w:rFonts w:eastAsiaTheme="minorEastAsia"/>
          <w:color w:val="000000" w:themeColor="text1"/>
          <w:szCs w:val="21"/>
        </w:rPr>
        <w:t>，较二季度末下跌</w:t>
      </w:r>
      <w:r>
        <w:rPr>
          <w:rFonts w:eastAsiaTheme="minorEastAsia"/>
          <w:color w:val="000000" w:themeColor="text1"/>
          <w:szCs w:val="21"/>
        </w:rPr>
        <w:t>3.4%</w:t>
      </w:r>
      <w:r>
        <w:rPr>
          <w:rFonts w:eastAsiaTheme="minorEastAsia"/>
          <w:color w:val="000000" w:themeColor="text1"/>
          <w:szCs w:val="21"/>
        </w:rPr>
        <w:t>。</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第三季度，受国内经济数据不及市场预期和流动性整体保持相对宽松的影响，债券收益率整体保持下</w:t>
      </w:r>
      <w:r>
        <w:rPr>
          <w:rFonts w:eastAsiaTheme="minorEastAsia"/>
          <w:color w:val="000000" w:themeColor="text1"/>
          <w:szCs w:val="21"/>
        </w:rPr>
        <w:t>行趋势。期间，央行多次表示将干预债券市场。</w:t>
      </w:r>
      <w:r>
        <w:rPr>
          <w:rFonts w:eastAsiaTheme="minorEastAsia"/>
          <w:color w:val="000000" w:themeColor="text1"/>
          <w:szCs w:val="21"/>
        </w:rPr>
        <w:t>8</w:t>
      </w:r>
      <w:r>
        <w:rPr>
          <w:rFonts w:eastAsiaTheme="minorEastAsia"/>
          <w:color w:val="000000" w:themeColor="text1"/>
          <w:szCs w:val="21"/>
        </w:rPr>
        <w:t>月，国有大行卖出长久期债券，调节市场。市场对于债券牛市持续的预期发生变化，债券收益率在</w:t>
      </w:r>
      <w:r>
        <w:rPr>
          <w:rFonts w:eastAsiaTheme="minorEastAsia"/>
          <w:color w:val="000000" w:themeColor="text1"/>
          <w:szCs w:val="21"/>
        </w:rPr>
        <w:t>8</w:t>
      </w:r>
      <w:r>
        <w:rPr>
          <w:rFonts w:eastAsiaTheme="minorEastAsia"/>
          <w:color w:val="000000" w:themeColor="text1"/>
          <w:szCs w:val="21"/>
        </w:rPr>
        <w:t>月份略有回调，</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年期国开债收益率回调幅度约</w:t>
      </w:r>
      <w:r>
        <w:rPr>
          <w:rFonts w:eastAsiaTheme="minorEastAsia"/>
          <w:color w:val="000000" w:themeColor="text1"/>
          <w:szCs w:val="21"/>
        </w:rPr>
        <w:t>9bp</w:t>
      </w:r>
      <w:r>
        <w:rPr>
          <w:rFonts w:eastAsiaTheme="minorEastAsia"/>
          <w:color w:val="000000" w:themeColor="text1"/>
          <w:szCs w:val="21"/>
        </w:rPr>
        <w:t>左右，之后重回下行。债券收益率在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日刷新了在</w:t>
      </w:r>
      <w:r>
        <w:rPr>
          <w:rFonts w:eastAsiaTheme="minorEastAsia"/>
          <w:color w:val="000000" w:themeColor="text1"/>
          <w:szCs w:val="21"/>
        </w:rPr>
        <w:t>8</w:t>
      </w:r>
      <w:r>
        <w:rPr>
          <w:rFonts w:eastAsiaTheme="minorEastAsia"/>
          <w:color w:val="000000" w:themeColor="text1"/>
          <w:szCs w:val="21"/>
        </w:rPr>
        <w:t>月创下的历史低点，</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年期国开债收益率分别达到了</w:t>
      </w:r>
      <w:r>
        <w:rPr>
          <w:rFonts w:eastAsiaTheme="minorEastAsia"/>
          <w:color w:val="000000" w:themeColor="text1"/>
          <w:szCs w:val="21"/>
        </w:rPr>
        <w:t>2.04%</w:t>
      </w:r>
      <w:r>
        <w:rPr>
          <w:rFonts w:eastAsiaTheme="minorEastAsia"/>
          <w:color w:val="000000" w:themeColor="text1"/>
          <w:szCs w:val="21"/>
        </w:rPr>
        <w:t>和</w:t>
      </w:r>
      <w:r>
        <w:rPr>
          <w:rFonts w:eastAsiaTheme="minorEastAsia"/>
          <w:color w:val="000000" w:themeColor="text1"/>
          <w:szCs w:val="21"/>
        </w:rPr>
        <w:t>2.11%</w:t>
      </w:r>
      <w:r>
        <w:rPr>
          <w:rFonts w:eastAsiaTheme="minorEastAsia"/>
          <w:color w:val="000000" w:themeColor="text1"/>
          <w:szCs w:val="21"/>
        </w:rPr>
        <w:t>的历史新低。之后随着对经济刺激政策信心的恢复，债券收益率开始大幅波动，三季度末分别收于</w:t>
      </w:r>
      <w:r>
        <w:rPr>
          <w:rFonts w:eastAsiaTheme="minorEastAsia"/>
          <w:color w:val="000000" w:themeColor="text1"/>
          <w:szCs w:val="21"/>
        </w:rPr>
        <w:t>2.15%</w:t>
      </w:r>
      <w:r>
        <w:rPr>
          <w:rFonts w:eastAsiaTheme="minorEastAsia"/>
          <w:color w:val="000000" w:themeColor="text1"/>
          <w:szCs w:val="21"/>
        </w:rPr>
        <w:t>和</w:t>
      </w:r>
      <w:r>
        <w:rPr>
          <w:rFonts w:eastAsiaTheme="minorEastAsia"/>
          <w:color w:val="000000" w:themeColor="text1"/>
          <w:szCs w:val="21"/>
        </w:rPr>
        <w:t>2.25%</w:t>
      </w:r>
      <w:r>
        <w:rPr>
          <w:rFonts w:eastAsiaTheme="minorEastAsia"/>
          <w:color w:val="000000" w:themeColor="text1"/>
          <w:szCs w:val="21"/>
        </w:rPr>
        <w:t>，较二季度末分别上行</w:t>
      </w:r>
      <w:r>
        <w:rPr>
          <w:rFonts w:eastAsiaTheme="minorEastAsia"/>
          <w:color w:val="000000" w:themeColor="text1"/>
          <w:szCs w:val="21"/>
        </w:rPr>
        <w:t>6bp</w:t>
      </w:r>
      <w:r>
        <w:rPr>
          <w:rFonts w:eastAsiaTheme="minorEastAsia"/>
          <w:color w:val="000000" w:themeColor="text1"/>
          <w:szCs w:val="21"/>
        </w:rPr>
        <w:t>和</w:t>
      </w:r>
      <w:r>
        <w:rPr>
          <w:rFonts w:eastAsiaTheme="minorEastAsia"/>
          <w:color w:val="000000" w:themeColor="text1"/>
          <w:szCs w:val="21"/>
        </w:rPr>
        <w:t>4bp</w:t>
      </w:r>
      <w:r>
        <w:rPr>
          <w:rFonts w:eastAsiaTheme="minorEastAsia"/>
          <w:color w:val="000000" w:themeColor="text1"/>
          <w:szCs w:val="21"/>
        </w:rPr>
        <w:t>。</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第三季度，对帐户久期进行了动态调整</w:t>
      </w:r>
      <w:r>
        <w:rPr>
          <w:rFonts w:eastAsiaTheme="minorEastAsia"/>
          <w:color w:val="000000" w:themeColor="text1"/>
          <w:szCs w:val="21"/>
        </w:rPr>
        <w:t>，先是提高了久期，降低了杠杆水平，并在政策预期出现明显转变后，迅速降低了久期。</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第四季度，预计财政政策将不断出台，货币政策也将维持宽松，同时接近年末，机构行为和时点因素对资金价格的影响不可预见性上升，我们将谨慎应对。但在追求高质量发展和化解地方债务的背景下，经济复苏将是相对缓慢和反复的过程，而在经济数据出现明显回暖之前，债券的机会并未结束。</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本报告期摩根丰瑞</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:0.50%</w:t>
      </w:r>
      <w:r>
        <w:rPr>
          <w:rFonts w:eastAsiaTheme="minorEastAsia"/>
          <w:color w:val="000000" w:themeColor="text1"/>
          <w:szCs w:val="21"/>
        </w:rPr>
        <w:t>，同期业绩比较基准收益率为</w:t>
      </w:r>
      <w:r>
        <w:rPr>
          <w:rFonts w:eastAsiaTheme="minorEastAsia"/>
          <w:color w:val="000000" w:themeColor="text1"/>
          <w:szCs w:val="21"/>
        </w:rPr>
        <w:t>:1.14%</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摩根丰瑞</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:0.47%</w:t>
      </w:r>
      <w:r>
        <w:rPr>
          <w:rFonts w:eastAsiaTheme="minorEastAsia"/>
          <w:color w:val="000000" w:themeColor="text1"/>
          <w:szCs w:val="21"/>
        </w:rPr>
        <w:t>，同期业绩</w:t>
      </w:r>
      <w:r>
        <w:rPr>
          <w:rFonts w:eastAsiaTheme="minorEastAsia"/>
          <w:color w:val="000000" w:themeColor="text1"/>
          <w:szCs w:val="21"/>
        </w:rPr>
        <w:t>比较基准收益率为</w:t>
      </w:r>
      <w:r>
        <w:rPr>
          <w:rFonts w:eastAsiaTheme="minorEastAsia"/>
          <w:color w:val="000000" w:themeColor="text1"/>
          <w:szCs w:val="21"/>
        </w:rPr>
        <w:t>:1.14%</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摩根丰瑞</w:t>
      </w:r>
      <w:r w:rsidRPr="0073597F">
        <w:rPr>
          <w:rFonts w:eastAsiaTheme="minorEastAsia"/>
          <w:color w:val="000000" w:themeColor="text1"/>
          <w:szCs w:val="21"/>
        </w:rPr>
        <w:t>D</w:t>
      </w:r>
      <w:r w:rsidRPr="0073597F">
        <w:rPr>
          <w:rFonts w:eastAsiaTheme="minorEastAsia"/>
          <w:color w:val="000000" w:themeColor="text1"/>
          <w:szCs w:val="21"/>
        </w:rPr>
        <w:t>份额净值增长率为</w:t>
      </w:r>
      <w:r w:rsidRPr="0073597F">
        <w:rPr>
          <w:rFonts w:eastAsiaTheme="minorEastAsia"/>
          <w:color w:val="000000" w:themeColor="text1"/>
          <w:szCs w:val="21"/>
        </w:rPr>
        <w:t>:0.68%</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:1.14%</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597,045,775.10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89.77</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597,045,775.10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89.77</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30,001,788.21</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4.51</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17,013,454.59</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2.56</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20,993,020.28</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3.16</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665,054,038.18</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本基金本报告期末未持有股票。</w:t>
      </w:r>
    </w:p>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lastRenderedPageBreak/>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31,581,737.70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4.75</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565,464,037.40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85.13</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351,952,803.99</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52.99</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597,045,775.10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89.89</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3215C2">
        <w:tc>
          <w:tcPr>
            <w:tcW w:w="1504" w:type="dxa"/>
            <w:vAlign w:val="center"/>
          </w:tcPr>
          <w:p w:rsidR="003215C2" w:rsidRDefault="00857534">
            <w:pPr>
              <w:jc w:val="center"/>
            </w:pPr>
            <w:r>
              <w:rPr>
                <w:rFonts w:eastAsiaTheme="minorEastAsia"/>
                <w:color w:val="000000" w:themeColor="text1"/>
                <w:szCs w:val="21"/>
              </w:rPr>
              <w:t>1</w:t>
            </w:r>
          </w:p>
        </w:tc>
        <w:tc>
          <w:tcPr>
            <w:tcW w:w="1504" w:type="dxa"/>
            <w:vAlign w:val="center"/>
          </w:tcPr>
          <w:p w:rsidR="003215C2" w:rsidRDefault="00857534">
            <w:pPr>
              <w:jc w:val="center"/>
            </w:pPr>
            <w:r>
              <w:rPr>
                <w:rFonts w:eastAsiaTheme="minorEastAsia"/>
                <w:color w:val="000000" w:themeColor="text1"/>
                <w:szCs w:val="21"/>
              </w:rPr>
              <w:t>230208</w:t>
            </w:r>
          </w:p>
        </w:tc>
        <w:tc>
          <w:tcPr>
            <w:tcW w:w="1504" w:type="dxa"/>
            <w:vAlign w:val="center"/>
          </w:tcPr>
          <w:p w:rsidR="003215C2" w:rsidRDefault="00857534">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3215C2" w:rsidRDefault="00857534">
            <w:pPr>
              <w:jc w:val="right"/>
            </w:pPr>
            <w:r>
              <w:rPr>
                <w:rFonts w:eastAsiaTheme="minorEastAsia"/>
                <w:color w:val="000000" w:themeColor="text1"/>
                <w:szCs w:val="21"/>
              </w:rPr>
              <w:t>900,000</w:t>
            </w:r>
          </w:p>
        </w:tc>
        <w:tc>
          <w:tcPr>
            <w:tcW w:w="1503" w:type="dxa"/>
            <w:vAlign w:val="center"/>
          </w:tcPr>
          <w:p w:rsidR="003215C2" w:rsidRDefault="00857534">
            <w:pPr>
              <w:jc w:val="right"/>
            </w:pPr>
            <w:r>
              <w:rPr>
                <w:rFonts w:eastAsiaTheme="minorEastAsia"/>
                <w:color w:val="000000" w:themeColor="text1"/>
                <w:szCs w:val="21"/>
              </w:rPr>
              <w:t>92,826,567.12</w:t>
            </w:r>
          </w:p>
        </w:tc>
        <w:tc>
          <w:tcPr>
            <w:tcW w:w="1503" w:type="dxa"/>
            <w:vAlign w:val="center"/>
          </w:tcPr>
          <w:p w:rsidR="003215C2" w:rsidRDefault="00857534">
            <w:pPr>
              <w:jc w:val="right"/>
            </w:pPr>
            <w:r>
              <w:rPr>
                <w:rFonts w:eastAsiaTheme="minorEastAsia"/>
                <w:color w:val="000000" w:themeColor="text1"/>
                <w:szCs w:val="21"/>
              </w:rPr>
              <w:t>13.98</w:t>
            </w:r>
          </w:p>
        </w:tc>
      </w:tr>
      <w:tr w:rsidR="003215C2">
        <w:tc>
          <w:tcPr>
            <w:tcW w:w="1504" w:type="dxa"/>
            <w:vAlign w:val="center"/>
          </w:tcPr>
          <w:p w:rsidR="003215C2" w:rsidRDefault="00857534">
            <w:pPr>
              <w:jc w:val="center"/>
            </w:pPr>
            <w:r>
              <w:rPr>
                <w:rFonts w:eastAsiaTheme="minorEastAsia"/>
                <w:color w:val="000000" w:themeColor="text1"/>
                <w:szCs w:val="21"/>
              </w:rPr>
              <w:t>2</w:t>
            </w:r>
          </w:p>
        </w:tc>
        <w:tc>
          <w:tcPr>
            <w:tcW w:w="1504" w:type="dxa"/>
            <w:vAlign w:val="center"/>
          </w:tcPr>
          <w:p w:rsidR="003215C2" w:rsidRDefault="00857534">
            <w:pPr>
              <w:jc w:val="center"/>
            </w:pPr>
            <w:r>
              <w:rPr>
                <w:rFonts w:eastAsiaTheme="minorEastAsia"/>
                <w:color w:val="000000" w:themeColor="text1"/>
                <w:szCs w:val="21"/>
              </w:rPr>
              <w:t>230210</w:t>
            </w:r>
          </w:p>
        </w:tc>
        <w:tc>
          <w:tcPr>
            <w:tcW w:w="1504" w:type="dxa"/>
            <w:vAlign w:val="center"/>
          </w:tcPr>
          <w:p w:rsidR="003215C2" w:rsidRDefault="00857534">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3215C2" w:rsidRDefault="00857534">
            <w:pPr>
              <w:jc w:val="right"/>
            </w:pPr>
            <w:r>
              <w:rPr>
                <w:rFonts w:eastAsiaTheme="minorEastAsia"/>
                <w:color w:val="000000" w:themeColor="text1"/>
                <w:szCs w:val="21"/>
              </w:rPr>
              <w:t>600,000</w:t>
            </w:r>
          </w:p>
        </w:tc>
        <w:tc>
          <w:tcPr>
            <w:tcW w:w="1503" w:type="dxa"/>
            <w:vAlign w:val="center"/>
          </w:tcPr>
          <w:p w:rsidR="003215C2" w:rsidRDefault="00857534">
            <w:pPr>
              <w:jc w:val="right"/>
            </w:pPr>
            <w:r>
              <w:rPr>
                <w:rFonts w:eastAsiaTheme="minorEastAsia"/>
                <w:color w:val="000000" w:themeColor="text1"/>
                <w:szCs w:val="21"/>
              </w:rPr>
              <w:t>63,277,084.93</w:t>
            </w:r>
          </w:p>
        </w:tc>
        <w:tc>
          <w:tcPr>
            <w:tcW w:w="1503" w:type="dxa"/>
            <w:vAlign w:val="center"/>
          </w:tcPr>
          <w:p w:rsidR="003215C2" w:rsidRDefault="00857534">
            <w:pPr>
              <w:jc w:val="right"/>
            </w:pPr>
            <w:r>
              <w:rPr>
                <w:rFonts w:eastAsiaTheme="minorEastAsia"/>
                <w:color w:val="000000" w:themeColor="text1"/>
                <w:szCs w:val="21"/>
              </w:rPr>
              <w:t>9.53</w:t>
            </w:r>
          </w:p>
        </w:tc>
      </w:tr>
      <w:tr w:rsidR="003215C2">
        <w:tc>
          <w:tcPr>
            <w:tcW w:w="1504" w:type="dxa"/>
            <w:vAlign w:val="center"/>
          </w:tcPr>
          <w:p w:rsidR="003215C2" w:rsidRDefault="00857534">
            <w:pPr>
              <w:jc w:val="center"/>
            </w:pPr>
            <w:r>
              <w:rPr>
                <w:rFonts w:eastAsiaTheme="minorEastAsia"/>
                <w:color w:val="000000" w:themeColor="text1"/>
                <w:szCs w:val="21"/>
              </w:rPr>
              <w:t>3</w:t>
            </w:r>
          </w:p>
        </w:tc>
        <w:tc>
          <w:tcPr>
            <w:tcW w:w="1504" w:type="dxa"/>
            <w:vAlign w:val="center"/>
          </w:tcPr>
          <w:p w:rsidR="003215C2" w:rsidRDefault="00857534">
            <w:pPr>
              <w:jc w:val="center"/>
            </w:pPr>
            <w:r>
              <w:rPr>
                <w:rFonts w:eastAsiaTheme="minorEastAsia"/>
                <w:color w:val="000000" w:themeColor="text1"/>
                <w:szCs w:val="21"/>
              </w:rPr>
              <w:t>240210</w:t>
            </w:r>
          </w:p>
        </w:tc>
        <w:tc>
          <w:tcPr>
            <w:tcW w:w="1504" w:type="dxa"/>
            <w:vAlign w:val="center"/>
          </w:tcPr>
          <w:p w:rsidR="003215C2" w:rsidRDefault="00857534">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3215C2" w:rsidRDefault="00857534">
            <w:pPr>
              <w:jc w:val="right"/>
            </w:pPr>
            <w:r>
              <w:rPr>
                <w:rFonts w:eastAsiaTheme="minorEastAsia"/>
                <w:color w:val="000000" w:themeColor="text1"/>
                <w:szCs w:val="21"/>
              </w:rPr>
              <w:t>600,000</w:t>
            </w:r>
          </w:p>
        </w:tc>
        <w:tc>
          <w:tcPr>
            <w:tcW w:w="1503" w:type="dxa"/>
            <w:vAlign w:val="center"/>
          </w:tcPr>
          <w:p w:rsidR="003215C2" w:rsidRDefault="00857534">
            <w:pPr>
              <w:jc w:val="right"/>
            </w:pPr>
            <w:r>
              <w:rPr>
                <w:rFonts w:eastAsiaTheme="minorEastAsia"/>
                <w:color w:val="000000" w:themeColor="text1"/>
                <w:szCs w:val="21"/>
              </w:rPr>
              <w:t>61,105,726.03</w:t>
            </w:r>
          </w:p>
        </w:tc>
        <w:tc>
          <w:tcPr>
            <w:tcW w:w="1503" w:type="dxa"/>
            <w:vAlign w:val="center"/>
          </w:tcPr>
          <w:p w:rsidR="003215C2" w:rsidRDefault="00857534">
            <w:pPr>
              <w:jc w:val="right"/>
            </w:pPr>
            <w:r>
              <w:rPr>
                <w:rFonts w:eastAsiaTheme="minorEastAsia"/>
                <w:color w:val="000000" w:themeColor="text1"/>
                <w:szCs w:val="21"/>
              </w:rPr>
              <w:t>9.20</w:t>
            </w:r>
          </w:p>
        </w:tc>
      </w:tr>
      <w:tr w:rsidR="003215C2">
        <w:tc>
          <w:tcPr>
            <w:tcW w:w="1504" w:type="dxa"/>
            <w:vAlign w:val="center"/>
          </w:tcPr>
          <w:p w:rsidR="003215C2" w:rsidRDefault="00857534">
            <w:pPr>
              <w:jc w:val="center"/>
            </w:pPr>
            <w:r>
              <w:rPr>
                <w:rFonts w:eastAsiaTheme="minorEastAsia"/>
                <w:color w:val="000000" w:themeColor="text1"/>
                <w:szCs w:val="21"/>
              </w:rPr>
              <w:t>4</w:t>
            </w:r>
          </w:p>
        </w:tc>
        <w:tc>
          <w:tcPr>
            <w:tcW w:w="1504" w:type="dxa"/>
            <w:vAlign w:val="center"/>
          </w:tcPr>
          <w:p w:rsidR="003215C2" w:rsidRDefault="00857534">
            <w:pPr>
              <w:jc w:val="center"/>
            </w:pPr>
            <w:r>
              <w:rPr>
                <w:rFonts w:eastAsiaTheme="minorEastAsia"/>
                <w:color w:val="000000" w:themeColor="text1"/>
                <w:szCs w:val="21"/>
              </w:rPr>
              <w:t>240203</w:t>
            </w:r>
          </w:p>
        </w:tc>
        <w:tc>
          <w:tcPr>
            <w:tcW w:w="1504" w:type="dxa"/>
            <w:vAlign w:val="center"/>
          </w:tcPr>
          <w:p w:rsidR="003215C2" w:rsidRDefault="00857534">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03</w:t>
            </w:r>
          </w:p>
        </w:tc>
        <w:tc>
          <w:tcPr>
            <w:tcW w:w="1503" w:type="dxa"/>
            <w:vAlign w:val="center"/>
          </w:tcPr>
          <w:p w:rsidR="003215C2" w:rsidRDefault="00857534">
            <w:pPr>
              <w:jc w:val="right"/>
            </w:pPr>
            <w:r>
              <w:rPr>
                <w:rFonts w:eastAsiaTheme="minorEastAsia"/>
                <w:color w:val="000000" w:themeColor="text1"/>
                <w:szCs w:val="21"/>
              </w:rPr>
              <w:t>500,000</w:t>
            </w:r>
          </w:p>
        </w:tc>
        <w:tc>
          <w:tcPr>
            <w:tcW w:w="1503" w:type="dxa"/>
            <w:vAlign w:val="center"/>
          </w:tcPr>
          <w:p w:rsidR="003215C2" w:rsidRDefault="00857534">
            <w:pPr>
              <w:jc w:val="right"/>
            </w:pPr>
            <w:r>
              <w:rPr>
                <w:rFonts w:eastAsiaTheme="minorEastAsia"/>
                <w:color w:val="000000" w:themeColor="text1"/>
                <w:szCs w:val="21"/>
              </w:rPr>
              <w:t>51,467,540.98</w:t>
            </w:r>
          </w:p>
        </w:tc>
        <w:tc>
          <w:tcPr>
            <w:tcW w:w="1503" w:type="dxa"/>
            <w:vAlign w:val="center"/>
          </w:tcPr>
          <w:p w:rsidR="003215C2" w:rsidRDefault="00857534">
            <w:pPr>
              <w:jc w:val="right"/>
            </w:pPr>
            <w:r>
              <w:rPr>
                <w:rFonts w:eastAsiaTheme="minorEastAsia"/>
                <w:color w:val="000000" w:themeColor="text1"/>
                <w:szCs w:val="21"/>
              </w:rPr>
              <w:t>7.75</w:t>
            </w:r>
          </w:p>
        </w:tc>
      </w:tr>
      <w:tr w:rsidR="003215C2">
        <w:tc>
          <w:tcPr>
            <w:tcW w:w="1504" w:type="dxa"/>
            <w:vAlign w:val="center"/>
          </w:tcPr>
          <w:p w:rsidR="003215C2" w:rsidRDefault="00857534">
            <w:pPr>
              <w:jc w:val="center"/>
            </w:pPr>
            <w:r>
              <w:rPr>
                <w:rFonts w:eastAsiaTheme="minorEastAsia"/>
                <w:color w:val="000000" w:themeColor="text1"/>
                <w:szCs w:val="21"/>
              </w:rPr>
              <w:t>5</w:t>
            </w:r>
          </w:p>
        </w:tc>
        <w:tc>
          <w:tcPr>
            <w:tcW w:w="1504" w:type="dxa"/>
            <w:vAlign w:val="center"/>
          </w:tcPr>
          <w:p w:rsidR="003215C2" w:rsidRDefault="00857534">
            <w:pPr>
              <w:jc w:val="center"/>
            </w:pPr>
            <w:r>
              <w:rPr>
                <w:rFonts w:eastAsiaTheme="minorEastAsia"/>
                <w:color w:val="000000" w:themeColor="text1"/>
                <w:szCs w:val="21"/>
              </w:rPr>
              <w:t>220210</w:t>
            </w:r>
          </w:p>
        </w:tc>
        <w:tc>
          <w:tcPr>
            <w:tcW w:w="1504" w:type="dxa"/>
            <w:vAlign w:val="center"/>
          </w:tcPr>
          <w:p w:rsidR="003215C2" w:rsidRDefault="00857534">
            <w:pPr>
              <w:jc w:val="center"/>
            </w:pPr>
            <w:r>
              <w:rPr>
                <w:rFonts w:eastAsiaTheme="minorEastAsia"/>
                <w:color w:val="000000" w:themeColor="text1"/>
                <w:szCs w:val="21"/>
              </w:rPr>
              <w:t>22</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3215C2" w:rsidRDefault="00857534">
            <w:pPr>
              <w:jc w:val="right"/>
            </w:pPr>
            <w:r>
              <w:rPr>
                <w:rFonts w:eastAsiaTheme="minorEastAsia"/>
                <w:color w:val="000000" w:themeColor="text1"/>
                <w:szCs w:val="21"/>
              </w:rPr>
              <w:t>400,000</w:t>
            </w:r>
          </w:p>
        </w:tc>
        <w:tc>
          <w:tcPr>
            <w:tcW w:w="1503" w:type="dxa"/>
            <w:vAlign w:val="center"/>
          </w:tcPr>
          <w:p w:rsidR="003215C2" w:rsidRDefault="00857534">
            <w:pPr>
              <w:jc w:val="right"/>
            </w:pPr>
            <w:r>
              <w:rPr>
                <w:rFonts w:eastAsiaTheme="minorEastAsia"/>
                <w:color w:val="000000" w:themeColor="text1"/>
                <w:szCs w:val="21"/>
              </w:rPr>
              <w:t>42,677,052.05</w:t>
            </w:r>
          </w:p>
        </w:tc>
        <w:tc>
          <w:tcPr>
            <w:tcW w:w="1503" w:type="dxa"/>
            <w:vAlign w:val="center"/>
          </w:tcPr>
          <w:p w:rsidR="003215C2" w:rsidRDefault="00857534">
            <w:pPr>
              <w:jc w:val="right"/>
            </w:pPr>
            <w:r>
              <w:rPr>
                <w:rFonts w:eastAsiaTheme="minorEastAsia"/>
                <w:color w:val="000000" w:themeColor="text1"/>
                <w:szCs w:val="21"/>
              </w:rPr>
              <w:t>6.43</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中国光大银行股份有限公司报告编制日前一年内曾受到国家金融监督管理总局的处罚，中信银行股份有限公司报告编制日前一年内曾受到国家金融监督管理总局的处罚，浙商银行股份有限公司报告编制日前一年内曾受到国家金融监督管理总局浙江监管局的处罚。</w:t>
      </w:r>
    </w:p>
    <w:p w:rsidR="003215C2" w:rsidRDefault="00857534">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w:t>
      </w:r>
      <w:r>
        <w:rPr>
          <w:rFonts w:eastAsiaTheme="minorEastAsia"/>
          <w:color w:val="000000" w:themeColor="text1"/>
          <w:szCs w:val="21"/>
        </w:rPr>
        <w:t>外，本基金投资的其他前十名证券的发行主体本期没有出现被监管部门立案调查，或在报告编制日前一年内受到公开谴责、处罚的情形。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296.72</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20,992,723.56</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20,993,020.28</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547,463,923.84</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25,155.38</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9,389.08</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64,982,785.78</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18,578,480.26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35,962.70</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18,859,635.69</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30,946.58</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24,916.14</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593,587,073.93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18,572,689.06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20,435.64</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3"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82,262.98</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lastRenderedPageBreak/>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82,262.98</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0.01</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3"/>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影响投资者决策的其他重要信息</w:t>
      </w:r>
    </w:p>
    <w:p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t xml:space="preserve">8.1 </w:t>
      </w:r>
      <w:r w:rsidRPr="0073597F">
        <w:rPr>
          <w:b/>
          <w:bCs/>
          <w:color w:val="000000" w:themeColor="text1"/>
          <w:kern w:val="0"/>
          <w:szCs w:val="21"/>
        </w:rPr>
        <w:t>报告期内单一投资者持有基金份额比例达到或超过</w:t>
      </w:r>
      <w:r w:rsidRPr="0073597F">
        <w:rPr>
          <w:b/>
          <w:bCs/>
          <w:color w:val="000000" w:themeColor="text1"/>
          <w:kern w:val="0"/>
          <w:szCs w:val="21"/>
        </w:rPr>
        <w:t>20%</w:t>
      </w:r>
      <w:r w:rsidRPr="0073597F">
        <w:rPr>
          <w:b/>
          <w:bCs/>
          <w:color w:val="000000" w:themeColor="text1"/>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3597F" w:rsidRPr="0073597F">
        <w:tc>
          <w:tcPr>
            <w:tcW w:w="993" w:type="dxa"/>
            <w:vMerge w:val="restart"/>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投资者类别</w:t>
            </w:r>
            <w:r w:rsidRPr="0073597F">
              <w:rPr>
                <w:color w:val="000000" w:themeColor="text1"/>
                <w:kern w:val="0"/>
                <w:szCs w:val="21"/>
              </w:rPr>
              <w:t xml:space="preserve">  </w:t>
            </w:r>
          </w:p>
        </w:tc>
        <w:tc>
          <w:tcPr>
            <w:tcW w:w="5670" w:type="dxa"/>
            <w:gridSpan w:val="5"/>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报告期内持有基金份额变化情况</w:t>
            </w:r>
          </w:p>
        </w:tc>
        <w:tc>
          <w:tcPr>
            <w:tcW w:w="2549" w:type="dxa"/>
            <w:gridSpan w:val="2"/>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报告期末持有基金情况</w:t>
            </w:r>
          </w:p>
        </w:tc>
      </w:tr>
      <w:tr w:rsidR="0073597F" w:rsidRPr="0073597F">
        <w:tc>
          <w:tcPr>
            <w:tcW w:w="993" w:type="dxa"/>
            <w:vMerge/>
            <w:vAlign w:val="center"/>
          </w:tcPr>
          <w:p w:rsidR="005E6DF3" w:rsidRPr="0073597F" w:rsidRDefault="005E6DF3">
            <w:pPr>
              <w:autoSpaceDE w:val="0"/>
              <w:autoSpaceDN w:val="0"/>
              <w:adjustRightInd w:val="0"/>
              <w:jc w:val="center"/>
              <w:rPr>
                <w:b/>
                <w:bCs/>
                <w:color w:val="000000" w:themeColor="text1"/>
                <w:kern w:val="0"/>
                <w:szCs w:val="21"/>
              </w:rPr>
            </w:pPr>
          </w:p>
        </w:tc>
        <w:tc>
          <w:tcPr>
            <w:tcW w:w="992"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序号</w:t>
            </w:r>
          </w:p>
        </w:tc>
        <w:tc>
          <w:tcPr>
            <w:tcW w:w="1843"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持有基金份额比例达到或者超过</w:t>
            </w:r>
            <w:r w:rsidRPr="0073597F">
              <w:rPr>
                <w:color w:val="000000" w:themeColor="text1"/>
                <w:kern w:val="0"/>
                <w:szCs w:val="21"/>
              </w:rPr>
              <w:t>20%</w:t>
            </w:r>
            <w:r w:rsidRPr="0073597F">
              <w:rPr>
                <w:color w:val="000000" w:themeColor="text1"/>
                <w:kern w:val="0"/>
                <w:szCs w:val="21"/>
              </w:rPr>
              <w:t>的时间区间</w:t>
            </w:r>
          </w:p>
        </w:tc>
        <w:tc>
          <w:tcPr>
            <w:tcW w:w="851"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期初份额</w:t>
            </w:r>
          </w:p>
        </w:tc>
        <w:tc>
          <w:tcPr>
            <w:tcW w:w="850"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申购份额</w:t>
            </w:r>
          </w:p>
        </w:tc>
        <w:tc>
          <w:tcPr>
            <w:tcW w:w="1134"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赎回份额</w:t>
            </w:r>
          </w:p>
        </w:tc>
        <w:tc>
          <w:tcPr>
            <w:tcW w:w="1419"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持有份额</w:t>
            </w:r>
          </w:p>
        </w:tc>
        <w:tc>
          <w:tcPr>
            <w:tcW w:w="1130"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份额占比</w:t>
            </w:r>
          </w:p>
        </w:tc>
      </w:tr>
      <w:tr w:rsidR="003215C2">
        <w:tc>
          <w:tcPr>
            <w:tcW w:w="993" w:type="dxa"/>
            <w:vMerge w:val="restart"/>
            <w:vAlign w:val="center"/>
          </w:tcPr>
          <w:p w:rsidR="003215C2" w:rsidRDefault="00857534">
            <w:r>
              <w:rPr>
                <w:bCs/>
                <w:color w:val="000000" w:themeColor="text1"/>
                <w:kern w:val="0"/>
                <w:szCs w:val="21"/>
              </w:rPr>
              <w:t>机构</w:t>
            </w:r>
          </w:p>
        </w:tc>
        <w:tc>
          <w:tcPr>
            <w:tcW w:w="992" w:type="dxa"/>
            <w:vAlign w:val="center"/>
          </w:tcPr>
          <w:p w:rsidR="003215C2" w:rsidRDefault="00857534">
            <w:pPr>
              <w:jc w:val="center"/>
            </w:pPr>
            <w:r>
              <w:rPr>
                <w:color w:val="000000" w:themeColor="text1"/>
                <w:kern w:val="0"/>
                <w:szCs w:val="21"/>
              </w:rPr>
              <w:t>1</w:t>
            </w:r>
          </w:p>
        </w:tc>
        <w:tc>
          <w:tcPr>
            <w:tcW w:w="1843" w:type="dxa"/>
            <w:vAlign w:val="center"/>
          </w:tcPr>
          <w:p w:rsidR="003215C2" w:rsidRDefault="00857534">
            <w:pPr>
              <w:jc w:val="center"/>
            </w:pPr>
            <w:r>
              <w:rPr>
                <w:color w:val="000000" w:themeColor="text1"/>
                <w:kern w:val="0"/>
                <w:szCs w:val="21"/>
              </w:rPr>
              <w:t>20240701-20240930</w:t>
            </w:r>
          </w:p>
        </w:tc>
        <w:tc>
          <w:tcPr>
            <w:tcW w:w="851" w:type="dxa"/>
            <w:vAlign w:val="center"/>
          </w:tcPr>
          <w:p w:rsidR="003215C2" w:rsidRDefault="00857534">
            <w:pPr>
              <w:jc w:val="center"/>
            </w:pPr>
            <w:r>
              <w:rPr>
                <w:color w:val="000000" w:themeColor="text1"/>
                <w:kern w:val="0"/>
                <w:szCs w:val="21"/>
              </w:rPr>
              <w:t>447,993,162.82</w:t>
            </w:r>
          </w:p>
        </w:tc>
        <w:tc>
          <w:tcPr>
            <w:tcW w:w="850" w:type="dxa"/>
            <w:vAlign w:val="center"/>
          </w:tcPr>
          <w:p w:rsidR="003215C2" w:rsidRDefault="00857534">
            <w:pPr>
              <w:jc w:val="center"/>
            </w:pPr>
            <w:r>
              <w:rPr>
                <w:color w:val="000000" w:themeColor="text1"/>
                <w:kern w:val="0"/>
                <w:szCs w:val="21"/>
              </w:rPr>
              <w:t>0.00</w:t>
            </w:r>
          </w:p>
        </w:tc>
        <w:tc>
          <w:tcPr>
            <w:tcW w:w="1134" w:type="dxa"/>
            <w:vAlign w:val="center"/>
          </w:tcPr>
          <w:p w:rsidR="003215C2" w:rsidRDefault="00857534">
            <w:pPr>
              <w:jc w:val="center"/>
            </w:pPr>
            <w:r>
              <w:rPr>
                <w:color w:val="000000" w:themeColor="text1"/>
                <w:kern w:val="0"/>
                <w:szCs w:val="21"/>
              </w:rPr>
              <w:t>0.00</w:t>
            </w:r>
          </w:p>
        </w:tc>
        <w:tc>
          <w:tcPr>
            <w:tcW w:w="1419" w:type="dxa"/>
            <w:vAlign w:val="center"/>
          </w:tcPr>
          <w:p w:rsidR="003215C2" w:rsidRDefault="00857534">
            <w:pPr>
              <w:jc w:val="center"/>
            </w:pPr>
            <w:r>
              <w:rPr>
                <w:color w:val="000000" w:themeColor="text1"/>
                <w:kern w:val="0"/>
                <w:szCs w:val="21"/>
              </w:rPr>
              <w:t>447,993,162.82</w:t>
            </w:r>
          </w:p>
        </w:tc>
        <w:tc>
          <w:tcPr>
            <w:tcW w:w="1130" w:type="dxa"/>
            <w:vAlign w:val="center"/>
          </w:tcPr>
          <w:p w:rsidR="003215C2" w:rsidRDefault="00857534">
            <w:pPr>
              <w:jc w:val="center"/>
            </w:pPr>
            <w:r>
              <w:rPr>
                <w:color w:val="000000" w:themeColor="text1"/>
                <w:kern w:val="0"/>
                <w:szCs w:val="21"/>
              </w:rPr>
              <w:t>73.18%</w:t>
            </w:r>
          </w:p>
        </w:tc>
      </w:tr>
      <w:tr w:rsidR="0073597F" w:rsidRPr="0073597F">
        <w:tc>
          <w:tcPr>
            <w:tcW w:w="9212" w:type="dxa"/>
            <w:gridSpan w:val="8"/>
            <w:vAlign w:val="center"/>
          </w:tcPr>
          <w:p w:rsidR="005E6DF3" w:rsidRPr="0073597F" w:rsidRDefault="005C671B">
            <w:pPr>
              <w:autoSpaceDE w:val="0"/>
              <w:autoSpaceDN w:val="0"/>
              <w:adjustRightInd w:val="0"/>
              <w:jc w:val="center"/>
              <w:rPr>
                <w:color w:val="000000" w:themeColor="text1"/>
                <w:kern w:val="0"/>
                <w:szCs w:val="21"/>
              </w:rPr>
            </w:pPr>
            <w:r w:rsidRPr="0073597F">
              <w:rPr>
                <w:color w:val="000000" w:themeColor="text1"/>
                <w:kern w:val="0"/>
                <w:szCs w:val="21"/>
              </w:rPr>
              <w:t>产品特有风险</w:t>
            </w:r>
          </w:p>
        </w:tc>
      </w:tr>
      <w:tr w:rsidR="0073597F" w:rsidRPr="0073597F">
        <w:tc>
          <w:tcPr>
            <w:tcW w:w="9212" w:type="dxa"/>
            <w:gridSpan w:val="8"/>
            <w:vAlign w:val="center"/>
          </w:tcPr>
          <w:p w:rsidR="005E6DF3" w:rsidRPr="0073597F" w:rsidRDefault="005C671B">
            <w:pPr>
              <w:autoSpaceDE w:val="0"/>
              <w:autoSpaceDN w:val="0"/>
              <w:adjustRightInd w:val="0"/>
              <w:jc w:val="left"/>
              <w:rPr>
                <w:color w:val="000000" w:themeColor="text1"/>
                <w:kern w:val="0"/>
                <w:szCs w:val="21"/>
              </w:rPr>
            </w:pPr>
            <w:r w:rsidRPr="0073597F">
              <w:rPr>
                <w:color w:val="000000" w:themeColor="text1"/>
                <w:kern w:val="0"/>
                <w:szCs w:val="21"/>
              </w:rPr>
              <w:t>本基金的集中度风险主要体现在有单一投资者持有基金份额比例达到或者超过</w:t>
            </w:r>
            <w:r w:rsidRPr="0073597F">
              <w:rPr>
                <w:color w:val="000000" w:themeColor="text1"/>
                <w:kern w:val="0"/>
                <w:szCs w:val="21"/>
              </w:rPr>
              <w:t>20%</w:t>
            </w:r>
            <w:r w:rsidRPr="0073597F">
              <w:rPr>
                <w:color w:val="000000" w:themeColor="text1"/>
                <w:kern w:val="0"/>
                <w:szCs w:val="21"/>
              </w:rPr>
              <w:t>，如果投资者发生大额赎回，可能出现基金可变现资产无法满足投资者赎回需要以及因为资产变现成本过高导致投资者的利益受到损害的风险。</w:t>
            </w:r>
          </w:p>
        </w:tc>
      </w:tr>
    </w:tbl>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§9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9.1</w:t>
      </w:r>
      <w:r w:rsidRPr="0073597F">
        <w:rPr>
          <w:rFonts w:eastAsiaTheme="minorEastAsia"/>
          <w:b/>
          <w:bCs/>
          <w:color w:val="000000" w:themeColor="text1"/>
          <w:kern w:val="0"/>
          <w:szCs w:val="21"/>
        </w:rPr>
        <w:t>备查文件目录</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《摩根丰瑞债券型证券投资基金基金合同》；</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《摩根丰瑞债券型证券投资基金托管协议》；</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3215C2" w:rsidRDefault="0085753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基金管理人业务资格批件、营业执照；</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基金管理人或基金托管人住所。</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二〇二四年十月二十五日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5753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57534">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57534">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摩根丰瑞债券型证券投资基金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15C2"/>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57534"/>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D5D4C-EA38-47FA-806D-0F9FBBA8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187</TotalTime>
  <Pages>15</Pages>
  <Words>1269</Words>
  <Characters>7238</Characters>
  <Application>Microsoft Office Word</Application>
  <DocSecurity>0</DocSecurity>
  <Lines>60</Lines>
  <Paragraphs>16</Paragraphs>
  <ScaleCrop>false</ScaleCrop>
  <Company>TRT. Ltd. Co.</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237</cp:revision>
  <cp:lastPrinted>2007-07-19T00:46:00Z</cp:lastPrinted>
  <dcterms:created xsi:type="dcterms:W3CDTF">2013-06-21T06:56:00Z</dcterms:created>
  <dcterms:modified xsi:type="dcterms:W3CDTF">2024-10-24T07:15:00Z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