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733C9E5" w14:textId="77777777" w:rsidR="00442243" w:rsidRDefault="00442243">
      <w:pPr>
        <w:spacing w:line="360" w:lineRule="auto"/>
        <w:rPr>
          <w:rFonts w:ascii="宋体" w:hAnsi="宋体" w:hint="eastAsia"/>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78D53353" w14:textId="77777777" w:rsidR="00442243" w:rsidRDefault="00442243">
      <w:pPr>
        <w:spacing w:line="360" w:lineRule="auto"/>
        <w:rPr>
          <w:rFonts w:ascii="宋体" w:hAnsi="宋体" w:hint="eastAsia"/>
          <w:sz w:val="48"/>
        </w:rPr>
      </w:pPr>
      <w:r>
        <w:rPr>
          <w:rFonts w:ascii="宋体" w:hAnsi="宋体" w:hint="eastAsia"/>
          <w:sz w:val="48"/>
        </w:rPr>
        <w:t xml:space="preserve">　 </w:t>
      </w:r>
    </w:p>
    <w:p w14:paraId="261EEEE4" w14:textId="77777777" w:rsidR="00442243" w:rsidRDefault="00442243">
      <w:pPr>
        <w:spacing w:line="360" w:lineRule="auto"/>
        <w:jc w:val="center"/>
      </w:pPr>
      <w:r>
        <w:rPr>
          <w:rFonts w:ascii="宋体" w:hAnsi="宋体" w:hint="eastAsia"/>
          <w:b/>
          <w:bCs/>
          <w:color w:val="000000" w:themeColor="text1"/>
          <w:sz w:val="48"/>
          <w:szCs w:val="30"/>
        </w:rPr>
        <w:t>摩根量化多因子灵活配置混合型证券投资基金</w:t>
      </w:r>
      <w:r>
        <w:rPr>
          <w:rFonts w:ascii="宋体" w:hAnsi="宋体" w:hint="eastAsia"/>
          <w:b/>
          <w:bCs/>
          <w:color w:val="000000" w:themeColor="text1"/>
          <w:sz w:val="48"/>
          <w:szCs w:val="30"/>
        </w:rPr>
        <w:br/>
        <w:t>2025年第2季度报告</w:t>
      </w:r>
    </w:p>
    <w:p w14:paraId="0BBF5E7F" w14:textId="77777777" w:rsidR="00442243" w:rsidRDefault="00442243">
      <w:pPr>
        <w:spacing w:line="360" w:lineRule="auto"/>
        <w:jc w:val="center"/>
        <w:rPr>
          <w:rFonts w:ascii="宋体" w:hAnsi="宋体" w:hint="eastAsia"/>
          <w:sz w:val="28"/>
          <w:szCs w:val="30"/>
        </w:rPr>
      </w:pPr>
      <w:r>
        <w:rPr>
          <w:rFonts w:ascii="宋体" w:hAnsi="宋体" w:hint="eastAsia"/>
          <w:sz w:val="28"/>
          <w:szCs w:val="30"/>
        </w:rPr>
        <w:t xml:space="preserve">　 </w:t>
      </w:r>
    </w:p>
    <w:p w14:paraId="4798F46B" w14:textId="77777777" w:rsidR="00442243" w:rsidRDefault="00442243">
      <w:pPr>
        <w:spacing w:line="360" w:lineRule="auto"/>
        <w:jc w:val="center"/>
      </w:pPr>
      <w:r>
        <w:rPr>
          <w:rFonts w:ascii="宋体" w:hAnsi="宋体" w:hint="eastAsia"/>
          <w:b/>
          <w:bCs/>
          <w:sz w:val="28"/>
          <w:szCs w:val="30"/>
        </w:rPr>
        <w:t>2025年6月30日</w:t>
      </w:r>
    </w:p>
    <w:p w14:paraId="51E5953F" w14:textId="77777777" w:rsidR="00442243" w:rsidRDefault="00442243">
      <w:pPr>
        <w:spacing w:line="360" w:lineRule="auto"/>
        <w:jc w:val="center"/>
        <w:rPr>
          <w:rFonts w:ascii="宋体" w:hAnsi="宋体" w:hint="eastAsia"/>
          <w:sz w:val="28"/>
          <w:szCs w:val="30"/>
        </w:rPr>
      </w:pPr>
      <w:r>
        <w:rPr>
          <w:rFonts w:ascii="宋体" w:hAnsi="宋体" w:hint="eastAsia"/>
          <w:sz w:val="28"/>
          <w:szCs w:val="30"/>
        </w:rPr>
        <w:t xml:space="preserve">　 </w:t>
      </w:r>
    </w:p>
    <w:p w14:paraId="6F9B6CB2" w14:textId="77777777" w:rsidR="00442243" w:rsidRDefault="00442243">
      <w:pPr>
        <w:spacing w:line="360" w:lineRule="auto"/>
        <w:jc w:val="center"/>
        <w:rPr>
          <w:rFonts w:ascii="宋体" w:hAnsi="宋体" w:hint="eastAsia"/>
          <w:sz w:val="28"/>
          <w:szCs w:val="30"/>
        </w:rPr>
      </w:pPr>
      <w:r>
        <w:rPr>
          <w:rFonts w:ascii="宋体" w:hAnsi="宋体" w:hint="eastAsia"/>
          <w:sz w:val="28"/>
          <w:szCs w:val="30"/>
        </w:rPr>
        <w:t xml:space="preserve">　 </w:t>
      </w:r>
    </w:p>
    <w:p w14:paraId="38A5EE90" w14:textId="77777777" w:rsidR="00442243" w:rsidRDefault="00442243">
      <w:pPr>
        <w:spacing w:line="360" w:lineRule="auto"/>
        <w:jc w:val="center"/>
        <w:rPr>
          <w:rFonts w:ascii="宋体" w:hAnsi="宋体" w:hint="eastAsia"/>
          <w:sz w:val="28"/>
          <w:szCs w:val="30"/>
        </w:rPr>
      </w:pPr>
      <w:r>
        <w:rPr>
          <w:rFonts w:ascii="宋体" w:hAnsi="宋体" w:hint="eastAsia"/>
          <w:sz w:val="28"/>
          <w:szCs w:val="30"/>
        </w:rPr>
        <w:t xml:space="preserve">　 </w:t>
      </w:r>
    </w:p>
    <w:p w14:paraId="50BDD491" w14:textId="77777777" w:rsidR="00442243" w:rsidRDefault="00442243">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1D9098BE" w14:textId="77777777" w:rsidR="00442243" w:rsidRDefault="00442243">
      <w:pPr>
        <w:spacing w:line="360" w:lineRule="auto"/>
        <w:jc w:val="center"/>
        <w:rPr>
          <w:rFonts w:ascii="宋体" w:hAnsi="宋体" w:hint="eastAsia"/>
          <w:sz w:val="28"/>
          <w:szCs w:val="30"/>
        </w:rPr>
      </w:pPr>
      <w:r>
        <w:rPr>
          <w:rFonts w:ascii="宋体" w:hAnsi="宋体" w:hint="eastAsia"/>
          <w:sz w:val="28"/>
          <w:szCs w:val="30"/>
        </w:rPr>
        <w:t xml:space="preserve">　 </w:t>
      </w:r>
    </w:p>
    <w:p w14:paraId="4F40713D" w14:textId="77777777" w:rsidR="00442243" w:rsidRDefault="00442243">
      <w:pPr>
        <w:spacing w:line="360" w:lineRule="auto"/>
        <w:jc w:val="center"/>
        <w:rPr>
          <w:rFonts w:ascii="宋体" w:hAnsi="宋体" w:hint="eastAsia"/>
          <w:sz w:val="28"/>
          <w:szCs w:val="30"/>
        </w:rPr>
      </w:pPr>
      <w:r>
        <w:rPr>
          <w:rFonts w:ascii="宋体" w:hAnsi="宋体" w:hint="eastAsia"/>
          <w:sz w:val="28"/>
          <w:szCs w:val="30"/>
        </w:rPr>
        <w:t xml:space="preserve">　 </w:t>
      </w:r>
    </w:p>
    <w:p w14:paraId="7644FE2F" w14:textId="77777777" w:rsidR="00442243" w:rsidRDefault="00442243">
      <w:pPr>
        <w:spacing w:line="360" w:lineRule="auto"/>
        <w:jc w:val="center"/>
        <w:rPr>
          <w:rFonts w:ascii="宋体" w:hAnsi="宋体" w:hint="eastAsia"/>
          <w:sz w:val="28"/>
          <w:szCs w:val="30"/>
        </w:rPr>
      </w:pPr>
      <w:r>
        <w:rPr>
          <w:rFonts w:ascii="宋体" w:hAnsi="宋体" w:hint="eastAsia"/>
          <w:sz w:val="28"/>
          <w:szCs w:val="30"/>
        </w:rPr>
        <w:t xml:space="preserve">　 </w:t>
      </w:r>
    </w:p>
    <w:p w14:paraId="4FD846C9" w14:textId="77777777" w:rsidR="00442243" w:rsidRDefault="00442243">
      <w:pPr>
        <w:spacing w:line="360" w:lineRule="auto"/>
        <w:jc w:val="center"/>
        <w:rPr>
          <w:rFonts w:ascii="宋体" w:hAnsi="宋体" w:hint="eastAsia"/>
          <w:sz w:val="28"/>
          <w:szCs w:val="30"/>
        </w:rPr>
      </w:pPr>
      <w:r>
        <w:rPr>
          <w:rFonts w:ascii="宋体" w:hAnsi="宋体" w:hint="eastAsia"/>
          <w:sz w:val="28"/>
          <w:szCs w:val="30"/>
        </w:rPr>
        <w:t xml:space="preserve">　 </w:t>
      </w:r>
    </w:p>
    <w:p w14:paraId="372074A5" w14:textId="77777777" w:rsidR="00442243" w:rsidRDefault="00442243">
      <w:pPr>
        <w:spacing w:line="360" w:lineRule="auto"/>
        <w:jc w:val="center"/>
        <w:rPr>
          <w:rFonts w:ascii="宋体" w:hAnsi="宋体" w:hint="eastAsia"/>
          <w:sz w:val="28"/>
          <w:szCs w:val="30"/>
        </w:rPr>
      </w:pPr>
      <w:r>
        <w:rPr>
          <w:rFonts w:ascii="宋体" w:hAnsi="宋体" w:hint="eastAsia"/>
          <w:sz w:val="28"/>
          <w:szCs w:val="30"/>
        </w:rPr>
        <w:t xml:space="preserve">　 </w:t>
      </w:r>
    </w:p>
    <w:p w14:paraId="7327BFCC" w14:textId="77777777" w:rsidR="00442243" w:rsidRDefault="00442243">
      <w:pPr>
        <w:spacing w:line="360" w:lineRule="auto"/>
        <w:jc w:val="center"/>
        <w:rPr>
          <w:rFonts w:ascii="宋体" w:hAnsi="宋体" w:hint="eastAsia"/>
          <w:sz w:val="28"/>
          <w:szCs w:val="30"/>
        </w:rPr>
      </w:pPr>
      <w:r>
        <w:rPr>
          <w:rFonts w:ascii="宋体" w:hAnsi="宋体" w:hint="eastAsia"/>
          <w:sz w:val="28"/>
          <w:szCs w:val="30"/>
        </w:rPr>
        <w:t xml:space="preserve">　 </w:t>
      </w:r>
    </w:p>
    <w:p w14:paraId="56F5D77D" w14:textId="77777777" w:rsidR="00442243" w:rsidRDefault="00442243">
      <w:pPr>
        <w:spacing w:line="360" w:lineRule="auto"/>
        <w:jc w:val="center"/>
        <w:rPr>
          <w:rFonts w:ascii="宋体" w:hAnsi="宋体" w:hint="eastAsia"/>
          <w:sz w:val="28"/>
          <w:szCs w:val="30"/>
        </w:rPr>
      </w:pPr>
      <w:r>
        <w:rPr>
          <w:rFonts w:ascii="宋体" w:hAnsi="宋体" w:hint="eastAsia"/>
          <w:sz w:val="28"/>
          <w:szCs w:val="30"/>
        </w:rPr>
        <w:t xml:space="preserve">　 </w:t>
      </w:r>
    </w:p>
    <w:p w14:paraId="3058C348" w14:textId="77777777" w:rsidR="00442243" w:rsidRDefault="00442243">
      <w:pPr>
        <w:spacing w:line="360" w:lineRule="auto"/>
        <w:ind w:firstLineChars="800" w:firstLine="2249"/>
        <w:jc w:val="left"/>
      </w:pPr>
      <w:r>
        <w:rPr>
          <w:rFonts w:ascii="宋体" w:hAnsi="宋体" w:hint="eastAsia"/>
          <w:b/>
          <w:bCs/>
          <w:sz w:val="28"/>
          <w:szCs w:val="30"/>
        </w:rPr>
        <w:t>基金管理人：摩根基金管理（中国）有限公司</w:t>
      </w:r>
    </w:p>
    <w:p w14:paraId="58487812" w14:textId="77777777" w:rsidR="00442243" w:rsidRDefault="00442243">
      <w:pPr>
        <w:spacing w:line="360" w:lineRule="auto"/>
        <w:ind w:firstLineChars="800" w:firstLine="2249"/>
        <w:jc w:val="left"/>
      </w:pPr>
      <w:r>
        <w:rPr>
          <w:rFonts w:ascii="宋体" w:hAnsi="宋体" w:hint="eastAsia"/>
          <w:b/>
          <w:bCs/>
          <w:sz w:val="28"/>
          <w:szCs w:val="30"/>
        </w:rPr>
        <w:t>基金托管人：中国工商银行股份有限公司</w:t>
      </w:r>
    </w:p>
    <w:p w14:paraId="6F333F5A" w14:textId="77777777" w:rsidR="00442243" w:rsidRDefault="00442243">
      <w:pPr>
        <w:spacing w:line="360" w:lineRule="auto"/>
        <w:ind w:firstLineChars="800" w:firstLine="2249"/>
        <w:jc w:val="left"/>
      </w:pPr>
      <w:r>
        <w:rPr>
          <w:rFonts w:ascii="宋体" w:hAnsi="宋体" w:hint="eastAsia"/>
          <w:b/>
          <w:bCs/>
          <w:sz w:val="28"/>
          <w:szCs w:val="30"/>
        </w:rPr>
        <w:t>报告送出日期：2025年7月21日</w:t>
      </w:r>
    </w:p>
    <w:p w14:paraId="1C12405B" w14:textId="77777777" w:rsidR="00442243" w:rsidRDefault="00442243">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033BA2D4" w14:textId="77777777" w:rsidR="00442243" w:rsidRDefault="00442243">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基金托管人中国工商银行股份有限公司根据本基金合同规定，于2025年7月18日复核了本报告中的财务指标、净值表现和投资组合报告等内容，保证复核内容不存在虚假记载、误导性陈述或者重大遗漏。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21E2423C" w14:textId="77777777" w:rsidR="00442243" w:rsidRDefault="00442243">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567"/>
        <w:gridCol w:w="6268"/>
      </w:tblGrid>
      <w:tr w:rsidR="00FC2A04" w14:paraId="6DA7C45B" w14:textId="77777777">
        <w:trPr>
          <w:divId w:val="1874073635"/>
          <w:trHeight w:val="64"/>
        </w:trPr>
        <w:tc>
          <w:tcPr>
            <w:tcW w:w="145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13B984" w14:textId="77777777" w:rsidR="00442243" w:rsidRDefault="00442243">
            <w:pPr>
              <w:widowControl/>
              <w:spacing w:line="315" w:lineRule="atLeast"/>
              <w:jc w:val="left"/>
            </w:pPr>
            <w:bookmarkStart w:id="32" w:name="OLE_LINK1"/>
            <w:bookmarkEnd w:id="15"/>
            <w:r>
              <w:rPr>
                <w:rFonts w:asciiTheme="minorEastAsia" w:eastAsiaTheme="minorEastAsia" w:hAnsiTheme="minorEastAsia" w:hint="eastAsia"/>
              </w:rPr>
              <w:t xml:space="preserve">基金简称 </w:t>
            </w:r>
          </w:p>
        </w:tc>
        <w:tc>
          <w:tcPr>
            <w:tcW w:w="3547" w:type="pct"/>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14:paraId="0FC0AC89" w14:textId="77777777" w:rsidR="00442243" w:rsidRDefault="00442243">
            <w:pPr>
              <w:widowControl/>
              <w:spacing w:line="315" w:lineRule="atLeast"/>
              <w:jc w:val="left"/>
            </w:pPr>
            <w:r>
              <w:rPr>
                <w:rFonts w:asciiTheme="minorEastAsia" w:eastAsiaTheme="minorEastAsia" w:hAnsiTheme="minorEastAsia" w:hint="eastAsia"/>
              </w:rPr>
              <w:t>摩根量化多因子混合</w:t>
            </w:r>
          </w:p>
        </w:tc>
      </w:tr>
      <w:tr w:rsidR="00FC2A04" w14:paraId="415AC5A9" w14:textId="77777777">
        <w:trPr>
          <w:divId w:val="1874073635"/>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824D495" w14:textId="77777777" w:rsidR="00442243" w:rsidRDefault="00442243">
            <w:pPr>
              <w:widowControl/>
              <w:spacing w:line="315" w:lineRule="atLeast"/>
              <w:jc w:val="left"/>
            </w:pPr>
            <w:r>
              <w:rPr>
                <w:rFonts w:asciiTheme="minorEastAsia" w:eastAsiaTheme="minorEastAsia" w:hAnsiTheme="minorEastAsia" w:hint="eastAsia"/>
              </w:rPr>
              <w:t xml:space="preserve">基金主代码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17FC33C5" w14:textId="77777777" w:rsidR="00442243" w:rsidRDefault="00442243">
            <w:pPr>
              <w:widowControl/>
              <w:spacing w:line="315" w:lineRule="atLeast"/>
              <w:jc w:val="left"/>
            </w:pPr>
            <w:r>
              <w:rPr>
                <w:rFonts w:asciiTheme="minorEastAsia" w:eastAsiaTheme="minorEastAsia" w:hAnsiTheme="minorEastAsia" w:hint="eastAsia"/>
              </w:rPr>
              <w:t>005120</w:t>
            </w:r>
          </w:p>
        </w:tc>
      </w:tr>
      <w:tr w:rsidR="00FC2A04" w14:paraId="50CA6EF2" w14:textId="77777777">
        <w:trPr>
          <w:divId w:val="1874073635"/>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EAE9D6D" w14:textId="77777777" w:rsidR="00442243" w:rsidRDefault="00442243">
            <w:pPr>
              <w:widowControl/>
              <w:spacing w:line="315" w:lineRule="atLeast"/>
              <w:jc w:val="left"/>
            </w:pPr>
            <w:r>
              <w:rPr>
                <w:rFonts w:asciiTheme="minorEastAsia" w:eastAsiaTheme="minorEastAsia" w:hAnsiTheme="minorEastAsia" w:hint="eastAsia"/>
              </w:rPr>
              <w:t xml:space="preserve">基金运作方式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0BDA4D0C" w14:textId="77777777" w:rsidR="00442243" w:rsidRDefault="00442243">
            <w:pPr>
              <w:widowControl/>
              <w:spacing w:line="315" w:lineRule="atLeast"/>
              <w:jc w:val="left"/>
            </w:pPr>
            <w:r>
              <w:rPr>
                <w:rFonts w:asciiTheme="minorEastAsia" w:eastAsiaTheme="minorEastAsia" w:hAnsiTheme="minorEastAsia" w:hint="eastAsia"/>
              </w:rPr>
              <w:t>契约型开放式</w:t>
            </w:r>
          </w:p>
        </w:tc>
      </w:tr>
      <w:tr w:rsidR="00FC2A04" w14:paraId="05916D05" w14:textId="77777777">
        <w:trPr>
          <w:divId w:val="1874073635"/>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10F0C7D" w14:textId="77777777" w:rsidR="00442243" w:rsidRDefault="00442243">
            <w:pPr>
              <w:widowControl/>
              <w:spacing w:line="315" w:lineRule="atLeast"/>
              <w:jc w:val="left"/>
            </w:pPr>
            <w:r>
              <w:rPr>
                <w:rFonts w:asciiTheme="minorEastAsia" w:eastAsiaTheme="minorEastAsia" w:hAnsiTheme="minorEastAsia" w:hint="eastAsia"/>
              </w:rPr>
              <w:t xml:space="preserve">基金合同生效日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395ED155" w14:textId="77777777" w:rsidR="00442243" w:rsidRDefault="00442243">
            <w:pPr>
              <w:widowControl/>
              <w:spacing w:line="315" w:lineRule="atLeast"/>
              <w:jc w:val="left"/>
            </w:pPr>
            <w:r>
              <w:rPr>
                <w:rFonts w:asciiTheme="minorEastAsia" w:eastAsiaTheme="minorEastAsia" w:hAnsiTheme="minorEastAsia" w:hint="eastAsia"/>
              </w:rPr>
              <w:t>2018年1月19日</w:t>
            </w:r>
          </w:p>
        </w:tc>
      </w:tr>
      <w:tr w:rsidR="00FC2A04" w14:paraId="5256EA07" w14:textId="77777777">
        <w:trPr>
          <w:divId w:val="1874073635"/>
          <w:trHeight w:val="461"/>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7100E2B" w14:textId="77777777" w:rsidR="00442243" w:rsidRDefault="00442243">
            <w:pPr>
              <w:widowControl/>
              <w:spacing w:line="315" w:lineRule="atLeast"/>
              <w:jc w:val="left"/>
            </w:pPr>
            <w:r>
              <w:rPr>
                <w:rFonts w:asciiTheme="minorEastAsia" w:eastAsiaTheme="minorEastAsia" w:hAnsiTheme="minorEastAsia" w:hint="eastAsia"/>
              </w:rPr>
              <w:t xml:space="preserve">报告期末基金份额总额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7DFC47AE" w14:textId="77777777" w:rsidR="00442243" w:rsidRDefault="00442243">
            <w:pPr>
              <w:widowControl/>
              <w:spacing w:line="315" w:lineRule="atLeast"/>
              <w:jc w:val="left"/>
            </w:pPr>
            <w:r>
              <w:rPr>
                <w:rFonts w:asciiTheme="minorEastAsia" w:eastAsiaTheme="minorEastAsia" w:hAnsiTheme="minorEastAsia" w:hint="eastAsia"/>
              </w:rPr>
              <w:t xml:space="preserve">12,244,434.40份 </w:t>
            </w:r>
          </w:p>
        </w:tc>
      </w:tr>
      <w:tr w:rsidR="00FC2A04" w14:paraId="74C1C707" w14:textId="77777777">
        <w:trPr>
          <w:divId w:val="1874073635"/>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B5CE648" w14:textId="77777777" w:rsidR="00442243" w:rsidRDefault="00442243">
            <w:pPr>
              <w:widowControl/>
              <w:spacing w:line="315" w:lineRule="atLeast"/>
              <w:jc w:val="left"/>
            </w:pPr>
            <w:r>
              <w:rPr>
                <w:rFonts w:asciiTheme="minorEastAsia" w:eastAsiaTheme="minorEastAsia" w:hAnsiTheme="minorEastAsia" w:hint="eastAsia"/>
              </w:rPr>
              <w:t xml:space="preserve">投资目标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65FB4CE4" w14:textId="77777777" w:rsidR="00442243" w:rsidRDefault="00442243">
            <w:pPr>
              <w:widowControl/>
              <w:spacing w:line="315" w:lineRule="atLeast"/>
              <w:jc w:val="left"/>
            </w:pPr>
            <w:r>
              <w:rPr>
                <w:rFonts w:asciiTheme="minorEastAsia" w:eastAsiaTheme="minorEastAsia" w:hAnsiTheme="minorEastAsia" w:hint="eastAsia"/>
              </w:rPr>
              <w:t>采用量化投资对基金资产进行积极管理，力争获取超越业绩基准的投资收益。</w:t>
            </w:r>
          </w:p>
        </w:tc>
      </w:tr>
      <w:tr w:rsidR="00FC2A04" w14:paraId="6D121E7F" w14:textId="77777777">
        <w:trPr>
          <w:divId w:val="1874073635"/>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48FD4F94" w14:textId="77777777" w:rsidR="00442243" w:rsidRDefault="00442243">
            <w:pPr>
              <w:widowControl/>
              <w:spacing w:line="315" w:lineRule="atLeast"/>
              <w:jc w:val="left"/>
            </w:pPr>
            <w:r>
              <w:rPr>
                <w:rFonts w:asciiTheme="minorEastAsia" w:eastAsiaTheme="minorEastAsia" w:hAnsiTheme="minorEastAsia" w:hint="eastAsia"/>
              </w:rPr>
              <w:t xml:space="preserve">投资策略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38E2BA4E" w14:textId="77777777" w:rsidR="00442243" w:rsidRDefault="00442243">
            <w:pPr>
              <w:widowControl/>
              <w:spacing w:line="315" w:lineRule="atLeast"/>
              <w:jc w:val="left"/>
            </w:pPr>
            <w:r>
              <w:rPr>
                <w:rFonts w:asciiTheme="minorEastAsia" w:eastAsiaTheme="minorEastAsia" w:hAnsiTheme="minorEastAsia" w:hint="eastAsia"/>
              </w:rPr>
              <w:t>本基金采用“量化多因子模型”进行个股选择，并结合适当的资产配置策略搭建基金投资组合。</w:t>
            </w:r>
            <w:r>
              <w:rPr>
                <w:rFonts w:asciiTheme="minorEastAsia" w:eastAsiaTheme="minorEastAsia" w:hAnsiTheme="minorEastAsia" w:hint="eastAsia"/>
              </w:rPr>
              <w:br/>
              <w:t>资产配置方面，本基金通过对宏观经济、国家政策、资金面和市场情绪等影响证券市场的等因素进行深入分析，确定基金资产在股票、债券及现金等类别资产间的分配比例，并动态优化投资组合。</w:t>
            </w:r>
            <w:r>
              <w:rPr>
                <w:rFonts w:asciiTheme="minorEastAsia" w:eastAsiaTheme="minorEastAsia" w:hAnsiTheme="minorEastAsia" w:hint="eastAsia"/>
              </w:rPr>
              <w:br/>
              <w:t>在股票投资过程中，本基金将运用“量化多因子模型”选股构建股票投资组合的投资策略，对基金资产进行积极管理，力争获取超越业绩基准的投资收益。</w:t>
            </w:r>
            <w:r>
              <w:rPr>
                <w:rFonts w:asciiTheme="minorEastAsia" w:eastAsiaTheme="minorEastAsia" w:hAnsiTheme="minorEastAsia" w:hint="eastAsia"/>
              </w:rPr>
              <w:br/>
              <w:t>1、资产配置策略</w:t>
            </w:r>
            <w:r>
              <w:rPr>
                <w:rFonts w:asciiTheme="minorEastAsia" w:eastAsiaTheme="minorEastAsia" w:hAnsiTheme="minorEastAsia" w:hint="eastAsia"/>
              </w:rPr>
              <w:br/>
              <w:t>本基金将综合分析和持续跟踪基本面、政策面、市场面等多方面因素，对宏观经济、国家政策、资金面和市场情绪等影响证券市场的重要因素进行深入分析，重点关注包括　GDP　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w:t>
            </w:r>
            <w:r>
              <w:rPr>
                <w:rFonts w:asciiTheme="minorEastAsia" w:eastAsiaTheme="minorEastAsia" w:hAnsiTheme="minorEastAsia" w:hint="eastAsia"/>
              </w:rPr>
              <w:lastRenderedPageBreak/>
              <w:t>产间的分配比例，动态优化投资组合。</w:t>
            </w:r>
            <w:r>
              <w:rPr>
                <w:rFonts w:asciiTheme="minorEastAsia" w:eastAsiaTheme="minorEastAsia" w:hAnsiTheme="minorEastAsia" w:hint="eastAsia"/>
              </w:rPr>
              <w:br/>
              <w:t>2、股票投资策略</w:t>
            </w:r>
            <w:r>
              <w:rPr>
                <w:rFonts w:asciiTheme="minorEastAsia" w:eastAsiaTheme="minorEastAsia" w:hAnsiTheme="minorEastAsia" w:hint="eastAsia"/>
              </w:rPr>
              <w:br/>
              <w:t>本基金通过基金管理人量化投资团队开发的“量化多因子模型”进行股票选择并据此构建股票投资组合。“量化多因子模型”在实际运行过程中将进行定期动态调整，力争股票配置最优化，以期持续超越业绩比较基准收益率的投资目标。</w:t>
            </w:r>
            <w:r>
              <w:rPr>
                <w:rFonts w:asciiTheme="minorEastAsia" w:eastAsiaTheme="minorEastAsia" w:hAnsiTheme="minorEastAsia" w:hint="eastAsia"/>
              </w:rPr>
              <w:br/>
              <w:t>“量化多因子模型”是基于因子动量的可持续性的逻辑，由本基金管理人量化投资团队开发的更具针对性和实用性的数量化选股模型。通过筛选因子、因子打分、因子动态调整等步骤建立选股模型。通过各个因子的权重对所有个股进行打分，构建在当前市场环境下得分较高的股票组合。并根据市场运行情况，定期更新因子，对备选股票进行重新打分和排序，进行组合调整。</w:t>
            </w:r>
            <w:r>
              <w:rPr>
                <w:rFonts w:asciiTheme="minorEastAsia" w:eastAsiaTheme="minorEastAsia" w:hAnsiTheme="minorEastAsia" w:hint="eastAsia"/>
              </w:rPr>
              <w:br/>
              <w:t>3、债券投资策略</w:t>
            </w:r>
            <w:r>
              <w:rPr>
                <w:rFonts w:asciiTheme="minorEastAsia" w:eastAsiaTheme="minorEastAsia" w:hAnsiTheme="minorEastAsia" w:hint="eastAsia"/>
              </w:rPr>
              <w:br/>
              <w:t>本基金将在控制市场风险与流动性风险的前提下，根据对财政政策、货币政策的深入分析以及对宏观经济的持续跟踪，结合不同债券品种的到期收益率、流动性、市场规模等情况，灵活</w:t>
            </w:r>
            <w:proofErr w:type="gramStart"/>
            <w:r>
              <w:rPr>
                <w:rFonts w:asciiTheme="minorEastAsia" w:eastAsiaTheme="minorEastAsia" w:hAnsiTheme="minorEastAsia" w:hint="eastAsia"/>
              </w:rPr>
              <w:t>运用久期策略</w:t>
            </w:r>
            <w:proofErr w:type="gramEnd"/>
            <w:r>
              <w:rPr>
                <w:rFonts w:asciiTheme="minorEastAsia" w:eastAsiaTheme="minorEastAsia" w:hAnsiTheme="minorEastAsia" w:hint="eastAsia"/>
              </w:rPr>
              <w:t>、期限结构配置策略、信用债策略、可转债策略等多种投资策略，实施积极主动的组合管理，并根据对债券收益率曲线形态、息</w:t>
            </w:r>
            <w:proofErr w:type="gramStart"/>
            <w:r>
              <w:rPr>
                <w:rFonts w:asciiTheme="minorEastAsia" w:eastAsiaTheme="minorEastAsia" w:hAnsiTheme="minorEastAsia" w:hint="eastAsia"/>
              </w:rPr>
              <w:t>差变化</w:t>
            </w:r>
            <w:proofErr w:type="gramEnd"/>
            <w:r>
              <w:rPr>
                <w:rFonts w:asciiTheme="minorEastAsia" w:eastAsiaTheme="minorEastAsia" w:hAnsiTheme="minorEastAsia" w:hint="eastAsia"/>
              </w:rPr>
              <w:t>的预测，对债券组合进行动态调整。</w:t>
            </w:r>
            <w:r>
              <w:rPr>
                <w:rFonts w:asciiTheme="minorEastAsia" w:eastAsiaTheme="minorEastAsia" w:hAnsiTheme="minorEastAsia" w:hint="eastAsia"/>
              </w:rPr>
              <w:br/>
              <w:t>4、其他投资策略：包括存托凭证投资策略、股指期货投资策略、资产支持证券投资策略、股票期权投资策略等。</w:t>
            </w:r>
          </w:p>
        </w:tc>
      </w:tr>
      <w:tr w:rsidR="00FC2A04" w14:paraId="58E286B6" w14:textId="77777777">
        <w:trPr>
          <w:divId w:val="1874073635"/>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B28D802" w14:textId="77777777" w:rsidR="00442243" w:rsidRDefault="00442243">
            <w:pPr>
              <w:widowControl/>
              <w:spacing w:line="315" w:lineRule="atLeast"/>
              <w:jc w:val="left"/>
            </w:pPr>
            <w:r>
              <w:rPr>
                <w:rFonts w:asciiTheme="minorEastAsia" w:eastAsiaTheme="minorEastAsia" w:hAnsiTheme="minorEastAsia" w:hint="eastAsia"/>
              </w:rPr>
              <w:lastRenderedPageBreak/>
              <w:t xml:space="preserve">业绩比较基准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18F3B7E5" w14:textId="77777777" w:rsidR="00442243" w:rsidRDefault="00442243">
            <w:pPr>
              <w:widowControl/>
              <w:spacing w:line="315" w:lineRule="atLeast"/>
              <w:jc w:val="left"/>
            </w:pPr>
            <w:r>
              <w:rPr>
                <w:rFonts w:asciiTheme="minorEastAsia" w:eastAsiaTheme="minorEastAsia" w:hAnsiTheme="minorEastAsia" w:hint="eastAsia"/>
              </w:rPr>
              <w:t>中证500指数收益率×95%+银行活期存款利率(税后)×5%</w:t>
            </w:r>
          </w:p>
        </w:tc>
      </w:tr>
      <w:tr w:rsidR="00FC2A04" w14:paraId="7A4DC4FF" w14:textId="77777777">
        <w:trPr>
          <w:divId w:val="1874073635"/>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556C8A4" w14:textId="77777777" w:rsidR="00442243" w:rsidRDefault="00442243">
            <w:pPr>
              <w:widowControl/>
              <w:spacing w:line="315" w:lineRule="atLeast"/>
              <w:jc w:val="left"/>
            </w:pPr>
            <w:r>
              <w:rPr>
                <w:rFonts w:asciiTheme="minorEastAsia" w:eastAsiaTheme="minorEastAsia" w:hAnsiTheme="minorEastAsia" w:hint="eastAsia"/>
              </w:rPr>
              <w:t xml:space="preserve">风险收益特征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6D5BEADB" w14:textId="77777777" w:rsidR="00442243" w:rsidRDefault="00442243">
            <w:pPr>
              <w:widowControl/>
              <w:spacing w:line="315" w:lineRule="atLeast"/>
              <w:jc w:val="left"/>
            </w:pPr>
            <w:r>
              <w:rPr>
                <w:rFonts w:asciiTheme="minorEastAsia" w:eastAsiaTheme="minorEastAsia" w:hAnsiTheme="minorEastAsia" w:hint="eastAsia"/>
              </w:rPr>
              <w:t>本基金属于混合型基金产品，预期风险和收益水平高于债券型基金和货币市场基金，低于股票型基金，属于较高风险收益水平的基金产品。</w:t>
            </w:r>
            <w:r>
              <w:rPr>
                <w:rFonts w:asciiTheme="minorEastAsia" w:eastAsiaTheme="minorEastAsia" w:hAnsiTheme="minorEastAsia" w:hint="eastAsia"/>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FC2A04" w14:paraId="07B1B21F" w14:textId="77777777">
        <w:trPr>
          <w:divId w:val="1874073635"/>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48B6B24" w14:textId="77777777" w:rsidR="00442243" w:rsidRDefault="00442243">
            <w:pPr>
              <w:widowControl/>
              <w:spacing w:line="315" w:lineRule="atLeast"/>
              <w:jc w:val="left"/>
            </w:pPr>
            <w:r>
              <w:rPr>
                <w:rFonts w:asciiTheme="minorEastAsia" w:eastAsiaTheme="minorEastAsia" w:hAnsiTheme="minorEastAsia" w:hint="eastAsia"/>
              </w:rPr>
              <w:t xml:space="preserve">基金管理人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439A0B56" w14:textId="77777777" w:rsidR="00442243" w:rsidRDefault="00442243">
            <w:pPr>
              <w:widowControl/>
              <w:spacing w:line="315" w:lineRule="atLeast"/>
              <w:jc w:val="left"/>
            </w:pPr>
            <w:r>
              <w:rPr>
                <w:rFonts w:asciiTheme="minorEastAsia" w:eastAsiaTheme="minorEastAsia" w:hAnsiTheme="minorEastAsia" w:hint="eastAsia"/>
              </w:rPr>
              <w:t>摩根基金管理（中国）有限公司</w:t>
            </w:r>
          </w:p>
        </w:tc>
      </w:tr>
      <w:tr w:rsidR="00FC2A04" w14:paraId="223FA50B" w14:textId="77777777">
        <w:trPr>
          <w:divId w:val="1874073635"/>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470AF480" w14:textId="77777777" w:rsidR="00442243" w:rsidRDefault="00442243">
            <w:pPr>
              <w:widowControl/>
              <w:spacing w:line="315" w:lineRule="atLeast"/>
              <w:jc w:val="left"/>
            </w:pPr>
            <w:r>
              <w:rPr>
                <w:rFonts w:asciiTheme="minorEastAsia" w:eastAsiaTheme="minorEastAsia" w:hAnsiTheme="minorEastAsia" w:hint="eastAsia"/>
              </w:rPr>
              <w:t xml:space="preserve">基金托管人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0A52B6E8" w14:textId="77777777" w:rsidR="00442243" w:rsidRDefault="00442243">
            <w:pPr>
              <w:widowControl/>
              <w:spacing w:line="315" w:lineRule="atLeast"/>
              <w:jc w:val="left"/>
            </w:pPr>
            <w:r>
              <w:rPr>
                <w:rFonts w:asciiTheme="minorEastAsia" w:eastAsiaTheme="minorEastAsia" w:hAnsiTheme="minorEastAsia" w:hint="eastAsia"/>
              </w:rPr>
              <w:t>中国工商银行股份有限公司</w:t>
            </w:r>
          </w:p>
        </w:tc>
      </w:tr>
    </w:tbl>
    <w:p w14:paraId="7EAB6AC3" w14:textId="77777777" w:rsidR="00442243" w:rsidRDefault="00442243">
      <w:pPr>
        <w:pStyle w:val="XBRLTitle1"/>
        <w:spacing w:before="156" w:line="360" w:lineRule="auto"/>
        <w:ind w:left="425"/>
      </w:pPr>
      <w:bookmarkStart w:id="33" w:name="_Toc17898180"/>
      <w:bookmarkStart w:id="34" w:name="_Toc17897938"/>
      <w:bookmarkStart w:id="35" w:name="_Toc512519482"/>
      <w:bookmarkStart w:id="36" w:name="_Toc481075049"/>
      <w:bookmarkStart w:id="37" w:name="_Toc438646455"/>
      <w:bookmarkStart w:id="38" w:name="_Toc490050003"/>
      <w:bookmarkStart w:id="39" w:name="_Toc513295848"/>
      <w:bookmarkStart w:id="40" w:name="_Toc513295894"/>
      <w:bookmarkStart w:id="41" w:name="m401_tab"/>
      <w:bookmarkStart w:id="42" w:name="m401"/>
      <w:bookmarkEnd w:id="32"/>
      <w:proofErr w:type="spellStart"/>
      <w:r>
        <w:rPr>
          <w:rFonts w:hAnsi="宋体" w:hint="eastAsia"/>
        </w:rPr>
        <w:t>主要财务指标和基金净值表现</w:t>
      </w:r>
      <w:bookmarkEnd w:id="33"/>
      <w:bookmarkEnd w:id="34"/>
      <w:bookmarkEnd w:id="35"/>
      <w:bookmarkEnd w:id="36"/>
      <w:bookmarkEnd w:id="37"/>
      <w:bookmarkEnd w:id="38"/>
      <w:bookmarkEnd w:id="39"/>
      <w:bookmarkEnd w:id="40"/>
      <w:proofErr w:type="spellEnd"/>
      <w:r>
        <w:rPr>
          <w:rFonts w:hAnsi="宋体" w:hint="eastAsia"/>
        </w:rPr>
        <w:t xml:space="preserve"> </w:t>
      </w:r>
    </w:p>
    <w:p w14:paraId="112BBDE5" w14:textId="77777777" w:rsidR="00442243" w:rsidRDefault="00442243">
      <w:pPr>
        <w:pStyle w:val="XBRLTitle2"/>
        <w:spacing w:before="156" w:line="360" w:lineRule="auto"/>
        <w:ind w:left="454"/>
      </w:pPr>
      <w:bookmarkStart w:id="43" w:name="_Toc17898181"/>
      <w:bookmarkStart w:id="44" w:name="_Toc17897939"/>
      <w:bookmarkStart w:id="45" w:name="_Toc512519483"/>
      <w:bookmarkStart w:id="46" w:name="_Toc481075050"/>
      <w:bookmarkStart w:id="47" w:name="_Toc438646456"/>
      <w:bookmarkStart w:id="48" w:name="_Toc490050004"/>
      <w:bookmarkStart w:id="49" w:name="_Toc513295849"/>
      <w:bookmarkStart w:id="50" w:name="_Toc513295895"/>
      <w:proofErr w:type="spellStart"/>
      <w:r>
        <w:rPr>
          <w:rFonts w:hAnsi="宋体" w:hint="eastAsia"/>
        </w:rPr>
        <w:t>主要财务指标</w:t>
      </w:r>
      <w:bookmarkEnd w:id="43"/>
      <w:bookmarkEnd w:id="44"/>
      <w:bookmarkEnd w:id="45"/>
      <w:bookmarkEnd w:id="46"/>
      <w:bookmarkEnd w:id="47"/>
      <w:bookmarkEnd w:id="48"/>
      <w:bookmarkEnd w:id="49"/>
      <w:bookmarkEnd w:id="50"/>
      <w:proofErr w:type="spellEnd"/>
      <w:r>
        <w:rPr>
          <w:rFonts w:hAnsi="宋体" w:hint="eastAsia"/>
        </w:rPr>
        <w:t xml:space="preserve"> </w:t>
      </w:r>
    </w:p>
    <w:p w14:paraId="5620A1D4" w14:textId="77777777" w:rsidR="00442243" w:rsidRDefault="00442243">
      <w:pPr>
        <w:jc w:val="right"/>
        <w:divId w:val="479542988"/>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5893"/>
      </w:tblGrid>
      <w:tr w:rsidR="00FC2A04" w14:paraId="2B55B7E8" w14:textId="77777777">
        <w:trPr>
          <w:divId w:val="479542988"/>
        </w:trPr>
        <w:tc>
          <w:tcPr>
            <w:tcW w:w="166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3CED1F3A" w14:textId="77777777" w:rsidR="00442243" w:rsidRDefault="00442243">
            <w:pPr>
              <w:pStyle w:val="a5"/>
              <w:rPr>
                <w:rFonts w:hint="eastAsia"/>
              </w:rPr>
            </w:pPr>
            <w:r>
              <w:rPr>
                <w:rFonts w:hint="eastAsia"/>
                <w:kern w:val="2"/>
                <w:sz w:val="21"/>
                <w:lang w:eastAsia="zh-Hans"/>
              </w:rPr>
              <w:t xml:space="preserve">主要财务指标 </w:t>
            </w:r>
          </w:p>
        </w:tc>
        <w:tc>
          <w:tcPr>
            <w:tcW w:w="358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6FD3CC68" w14:textId="77777777" w:rsidR="00442243" w:rsidRDefault="00442243">
            <w:pPr>
              <w:pStyle w:val="a5"/>
              <w:jc w:val="center"/>
              <w:rPr>
                <w:rFonts w:hint="eastAsia"/>
              </w:rPr>
            </w:pPr>
            <w:r>
              <w:rPr>
                <w:rFonts w:hint="eastAsia"/>
                <w:kern w:val="2"/>
                <w:sz w:val="21"/>
                <w:szCs w:val="24"/>
                <w:lang w:eastAsia="zh-Hans"/>
              </w:rPr>
              <w:t>报告期（2025年4月1日-2025年6月30日）</w:t>
            </w:r>
          </w:p>
        </w:tc>
      </w:tr>
      <w:tr w:rsidR="00FC2A04" w14:paraId="05B42953" w14:textId="77777777">
        <w:trPr>
          <w:divId w:val="47954298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27CF828" w14:textId="77777777" w:rsidR="00442243" w:rsidRDefault="00442243">
            <w:pPr>
              <w:pStyle w:val="a5"/>
              <w:rPr>
                <w:rFonts w:hint="eastAsia"/>
              </w:rPr>
            </w:pPr>
            <w:r>
              <w:rPr>
                <w:rFonts w:hint="eastAsia"/>
                <w:kern w:val="2"/>
                <w:sz w:val="21"/>
              </w:rPr>
              <w:t>1.本期已实现收益</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48C4D6" w14:textId="77777777" w:rsidR="00442243" w:rsidRDefault="00442243">
            <w:pPr>
              <w:jc w:val="right"/>
            </w:pPr>
            <w:r>
              <w:rPr>
                <w:rFonts w:ascii="宋体" w:hAnsi="宋体" w:hint="eastAsia"/>
                <w:szCs w:val="24"/>
                <w:lang w:eastAsia="zh-Hans"/>
              </w:rPr>
              <w:t>9,545.27</w:t>
            </w:r>
          </w:p>
        </w:tc>
      </w:tr>
      <w:tr w:rsidR="00FC2A04" w14:paraId="5BEDFBF2" w14:textId="77777777">
        <w:trPr>
          <w:divId w:val="47954298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BA217FC" w14:textId="77777777" w:rsidR="00442243" w:rsidRDefault="00442243">
            <w:pPr>
              <w:pStyle w:val="a5"/>
              <w:rPr>
                <w:rFonts w:hint="eastAsia"/>
              </w:rPr>
            </w:pPr>
            <w:r>
              <w:rPr>
                <w:rFonts w:hint="eastAsia"/>
                <w:kern w:val="2"/>
                <w:sz w:val="21"/>
              </w:rPr>
              <w:t>2.本期利润</w:t>
            </w:r>
            <w:r>
              <w:rPr>
                <w:rFonts w:hint="eastAsia"/>
                <w:kern w:val="2"/>
                <w:sz w:val="21"/>
                <w:lang w:eastAsia="zh-Hans"/>
              </w:rPr>
              <w:t xml:space="preserve"> </w:t>
            </w:r>
          </w:p>
        </w:tc>
        <w:tc>
          <w:tcPr>
            <w:tcW w:w="328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47F1FA6" w14:textId="77777777" w:rsidR="00442243" w:rsidRDefault="00442243">
            <w:pPr>
              <w:jc w:val="right"/>
            </w:pPr>
            <w:r>
              <w:rPr>
                <w:rFonts w:ascii="宋体" w:hAnsi="宋体" w:hint="eastAsia"/>
                <w:szCs w:val="24"/>
                <w:lang w:eastAsia="zh-Hans"/>
              </w:rPr>
              <w:t>463,329.80</w:t>
            </w:r>
          </w:p>
        </w:tc>
      </w:tr>
      <w:tr w:rsidR="00FC2A04" w14:paraId="3C521214" w14:textId="77777777">
        <w:trPr>
          <w:divId w:val="47954298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3E7482E" w14:textId="77777777" w:rsidR="00442243" w:rsidRDefault="00442243">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AC901AC" w14:textId="77777777" w:rsidR="00442243" w:rsidRDefault="00442243">
            <w:pPr>
              <w:jc w:val="right"/>
            </w:pPr>
            <w:r>
              <w:rPr>
                <w:rFonts w:ascii="宋体" w:hAnsi="宋体" w:hint="eastAsia"/>
                <w:szCs w:val="24"/>
                <w:lang w:eastAsia="zh-Hans"/>
              </w:rPr>
              <w:t>0.0364</w:t>
            </w:r>
          </w:p>
        </w:tc>
      </w:tr>
      <w:tr w:rsidR="00FC2A04" w14:paraId="52ABCE63" w14:textId="77777777">
        <w:trPr>
          <w:divId w:val="47954298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38C6701" w14:textId="77777777" w:rsidR="00442243" w:rsidRDefault="00442243">
            <w:pPr>
              <w:pStyle w:val="a5"/>
              <w:rPr>
                <w:rFonts w:hint="eastAsia"/>
              </w:rPr>
            </w:pPr>
            <w:r>
              <w:rPr>
                <w:rFonts w:hint="eastAsia"/>
                <w:kern w:val="2"/>
                <w:sz w:val="21"/>
              </w:rPr>
              <w:t>4.期末基金资产净值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584DC2" w14:textId="77777777" w:rsidR="00442243" w:rsidRDefault="00442243">
            <w:pPr>
              <w:jc w:val="right"/>
            </w:pPr>
            <w:r>
              <w:rPr>
                <w:rFonts w:ascii="宋体" w:hAnsi="宋体" w:hint="eastAsia"/>
                <w:szCs w:val="24"/>
                <w:lang w:eastAsia="zh-Hans"/>
              </w:rPr>
              <w:t>15,526,894.12</w:t>
            </w:r>
          </w:p>
        </w:tc>
      </w:tr>
      <w:tr w:rsidR="00FC2A04" w14:paraId="1B3B2023" w14:textId="77777777">
        <w:trPr>
          <w:divId w:val="47954298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4198DAC" w14:textId="77777777" w:rsidR="00442243" w:rsidRDefault="00442243">
            <w:pPr>
              <w:pStyle w:val="a5"/>
              <w:rPr>
                <w:rFonts w:hint="eastAsia"/>
              </w:rPr>
            </w:pPr>
            <w:r>
              <w:rPr>
                <w:rFonts w:hint="eastAsia"/>
                <w:kern w:val="2"/>
                <w:sz w:val="21"/>
              </w:rPr>
              <w:t>5.期末基金份额净值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5CD3EF" w14:textId="77777777" w:rsidR="00442243" w:rsidRDefault="00442243">
            <w:pPr>
              <w:jc w:val="right"/>
            </w:pPr>
            <w:r>
              <w:rPr>
                <w:rFonts w:ascii="宋体" w:hAnsi="宋体" w:hint="eastAsia"/>
                <w:szCs w:val="24"/>
                <w:lang w:eastAsia="zh-Hans"/>
              </w:rPr>
              <w:t>1.2681</w:t>
            </w:r>
          </w:p>
        </w:tc>
      </w:tr>
    </w:tbl>
    <w:p w14:paraId="464CADEA" w14:textId="77777777" w:rsidR="00442243" w:rsidRDefault="00442243">
      <w:pPr>
        <w:spacing w:line="360" w:lineRule="auto"/>
        <w:divId w:val="677579554"/>
      </w:pPr>
      <w:r>
        <w:rPr>
          <w:rFonts w:hint="eastAsia"/>
        </w:rPr>
        <w:lastRenderedPageBreak/>
        <w:t>注：</w:t>
      </w:r>
      <w:r>
        <w:rPr>
          <w:rFonts w:ascii="宋体" w:hAnsi="宋体" w:hint="eastAsia"/>
          <w:szCs w:val="24"/>
          <w:lang w:eastAsia="zh-Hans"/>
        </w:rPr>
        <w:t>本期已实现收益指基金本期利息收入、投资收益、其他收入(不含公允价值变动收益)扣除相关费用后的余额,本期利润为本期已实现收益加上本期公允价值变动收益。</w:t>
      </w:r>
      <w:r>
        <w:rPr>
          <w:rFonts w:ascii="宋体" w:hAnsi="宋体" w:hint="eastAsia"/>
          <w:szCs w:val="24"/>
          <w:lang w:eastAsia="zh-Hans"/>
        </w:rPr>
        <w:b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lang w:eastAsia="zh-Hans"/>
        </w:rPr>
        <w:t xml:space="preserve"> </w:t>
      </w:r>
    </w:p>
    <w:p w14:paraId="06B8C3A0" w14:textId="77777777" w:rsidR="00442243" w:rsidRDefault="00442243">
      <w:pPr>
        <w:pStyle w:val="XBRLTitle2"/>
        <w:spacing w:before="156" w:line="360" w:lineRule="auto"/>
        <w:ind w:left="454"/>
      </w:pPr>
      <w:bookmarkStart w:id="51" w:name="_Toc17898182"/>
      <w:bookmarkStart w:id="52" w:name="_Toc17897940"/>
      <w:bookmarkStart w:id="53" w:name="_Toc512519484"/>
      <w:bookmarkStart w:id="54" w:name="_Toc481075051"/>
      <w:bookmarkStart w:id="55" w:name="_Toc438646457"/>
      <w:bookmarkStart w:id="56" w:name="_Toc490050005"/>
      <w:bookmarkStart w:id="57" w:name="_Toc513295850"/>
      <w:bookmarkStart w:id="58" w:name="_Toc513295896"/>
      <w:proofErr w:type="spellStart"/>
      <w:r>
        <w:rPr>
          <w:rFonts w:hAnsi="宋体" w:hint="eastAsia"/>
        </w:rPr>
        <w:t>基金净值表现</w:t>
      </w:r>
      <w:bookmarkEnd w:id="51"/>
      <w:bookmarkEnd w:id="52"/>
      <w:bookmarkEnd w:id="53"/>
      <w:bookmarkEnd w:id="54"/>
      <w:bookmarkEnd w:id="55"/>
      <w:bookmarkEnd w:id="56"/>
      <w:bookmarkEnd w:id="57"/>
      <w:bookmarkEnd w:id="58"/>
      <w:proofErr w:type="spellEnd"/>
      <w:r>
        <w:rPr>
          <w:rFonts w:hAnsi="宋体" w:hint="eastAsia"/>
        </w:rPr>
        <w:t xml:space="preserve"> </w:t>
      </w:r>
    </w:p>
    <w:p w14:paraId="79358DE4" w14:textId="77777777" w:rsidR="00442243" w:rsidRDefault="00442243">
      <w:pPr>
        <w:pStyle w:val="XBRLTitle3"/>
        <w:spacing w:before="156"/>
        <w:ind w:left="0"/>
      </w:pPr>
      <w:bookmarkStart w:id="59" w:name="_Toc17898183"/>
      <w:bookmarkStart w:id="60" w:name="_Toc512519485"/>
      <w:bookmarkStart w:id="61" w:name="_Toc481075052"/>
      <w:bookmarkStart w:id="62" w:name="_Toc490050006"/>
      <w:bookmarkStart w:id="63" w:name="_Toc513295897"/>
      <w:proofErr w:type="spellStart"/>
      <w:r>
        <w:rPr>
          <w:rFonts w:hint="eastAsia"/>
        </w:rPr>
        <w:t>基金份额净值增长率及其与同期业绩比较基准收益率的比较</w:t>
      </w:r>
      <w:bookmarkEnd w:id="59"/>
      <w:bookmarkEnd w:id="60"/>
      <w:bookmarkEnd w:id="61"/>
      <w:bookmarkEnd w:id="62"/>
      <w:bookmarkEnd w:id="63"/>
      <w:proofErr w:type="spellEnd"/>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3"/>
        <w:gridCol w:w="1262"/>
        <w:gridCol w:w="1262"/>
        <w:gridCol w:w="1262"/>
        <w:gridCol w:w="1262"/>
        <w:gridCol w:w="1262"/>
        <w:gridCol w:w="1262"/>
      </w:tblGrid>
      <w:tr w:rsidR="00FC2A04" w14:paraId="555310FA" w14:textId="77777777">
        <w:trPr>
          <w:trHeight w:val="347"/>
        </w:trPr>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6914995" w14:textId="77777777" w:rsidR="00442243" w:rsidRDefault="00442243">
            <w:pPr>
              <w:spacing w:line="360" w:lineRule="auto"/>
              <w:jc w:val="center"/>
            </w:pPr>
            <w:r>
              <w:rPr>
                <w:rFonts w:ascii="宋体" w:hAnsi="宋体" w:hint="eastAsia"/>
              </w:rPr>
              <w:t xml:space="preserve">阶段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C0A661" w14:textId="77777777" w:rsidR="00442243" w:rsidRDefault="00442243">
            <w:pPr>
              <w:spacing w:line="360" w:lineRule="auto"/>
              <w:jc w:val="center"/>
            </w:pPr>
            <w:r>
              <w:rPr>
                <w:rFonts w:ascii="宋体" w:hAnsi="宋体" w:hint="eastAsia"/>
              </w:rPr>
              <w:t xml:space="preserve">净值增长率①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BBBB7F" w14:textId="77777777" w:rsidR="00442243" w:rsidRDefault="00442243">
            <w:pPr>
              <w:spacing w:line="360" w:lineRule="auto"/>
              <w:jc w:val="center"/>
            </w:pPr>
            <w:r>
              <w:rPr>
                <w:rFonts w:ascii="宋体" w:hAnsi="宋体" w:hint="eastAsia"/>
              </w:rPr>
              <w:t xml:space="preserve">净值增长率标准差②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014ABF7" w14:textId="77777777" w:rsidR="00442243" w:rsidRDefault="00442243">
            <w:pPr>
              <w:spacing w:line="360" w:lineRule="auto"/>
              <w:jc w:val="center"/>
            </w:pPr>
            <w:r>
              <w:rPr>
                <w:rFonts w:ascii="宋体" w:hAnsi="宋体" w:hint="eastAsia"/>
              </w:rPr>
              <w:t xml:space="preserve">业绩比较基准收益率③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415D861" w14:textId="77777777" w:rsidR="00442243" w:rsidRDefault="00442243">
            <w:pPr>
              <w:spacing w:line="360" w:lineRule="auto"/>
              <w:jc w:val="center"/>
            </w:pPr>
            <w:r>
              <w:rPr>
                <w:rFonts w:ascii="宋体" w:hAnsi="宋体" w:hint="eastAsia"/>
              </w:rPr>
              <w:t xml:space="preserve">业绩比较基准收益率标准差④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51ADD2D" w14:textId="77777777" w:rsidR="00442243" w:rsidRDefault="00442243">
            <w:pPr>
              <w:spacing w:line="360" w:lineRule="auto"/>
              <w:jc w:val="center"/>
            </w:pPr>
            <w:r>
              <w:rPr>
                <w:rFonts w:ascii="宋体" w:hAnsi="宋体" w:hint="eastAsia"/>
              </w:rPr>
              <w:t xml:space="preserve">①－③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2A3E9F4" w14:textId="77777777" w:rsidR="00442243" w:rsidRDefault="00442243">
            <w:pPr>
              <w:spacing w:line="360" w:lineRule="auto"/>
              <w:jc w:val="center"/>
            </w:pPr>
            <w:r>
              <w:rPr>
                <w:rFonts w:ascii="宋体" w:hAnsi="宋体" w:hint="eastAsia"/>
              </w:rPr>
              <w:t xml:space="preserve">②－④ </w:t>
            </w:r>
          </w:p>
        </w:tc>
      </w:tr>
      <w:tr w:rsidR="00FC2A04" w14:paraId="1108E989"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6EBF30C4" w14:textId="77777777" w:rsidR="00442243" w:rsidRDefault="00442243">
            <w:pPr>
              <w:spacing w:line="360" w:lineRule="auto"/>
              <w:jc w:val="center"/>
            </w:pPr>
            <w:r>
              <w:rPr>
                <w:rFonts w:ascii="宋体" w:hAnsi="宋体" w:hint="eastAsia"/>
              </w:rPr>
              <w:t>过去三个月</w:t>
            </w:r>
          </w:p>
        </w:tc>
        <w:tc>
          <w:tcPr>
            <w:tcW w:w="714" w:type="pct"/>
            <w:tcBorders>
              <w:top w:val="single" w:sz="4" w:space="0" w:color="auto"/>
              <w:left w:val="single" w:sz="4" w:space="0" w:color="auto"/>
              <w:bottom w:val="single" w:sz="4" w:space="0" w:color="auto"/>
              <w:right w:val="single" w:sz="4" w:space="0" w:color="auto"/>
            </w:tcBorders>
            <w:vAlign w:val="center"/>
            <w:hideMark/>
          </w:tcPr>
          <w:p w14:paraId="37BEC943" w14:textId="77777777" w:rsidR="00442243" w:rsidRDefault="00442243">
            <w:pPr>
              <w:spacing w:line="360" w:lineRule="auto"/>
              <w:jc w:val="right"/>
            </w:pPr>
            <w:r>
              <w:rPr>
                <w:rFonts w:ascii="宋体" w:hAnsi="宋体" w:hint="eastAsia"/>
              </w:rPr>
              <w:t>3.15%</w:t>
            </w:r>
          </w:p>
        </w:tc>
        <w:tc>
          <w:tcPr>
            <w:tcW w:w="714" w:type="pct"/>
            <w:tcBorders>
              <w:top w:val="single" w:sz="4" w:space="0" w:color="auto"/>
              <w:left w:val="single" w:sz="4" w:space="0" w:color="auto"/>
              <w:bottom w:val="single" w:sz="4" w:space="0" w:color="auto"/>
              <w:right w:val="single" w:sz="4" w:space="0" w:color="auto"/>
            </w:tcBorders>
            <w:vAlign w:val="center"/>
            <w:hideMark/>
          </w:tcPr>
          <w:p w14:paraId="2D3BE522" w14:textId="77777777" w:rsidR="00442243" w:rsidRDefault="00442243">
            <w:pPr>
              <w:spacing w:line="360" w:lineRule="auto"/>
              <w:jc w:val="right"/>
            </w:pPr>
            <w:r>
              <w:rPr>
                <w:rFonts w:ascii="宋体" w:hAnsi="宋体" w:hint="eastAsia"/>
              </w:rPr>
              <w:t>1.48%</w:t>
            </w:r>
          </w:p>
        </w:tc>
        <w:tc>
          <w:tcPr>
            <w:tcW w:w="714" w:type="pct"/>
            <w:tcBorders>
              <w:top w:val="single" w:sz="4" w:space="0" w:color="auto"/>
              <w:left w:val="single" w:sz="4" w:space="0" w:color="auto"/>
              <w:bottom w:val="single" w:sz="4" w:space="0" w:color="auto"/>
              <w:right w:val="single" w:sz="4" w:space="0" w:color="auto"/>
            </w:tcBorders>
            <w:vAlign w:val="center"/>
            <w:hideMark/>
          </w:tcPr>
          <w:p w14:paraId="6DD2225D" w14:textId="77777777" w:rsidR="00442243" w:rsidRDefault="00442243">
            <w:pPr>
              <w:spacing w:line="360" w:lineRule="auto"/>
              <w:jc w:val="right"/>
            </w:pPr>
            <w:r>
              <w:rPr>
                <w:rFonts w:ascii="宋体" w:hAnsi="宋体" w:hint="eastAsia"/>
              </w:rPr>
              <w:t xml:space="preserve">0.94% </w:t>
            </w:r>
          </w:p>
        </w:tc>
        <w:tc>
          <w:tcPr>
            <w:tcW w:w="714" w:type="pct"/>
            <w:tcBorders>
              <w:top w:val="single" w:sz="4" w:space="0" w:color="auto"/>
              <w:left w:val="single" w:sz="4" w:space="0" w:color="auto"/>
              <w:bottom w:val="single" w:sz="4" w:space="0" w:color="auto"/>
              <w:right w:val="single" w:sz="4" w:space="0" w:color="auto"/>
            </w:tcBorders>
            <w:vAlign w:val="center"/>
            <w:hideMark/>
          </w:tcPr>
          <w:p w14:paraId="317D41E5" w14:textId="77777777" w:rsidR="00442243" w:rsidRDefault="00442243">
            <w:pPr>
              <w:spacing w:line="360" w:lineRule="auto"/>
              <w:jc w:val="right"/>
            </w:pPr>
            <w:r>
              <w:rPr>
                <w:rFonts w:ascii="宋体" w:hAnsi="宋体" w:hint="eastAsia"/>
              </w:rPr>
              <w:t>1.43%</w:t>
            </w:r>
          </w:p>
        </w:tc>
        <w:tc>
          <w:tcPr>
            <w:tcW w:w="714" w:type="pct"/>
            <w:tcBorders>
              <w:top w:val="single" w:sz="4" w:space="0" w:color="auto"/>
              <w:left w:val="single" w:sz="4" w:space="0" w:color="auto"/>
              <w:bottom w:val="single" w:sz="4" w:space="0" w:color="auto"/>
              <w:right w:val="single" w:sz="4" w:space="0" w:color="auto"/>
            </w:tcBorders>
            <w:vAlign w:val="center"/>
            <w:hideMark/>
          </w:tcPr>
          <w:p w14:paraId="2D55CEA0" w14:textId="77777777" w:rsidR="00442243" w:rsidRDefault="00442243">
            <w:pPr>
              <w:spacing w:line="360" w:lineRule="auto"/>
              <w:jc w:val="right"/>
            </w:pPr>
            <w:r>
              <w:rPr>
                <w:rFonts w:ascii="宋体" w:hAnsi="宋体" w:hint="eastAsia"/>
              </w:rPr>
              <w:t>2.21%</w:t>
            </w:r>
          </w:p>
        </w:tc>
        <w:tc>
          <w:tcPr>
            <w:tcW w:w="714" w:type="pct"/>
            <w:tcBorders>
              <w:top w:val="single" w:sz="4" w:space="0" w:color="auto"/>
              <w:left w:val="single" w:sz="4" w:space="0" w:color="auto"/>
              <w:bottom w:val="single" w:sz="4" w:space="0" w:color="auto"/>
              <w:right w:val="single" w:sz="4" w:space="0" w:color="auto"/>
            </w:tcBorders>
            <w:vAlign w:val="center"/>
            <w:hideMark/>
          </w:tcPr>
          <w:p w14:paraId="4FE4A132" w14:textId="77777777" w:rsidR="00442243" w:rsidRDefault="00442243">
            <w:pPr>
              <w:spacing w:line="360" w:lineRule="auto"/>
              <w:jc w:val="right"/>
            </w:pPr>
            <w:r>
              <w:rPr>
                <w:rFonts w:ascii="宋体" w:hAnsi="宋体" w:hint="eastAsia"/>
              </w:rPr>
              <w:t>0.05%</w:t>
            </w:r>
          </w:p>
        </w:tc>
      </w:tr>
      <w:tr w:rsidR="00FC2A04" w14:paraId="581886A8"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1DF3F59A" w14:textId="77777777" w:rsidR="00442243" w:rsidRDefault="00442243">
            <w:pPr>
              <w:spacing w:line="360" w:lineRule="auto"/>
              <w:jc w:val="center"/>
            </w:pPr>
            <w:r>
              <w:rPr>
                <w:rFonts w:ascii="宋体" w:hAnsi="宋体" w:hint="eastAsia"/>
              </w:rPr>
              <w:t>过去六个月</w:t>
            </w:r>
          </w:p>
        </w:tc>
        <w:tc>
          <w:tcPr>
            <w:tcW w:w="714" w:type="pct"/>
            <w:tcBorders>
              <w:top w:val="single" w:sz="4" w:space="0" w:color="auto"/>
              <w:left w:val="single" w:sz="4" w:space="0" w:color="auto"/>
              <w:bottom w:val="single" w:sz="4" w:space="0" w:color="auto"/>
              <w:right w:val="single" w:sz="4" w:space="0" w:color="auto"/>
            </w:tcBorders>
            <w:vAlign w:val="center"/>
            <w:hideMark/>
          </w:tcPr>
          <w:p w14:paraId="3321DDB4" w14:textId="77777777" w:rsidR="00442243" w:rsidRDefault="00442243">
            <w:pPr>
              <w:spacing w:line="360" w:lineRule="auto"/>
              <w:jc w:val="right"/>
            </w:pPr>
            <w:r>
              <w:rPr>
                <w:rFonts w:ascii="宋体" w:hAnsi="宋体" w:hint="eastAsia"/>
              </w:rPr>
              <w:t>6.70%</w:t>
            </w:r>
          </w:p>
        </w:tc>
        <w:tc>
          <w:tcPr>
            <w:tcW w:w="714" w:type="pct"/>
            <w:tcBorders>
              <w:top w:val="single" w:sz="4" w:space="0" w:color="auto"/>
              <w:left w:val="single" w:sz="4" w:space="0" w:color="auto"/>
              <w:bottom w:val="single" w:sz="4" w:space="0" w:color="auto"/>
              <w:right w:val="single" w:sz="4" w:space="0" w:color="auto"/>
            </w:tcBorders>
            <w:vAlign w:val="center"/>
            <w:hideMark/>
          </w:tcPr>
          <w:p w14:paraId="3543042E" w14:textId="77777777" w:rsidR="00442243" w:rsidRDefault="00442243">
            <w:pPr>
              <w:spacing w:line="360" w:lineRule="auto"/>
              <w:jc w:val="right"/>
            </w:pPr>
            <w:r>
              <w:rPr>
                <w:rFonts w:ascii="宋体" w:hAnsi="宋体" w:hint="eastAsia"/>
              </w:rPr>
              <w:t>1.28%</w:t>
            </w:r>
          </w:p>
        </w:tc>
        <w:tc>
          <w:tcPr>
            <w:tcW w:w="714" w:type="pct"/>
            <w:tcBorders>
              <w:top w:val="single" w:sz="4" w:space="0" w:color="auto"/>
              <w:left w:val="single" w:sz="4" w:space="0" w:color="auto"/>
              <w:bottom w:val="single" w:sz="4" w:space="0" w:color="auto"/>
              <w:right w:val="single" w:sz="4" w:space="0" w:color="auto"/>
            </w:tcBorders>
            <w:vAlign w:val="center"/>
            <w:hideMark/>
          </w:tcPr>
          <w:p w14:paraId="67041E9E" w14:textId="77777777" w:rsidR="00442243" w:rsidRDefault="00442243">
            <w:pPr>
              <w:spacing w:line="360" w:lineRule="auto"/>
              <w:jc w:val="right"/>
            </w:pPr>
            <w:r>
              <w:rPr>
                <w:rFonts w:ascii="宋体" w:hAnsi="宋体" w:hint="eastAsia"/>
              </w:rPr>
              <w:t xml:space="preserve">3.16% </w:t>
            </w:r>
          </w:p>
        </w:tc>
        <w:tc>
          <w:tcPr>
            <w:tcW w:w="714" w:type="pct"/>
            <w:tcBorders>
              <w:top w:val="single" w:sz="4" w:space="0" w:color="auto"/>
              <w:left w:val="single" w:sz="4" w:space="0" w:color="auto"/>
              <w:bottom w:val="single" w:sz="4" w:space="0" w:color="auto"/>
              <w:right w:val="single" w:sz="4" w:space="0" w:color="auto"/>
            </w:tcBorders>
            <w:vAlign w:val="center"/>
            <w:hideMark/>
          </w:tcPr>
          <w:p w14:paraId="24177F4C" w14:textId="77777777" w:rsidR="00442243" w:rsidRDefault="00442243">
            <w:pPr>
              <w:spacing w:line="360" w:lineRule="auto"/>
              <w:jc w:val="right"/>
            </w:pPr>
            <w:r>
              <w:rPr>
                <w:rFonts w:ascii="宋体" w:hAnsi="宋体" w:hint="eastAsia"/>
              </w:rPr>
              <w:t>1.29%</w:t>
            </w:r>
          </w:p>
        </w:tc>
        <w:tc>
          <w:tcPr>
            <w:tcW w:w="714" w:type="pct"/>
            <w:tcBorders>
              <w:top w:val="single" w:sz="4" w:space="0" w:color="auto"/>
              <w:left w:val="single" w:sz="4" w:space="0" w:color="auto"/>
              <w:bottom w:val="single" w:sz="4" w:space="0" w:color="auto"/>
              <w:right w:val="single" w:sz="4" w:space="0" w:color="auto"/>
            </w:tcBorders>
            <w:vAlign w:val="center"/>
            <w:hideMark/>
          </w:tcPr>
          <w:p w14:paraId="347B4FAA" w14:textId="77777777" w:rsidR="00442243" w:rsidRDefault="00442243">
            <w:pPr>
              <w:spacing w:line="360" w:lineRule="auto"/>
              <w:jc w:val="right"/>
            </w:pPr>
            <w:r>
              <w:rPr>
                <w:rFonts w:ascii="宋体" w:hAnsi="宋体" w:hint="eastAsia"/>
              </w:rPr>
              <w:t>3.54%</w:t>
            </w:r>
          </w:p>
        </w:tc>
        <w:tc>
          <w:tcPr>
            <w:tcW w:w="714" w:type="pct"/>
            <w:tcBorders>
              <w:top w:val="single" w:sz="4" w:space="0" w:color="auto"/>
              <w:left w:val="single" w:sz="4" w:space="0" w:color="auto"/>
              <w:bottom w:val="single" w:sz="4" w:space="0" w:color="auto"/>
              <w:right w:val="single" w:sz="4" w:space="0" w:color="auto"/>
            </w:tcBorders>
            <w:vAlign w:val="center"/>
            <w:hideMark/>
          </w:tcPr>
          <w:p w14:paraId="79AC0A6A" w14:textId="77777777" w:rsidR="00442243" w:rsidRDefault="00442243">
            <w:pPr>
              <w:spacing w:line="360" w:lineRule="auto"/>
              <w:jc w:val="right"/>
            </w:pPr>
            <w:r>
              <w:rPr>
                <w:rFonts w:ascii="宋体" w:hAnsi="宋体" w:hint="eastAsia"/>
              </w:rPr>
              <w:t>-0.01%</w:t>
            </w:r>
          </w:p>
        </w:tc>
      </w:tr>
      <w:tr w:rsidR="00FC2A04" w14:paraId="7734CEA0"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3FF2C880" w14:textId="77777777" w:rsidR="00442243" w:rsidRDefault="00442243">
            <w:pPr>
              <w:spacing w:line="360" w:lineRule="auto"/>
              <w:jc w:val="center"/>
            </w:pPr>
            <w:r>
              <w:rPr>
                <w:rFonts w:ascii="宋体" w:hAnsi="宋体" w:hint="eastAsia"/>
              </w:rPr>
              <w:t>过去一年</w:t>
            </w:r>
          </w:p>
        </w:tc>
        <w:tc>
          <w:tcPr>
            <w:tcW w:w="714" w:type="pct"/>
            <w:tcBorders>
              <w:top w:val="single" w:sz="4" w:space="0" w:color="auto"/>
              <w:left w:val="single" w:sz="4" w:space="0" w:color="auto"/>
              <w:bottom w:val="single" w:sz="4" w:space="0" w:color="auto"/>
              <w:right w:val="single" w:sz="4" w:space="0" w:color="auto"/>
            </w:tcBorders>
            <w:vAlign w:val="center"/>
            <w:hideMark/>
          </w:tcPr>
          <w:p w14:paraId="6002BECC" w14:textId="77777777" w:rsidR="00442243" w:rsidRDefault="00442243">
            <w:pPr>
              <w:spacing w:line="360" w:lineRule="auto"/>
              <w:jc w:val="right"/>
            </w:pPr>
            <w:r>
              <w:rPr>
                <w:rFonts w:ascii="宋体" w:hAnsi="宋体" w:hint="eastAsia"/>
              </w:rPr>
              <w:t>22.17%</w:t>
            </w:r>
          </w:p>
        </w:tc>
        <w:tc>
          <w:tcPr>
            <w:tcW w:w="714" w:type="pct"/>
            <w:tcBorders>
              <w:top w:val="single" w:sz="4" w:space="0" w:color="auto"/>
              <w:left w:val="single" w:sz="4" w:space="0" w:color="auto"/>
              <w:bottom w:val="single" w:sz="4" w:space="0" w:color="auto"/>
              <w:right w:val="single" w:sz="4" w:space="0" w:color="auto"/>
            </w:tcBorders>
            <w:vAlign w:val="center"/>
            <w:hideMark/>
          </w:tcPr>
          <w:p w14:paraId="645E9251" w14:textId="77777777" w:rsidR="00442243" w:rsidRDefault="00442243">
            <w:pPr>
              <w:spacing w:line="360" w:lineRule="auto"/>
              <w:jc w:val="right"/>
            </w:pPr>
            <w:r>
              <w:rPr>
                <w:rFonts w:ascii="宋体" w:hAnsi="宋体" w:hint="eastAsia"/>
              </w:rPr>
              <w:t>1.57%</w:t>
            </w:r>
          </w:p>
        </w:tc>
        <w:tc>
          <w:tcPr>
            <w:tcW w:w="714" w:type="pct"/>
            <w:tcBorders>
              <w:top w:val="single" w:sz="4" w:space="0" w:color="auto"/>
              <w:left w:val="single" w:sz="4" w:space="0" w:color="auto"/>
              <w:bottom w:val="single" w:sz="4" w:space="0" w:color="auto"/>
              <w:right w:val="single" w:sz="4" w:space="0" w:color="auto"/>
            </w:tcBorders>
            <w:vAlign w:val="center"/>
            <w:hideMark/>
          </w:tcPr>
          <w:p w14:paraId="1B201115" w14:textId="77777777" w:rsidR="00442243" w:rsidRDefault="00442243">
            <w:pPr>
              <w:spacing w:line="360" w:lineRule="auto"/>
              <w:jc w:val="right"/>
            </w:pPr>
            <w:r>
              <w:rPr>
                <w:rFonts w:ascii="宋体" w:hAnsi="宋体" w:hint="eastAsia"/>
              </w:rPr>
              <w:t xml:space="preserve">18.71% </w:t>
            </w:r>
          </w:p>
        </w:tc>
        <w:tc>
          <w:tcPr>
            <w:tcW w:w="714" w:type="pct"/>
            <w:tcBorders>
              <w:top w:val="single" w:sz="4" w:space="0" w:color="auto"/>
              <w:left w:val="single" w:sz="4" w:space="0" w:color="auto"/>
              <w:bottom w:val="single" w:sz="4" w:space="0" w:color="auto"/>
              <w:right w:val="single" w:sz="4" w:space="0" w:color="auto"/>
            </w:tcBorders>
            <w:vAlign w:val="center"/>
            <w:hideMark/>
          </w:tcPr>
          <w:p w14:paraId="383C1C6F" w14:textId="77777777" w:rsidR="00442243" w:rsidRDefault="00442243">
            <w:pPr>
              <w:spacing w:line="360" w:lineRule="auto"/>
              <w:jc w:val="right"/>
            </w:pPr>
            <w:r>
              <w:rPr>
                <w:rFonts w:ascii="宋体" w:hAnsi="宋体" w:hint="eastAsia"/>
              </w:rPr>
              <w:t>1.64%</w:t>
            </w:r>
          </w:p>
        </w:tc>
        <w:tc>
          <w:tcPr>
            <w:tcW w:w="714" w:type="pct"/>
            <w:tcBorders>
              <w:top w:val="single" w:sz="4" w:space="0" w:color="auto"/>
              <w:left w:val="single" w:sz="4" w:space="0" w:color="auto"/>
              <w:bottom w:val="single" w:sz="4" w:space="0" w:color="auto"/>
              <w:right w:val="single" w:sz="4" w:space="0" w:color="auto"/>
            </w:tcBorders>
            <w:vAlign w:val="center"/>
            <w:hideMark/>
          </w:tcPr>
          <w:p w14:paraId="751BA4F0" w14:textId="77777777" w:rsidR="00442243" w:rsidRDefault="00442243">
            <w:pPr>
              <w:spacing w:line="360" w:lineRule="auto"/>
              <w:jc w:val="right"/>
            </w:pPr>
            <w:r>
              <w:rPr>
                <w:rFonts w:ascii="宋体" w:hAnsi="宋体" w:hint="eastAsia"/>
              </w:rPr>
              <w:t>3.46%</w:t>
            </w:r>
          </w:p>
        </w:tc>
        <w:tc>
          <w:tcPr>
            <w:tcW w:w="714" w:type="pct"/>
            <w:tcBorders>
              <w:top w:val="single" w:sz="4" w:space="0" w:color="auto"/>
              <w:left w:val="single" w:sz="4" w:space="0" w:color="auto"/>
              <w:bottom w:val="single" w:sz="4" w:space="0" w:color="auto"/>
              <w:right w:val="single" w:sz="4" w:space="0" w:color="auto"/>
            </w:tcBorders>
            <w:vAlign w:val="center"/>
            <w:hideMark/>
          </w:tcPr>
          <w:p w14:paraId="40938A7E" w14:textId="77777777" w:rsidR="00442243" w:rsidRDefault="00442243">
            <w:pPr>
              <w:spacing w:line="360" w:lineRule="auto"/>
              <w:jc w:val="right"/>
            </w:pPr>
            <w:r>
              <w:rPr>
                <w:rFonts w:ascii="宋体" w:hAnsi="宋体" w:hint="eastAsia"/>
              </w:rPr>
              <w:t>-0.07%</w:t>
            </w:r>
          </w:p>
        </w:tc>
      </w:tr>
      <w:tr w:rsidR="00FC2A04" w14:paraId="7D71A05E"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3FE7BB93" w14:textId="77777777" w:rsidR="00442243" w:rsidRDefault="00442243">
            <w:pPr>
              <w:spacing w:line="360" w:lineRule="auto"/>
              <w:jc w:val="center"/>
            </w:pPr>
            <w:r>
              <w:rPr>
                <w:rFonts w:ascii="宋体" w:hAnsi="宋体" w:hint="eastAsia"/>
              </w:rPr>
              <w:t>过去三年</w:t>
            </w:r>
          </w:p>
        </w:tc>
        <w:tc>
          <w:tcPr>
            <w:tcW w:w="714" w:type="pct"/>
            <w:tcBorders>
              <w:top w:val="single" w:sz="4" w:space="0" w:color="auto"/>
              <w:left w:val="single" w:sz="4" w:space="0" w:color="auto"/>
              <w:bottom w:val="single" w:sz="4" w:space="0" w:color="auto"/>
              <w:right w:val="single" w:sz="4" w:space="0" w:color="auto"/>
            </w:tcBorders>
            <w:vAlign w:val="center"/>
            <w:hideMark/>
          </w:tcPr>
          <w:p w14:paraId="3813BC29" w14:textId="77777777" w:rsidR="00442243" w:rsidRDefault="00442243">
            <w:pPr>
              <w:spacing w:line="360" w:lineRule="auto"/>
              <w:jc w:val="right"/>
            </w:pPr>
            <w:r>
              <w:rPr>
                <w:rFonts w:ascii="宋体" w:hAnsi="宋体" w:hint="eastAsia"/>
              </w:rPr>
              <w:t>-9.13%</w:t>
            </w:r>
          </w:p>
        </w:tc>
        <w:tc>
          <w:tcPr>
            <w:tcW w:w="714" w:type="pct"/>
            <w:tcBorders>
              <w:top w:val="single" w:sz="4" w:space="0" w:color="auto"/>
              <w:left w:val="single" w:sz="4" w:space="0" w:color="auto"/>
              <w:bottom w:val="single" w:sz="4" w:space="0" w:color="auto"/>
              <w:right w:val="single" w:sz="4" w:space="0" w:color="auto"/>
            </w:tcBorders>
            <w:vAlign w:val="center"/>
            <w:hideMark/>
          </w:tcPr>
          <w:p w14:paraId="68264EDA" w14:textId="77777777" w:rsidR="00442243" w:rsidRDefault="00442243">
            <w:pPr>
              <w:spacing w:line="360" w:lineRule="auto"/>
              <w:jc w:val="right"/>
            </w:pPr>
            <w:r>
              <w:rPr>
                <w:rFonts w:ascii="宋体" w:hAnsi="宋体" w:hint="eastAsia"/>
              </w:rPr>
              <w:t>1.27%</w:t>
            </w:r>
          </w:p>
        </w:tc>
        <w:tc>
          <w:tcPr>
            <w:tcW w:w="714" w:type="pct"/>
            <w:tcBorders>
              <w:top w:val="single" w:sz="4" w:space="0" w:color="auto"/>
              <w:left w:val="single" w:sz="4" w:space="0" w:color="auto"/>
              <w:bottom w:val="single" w:sz="4" w:space="0" w:color="auto"/>
              <w:right w:val="single" w:sz="4" w:space="0" w:color="auto"/>
            </w:tcBorders>
            <w:vAlign w:val="center"/>
            <w:hideMark/>
          </w:tcPr>
          <w:p w14:paraId="20ABF8DC" w14:textId="77777777" w:rsidR="00442243" w:rsidRDefault="00442243">
            <w:pPr>
              <w:spacing w:line="360" w:lineRule="auto"/>
              <w:jc w:val="right"/>
            </w:pPr>
            <w:r>
              <w:rPr>
                <w:rFonts w:ascii="宋体" w:hAnsi="宋体" w:hint="eastAsia"/>
              </w:rPr>
              <w:t xml:space="preserve">-9.49% </w:t>
            </w:r>
          </w:p>
        </w:tc>
        <w:tc>
          <w:tcPr>
            <w:tcW w:w="714" w:type="pct"/>
            <w:tcBorders>
              <w:top w:val="single" w:sz="4" w:space="0" w:color="auto"/>
              <w:left w:val="single" w:sz="4" w:space="0" w:color="auto"/>
              <w:bottom w:val="single" w:sz="4" w:space="0" w:color="auto"/>
              <w:right w:val="single" w:sz="4" w:space="0" w:color="auto"/>
            </w:tcBorders>
            <w:vAlign w:val="center"/>
            <w:hideMark/>
          </w:tcPr>
          <w:p w14:paraId="0076C679" w14:textId="77777777" w:rsidR="00442243" w:rsidRDefault="00442243">
            <w:pPr>
              <w:spacing w:line="360" w:lineRule="auto"/>
              <w:jc w:val="right"/>
            </w:pPr>
            <w:r>
              <w:rPr>
                <w:rFonts w:ascii="宋体" w:hAnsi="宋体" w:hint="eastAsia"/>
              </w:rPr>
              <w:t>1.27%</w:t>
            </w:r>
          </w:p>
        </w:tc>
        <w:tc>
          <w:tcPr>
            <w:tcW w:w="714" w:type="pct"/>
            <w:tcBorders>
              <w:top w:val="single" w:sz="4" w:space="0" w:color="auto"/>
              <w:left w:val="single" w:sz="4" w:space="0" w:color="auto"/>
              <w:bottom w:val="single" w:sz="4" w:space="0" w:color="auto"/>
              <w:right w:val="single" w:sz="4" w:space="0" w:color="auto"/>
            </w:tcBorders>
            <w:vAlign w:val="center"/>
            <w:hideMark/>
          </w:tcPr>
          <w:p w14:paraId="67A8CC6C" w14:textId="77777777" w:rsidR="00442243" w:rsidRDefault="00442243">
            <w:pPr>
              <w:spacing w:line="360" w:lineRule="auto"/>
              <w:jc w:val="right"/>
            </w:pPr>
            <w:r>
              <w:rPr>
                <w:rFonts w:ascii="宋体" w:hAnsi="宋体" w:hint="eastAsia"/>
              </w:rPr>
              <w:t>0.36%</w:t>
            </w:r>
          </w:p>
        </w:tc>
        <w:tc>
          <w:tcPr>
            <w:tcW w:w="714" w:type="pct"/>
            <w:tcBorders>
              <w:top w:val="single" w:sz="4" w:space="0" w:color="auto"/>
              <w:left w:val="single" w:sz="4" w:space="0" w:color="auto"/>
              <w:bottom w:val="single" w:sz="4" w:space="0" w:color="auto"/>
              <w:right w:val="single" w:sz="4" w:space="0" w:color="auto"/>
            </w:tcBorders>
            <w:vAlign w:val="center"/>
            <w:hideMark/>
          </w:tcPr>
          <w:p w14:paraId="51B73B7A" w14:textId="77777777" w:rsidR="00442243" w:rsidRDefault="00442243">
            <w:pPr>
              <w:spacing w:line="360" w:lineRule="auto"/>
              <w:jc w:val="right"/>
            </w:pPr>
            <w:r>
              <w:rPr>
                <w:rFonts w:ascii="宋体" w:hAnsi="宋体" w:hint="eastAsia"/>
              </w:rPr>
              <w:t>0.00%</w:t>
            </w:r>
          </w:p>
        </w:tc>
      </w:tr>
      <w:tr w:rsidR="00FC2A04" w14:paraId="3C7E741B"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0B222951" w14:textId="77777777" w:rsidR="00442243" w:rsidRDefault="00442243">
            <w:pPr>
              <w:spacing w:line="360" w:lineRule="auto"/>
              <w:jc w:val="center"/>
            </w:pPr>
            <w:r>
              <w:rPr>
                <w:rFonts w:ascii="宋体" w:hAnsi="宋体" w:hint="eastAsia"/>
              </w:rPr>
              <w:t>过去五年</w:t>
            </w:r>
          </w:p>
        </w:tc>
        <w:tc>
          <w:tcPr>
            <w:tcW w:w="714" w:type="pct"/>
            <w:tcBorders>
              <w:top w:val="single" w:sz="4" w:space="0" w:color="auto"/>
              <w:left w:val="single" w:sz="4" w:space="0" w:color="auto"/>
              <w:bottom w:val="single" w:sz="4" w:space="0" w:color="auto"/>
              <w:right w:val="single" w:sz="4" w:space="0" w:color="auto"/>
            </w:tcBorders>
            <w:vAlign w:val="center"/>
            <w:hideMark/>
          </w:tcPr>
          <w:p w14:paraId="3897C2F2" w14:textId="77777777" w:rsidR="00442243" w:rsidRDefault="00442243">
            <w:pPr>
              <w:spacing w:line="360" w:lineRule="auto"/>
              <w:jc w:val="right"/>
            </w:pPr>
            <w:r>
              <w:rPr>
                <w:rFonts w:ascii="宋体" w:hAnsi="宋体" w:hint="eastAsia"/>
              </w:rPr>
              <w:t>1.75%</w:t>
            </w:r>
          </w:p>
        </w:tc>
        <w:tc>
          <w:tcPr>
            <w:tcW w:w="714" w:type="pct"/>
            <w:tcBorders>
              <w:top w:val="single" w:sz="4" w:space="0" w:color="auto"/>
              <w:left w:val="single" w:sz="4" w:space="0" w:color="auto"/>
              <w:bottom w:val="single" w:sz="4" w:space="0" w:color="auto"/>
              <w:right w:val="single" w:sz="4" w:space="0" w:color="auto"/>
            </w:tcBorders>
            <w:vAlign w:val="center"/>
            <w:hideMark/>
          </w:tcPr>
          <w:p w14:paraId="311E926F" w14:textId="77777777" w:rsidR="00442243" w:rsidRDefault="00442243">
            <w:pPr>
              <w:spacing w:line="360" w:lineRule="auto"/>
              <w:jc w:val="right"/>
            </w:pPr>
            <w:r>
              <w:rPr>
                <w:rFonts w:ascii="宋体" w:hAnsi="宋体" w:hint="eastAsia"/>
              </w:rPr>
              <w:t>1.27%</w:t>
            </w:r>
          </w:p>
        </w:tc>
        <w:tc>
          <w:tcPr>
            <w:tcW w:w="714" w:type="pct"/>
            <w:tcBorders>
              <w:top w:val="single" w:sz="4" w:space="0" w:color="auto"/>
              <w:left w:val="single" w:sz="4" w:space="0" w:color="auto"/>
              <w:bottom w:val="single" w:sz="4" w:space="0" w:color="auto"/>
              <w:right w:val="single" w:sz="4" w:space="0" w:color="auto"/>
            </w:tcBorders>
            <w:vAlign w:val="center"/>
            <w:hideMark/>
          </w:tcPr>
          <w:p w14:paraId="7CE481F7" w14:textId="77777777" w:rsidR="00442243" w:rsidRDefault="00442243">
            <w:pPr>
              <w:spacing w:line="360" w:lineRule="auto"/>
              <w:jc w:val="right"/>
            </w:pPr>
            <w:r>
              <w:rPr>
                <w:rFonts w:ascii="宋体" w:hAnsi="宋体" w:hint="eastAsia"/>
              </w:rPr>
              <w:t xml:space="preserve">-4.88% </w:t>
            </w:r>
          </w:p>
        </w:tc>
        <w:tc>
          <w:tcPr>
            <w:tcW w:w="714" w:type="pct"/>
            <w:tcBorders>
              <w:top w:val="single" w:sz="4" w:space="0" w:color="auto"/>
              <w:left w:val="single" w:sz="4" w:space="0" w:color="auto"/>
              <w:bottom w:val="single" w:sz="4" w:space="0" w:color="auto"/>
              <w:right w:val="single" w:sz="4" w:space="0" w:color="auto"/>
            </w:tcBorders>
            <w:vAlign w:val="center"/>
            <w:hideMark/>
          </w:tcPr>
          <w:p w14:paraId="655AD22C" w14:textId="77777777" w:rsidR="00442243" w:rsidRDefault="00442243">
            <w:pPr>
              <w:spacing w:line="360" w:lineRule="auto"/>
              <w:jc w:val="right"/>
            </w:pPr>
            <w:r>
              <w:rPr>
                <w:rFonts w:ascii="宋体" w:hAnsi="宋体" w:hint="eastAsia"/>
              </w:rPr>
              <w:t>1.09%</w:t>
            </w:r>
          </w:p>
        </w:tc>
        <w:tc>
          <w:tcPr>
            <w:tcW w:w="714" w:type="pct"/>
            <w:tcBorders>
              <w:top w:val="single" w:sz="4" w:space="0" w:color="auto"/>
              <w:left w:val="single" w:sz="4" w:space="0" w:color="auto"/>
              <w:bottom w:val="single" w:sz="4" w:space="0" w:color="auto"/>
              <w:right w:val="single" w:sz="4" w:space="0" w:color="auto"/>
            </w:tcBorders>
            <w:vAlign w:val="center"/>
            <w:hideMark/>
          </w:tcPr>
          <w:p w14:paraId="683DBC1F" w14:textId="77777777" w:rsidR="00442243" w:rsidRDefault="00442243">
            <w:pPr>
              <w:spacing w:line="360" w:lineRule="auto"/>
              <w:jc w:val="right"/>
            </w:pPr>
            <w:r>
              <w:rPr>
                <w:rFonts w:ascii="宋体" w:hAnsi="宋体" w:hint="eastAsia"/>
              </w:rPr>
              <w:t>6.63%</w:t>
            </w:r>
          </w:p>
        </w:tc>
        <w:tc>
          <w:tcPr>
            <w:tcW w:w="714" w:type="pct"/>
            <w:tcBorders>
              <w:top w:val="single" w:sz="4" w:space="0" w:color="auto"/>
              <w:left w:val="single" w:sz="4" w:space="0" w:color="auto"/>
              <w:bottom w:val="single" w:sz="4" w:space="0" w:color="auto"/>
              <w:right w:val="single" w:sz="4" w:space="0" w:color="auto"/>
            </w:tcBorders>
            <w:vAlign w:val="center"/>
            <w:hideMark/>
          </w:tcPr>
          <w:p w14:paraId="2366DECF" w14:textId="77777777" w:rsidR="00442243" w:rsidRDefault="00442243">
            <w:pPr>
              <w:spacing w:line="360" w:lineRule="auto"/>
              <w:jc w:val="right"/>
            </w:pPr>
            <w:r>
              <w:rPr>
                <w:rFonts w:ascii="宋体" w:hAnsi="宋体" w:hint="eastAsia"/>
              </w:rPr>
              <w:t>0.18%</w:t>
            </w:r>
          </w:p>
        </w:tc>
      </w:tr>
      <w:tr w:rsidR="00FC2A04" w14:paraId="2E540168"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5A38FF88" w14:textId="77777777" w:rsidR="00442243" w:rsidRDefault="00442243">
            <w:pPr>
              <w:spacing w:line="360" w:lineRule="auto"/>
              <w:jc w:val="center"/>
            </w:pPr>
            <w:r>
              <w:rPr>
                <w:rFonts w:ascii="宋体" w:hAnsi="宋体" w:hint="eastAsia"/>
              </w:rPr>
              <w:t>自基金合同生效起至今</w:t>
            </w:r>
          </w:p>
        </w:tc>
        <w:tc>
          <w:tcPr>
            <w:tcW w:w="714" w:type="pct"/>
            <w:tcBorders>
              <w:top w:val="single" w:sz="4" w:space="0" w:color="auto"/>
              <w:left w:val="single" w:sz="4" w:space="0" w:color="auto"/>
              <w:bottom w:val="single" w:sz="4" w:space="0" w:color="auto"/>
              <w:right w:val="single" w:sz="4" w:space="0" w:color="auto"/>
            </w:tcBorders>
            <w:vAlign w:val="center"/>
            <w:hideMark/>
          </w:tcPr>
          <w:p w14:paraId="57AFE86F" w14:textId="77777777" w:rsidR="00442243" w:rsidRDefault="00442243">
            <w:pPr>
              <w:spacing w:line="360" w:lineRule="auto"/>
              <w:jc w:val="right"/>
            </w:pPr>
            <w:r>
              <w:rPr>
                <w:rFonts w:ascii="宋体" w:hAnsi="宋体" w:hint="eastAsia"/>
              </w:rPr>
              <w:t>26.81%</w:t>
            </w:r>
          </w:p>
        </w:tc>
        <w:tc>
          <w:tcPr>
            <w:tcW w:w="714" w:type="pct"/>
            <w:tcBorders>
              <w:top w:val="single" w:sz="4" w:space="0" w:color="auto"/>
              <w:left w:val="single" w:sz="4" w:space="0" w:color="auto"/>
              <w:bottom w:val="single" w:sz="4" w:space="0" w:color="auto"/>
              <w:right w:val="single" w:sz="4" w:space="0" w:color="auto"/>
            </w:tcBorders>
            <w:vAlign w:val="center"/>
            <w:hideMark/>
          </w:tcPr>
          <w:p w14:paraId="1274D6F9" w14:textId="77777777" w:rsidR="00442243" w:rsidRDefault="00442243">
            <w:pPr>
              <w:spacing w:line="360" w:lineRule="auto"/>
              <w:jc w:val="right"/>
            </w:pPr>
            <w:r>
              <w:rPr>
                <w:rFonts w:ascii="宋体" w:hAnsi="宋体" w:hint="eastAsia"/>
              </w:rPr>
              <w:t>1.27%</w:t>
            </w:r>
          </w:p>
        </w:tc>
        <w:tc>
          <w:tcPr>
            <w:tcW w:w="714" w:type="pct"/>
            <w:tcBorders>
              <w:top w:val="single" w:sz="4" w:space="0" w:color="auto"/>
              <w:left w:val="single" w:sz="4" w:space="0" w:color="auto"/>
              <w:bottom w:val="single" w:sz="4" w:space="0" w:color="auto"/>
              <w:right w:val="single" w:sz="4" w:space="0" w:color="auto"/>
            </w:tcBorders>
            <w:vAlign w:val="center"/>
            <w:hideMark/>
          </w:tcPr>
          <w:p w14:paraId="2767D078" w14:textId="77777777" w:rsidR="00442243" w:rsidRDefault="00442243">
            <w:pPr>
              <w:spacing w:line="360" w:lineRule="auto"/>
              <w:jc w:val="right"/>
            </w:pPr>
            <w:r>
              <w:rPr>
                <w:rFonts w:ascii="宋体" w:hAnsi="宋体" w:hint="eastAsia"/>
              </w:rPr>
              <w:t xml:space="preserve">-3.48% </w:t>
            </w:r>
          </w:p>
        </w:tc>
        <w:tc>
          <w:tcPr>
            <w:tcW w:w="714" w:type="pct"/>
            <w:tcBorders>
              <w:top w:val="single" w:sz="4" w:space="0" w:color="auto"/>
              <w:left w:val="single" w:sz="4" w:space="0" w:color="auto"/>
              <w:bottom w:val="single" w:sz="4" w:space="0" w:color="auto"/>
              <w:right w:val="single" w:sz="4" w:space="0" w:color="auto"/>
            </w:tcBorders>
            <w:vAlign w:val="center"/>
            <w:hideMark/>
          </w:tcPr>
          <w:p w14:paraId="54B56668" w14:textId="77777777" w:rsidR="00442243" w:rsidRDefault="00442243">
            <w:pPr>
              <w:spacing w:line="360" w:lineRule="auto"/>
              <w:jc w:val="right"/>
            </w:pPr>
            <w:r>
              <w:rPr>
                <w:rFonts w:ascii="宋体" w:hAnsi="宋体" w:hint="eastAsia"/>
              </w:rPr>
              <w:t>1.00%</w:t>
            </w:r>
          </w:p>
        </w:tc>
        <w:tc>
          <w:tcPr>
            <w:tcW w:w="714" w:type="pct"/>
            <w:tcBorders>
              <w:top w:val="single" w:sz="4" w:space="0" w:color="auto"/>
              <w:left w:val="single" w:sz="4" w:space="0" w:color="auto"/>
              <w:bottom w:val="single" w:sz="4" w:space="0" w:color="auto"/>
              <w:right w:val="single" w:sz="4" w:space="0" w:color="auto"/>
            </w:tcBorders>
            <w:vAlign w:val="center"/>
            <w:hideMark/>
          </w:tcPr>
          <w:p w14:paraId="4E268350" w14:textId="77777777" w:rsidR="00442243" w:rsidRDefault="00442243">
            <w:pPr>
              <w:spacing w:line="360" w:lineRule="auto"/>
              <w:jc w:val="right"/>
            </w:pPr>
            <w:r>
              <w:rPr>
                <w:rFonts w:ascii="宋体" w:hAnsi="宋体" w:hint="eastAsia"/>
              </w:rPr>
              <w:t>30.29%</w:t>
            </w:r>
          </w:p>
        </w:tc>
        <w:tc>
          <w:tcPr>
            <w:tcW w:w="714" w:type="pct"/>
            <w:tcBorders>
              <w:top w:val="single" w:sz="4" w:space="0" w:color="auto"/>
              <w:left w:val="single" w:sz="4" w:space="0" w:color="auto"/>
              <w:bottom w:val="single" w:sz="4" w:space="0" w:color="auto"/>
              <w:right w:val="single" w:sz="4" w:space="0" w:color="auto"/>
            </w:tcBorders>
            <w:vAlign w:val="center"/>
            <w:hideMark/>
          </w:tcPr>
          <w:p w14:paraId="3688849B" w14:textId="77777777" w:rsidR="00442243" w:rsidRDefault="00442243">
            <w:pPr>
              <w:spacing w:line="360" w:lineRule="auto"/>
              <w:jc w:val="right"/>
            </w:pPr>
            <w:r>
              <w:rPr>
                <w:rFonts w:ascii="宋体" w:hAnsi="宋体" w:hint="eastAsia"/>
              </w:rPr>
              <w:t>0.27%</w:t>
            </w:r>
          </w:p>
        </w:tc>
      </w:tr>
    </w:tbl>
    <w:p w14:paraId="67C6B71D" w14:textId="77777777" w:rsidR="00442243" w:rsidRDefault="00442243">
      <w:pPr>
        <w:pStyle w:val="XBRLTitle3"/>
        <w:spacing w:before="156"/>
        <w:ind w:left="0"/>
      </w:pPr>
      <w:bookmarkStart w:id="64" w:name="_Toc17898184"/>
      <w:bookmarkStart w:id="65" w:name="_Toc512519486"/>
      <w:bookmarkStart w:id="66" w:name="_Toc481075053"/>
      <w:bookmarkStart w:id="67" w:name="_Toc490050007"/>
      <w:bookmarkStart w:id="68" w:name="_Toc513295898"/>
      <w:proofErr w:type="spellStart"/>
      <w:r>
        <w:rPr>
          <w:rFonts w:hint="eastAsia"/>
        </w:rPr>
        <w:t>自基金合同生效以来基金累计净值增长率变动及其与同期业绩比较基准收益率变动的比较</w:t>
      </w:r>
      <w:bookmarkEnd w:id="64"/>
      <w:bookmarkEnd w:id="65"/>
      <w:bookmarkEnd w:id="66"/>
      <w:bookmarkEnd w:id="67"/>
      <w:bookmarkEnd w:id="68"/>
      <w:proofErr w:type="spellEnd"/>
    </w:p>
    <w:p w14:paraId="4D6BC68D" w14:textId="77777777" w:rsidR="00442243" w:rsidRDefault="00442243">
      <w:pPr>
        <w:spacing w:line="360" w:lineRule="auto"/>
        <w:jc w:val="left"/>
      </w:pPr>
      <w:bookmarkStart w:id="69" w:name="m07_04_07_09"/>
      <w:bookmarkStart w:id="70" w:name="m07_04_07_09_tab"/>
      <w:r>
        <w:rPr>
          <w:rFonts w:ascii="宋体" w:hAnsi="宋体" w:hint="eastAsia"/>
          <w:noProof/>
        </w:rPr>
        <w:drawing>
          <wp:inline distT="0" distB="0" distL="0" distR="0" wp14:anchorId="68678EEC" wp14:editId="67E2DD02">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3AACE218" w14:textId="77777777" w:rsidR="00442243" w:rsidRDefault="00442243">
      <w:pPr>
        <w:spacing w:line="360" w:lineRule="auto"/>
      </w:pPr>
      <w:r>
        <w:rPr>
          <w:rFonts w:ascii="宋体" w:hAnsi="宋体" w:hint="eastAsia"/>
        </w:rPr>
        <w:lastRenderedPageBreak/>
        <w:t>注：</w:t>
      </w:r>
      <w:r>
        <w:rPr>
          <w:rFonts w:ascii="宋体" w:hAnsi="宋体" w:hint="eastAsia"/>
          <w:lang w:eastAsia="zh-Hans"/>
        </w:rPr>
        <w:t>本基金合同生效日为2018年1月19日，图示的时间段为合同生效日至本报告期末。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14:paraId="156A8884" w14:textId="77777777" w:rsidR="00442243" w:rsidRDefault="00442243">
      <w:pPr>
        <w:pStyle w:val="XBRLTitle1"/>
        <w:spacing w:before="156" w:line="360" w:lineRule="auto"/>
        <w:ind w:left="425"/>
      </w:pPr>
      <w:bookmarkStart w:id="71" w:name="_Toc17898186"/>
      <w:bookmarkStart w:id="72" w:name="_Toc17897942"/>
      <w:bookmarkStart w:id="73" w:name="_Toc481075054"/>
      <w:bookmarkStart w:id="74" w:name="_Toc438646458"/>
      <w:bookmarkStart w:id="75" w:name="_Toc490050008"/>
      <w:bookmarkStart w:id="76" w:name="_Toc512519487"/>
      <w:bookmarkStart w:id="77" w:name="_Toc513295851"/>
      <w:bookmarkStart w:id="78" w:name="_Toc513295899"/>
      <w:proofErr w:type="spellStart"/>
      <w:r>
        <w:rPr>
          <w:rFonts w:hAnsi="宋体" w:hint="eastAsia"/>
        </w:rPr>
        <w:t>管理人报告</w:t>
      </w:r>
      <w:bookmarkEnd w:id="71"/>
      <w:bookmarkEnd w:id="72"/>
      <w:bookmarkEnd w:id="73"/>
      <w:bookmarkEnd w:id="74"/>
      <w:bookmarkEnd w:id="75"/>
      <w:bookmarkEnd w:id="76"/>
      <w:bookmarkEnd w:id="77"/>
      <w:bookmarkEnd w:id="78"/>
      <w:proofErr w:type="spellEnd"/>
      <w:r>
        <w:rPr>
          <w:rFonts w:hAnsi="宋体" w:hint="eastAsia"/>
        </w:rPr>
        <w:t xml:space="preserve"> </w:t>
      </w:r>
    </w:p>
    <w:p w14:paraId="3303E29B" w14:textId="77777777" w:rsidR="00442243" w:rsidRDefault="00442243">
      <w:pPr>
        <w:pStyle w:val="XBRLTitle2"/>
        <w:spacing w:before="156" w:line="360" w:lineRule="auto"/>
        <w:ind w:left="454"/>
      </w:pPr>
      <w:bookmarkStart w:id="79" w:name="_Toc17898187"/>
      <w:bookmarkStart w:id="80" w:name="_Toc17897943"/>
      <w:bookmarkStart w:id="81" w:name="_Toc481075055"/>
      <w:bookmarkStart w:id="82" w:name="_Toc438646459"/>
      <w:bookmarkStart w:id="83" w:name="_Toc490050009"/>
      <w:bookmarkStart w:id="84" w:name="_Toc512519488"/>
      <w:bookmarkStart w:id="85" w:name="_Toc513295852"/>
      <w:bookmarkStart w:id="86" w:name="_Toc513295900"/>
      <w:proofErr w:type="spellStart"/>
      <w:r>
        <w:rPr>
          <w:rFonts w:hAnsi="宋体" w:hint="eastAsia"/>
        </w:rPr>
        <w:t>基金经理（或基金经理小组）简介</w:t>
      </w:r>
      <w:bookmarkEnd w:id="79"/>
      <w:bookmarkEnd w:id="80"/>
      <w:bookmarkEnd w:id="81"/>
      <w:bookmarkEnd w:id="82"/>
      <w:bookmarkEnd w:id="83"/>
      <w:bookmarkEnd w:id="84"/>
      <w:bookmarkEnd w:id="85"/>
      <w:bookmarkEnd w:id="86"/>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FC2A04" w14:paraId="563F5C4A" w14:textId="77777777">
        <w:trPr>
          <w:divId w:val="2123497607"/>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19260E" w14:textId="77777777" w:rsidR="00442243" w:rsidRDefault="00442243">
            <w:pPr>
              <w:snapToGrid w:val="0"/>
              <w:jc w:val="center"/>
            </w:pPr>
            <w:bookmarkStart w:id="87" w:name="m04_02"/>
            <w:bookmarkEnd w:id="87"/>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5C771" w14:textId="77777777" w:rsidR="00442243" w:rsidRDefault="00442243">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512A84" w14:textId="77777777" w:rsidR="00442243" w:rsidRDefault="00442243">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D8FC73" w14:textId="77777777" w:rsidR="00442243" w:rsidRDefault="00442243">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5969DE" w14:textId="77777777" w:rsidR="00442243" w:rsidRDefault="00442243">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FC2A04" w14:paraId="4BE1B884" w14:textId="77777777">
        <w:trPr>
          <w:divId w:val="2123497607"/>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47047" w14:textId="77777777" w:rsidR="00442243" w:rsidRDefault="00442243">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143520" w14:textId="77777777" w:rsidR="00442243" w:rsidRDefault="00442243">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46E497" w14:textId="77777777" w:rsidR="00442243" w:rsidRDefault="00442243">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BC5822" w14:textId="77777777" w:rsidR="00442243" w:rsidRDefault="00442243">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8E041D" w14:textId="77777777" w:rsidR="00442243" w:rsidRDefault="00442243">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0BEBA" w14:textId="77777777" w:rsidR="00442243" w:rsidRDefault="00442243">
            <w:pPr>
              <w:widowControl/>
              <w:jc w:val="left"/>
            </w:pPr>
          </w:p>
        </w:tc>
      </w:tr>
      <w:tr w:rsidR="00FC2A04" w14:paraId="4969E2D6" w14:textId="77777777">
        <w:trPr>
          <w:divId w:val="2123497607"/>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707CB7" w14:textId="77777777" w:rsidR="00442243" w:rsidRDefault="00442243">
            <w:pPr>
              <w:jc w:val="center"/>
            </w:pPr>
            <w:r>
              <w:rPr>
                <w:rFonts w:ascii="宋体" w:hAnsi="宋体" w:hint="eastAsia"/>
                <w:szCs w:val="24"/>
                <w:lang w:eastAsia="zh-Hans"/>
              </w:rPr>
              <w:t>何智豪</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6D4D60" w14:textId="77777777" w:rsidR="00442243" w:rsidRDefault="00442243">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3E2DFF" w14:textId="77777777" w:rsidR="00442243" w:rsidRDefault="00442243">
            <w:pPr>
              <w:jc w:val="center"/>
            </w:pPr>
            <w:r>
              <w:rPr>
                <w:rFonts w:ascii="宋体" w:hAnsi="宋体" w:hint="eastAsia"/>
                <w:szCs w:val="24"/>
                <w:lang w:eastAsia="zh-Hans"/>
              </w:rPr>
              <w:t>2021年2月5日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776C78" w14:textId="77777777" w:rsidR="00442243" w:rsidRDefault="00442243">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8939D2" w14:textId="77777777" w:rsidR="00442243" w:rsidRDefault="00442243">
            <w:pPr>
              <w:jc w:val="center"/>
            </w:pPr>
            <w:r>
              <w:rPr>
                <w:rFonts w:ascii="宋体" w:hAnsi="宋体" w:hint="eastAsia"/>
                <w:szCs w:val="24"/>
                <w:lang w:eastAsia="zh-Hans"/>
              </w:rPr>
              <w:t>11年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7BFB70" w14:textId="512B9C44" w:rsidR="00442243" w:rsidRDefault="00442243">
            <w:pPr>
              <w:jc w:val="left"/>
            </w:pPr>
            <w:r>
              <w:rPr>
                <w:rFonts w:ascii="宋体" w:hAnsi="宋体" w:hint="eastAsia"/>
                <w:szCs w:val="24"/>
                <w:lang w:eastAsia="zh-Hans"/>
              </w:rPr>
              <w:t>何智豪先生曾任中国国际金融股份有限公司组合与量化策略研究员、资产管理部高级经理。2020年7月起加入摩根基金管理（中国）有限公司（原上投摩根基金管理有限公司），现任指数及量化投资部基金经理。</w:t>
            </w:r>
          </w:p>
        </w:tc>
      </w:tr>
      <w:tr w:rsidR="00FC2A04" w14:paraId="0178E381" w14:textId="77777777">
        <w:trPr>
          <w:divId w:val="2123497607"/>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2FFBD6" w14:textId="77777777" w:rsidR="00442243" w:rsidRDefault="00442243">
            <w:pPr>
              <w:jc w:val="center"/>
            </w:pPr>
            <w:r>
              <w:rPr>
                <w:rFonts w:ascii="宋体" w:hAnsi="宋体" w:hint="eastAsia"/>
                <w:szCs w:val="24"/>
                <w:lang w:eastAsia="zh-Hans"/>
              </w:rPr>
              <w:t>胡迪</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DD479E" w14:textId="77777777" w:rsidR="00442243" w:rsidRDefault="00442243">
            <w:pPr>
              <w:jc w:val="left"/>
            </w:pPr>
            <w:r>
              <w:rPr>
                <w:rFonts w:ascii="宋体" w:hAnsi="宋体" w:hint="eastAsia"/>
                <w:szCs w:val="24"/>
                <w:lang w:eastAsia="zh-Hans"/>
              </w:rPr>
              <w:t>本基金基金经理、指数及量化投资部总监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112A13" w14:textId="77777777" w:rsidR="00442243" w:rsidRDefault="00442243">
            <w:pPr>
              <w:jc w:val="center"/>
            </w:pPr>
            <w:r>
              <w:rPr>
                <w:rFonts w:ascii="宋体" w:hAnsi="宋体" w:hint="eastAsia"/>
                <w:szCs w:val="24"/>
                <w:lang w:eastAsia="zh-Hans"/>
              </w:rPr>
              <w:t>2021年1月7日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880527" w14:textId="77777777" w:rsidR="00442243" w:rsidRDefault="00442243">
            <w:pPr>
              <w:jc w:val="center"/>
            </w:pPr>
            <w:r>
              <w:rPr>
                <w:rFonts w:ascii="宋体" w:hAnsi="宋体" w:hint="eastAsia"/>
                <w:szCs w:val="24"/>
                <w:lang w:eastAsia="zh-Hans"/>
              </w:rPr>
              <w:t>2025年5月8日</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3A7287" w14:textId="77777777" w:rsidR="00442243" w:rsidRDefault="00442243">
            <w:pPr>
              <w:jc w:val="center"/>
            </w:pPr>
            <w:r>
              <w:rPr>
                <w:rFonts w:ascii="宋体" w:hAnsi="宋体" w:hint="eastAsia"/>
                <w:szCs w:val="24"/>
                <w:lang w:eastAsia="zh-Hans"/>
              </w:rPr>
              <w:t>17年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4851D9" w14:textId="77777777" w:rsidR="00442243" w:rsidRDefault="00442243">
            <w:pPr>
              <w:jc w:val="left"/>
            </w:pPr>
            <w:r>
              <w:rPr>
                <w:rFonts w:ascii="宋体" w:hAnsi="宋体" w:hint="eastAsia"/>
                <w:szCs w:val="24"/>
                <w:lang w:eastAsia="zh-Hans"/>
              </w:rPr>
              <w:t>胡迪女士曾任纽约美林证券全球资产管理部高级经理，纽约标准普尔量化投资主管，中国国际金融股份有限公司资产管理部执行总经理。2020年5月加入摩根基金管理(中国)有限公司(原上投摩根基金管理有限公司)，现任指数及量化投资部总监兼基金经理。</w:t>
            </w:r>
          </w:p>
        </w:tc>
      </w:tr>
    </w:tbl>
    <w:p w14:paraId="15BC6E09" w14:textId="77777777" w:rsidR="00442243" w:rsidRDefault="00442243">
      <w:pPr>
        <w:wordWrap w:val="0"/>
        <w:spacing w:line="360" w:lineRule="auto"/>
        <w:jc w:val="left"/>
        <w:divId w:val="1225026075"/>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78D5FC26" w14:textId="77777777" w:rsidR="00442243" w:rsidRDefault="00442243">
      <w:pPr>
        <w:pStyle w:val="XBRLTitle2"/>
        <w:spacing w:before="156" w:line="360" w:lineRule="auto"/>
        <w:ind w:left="454"/>
      </w:pPr>
      <w:bookmarkStart w:id="88" w:name="_Toc17898188"/>
      <w:bookmarkStart w:id="89" w:name="_Toc17897944"/>
      <w:bookmarkStart w:id="90" w:name="_Toc481075056"/>
      <w:bookmarkStart w:id="91" w:name="_Toc438646460"/>
      <w:bookmarkStart w:id="92" w:name="_Toc490050010"/>
      <w:bookmarkStart w:id="93" w:name="_Toc512519489"/>
      <w:bookmarkStart w:id="94" w:name="_Toc513295853"/>
      <w:bookmarkStart w:id="95" w:name="_Toc513295901"/>
      <w:bookmarkStart w:id="96" w:name="m402"/>
      <w:proofErr w:type="spellStart"/>
      <w:r>
        <w:rPr>
          <w:rFonts w:hAnsi="宋体" w:hint="eastAsia"/>
        </w:rPr>
        <w:t>管理人对报告期内本基金运作遵规守信情况的说明</w:t>
      </w:r>
      <w:bookmarkEnd w:id="88"/>
      <w:bookmarkEnd w:id="89"/>
      <w:bookmarkEnd w:id="90"/>
      <w:bookmarkEnd w:id="91"/>
      <w:bookmarkEnd w:id="92"/>
      <w:bookmarkEnd w:id="93"/>
      <w:bookmarkEnd w:id="94"/>
      <w:bookmarkEnd w:id="95"/>
      <w:proofErr w:type="spellEnd"/>
      <w:r>
        <w:rPr>
          <w:rFonts w:hAnsi="宋体" w:hint="eastAsia"/>
        </w:rPr>
        <w:t xml:space="preserve"> </w:t>
      </w:r>
    </w:p>
    <w:p w14:paraId="443741F1" w14:textId="77777777" w:rsidR="00442243" w:rsidRDefault="00442243">
      <w:pPr>
        <w:spacing w:line="360" w:lineRule="auto"/>
        <w:ind w:firstLineChars="200" w:firstLine="420"/>
        <w:jc w:val="left"/>
      </w:pPr>
      <w:bookmarkStart w:id="97" w:name="m403"/>
      <w:bookmarkEnd w:id="96"/>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16E98DA6" w14:textId="77777777" w:rsidR="00442243" w:rsidRDefault="00442243">
      <w:pPr>
        <w:pStyle w:val="XBRLTitle2"/>
        <w:spacing w:before="156" w:line="360" w:lineRule="auto"/>
        <w:ind w:left="454"/>
      </w:pPr>
      <w:bookmarkStart w:id="98" w:name="_Toc17898189"/>
      <w:bookmarkStart w:id="99" w:name="_Toc17897945"/>
      <w:bookmarkStart w:id="100" w:name="_Toc481075057"/>
      <w:bookmarkStart w:id="101" w:name="_Toc438646462"/>
      <w:bookmarkStart w:id="102" w:name="_Toc490050011"/>
      <w:bookmarkStart w:id="103" w:name="_Toc512519490"/>
      <w:bookmarkStart w:id="104" w:name="_Toc513295854"/>
      <w:bookmarkStart w:id="105" w:name="_Toc513295902"/>
      <w:bookmarkEnd w:id="97"/>
      <w:proofErr w:type="spellStart"/>
      <w:r>
        <w:rPr>
          <w:rFonts w:hAnsi="宋体" w:hint="eastAsia"/>
        </w:rPr>
        <w:t>公平交易专项说明</w:t>
      </w:r>
      <w:bookmarkEnd w:id="98"/>
      <w:bookmarkEnd w:id="99"/>
      <w:bookmarkEnd w:id="100"/>
      <w:bookmarkEnd w:id="101"/>
      <w:bookmarkEnd w:id="102"/>
      <w:bookmarkEnd w:id="103"/>
      <w:bookmarkEnd w:id="104"/>
      <w:bookmarkEnd w:id="105"/>
      <w:proofErr w:type="spellEnd"/>
      <w:r>
        <w:rPr>
          <w:rFonts w:hAnsi="宋体" w:hint="eastAsia"/>
        </w:rPr>
        <w:t xml:space="preserve"> </w:t>
      </w:r>
    </w:p>
    <w:p w14:paraId="18EBDDA4" w14:textId="77777777" w:rsidR="00442243" w:rsidRDefault="00442243">
      <w:pPr>
        <w:pStyle w:val="XBRLTitle3"/>
        <w:spacing w:before="156"/>
        <w:ind w:left="0"/>
      </w:pPr>
      <w:bookmarkStart w:id="106" w:name="_Toc17898190"/>
      <w:bookmarkStart w:id="107" w:name="_Toc481075058"/>
      <w:bookmarkStart w:id="108" w:name="_Toc490050012"/>
      <w:bookmarkStart w:id="109" w:name="_Toc512519491"/>
      <w:bookmarkStart w:id="110" w:name="_Toc513295903"/>
      <w:bookmarkStart w:id="111" w:name="m404_01_0570"/>
      <w:proofErr w:type="spellStart"/>
      <w:r>
        <w:rPr>
          <w:rFonts w:hint="eastAsia"/>
        </w:rPr>
        <w:t>公平交易制度的执行情况</w:t>
      </w:r>
      <w:bookmarkEnd w:id="106"/>
      <w:bookmarkEnd w:id="107"/>
      <w:bookmarkEnd w:id="108"/>
      <w:bookmarkEnd w:id="109"/>
      <w:bookmarkEnd w:id="110"/>
      <w:proofErr w:type="spellEnd"/>
    </w:p>
    <w:p w14:paraId="2BA2A93B" w14:textId="77777777" w:rsidR="00442243" w:rsidRDefault="00442243">
      <w:pPr>
        <w:spacing w:line="360" w:lineRule="auto"/>
        <w:ind w:firstLineChars="200" w:firstLine="420"/>
        <w:jc w:val="left"/>
      </w:pPr>
      <w:r>
        <w:rPr>
          <w:rFonts w:ascii="宋体" w:hAnsi="宋体" w:cs="宋体" w:hint="eastAsia"/>
          <w:color w:val="000000"/>
          <w:kern w:val="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w:t>
      </w:r>
      <w:r>
        <w:rPr>
          <w:rFonts w:ascii="宋体" w:hAnsi="宋体" w:cs="宋体" w:hint="eastAsia"/>
          <w:color w:val="000000"/>
          <w:kern w:val="0"/>
        </w:rPr>
        <w:lastRenderedPageBreak/>
        <w:t xml:space="preserve">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1A430F4F" w14:textId="77777777" w:rsidR="00442243" w:rsidRDefault="00442243">
      <w:pPr>
        <w:pStyle w:val="XBRLTitle3"/>
        <w:spacing w:before="156"/>
        <w:ind w:left="0"/>
      </w:pPr>
      <w:bookmarkStart w:id="112" w:name="_Toc17898191"/>
      <w:bookmarkStart w:id="113" w:name="_Toc481075059"/>
      <w:bookmarkStart w:id="114" w:name="_Toc490050013"/>
      <w:bookmarkStart w:id="115" w:name="_Toc512519492"/>
      <w:bookmarkStart w:id="116" w:name="_Toc513295904"/>
      <w:bookmarkStart w:id="117" w:name="m404_01_0578"/>
      <w:bookmarkEnd w:id="111"/>
      <w:proofErr w:type="spellStart"/>
      <w:r>
        <w:rPr>
          <w:rFonts w:hint="eastAsia"/>
        </w:rPr>
        <w:t>异常交易行为的专项说明</w:t>
      </w:r>
      <w:bookmarkEnd w:id="112"/>
      <w:bookmarkEnd w:id="113"/>
      <w:bookmarkEnd w:id="114"/>
      <w:bookmarkEnd w:id="115"/>
      <w:bookmarkEnd w:id="116"/>
      <w:proofErr w:type="spellEnd"/>
    </w:p>
    <w:p w14:paraId="19AEF922" w14:textId="77777777" w:rsidR="00442243" w:rsidRDefault="00442243">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68984000" w14:textId="77777777" w:rsidR="00442243" w:rsidRDefault="00442243">
      <w:pPr>
        <w:pStyle w:val="XBRLTitle2"/>
        <w:spacing w:before="156" w:line="360" w:lineRule="auto"/>
        <w:ind w:left="454"/>
      </w:pPr>
      <w:bookmarkStart w:id="118" w:name="_Toc17898192"/>
      <w:bookmarkStart w:id="119" w:name="_Toc17897946"/>
      <w:bookmarkStart w:id="120" w:name="_Toc481075061"/>
      <w:bookmarkStart w:id="121" w:name="_Toc490050014"/>
      <w:bookmarkStart w:id="122" w:name="_Toc512519493"/>
      <w:bookmarkStart w:id="123" w:name="_Toc513295855"/>
      <w:bookmarkStart w:id="124" w:name="_Toc513295905"/>
      <w:bookmarkStart w:id="125" w:name="m405_01_2550"/>
      <w:bookmarkEnd w:id="117"/>
      <w:proofErr w:type="spellStart"/>
      <w:r>
        <w:rPr>
          <w:rFonts w:hAnsi="宋体" w:hint="eastAsia"/>
        </w:rPr>
        <w:t>报告期内基金的投资策略和运作分析</w:t>
      </w:r>
      <w:bookmarkEnd w:id="118"/>
      <w:bookmarkEnd w:id="119"/>
      <w:bookmarkEnd w:id="120"/>
      <w:bookmarkEnd w:id="121"/>
      <w:bookmarkEnd w:id="122"/>
      <w:bookmarkEnd w:id="123"/>
      <w:bookmarkEnd w:id="124"/>
      <w:proofErr w:type="spellEnd"/>
      <w:r>
        <w:rPr>
          <w:rFonts w:hAnsi="宋体" w:hint="eastAsia"/>
        </w:rPr>
        <w:t xml:space="preserve"> </w:t>
      </w:r>
    </w:p>
    <w:p w14:paraId="33DC381C" w14:textId="77777777" w:rsidR="00442243" w:rsidRDefault="00442243">
      <w:pPr>
        <w:spacing w:line="360" w:lineRule="auto"/>
        <w:ind w:firstLineChars="200" w:firstLine="420"/>
        <w:jc w:val="left"/>
      </w:pPr>
      <w:r>
        <w:rPr>
          <w:rFonts w:ascii="宋体" w:hAnsi="宋体" w:cs="宋体" w:hint="eastAsia"/>
          <w:color w:val="000000"/>
          <w:kern w:val="0"/>
        </w:rPr>
        <w:t>2025年二季度，A</w:t>
      </w:r>
      <w:proofErr w:type="gramStart"/>
      <w:r>
        <w:rPr>
          <w:rFonts w:ascii="宋体" w:hAnsi="宋体" w:cs="宋体" w:hint="eastAsia"/>
          <w:color w:val="000000"/>
          <w:kern w:val="0"/>
        </w:rPr>
        <w:t>股市场先抑</w:t>
      </w:r>
      <w:proofErr w:type="gramEnd"/>
      <w:r>
        <w:rPr>
          <w:rFonts w:ascii="宋体" w:hAnsi="宋体" w:cs="宋体" w:hint="eastAsia"/>
          <w:color w:val="000000"/>
          <w:kern w:val="0"/>
        </w:rPr>
        <w:t>后扬，最终震荡上行。4月初受美国加征关税政策冲击，上证指数单日下跌7.34%，但随后即企稳回升，展示出国内经济及A股影响下的韧性，5月随着中美关税谈判达成阶段性协议，叠加</w:t>
      </w:r>
      <w:proofErr w:type="gramStart"/>
      <w:r>
        <w:rPr>
          <w:rFonts w:ascii="宋体" w:hAnsi="宋体" w:cs="宋体" w:hint="eastAsia"/>
          <w:color w:val="000000"/>
          <w:kern w:val="0"/>
        </w:rPr>
        <w:t>央行降准</w:t>
      </w:r>
      <w:proofErr w:type="gramEnd"/>
      <w:r>
        <w:rPr>
          <w:rFonts w:ascii="宋体" w:hAnsi="宋体" w:cs="宋体" w:hint="eastAsia"/>
          <w:color w:val="000000"/>
          <w:kern w:val="0"/>
        </w:rPr>
        <w:t>0.5个百分点及LPR下调释放流动性，市场情绪进一步回暖，指数遂逐步修复。行业方面，有色及银行大涨，有色受益于全球避险情绪升温导致的黄金价格上行，而银行上行的资金驱动因素可能来源于公募新</w:t>
      </w:r>
      <w:proofErr w:type="gramStart"/>
      <w:r>
        <w:rPr>
          <w:rFonts w:ascii="宋体" w:hAnsi="宋体" w:cs="宋体" w:hint="eastAsia"/>
          <w:color w:val="000000"/>
          <w:kern w:val="0"/>
        </w:rPr>
        <w:t>规</w:t>
      </w:r>
      <w:proofErr w:type="gramEnd"/>
      <w:r>
        <w:rPr>
          <w:rFonts w:ascii="宋体" w:hAnsi="宋体" w:cs="宋体" w:hint="eastAsia"/>
          <w:color w:val="000000"/>
          <w:kern w:val="0"/>
        </w:rPr>
        <w:t>带来的配置回补需求。此外，科技与新消费也表现突出。风格方面，二季度整体红利+小盘成长占优。</w:t>
      </w:r>
      <w:r>
        <w:rPr>
          <w:rFonts w:ascii="宋体" w:hAnsi="宋体" w:cs="宋体" w:hint="eastAsia"/>
          <w:color w:val="000000"/>
          <w:kern w:val="0"/>
        </w:rPr>
        <w:br/>
        <w:t xml:space="preserve">　　在具体投资策略上，我们在坚持基本面和价</w:t>
      </w:r>
      <w:proofErr w:type="gramStart"/>
      <w:r>
        <w:rPr>
          <w:rFonts w:ascii="宋体" w:hAnsi="宋体" w:cs="宋体" w:hint="eastAsia"/>
          <w:color w:val="000000"/>
          <w:kern w:val="0"/>
        </w:rPr>
        <w:t>量结合</w:t>
      </w:r>
      <w:proofErr w:type="gramEnd"/>
      <w:r>
        <w:rPr>
          <w:rFonts w:ascii="宋体" w:hAnsi="宋体" w:cs="宋体" w:hint="eastAsia"/>
          <w:color w:val="000000"/>
          <w:kern w:val="0"/>
        </w:rPr>
        <w:t>的量化多因子选股策略的同时，自上而下的传统研究和自下而上的机器学习启发式研究并重，两相结合，力争构造风险收益特征优于市场基准的投资组合。</w:t>
      </w:r>
      <w:r>
        <w:rPr>
          <w:rFonts w:ascii="宋体" w:hAnsi="宋体" w:cs="宋体" w:hint="eastAsia"/>
          <w:color w:val="000000"/>
          <w:kern w:val="0"/>
        </w:rPr>
        <w:br/>
        <w:t xml:space="preserve">　　往后看，风格上外资回流的需求，以及量化私募资金的流入趋缓可能推动核心资产估值修复，导致大盘成长在风格轮动中接力。策略运行方面，量化选股策略不做择时类的判断，我们仍然保持较高</w:t>
      </w:r>
      <w:proofErr w:type="gramStart"/>
      <w:r>
        <w:rPr>
          <w:rFonts w:ascii="宋体" w:hAnsi="宋体" w:cs="宋体" w:hint="eastAsia"/>
          <w:color w:val="000000"/>
          <w:kern w:val="0"/>
        </w:rPr>
        <w:t>仓位</w:t>
      </w:r>
      <w:proofErr w:type="gramEnd"/>
      <w:r>
        <w:rPr>
          <w:rFonts w:ascii="宋体" w:hAnsi="宋体" w:cs="宋体" w:hint="eastAsia"/>
          <w:color w:val="000000"/>
          <w:kern w:val="0"/>
        </w:rPr>
        <w:t>运作。策略研究方面，传统全域因子面临挑战的当下，我们将进行：1.纳入新的研究工具和方法，主要是以</w:t>
      </w:r>
      <w:proofErr w:type="spellStart"/>
      <w:r>
        <w:rPr>
          <w:rFonts w:ascii="宋体" w:hAnsi="宋体" w:cs="宋体" w:hint="eastAsia"/>
          <w:color w:val="000000"/>
          <w:kern w:val="0"/>
        </w:rPr>
        <w:t>deepseek</w:t>
      </w:r>
      <w:proofErr w:type="spellEnd"/>
      <w:r>
        <w:rPr>
          <w:rFonts w:ascii="宋体" w:hAnsi="宋体" w:cs="宋体" w:hint="eastAsia"/>
          <w:color w:val="000000"/>
          <w:kern w:val="0"/>
        </w:rPr>
        <w:t>等大模型为代表的新一代研究体系，我们将围绕大模型构建：1）高效研究代理（Research Agent），用以快速吸纳市场上最新研究成果；2) 文本alpha</w:t>
      </w:r>
      <w:r>
        <w:rPr>
          <w:rFonts w:ascii="宋体" w:hAnsi="宋体" w:cs="宋体" w:hint="eastAsia"/>
          <w:color w:val="000000"/>
          <w:kern w:val="0"/>
        </w:rPr>
        <w:lastRenderedPageBreak/>
        <w:t>重构，利用大模型更甚一筹的语义分析能力，重构文本类alpha信息；3）另类数据挖掘，利用大模型的多模态能力，尝试从零散非标数据中构建成体系另类数据。2.将研究高维化、分类化、局部化，将传统alpha从一句话扩展成一个故事，是深入研究的必经之路，也是挖掘长期有效alpha过程中的安全感来源。具体来说，对基本面因子，我们尝试了使用机器学习概念中所谓的“领域知识”进行手动分类，针对不同时间段、不同类别的个股运用迁移学习的方式进行细致的因子重构，并且使用不同的训练标签探索</w:t>
      </w:r>
      <w:proofErr w:type="gramStart"/>
      <w:r>
        <w:rPr>
          <w:rFonts w:ascii="宋体" w:hAnsi="宋体" w:cs="宋体" w:hint="eastAsia"/>
          <w:color w:val="000000"/>
          <w:kern w:val="0"/>
        </w:rPr>
        <w:t>各类低相关性</w:t>
      </w:r>
      <w:proofErr w:type="gramEnd"/>
      <w:r>
        <w:rPr>
          <w:rFonts w:ascii="宋体" w:hAnsi="宋体" w:cs="宋体" w:hint="eastAsia"/>
          <w:color w:val="000000"/>
          <w:kern w:val="0"/>
        </w:rPr>
        <w:t>的局部最优解，对于价量信息，我们尝试更多的预测目标和特征选择，从单一域进行单一的预测收益，渐渐演变成不同注意力域，不同条件标签（甚至联合分布）下的联合预测，对基本面研究而言，我们关注使机器学习更具针对性地表达先验知识，相对更加注重自上而下，对价</w:t>
      </w:r>
      <w:proofErr w:type="gramStart"/>
      <w:r>
        <w:rPr>
          <w:rFonts w:ascii="宋体" w:hAnsi="宋体" w:cs="宋体" w:hint="eastAsia"/>
          <w:color w:val="000000"/>
          <w:kern w:val="0"/>
        </w:rPr>
        <w:t>量信息</w:t>
      </w:r>
      <w:proofErr w:type="gramEnd"/>
      <w:r>
        <w:rPr>
          <w:rFonts w:ascii="宋体" w:hAnsi="宋体" w:cs="宋体" w:hint="eastAsia"/>
          <w:color w:val="000000"/>
          <w:kern w:val="0"/>
        </w:rPr>
        <w:t>而言，我们关注更有效率有针对性地挖掘未知市场规律，相对更加强调利用特征工程和模型结构。</w:t>
      </w:r>
    </w:p>
    <w:p w14:paraId="22616A88" w14:textId="77777777" w:rsidR="00442243" w:rsidRDefault="00442243">
      <w:pPr>
        <w:pStyle w:val="XBRLTitle2"/>
        <w:spacing w:before="156" w:line="360" w:lineRule="auto"/>
        <w:ind w:left="454"/>
      </w:pPr>
      <w:bookmarkStart w:id="126" w:name="_Toc17898193"/>
      <w:bookmarkStart w:id="127" w:name="_Toc17897947"/>
      <w:bookmarkStart w:id="128" w:name="_Toc490050015"/>
      <w:bookmarkStart w:id="129" w:name="_Toc481075062"/>
      <w:bookmarkStart w:id="130" w:name="_Toc512519494"/>
      <w:bookmarkStart w:id="131" w:name="_Toc513295856"/>
      <w:bookmarkStart w:id="132" w:name="_Toc513295906"/>
      <w:bookmarkStart w:id="133" w:name="m405_01_2549"/>
      <w:bookmarkEnd w:id="125"/>
      <w:proofErr w:type="spellStart"/>
      <w:r>
        <w:rPr>
          <w:rFonts w:hAnsi="宋体" w:hint="eastAsia"/>
        </w:rPr>
        <w:t>报告期内基金的业绩表现</w:t>
      </w:r>
      <w:bookmarkEnd w:id="126"/>
      <w:bookmarkEnd w:id="127"/>
      <w:bookmarkEnd w:id="128"/>
      <w:bookmarkEnd w:id="129"/>
      <w:bookmarkEnd w:id="130"/>
      <w:bookmarkEnd w:id="131"/>
      <w:bookmarkEnd w:id="132"/>
      <w:proofErr w:type="spellEnd"/>
      <w:r>
        <w:rPr>
          <w:rFonts w:hAnsi="宋体" w:hint="eastAsia"/>
        </w:rPr>
        <w:t xml:space="preserve"> </w:t>
      </w:r>
      <w:bookmarkEnd w:id="133"/>
    </w:p>
    <w:p w14:paraId="0E40AD84" w14:textId="77777777" w:rsidR="00442243" w:rsidRDefault="00442243">
      <w:pPr>
        <w:spacing w:line="360" w:lineRule="auto"/>
        <w:ind w:firstLineChars="200" w:firstLine="420"/>
      </w:pPr>
      <w:r>
        <w:rPr>
          <w:rFonts w:ascii="宋体" w:hAnsi="宋体" w:hint="eastAsia"/>
        </w:rPr>
        <w:t>本报告期摩根量化多因子混合份额净值增长率为:3.15%，同期业绩比较基准收益率为:0.94%。</w:t>
      </w:r>
    </w:p>
    <w:p w14:paraId="624D46B7" w14:textId="77777777" w:rsidR="00442243" w:rsidRDefault="00442243">
      <w:pPr>
        <w:pStyle w:val="XBRLTitle2"/>
        <w:spacing w:before="156" w:line="360" w:lineRule="auto"/>
        <w:ind w:left="454"/>
      </w:pPr>
      <w:bookmarkStart w:id="134" w:name="m406"/>
      <w:bookmarkStart w:id="135" w:name="_Toc17898194"/>
      <w:bookmarkStart w:id="136" w:name="_Toc17897948"/>
      <w:bookmarkStart w:id="137" w:name="_Toc490050016"/>
      <w:bookmarkStart w:id="138" w:name="_Toc481075063"/>
      <w:bookmarkStart w:id="139" w:name="_Toc438646465"/>
      <w:bookmarkStart w:id="140" w:name="_Toc512519495"/>
      <w:bookmarkStart w:id="141" w:name="_Toc513295857"/>
      <w:bookmarkStart w:id="142" w:name="_Toc513295907"/>
      <w:bookmarkStart w:id="143" w:name="m407"/>
      <w:bookmarkEnd w:id="134"/>
      <w:proofErr w:type="spellStart"/>
      <w:r>
        <w:rPr>
          <w:rFonts w:hAnsi="宋体" w:hint="eastAsia"/>
        </w:rPr>
        <w:t>报告期内基金持有人数或基金资产净值预警说明</w:t>
      </w:r>
      <w:bookmarkEnd w:id="135"/>
      <w:bookmarkEnd w:id="136"/>
      <w:bookmarkEnd w:id="137"/>
      <w:bookmarkEnd w:id="138"/>
      <w:bookmarkEnd w:id="139"/>
      <w:bookmarkEnd w:id="140"/>
      <w:bookmarkEnd w:id="141"/>
      <w:bookmarkEnd w:id="142"/>
      <w:proofErr w:type="spellEnd"/>
      <w:r>
        <w:rPr>
          <w:rFonts w:hAnsi="宋体" w:hint="eastAsia"/>
        </w:rPr>
        <w:t xml:space="preserve"> </w:t>
      </w:r>
    </w:p>
    <w:p w14:paraId="499EC94D" w14:textId="77777777" w:rsidR="00442243" w:rsidRDefault="00442243">
      <w:pPr>
        <w:spacing w:line="360" w:lineRule="auto"/>
        <w:ind w:firstLineChars="200" w:firstLine="420"/>
        <w:jc w:val="left"/>
      </w:pPr>
      <w:r>
        <w:rPr>
          <w:rFonts w:ascii="宋体" w:hAnsi="宋体" w:hint="eastAsia"/>
        </w:rPr>
        <w:t>截至本报告期末,本基金已连续超过六十个工作日出现基金资产净值低于五千万元的情形，相应解决方案已报送中国证监会。</w:t>
      </w:r>
    </w:p>
    <w:p w14:paraId="6B9D5B3F" w14:textId="77777777" w:rsidR="00442243" w:rsidRDefault="00442243">
      <w:pPr>
        <w:pStyle w:val="XBRLTitle1"/>
        <w:spacing w:before="156" w:line="360" w:lineRule="auto"/>
        <w:ind w:left="425"/>
      </w:pPr>
      <w:bookmarkStart w:id="144" w:name="_Toc17898195"/>
      <w:bookmarkStart w:id="145" w:name="_Toc17897949"/>
      <w:bookmarkStart w:id="146" w:name="_Toc512519496"/>
      <w:bookmarkStart w:id="147" w:name="_Toc481075064"/>
      <w:bookmarkStart w:id="148" w:name="_Toc438646466"/>
      <w:bookmarkStart w:id="149" w:name="_Toc490050017"/>
      <w:bookmarkStart w:id="150" w:name="_Toc513295858"/>
      <w:bookmarkStart w:id="151" w:name="_Toc513295908"/>
      <w:bookmarkEnd w:id="143"/>
      <w:proofErr w:type="spellStart"/>
      <w:r>
        <w:rPr>
          <w:rFonts w:hAnsi="宋体" w:hint="eastAsia"/>
        </w:rPr>
        <w:t>投资组合报告</w:t>
      </w:r>
      <w:bookmarkEnd w:id="144"/>
      <w:bookmarkEnd w:id="145"/>
      <w:bookmarkEnd w:id="146"/>
      <w:bookmarkEnd w:id="147"/>
      <w:bookmarkEnd w:id="148"/>
      <w:bookmarkEnd w:id="149"/>
      <w:bookmarkEnd w:id="150"/>
      <w:bookmarkEnd w:id="151"/>
      <w:proofErr w:type="spellEnd"/>
      <w:r>
        <w:rPr>
          <w:rFonts w:hAnsi="宋体" w:hint="eastAsia"/>
        </w:rPr>
        <w:t xml:space="preserve"> </w:t>
      </w:r>
    </w:p>
    <w:p w14:paraId="0EC27CA5" w14:textId="77777777" w:rsidR="00442243" w:rsidRDefault="00442243">
      <w:pPr>
        <w:pStyle w:val="XBRLTitle2"/>
        <w:spacing w:before="156" w:line="360" w:lineRule="auto"/>
        <w:ind w:left="454"/>
      </w:pPr>
      <w:bookmarkStart w:id="152" w:name="_Toc17898196"/>
      <w:bookmarkStart w:id="153" w:name="_Toc17897950"/>
      <w:bookmarkStart w:id="154" w:name="_Toc481075065"/>
      <w:bookmarkStart w:id="155" w:name="_Toc438646467"/>
      <w:bookmarkStart w:id="156" w:name="_Toc490050018"/>
      <w:bookmarkStart w:id="157" w:name="_Toc512519497"/>
      <w:bookmarkStart w:id="158" w:name="_Toc513295859"/>
      <w:bookmarkStart w:id="159" w:name="_Toc513295909"/>
      <w:bookmarkStart w:id="160" w:name="m501"/>
      <w:proofErr w:type="spellStart"/>
      <w:r>
        <w:rPr>
          <w:rFonts w:hAnsi="宋体" w:hint="eastAsia"/>
        </w:rPr>
        <w:t>报告期末基金资产组合情况</w:t>
      </w:r>
      <w:bookmarkEnd w:id="152"/>
      <w:bookmarkEnd w:id="153"/>
      <w:bookmarkEnd w:id="154"/>
      <w:bookmarkEnd w:id="155"/>
      <w:bookmarkEnd w:id="156"/>
      <w:bookmarkEnd w:id="157"/>
      <w:bookmarkEnd w:id="158"/>
      <w:bookmarkEnd w:id="159"/>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FC2A04" w14:paraId="48603FF8" w14:textId="77777777">
        <w:trPr>
          <w:divId w:val="470446314"/>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6348A0D" w14:textId="77777777" w:rsidR="00442243" w:rsidRDefault="00442243">
            <w:pPr>
              <w:jc w:val="center"/>
            </w:pPr>
            <w:bookmarkStart w:id="161" w:name="m08QD_01_tab"/>
            <w:bookmarkEnd w:id="161"/>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38A0F2D5" w14:textId="77777777" w:rsidR="00442243" w:rsidRDefault="00442243">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1190B49E" w14:textId="77777777" w:rsidR="00442243" w:rsidRDefault="00442243">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776DBFB3" w14:textId="77777777" w:rsidR="00442243" w:rsidRDefault="00442243">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FC2A04" w14:paraId="27EA4EFC" w14:textId="77777777">
        <w:trPr>
          <w:divId w:val="4704463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F82F65F" w14:textId="77777777" w:rsidR="00442243" w:rsidRDefault="00442243">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4E3255DB" w14:textId="77777777" w:rsidR="00442243" w:rsidRDefault="00442243">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C148700" w14:textId="77777777" w:rsidR="00442243" w:rsidRDefault="00442243">
            <w:pPr>
              <w:jc w:val="right"/>
            </w:pPr>
            <w:r>
              <w:rPr>
                <w:rFonts w:ascii="宋体" w:hAnsi="宋体" w:hint="eastAsia"/>
                <w:szCs w:val="24"/>
                <w:lang w:eastAsia="zh-Hans"/>
              </w:rPr>
              <w:t>14,539,451.76</w:t>
            </w:r>
          </w:p>
        </w:tc>
        <w:tc>
          <w:tcPr>
            <w:tcW w:w="1333" w:type="pct"/>
            <w:tcBorders>
              <w:top w:val="single" w:sz="4" w:space="0" w:color="auto"/>
              <w:left w:val="nil"/>
              <w:bottom w:val="single" w:sz="4" w:space="0" w:color="auto"/>
              <w:right w:val="single" w:sz="4" w:space="0" w:color="auto"/>
            </w:tcBorders>
            <w:vAlign w:val="center"/>
            <w:hideMark/>
          </w:tcPr>
          <w:p w14:paraId="3A8C000A" w14:textId="77777777" w:rsidR="00442243" w:rsidRDefault="00442243">
            <w:pPr>
              <w:jc w:val="right"/>
            </w:pPr>
            <w:r>
              <w:rPr>
                <w:rFonts w:ascii="宋体" w:hAnsi="宋体" w:hint="eastAsia"/>
                <w:szCs w:val="24"/>
                <w:lang w:eastAsia="zh-Hans"/>
              </w:rPr>
              <w:t>92.96</w:t>
            </w:r>
          </w:p>
        </w:tc>
      </w:tr>
      <w:tr w:rsidR="00FC2A04" w14:paraId="5C571A96" w14:textId="77777777">
        <w:trPr>
          <w:divId w:val="4704463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2E4DABC" w14:textId="77777777" w:rsidR="00442243" w:rsidRDefault="00442243">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0A83930" w14:textId="77777777" w:rsidR="00442243" w:rsidRDefault="00442243">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0A6A693" w14:textId="77777777" w:rsidR="00442243" w:rsidRDefault="00442243">
            <w:pPr>
              <w:jc w:val="right"/>
            </w:pPr>
            <w:r>
              <w:rPr>
                <w:rFonts w:ascii="宋体" w:hAnsi="宋体" w:hint="eastAsia"/>
                <w:szCs w:val="24"/>
                <w:lang w:eastAsia="zh-Hans"/>
              </w:rPr>
              <w:t>14,539,451.76</w:t>
            </w:r>
          </w:p>
        </w:tc>
        <w:tc>
          <w:tcPr>
            <w:tcW w:w="1333" w:type="pct"/>
            <w:tcBorders>
              <w:top w:val="single" w:sz="4" w:space="0" w:color="auto"/>
              <w:left w:val="nil"/>
              <w:bottom w:val="single" w:sz="4" w:space="0" w:color="auto"/>
              <w:right w:val="single" w:sz="4" w:space="0" w:color="auto"/>
            </w:tcBorders>
            <w:vAlign w:val="center"/>
            <w:hideMark/>
          </w:tcPr>
          <w:p w14:paraId="245141D4" w14:textId="77777777" w:rsidR="00442243" w:rsidRDefault="00442243">
            <w:pPr>
              <w:jc w:val="right"/>
            </w:pPr>
            <w:r>
              <w:rPr>
                <w:rFonts w:ascii="宋体" w:hAnsi="宋体" w:hint="eastAsia"/>
                <w:szCs w:val="24"/>
                <w:lang w:eastAsia="zh-Hans"/>
              </w:rPr>
              <w:t>92.96</w:t>
            </w:r>
          </w:p>
        </w:tc>
      </w:tr>
      <w:tr w:rsidR="00FC2A04" w14:paraId="2291284B" w14:textId="77777777">
        <w:trPr>
          <w:divId w:val="4704463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4A3CBA7" w14:textId="77777777" w:rsidR="00442243" w:rsidRDefault="00442243">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6AC8935E" w14:textId="77777777" w:rsidR="00442243" w:rsidRDefault="00442243">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BCA64DA" w14:textId="77777777" w:rsidR="00442243" w:rsidRDefault="0044224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E8BC1A9" w14:textId="77777777" w:rsidR="00442243" w:rsidRDefault="00442243">
            <w:pPr>
              <w:jc w:val="right"/>
            </w:pPr>
            <w:r>
              <w:rPr>
                <w:rFonts w:ascii="宋体" w:hAnsi="宋体" w:hint="eastAsia"/>
                <w:szCs w:val="24"/>
                <w:lang w:eastAsia="zh-Hans"/>
              </w:rPr>
              <w:t>-</w:t>
            </w:r>
          </w:p>
        </w:tc>
      </w:tr>
      <w:tr w:rsidR="00FC2A04" w14:paraId="243559F0" w14:textId="77777777">
        <w:trPr>
          <w:divId w:val="4704463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5C38C0E" w14:textId="77777777" w:rsidR="00442243" w:rsidRDefault="00442243">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29E0C184" w14:textId="77777777" w:rsidR="00442243" w:rsidRDefault="00442243">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E6CA2EC" w14:textId="77777777" w:rsidR="00442243" w:rsidRDefault="0044224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8B2F388" w14:textId="77777777" w:rsidR="00442243" w:rsidRDefault="00442243">
            <w:pPr>
              <w:jc w:val="right"/>
            </w:pPr>
            <w:r>
              <w:rPr>
                <w:rFonts w:ascii="宋体" w:hAnsi="宋体" w:hint="eastAsia"/>
                <w:szCs w:val="24"/>
                <w:lang w:eastAsia="zh-Hans"/>
              </w:rPr>
              <w:t>-</w:t>
            </w:r>
          </w:p>
        </w:tc>
      </w:tr>
      <w:tr w:rsidR="00FC2A04" w14:paraId="0D7AF169" w14:textId="77777777">
        <w:trPr>
          <w:divId w:val="4704463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DC80223" w14:textId="77777777" w:rsidR="00442243" w:rsidRDefault="00442243">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D06CA29" w14:textId="77777777" w:rsidR="00442243" w:rsidRDefault="00442243">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88671BE" w14:textId="77777777" w:rsidR="00442243" w:rsidRDefault="0044224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8C660C4" w14:textId="77777777" w:rsidR="00442243" w:rsidRDefault="00442243">
            <w:pPr>
              <w:jc w:val="right"/>
            </w:pPr>
            <w:r>
              <w:rPr>
                <w:rFonts w:ascii="宋体" w:hAnsi="宋体" w:hint="eastAsia"/>
                <w:szCs w:val="24"/>
                <w:lang w:eastAsia="zh-Hans"/>
              </w:rPr>
              <w:t>-</w:t>
            </w:r>
          </w:p>
        </w:tc>
      </w:tr>
      <w:tr w:rsidR="00FC2A04" w14:paraId="73DFF6AE" w14:textId="77777777">
        <w:trPr>
          <w:divId w:val="4704463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08BF115" w14:textId="77777777" w:rsidR="00442243" w:rsidRDefault="00442243">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3AC8559" w14:textId="77777777" w:rsidR="00442243" w:rsidRDefault="00442243">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C84958E" w14:textId="77777777" w:rsidR="00442243" w:rsidRDefault="0044224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56A237B" w14:textId="77777777" w:rsidR="00442243" w:rsidRDefault="00442243">
            <w:pPr>
              <w:jc w:val="right"/>
            </w:pPr>
            <w:r>
              <w:rPr>
                <w:rFonts w:ascii="宋体" w:hAnsi="宋体" w:hint="eastAsia"/>
                <w:szCs w:val="24"/>
                <w:lang w:eastAsia="zh-Hans"/>
              </w:rPr>
              <w:t>-</w:t>
            </w:r>
          </w:p>
        </w:tc>
      </w:tr>
      <w:tr w:rsidR="00FC2A04" w14:paraId="65997F23" w14:textId="77777777">
        <w:trPr>
          <w:divId w:val="4704463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207589C" w14:textId="77777777" w:rsidR="00442243" w:rsidRDefault="00442243">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1EDF4BFD" w14:textId="77777777" w:rsidR="00442243" w:rsidRDefault="00442243">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772F15D" w14:textId="77777777" w:rsidR="00442243" w:rsidRDefault="0044224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FA26F6E" w14:textId="77777777" w:rsidR="00442243" w:rsidRDefault="00442243">
            <w:pPr>
              <w:jc w:val="right"/>
            </w:pPr>
            <w:r>
              <w:rPr>
                <w:rFonts w:ascii="宋体" w:hAnsi="宋体" w:hint="eastAsia"/>
                <w:szCs w:val="24"/>
                <w:lang w:eastAsia="zh-Hans"/>
              </w:rPr>
              <w:t>-</w:t>
            </w:r>
          </w:p>
        </w:tc>
      </w:tr>
      <w:tr w:rsidR="00FC2A04" w14:paraId="4ED076E2" w14:textId="77777777">
        <w:trPr>
          <w:divId w:val="4704463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CAF5A0D" w14:textId="77777777" w:rsidR="00442243" w:rsidRDefault="00442243">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7E1E739E" w14:textId="77777777" w:rsidR="00442243" w:rsidRDefault="00442243">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1467EDD" w14:textId="77777777" w:rsidR="00442243" w:rsidRDefault="0044224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87DD7E6" w14:textId="77777777" w:rsidR="00442243" w:rsidRDefault="00442243">
            <w:pPr>
              <w:jc w:val="right"/>
            </w:pPr>
            <w:r>
              <w:rPr>
                <w:rFonts w:ascii="宋体" w:hAnsi="宋体" w:hint="eastAsia"/>
                <w:szCs w:val="24"/>
                <w:lang w:eastAsia="zh-Hans"/>
              </w:rPr>
              <w:t>-</w:t>
            </w:r>
          </w:p>
        </w:tc>
      </w:tr>
      <w:tr w:rsidR="00FC2A04" w14:paraId="4D7D1169" w14:textId="77777777">
        <w:trPr>
          <w:divId w:val="4704463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E6D9E42" w14:textId="77777777" w:rsidR="00442243" w:rsidRDefault="00442243">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3E5D21DE" w14:textId="77777777" w:rsidR="00442243" w:rsidRDefault="00442243">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5E91DF7" w14:textId="77777777" w:rsidR="00442243" w:rsidRDefault="0044224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B2F37D1" w14:textId="77777777" w:rsidR="00442243" w:rsidRDefault="00442243">
            <w:pPr>
              <w:jc w:val="right"/>
            </w:pPr>
            <w:r>
              <w:rPr>
                <w:rFonts w:ascii="宋体" w:hAnsi="宋体" w:hint="eastAsia"/>
                <w:szCs w:val="24"/>
                <w:lang w:eastAsia="zh-Hans"/>
              </w:rPr>
              <w:t>-</w:t>
            </w:r>
          </w:p>
        </w:tc>
      </w:tr>
      <w:tr w:rsidR="00FC2A04" w14:paraId="06104C20" w14:textId="77777777">
        <w:trPr>
          <w:divId w:val="4704463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211C3BB" w14:textId="77777777" w:rsidR="00442243" w:rsidRDefault="00442243">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E8ECDEE" w14:textId="77777777" w:rsidR="00442243" w:rsidRDefault="00442243">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77ED3A5" w14:textId="77777777" w:rsidR="00442243" w:rsidRDefault="0044224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78A0C8C" w14:textId="77777777" w:rsidR="00442243" w:rsidRDefault="00442243">
            <w:pPr>
              <w:jc w:val="right"/>
            </w:pPr>
            <w:r>
              <w:rPr>
                <w:rFonts w:ascii="宋体" w:hAnsi="宋体" w:hint="eastAsia"/>
                <w:szCs w:val="24"/>
                <w:lang w:eastAsia="zh-Hans"/>
              </w:rPr>
              <w:t>-</w:t>
            </w:r>
          </w:p>
        </w:tc>
      </w:tr>
      <w:tr w:rsidR="00FC2A04" w14:paraId="739AFDD8" w14:textId="77777777">
        <w:trPr>
          <w:divId w:val="4704463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A452571" w14:textId="77777777" w:rsidR="00442243" w:rsidRDefault="00442243">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09BA3446" w14:textId="77777777" w:rsidR="00442243" w:rsidRDefault="00442243">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7741B33" w14:textId="77777777" w:rsidR="00442243" w:rsidRDefault="00442243">
            <w:pPr>
              <w:jc w:val="right"/>
            </w:pPr>
            <w:r>
              <w:rPr>
                <w:rFonts w:ascii="宋体" w:hAnsi="宋体" w:hint="eastAsia"/>
                <w:szCs w:val="24"/>
                <w:lang w:eastAsia="zh-Hans"/>
              </w:rPr>
              <w:t>1,097,754.26</w:t>
            </w:r>
          </w:p>
        </w:tc>
        <w:tc>
          <w:tcPr>
            <w:tcW w:w="1333" w:type="pct"/>
            <w:tcBorders>
              <w:top w:val="single" w:sz="4" w:space="0" w:color="auto"/>
              <w:left w:val="nil"/>
              <w:bottom w:val="single" w:sz="4" w:space="0" w:color="auto"/>
              <w:right w:val="single" w:sz="4" w:space="0" w:color="auto"/>
            </w:tcBorders>
            <w:vAlign w:val="center"/>
            <w:hideMark/>
          </w:tcPr>
          <w:p w14:paraId="4C444F17" w14:textId="77777777" w:rsidR="00442243" w:rsidRDefault="00442243">
            <w:pPr>
              <w:jc w:val="right"/>
            </w:pPr>
            <w:r>
              <w:rPr>
                <w:rFonts w:ascii="宋体" w:hAnsi="宋体" w:hint="eastAsia"/>
                <w:szCs w:val="24"/>
                <w:lang w:eastAsia="zh-Hans"/>
              </w:rPr>
              <w:t>7.02</w:t>
            </w:r>
          </w:p>
        </w:tc>
      </w:tr>
      <w:tr w:rsidR="00FC2A04" w14:paraId="460E39FA" w14:textId="77777777">
        <w:trPr>
          <w:divId w:val="4704463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C09352B" w14:textId="77777777" w:rsidR="00442243" w:rsidRDefault="00442243">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2849631A" w14:textId="77777777" w:rsidR="00442243" w:rsidRDefault="00442243">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26BA3EE" w14:textId="77777777" w:rsidR="00442243" w:rsidRDefault="00442243">
            <w:pPr>
              <w:jc w:val="right"/>
            </w:pPr>
            <w:r>
              <w:rPr>
                <w:rFonts w:ascii="宋体" w:hAnsi="宋体" w:hint="eastAsia"/>
                <w:szCs w:val="24"/>
                <w:lang w:eastAsia="zh-Hans"/>
              </w:rPr>
              <w:t>3,780.34</w:t>
            </w:r>
          </w:p>
        </w:tc>
        <w:tc>
          <w:tcPr>
            <w:tcW w:w="1333" w:type="pct"/>
            <w:tcBorders>
              <w:top w:val="single" w:sz="4" w:space="0" w:color="auto"/>
              <w:left w:val="nil"/>
              <w:bottom w:val="single" w:sz="4" w:space="0" w:color="auto"/>
              <w:right w:val="single" w:sz="4" w:space="0" w:color="auto"/>
            </w:tcBorders>
            <w:vAlign w:val="center"/>
            <w:hideMark/>
          </w:tcPr>
          <w:p w14:paraId="167C9FE1" w14:textId="77777777" w:rsidR="00442243" w:rsidRDefault="00442243">
            <w:pPr>
              <w:jc w:val="right"/>
            </w:pPr>
            <w:r>
              <w:rPr>
                <w:rFonts w:ascii="宋体" w:hAnsi="宋体" w:hint="eastAsia"/>
                <w:szCs w:val="24"/>
                <w:lang w:eastAsia="zh-Hans"/>
              </w:rPr>
              <w:t>0.02</w:t>
            </w:r>
          </w:p>
        </w:tc>
      </w:tr>
      <w:tr w:rsidR="00FC2A04" w14:paraId="69890A2D" w14:textId="77777777">
        <w:trPr>
          <w:divId w:val="4704463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AD3115A" w14:textId="77777777" w:rsidR="00442243" w:rsidRDefault="00442243">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7E4D61E3" w14:textId="77777777" w:rsidR="00442243" w:rsidRDefault="00442243">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9B14A81" w14:textId="77777777" w:rsidR="00442243" w:rsidRDefault="00442243">
            <w:pPr>
              <w:jc w:val="right"/>
            </w:pPr>
            <w:r>
              <w:rPr>
                <w:rFonts w:ascii="宋体" w:hAnsi="宋体" w:hint="eastAsia"/>
                <w:szCs w:val="24"/>
                <w:lang w:eastAsia="zh-Hans"/>
              </w:rPr>
              <w:t>15,640,986.36</w:t>
            </w:r>
          </w:p>
        </w:tc>
        <w:tc>
          <w:tcPr>
            <w:tcW w:w="1333" w:type="pct"/>
            <w:tcBorders>
              <w:top w:val="single" w:sz="4" w:space="0" w:color="auto"/>
              <w:left w:val="nil"/>
              <w:bottom w:val="single" w:sz="4" w:space="0" w:color="auto"/>
              <w:right w:val="single" w:sz="4" w:space="0" w:color="auto"/>
            </w:tcBorders>
            <w:vAlign w:val="center"/>
            <w:hideMark/>
          </w:tcPr>
          <w:p w14:paraId="21843F9C" w14:textId="77777777" w:rsidR="00442243" w:rsidRDefault="00442243">
            <w:pPr>
              <w:jc w:val="right"/>
            </w:pPr>
            <w:r>
              <w:rPr>
                <w:rFonts w:ascii="宋体" w:hAnsi="宋体" w:hint="eastAsia"/>
                <w:szCs w:val="24"/>
                <w:lang w:eastAsia="zh-Hans"/>
              </w:rPr>
              <w:t>100.00</w:t>
            </w:r>
          </w:p>
        </w:tc>
      </w:tr>
    </w:tbl>
    <w:p w14:paraId="49585DA1" w14:textId="77777777" w:rsidR="00442243" w:rsidRDefault="00442243">
      <w:pPr>
        <w:pStyle w:val="XBRLTitle2"/>
        <w:spacing w:before="156" w:line="360" w:lineRule="auto"/>
        <w:ind w:left="454"/>
      </w:pPr>
      <w:bookmarkStart w:id="162" w:name="_Toc17898197"/>
      <w:bookmarkStart w:id="163" w:name="_Toc17897951"/>
      <w:bookmarkStart w:id="164" w:name="_Toc512519498"/>
      <w:bookmarkStart w:id="165" w:name="_Toc481075066"/>
      <w:bookmarkStart w:id="166" w:name="_Toc438646468"/>
      <w:bookmarkStart w:id="167" w:name="_Toc490050019"/>
      <w:bookmarkStart w:id="168" w:name="_Toc513295860"/>
      <w:bookmarkStart w:id="169" w:name="_Toc513295910"/>
      <w:bookmarkEnd w:id="160"/>
      <w:proofErr w:type="spellStart"/>
      <w:r>
        <w:rPr>
          <w:rFonts w:hAnsi="宋体" w:hint="eastAsia"/>
        </w:rPr>
        <w:lastRenderedPageBreak/>
        <w:t>报告期末按行业分类的股票投资组合</w:t>
      </w:r>
      <w:bookmarkEnd w:id="162"/>
      <w:bookmarkEnd w:id="163"/>
      <w:bookmarkEnd w:id="164"/>
      <w:bookmarkEnd w:id="165"/>
      <w:bookmarkEnd w:id="166"/>
      <w:bookmarkEnd w:id="167"/>
      <w:bookmarkEnd w:id="168"/>
      <w:bookmarkEnd w:id="169"/>
      <w:proofErr w:type="spellEnd"/>
      <w:r>
        <w:rPr>
          <w:rFonts w:hAnsi="宋体" w:hint="eastAsia"/>
          <w:lang w:eastAsia="zh-CN"/>
        </w:rPr>
        <w:t xml:space="preserve"> </w:t>
      </w:r>
    </w:p>
    <w:p w14:paraId="5E0CB7F0" w14:textId="77777777" w:rsidR="00442243" w:rsidRDefault="00442243">
      <w:pPr>
        <w:pStyle w:val="XBRLTitle3"/>
        <w:spacing w:before="156"/>
        <w:ind w:left="0"/>
      </w:pPr>
      <w:bookmarkStart w:id="170" w:name="_Toc17898198"/>
      <w:bookmarkStart w:id="171" w:name="_Toc481075067"/>
      <w:bookmarkStart w:id="172" w:name="_Toc490050020"/>
      <w:bookmarkStart w:id="173" w:name="_Toc512519499"/>
      <w:bookmarkStart w:id="174" w:name="_Toc513295911"/>
      <w:proofErr w:type="spellStart"/>
      <w:r>
        <w:rPr>
          <w:rFonts w:hint="eastAsia"/>
        </w:rPr>
        <w:t>报告期末按行业分类的境内股票投资组合</w:t>
      </w:r>
      <w:bookmarkEnd w:id="170"/>
      <w:bookmarkEnd w:id="171"/>
      <w:bookmarkEnd w:id="172"/>
      <w:bookmarkEnd w:id="173"/>
      <w:bookmarkEnd w:id="174"/>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FC2A04" w14:paraId="68FEBFFD" w14:textId="77777777">
        <w:trPr>
          <w:divId w:val="184950620"/>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8F952D9" w14:textId="77777777" w:rsidR="00442243" w:rsidRDefault="00442243">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7FEC0E71" w14:textId="77777777" w:rsidR="00442243" w:rsidRDefault="00442243">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1DF30D6C" w14:textId="77777777" w:rsidR="00442243" w:rsidRDefault="00442243">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1056B231" w14:textId="77777777" w:rsidR="00442243" w:rsidRDefault="00442243">
            <w:pPr>
              <w:jc w:val="center"/>
            </w:pPr>
            <w:r>
              <w:rPr>
                <w:rFonts w:ascii="宋体" w:hAnsi="宋体" w:hint="eastAsia"/>
                <w:color w:val="000000"/>
              </w:rPr>
              <w:t xml:space="preserve">占基金资产净值比例（%） </w:t>
            </w:r>
          </w:p>
        </w:tc>
      </w:tr>
      <w:tr w:rsidR="00FC2A04" w14:paraId="4CAB4B81" w14:textId="77777777">
        <w:trPr>
          <w:divId w:val="18495062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01843F9" w14:textId="77777777" w:rsidR="00442243" w:rsidRDefault="00442243">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DF472FD" w14:textId="77777777" w:rsidR="00442243" w:rsidRDefault="00442243">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5EC0AFB" w14:textId="77777777" w:rsidR="00442243" w:rsidRDefault="00442243">
            <w:pPr>
              <w:jc w:val="right"/>
            </w:pPr>
            <w:r>
              <w:rPr>
                <w:rFonts w:ascii="宋体" w:hAnsi="宋体" w:hint="eastAsia"/>
                <w:szCs w:val="24"/>
                <w:lang w:eastAsia="zh-Hans"/>
              </w:rPr>
              <w:t>34,608.00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B6E2C6D" w14:textId="77777777" w:rsidR="00442243" w:rsidRDefault="00442243">
            <w:pPr>
              <w:jc w:val="right"/>
            </w:pPr>
            <w:r>
              <w:rPr>
                <w:rFonts w:ascii="宋体" w:hAnsi="宋体" w:hint="eastAsia"/>
                <w:szCs w:val="24"/>
                <w:lang w:eastAsia="zh-Hans"/>
              </w:rPr>
              <w:t>0.22</w:t>
            </w:r>
          </w:p>
        </w:tc>
      </w:tr>
      <w:tr w:rsidR="00FC2A04" w14:paraId="13721F05" w14:textId="77777777">
        <w:trPr>
          <w:divId w:val="18495062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27C8215" w14:textId="77777777" w:rsidR="00442243" w:rsidRDefault="00442243">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D9740E2" w14:textId="77777777" w:rsidR="00442243" w:rsidRDefault="00442243">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EA11577" w14:textId="77777777" w:rsidR="00442243" w:rsidRDefault="00442243">
            <w:pPr>
              <w:jc w:val="right"/>
            </w:pPr>
            <w:r>
              <w:rPr>
                <w:rFonts w:ascii="宋体" w:hAnsi="宋体" w:hint="eastAsia"/>
                <w:szCs w:val="24"/>
                <w:lang w:eastAsia="zh-Hans"/>
              </w:rPr>
              <w:t>681,845.92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4C13744" w14:textId="77777777" w:rsidR="00442243" w:rsidRDefault="00442243">
            <w:pPr>
              <w:jc w:val="right"/>
            </w:pPr>
            <w:r>
              <w:rPr>
                <w:rFonts w:ascii="宋体" w:hAnsi="宋体" w:hint="eastAsia"/>
                <w:szCs w:val="24"/>
                <w:lang w:eastAsia="zh-Hans"/>
              </w:rPr>
              <w:t>4.39</w:t>
            </w:r>
          </w:p>
        </w:tc>
      </w:tr>
      <w:tr w:rsidR="00FC2A04" w14:paraId="514806E1" w14:textId="77777777">
        <w:trPr>
          <w:divId w:val="18495062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C1CCB33" w14:textId="77777777" w:rsidR="00442243" w:rsidRDefault="00442243">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7AC28D7" w14:textId="77777777" w:rsidR="00442243" w:rsidRDefault="00442243">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2A77441" w14:textId="77777777" w:rsidR="00442243" w:rsidRDefault="00442243">
            <w:pPr>
              <w:jc w:val="right"/>
            </w:pPr>
            <w:r>
              <w:rPr>
                <w:rFonts w:ascii="宋体" w:hAnsi="宋体" w:hint="eastAsia"/>
                <w:szCs w:val="24"/>
                <w:lang w:eastAsia="zh-Hans"/>
              </w:rPr>
              <w:t>9,377,313.51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D23CBA3" w14:textId="77777777" w:rsidR="00442243" w:rsidRDefault="00442243">
            <w:pPr>
              <w:jc w:val="right"/>
            </w:pPr>
            <w:r>
              <w:rPr>
                <w:rFonts w:ascii="宋体" w:hAnsi="宋体" w:hint="eastAsia"/>
                <w:szCs w:val="24"/>
                <w:lang w:eastAsia="zh-Hans"/>
              </w:rPr>
              <w:t>60.39</w:t>
            </w:r>
          </w:p>
        </w:tc>
      </w:tr>
      <w:tr w:rsidR="00FC2A04" w14:paraId="4964B816" w14:textId="77777777">
        <w:trPr>
          <w:divId w:val="18495062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33CB756" w14:textId="77777777" w:rsidR="00442243" w:rsidRDefault="00442243">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B5230A9" w14:textId="77777777" w:rsidR="00442243" w:rsidRDefault="00442243">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B21BC1A" w14:textId="77777777" w:rsidR="00442243" w:rsidRDefault="00442243">
            <w:pPr>
              <w:jc w:val="right"/>
            </w:pPr>
            <w:r>
              <w:rPr>
                <w:rFonts w:ascii="宋体" w:hAnsi="宋体" w:hint="eastAsia"/>
                <w:szCs w:val="24"/>
                <w:lang w:eastAsia="zh-Hans"/>
              </w:rPr>
              <w:t>174,857.00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83A232F" w14:textId="77777777" w:rsidR="00442243" w:rsidRDefault="00442243">
            <w:pPr>
              <w:jc w:val="right"/>
            </w:pPr>
            <w:r>
              <w:rPr>
                <w:rFonts w:ascii="宋体" w:hAnsi="宋体" w:hint="eastAsia"/>
                <w:szCs w:val="24"/>
                <w:lang w:eastAsia="zh-Hans"/>
              </w:rPr>
              <w:t>1.13</w:t>
            </w:r>
          </w:p>
        </w:tc>
      </w:tr>
      <w:tr w:rsidR="00FC2A04" w14:paraId="6B3E6975" w14:textId="77777777">
        <w:trPr>
          <w:divId w:val="18495062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7F7010E" w14:textId="77777777" w:rsidR="00442243" w:rsidRDefault="00442243">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9F0407E" w14:textId="77777777" w:rsidR="00442243" w:rsidRDefault="00442243">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0E6E369" w14:textId="77777777" w:rsidR="00442243" w:rsidRDefault="00442243">
            <w:pPr>
              <w:jc w:val="right"/>
            </w:pPr>
            <w:r>
              <w:rPr>
                <w:rFonts w:ascii="宋体" w:hAnsi="宋体" w:hint="eastAsia"/>
                <w:szCs w:val="24"/>
                <w:lang w:eastAsia="zh-Hans"/>
              </w:rPr>
              <w:t>21,576.00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4AF117B" w14:textId="77777777" w:rsidR="00442243" w:rsidRDefault="00442243">
            <w:pPr>
              <w:jc w:val="right"/>
            </w:pPr>
            <w:r>
              <w:rPr>
                <w:rFonts w:ascii="宋体" w:hAnsi="宋体" w:hint="eastAsia"/>
                <w:szCs w:val="24"/>
                <w:lang w:eastAsia="zh-Hans"/>
              </w:rPr>
              <w:t>0.14</w:t>
            </w:r>
          </w:p>
        </w:tc>
      </w:tr>
      <w:tr w:rsidR="00FC2A04" w14:paraId="668D6653" w14:textId="77777777">
        <w:trPr>
          <w:divId w:val="18495062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4609C2C" w14:textId="77777777" w:rsidR="00442243" w:rsidRDefault="00442243">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95428C4" w14:textId="77777777" w:rsidR="00442243" w:rsidRDefault="00442243">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CACA671" w14:textId="77777777" w:rsidR="00442243" w:rsidRDefault="00442243">
            <w:pPr>
              <w:jc w:val="right"/>
            </w:pPr>
            <w:r>
              <w:rPr>
                <w:rFonts w:ascii="宋体" w:hAnsi="宋体" w:hint="eastAsia"/>
                <w:szCs w:val="24"/>
                <w:lang w:eastAsia="zh-Hans"/>
              </w:rPr>
              <w:t>520,292.75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67A2295" w14:textId="77777777" w:rsidR="00442243" w:rsidRDefault="00442243">
            <w:pPr>
              <w:jc w:val="right"/>
            </w:pPr>
            <w:r>
              <w:rPr>
                <w:rFonts w:ascii="宋体" w:hAnsi="宋体" w:hint="eastAsia"/>
                <w:szCs w:val="24"/>
                <w:lang w:eastAsia="zh-Hans"/>
              </w:rPr>
              <w:t>3.35</w:t>
            </w:r>
          </w:p>
        </w:tc>
      </w:tr>
      <w:tr w:rsidR="00FC2A04" w14:paraId="25719C9C" w14:textId="77777777">
        <w:trPr>
          <w:divId w:val="18495062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99B60D5" w14:textId="77777777" w:rsidR="00442243" w:rsidRDefault="00442243">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8DEADB0" w14:textId="77777777" w:rsidR="00442243" w:rsidRDefault="00442243">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1B9F867" w14:textId="77777777" w:rsidR="00442243" w:rsidRDefault="00442243">
            <w:pPr>
              <w:jc w:val="right"/>
            </w:pPr>
            <w:r>
              <w:rPr>
                <w:rFonts w:ascii="宋体" w:hAnsi="宋体" w:hint="eastAsia"/>
                <w:szCs w:val="24"/>
                <w:lang w:eastAsia="zh-Hans"/>
              </w:rPr>
              <w:t>69,922.00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67B5B7C" w14:textId="77777777" w:rsidR="00442243" w:rsidRDefault="00442243">
            <w:pPr>
              <w:jc w:val="right"/>
            </w:pPr>
            <w:r>
              <w:rPr>
                <w:rFonts w:ascii="宋体" w:hAnsi="宋体" w:hint="eastAsia"/>
                <w:szCs w:val="24"/>
                <w:lang w:eastAsia="zh-Hans"/>
              </w:rPr>
              <w:t>0.45</w:t>
            </w:r>
          </w:p>
        </w:tc>
      </w:tr>
      <w:tr w:rsidR="00FC2A04" w14:paraId="06F71B8B" w14:textId="77777777">
        <w:trPr>
          <w:divId w:val="18495062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291CA1E" w14:textId="77777777" w:rsidR="00442243" w:rsidRDefault="00442243">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E039246" w14:textId="77777777" w:rsidR="00442243" w:rsidRDefault="00442243">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A0F7C2A" w14:textId="77777777" w:rsidR="00442243" w:rsidRDefault="00442243">
            <w:pPr>
              <w:jc w:val="right"/>
            </w:pPr>
            <w:r>
              <w:rPr>
                <w:rFonts w:ascii="宋体" w:hAnsi="宋体" w:hint="eastAsia"/>
                <w:szCs w:val="24"/>
                <w:lang w:eastAsia="zh-Hans"/>
              </w:rPr>
              <w:t>24,021.00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F1B5775" w14:textId="77777777" w:rsidR="00442243" w:rsidRDefault="00442243">
            <w:pPr>
              <w:jc w:val="right"/>
            </w:pPr>
            <w:r>
              <w:rPr>
                <w:rFonts w:ascii="宋体" w:hAnsi="宋体" w:hint="eastAsia"/>
                <w:szCs w:val="24"/>
                <w:lang w:eastAsia="zh-Hans"/>
              </w:rPr>
              <w:t>0.15</w:t>
            </w:r>
          </w:p>
        </w:tc>
      </w:tr>
      <w:tr w:rsidR="00FC2A04" w14:paraId="42210174" w14:textId="77777777">
        <w:trPr>
          <w:divId w:val="18495062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0E856AC" w14:textId="77777777" w:rsidR="00442243" w:rsidRDefault="00442243">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C51E0A5" w14:textId="77777777" w:rsidR="00442243" w:rsidRDefault="00442243">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C2403D0" w14:textId="77777777" w:rsidR="00442243" w:rsidRDefault="00442243">
            <w:pPr>
              <w:jc w:val="right"/>
            </w:pPr>
            <w:r>
              <w:rPr>
                <w:rFonts w:ascii="宋体" w:hAnsi="宋体" w:hint="eastAsia"/>
                <w:szCs w:val="24"/>
                <w:lang w:eastAsia="zh-Hans"/>
              </w:rPr>
              <w:t>1,295,133.52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CB335BA" w14:textId="77777777" w:rsidR="00442243" w:rsidRDefault="00442243">
            <w:pPr>
              <w:jc w:val="right"/>
            </w:pPr>
            <w:r>
              <w:rPr>
                <w:rFonts w:ascii="宋体" w:hAnsi="宋体" w:hint="eastAsia"/>
                <w:szCs w:val="24"/>
                <w:lang w:eastAsia="zh-Hans"/>
              </w:rPr>
              <w:t>8.34</w:t>
            </w:r>
          </w:p>
        </w:tc>
      </w:tr>
      <w:tr w:rsidR="00FC2A04" w14:paraId="3FB9353C" w14:textId="77777777">
        <w:trPr>
          <w:divId w:val="18495062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74193AA" w14:textId="77777777" w:rsidR="00442243" w:rsidRDefault="00442243">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9CA9009" w14:textId="77777777" w:rsidR="00442243" w:rsidRDefault="00442243">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B049AB5" w14:textId="77777777" w:rsidR="00442243" w:rsidRDefault="00442243">
            <w:pPr>
              <w:jc w:val="right"/>
            </w:pPr>
            <w:r>
              <w:rPr>
                <w:rFonts w:ascii="宋体" w:hAnsi="宋体" w:hint="eastAsia"/>
                <w:szCs w:val="24"/>
                <w:lang w:eastAsia="zh-Hans"/>
              </w:rPr>
              <w:t>1,534,400.65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AB01242" w14:textId="77777777" w:rsidR="00442243" w:rsidRDefault="00442243">
            <w:pPr>
              <w:jc w:val="right"/>
            </w:pPr>
            <w:r>
              <w:rPr>
                <w:rFonts w:ascii="宋体" w:hAnsi="宋体" w:hint="eastAsia"/>
                <w:szCs w:val="24"/>
                <w:lang w:eastAsia="zh-Hans"/>
              </w:rPr>
              <w:t>9.88</w:t>
            </w:r>
          </w:p>
        </w:tc>
      </w:tr>
      <w:tr w:rsidR="00FC2A04" w14:paraId="2A9E1CB2" w14:textId="77777777">
        <w:trPr>
          <w:divId w:val="18495062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F3C0EAC" w14:textId="77777777" w:rsidR="00442243" w:rsidRDefault="00442243">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E0BA815" w14:textId="77777777" w:rsidR="00442243" w:rsidRDefault="00442243">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03C3866" w14:textId="77777777" w:rsidR="00442243" w:rsidRDefault="00442243">
            <w:pPr>
              <w:jc w:val="right"/>
            </w:pPr>
            <w:r>
              <w:rPr>
                <w:rFonts w:ascii="宋体" w:hAnsi="宋体" w:hint="eastAsia"/>
                <w:szCs w:val="24"/>
                <w:lang w:eastAsia="zh-Hans"/>
              </w:rPr>
              <w:t>141,387.72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14C63D1" w14:textId="77777777" w:rsidR="00442243" w:rsidRDefault="00442243">
            <w:pPr>
              <w:jc w:val="right"/>
            </w:pPr>
            <w:r>
              <w:rPr>
                <w:rFonts w:ascii="宋体" w:hAnsi="宋体" w:hint="eastAsia"/>
                <w:szCs w:val="24"/>
                <w:lang w:eastAsia="zh-Hans"/>
              </w:rPr>
              <w:t>0.91</w:t>
            </w:r>
          </w:p>
        </w:tc>
      </w:tr>
      <w:tr w:rsidR="00FC2A04" w14:paraId="7029C8E8" w14:textId="77777777">
        <w:trPr>
          <w:divId w:val="18495062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EBFB55B" w14:textId="77777777" w:rsidR="00442243" w:rsidRDefault="00442243">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B9D0B9E" w14:textId="77777777" w:rsidR="00442243" w:rsidRDefault="00442243">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2D3A902" w14:textId="77777777" w:rsidR="00442243" w:rsidRDefault="00442243">
            <w:pPr>
              <w:jc w:val="right"/>
            </w:pPr>
            <w:r>
              <w:rPr>
                <w:rFonts w:ascii="宋体" w:hAnsi="宋体" w:hint="eastAsia"/>
                <w:szCs w:val="24"/>
                <w:lang w:eastAsia="zh-Hans"/>
              </w:rPr>
              <w:t>72,519.04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D0767E7" w14:textId="77777777" w:rsidR="00442243" w:rsidRDefault="00442243">
            <w:pPr>
              <w:jc w:val="right"/>
            </w:pPr>
            <w:r>
              <w:rPr>
                <w:rFonts w:ascii="宋体" w:hAnsi="宋体" w:hint="eastAsia"/>
                <w:szCs w:val="24"/>
                <w:lang w:eastAsia="zh-Hans"/>
              </w:rPr>
              <w:t>0.47</w:t>
            </w:r>
          </w:p>
        </w:tc>
      </w:tr>
      <w:tr w:rsidR="00FC2A04" w14:paraId="6E1F5DA6" w14:textId="77777777">
        <w:trPr>
          <w:divId w:val="18495062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E0D61C3" w14:textId="77777777" w:rsidR="00442243" w:rsidRDefault="00442243">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26C395A" w14:textId="77777777" w:rsidR="00442243" w:rsidRDefault="00442243">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CE0FE6B" w14:textId="77777777" w:rsidR="00442243" w:rsidRDefault="0044224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E8D4F12" w14:textId="77777777" w:rsidR="00442243" w:rsidRDefault="00442243">
            <w:pPr>
              <w:jc w:val="right"/>
            </w:pPr>
            <w:r>
              <w:rPr>
                <w:rFonts w:ascii="宋体" w:hAnsi="宋体" w:hint="eastAsia"/>
                <w:szCs w:val="24"/>
                <w:lang w:eastAsia="zh-Hans"/>
              </w:rPr>
              <w:t>-</w:t>
            </w:r>
          </w:p>
        </w:tc>
      </w:tr>
      <w:tr w:rsidR="00FC2A04" w14:paraId="3FBD146A" w14:textId="77777777">
        <w:trPr>
          <w:divId w:val="18495062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45889AA" w14:textId="77777777" w:rsidR="00442243" w:rsidRDefault="00442243">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3A60904" w14:textId="77777777" w:rsidR="00442243" w:rsidRDefault="00442243">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3B49227" w14:textId="77777777" w:rsidR="00442243" w:rsidRDefault="00442243">
            <w:pPr>
              <w:jc w:val="right"/>
            </w:pPr>
            <w:r>
              <w:rPr>
                <w:rFonts w:ascii="宋体" w:hAnsi="宋体" w:hint="eastAsia"/>
                <w:szCs w:val="24"/>
                <w:lang w:eastAsia="zh-Hans"/>
              </w:rPr>
              <w:t>39,424.00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157C8BF" w14:textId="77777777" w:rsidR="00442243" w:rsidRDefault="00442243">
            <w:pPr>
              <w:jc w:val="right"/>
            </w:pPr>
            <w:r>
              <w:rPr>
                <w:rFonts w:ascii="宋体" w:hAnsi="宋体" w:hint="eastAsia"/>
                <w:szCs w:val="24"/>
                <w:lang w:eastAsia="zh-Hans"/>
              </w:rPr>
              <w:t>0.25</w:t>
            </w:r>
          </w:p>
        </w:tc>
      </w:tr>
      <w:tr w:rsidR="00FC2A04" w14:paraId="36F79EB3" w14:textId="77777777">
        <w:trPr>
          <w:divId w:val="18495062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3C4F5DB" w14:textId="77777777" w:rsidR="00442243" w:rsidRDefault="00442243">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618BA1C" w14:textId="77777777" w:rsidR="00442243" w:rsidRDefault="00442243">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DA89F0F" w14:textId="77777777" w:rsidR="00442243" w:rsidRDefault="0044224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8EAE8F4" w14:textId="77777777" w:rsidR="00442243" w:rsidRDefault="00442243">
            <w:pPr>
              <w:jc w:val="right"/>
            </w:pPr>
            <w:r>
              <w:rPr>
                <w:rFonts w:ascii="宋体" w:hAnsi="宋体" w:hint="eastAsia"/>
                <w:szCs w:val="24"/>
                <w:lang w:eastAsia="zh-Hans"/>
              </w:rPr>
              <w:t>-</w:t>
            </w:r>
          </w:p>
        </w:tc>
      </w:tr>
      <w:tr w:rsidR="00FC2A04" w14:paraId="08E38594" w14:textId="77777777">
        <w:trPr>
          <w:divId w:val="18495062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4900C7F" w14:textId="77777777" w:rsidR="00442243" w:rsidRDefault="00442243">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53C4B50" w14:textId="77777777" w:rsidR="00442243" w:rsidRDefault="00442243">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5221A78" w14:textId="77777777" w:rsidR="00442243" w:rsidRDefault="00442243">
            <w:pPr>
              <w:jc w:val="right"/>
            </w:pPr>
            <w:r>
              <w:rPr>
                <w:rFonts w:ascii="宋体" w:hAnsi="宋体" w:hint="eastAsia"/>
                <w:szCs w:val="24"/>
                <w:lang w:eastAsia="zh-Hans"/>
              </w:rPr>
              <w:t>19,152.00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85E68B3" w14:textId="77777777" w:rsidR="00442243" w:rsidRDefault="00442243">
            <w:pPr>
              <w:jc w:val="right"/>
            </w:pPr>
            <w:r>
              <w:rPr>
                <w:rFonts w:ascii="宋体" w:hAnsi="宋体" w:hint="eastAsia"/>
                <w:szCs w:val="24"/>
                <w:lang w:eastAsia="zh-Hans"/>
              </w:rPr>
              <w:t>0.12</w:t>
            </w:r>
          </w:p>
        </w:tc>
      </w:tr>
      <w:tr w:rsidR="00FC2A04" w14:paraId="7FBA76A9" w14:textId="77777777">
        <w:trPr>
          <w:divId w:val="18495062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B883D7C" w14:textId="77777777" w:rsidR="00442243" w:rsidRDefault="00442243">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4AB72CC" w14:textId="77777777" w:rsidR="00442243" w:rsidRDefault="00442243">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05FD127" w14:textId="77777777" w:rsidR="00442243" w:rsidRDefault="00442243">
            <w:pPr>
              <w:jc w:val="right"/>
            </w:pPr>
            <w:r>
              <w:rPr>
                <w:rFonts w:ascii="宋体" w:hAnsi="宋体" w:hint="eastAsia"/>
                <w:szCs w:val="24"/>
                <w:lang w:eastAsia="zh-Hans"/>
              </w:rPr>
              <w:t>37,152.00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6E7A53B" w14:textId="77777777" w:rsidR="00442243" w:rsidRDefault="00442243">
            <w:pPr>
              <w:jc w:val="right"/>
            </w:pPr>
            <w:r>
              <w:rPr>
                <w:rFonts w:ascii="宋体" w:hAnsi="宋体" w:hint="eastAsia"/>
                <w:szCs w:val="24"/>
                <w:lang w:eastAsia="zh-Hans"/>
              </w:rPr>
              <w:t>0.24</w:t>
            </w:r>
          </w:p>
        </w:tc>
      </w:tr>
      <w:tr w:rsidR="00FC2A04" w14:paraId="25677C43" w14:textId="77777777">
        <w:trPr>
          <w:divId w:val="18495062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F67345F" w14:textId="77777777" w:rsidR="00442243" w:rsidRDefault="00442243">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550E779" w14:textId="77777777" w:rsidR="00442243" w:rsidRDefault="00442243">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BCCC0F5" w14:textId="77777777" w:rsidR="00442243" w:rsidRDefault="00442243">
            <w:pPr>
              <w:jc w:val="right"/>
            </w:pPr>
            <w:r>
              <w:rPr>
                <w:rFonts w:ascii="宋体" w:hAnsi="宋体" w:hint="eastAsia"/>
                <w:szCs w:val="24"/>
                <w:lang w:eastAsia="zh-Hans"/>
              </w:rPr>
              <w:t>495,846.65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9135317" w14:textId="77777777" w:rsidR="00442243" w:rsidRDefault="00442243">
            <w:pPr>
              <w:jc w:val="right"/>
            </w:pPr>
            <w:r>
              <w:rPr>
                <w:rFonts w:ascii="宋体" w:hAnsi="宋体" w:hint="eastAsia"/>
                <w:szCs w:val="24"/>
                <w:lang w:eastAsia="zh-Hans"/>
              </w:rPr>
              <w:t>3.19</w:t>
            </w:r>
          </w:p>
        </w:tc>
      </w:tr>
      <w:tr w:rsidR="00FC2A04" w14:paraId="2D0BF1F9" w14:textId="77777777">
        <w:trPr>
          <w:divId w:val="18495062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E16E731" w14:textId="77777777" w:rsidR="00442243" w:rsidRDefault="00442243">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FAFF5E7" w14:textId="77777777" w:rsidR="00442243" w:rsidRDefault="00442243">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C79741D" w14:textId="77777777" w:rsidR="00442243" w:rsidRDefault="0044224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A68442B" w14:textId="77777777" w:rsidR="00442243" w:rsidRDefault="00442243">
            <w:pPr>
              <w:jc w:val="right"/>
            </w:pPr>
            <w:r>
              <w:rPr>
                <w:rFonts w:ascii="宋体" w:hAnsi="宋体" w:hint="eastAsia"/>
                <w:szCs w:val="24"/>
                <w:lang w:eastAsia="zh-Hans"/>
              </w:rPr>
              <w:t>-</w:t>
            </w:r>
          </w:p>
        </w:tc>
      </w:tr>
      <w:tr w:rsidR="00FC2A04" w14:paraId="115F1217" w14:textId="77777777">
        <w:trPr>
          <w:divId w:val="18495062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E4EBAD1" w14:textId="77777777" w:rsidR="00442243" w:rsidRDefault="00442243">
            <w:pPr>
              <w:jc w:val="center"/>
              <w:rPr>
                <w:rFonts w:ascii="宋体" w:hAnsi="宋体" w:hint="eastAsia"/>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D61CA33" w14:textId="77777777" w:rsidR="00442243" w:rsidRDefault="00442243">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B970468" w14:textId="77777777" w:rsidR="00442243" w:rsidRDefault="00442243">
            <w:pPr>
              <w:jc w:val="right"/>
            </w:pPr>
            <w:r>
              <w:rPr>
                <w:rFonts w:ascii="宋体" w:hAnsi="宋体" w:hint="eastAsia"/>
                <w:szCs w:val="24"/>
                <w:lang w:eastAsia="zh-Hans"/>
              </w:rPr>
              <w:t>14,539,451.76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B90E99D" w14:textId="77777777" w:rsidR="00442243" w:rsidRDefault="00442243">
            <w:pPr>
              <w:jc w:val="right"/>
            </w:pPr>
            <w:r>
              <w:rPr>
                <w:rFonts w:ascii="宋体" w:hAnsi="宋体" w:hint="eastAsia"/>
                <w:szCs w:val="24"/>
                <w:lang w:eastAsia="zh-Hans"/>
              </w:rPr>
              <w:t>93.64</w:t>
            </w:r>
          </w:p>
        </w:tc>
      </w:tr>
    </w:tbl>
    <w:p w14:paraId="0745BEF8" w14:textId="77777777" w:rsidR="00442243" w:rsidRDefault="00442243">
      <w:pPr>
        <w:pStyle w:val="XBRLTitle3"/>
        <w:spacing w:before="156"/>
        <w:ind w:left="0"/>
      </w:pPr>
      <w:bookmarkStart w:id="175" w:name="_Toc17898199"/>
      <w:bookmarkStart w:id="176" w:name="_Toc481075068"/>
      <w:bookmarkStart w:id="177" w:name="_Toc490050021"/>
      <w:bookmarkStart w:id="178" w:name="_Toc512519500"/>
      <w:bookmarkStart w:id="179" w:name="_Toc513295912"/>
      <w:bookmarkStart w:id="180" w:name="m502_tab"/>
      <w:proofErr w:type="spellStart"/>
      <w:r>
        <w:rPr>
          <w:rFonts w:hint="eastAsia"/>
        </w:rPr>
        <w:t>报告期末按行业分类的港股通投资股票投资组合</w:t>
      </w:r>
      <w:bookmarkEnd w:id="175"/>
      <w:bookmarkEnd w:id="176"/>
      <w:bookmarkEnd w:id="177"/>
      <w:bookmarkEnd w:id="178"/>
      <w:bookmarkEnd w:id="179"/>
      <w:proofErr w:type="spellEnd"/>
      <w:r>
        <w:rPr>
          <w:rFonts w:hint="eastAsia"/>
          <w:szCs w:val="24"/>
        </w:rPr>
        <w:t xml:space="preserve"> </w:t>
      </w:r>
    </w:p>
    <w:p w14:paraId="19BBF5EE" w14:textId="77777777" w:rsidR="00442243" w:rsidRDefault="00442243">
      <w:pPr>
        <w:spacing w:line="360" w:lineRule="auto"/>
        <w:ind w:firstLineChars="200" w:firstLine="420"/>
        <w:divId w:val="729424046"/>
      </w:pPr>
      <w:r>
        <w:rPr>
          <w:rFonts w:ascii="宋体" w:hAnsi="宋体" w:hint="eastAsia"/>
          <w:szCs w:val="21"/>
          <w:lang w:eastAsia="zh-Hans"/>
        </w:rPr>
        <w:t>本基金本报告期末未持有港股通股票　。</w:t>
      </w:r>
    </w:p>
    <w:p w14:paraId="5AD66A06" w14:textId="77777777" w:rsidR="00442243" w:rsidRDefault="00442243">
      <w:pPr>
        <w:pStyle w:val="XBRLTitle2"/>
        <w:spacing w:before="156"/>
        <w:ind w:left="454"/>
      </w:pPr>
      <w:bookmarkStart w:id="181" w:name="_Toc178982961"/>
      <w:bookmarkStart w:id="182" w:name="_Toc17897958"/>
      <w:bookmarkStart w:id="183" w:name="_Toc485300375"/>
      <w:bookmarkStart w:id="184" w:name="_Toc453852755"/>
      <w:bookmarkStart w:id="185" w:name="_Toc452398761"/>
      <w:bookmarkStart w:id="186" w:name="_Toc454983410"/>
      <w:bookmarkStart w:id="187" w:name="_Toc497398255"/>
      <w:bookmarkStart w:id="188" w:name="_Toc506208451"/>
      <w:bookmarkStart w:id="189" w:name="m08QD_10"/>
      <w:proofErr w:type="spellStart"/>
      <w:r>
        <w:rPr>
          <w:rFonts w:hint="eastAsia"/>
        </w:rPr>
        <w:t>期末按公允价值占基金资产净值比例大小排序的股票投资明细</w:t>
      </w:r>
      <w:bookmarkEnd w:id="181"/>
      <w:proofErr w:type="spellEnd"/>
    </w:p>
    <w:p w14:paraId="6EAE5BB7" w14:textId="77777777" w:rsidR="00442243" w:rsidRDefault="00442243">
      <w:pPr>
        <w:pStyle w:val="XBRLTitle3"/>
        <w:spacing w:before="156"/>
        <w:ind w:left="0"/>
      </w:pPr>
      <w:bookmarkStart w:id="190" w:name="_Toc178982962"/>
      <w:bookmarkStart w:id="191" w:name="_Toc485300376"/>
      <w:bookmarkStart w:id="192" w:name="_Toc497398256"/>
      <w:bookmarkStart w:id="193" w:name="_Toc453852756"/>
      <w:bookmarkStart w:id="194" w:name="_Toc454983411"/>
      <w:proofErr w:type="spellStart"/>
      <w:r>
        <w:rPr>
          <w:rFonts w:hAnsi="宋体" w:hint="eastAsia"/>
        </w:rPr>
        <w:t>报告期末按公允价值占基金资产净值比例大小排序的前十名股票投资明细</w:t>
      </w:r>
      <w:bookmarkEnd w:id="190"/>
      <w:bookmarkEnd w:id="191"/>
      <w:bookmarkEnd w:id="192"/>
      <w:bookmarkEnd w:id="193"/>
      <w:bookmarkEnd w:id="19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FC2A04" w14:paraId="5E82166C" w14:textId="77777777">
        <w:trPr>
          <w:divId w:val="1572305472"/>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2017F21" w14:textId="77777777" w:rsidR="00442243" w:rsidRDefault="00442243">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E76F45E" w14:textId="77777777" w:rsidR="00442243" w:rsidRDefault="00442243">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489C31E" w14:textId="77777777" w:rsidR="00442243" w:rsidRDefault="00442243">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0F313D" w14:textId="77777777" w:rsidR="00442243" w:rsidRDefault="00442243">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E0B4BE" w14:textId="77777777" w:rsidR="00442243" w:rsidRDefault="00442243">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882D715" w14:textId="77777777" w:rsidR="00442243" w:rsidRDefault="00442243">
            <w:pPr>
              <w:jc w:val="center"/>
            </w:pPr>
            <w:r>
              <w:rPr>
                <w:rFonts w:ascii="宋体" w:hAnsi="宋体" w:hint="eastAsia"/>
                <w:color w:val="000000"/>
              </w:rPr>
              <w:t xml:space="preserve">占基金资产净值比例（%） </w:t>
            </w:r>
          </w:p>
        </w:tc>
      </w:tr>
      <w:tr w:rsidR="00FC2A04" w14:paraId="661187CE" w14:textId="77777777">
        <w:trPr>
          <w:divId w:val="157230547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A30640" w14:textId="77777777" w:rsidR="00442243" w:rsidRDefault="00442243">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3396FF" w14:textId="77777777" w:rsidR="00442243" w:rsidRDefault="00442243">
            <w:pPr>
              <w:jc w:val="center"/>
            </w:pPr>
            <w:r>
              <w:rPr>
                <w:rFonts w:ascii="宋体" w:hAnsi="宋体" w:hint="eastAsia"/>
                <w:szCs w:val="24"/>
                <w:lang w:eastAsia="zh-Hans"/>
              </w:rPr>
              <w:t>000513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3494FF" w14:textId="77777777" w:rsidR="00442243" w:rsidRDefault="00442243">
            <w:pPr>
              <w:jc w:val="center"/>
            </w:pPr>
            <w:r>
              <w:rPr>
                <w:rFonts w:ascii="宋体" w:hAnsi="宋体" w:hint="eastAsia"/>
                <w:szCs w:val="24"/>
                <w:lang w:eastAsia="zh-Hans"/>
              </w:rPr>
              <w:t>丽珠集团</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44C4E5" w14:textId="77777777" w:rsidR="00442243" w:rsidRDefault="00442243">
            <w:pPr>
              <w:jc w:val="right"/>
            </w:pPr>
            <w:r>
              <w:rPr>
                <w:rFonts w:ascii="宋体" w:hAnsi="宋体" w:hint="eastAsia"/>
                <w:szCs w:val="24"/>
                <w:lang w:eastAsia="zh-Hans"/>
              </w:rPr>
              <w:t>8,427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4238E5" w14:textId="77777777" w:rsidR="00442243" w:rsidRDefault="00442243">
            <w:pPr>
              <w:jc w:val="right"/>
            </w:pPr>
            <w:r>
              <w:rPr>
                <w:rFonts w:ascii="宋体" w:hAnsi="宋体" w:hint="eastAsia"/>
                <w:szCs w:val="24"/>
                <w:lang w:eastAsia="zh-Hans"/>
              </w:rPr>
              <w:t>303,709.08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8D6967" w14:textId="77777777" w:rsidR="00442243" w:rsidRDefault="00442243">
            <w:pPr>
              <w:jc w:val="right"/>
            </w:pPr>
            <w:r>
              <w:rPr>
                <w:rFonts w:ascii="宋体" w:hAnsi="宋体" w:hint="eastAsia"/>
                <w:szCs w:val="24"/>
                <w:lang w:eastAsia="zh-Hans"/>
              </w:rPr>
              <w:t>1.96</w:t>
            </w:r>
          </w:p>
        </w:tc>
      </w:tr>
      <w:tr w:rsidR="00FC2A04" w14:paraId="4945ED99" w14:textId="77777777">
        <w:trPr>
          <w:divId w:val="157230547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93DF8C" w14:textId="77777777" w:rsidR="00442243" w:rsidRDefault="00442243">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F3E569" w14:textId="77777777" w:rsidR="00442243" w:rsidRDefault="00442243">
            <w:pPr>
              <w:jc w:val="center"/>
            </w:pPr>
            <w:r>
              <w:rPr>
                <w:rFonts w:ascii="宋体" w:hAnsi="宋体" w:hint="eastAsia"/>
                <w:szCs w:val="24"/>
                <w:lang w:eastAsia="zh-Hans"/>
              </w:rPr>
              <w:t>002138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B4C808" w14:textId="77777777" w:rsidR="00442243" w:rsidRDefault="00442243">
            <w:pPr>
              <w:jc w:val="center"/>
            </w:pPr>
            <w:r>
              <w:rPr>
                <w:rFonts w:ascii="宋体" w:hAnsi="宋体" w:hint="eastAsia"/>
                <w:szCs w:val="24"/>
                <w:lang w:eastAsia="zh-Hans"/>
              </w:rPr>
              <w:t>顺络电子</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6AC168" w14:textId="77777777" w:rsidR="00442243" w:rsidRDefault="00442243">
            <w:pPr>
              <w:jc w:val="right"/>
            </w:pPr>
            <w:r>
              <w:rPr>
                <w:rFonts w:ascii="宋体" w:hAnsi="宋体" w:hint="eastAsia"/>
                <w:szCs w:val="24"/>
                <w:lang w:eastAsia="zh-Hans"/>
              </w:rPr>
              <w:t>6,272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8A9F34" w14:textId="77777777" w:rsidR="00442243" w:rsidRDefault="00442243">
            <w:pPr>
              <w:jc w:val="right"/>
            </w:pPr>
            <w:r>
              <w:rPr>
                <w:rFonts w:ascii="宋体" w:hAnsi="宋体" w:hint="eastAsia"/>
                <w:szCs w:val="24"/>
                <w:lang w:eastAsia="zh-Hans"/>
              </w:rPr>
              <w:t>176,368.64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0A615D" w14:textId="77777777" w:rsidR="00442243" w:rsidRDefault="00442243">
            <w:pPr>
              <w:jc w:val="right"/>
            </w:pPr>
            <w:r>
              <w:rPr>
                <w:rFonts w:ascii="宋体" w:hAnsi="宋体" w:hint="eastAsia"/>
                <w:szCs w:val="24"/>
                <w:lang w:eastAsia="zh-Hans"/>
              </w:rPr>
              <w:t>1.14</w:t>
            </w:r>
          </w:p>
        </w:tc>
      </w:tr>
      <w:tr w:rsidR="00FC2A04" w14:paraId="7A467C36" w14:textId="77777777">
        <w:trPr>
          <w:divId w:val="157230547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B8E4FF" w14:textId="77777777" w:rsidR="00442243" w:rsidRDefault="00442243">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35B904" w14:textId="77777777" w:rsidR="00442243" w:rsidRDefault="00442243">
            <w:pPr>
              <w:jc w:val="center"/>
            </w:pPr>
            <w:r>
              <w:rPr>
                <w:rFonts w:ascii="宋体" w:hAnsi="宋体" w:hint="eastAsia"/>
                <w:szCs w:val="24"/>
                <w:lang w:eastAsia="zh-Hans"/>
              </w:rPr>
              <w:t>601168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07B901" w14:textId="77777777" w:rsidR="00442243" w:rsidRDefault="00442243">
            <w:pPr>
              <w:jc w:val="center"/>
            </w:pPr>
            <w:r>
              <w:rPr>
                <w:rFonts w:ascii="宋体" w:hAnsi="宋体" w:hint="eastAsia"/>
                <w:szCs w:val="24"/>
                <w:lang w:eastAsia="zh-Hans"/>
              </w:rPr>
              <w:t>西部矿业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511A15" w14:textId="77777777" w:rsidR="00442243" w:rsidRDefault="00442243">
            <w:pPr>
              <w:jc w:val="right"/>
            </w:pPr>
            <w:r>
              <w:rPr>
                <w:rFonts w:ascii="宋体" w:hAnsi="宋体" w:hint="eastAsia"/>
                <w:szCs w:val="24"/>
                <w:lang w:eastAsia="zh-Hans"/>
              </w:rPr>
              <w:t>9,831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624C61" w14:textId="77777777" w:rsidR="00442243" w:rsidRDefault="00442243">
            <w:pPr>
              <w:jc w:val="right"/>
            </w:pPr>
            <w:r>
              <w:rPr>
                <w:rFonts w:ascii="宋体" w:hAnsi="宋体" w:hint="eastAsia"/>
                <w:szCs w:val="24"/>
                <w:lang w:eastAsia="zh-Hans"/>
              </w:rPr>
              <w:t>163,489.53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18FA49" w14:textId="77777777" w:rsidR="00442243" w:rsidRDefault="00442243">
            <w:pPr>
              <w:jc w:val="right"/>
            </w:pPr>
            <w:r>
              <w:rPr>
                <w:rFonts w:ascii="宋体" w:hAnsi="宋体" w:hint="eastAsia"/>
                <w:szCs w:val="24"/>
                <w:lang w:eastAsia="zh-Hans"/>
              </w:rPr>
              <w:t>1.05</w:t>
            </w:r>
          </w:p>
        </w:tc>
      </w:tr>
      <w:tr w:rsidR="00FC2A04" w14:paraId="1BBDB738" w14:textId="77777777">
        <w:trPr>
          <w:divId w:val="157230547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181E92" w14:textId="77777777" w:rsidR="00442243" w:rsidRDefault="00442243">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59CA17" w14:textId="77777777" w:rsidR="00442243" w:rsidRDefault="00442243">
            <w:pPr>
              <w:jc w:val="center"/>
            </w:pPr>
            <w:r>
              <w:rPr>
                <w:rFonts w:ascii="宋体" w:hAnsi="宋体" w:hint="eastAsia"/>
                <w:szCs w:val="24"/>
                <w:lang w:eastAsia="zh-Hans"/>
              </w:rPr>
              <w:t>600487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AAA25C" w14:textId="77777777" w:rsidR="00442243" w:rsidRDefault="00442243">
            <w:pPr>
              <w:jc w:val="center"/>
            </w:pPr>
            <w:r>
              <w:rPr>
                <w:rFonts w:ascii="宋体" w:hAnsi="宋体" w:hint="eastAsia"/>
                <w:szCs w:val="24"/>
                <w:lang w:eastAsia="zh-Hans"/>
              </w:rPr>
              <w:t>亨通光电</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235A46" w14:textId="77777777" w:rsidR="00442243" w:rsidRDefault="00442243">
            <w:pPr>
              <w:jc w:val="right"/>
            </w:pPr>
            <w:r>
              <w:rPr>
                <w:rFonts w:ascii="宋体" w:hAnsi="宋体" w:hint="eastAsia"/>
                <w:szCs w:val="24"/>
                <w:lang w:eastAsia="zh-Hans"/>
              </w:rPr>
              <w:t>10,610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4AE169" w14:textId="77777777" w:rsidR="00442243" w:rsidRDefault="00442243">
            <w:pPr>
              <w:jc w:val="right"/>
            </w:pPr>
            <w:r>
              <w:rPr>
                <w:rFonts w:ascii="宋体" w:hAnsi="宋体" w:hint="eastAsia"/>
                <w:szCs w:val="24"/>
                <w:lang w:eastAsia="zh-Hans"/>
              </w:rPr>
              <w:t>162,333.00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B6328A" w14:textId="77777777" w:rsidR="00442243" w:rsidRDefault="00442243">
            <w:pPr>
              <w:jc w:val="right"/>
            </w:pPr>
            <w:r>
              <w:rPr>
                <w:rFonts w:ascii="宋体" w:hAnsi="宋体" w:hint="eastAsia"/>
                <w:szCs w:val="24"/>
                <w:lang w:eastAsia="zh-Hans"/>
              </w:rPr>
              <w:t>1.05</w:t>
            </w:r>
          </w:p>
        </w:tc>
      </w:tr>
      <w:tr w:rsidR="00FC2A04" w14:paraId="14D34699" w14:textId="77777777">
        <w:trPr>
          <w:divId w:val="157230547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2AA613" w14:textId="77777777" w:rsidR="00442243" w:rsidRDefault="00442243">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3212B9" w14:textId="77777777" w:rsidR="00442243" w:rsidRDefault="00442243">
            <w:pPr>
              <w:jc w:val="center"/>
            </w:pPr>
            <w:r>
              <w:rPr>
                <w:rFonts w:ascii="宋体" w:hAnsi="宋体" w:hint="eastAsia"/>
                <w:szCs w:val="24"/>
                <w:lang w:eastAsia="zh-Hans"/>
              </w:rPr>
              <w:t>300699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052BA8" w14:textId="77777777" w:rsidR="00442243" w:rsidRDefault="00442243">
            <w:pPr>
              <w:jc w:val="center"/>
            </w:pPr>
            <w:r>
              <w:rPr>
                <w:rFonts w:ascii="宋体" w:hAnsi="宋体" w:hint="eastAsia"/>
                <w:szCs w:val="24"/>
                <w:lang w:eastAsia="zh-Hans"/>
              </w:rPr>
              <w:t>光威复材</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68ADF6" w14:textId="77777777" w:rsidR="00442243" w:rsidRDefault="00442243">
            <w:pPr>
              <w:jc w:val="right"/>
            </w:pPr>
            <w:r>
              <w:rPr>
                <w:rFonts w:ascii="宋体" w:hAnsi="宋体" w:hint="eastAsia"/>
                <w:szCs w:val="24"/>
                <w:lang w:eastAsia="zh-Hans"/>
              </w:rPr>
              <w:t>5,050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E69FB7" w14:textId="77777777" w:rsidR="00442243" w:rsidRDefault="00442243">
            <w:pPr>
              <w:jc w:val="right"/>
            </w:pPr>
            <w:r>
              <w:rPr>
                <w:rFonts w:ascii="宋体" w:hAnsi="宋体" w:hint="eastAsia"/>
                <w:szCs w:val="24"/>
                <w:lang w:eastAsia="zh-Hans"/>
              </w:rPr>
              <w:t>159,933.50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8A184E" w14:textId="77777777" w:rsidR="00442243" w:rsidRDefault="00442243">
            <w:pPr>
              <w:jc w:val="right"/>
            </w:pPr>
            <w:r>
              <w:rPr>
                <w:rFonts w:ascii="宋体" w:hAnsi="宋体" w:hint="eastAsia"/>
                <w:szCs w:val="24"/>
                <w:lang w:eastAsia="zh-Hans"/>
              </w:rPr>
              <w:t>1.03</w:t>
            </w:r>
          </w:p>
        </w:tc>
      </w:tr>
      <w:tr w:rsidR="00FC2A04" w14:paraId="58CD588F" w14:textId="77777777">
        <w:trPr>
          <w:divId w:val="157230547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482265" w14:textId="77777777" w:rsidR="00442243" w:rsidRDefault="00442243">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5C22C1" w14:textId="77777777" w:rsidR="00442243" w:rsidRDefault="00442243">
            <w:pPr>
              <w:jc w:val="center"/>
            </w:pPr>
            <w:r>
              <w:rPr>
                <w:rFonts w:ascii="宋体" w:hAnsi="宋体" w:hint="eastAsia"/>
                <w:szCs w:val="24"/>
                <w:lang w:eastAsia="zh-Hans"/>
              </w:rPr>
              <w:t>600348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AE2A71" w14:textId="77777777" w:rsidR="00442243" w:rsidRDefault="00442243">
            <w:pPr>
              <w:jc w:val="center"/>
            </w:pPr>
            <w:r>
              <w:rPr>
                <w:rFonts w:ascii="宋体" w:hAnsi="宋体" w:hint="eastAsia"/>
                <w:szCs w:val="24"/>
                <w:lang w:eastAsia="zh-Hans"/>
              </w:rPr>
              <w:t>华阳股份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9F1335" w14:textId="77777777" w:rsidR="00442243" w:rsidRDefault="00442243">
            <w:pPr>
              <w:jc w:val="right"/>
            </w:pPr>
            <w:r>
              <w:rPr>
                <w:rFonts w:ascii="宋体" w:hAnsi="宋体" w:hint="eastAsia"/>
                <w:szCs w:val="24"/>
                <w:lang w:eastAsia="zh-Hans"/>
              </w:rPr>
              <w:t>22,700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B0B025" w14:textId="77777777" w:rsidR="00442243" w:rsidRDefault="00442243">
            <w:pPr>
              <w:jc w:val="right"/>
            </w:pPr>
            <w:r>
              <w:rPr>
                <w:rFonts w:ascii="宋体" w:hAnsi="宋体" w:hint="eastAsia"/>
                <w:szCs w:val="24"/>
                <w:lang w:eastAsia="zh-Hans"/>
              </w:rPr>
              <w:t>151,182.00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6257C0" w14:textId="77777777" w:rsidR="00442243" w:rsidRDefault="00442243">
            <w:pPr>
              <w:jc w:val="right"/>
            </w:pPr>
            <w:r>
              <w:rPr>
                <w:rFonts w:ascii="宋体" w:hAnsi="宋体" w:hint="eastAsia"/>
                <w:szCs w:val="24"/>
                <w:lang w:eastAsia="zh-Hans"/>
              </w:rPr>
              <w:t>0.97</w:t>
            </w:r>
          </w:p>
        </w:tc>
      </w:tr>
      <w:tr w:rsidR="00FC2A04" w14:paraId="35ED8630" w14:textId="77777777">
        <w:trPr>
          <w:divId w:val="157230547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CB50DF" w14:textId="77777777" w:rsidR="00442243" w:rsidRDefault="00442243">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EA5C92" w14:textId="77777777" w:rsidR="00442243" w:rsidRDefault="00442243">
            <w:pPr>
              <w:jc w:val="center"/>
            </w:pPr>
            <w:r>
              <w:rPr>
                <w:rFonts w:ascii="宋体" w:hAnsi="宋体" w:hint="eastAsia"/>
                <w:szCs w:val="24"/>
                <w:lang w:eastAsia="zh-Hans"/>
              </w:rPr>
              <w:t>600299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EE138C" w14:textId="77777777" w:rsidR="00442243" w:rsidRDefault="00442243">
            <w:pPr>
              <w:jc w:val="center"/>
            </w:pPr>
            <w:r>
              <w:rPr>
                <w:rFonts w:ascii="宋体" w:hAnsi="宋体" w:hint="eastAsia"/>
                <w:szCs w:val="24"/>
                <w:lang w:eastAsia="zh-Hans"/>
              </w:rPr>
              <w:t>安迪苏</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70B8C6" w14:textId="77777777" w:rsidR="00442243" w:rsidRDefault="00442243">
            <w:pPr>
              <w:jc w:val="right"/>
            </w:pPr>
            <w:r>
              <w:rPr>
                <w:rFonts w:ascii="宋体" w:hAnsi="宋体" w:hint="eastAsia"/>
                <w:szCs w:val="24"/>
                <w:lang w:eastAsia="zh-Hans"/>
              </w:rPr>
              <w:t>15,397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6D78BF" w14:textId="77777777" w:rsidR="00442243" w:rsidRDefault="00442243">
            <w:pPr>
              <w:jc w:val="right"/>
            </w:pPr>
            <w:r>
              <w:rPr>
                <w:rFonts w:ascii="宋体" w:hAnsi="宋体" w:hint="eastAsia"/>
                <w:szCs w:val="24"/>
                <w:lang w:eastAsia="zh-Hans"/>
              </w:rPr>
              <w:t>148,581.05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BDF1AE" w14:textId="77777777" w:rsidR="00442243" w:rsidRDefault="00442243">
            <w:pPr>
              <w:jc w:val="right"/>
            </w:pPr>
            <w:r>
              <w:rPr>
                <w:rFonts w:ascii="宋体" w:hAnsi="宋体" w:hint="eastAsia"/>
                <w:szCs w:val="24"/>
                <w:lang w:eastAsia="zh-Hans"/>
              </w:rPr>
              <w:t>0.96</w:t>
            </w:r>
          </w:p>
        </w:tc>
      </w:tr>
      <w:tr w:rsidR="00FC2A04" w14:paraId="2595612C" w14:textId="77777777">
        <w:trPr>
          <w:divId w:val="157230547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41C184" w14:textId="77777777" w:rsidR="00442243" w:rsidRDefault="00442243">
            <w:pPr>
              <w:jc w:val="center"/>
            </w:pPr>
            <w:r>
              <w:rPr>
                <w:rFonts w:ascii="宋体" w:hAnsi="宋体" w:hint="eastAsia"/>
                <w:szCs w:val="24"/>
                <w:lang w:eastAsia="zh-Hans"/>
              </w:rPr>
              <w:lastRenderedPageBreak/>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A9DC3E" w14:textId="77777777" w:rsidR="00442243" w:rsidRDefault="00442243">
            <w:pPr>
              <w:jc w:val="center"/>
            </w:pPr>
            <w:r>
              <w:rPr>
                <w:rFonts w:ascii="宋体" w:hAnsi="宋体" w:hint="eastAsia"/>
                <w:szCs w:val="24"/>
                <w:lang w:eastAsia="zh-Hans"/>
              </w:rPr>
              <w:t>600497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72F098" w14:textId="77777777" w:rsidR="00442243" w:rsidRDefault="00442243">
            <w:pPr>
              <w:jc w:val="center"/>
            </w:pPr>
            <w:r>
              <w:rPr>
                <w:rFonts w:ascii="宋体" w:hAnsi="宋体" w:hint="eastAsia"/>
                <w:szCs w:val="24"/>
                <w:lang w:eastAsia="zh-Hans"/>
              </w:rPr>
              <w:t>驰宏锌锗</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84C84A" w14:textId="77777777" w:rsidR="00442243" w:rsidRDefault="00442243">
            <w:pPr>
              <w:jc w:val="right"/>
            </w:pPr>
            <w:r>
              <w:rPr>
                <w:rFonts w:ascii="宋体" w:hAnsi="宋体" w:hint="eastAsia"/>
                <w:szCs w:val="24"/>
                <w:lang w:eastAsia="zh-Hans"/>
              </w:rPr>
              <w:t>27,593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04AD41" w14:textId="77777777" w:rsidR="00442243" w:rsidRDefault="00442243">
            <w:pPr>
              <w:jc w:val="right"/>
            </w:pPr>
            <w:r>
              <w:rPr>
                <w:rFonts w:ascii="宋体" w:hAnsi="宋体" w:hint="eastAsia"/>
                <w:szCs w:val="24"/>
                <w:lang w:eastAsia="zh-Hans"/>
              </w:rPr>
              <w:t>145,966.97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775F71" w14:textId="77777777" w:rsidR="00442243" w:rsidRDefault="00442243">
            <w:pPr>
              <w:jc w:val="right"/>
            </w:pPr>
            <w:r>
              <w:rPr>
                <w:rFonts w:ascii="宋体" w:hAnsi="宋体" w:hint="eastAsia"/>
                <w:szCs w:val="24"/>
                <w:lang w:eastAsia="zh-Hans"/>
              </w:rPr>
              <w:t>0.94</w:t>
            </w:r>
          </w:p>
        </w:tc>
      </w:tr>
      <w:tr w:rsidR="00FC2A04" w14:paraId="46EBC0D8" w14:textId="77777777">
        <w:trPr>
          <w:divId w:val="157230547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BD96C5" w14:textId="77777777" w:rsidR="00442243" w:rsidRDefault="00442243">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4DEFD6" w14:textId="77777777" w:rsidR="00442243" w:rsidRDefault="00442243">
            <w:pPr>
              <w:jc w:val="center"/>
            </w:pPr>
            <w:r>
              <w:rPr>
                <w:rFonts w:ascii="宋体" w:hAnsi="宋体" w:hint="eastAsia"/>
                <w:szCs w:val="24"/>
                <w:lang w:eastAsia="zh-Hans"/>
              </w:rPr>
              <w:t>600685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F6D0B7" w14:textId="77777777" w:rsidR="00442243" w:rsidRDefault="00442243">
            <w:pPr>
              <w:jc w:val="center"/>
            </w:pPr>
            <w:r>
              <w:rPr>
                <w:rFonts w:ascii="宋体" w:hAnsi="宋体" w:hint="eastAsia"/>
                <w:szCs w:val="24"/>
                <w:lang w:eastAsia="zh-Hans"/>
              </w:rPr>
              <w:t>中船防务</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B1CC95" w14:textId="77777777" w:rsidR="00442243" w:rsidRDefault="00442243">
            <w:pPr>
              <w:jc w:val="right"/>
            </w:pPr>
            <w:r>
              <w:rPr>
                <w:rFonts w:ascii="宋体" w:hAnsi="宋体" w:hint="eastAsia"/>
                <w:szCs w:val="24"/>
                <w:lang w:eastAsia="zh-Hans"/>
              </w:rPr>
              <w:t>5,005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022A47" w14:textId="77777777" w:rsidR="00442243" w:rsidRDefault="00442243">
            <w:pPr>
              <w:jc w:val="right"/>
            </w:pPr>
            <w:r>
              <w:rPr>
                <w:rFonts w:ascii="宋体" w:hAnsi="宋体" w:hint="eastAsia"/>
                <w:szCs w:val="24"/>
                <w:lang w:eastAsia="zh-Hans"/>
              </w:rPr>
              <w:t>136,085.95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1C9779" w14:textId="77777777" w:rsidR="00442243" w:rsidRDefault="00442243">
            <w:pPr>
              <w:jc w:val="right"/>
            </w:pPr>
            <w:r>
              <w:rPr>
                <w:rFonts w:ascii="宋体" w:hAnsi="宋体" w:hint="eastAsia"/>
                <w:szCs w:val="24"/>
                <w:lang w:eastAsia="zh-Hans"/>
              </w:rPr>
              <w:t>0.88</w:t>
            </w:r>
          </w:p>
        </w:tc>
      </w:tr>
      <w:tr w:rsidR="00FC2A04" w14:paraId="1BA0D5AC" w14:textId="77777777">
        <w:trPr>
          <w:divId w:val="157230547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51E7AC" w14:textId="77777777" w:rsidR="00442243" w:rsidRDefault="00442243">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319D15" w14:textId="77777777" w:rsidR="00442243" w:rsidRDefault="00442243">
            <w:pPr>
              <w:jc w:val="center"/>
            </w:pPr>
            <w:r>
              <w:rPr>
                <w:rFonts w:ascii="宋体" w:hAnsi="宋体" w:hint="eastAsia"/>
                <w:szCs w:val="24"/>
                <w:lang w:eastAsia="zh-Hans"/>
              </w:rPr>
              <w:t>603858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64022C" w14:textId="77777777" w:rsidR="00442243" w:rsidRDefault="00442243">
            <w:pPr>
              <w:jc w:val="center"/>
            </w:pPr>
            <w:r>
              <w:rPr>
                <w:rFonts w:ascii="宋体" w:hAnsi="宋体" w:hint="eastAsia"/>
                <w:szCs w:val="24"/>
                <w:lang w:eastAsia="zh-Hans"/>
              </w:rPr>
              <w:t>步长制药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B44021" w14:textId="77777777" w:rsidR="00442243" w:rsidRDefault="00442243">
            <w:pPr>
              <w:jc w:val="right"/>
            </w:pPr>
            <w:r>
              <w:rPr>
                <w:rFonts w:ascii="宋体" w:hAnsi="宋体" w:hint="eastAsia"/>
                <w:szCs w:val="24"/>
                <w:lang w:eastAsia="zh-Hans"/>
              </w:rPr>
              <w:t>8,300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0D0C47" w14:textId="77777777" w:rsidR="00442243" w:rsidRDefault="00442243">
            <w:pPr>
              <w:jc w:val="right"/>
            </w:pPr>
            <w:r>
              <w:rPr>
                <w:rFonts w:ascii="宋体" w:hAnsi="宋体" w:hint="eastAsia"/>
                <w:szCs w:val="24"/>
                <w:lang w:eastAsia="zh-Hans"/>
              </w:rPr>
              <w:t>134,792.00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9CD4EA" w14:textId="77777777" w:rsidR="00442243" w:rsidRDefault="00442243">
            <w:pPr>
              <w:jc w:val="right"/>
            </w:pPr>
            <w:r>
              <w:rPr>
                <w:rFonts w:ascii="宋体" w:hAnsi="宋体" w:hint="eastAsia"/>
                <w:szCs w:val="24"/>
                <w:lang w:eastAsia="zh-Hans"/>
              </w:rPr>
              <w:t>0.87</w:t>
            </w:r>
          </w:p>
        </w:tc>
      </w:tr>
    </w:tbl>
    <w:p w14:paraId="0431F7F6" w14:textId="77777777" w:rsidR="00442243" w:rsidRDefault="00442243">
      <w:pPr>
        <w:pStyle w:val="XBRLTitle2"/>
        <w:spacing w:before="156" w:line="360" w:lineRule="auto"/>
        <w:ind w:left="454"/>
      </w:pPr>
      <w:bookmarkStart w:id="195" w:name="_Toc17898201"/>
      <w:bookmarkStart w:id="196" w:name="_Toc17897953"/>
      <w:bookmarkStart w:id="197" w:name="_Toc481075070"/>
      <w:bookmarkStart w:id="198" w:name="_Toc438646471"/>
      <w:bookmarkStart w:id="199" w:name="_Toc490050023"/>
      <w:bookmarkStart w:id="200" w:name="_Toc512519502"/>
      <w:bookmarkStart w:id="201" w:name="_Toc513295862"/>
      <w:bookmarkStart w:id="202" w:name="_Toc513295914"/>
      <w:bookmarkStart w:id="203" w:name="m505"/>
      <w:proofErr w:type="spellStart"/>
      <w:r>
        <w:rPr>
          <w:rFonts w:hAnsi="宋体" w:hint="eastAsia"/>
        </w:rPr>
        <w:t>报告期末按债券品种分类的债券投资组合</w:t>
      </w:r>
      <w:bookmarkEnd w:id="195"/>
      <w:bookmarkEnd w:id="196"/>
      <w:bookmarkEnd w:id="197"/>
      <w:bookmarkEnd w:id="198"/>
      <w:bookmarkEnd w:id="199"/>
      <w:bookmarkEnd w:id="200"/>
      <w:bookmarkEnd w:id="201"/>
      <w:bookmarkEnd w:id="202"/>
      <w:proofErr w:type="spellEnd"/>
      <w:r>
        <w:rPr>
          <w:rFonts w:hAnsi="宋体" w:hint="eastAsia"/>
        </w:rPr>
        <w:t xml:space="preserve"> </w:t>
      </w:r>
    </w:p>
    <w:p w14:paraId="0C025A7F" w14:textId="77777777" w:rsidR="00442243" w:rsidRDefault="00442243">
      <w:pPr>
        <w:spacing w:line="360" w:lineRule="auto"/>
        <w:ind w:firstLineChars="200" w:firstLine="420"/>
        <w:jc w:val="left"/>
      </w:pPr>
      <w:r>
        <w:rPr>
          <w:rFonts w:ascii="宋体" w:hAnsi="宋体" w:hint="eastAsia"/>
        </w:rPr>
        <w:t>本基金本报告期末未持有债券。</w:t>
      </w:r>
      <w:bookmarkStart w:id="204" w:name="m08QD_06"/>
      <w:bookmarkEnd w:id="204"/>
      <w:r>
        <w:rPr>
          <w:rFonts w:ascii="宋体" w:hAnsi="宋体" w:hint="eastAsia"/>
        </w:rPr>
        <w:t xml:space="preserve"> </w:t>
      </w:r>
    </w:p>
    <w:p w14:paraId="515665DB" w14:textId="77777777" w:rsidR="00442243" w:rsidRDefault="00442243">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3"/>
      <w:proofErr w:type="spellStart"/>
      <w:r>
        <w:rPr>
          <w:rFonts w:hAnsi="宋体" w:hint="eastAsia"/>
        </w:rPr>
        <w:t>报告期末按公允价值占基金资产净值比例大小排序的前五名债券投资明细</w:t>
      </w:r>
      <w:bookmarkEnd w:id="205"/>
      <w:bookmarkEnd w:id="206"/>
      <w:bookmarkEnd w:id="207"/>
      <w:bookmarkEnd w:id="208"/>
      <w:bookmarkEnd w:id="209"/>
      <w:bookmarkEnd w:id="210"/>
      <w:bookmarkEnd w:id="211"/>
      <w:bookmarkEnd w:id="212"/>
      <w:proofErr w:type="spellEnd"/>
      <w:r>
        <w:rPr>
          <w:rFonts w:hAnsi="宋体" w:hint="eastAsia"/>
        </w:rPr>
        <w:t xml:space="preserve"> </w:t>
      </w:r>
    </w:p>
    <w:p w14:paraId="7A8E6F17" w14:textId="77777777" w:rsidR="00442243" w:rsidRDefault="00442243">
      <w:pPr>
        <w:spacing w:line="360" w:lineRule="auto"/>
        <w:ind w:firstLineChars="200" w:firstLine="420"/>
        <w:jc w:val="left"/>
      </w:pPr>
      <w:r>
        <w:rPr>
          <w:rFonts w:ascii="宋体" w:hAnsi="宋体" w:hint="eastAsia"/>
          <w:color w:val="000000"/>
          <w:szCs w:val="21"/>
          <w:lang w:eastAsia="zh-Hans"/>
        </w:rPr>
        <w:t>本基金本报告期末未持有债券。</w:t>
      </w:r>
    </w:p>
    <w:p w14:paraId="4548B67F" w14:textId="77777777" w:rsidR="00442243" w:rsidRDefault="00442243">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proofErr w:type="spellStart"/>
      <w:r>
        <w:rPr>
          <w:rFonts w:hAnsi="宋体" w:hint="eastAsia"/>
        </w:rPr>
        <w:t>报告期末按公允价值占基金资产净值比例大小排序的前十名资产支持证券投资明细</w:t>
      </w:r>
      <w:bookmarkEnd w:id="214"/>
      <w:bookmarkEnd w:id="215"/>
      <w:bookmarkEnd w:id="216"/>
      <w:bookmarkEnd w:id="217"/>
      <w:bookmarkEnd w:id="218"/>
      <w:bookmarkEnd w:id="219"/>
      <w:bookmarkEnd w:id="220"/>
      <w:bookmarkEnd w:id="221"/>
      <w:proofErr w:type="spellEnd"/>
      <w:r>
        <w:rPr>
          <w:rFonts w:hAnsi="宋体" w:hint="eastAsia"/>
        </w:rPr>
        <w:t xml:space="preserve"> </w:t>
      </w:r>
    </w:p>
    <w:p w14:paraId="118E0AC5" w14:textId="77777777" w:rsidR="00442243" w:rsidRDefault="00442243">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113FD8DF" w14:textId="77777777" w:rsidR="00442243" w:rsidRDefault="00442243">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3"/>
      <w:bookmarkEnd w:id="224"/>
      <w:bookmarkEnd w:id="225"/>
      <w:bookmarkEnd w:id="226"/>
      <w:bookmarkEnd w:id="227"/>
      <w:bookmarkEnd w:id="228"/>
      <w:bookmarkEnd w:id="229"/>
      <w:bookmarkEnd w:id="230"/>
      <w:proofErr w:type="spellEnd"/>
      <w:r>
        <w:rPr>
          <w:rFonts w:hAnsi="宋体" w:hint="eastAsia"/>
        </w:rPr>
        <w:t xml:space="preserve"> </w:t>
      </w:r>
    </w:p>
    <w:p w14:paraId="596FAA6B" w14:textId="77777777" w:rsidR="00442243" w:rsidRDefault="00442243">
      <w:pPr>
        <w:spacing w:line="360" w:lineRule="auto"/>
        <w:ind w:firstLineChars="200" w:firstLine="420"/>
        <w:divId w:val="165751367"/>
      </w:pPr>
      <w:r>
        <w:rPr>
          <w:rFonts w:ascii="宋体" w:hAnsi="宋体" w:hint="eastAsia"/>
          <w:szCs w:val="21"/>
          <w:lang w:eastAsia="zh-Hans"/>
        </w:rPr>
        <w:t>本基金本报告期末未持有贵金属。</w:t>
      </w:r>
    </w:p>
    <w:p w14:paraId="2BE9A8AF" w14:textId="77777777" w:rsidR="00442243" w:rsidRDefault="00442243">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proofErr w:type="spellStart"/>
      <w:r>
        <w:rPr>
          <w:rFonts w:hAnsi="宋体" w:hint="eastAsia"/>
        </w:rPr>
        <w:t>报告期末按公允价值占基金资产净值比例大小排序的前五名权证投资明细</w:t>
      </w:r>
      <w:bookmarkEnd w:id="232"/>
      <w:bookmarkEnd w:id="233"/>
      <w:bookmarkEnd w:id="234"/>
      <w:bookmarkEnd w:id="235"/>
      <w:bookmarkEnd w:id="236"/>
      <w:bookmarkEnd w:id="237"/>
      <w:bookmarkEnd w:id="238"/>
      <w:bookmarkEnd w:id="239"/>
      <w:proofErr w:type="spellEnd"/>
      <w:r>
        <w:rPr>
          <w:rFonts w:hAnsi="宋体" w:hint="eastAsia"/>
        </w:rPr>
        <w:t xml:space="preserve"> </w:t>
      </w:r>
      <w:bookmarkEnd w:id="240"/>
    </w:p>
    <w:p w14:paraId="3DF904EF" w14:textId="77777777" w:rsidR="00442243" w:rsidRDefault="00442243">
      <w:pPr>
        <w:spacing w:line="360" w:lineRule="auto"/>
        <w:ind w:firstLineChars="200" w:firstLine="420"/>
        <w:divId w:val="1797866364"/>
      </w:pPr>
      <w:r>
        <w:rPr>
          <w:rFonts w:ascii="宋体" w:hAnsi="宋体" w:hint="eastAsia"/>
          <w:szCs w:val="21"/>
          <w:lang w:eastAsia="zh-Hans"/>
        </w:rPr>
        <w:t>本基金本报告期末未持有权证。</w:t>
      </w:r>
    </w:p>
    <w:p w14:paraId="153F29FB" w14:textId="77777777" w:rsidR="00442243" w:rsidRDefault="00442243">
      <w:pPr>
        <w:pStyle w:val="XBRLTitle2"/>
        <w:spacing w:before="156"/>
        <w:ind w:left="454"/>
      </w:pPr>
      <w:bookmarkStart w:id="241" w:name="_Toc17898206"/>
      <w:proofErr w:type="spellStart"/>
      <w:r>
        <w:rPr>
          <w:rFonts w:hint="eastAsia"/>
        </w:rPr>
        <w:t>报告期末本基金投资的股指期货交易情况说明</w:t>
      </w:r>
      <w:bookmarkEnd w:id="241"/>
      <w:bookmarkEnd w:id="182"/>
      <w:bookmarkEnd w:id="183"/>
      <w:bookmarkEnd w:id="184"/>
      <w:bookmarkEnd w:id="185"/>
      <w:bookmarkEnd w:id="186"/>
      <w:bookmarkEnd w:id="187"/>
      <w:bookmarkEnd w:id="188"/>
      <w:bookmarkEnd w:id="189"/>
      <w:bookmarkEnd w:id="69"/>
      <w:bookmarkEnd w:id="70"/>
      <w:bookmarkEnd w:id="16"/>
      <w:proofErr w:type="spellEnd"/>
    </w:p>
    <w:p w14:paraId="333A3DE7" w14:textId="77777777" w:rsidR="00442243" w:rsidRDefault="00442243">
      <w:pPr>
        <w:spacing w:line="360" w:lineRule="auto"/>
        <w:ind w:firstLineChars="200" w:firstLine="420"/>
        <w:divId w:val="179514496"/>
      </w:pPr>
      <w:r>
        <w:rPr>
          <w:rFonts w:ascii="宋体" w:hAnsi="宋体" w:hint="eastAsia"/>
          <w:szCs w:val="21"/>
          <w:lang w:eastAsia="zh-Hans"/>
        </w:rPr>
        <w:t>本基金本报告期末未持有股指期货。</w:t>
      </w:r>
    </w:p>
    <w:p w14:paraId="5C6597D7" w14:textId="77777777" w:rsidR="00442243" w:rsidRDefault="00442243">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proofErr w:type="spellStart"/>
      <w:r>
        <w:rPr>
          <w:rFonts w:hAnsi="宋体" w:hint="eastAsia"/>
        </w:rPr>
        <w:t>报告期末本基金投资的国债期货交易情况说明</w:t>
      </w:r>
      <w:bookmarkEnd w:id="242"/>
      <w:bookmarkEnd w:id="243"/>
      <w:bookmarkEnd w:id="244"/>
      <w:bookmarkEnd w:id="245"/>
      <w:bookmarkEnd w:id="246"/>
      <w:bookmarkEnd w:id="247"/>
      <w:bookmarkEnd w:id="248"/>
      <w:proofErr w:type="spellEnd"/>
      <w:r>
        <w:rPr>
          <w:rFonts w:hAnsi="宋体" w:hint="eastAsia"/>
        </w:rPr>
        <w:t xml:space="preserve"> </w:t>
      </w:r>
      <w:bookmarkEnd w:id="249"/>
    </w:p>
    <w:p w14:paraId="407EF38A" w14:textId="77777777" w:rsidR="00442243" w:rsidRDefault="00442243">
      <w:pPr>
        <w:spacing w:line="360" w:lineRule="auto"/>
        <w:ind w:firstLineChars="200" w:firstLine="420"/>
        <w:divId w:val="984358678"/>
      </w:pPr>
      <w:bookmarkStart w:id="250" w:name="m510_01_1597"/>
      <w:bookmarkStart w:id="251" w:name="m510_01_1598"/>
      <w:bookmarkEnd w:id="250"/>
      <w:r>
        <w:rPr>
          <w:rFonts w:ascii="宋体" w:hAnsi="宋体" w:hint="eastAsia"/>
          <w:szCs w:val="21"/>
          <w:lang w:eastAsia="zh-Hans"/>
        </w:rPr>
        <w:t>本基金本报告期末未持有国债期货。</w:t>
      </w:r>
    </w:p>
    <w:p w14:paraId="6151C634" w14:textId="77777777" w:rsidR="00442243" w:rsidRDefault="00442243">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proofErr w:type="spellStart"/>
      <w:r>
        <w:rPr>
          <w:rFonts w:hAnsi="宋体" w:hint="eastAsia"/>
        </w:rPr>
        <w:t>投资组合报告附注</w:t>
      </w:r>
      <w:bookmarkEnd w:id="252"/>
      <w:bookmarkEnd w:id="253"/>
      <w:bookmarkEnd w:id="254"/>
      <w:bookmarkEnd w:id="255"/>
      <w:bookmarkEnd w:id="256"/>
      <w:bookmarkEnd w:id="257"/>
      <w:bookmarkEnd w:id="258"/>
      <w:proofErr w:type="spellEnd"/>
      <w:r>
        <w:rPr>
          <w:rFonts w:hAnsi="宋体" w:hint="eastAsia"/>
        </w:rPr>
        <w:t xml:space="preserve"> </w:t>
      </w:r>
    </w:p>
    <w:p w14:paraId="192DA743" w14:textId="77777777" w:rsidR="00442243" w:rsidRDefault="00442243">
      <w:pPr>
        <w:pStyle w:val="XBRLTitle3"/>
        <w:spacing w:before="156"/>
        <w:ind w:left="0"/>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t xml:space="preserve"> </w:t>
      </w:r>
      <w:bookmarkEnd w:id="263"/>
    </w:p>
    <w:p w14:paraId="07767E2D" w14:textId="77777777" w:rsidR="00442243" w:rsidRDefault="00442243">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67D326BD" w14:textId="77777777" w:rsidR="00442243" w:rsidRDefault="00442243">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14:paraId="2A8208D0" w14:textId="77777777" w:rsidR="00442243" w:rsidRDefault="00442243">
      <w:pPr>
        <w:spacing w:line="360" w:lineRule="auto"/>
        <w:ind w:firstLineChars="200" w:firstLine="420"/>
      </w:pPr>
      <w:r>
        <w:rPr>
          <w:rFonts w:ascii="宋体" w:hAnsi="宋体" w:hint="eastAsia"/>
        </w:rPr>
        <w:t>报告期内本基金投资的前十名股票中没有在基金合同规定备选股票库之外的股票。</w:t>
      </w:r>
    </w:p>
    <w:p w14:paraId="5998D978" w14:textId="77777777" w:rsidR="00442243" w:rsidRDefault="00442243">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proofErr w:type="spellStart"/>
      <w:r>
        <w:rPr>
          <w:rFonts w:hint="eastAsia"/>
        </w:rPr>
        <w:t>其他资产构成</w:t>
      </w:r>
      <w:bookmarkEnd w:id="269"/>
      <w:bookmarkEnd w:id="270"/>
      <w:bookmarkEnd w:id="271"/>
      <w:bookmarkEnd w:id="272"/>
      <w:bookmarkEnd w:id="27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FC2A04" w14:paraId="72F2C8A2" w14:textId="77777777">
        <w:trPr>
          <w:divId w:val="2123760341"/>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DBBC7D" w14:textId="77777777" w:rsidR="00442243" w:rsidRDefault="00442243">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DAF6D5" w14:textId="77777777" w:rsidR="00442243" w:rsidRDefault="00442243">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3C00AE" w14:textId="77777777" w:rsidR="00442243" w:rsidRDefault="00442243">
            <w:pPr>
              <w:jc w:val="center"/>
            </w:pPr>
            <w:r>
              <w:rPr>
                <w:rFonts w:ascii="宋体" w:hAnsi="宋体" w:hint="eastAsia"/>
              </w:rPr>
              <w:t>金额（元）</w:t>
            </w:r>
            <w:r>
              <w:t xml:space="preserve"> </w:t>
            </w:r>
          </w:p>
        </w:tc>
      </w:tr>
      <w:tr w:rsidR="00FC2A04" w14:paraId="00CF33FC" w14:textId="77777777">
        <w:trPr>
          <w:divId w:val="212376034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07DC3F" w14:textId="77777777" w:rsidR="00442243" w:rsidRDefault="00442243">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993E38" w14:textId="77777777" w:rsidR="00442243" w:rsidRDefault="00442243">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F4C250" w14:textId="77777777" w:rsidR="00442243" w:rsidRDefault="00442243">
            <w:pPr>
              <w:jc w:val="right"/>
            </w:pPr>
            <w:r>
              <w:rPr>
                <w:rFonts w:ascii="宋体" w:hAnsi="宋体" w:hint="eastAsia"/>
              </w:rPr>
              <w:t>3,268.10</w:t>
            </w:r>
          </w:p>
        </w:tc>
      </w:tr>
      <w:tr w:rsidR="00FC2A04" w14:paraId="6EB6CC00" w14:textId="77777777">
        <w:trPr>
          <w:divId w:val="212376034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09F183" w14:textId="77777777" w:rsidR="00442243" w:rsidRDefault="00442243">
            <w:pPr>
              <w:jc w:val="center"/>
            </w:pPr>
            <w:r>
              <w:rPr>
                <w:rFonts w:ascii="宋体" w:hAnsi="宋体" w:hint="eastAsia"/>
              </w:rPr>
              <w:lastRenderedPageBreak/>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82F374" w14:textId="77777777" w:rsidR="00442243" w:rsidRDefault="00442243">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C26558" w14:textId="77777777" w:rsidR="00442243" w:rsidRDefault="00442243">
            <w:pPr>
              <w:jc w:val="right"/>
            </w:pPr>
            <w:r>
              <w:rPr>
                <w:rFonts w:ascii="宋体" w:hAnsi="宋体" w:hint="eastAsia"/>
              </w:rPr>
              <w:t>-</w:t>
            </w:r>
          </w:p>
        </w:tc>
      </w:tr>
      <w:tr w:rsidR="00FC2A04" w14:paraId="417309B5" w14:textId="77777777">
        <w:trPr>
          <w:divId w:val="212376034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BD1B3A" w14:textId="77777777" w:rsidR="00442243" w:rsidRDefault="00442243">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CA6A64" w14:textId="77777777" w:rsidR="00442243" w:rsidRDefault="00442243">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6074F0" w14:textId="77777777" w:rsidR="00442243" w:rsidRDefault="00442243">
            <w:pPr>
              <w:jc w:val="right"/>
            </w:pPr>
            <w:r>
              <w:rPr>
                <w:rFonts w:ascii="宋体" w:hAnsi="宋体" w:hint="eastAsia"/>
              </w:rPr>
              <w:t>-</w:t>
            </w:r>
          </w:p>
        </w:tc>
      </w:tr>
      <w:tr w:rsidR="00FC2A04" w14:paraId="418F3C34" w14:textId="77777777">
        <w:trPr>
          <w:divId w:val="212376034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483B85" w14:textId="77777777" w:rsidR="00442243" w:rsidRDefault="00442243">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204431" w14:textId="77777777" w:rsidR="00442243" w:rsidRDefault="00442243">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E4F4C7" w14:textId="77777777" w:rsidR="00442243" w:rsidRDefault="00442243">
            <w:pPr>
              <w:jc w:val="right"/>
            </w:pPr>
            <w:r>
              <w:rPr>
                <w:rFonts w:ascii="宋体" w:hAnsi="宋体" w:hint="eastAsia"/>
              </w:rPr>
              <w:t>-</w:t>
            </w:r>
          </w:p>
        </w:tc>
      </w:tr>
      <w:tr w:rsidR="00FC2A04" w14:paraId="31B2A074" w14:textId="77777777">
        <w:trPr>
          <w:divId w:val="212376034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055C6D" w14:textId="77777777" w:rsidR="00442243" w:rsidRDefault="00442243">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B78AA6" w14:textId="77777777" w:rsidR="00442243" w:rsidRDefault="00442243">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4F0654" w14:textId="77777777" w:rsidR="00442243" w:rsidRDefault="00442243">
            <w:pPr>
              <w:jc w:val="right"/>
            </w:pPr>
            <w:r>
              <w:rPr>
                <w:rFonts w:ascii="宋体" w:hAnsi="宋体" w:hint="eastAsia"/>
              </w:rPr>
              <w:t>512.24</w:t>
            </w:r>
          </w:p>
        </w:tc>
      </w:tr>
      <w:tr w:rsidR="00FC2A04" w14:paraId="4B55C253" w14:textId="77777777">
        <w:trPr>
          <w:divId w:val="212376034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C2571C" w14:textId="77777777" w:rsidR="00442243" w:rsidRDefault="00442243">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94A643" w14:textId="77777777" w:rsidR="00442243" w:rsidRDefault="00442243">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BB310D" w14:textId="77777777" w:rsidR="00442243" w:rsidRDefault="00442243">
            <w:pPr>
              <w:jc w:val="right"/>
            </w:pPr>
            <w:r>
              <w:rPr>
                <w:rFonts w:ascii="宋体" w:hAnsi="宋体" w:hint="eastAsia"/>
              </w:rPr>
              <w:t>-</w:t>
            </w:r>
          </w:p>
        </w:tc>
      </w:tr>
      <w:tr w:rsidR="00FC2A04" w14:paraId="25159633" w14:textId="77777777">
        <w:trPr>
          <w:divId w:val="212376034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0CB4B5" w14:textId="77777777" w:rsidR="00442243" w:rsidRDefault="00442243">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7D5353" w14:textId="77777777" w:rsidR="00442243" w:rsidRDefault="00442243">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F2939B" w14:textId="77777777" w:rsidR="00442243" w:rsidRDefault="00442243">
            <w:pPr>
              <w:jc w:val="right"/>
            </w:pPr>
            <w:r>
              <w:rPr>
                <w:rFonts w:ascii="宋体" w:hAnsi="宋体" w:hint="eastAsia"/>
              </w:rPr>
              <w:t>-</w:t>
            </w:r>
          </w:p>
        </w:tc>
      </w:tr>
      <w:tr w:rsidR="00FC2A04" w14:paraId="6BF9D700" w14:textId="77777777">
        <w:trPr>
          <w:divId w:val="212376034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2FE3CA" w14:textId="77777777" w:rsidR="00442243" w:rsidRDefault="00442243">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429E3D" w14:textId="77777777" w:rsidR="00442243" w:rsidRDefault="00442243">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BD6C8A" w14:textId="77777777" w:rsidR="00442243" w:rsidRDefault="00442243">
            <w:pPr>
              <w:jc w:val="right"/>
            </w:pPr>
            <w:r>
              <w:rPr>
                <w:rFonts w:ascii="宋体" w:hAnsi="宋体" w:hint="eastAsia"/>
              </w:rPr>
              <w:t>3,780.34</w:t>
            </w:r>
          </w:p>
        </w:tc>
      </w:tr>
    </w:tbl>
    <w:p w14:paraId="6ABA1847" w14:textId="77777777" w:rsidR="00442243" w:rsidRDefault="00442243">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proofErr w:type="spellStart"/>
      <w:r>
        <w:rPr>
          <w:rFonts w:hint="eastAsia"/>
        </w:rPr>
        <w:t>报告期末持有的处于转股期的可转换债券明细</w:t>
      </w:r>
      <w:bookmarkEnd w:id="275"/>
      <w:bookmarkEnd w:id="276"/>
      <w:bookmarkEnd w:id="277"/>
      <w:bookmarkEnd w:id="278"/>
      <w:bookmarkEnd w:id="279"/>
      <w:proofErr w:type="spellEnd"/>
    </w:p>
    <w:p w14:paraId="0042509C" w14:textId="77777777" w:rsidR="00442243" w:rsidRDefault="00442243">
      <w:pPr>
        <w:spacing w:line="360" w:lineRule="auto"/>
        <w:ind w:firstLineChars="200" w:firstLine="420"/>
        <w:jc w:val="left"/>
      </w:pPr>
      <w:r>
        <w:rPr>
          <w:rFonts w:ascii="宋体" w:hAnsi="宋体" w:hint="eastAsia"/>
        </w:rPr>
        <w:t xml:space="preserve">本基金本报告期末未持有处于转股期的可转换债券。 </w:t>
      </w:r>
    </w:p>
    <w:p w14:paraId="0B1B2AF8" w14:textId="77777777" w:rsidR="00442243" w:rsidRDefault="00442243">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proofErr w:type="spellStart"/>
      <w:r>
        <w:rPr>
          <w:rFonts w:hint="eastAsia"/>
        </w:rPr>
        <w:t>报告期末前十名股票中存在流通受限情况的说明</w:t>
      </w:r>
      <w:bookmarkEnd w:id="281"/>
      <w:bookmarkEnd w:id="282"/>
      <w:bookmarkEnd w:id="283"/>
      <w:bookmarkEnd w:id="284"/>
      <w:bookmarkEnd w:id="285"/>
      <w:proofErr w:type="spellEnd"/>
    </w:p>
    <w:p w14:paraId="2C4C2BB6" w14:textId="77777777" w:rsidR="00442243" w:rsidRDefault="00442243">
      <w:pPr>
        <w:spacing w:line="360" w:lineRule="auto"/>
        <w:ind w:firstLineChars="200" w:firstLine="420"/>
        <w:jc w:val="left"/>
        <w:divId w:val="1668510394"/>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0135AF24" w14:textId="77777777" w:rsidR="00442243" w:rsidRDefault="00442243">
      <w:pPr>
        <w:pStyle w:val="XBRLTitle3"/>
        <w:spacing w:before="156"/>
        <w:ind w:left="0"/>
      </w:pPr>
      <w:bookmarkStart w:id="287" w:name="_Toc17898219"/>
      <w:bookmarkStart w:id="288" w:name="_Toc512519520"/>
      <w:bookmarkStart w:id="289" w:name="_Toc481075088"/>
      <w:bookmarkStart w:id="290" w:name="_Toc490050041"/>
      <w:bookmarkStart w:id="291" w:name="_Toc513295932"/>
      <w:bookmarkStart w:id="292" w:name="m510_05_1678"/>
      <w:bookmarkEnd w:id="286"/>
      <w:proofErr w:type="spellStart"/>
      <w:r>
        <w:rPr>
          <w:rFonts w:hint="eastAsia"/>
        </w:rPr>
        <w:t>投资组合报告附注的其他文字描述部分</w:t>
      </w:r>
      <w:bookmarkEnd w:id="287"/>
      <w:bookmarkEnd w:id="288"/>
      <w:bookmarkEnd w:id="289"/>
      <w:bookmarkEnd w:id="290"/>
      <w:bookmarkEnd w:id="291"/>
      <w:proofErr w:type="spellEnd"/>
      <w:r>
        <w:rPr>
          <w:rFonts w:hint="eastAsia"/>
          <w:sz w:val="21"/>
        </w:rPr>
        <w:t xml:space="preserve"> </w:t>
      </w:r>
    </w:p>
    <w:p w14:paraId="038CADFE" w14:textId="77777777" w:rsidR="00442243" w:rsidRDefault="00442243">
      <w:pPr>
        <w:spacing w:line="360" w:lineRule="auto"/>
        <w:ind w:firstLineChars="200" w:firstLine="420"/>
        <w:jc w:val="left"/>
      </w:pPr>
      <w:r>
        <w:rPr>
          <w:rFonts w:ascii="宋体" w:hAnsi="宋体" w:hint="eastAsia"/>
        </w:rPr>
        <w:t>因四舍五入原因，投资组合报告中分项之和与合计可能存在尾差。</w:t>
      </w:r>
      <w:bookmarkEnd w:id="292"/>
      <w:r>
        <w:rPr>
          <w:rFonts w:ascii="宋体" w:hAnsi="宋体" w:hint="eastAsia"/>
        </w:rPr>
        <w:t xml:space="preserve"> </w:t>
      </w:r>
    </w:p>
    <w:p w14:paraId="46FBA40E" w14:textId="77777777" w:rsidR="00442243" w:rsidRDefault="00442243">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180"/>
      <w:proofErr w:type="spellStart"/>
      <w:r>
        <w:rPr>
          <w:rFonts w:hAnsi="宋体" w:hint="eastAsia"/>
        </w:rPr>
        <w:t>开放式基金份额变动</w:t>
      </w:r>
      <w:bookmarkStart w:id="302" w:name="m601_tab"/>
      <w:bookmarkEnd w:id="293"/>
      <w:bookmarkEnd w:id="294"/>
      <w:bookmarkEnd w:id="295"/>
      <w:bookmarkEnd w:id="296"/>
      <w:bookmarkEnd w:id="297"/>
      <w:bookmarkEnd w:id="298"/>
      <w:bookmarkEnd w:id="299"/>
      <w:bookmarkEnd w:id="300"/>
      <w:proofErr w:type="spellEnd"/>
      <w:r>
        <w:rPr>
          <w:rFonts w:hAnsi="宋体" w:hint="eastAsia"/>
        </w:rPr>
        <w:t xml:space="preserve"> </w:t>
      </w:r>
    </w:p>
    <w:p w14:paraId="3ED1924F" w14:textId="77777777" w:rsidR="00442243" w:rsidRDefault="00442243">
      <w:pPr>
        <w:wordWrap w:val="0"/>
        <w:spacing w:line="360" w:lineRule="auto"/>
        <w:jc w:val="right"/>
        <w:divId w:val="229460149"/>
      </w:pPr>
      <w:bookmarkStart w:id="303"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5301"/>
      </w:tblGrid>
      <w:tr w:rsidR="00FC2A04" w14:paraId="0B72AC30" w14:textId="77777777">
        <w:trPr>
          <w:divId w:val="229460149"/>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E6C21C" w14:textId="77777777" w:rsidR="00442243" w:rsidRDefault="00442243">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初基金</w:t>
            </w:r>
            <w:proofErr w:type="gramEnd"/>
            <w:r>
              <w:rPr>
                <w:rFonts w:ascii="宋体" w:hAnsi="宋体" w:hint="eastAsia"/>
                <w:kern w:val="2"/>
                <w:sz w:val="21"/>
              </w:rPr>
              <w:t>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7B164BF" w14:textId="77777777" w:rsidR="00442243" w:rsidRDefault="00442243">
            <w:pPr>
              <w:jc w:val="right"/>
            </w:pPr>
            <w:r>
              <w:rPr>
                <w:rFonts w:ascii="宋体" w:hAnsi="宋体" w:hint="eastAsia"/>
                <w:kern w:val="0"/>
                <w:szCs w:val="24"/>
                <w:lang w:eastAsia="zh-Hans"/>
              </w:rPr>
              <w:t>13,070,564.18</w:t>
            </w:r>
          </w:p>
        </w:tc>
      </w:tr>
      <w:tr w:rsidR="00FC2A04" w14:paraId="7018644F" w14:textId="77777777">
        <w:trPr>
          <w:divId w:val="229460149"/>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94454C6" w14:textId="77777777" w:rsidR="00442243" w:rsidRDefault="00442243">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报告期期间基金总申购份额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D7517A1" w14:textId="77777777" w:rsidR="00442243" w:rsidRDefault="00442243">
            <w:pPr>
              <w:jc w:val="right"/>
            </w:pPr>
            <w:r>
              <w:rPr>
                <w:rFonts w:ascii="宋体" w:hAnsi="宋体" w:hint="eastAsia"/>
                <w:lang w:eastAsia="zh-Hans"/>
              </w:rPr>
              <w:t>302,194.45</w:t>
            </w:r>
          </w:p>
        </w:tc>
      </w:tr>
      <w:tr w:rsidR="00FC2A04" w14:paraId="6130EE9C" w14:textId="77777777">
        <w:trPr>
          <w:divId w:val="229460149"/>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2CD2F52" w14:textId="77777777" w:rsidR="00442243" w:rsidRDefault="00442243">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减：报告期期间基金总赎回份额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49D4A1C" w14:textId="77777777" w:rsidR="00442243" w:rsidRDefault="00442243">
            <w:pPr>
              <w:jc w:val="right"/>
            </w:pPr>
            <w:r>
              <w:rPr>
                <w:rFonts w:ascii="宋体" w:hAnsi="宋体" w:hint="eastAsia"/>
                <w:lang w:eastAsia="zh-Hans"/>
              </w:rPr>
              <w:t>1,128,324.23</w:t>
            </w:r>
          </w:p>
        </w:tc>
      </w:tr>
      <w:tr w:rsidR="00FC2A04" w14:paraId="60EFBB47" w14:textId="77777777">
        <w:trPr>
          <w:divId w:val="229460149"/>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D3EB9BB" w14:textId="77777777" w:rsidR="00442243" w:rsidRDefault="00442243">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报告期期间基金拆分变动份额（份额减少以“-”填列）</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67F35A" w14:textId="77777777" w:rsidR="00442243" w:rsidRDefault="00442243">
            <w:pPr>
              <w:jc w:val="right"/>
            </w:pPr>
            <w:r>
              <w:rPr>
                <w:rFonts w:ascii="宋体" w:hAnsi="宋体" w:hint="eastAsia"/>
                <w:lang w:eastAsia="zh-Hans"/>
              </w:rPr>
              <w:t>-</w:t>
            </w:r>
          </w:p>
        </w:tc>
      </w:tr>
      <w:tr w:rsidR="00FC2A04" w14:paraId="4F31B7C6" w14:textId="77777777">
        <w:trPr>
          <w:divId w:val="229460149"/>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7F08F19" w14:textId="77777777" w:rsidR="00442243" w:rsidRDefault="00442243">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报告期期末基金份额总额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2AE9909" w14:textId="77777777" w:rsidR="00442243" w:rsidRDefault="00442243">
            <w:pPr>
              <w:jc w:val="right"/>
            </w:pPr>
            <w:r>
              <w:rPr>
                <w:rFonts w:ascii="宋体" w:hAnsi="宋体" w:hint="eastAsia"/>
                <w:szCs w:val="24"/>
                <w:lang w:eastAsia="zh-Hans"/>
              </w:rPr>
              <w:t>12,244,434.40</w:t>
            </w:r>
            <w:r>
              <w:rPr>
                <w:rFonts w:ascii="宋体" w:hAnsi="宋体" w:hint="eastAsia"/>
                <w:lang w:eastAsia="zh-Hans"/>
              </w:rPr>
              <w:t xml:space="preserve"> </w:t>
            </w:r>
          </w:p>
        </w:tc>
      </w:tr>
    </w:tbl>
    <w:p w14:paraId="41640809" w14:textId="77777777" w:rsidR="00442243" w:rsidRDefault="00442243">
      <w:pPr>
        <w:spacing w:line="360" w:lineRule="auto"/>
        <w:jc w:val="left"/>
        <w:divId w:val="229460149"/>
      </w:pPr>
      <w:r>
        <w:rPr>
          <w:rFonts w:ascii="宋体" w:hAnsi="宋体" w:hint="eastAsia"/>
          <w:szCs w:val="21"/>
        </w:rPr>
        <w:t>注：</w:t>
      </w:r>
      <w:r>
        <w:rPr>
          <w:rFonts w:ascii="宋体" w:hAnsi="宋体" w:hint="eastAsia"/>
          <w:szCs w:val="21"/>
          <w:lang w:eastAsia="zh-Hans"/>
        </w:rPr>
        <w:t>总申购份额包含红利再投、转换入份额，总赎回份额包含转换出份额。</w:t>
      </w:r>
      <w:r>
        <w:rPr>
          <w:rFonts w:ascii="宋体" w:hAnsi="宋体" w:hint="eastAsia"/>
        </w:rPr>
        <w:t xml:space="preserve"> </w:t>
      </w:r>
    </w:p>
    <w:p w14:paraId="35952AB2" w14:textId="77777777" w:rsidR="00442243" w:rsidRDefault="00442243">
      <w:pPr>
        <w:pStyle w:val="XBRLTitle1"/>
        <w:spacing w:before="156" w:line="360" w:lineRule="auto"/>
        <w:ind w:left="425"/>
      </w:pPr>
      <w:bookmarkStart w:id="304" w:name="_Toc17898221"/>
      <w:bookmarkStart w:id="305" w:name="_Toc17897962"/>
      <w:bookmarkStart w:id="306" w:name="m7manage01"/>
      <w:bookmarkStart w:id="307" w:name="_Toc512519522"/>
      <w:bookmarkStart w:id="308" w:name="_Toc481075090"/>
      <w:bookmarkStart w:id="309" w:name="_Toc438646478"/>
      <w:bookmarkStart w:id="310" w:name="_Toc490050043"/>
      <w:bookmarkStart w:id="311" w:name="_Toc513295871"/>
      <w:bookmarkStart w:id="312" w:name="_Toc513295934"/>
      <w:bookmarkEnd w:id="301"/>
      <w:bookmarkEnd w:id="302"/>
      <w:proofErr w:type="spellStart"/>
      <w:r>
        <w:rPr>
          <w:rFonts w:hAnsi="宋体" w:hint="eastAsia"/>
        </w:rPr>
        <w:t>基金管理人运用固有资金投资本基金情况</w:t>
      </w:r>
      <w:bookmarkEnd w:id="304"/>
      <w:bookmarkEnd w:id="305"/>
      <w:bookmarkEnd w:id="306"/>
      <w:bookmarkEnd w:id="307"/>
      <w:bookmarkEnd w:id="308"/>
      <w:bookmarkEnd w:id="309"/>
      <w:bookmarkEnd w:id="310"/>
      <w:bookmarkEnd w:id="311"/>
      <w:bookmarkEnd w:id="312"/>
      <w:proofErr w:type="spellEnd"/>
      <w:r>
        <w:rPr>
          <w:rFonts w:hAnsi="宋体" w:hint="eastAsia"/>
        </w:rPr>
        <w:t xml:space="preserve"> </w:t>
      </w:r>
    </w:p>
    <w:p w14:paraId="3693B7F2" w14:textId="77777777" w:rsidR="00442243" w:rsidRDefault="00442243">
      <w:pPr>
        <w:pStyle w:val="XBRLTitle2"/>
        <w:spacing w:before="156" w:line="360" w:lineRule="auto"/>
        <w:ind w:left="454"/>
      </w:pPr>
      <w:bookmarkStart w:id="313" w:name="_Toc17898222"/>
      <w:bookmarkStart w:id="314" w:name="_Toc17897963"/>
      <w:bookmarkStart w:id="315" w:name="_Toc512519523"/>
      <w:bookmarkStart w:id="316" w:name="_Toc481075091"/>
      <w:bookmarkStart w:id="317" w:name="_Toc458599606"/>
      <w:bookmarkStart w:id="318" w:name="_Toc490050044"/>
      <w:bookmarkStart w:id="319" w:name="_Toc513295872"/>
      <w:bookmarkStart w:id="320" w:name="_Toc513295935"/>
      <w:proofErr w:type="spellStart"/>
      <w:r>
        <w:rPr>
          <w:rFonts w:hAnsi="宋体" w:hint="eastAsia"/>
        </w:rPr>
        <w:t>基金管理人持有本基金份额变动情况</w:t>
      </w:r>
      <w:bookmarkEnd w:id="313"/>
      <w:bookmarkEnd w:id="314"/>
      <w:bookmarkEnd w:id="315"/>
      <w:bookmarkEnd w:id="316"/>
      <w:bookmarkEnd w:id="317"/>
      <w:bookmarkEnd w:id="318"/>
      <w:bookmarkEnd w:id="319"/>
      <w:bookmarkEnd w:id="320"/>
      <w:proofErr w:type="spellEnd"/>
      <w:r>
        <w:rPr>
          <w:rFonts w:hAnsi="宋体" w:hint="eastAsia"/>
          <w:lang w:eastAsia="zh-CN"/>
        </w:rPr>
        <w:t xml:space="preserve"> </w:t>
      </w:r>
    </w:p>
    <w:p w14:paraId="5C048B1D" w14:textId="77777777" w:rsidR="00442243" w:rsidRDefault="00442243">
      <w:pPr>
        <w:wordWrap w:val="0"/>
        <w:spacing w:line="360" w:lineRule="auto"/>
        <w:jc w:val="right"/>
        <w:divId w:val="1045328421"/>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5"/>
        <w:gridCol w:w="6250"/>
      </w:tblGrid>
      <w:tr w:rsidR="00FC2A04" w14:paraId="546CFA77" w14:textId="77777777">
        <w:trPr>
          <w:divId w:val="1045328421"/>
          <w:trHeight w:val="356"/>
        </w:trPr>
        <w:tc>
          <w:tcPr>
            <w:tcW w:w="1463" w:type="pct"/>
            <w:tcBorders>
              <w:top w:val="single" w:sz="4" w:space="0" w:color="auto"/>
              <w:left w:val="single" w:sz="4" w:space="0" w:color="auto"/>
              <w:bottom w:val="single" w:sz="4" w:space="0" w:color="auto"/>
              <w:right w:val="single" w:sz="4" w:space="0" w:color="auto"/>
            </w:tcBorders>
            <w:vAlign w:val="center"/>
            <w:hideMark/>
          </w:tcPr>
          <w:bookmarkEnd w:id="303"/>
          <w:p w14:paraId="3559CD53" w14:textId="77777777" w:rsidR="00442243" w:rsidRDefault="00442243">
            <w:pPr>
              <w:pStyle w:val="a5"/>
              <w:widowControl w:val="0"/>
              <w:spacing w:before="0" w:beforeAutospacing="0" w:after="0" w:afterAutospacing="0"/>
              <w:jc w:val="both"/>
              <w:rPr>
                <w:rFonts w:hint="eastAsia"/>
              </w:rPr>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3537" w:type="pct"/>
            <w:tcBorders>
              <w:top w:val="single" w:sz="4" w:space="0" w:color="auto"/>
              <w:left w:val="single" w:sz="4" w:space="0" w:color="auto"/>
              <w:bottom w:val="single" w:sz="4" w:space="0" w:color="auto"/>
              <w:right w:val="single" w:sz="4" w:space="0" w:color="auto"/>
            </w:tcBorders>
            <w:vAlign w:val="center"/>
            <w:hideMark/>
          </w:tcPr>
          <w:p w14:paraId="5126B14F" w14:textId="77777777" w:rsidR="00442243" w:rsidRDefault="00442243">
            <w:pPr>
              <w:jc w:val="right"/>
            </w:pPr>
            <w:r>
              <w:rPr>
                <w:rFonts w:ascii="宋体" w:hAnsi="宋体" w:hint="eastAsia"/>
                <w:kern w:val="0"/>
                <w:szCs w:val="24"/>
                <w:lang w:eastAsia="zh-Hans"/>
              </w:rPr>
              <w:t>171,945.13</w:t>
            </w:r>
          </w:p>
        </w:tc>
      </w:tr>
      <w:tr w:rsidR="00FC2A04" w14:paraId="0BE726FC" w14:textId="77777777">
        <w:trPr>
          <w:divId w:val="1045328421"/>
          <w:trHeight w:val="305"/>
        </w:trPr>
        <w:tc>
          <w:tcPr>
            <w:tcW w:w="1463" w:type="pct"/>
            <w:tcBorders>
              <w:top w:val="single" w:sz="4" w:space="0" w:color="auto"/>
              <w:left w:val="single" w:sz="4" w:space="0" w:color="auto"/>
              <w:bottom w:val="single" w:sz="4" w:space="0" w:color="auto"/>
              <w:right w:val="single" w:sz="4" w:space="0" w:color="auto"/>
            </w:tcBorders>
            <w:vAlign w:val="center"/>
            <w:hideMark/>
          </w:tcPr>
          <w:p w14:paraId="73D18E1B" w14:textId="77777777" w:rsidR="00442243" w:rsidRDefault="00442243">
            <w:pPr>
              <w:pStyle w:val="a5"/>
              <w:widowControl w:val="0"/>
              <w:spacing w:before="0" w:beforeAutospacing="0" w:after="0" w:afterAutospacing="0"/>
              <w:jc w:val="both"/>
              <w:rPr>
                <w:rFonts w:hint="eastAsia"/>
              </w:rPr>
            </w:pPr>
            <w:r>
              <w:rPr>
                <w:rFonts w:cstheme="minorBidi" w:hint="eastAsia"/>
                <w:kern w:val="2"/>
                <w:sz w:val="21"/>
              </w:rPr>
              <w:t>报告期期间买入/申购总份额</w:t>
            </w:r>
            <w:r>
              <w:rPr>
                <w:rFonts w:cstheme="minorBidi" w:hint="eastAsia"/>
                <w:kern w:val="2"/>
                <w:sz w:val="21"/>
                <w:lang w:eastAsia="zh-Hans"/>
              </w:rPr>
              <w:t xml:space="preserve"> </w:t>
            </w:r>
          </w:p>
        </w:tc>
        <w:tc>
          <w:tcPr>
            <w:tcW w:w="3537" w:type="pct"/>
            <w:tcBorders>
              <w:top w:val="single" w:sz="4" w:space="0" w:color="auto"/>
              <w:left w:val="single" w:sz="4" w:space="0" w:color="auto"/>
              <w:bottom w:val="single" w:sz="4" w:space="0" w:color="auto"/>
              <w:right w:val="single" w:sz="4" w:space="0" w:color="auto"/>
            </w:tcBorders>
            <w:vAlign w:val="center"/>
            <w:hideMark/>
          </w:tcPr>
          <w:p w14:paraId="49458AB5" w14:textId="77777777" w:rsidR="00442243" w:rsidRDefault="00442243">
            <w:pPr>
              <w:jc w:val="right"/>
            </w:pPr>
            <w:r>
              <w:rPr>
                <w:rFonts w:ascii="宋体" w:hAnsi="宋体" w:hint="eastAsia"/>
                <w:szCs w:val="24"/>
                <w:lang w:eastAsia="zh-Hans"/>
              </w:rPr>
              <w:t>-</w:t>
            </w:r>
          </w:p>
        </w:tc>
      </w:tr>
      <w:tr w:rsidR="00FC2A04" w14:paraId="72D72463" w14:textId="77777777">
        <w:trPr>
          <w:divId w:val="1045328421"/>
          <w:trHeight w:val="340"/>
        </w:trPr>
        <w:tc>
          <w:tcPr>
            <w:tcW w:w="1463" w:type="pct"/>
            <w:tcBorders>
              <w:top w:val="single" w:sz="4" w:space="0" w:color="auto"/>
              <w:left w:val="single" w:sz="4" w:space="0" w:color="auto"/>
              <w:bottom w:val="single" w:sz="4" w:space="0" w:color="auto"/>
              <w:right w:val="single" w:sz="4" w:space="0" w:color="auto"/>
            </w:tcBorders>
            <w:vAlign w:val="center"/>
            <w:hideMark/>
          </w:tcPr>
          <w:p w14:paraId="3DCF543C" w14:textId="77777777" w:rsidR="00442243" w:rsidRDefault="00442243">
            <w:pPr>
              <w:pStyle w:val="a5"/>
              <w:widowControl w:val="0"/>
              <w:spacing w:before="0" w:beforeAutospacing="0" w:after="0" w:afterAutospacing="0"/>
              <w:jc w:val="both"/>
              <w:rPr>
                <w:rFonts w:hint="eastAsia"/>
              </w:rPr>
            </w:pPr>
            <w:r>
              <w:rPr>
                <w:rFonts w:cstheme="minorBidi" w:hint="eastAsia"/>
                <w:kern w:val="2"/>
                <w:sz w:val="21"/>
              </w:rPr>
              <w:t>报告期期间卖出/赎回总份额</w:t>
            </w:r>
            <w:r>
              <w:rPr>
                <w:rFonts w:cstheme="minorBidi" w:hint="eastAsia"/>
                <w:kern w:val="2"/>
                <w:sz w:val="21"/>
                <w:lang w:eastAsia="zh-Hans"/>
              </w:rPr>
              <w:t xml:space="preserve"> </w:t>
            </w:r>
          </w:p>
        </w:tc>
        <w:tc>
          <w:tcPr>
            <w:tcW w:w="3537" w:type="pct"/>
            <w:tcBorders>
              <w:top w:val="single" w:sz="4" w:space="0" w:color="auto"/>
              <w:left w:val="single" w:sz="4" w:space="0" w:color="auto"/>
              <w:bottom w:val="single" w:sz="4" w:space="0" w:color="auto"/>
              <w:right w:val="single" w:sz="4" w:space="0" w:color="auto"/>
            </w:tcBorders>
            <w:vAlign w:val="center"/>
            <w:hideMark/>
          </w:tcPr>
          <w:p w14:paraId="55DF4E99" w14:textId="77777777" w:rsidR="00442243" w:rsidRDefault="00442243">
            <w:pPr>
              <w:jc w:val="right"/>
            </w:pPr>
            <w:r>
              <w:rPr>
                <w:rFonts w:ascii="宋体" w:hAnsi="宋体" w:hint="eastAsia"/>
                <w:lang w:eastAsia="zh-Hans"/>
              </w:rPr>
              <w:t>84,689.39</w:t>
            </w:r>
          </w:p>
        </w:tc>
      </w:tr>
      <w:tr w:rsidR="00FC2A04" w14:paraId="261D3170" w14:textId="77777777">
        <w:trPr>
          <w:divId w:val="1045328421"/>
          <w:trHeight w:val="340"/>
        </w:trPr>
        <w:tc>
          <w:tcPr>
            <w:tcW w:w="1463" w:type="pct"/>
            <w:tcBorders>
              <w:top w:val="single" w:sz="4" w:space="0" w:color="auto"/>
              <w:left w:val="single" w:sz="4" w:space="0" w:color="auto"/>
              <w:bottom w:val="single" w:sz="4" w:space="0" w:color="auto"/>
              <w:right w:val="single" w:sz="4" w:space="0" w:color="auto"/>
            </w:tcBorders>
            <w:vAlign w:val="center"/>
            <w:hideMark/>
          </w:tcPr>
          <w:p w14:paraId="429BDDE1" w14:textId="77777777" w:rsidR="00442243" w:rsidRDefault="00442243">
            <w:pPr>
              <w:pStyle w:val="a5"/>
              <w:widowControl w:val="0"/>
              <w:spacing w:before="0" w:beforeAutospacing="0" w:after="0" w:afterAutospacing="0"/>
              <w:jc w:val="both"/>
              <w:rPr>
                <w:rFonts w:hint="eastAsia"/>
              </w:rPr>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3537" w:type="pct"/>
            <w:tcBorders>
              <w:top w:val="single" w:sz="4" w:space="0" w:color="auto"/>
              <w:left w:val="single" w:sz="4" w:space="0" w:color="auto"/>
              <w:bottom w:val="single" w:sz="4" w:space="0" w:color="auto"/>
              <w:right w:val="single" w:sz="4" w:space="0" w:color="auto"/>
            </w:tcBorders>
            <w:vAlign w:val="center"/>
            <w:hideMark/>
          </w:tcPr>
          <w:p w14:paraId="709BDA93" w14:textId="77777777" w:rsidR="00442243" w:rsidRDefault="00442243">
            <w:pPr>
              <w:jc w:val="right"/>
            </w:pPr>
            <w:r>
              <w:rPr>
                <w:rFonts w:ascii="宋体" w:hAnsi="宋体" w:hint="eastAsia"/>
                <w:lang w:eastAsia="zh-Hans"/>
              </w:rPr>
              <w:t>87,255.74</w:t>
            </w:r>
          </w:p>
        </w:tc>
      </w:tr>
      <w:tr w:rsidR="00FC2A04" w14:paraId="1D90214F" w14:textId="77777777">
        <w:trPr>
          <w:divId w:val="1045328421"/>
          <w:trHeight w:val="340"/>
        </w:trPr>
        <w:tc>
          <w:tcPr>
            <w:tcW w:w="1463" w:type="pct"/>
            <w:tcBorders>
              <w:top w:val="single" w:sz="4" w:space="0" w:color="auto"/>
              <w:left w:val="single" w:sz="4" w:space="0" w:color="auto"/>
              <w:bottom w:val="single" w:sz="4" w:space="0" w:color="auto"/>
              <w:right w:val="single" w:sz="4" w:space="0" w:color="auto"/>
            </w:tcBorders>
            <w:vAlign w:val="center"/>
            <w:hideMark/>
          </w:tcPr>
          <w:p w14:paraId="48FE6F3A" w14:textId="77777777" w:rsidR="00442243" w:rsidRDefault="00442243">
            <w:pPr>
              <w:pStyle w:val="a5"/>
              <w:widowControl w:val="0"/>
              <w:spacing w:before="0" w:beforeAutospacing="0" w:after="0" w:afterAutospacing="0"/>
              <w:jc w:val="both"/>
              <w:rPr>
                <w:rFonts w:hint="eastAsia"/>
              </w:rPr>
            </w:pPr>
            <w:r>
              <w:rPr>
                <w:rFonts w:cstheme="minorBidi" w:hint="eastAsia"/>
                <w:kern w:val="2"/>
                <w:sz w:val="21"/>
              </w:rPr>
              <w:t>报告期期末持有的本基金份</w:t>
            </w:r>
            <w:r>
              <w:rPr>
                <w:rFonts w:cstheme="minorBidi" w:hint="eastAsia"/>
                <w:kern w:val="2"/>
                <w:sz w:val="21"/>
              </w:rPr>
              <w:lastRenderedPageBreak/>
              <w:t>额占基金总份额比例（%）</w:t>
            </w:r>
            <w:r>
              <w:rPr>
                <w:rFonts w:cstheme="minorBidi" w:hint="eastAsia"/>
                <w:kern w:val="2"/>
                <w:sz w:val="21"/>
                <w:lang w:eastAsia="zh-Hans"/>
              </w:rPr>
              <w:t xml:space="preserve"> </w:t>
            </w:r>
          </w:p>
        </w:tc>
        <w:tc>
          <w:tcPr>
            <w:tcW w:w="3537" w:type="pct"/>
            <w:tcBorders>
              <w:top w:val="single" w:sz="4" w:space="0" w:color="auto"/>
              <w:left w:val="single" w:sz="4" w:space="0" w:color="auto"/>
              <w:bottom w:val="single" w:sz="4" w:space="0" w:color="auto"/>
              <w:right w:val="single" w:sz="4" w:space="0" w:color="auto"/>
            </w:tcBorders>
            <w:vAlign w:val="center"/>
            <w:hideMark/>
          </w:tcPr>
          <w:p w14:paraId="63FDE03B" w14:textId="77777777" w:rsidR="00442243" w:rsidRDefault="00442243">
            <w:pPr>
              <w:jc w:val="right"/>
            </w:pPr>
            <w:r>
              <w:rPr>
                <w:rFonts w:ascii="宋体" w:hAnsi="宋体" w:hint="eastAsia"/>
                <w:lang w:eastAsia="zh-Hans"/>
              </w:rPr>
              <w:lastRenderedPageBreak/>
              <w:t>0.71</w:t>
            </w:r>
          </w:p>
        </w:tc>
      </w:tr>
    </w:tbl>
    <w:p w14:paraId="3D5AA06D" w14:textId="77777777" w:rsidR="00442243" w:rsidRDefault="00442243">
      <w:pPr>
        <w:pStyle w:val="XBRLTitle2"/>
        <w:spacing w:before="156" w:line="360" w:lineRule="auto"/>
        <w:ind w:left="454"/>
      </w:pPr>
      <w:bookmarkStart w:id="321" w:name="_Toc17898223"/>
      <w:bookmarkStart w:id="322" w:name="_Toc17897964"/>
      <w:bookmarkStart w:id="323" w:name="_Toc512519524"/>
      <w:bookmarkStart w:id="324" w:name="_Toc481075092"/>
      <w:bookmarkStart w:id="325" w:name="_Toc458599607"/>
      <w:bookmarkStart w:id="326" w:name="_Toc490050045"/>
      <w:bookmarkStart w:id="327" w:name="_Toc513295873"/>
      <w:bookmarkStart w:id="328" w:name="_Toc513295936"/>
      <w:proofErr w:type="spellStart"/>
      <w:r>
        <w:rPr>
          <w:rFonts w:hAnsi="宋体" w:hint="eastAsia"/>
        </w:rPr>
        <w:t>基金管理人运用固有资金投资本基金交易明细</w:t>
      </w:r>
      <w:bookmarkEnd w:id="321"/>
      <w:bookmarkEnd w:id="322"/>
      <w:bookmarkEnd w:id="323"/>
      <w:bookmarkEnd w:id="324"/>
      <w:bookmarkEnd w:id="325"/>
      <w:bookmarkEnd w:id="326"/>
      <w:bookmarkEnd w:id="327"/>
      <w:bookmarkEnd w:id="328"/>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FC2A04" w14:paraId="6D36CA2E" w14:textId="77777777">
        <w:trPr>
          <w:divId w:val="318582177"/>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8C94F6F" w14:textId="77777777" w:rsidR="00442243" w:rsidRDefault="00442243">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DF94D5C" w14:textId="77777777" w:rsidR="00442243" w:rsidRDefault="00442243">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0199BD0" w14:textId="77777777" w:rsidR="00442243" w:rsidRDefault="00442243">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17B48CA" w14:textId="77777777" w:rsidR="00442243" w:rsidRDefault="00442243">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1A43923" w14:textId="77777777" w:rsidR="00442243" w:rsidRDefault="00442243">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430BFB1" w14:textId="77777777" w:rsidR="00442243" w:rsidRDefault="00442243">
            <w:pPr>
              <w:spacing w:line="360" w:lineRule="auto"/>
              <w:jc w:val="center"/>
            </w:pPr>
            <w:r>
              <w:rPr>
                <w:rFonts w:ascii="宋体" w:hAnsi="宋体" w:hint="eastAsia"/>
              </w:rPr>
              <w:t xml:space="preserve">适用费率(%) </w:t>
            </w:r>
          </w:p>
        </w:tc>
      </w:tr>
      <w:tr w:rsidR="00FC2A04" w14:paraId="09AE3406" w14:textId="77777777">
        <w:trPr>
          <w:divId w:val="318582177"/>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F74197" w14:textId="77777777" w:rsidR="00442243" w:rsidRDefault="00442243">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9C39DC" w14:textId="77777777" w:rsidR="00442243" w:rsidRDefault="00442243">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649E5C" w14:textId="77777777" w:rsidR="00442243" w:rsidRDefault="00442243">
            <w:pPr>
              <w:spacing w:line="360" w:lineRule="auto"/>
              <w:jc w:val="center"/>
            </w:pPr>
            <w:r>
              <w:rPr>
                <w:rFonts w:ascii="宋体" w:hAnsi="宋体" w:hint="eastAsia"/>
              </w:rPr>
              <w:t>2025-04-22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1C2FC7" w14:textId="77777777" w:rsidR="00442243" w:rsidRDefault="00442243">
            <w:pPr>
              <w:spacing w:line="360" w:lineRule="auto"/>
              <w:jc w:val="right"/>
            </w:pPr>
            <w:r>
              <w:rPr>
                <w:rFonts w:ascii="宋体" w:hAnsi="宋体" w:hint="eastAsia"/>
              </w:rPr>
              <w:t>84,689.39</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619E9E" w14:textId="77777777" w:rsidR="00442243" w:rsidRDefault="00442243">
            <w:pPr>
              <w:spacing w:line="360" w:lineRule="auto"/>
              <w:jc w:val="right"/>
            </w:pPr>
            <w:r>
              <w:rPr>
                <w:rFonts w:ascii="宋体" w:hAnsi="宋体" w:hint="eastAsia"/>
              </w:rPr>
              <w:t>-99,742.07</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0EC527" w14:textId="77777777" w:rsidR="00442243" w:rsidRDefault="00442243">
            <w:pPr>
              <w:spacing w:line="360" w:lineRule="auto"/>
              <w:jc w:val="right"/>
            </w:pPr>
            <w:r>
              <w:rPr>
                <w:rFonts w:ascii="宋体" w:hAnsi="宋体" w:hint="eastAsia"/>
              </w:rPr>
              <w:t>0.2000</w:t>
            </w:r>
            <w:r>
              <w:t xml:space="preserve"> </w:t>
            </w:r>
          </w:p>
        </w:tc>
      </w:tr>
      <w:tr w:rsidR="00FC2A04" w14:paraId="24975986" w14:textId="77777777">
        <w:trPr>
          <w:divId w:val="318582177"/>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0E8F43" w14:textId="77777777" w:rsidR="00442243" w:rsidRDefault="00442243">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9AE94F" w14:textId="77777777" w:rsidR="00442243" w:rsidRDefault="00442243"/>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F57229" w14:textId="77777777" w:rsidR="00442243" w:rsidRDefault="00442243">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296F7B" w14:textId="77777777" w:rsidR="00442243" w:rsidRDefault="00442243">
            <w:pPr>
              <w:spacing w:line="360" w:lineRule="auto"/>
              <w:jc w:val="right"/>
            </w:pPr>
            <w:r>
              <w:rPr>
                <w:rFonts w:ascii="宋体" w:hAnsi="宋体" w:hint="eastAsia"/>
              </w:rPr>
              <w:t>84,689.39</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A67A55" w14:textId="77777777" w:rsidR="00442243" w:rsidRDefault="00442243">
            <w:pPr>
              <w:spacing w:line="360" w:lineRule="auto"/>
              <w:jc w:val="right"/>
            </w:pPr>
            <w:r>
              <w:rPr>
                <w:rFonts w:ascii="宋体" w:hAnsi="宋体" w:hint="eastAsia"/>
              </w:rPr>
              <w:t>-99,742.07</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AFCEA4" w14:textId="77777777" w:rsidR="00442243" w:rsidRDefault="00442243"/>
        </w:tc>
      </w:tr>
    </w:tbl>
    <w:p w14:paraId="5D522B64" w14:textId="77777777" w:rsidR="00442243" w:rsidRDefault="00442243">
      <w:pPr>
        <w:spacing w:line="360" w:lineRule="auto"/>
        <w:jc w:val="left"/>
        <w:divId w:val="499084061"/>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345780A2" w14:textId="77777777" w:rsidR="00442243" w:rsidRDefault="00442243">
      <w:pPr>
        <w:pStyle w:val="XBRLTitle1"/>
        <w:spacing w:before="156" w:line="360" w:lineRule="auto"/>
        <w:ind w:left="425"/>
      </w:pPr>
      <w:bookmarkStart w:id="329" w:name="_Toc17898225"/>
      <w:bookmarkStart w:id="330" w:name="_Toc17897966"/>
      <w:bookmarkStart w:id="331" w:name="_Toc512519526"/>
      <w:bookmarkStart w:id="332" w:name="_Toc490050046"/>
      <w:bookmarkStart w:id="333" w:name="_Toc481075094"/>
      <w:bookmarkStart w:id="334" w:name="_Toc479856294"/>
      <w:bookmarkStart w:id="335" w:name="_Toc513295875"/>
      <w:bookmarkStart w:id="336" w:name="_Toc513295938"/>
      <w:bookmarkStart w:id="337" w:name="m701"/>
      <w:proofErr w:type="spellStart"/>
      <w:r>
        <w:rPr>
          <w:rFonts w:hAnsi="宋体" w:hint="eastAsia"/>
        </w:rPr>
        <w:t>影响投资者决策的其他重要信息</w:t>
      </w:r>
      <w:bookmarkEnd w:id="329"/>
      <w:bookmarkEnd w:id="330"/>
      <w:bookmarkEnd w:id="331"/>
      <w:bookmarkEnd w:id="332"/>
      <w:bookmarkEnd w:id="333"/>
      <w:bookmarkEnd w:id="334"/>
      <w:bookmarkEnd w:id="335"/>
      <w:bookmarkEnd w:id="336"/>
      <w:proofErr w:type="spellEnd"/>
      <w:r>
        <w:rPr>
          <w:rFonts w:hAnsi="宋体" w:hint="eastAsia"/>
          <w:lang w:eastAsia="zh-CN"/>
        </w:rPr>
        <w:t xml:space="preserve"> </w:t>
      </w:r>
    </w:p>
    <w:p w14:paraId="1BEE9082" w14:textId="77777777" w:rsidR="00442243" w:rsidRDefault="00442243">
      <w:pPr>
        <w:pStyle w:val="XBRLTitle2"/>
        <w:spacing w:before="156" w:line="360" w:lineRule="auto"/>
        <w:ind w:left="454"/>
      </w:pPr>
      <w:bookmarkStart w:id="338" w:name="_Toc17898226"/>
      <w:bookmarkStart w:id="339" w:name="_Toc17897967"/>
      <w:bookmarkStart w:id="340" w:name="_Toc512519527"/>
      <w:bookmarkStart w:id="341" w:name="_Toc481075095"/>
      <w:bookmarkStart w:id="342" w:name="_Toc490050047"/>
      <w:bookmarkStart w:id="343" w:name="_Toc513295876"/>
      <w:bookmarkStart w:id="344" w:name="_Toc513295939"/>
      <w:r>
        <w:rPr>
          <w:rFonts w:hAnsi="宋体" w:hint="eastAsia"/>
          <w:kern w:val="0"/>
        </w:rPr>
        <w:t>报告期内单一投资者持有基金份额比例达到或超过20%的情况</w:t>
      </w:r>
      <w:bookmarkEnd w:id="338"/>
      <w:bookmarkEnd w:id="339"/>
      <w:bookmarkEnd w:id="340"/>
      <w:bookmarkEnd w:id="341"/>
      <w:bookmarkEnd w:id="342"/>
      <w:bookmarkEnd w:id="343"/>
      <w:bookmarkEnd w:id="344"/>
      <w:r>
        <w:rPr>
          <w:rFonts w:hAnsi="宋体" w:hint="eastAsia"/>
          <w:kern w:val="0"/>
          <w:lang w:eastAsia="zh-CN"/>
        </w:rPr>
        <w:t xml:space="preserve"> </w:t>
      </w:r>
    </w:p>
    <w:bookmarkEnd w:id="22"/>
    <w:bookmarkEnd w:id="41"/>
    <w:bookmarkEnd w:id="42"/>
    <w:p w14:paraId="2A2A93E9" w14:textId="77777777" w:rsidR="00442243" w:rsidRDefault="00442243">
      <w:pPr>
        <w:spacing w:line="360" w:lineRule="auto"/>
        <w:ind w:firstLineChars="200" w:firstLine="420"/>
        <w:divId w:val="1647319636"/>
        <w:rPr>
          <w:rFonts w:ascii="宋体" w:hAnsi="宋体" w:hint="eastAsia"/>
          <w:szCs w:val="21"/>
          <w:lang w:eastAsia="zh-Hans"/>
        </w:rPr>
      </w:pPr>
      <w:r>
        <w:rPr>
          <w:rFonts w:ascii="宋体" w:hAnsi="宋体" w:hint="eastAsia"/>
          <w:szCs w:val="21"/>
          <w:lang w:eastAsia="zh-Hans"/>
        </w:rPr>
        <w:t>无。</w:t>
      </w:r>
    </w:p>
    <w:p w14:paraId="3E790C77" w14:textId="77777777" w:rsidR="00442243" w:rsidRDefault="00442243">
      <w:pPr>
        <w:pStyle w:val="XBRLTitle1"/>
        <w:spacing w:before="156" w:line="360" w:lineRule="auto"/>
        <w:ind w:left="425"/>
      </w:pPr>
      <w:bookmarkStart w:id="345" w:name="_Toc17898228"/>
      <w:bookmarkStart w:id="346" w:name="_Toc17897969"/>
      <w:bookmarkStart w:id="347" w:name="_Toc512519529"/>
      <w:bookmarkStart w:id="348" w:name="_Toc490050049"/>
      <w:bookmarkStart w:id="349" w:name="_Toc481075097"/>
      <w:bookmarkStart w:id="350" w:name="_Toc438646481"/>
      <w:bookmarkStart w:id="351" w:name="_Toc513295878"/>
      <w:bookmarkStart w:id="352" w:name="_Toc513295941"/>
      <w:bookmarkEnd w:id="337"/>
      <w:proofErr w:type="spellStart"/>
      <w:r>
        <w:rPr>
          <w:rFonts w:hAnsi="宋体" w:hint="eastAsia"/>
        </w:rPr>
        <w:t>备查文件目录</w:t>
      </w:r>
      <w:bookmarkEnd w:id="345"/>
      <w:bookmarkEnd w:id="346"/>
      <w:bookmarkEnd w:id="347"/>
      <w:bookmarkEnd w:id="348"/>
      <w:bookmarkEnd w:id="349"/>
      <w:bookmarkEnd w:id="350"/>
      <w:bookmarkEnd w:id="351"/>
      <w:bookmarkEnd w:id="352"/>
      <w:proofErr w:type="spellEnd"/>
      <w:r>
        <w:rPr>
          <w:rFonts w:hAnsi="宋体" w:hint="eastAsia"/>
        </w:rPr>
        <w:t xml:space="preserve"> </w:t>
      </w:r>
    </w:p>
    <w:p w14:paraId="44DFFB42" w14:textId="77777777" w:rsidR="00442243" w:rsidRDefault="00442243">
      <w:pPr>
        <w:pStyle w:val="XBRLTitle2"/>
        <w:spacing w:before="156" w:line="360" w:lineRule="auto"/>
        <w:ind w:left="454"/>
      </w:pPr>
      <w:bookmarkStart w:id="353" w:name="_Toc438646482"/>
      <w:bookmarkStart w:id="354" w:name="_Toc17898229"/>
      <w:bookmarkStart w:id="355" w:name="_Toc17897970"/>
      <w:bookmarkStart w:id="356" w:name="_Toc512519530"/>
      <w:bookmarkStart w:id="357" w:name="_Toc481075098"/>
      <w:bookmarkStart w:id="358" w:name="_Toc490050050"/>
      <w:bookmarkStart w:id="359" w:name="_Toc513295879"/>
      <w:bookmarkStart w:id="360" w:name="_Toc513295942"/>
      <w:bookmarkStart w:id="361" w:name="m801_01_1733"/>
      <w:proofErr w:type="spellStart"/>
      <w:r>
        <w:rPr>
          <w:rFonts w:hAnsi="宋体" w:hint="eastAsia"/>
        </w:rPr>
        <w:t>备查文件目录</w:t>
      </w:r>
      <w:bookmarkEnd w:id="353"/>
      <w:bookmarkEnd w:id="354"/>
      <w:bookmarkEnd w:id="355"/>
      <w:bookmarkEnd w:id="356"/>
      <w:bookmarkEnd w:id="357"/>
      <w:bookmarkEnd w:id="358"/>
      <w:bookmarkEnd w:id="359"/>
      <w:bookmarkEnd w:id="360"/>
      <w:proofErr w:type="spellEnd"/>
      <w:r>
        <w:rPr>
          <w:rFonts w:hAnsi="宋体" w:hint="eastAsia"/>
        </w:rPr>
        <w:t xml:space="preserve"> </w:t>
      </w:r>
    </w:p>
    <w:p w14:paraId="5FB6FE7F" w14:textId="77777777" w:rsidR="00442243" w:rsidRDefault="00442243">
      <w:pPr>
        <w:spacing w:line="360" w:lineRule="auto"/>
        <w:ind w:firstLineChars="200" w:firstLine="420"/>
        <w:jc w:val="left"/>
      </w:pPr>
      <w:r>
        <w:rPr>
          <w:rFonts w:ascii="宋体" w:hAnsi="宋体" w:cs="宋体" w:hint="eastAsia"/>
          <w:color w:val="000000"/>
          <w:kern w:val="0"/>
        </w:rPr>
        <w:t>1、中国证监会准予本基金募集注册的文件</w:t>
      </w:r>
      <w:r>
        <w:rPr>
          <w:rFonts w:ascii="宋体" w:hAnsi="宋体" w:cs="宋体" w:hint="eastAsia"/>
          <w:color w:val="000000"/>
          <w:kern w:val="0"/>
        </w:rPr>
        <w:br/>
        <w:t xml:space="preserve">　　2、《摩根量化多因子灵活配置混合型证券投资基金基金合同》</w:t>
      </w:r>
      <w:r>
        <w:rPr>
          <w:rFonts w:ascii="宋体" w:hAnsi="宋体" w:cs="宋体" w:hint="eastAsia"/>
          <w:color w:val="000000"/>
          <w:kern w:val="0"/>
        </w:rPr>
        <w:br/>
        <w:t xml:space="preserve">　　3、《摩根量化多因子灵活配置混合型证券投资基金托管协议》</w:t>
      </w:r>
      <w:r>
        <w:rPr>
          <w:rFonts w:ascii="宋体" w:hAnsi="宋体" w:cs="宋体" w:hint="eastAsia"/>
          <w:color w:val="000000"/>
          <w:kern w:val="0"/>
        </w:rPr>
        <w:br/>
        <w:t xml:space="preserve">　　4、法律意见书</w:t>
      </w:r>
      <w:r>
        <w:rPr>
          <w:rFonts w:ascii="宋体" w:hAnsi="宋体" w:cs="宋体" w:hint="eastAsia"/>
          <w:color w:val="000000"/>
          <w:kern w:val="0"/>
        </w:rPr>
        <w:br/>
        <w:t xml:space="preserve">　　5、基金管理人业务资格批件、营业执照</w:t>
      </w:r>
      <w:r>
        <w:rPr>
          <w:rFonts w:ascii="宋体" w:hAnsi="宋体" w:cs="宋体" w:hint="eastAsia"/>
          <w:color w:val="000000"/>
          <w:kern w:val="0"/>
        </w:rPr>
        <w:br/>
        <w:t xml:space="preserve">　　6、基金托管人业务资格批件、营业执照</w:t>
      </w:r>
      <w:r>
        <w:rPr>
          <w:rFonts w:ascii="宋体" w:hAnsi="宋体" w:cs="宋体" w:hint="eastAsia"/>
          <w:color w:val="000000"/>
          <w:kern w:val="0"/>
        </w:rPr>
        <w:br/>
        <w:t xml:space="preserve">　　7、《摩根基金管理(中国)有限公司开放式基金业务规则》</w:t>
      </w:r>
      <w:r>
        <w:rPr>
          <w:rFonts w:ascii="宋体" w:hAnsi="宋体" w:cs="宋体" w:hint="eastAsia"/>
          <w:color w:val="000000"/>
          <w:kern w:val="0"/>
        </w:rPr>
        <w:br/>
        <w:t xml:space="preserve">　　8、中国证监会要求的其他文件</w:t>
      </w:r>
    </w:p>
    <w:p w14:paraId="0A4E4115" w14:textId="77777777" w:rsidR="00442243" w:rsidRDefault="00442243">
      <w:pPr>
        <w:pStyle w:val="XBRLTitle2"/>
        <w:spacing w:before="156" w:line="360" w:lineRule="auto"/>
        <w:ind w:left="454"/>
      </w:pPr>
      <w:bookmarkStart w:id="362" w:name="_Toc438646483"/>
      <w:bookmarkStart w:id="363" w:name="_Toc17898230"/>
      <w:bookmarkStart w:id="364" w:name="_Toc17897971"/>
      <w:bookmarkStart w:id="365" w:name="_Toc512519531"/>
      <w:bookmarkStart w:id="366" w:name="_Toc481075099"/>
      <w:bookmarkStart w:id="367" w:name="_Toc490050051"/>
      <w:bookmarkStart w:id="368" w:name="_Toc513295880"/>
      <w:bookmarkStart w:id="369" w:name="_Toc513295943"/>
      <w:bookmarkStart w:id="370" w:name="m801_01_1734"/>
      <w:bookmarkEnd w:id="361"/>
      <w:proofErr w:type="spellStart"/>
      <w:r>
        <w:rPr>
          <w:rFonts w:hAnsi="宋体" w:hint="eastAsia"/>
        </w:rPr>
        <w:t>存放地点</w:t>
      </w:r>
      <w:bookmarkEnd w:id="362"/>
      <w:bookmarkEnd w:id="363"/>
      <w:bookmarkEnd w:id="364"/>
      <w:bookmarkEnd w:id="365"/>
      <w:bookmarkEnd w:id="366"/>
      <w:bookmarkEnd w:id="367"/>
      <w:bookmarkEnd w:id="368"/>
      <w:bookmarkEnd w:id="369"/>
      <w:proofErr w:type="spellEnd"/>
      <w:r>
        <w:rPr>
          <w:rFonts w:hAnsi="宋体" w:hint="eastAsia"/>
        </w:rPr>
        <w:t xml:space="preserve"> </w:t>
      </w:r>
    </w:p>
    <w:p w14:paraId="7723682A" w14:textId="77777777" w:rsidR="00442243" w:rsidRDefault="00442243">
      <w:pPr>
        <w:spacing w:line="360" w:lineRule="auto"/>
        <w:ind w:firstLineChars="200" w:firstLine="420"/>
        <w:jc w:val="left"/>
      </w:pPr>
      <w:r>
        <w:rPr>
          <w:rFonts w:ascii="宋体" w:hAnsi="宋体" w:cs="宋体" w:hint="eastAsia"/>
          <w:color w:val="000000"/>
          <w:kern w:val="0"/>
        </w:rPr>
        <w:t>基金管理人或基金托管人住所。</w:t>
      </w:r>
    </w:p>
    <w:p w14:paraId="24601389" w14:textId="77777777" w:rsidR="00442243" w:rsidRDefault="00442243">
      <w:pPr>
        <w:pStyle w:val="XBRLTitle2"/>
        <w:spacing w:before="156" w:line="360" w:lineRule="auto"/>
        <w:ind w:left="454"/>
      </w:pPr>
      <w:bookmarkStart w:id="371" w:name="_Toc438646484"/>
      <w:bookmarkStart w:id="372" w:name="_Toc17898231"/>
      <w:bookmarkStart w:id="373" w:name="_Toc17897972"/>
      <w:bookmarkStart w:id="374" w:name="_Toc512519532"/>
      <w:bookmarkStart w:id="375" w:name="_Toc481075100"/>
      <w:bookmarkStart w:id="376" w:name="_Toc490050052"/>
      <w:bookmarkStart w:id="377" w:name="_Toc513295881"/>
      <w:bookmarkStart w:id="378" w:name="_Toc513295944"/>
      <w:bookmarkStart w:id="379" w:name="m801_01_1735"/>
      <w:bookmarkEnd w:id="370"/>
      <w:proofErr w:type="spellStart"/>
      <w:r>
        <w:rPr>
          <w:rFonts w:hAnsi="宋体" w:hint="eastAsia"/>
        </w:rPr>
        <w:t>查阅方式</w:t>
      </w:r>
      <w:bookmarkEnd w:id="371"/>
      <w:bookmarkEnd w:id="372"/>
      <w:bookmarkEnd w:id="373"/>
      <w:bookmarkEnd w:id="374"/>
      <w:bookmarkEnd w:id="375"/>
      <w:bookmarkEnd w:id="376"/>
      <w:bookmarkEnd w:id="377"/>
      <w:bookmarkEnd w:id="378"/>
      <w:proofErr w:type="spellEnd"/>
      <w:r>
        <w:rPr>
          <w:rFonts w:hAnsi="宋体" w:hint="eastAsia"/>
        </w:rPr>
        <w:t xml:space="preserve"> </w:t>
      </w:r>
    </w:p>
    <w:p w14:paraId="14DA476A" w14:textId="77777777" w:rsidR="00442243" w:rsidRDefault="00442243">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79"/>
    <w:p w14:paraId="14F25C6A" w14:textId="77777777" w:rsidR="00442243" w:rsidRDefault="00442243">
      <w:pPr>
        <w:spacing w:line="360" w:lineRule="auto"/>
        <w:ind w:firstLineChars="600" w:firstLine="1687"/>
        <w:jc w:val="left"/>
      </w:pPr>
      <w:r>
        <w:rPr>
          <w:rFonts w:ascii="宋体" w:hAnsi="宋体" w:hint="eastAsia"/>
          <w:b/>
          <w:bCs/>
          <w:sz w:val="28"/>
          <w:szCs w:val="30"/>
        </w:rPr>
        <w:t xml:space="preserve">　 </w:t>
      </w:r>
    </w:p>
    <w:p w14:paraId="30D01D1C" w14:textId="77777777" w:rsidR="00442243" w:rsidRDefault="00442243">
      <w:pPr>
        <w:spacing w:line="360" w:lineRule="auto"/>
        <w:ind w:firstLineChars="600" w:firstLine="1687"/>
        <w:jc w:val="left"/>
      </w:pPr>
      <w:r>
        <w:rPr>
          <w:rFonts w:ascii="宋体" w:hAnsi="宋体" w:hint="eastAsia"/>
          <w:b/>
          <w:bCs/>
          <w:sz w:val="28"/>
          <w:szCs w:val="30"/>
        </w:rPr>
        <w:t xml:space="preserve">　 </w:t>
      </w:r>
    </w:p>
    <w:p w14:paraId="3AF98367" w14:textId="77777777" w:rsidR="00442243" w:rsidRDefault="00442243">
      <w:pPr>
        <w:spacing w:line="360" w:lineRule="auto"/>
        <w:ind w:firstLineChars="600" w:firstLine="1446"/>
        <w:jc w:val="right"/>
      </w:pPr>
      <w:r>
        <w:rPr>
          <w:rFonts w:ascii="宋体" w:hAnsi="宋体" w:hint="eastAsia"/>
          <w:b/>
          <w:bCs/>
          <w:sz w:val="24"/>
          <w:szCs w:val="24"/>
        </w:rPr>
        <w:t>摩根基金管理（中国）有限公司</w:t>
      </w:r>
    </w:p>
    <w:p w14:paraId="1132E428" w14:textId="77777777" w:rsidR="00442243" w:rsidRDefault="00442243">
      <w:pPr>
        <w:spacing w:line="360" w:lineRule="auto"/>
        <w:ind w:firstLineChars="600" w:firstLine="1446"/>
        <w:jc w:val="right"/>
      </w:pPr>
      <w:r>
        <w:rPr>
          <w:rFonts w:ascii="宋体" w:hAnsi="宋体" w:hint="eastAsia"/>
          <w:b/>
          <w:bCs/>
          <w:sz w:val="24"/>
          <w:szCs w:val="24"/>
        </w:rPr>
        <w:t>2025年7月21日</w:t>
      </w:r>
      <w:bookmarkEnd w:id="23"/>
    </w:p>
    <w:sectPr w:rsidR="00442243">
      <w:headerReference w:type="default" r:id="rId9"/>
      <w:footerReference w:type="default" r:id="rId10"/>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88DA0" w14:textId="77777777" w:rsidR="00442243" w:rsidRDefault="00442243">
      <w:pPr>
        <w:rPr>
          <w:szCs w:val="21"/>
        </w:rPr>
      </w:pPr>
      <w:r>
        <w:rPr>
          <w:szCs w:val="21"/>
        </w:rPr>
        <w:separator/>
      </w:r>
      <w:r>
        <w:rPr>
          <w:szCs w:val="21"/>
        </w:rPr>
        <w:t xml:space="preserve"> </w:t>
      </w:r>
    </w:p>
  </w:endnote>
  <w:endnote w:type="continuationSeparator" w:id="0">
    <w:p w14:paraId="2B5B8764" w14:textId="77777777" w:rsidR="00442243" w:rsidRDefault="00442243">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6D9BA" w14:textId="77777777" w:rsidR="00442243" w:rsidRDefault="00442243">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7A13F" w14:textId="77777777" w:rsidR="00442243" w:rsidRDefault="00442243">
      <w:pPr>
        <w:rPr>
          <w:szCs w:val="21"/>
        </w:rPr>
      </w:pPr>
      <w:r>
        <w:rPr>
          <w:szCs w:val="21"/>
        </w:rPr>
        <w:separator/>
      </w:r>
      <w:r>
        <w:rPr>
          <w:szCs w:val="21"/>
        </w:rPr>
        <w:t xml:space="preserve"> </w:t>
      </w:r>
    </w:p>
  </w:footnote>
  <w:footnote w:type="continuationSeparator" w:id="0">
    <w:p w14:paraId="688010D2" w14:textId="77777777" w:rsidR="00442243" w:rsidRDefault="00442243">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C3D74" w14:textId="77777777" w:rsidR="00442243" w:rsidRDefault="00442243">
    <w:pPr>
      <w:pStyle w:val="a8"/>
      <w:jc w:val="right"/>
    </w:pPr>
    <w:r>
      <w:rPr>
        <w:rFonts w:ascii="宋体" w:hAnsi="宋体" w:hint="eastAsia"/>
      </w:rPr>
      <w:t>摩根量化多因子灵活配置混合型证券投资基金2025年第2季度报告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282570147">
    <w:abstractNumId w:val="0"/>
  </w:num>
  <w:num w:numId="2" w16cid:durableId="123466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5601"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43"/>
    <w:rsid w:val="00047653"/>
    <w:rsid w:val="00442243"/>
    <w:rsid w:val="007E2727"/>
    <w:rsid w:val="00866F3D"/>
    <w:rsid w:val="009238EF"/>
    <w:rsid w:val="00AD29EE"/>
    <w:rsid w:val="00D70563"/>
    <w:rsid w:val="00D970A7"/>
    <w:rsid w:val="00FC2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C1DE01D"/>
  <w15:chartTrackingRefBased/>
  <w15:docId w15:val="{AD1B5A03-9184-4141-864D-63FF89CC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Char10">
    <w:name w:val="页眉 Char1"/>
    <w:basedOn w:val="a0"/>
    <w:locked/>
    <w:rPr>
      <w:kern w:val="2"/>
      <w:sz w:val="18"/>
      <w:szCs w:val="18"/>
    </w:rPr>
  </w:style>
  <w:style w:type="paragraph" w:styleId="af9">
    <w:name w:val="Revision"/>
    <w:hidden/>
    <w:uiPriority w:val="99"/>
    <w:semiHidden/>
    <w:rsid w:val="00AD29E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51367">
      <w:marLeft w:val="0"/>
      <w:marRight w:val="0"/>
      <w:marTop w:val="0"/>
      <w:marBottom w:val="0"/>
      <w:divBdr>
        <w:top w:val="none" w:sz="0" w:space="0" w:color="auto"/>
        <w:left w:val="none" w:sz="0" w:space="0" w:color="auto"/>
        <w:bottom w:val="none" w:sz="0" w:space="0" w:color="auto"/>
        <w:right w:val="none" w:sz="0" w:space="0" w:color="auto"/>
      </w:divBdr>
    </w:div>
    <w:div w:id="179514496">
      <w:marLeft w:val="0"/>
      <w:marRight w:val="0"/>
      <w:marTop w:val="0"/>
      <w:marBottom w:val="0"/>
      <w:divBdr>
        <w:top w:val="none" w:sz="0" w:space="0" w:color="auto"/>
        <w:left w:val="none" w:sz="0" w:space="0" w:color="auto"/>
        <w:bottom w:val="none" w:sz="0" w:space="0" w:color="auto"/>
        <w:right w:val="none" w:sz="0" w:space="0" w:color="auto"/>
      </w:divBdr>
    </w:div>
    <w:div w:id="229460149">
      <w:marLeft w:val="0"/>
      <w:marRight w:val="0"/>
      <w:marTop w:val="0"/>
      <w:marBottom w:val="0"/>
      <w:divBdr>
        <w:top w:val="none" w:sz="0" w:space="0" w:color="auto"/>
        <w:left w:val="none" w:sz="0" w:space="0" w:color="auto"/>
        <w:bottom w:val="none" w:sz="0" w:space="0" w:color="auto"/>
        <w:right w:val="none" w:sz="0" w:space="0" w:color="auto"/>
      </w:divBdr>
    </w:div>
    <w:div w:id="499084061">
      <w:marLeft w:val="0"/>
      <w:marRight w:val="0"/>
      <w:marTop w:val="0"/>
      <w:marBottom w:val="0"/>
      <w:divBdr>
        <w:top w:val="none" w:sz="0" w:space="0" w:color="auto"/>
        <w:left w:val="none" w:sz="0" w:space="0" w:color="auto"/>
        <w:bottom w:val="none" w:sz="0" w:space="0" w:color="auto"/>
        <w:right w:val="none" w:sz="0" w:space="0" w:color="auto"/>
      </w:divBdr>
      <w:divsChild>
        <w:div w:id="318582177">
          <w:marLeft w:val="0"/>
          <w:marRight w:val="0"/>
          <w:marTop w:val="0"/>
          <w:marBottom w:val="0"/>
          <w:divBdr>
            <w:top w:val="none" w:sz="0" w:space="0" w:color="auto"/>
            <w:left w:val="none" w:sz="0" w:space="0" w:color="auto"/>
            <w:bottom w:val="none" w:sz="0" w:space="0" w:color="auto"/>
            <w:right w:val="none" w:sz="0" w:space="0" w:color="auto"/>
          </w:divBdr>
        </w:div>
      </w:divsChild>
    </w:div>
    <w:div w:id="622158140">
      <w:marLeft w:val="0"/>
      <w:marRight w:val="0"/>
      <w:marTop w:val="0"/>
      <w:marBottom w:val="0"/>
      <w:divBdr>
        <w:top w:val="none" w:sz="0" w:space="0" w:color="auto"/>
        <w:left w:val="none" w:sz="0" w:space="0" w:color="auto"/>
        <w:bottom w:val="none" w:sz="0" w:space="0" w:color="auto"/>
        <w:right w:val="none" w:sz="0" w:space="0" w:color="auto"/>
      </w:divBdr>
      <w:divsChild>
        <w:div w:id="1045328421">
          <w:marLeft w:val="0"/>
          <w:marRight w:val="0"/>
          <w:marTop w:val="0"/>
          <w:marBottom w:val="0"/>
          <w:divBdr>
            <w:top w:val="none" w:sz="0" w:space="0" w:color="auto"/>
            <w:left w:val="none" w:sz="0" w:space="0" w:color="auto"/>
            <w:bottom w:val="none" w:sz="0" w:space="0" w:color="auto"/>
            <w:right w:val="none" w:sz="0" w:space="0" w:color="auto"/>
          </w:divBdr>
        </w:div>
      </w:divsChild>
    </w:div>
    <w:div w:id="677579554">
      <w:marLeft w:val="0"/>
      <w:marRight w:val="0"/>
      <w:marTop w:val="0"/>
      <w:marBottom w:val="0"/>
      <w:divBdr>
        <w:top w:val="none" w:sz="0" w:space="0" w:color="auto"/>
        <w:left w:val="none" w:sz="0" w:space="0" w:color="auto"/>
        <w:bottom w:val="none" w:sz="0" w:space="0" w:color="auto"/>
        <w:right w:val="none" w:sz="0" w:space="0" w:color="auto"/>
      </w:divBdr>
      <w:divsChild>
        <w:div w:id="479542988">
          <w:marLeft w:val="0"/>
          <w:marRight w:val="0"/>
          <w:marTop w:val="0"/>
          <w:marBottom w:val="0"/>
          <w:divBdr>
            <w:top w:val="none" w:sz="0" w:space="0" w:color="auto"/>
            <w:left w:val="none" w:sz="0" w:space="0" w:color="auto"/>
            <w:bottom w:val="none" w:sz="0" w:space="0" w:color="auto"/>
            <w:right w:val="none" w:sz="0" w:space="0" w:color="auto"/>
          </w:divBdr>
        </w:div>
      </w:divsChild>
    </w:div>
    <w:div w:id="695271445">
      <w:marLeft w:val="0"/>
      <w:marRight w:val="0"/>
      <w:marTop w:val="0"/>
      <w:marBottom w:val="0"/>
      <w:divBdr>
        <w:top w:val="none" w:sz="0" w:space="0" w:color="auto"/>
        <w:left w:val="none" w:sz="0" w:space="0" w:color="auto"/>
        <w:bottom w:val="none" w:sz="0" w:space="0" w:color="auto"/>
        <w:right w:val="none" w:sz="0" w:space="0" w:color="auto"/>
      </w:divBdr>
      <w:divsChild>
        <w:div w:id="184950620">
          <w:marLeft w:val="0"/>
          <w:marRight w:val="0"/>
          <w:marTop w:val="0"/>
          <w:marBottom w:val="0"/>
          <w:divBdr>
            <w:top w:val="none" w:sz="0" w:space="0" w:color="auto"/>
            <w:left w:val="none" w:sz="0" w:space="0" w:color="auto"/>
            <w:bottom w:val="none" w:sz="0" w:space="0" w:color="auto"/>
            <w:right w:val="none" w:sz="0" w:space="0" w:color="auto"/>
          </w:divBdr>
        </w:div>
      </w:divsChild>
    </w:div>
    <w:div w:id="729424046">
      <w:marLeft w:val="0"/>
      <w:marRight w:val="0"/>
      <w:marTop w:val="0"/>
      <w:marBottom w:val="0"/>
      <w:divBdr>
        <w:top w:val="none" w:sz="0" w:space="0" w:color="auto"/>
        <w:left w:val="none" w:sz="0" w:space="0" w:color="auto"/>
        <w:bottom w:val="none" w:sz="0" w:space="0" w:color="auto"/>
        <w:right w:val="none" w:sz="0" w:space="0" w:color="auto"/>
      </w:divBdr>
    </w:div>
    <w:div w:id="984358678">
      <w:marLeft w:val="0"/>
      <w:marRight w:val="0"/>
      <w:marTop w:val="0"/>
      <w:marBottom w:val="0"/>
      <w:divBdr>
        <w:top w:val="none" w:sz="0" w:space="0" w:color="auto"/>
        <w:left w:val="none" w:sz="0" w:space="0" w:color="auto"/>
        <w:bottom w:val="none" w:sz="0" w:space="0" w:color="auto"/>
        <w:right w:val="none" w:sz="0" w:space="0" w:color="auto"/>
      </w:divBdr>
    </w:div>
    <w:div w:id="990207692">
      <w:marLeft w:val="0"/>
      <w:marRight w:val="0"/>
      <w:marTop w:val="0"/>
      <w:marBottom w:val="0"/>
      <w:divBdr>
        <w:top w:val="none" w:sz="0" w:space="0" w:color="auto"/>
        <w:left w:val="none" w:sz="0" w:space="0" w:color="auto"/>
        <w:bottom w:val="none" w:sz="0" w:space="0" w:color="auto"/>
        <w:right w:val="none" w:sz="0" w:space="0" w:color="auto"/>
      </w:divBdr>
      <w:divsChild>
        <w:div w:id="2123760341">
          <w:marLeft w:val="0"/>
          <w:marRight w:val="0"/>
          <w:marTop w:val="0"/>
          <w:marBottom w:val="0"/>
          <w:divBdr>
            <w:top w:val="none" w:sz="0" w:space="0" w:color="auto"/>
            <w:left w:val="none" w:sz="0" w:space="0" w:color="auto"/>
            <w:bottom w:val="none" w:sz="0" w:space="0" w:color="auto"/>
            <w:right w:val="none" w:sz="0" w:space="0" w:color="auto"/>
          </w:divBdr>
        </w:div>
      </w:divsChild>
    </w:div>
    <w:div w:id="1225026075">
      <w:marLeft w:val="0"/>
      <w:marRight w:val="0"/>
      <w:marTop w:val="0"/>
      <w:marBottom w:val="0"/>
      <w:divBdr>
        <w:top w:val="none" w:sz="0" w:space="0" w:color="auto"/>
        <w:left w:val="none" w:sz="0" w:space="0" w:color="auto"/>
        <w:bottom w:val="none" w:sz="0" w:space="0" w:color="auto"/>
        <w:right w:val="none" w:sz="0" w:space="0" w:color="auto"/>
      </w:divBdr>
      <w:divsChild>
        <w:div w:id="2123497607">
          <w:marLeft w:val="0"/>
          <w:marRight w:val="0"/>
          <w:marTop w:val="0"/>
          <w:marBottom w:val="0"/>
          <w:divBdr>
            <w:top w:val="none" w:sz="0" w:space="0" w:color="auto"/>
            <w:left w:val="none" w:sz="0" w:space="0" w:color="auto"/>
            <w:bottom w:val="none" w:sz="0" w:space="0" w:color="auto"/>
            <w:right w:val="none" w:sz="0" w:space="0" w:color="auto"/>
          </w:divBdr>
        </w:div>
      </w:divsChild>
    </w:div>
    <w:div w:id="1572305472">
      <w:marLeft w:val="0"/>
      <w:marRight w:val="0"/>
      <w:marTop w:val="0"/>
      <w:marBottom w:val="0"/>
      <w:divBdr>
        <w:top w:val="none" w:sz="0" w:space="0" w:color="auto"/>
        <w:left w:val="none" w:sz="0" w:space="0" w:color="auto"/>
        <w:bottom w:val="none" w:sz="0" w:space="0" w:color="auto"/>
        <w:right w:val="none" w:sz="0" w:space="0" w:color="auto"/>
      </w:divBdr>
    </w:div>
    <w:div w:id="1647319636">
      <w:marLeft w:val="0"/>
      <w:marRight w:val="0"/>
      <w:marTop w:val="0"/>
      <w:marBottom w:val="0"/>
      <w:divBdr>
        <w:top w:val="none" w:sz="0" w:space="0" w:color="auto"/>
        <w:left w:val="none" w:sz="0" w:space="0" w:color="auto"/>
        <w:bottom w:val="none" w:sz="0" w:space="0" w:color="auto"/>
        <w:right w:val="none" w:sz="0" w:space="0" w:color="auto"/>
      </w:divBdr>
    </w:div>
    <w:div w:id="1668510394">
      <w:marLeft w:val="0"/>
      <w:marRight w:val="0"/>
      <w:marTop w:val="0"/>
      <w:marBottom w:val="0"/>
      <w:divBdr>
        <w:top w:val="none" w:sz="0" w:space="0" w:color="auto"/>
        <w:left w:val="none" w:sz="0" w:space="0" w:color="auto"/>
        <w:bottom w:val="none" w:sz="0" w:space="0" w:color="auto"/>
        <w:right w:val="none" w:sz="0" w:space="0" w:color="auto"/>
      </w:divBdr>
    </w:div>
    <w:div w:id="1711570465">
      <w:marLeft w:val="0"/>
      <w:marRight w:val="0"/>
      <w:marTop w:val="0"/>
      <w:marBottom w:val="0"/>
      <w:divBdr>
        <w:top w:val="none" w:sz="0" w:space="0" w:color="auto"/>
        <w:left w:val="none" w:sz="0" w:space="0" w:color="auto"/>
        <w:bottom w:val="none" w:sz="0" w:space="0" w:color="auto"/>
        <w:right w:val="none" w:sz="0" w:space="0" w:color="auto"/>
      </w:divBdr>
      <w:divsChild>
        <w:div w:id="470446314">
          <w:marLeft w:val="0"/>
          <w:marRight w:val="0"/>
          <w:marTop w:val="0"/>
          <w:marBottom w:val="0"/>
          <w:divBdr>
            <w:top w:val="none" w:sz="0" w:space="0" w:color="auto"/>
            <w:left w:val="none" w:sz="0" w:space="0" w:color="auto"/>
            <w:bottom w:val="none" w:sz="0" w:space="0" w:color="auto"/>
            <w:right w:val="none" w:sz="0" w:space="0" w:color="auto"/>
          </w:divBdr>
        </w:div>
      </w:divsChild>
    </w:div>
    <w:div w:id="1797866364">
      <w:marLeft w:val="0"/>
      <w:marRight w:val="0"/>
      <w:marTop w:val="0"/>
      <w:marBottom w:val="0"/>
      <w:divBdr>
        <w:top w:val="none" w:sz="0" w:space="0" w:color="auto"/>
        <w:left w:val="none" w:sz="0" w:space="0" w:color="auto"/>
        <w:bottom w:val="none" w:sz="0" w:space="0" w:color="auto"/>
        <w:right w:val="none" w:sz="0" w:space="0" w:color="auto"/>
      </w:divBdr>
    </w:div>
    <w:div w:id="18740736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6264</Words>
  <Characters>1835</Characters>
  <Application>Microsoft Office Word</Application>
  <DocSecurity>0</DocSecurity>
  <Lines>166</Lines>
  <Paragraphs>476</Paragraphs>
  <ScaleCrop>false</ScaleCrop>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Wenyu.Qiu@FA</cp:lastModifiedBy>
  <cp:revision>5</cp:revision>
  <dcterms:created xsi:type="dcterms:W3CDTF">2025-07-14T11:49:00Z</dcterms:created>
  <dcterms:modified xsi:type="dcterms:W3CDTF">2025-07-18T08:25:00Z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