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25C2F" w:rsidRDefault="00425C2F">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425C2F" w:rsidRDefault="00425C2F">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425C2F" w:rsidRDefault="00425C2F">
      <w:pPr>
        <w:spacing w:line="360" w:lineRule="auto"/>
        <w:jc w:val="center"/>
        <w:rPr>
          <w:rFonts w:hint="eastAsia"/>
        </w:rPr>
      </w:pPr>
      <w:r>
        <w:rPr>
          <w:rFonts w:ascii="宋体" w:hAnsi="宋体" w:hint="eastAsia"/>
          <w:b/>
          <w:bCs/>
          <w:color w:val="000000" w:themeColor="text1"/>
          <w:sz w:val="48"/>
          <w:szCs w:val="30"/>
        </w:rPr>
        <w:t>摩根安裕回报混合型证券投资基金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425C2F" w:rsidRDefault="00425C2F">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425C2F" w:rsidRDefault="00425C2F">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25C2F" w:rsidRDefault="00425C2F">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425C2F" w:rsidRDefault="00425C2F">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交通银行股份有限公</w:t>
      </w:r>
      <w:r>
        <w:rPr>
          <w:rFonts w:ascii="宋体" w:hAnsi="宋体" w:hint="eastAsia"/>
          <w:b/>
          <w:bCs/>
          <w:sz w:val="28"/>
          <w:szCs w:val="30"/>
        </w:rPr>
        <w:t>司</w:t>
      </w:r>
    </w:p>
    <w:p w:rsidR="00425C2F" w:rsidRDefault="00425C2F">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425C2F" w:rsidRDefault="00425C2F">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425C2F" w:rsidRDefault="00425C2F">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基金托管人交通银行股份有限公司根据本基金合同约定，于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425C2F" w:rsidRDefault="00425C2F">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21963906"/>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425C2F" w:rsidRDefault="00425C2F">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szCs w:val="24"/>
                <w:lang w:eastAsia="zh-Hans"/>
              </w:rPr>
              <w:t>摩根安裕回报混</w:t>
            </w:r>
            <w:r>
              <w:rPr>
                <w:rFonts w:ascii="宋体" w:hAnsi="宋体" w:hint="eastAsia"/>
                <w:szCs w:val="24"/>
                <w:lang w:eastAsia="zh-Hans"/>
              </w:rPr>
              <w:t>合</w:t>
            </w:r>
            <w:r>
              <w:rPr>
                <w:rFonts w:ascii="宋体" w:hAnsi="宋体" w:hint="eastAsia"/>
                <w:lang w:eastAsia="zh-Hans"/>
              </w:rPr>
              <w:t xml:space="preserve"> </w:t>
            </w:r>
          </w:p>
        </w:tc>
      </w:tr>
      <w:tr w:rsidR="00000000">
        <w:trPr>
          <w:divId w:val="1219639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lang w:eastAsia="zh-Hans"/>
              </w:rPr>
              <w:t>00482</w:t>
            </w:r>
            <w:r>
              <w:rPr>
                <w:rFonts w:ascii="宋体" w:hAnsi="宋体" w:hint="eastAsia"/>
                <w:lang w:eastAsia="zh-Hans"/>
              </w:rPr>
              <w:t>3</w:t>
            </w:r>
          </w:p>
        </w:tc>
      </w:tr>
      <w:tr w:rsidR="00000000">
        <w:trPr>
          <w:divId w:val="1219639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lang w:eastAsia="zh-Hans"/>
              </w:rPr>
              <w:t>契约型开放</w:t>
            </w:r>
            <w:r>
              <w:rPr>
                <w:rFonts w:ascii="宋体" w:hAnsi="宋体" w:hint="eastAsia"/>
                <w:lang w:eastAsia="zh-Hans"/>
              </w:rPr>
              <w:t>式</w:t>
            </w:r>
          </w:p>
        </w:tc>
      </w:tr>
      <w:tr w:rsidR="00000000">
        <w:trPr>
          <w:divId w:val="1219639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lang w:eastAsia="zh-Hans"/>
              </w:rPr>
              <w:t>2018</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w:t>
            </w:r>
          </w:p>
        </w:tc>
      </w:tr>
      <w:tr w:rsidR="00000000">
        <w:trPr>
          <w:divId w:val="1219639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lang w:eastAsia="zh-Hans"/>
              </w:rPr>
              <w:t>23,772,603.7</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1219639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lang w:eastAsia="zh-Hans"/>
              </w:rPr>
              <w:t>以追求稳健收益作为基金的投资目标，通过严格的风险控制，力争实现基金资产的稳健增值</w:t>
            </w:r>
            <w:r>
              <w:rPr>
                <w:rFonts w:ascii="宋体" w:hAnsi="宋体" w:hint="eastAsia"/>
                <w:lang w:eastAsia="zh-Hans"/>
              </w:rPr>
              <w:t>。</w:t>
            </w:r>
          </w:p>
        </w:tc>
      </w:tr>
      <w:tr w:rsidR="00000000">
        <w:trPr>
          <w:divId w:val="1219639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lang w:eastAsia="zh-Hans"/>
              </w:rPr>
              <w:t>1</w:t>
            </w:r>
            <w:r>
              <w:rPr>
                <w:rFonts w:ascii="宋体" w:hAnsi="宋体" w:hint="eastAsia"/>
                <w:lang w:eastAsia="zh-Hans"/>
              </w:rPr>
              <w:t xml:space="preserve">、资产配置策略　</w:t>
            </w:r>
            <w:r>
              <w:rPr>
                <w:rFonts w:ascii="宋体" w:hAnsi="宋体" w:hint="eastAsia"/>
                <w:lang w:eastAsia="zh-Hans"/>
              </w:rPr>
              <w:br/>
            </w:r>
            <w:r>
              <w:rPr>
                <w:rFonts w:ascii="宋体" w:hAnsi="宋体" w:hint="eastAsia"/>
                <w:lang w:eastAsia="zh-Hans"/>
              </w:rPr>
              <w:t xml:space="preserve">在大类资产配置上，本基金通过对宏观经济环境、财政政策、货币政策、产业政策的分析和预测，判断宏观经济所处的经济周期及运行趋势，结合对资金供求状况、股票债券市场的估值水平以及市场情绪的分析，评估各类别资产的风险收益特征，并加以分析比较，形成对不同类别资产表现的预测，确定基金资产在股票、债券及货币市场工具等类别资产间的配置比例。本基金密切关注市场风险的变化以及各类别资产的风险收益的相对变化趋势，动态调整各大类资产之间的比例，在严格控制基金下行风险的前提下，力争提高基金收益。　</w:t>
            </w:r>
            <w:r>
              <w:rPr>
                <w:rFonts w:ascii="宋体" w:hAnsi="宋体" w:hint="eastAsia"/>
                <w:lang w:eastAsia="zh-Hans"/>
              </w:rPr>
              <w:br/>
              <w:t>2</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 xml:space="preserve">本基金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　</w:t>
            </w:r>
            <w:r>
              <w:rPr>
                <w:rFonts w:ascii="宋体" w:hAnsi="宋体" w:hint="eastAsia"/>
                <w:lang w:eastAsia="zh-Hans"/>
              </w:rPr>
              <w:br/>
              <w:t>3</w:t>
            </w:r>
            <w:r>
              <w:rPr>
                <w:rFonts w:ascii="宋体" w:hAnsi="宋体" w:hint="eastAsia"/>
                <w:lang w:eastAsia="zh-Hans"/>
              </w:rPr>
              <w:t xml:space="preserve">、股票投资策略　</w:t>
            </w:r>
            <w:r>
              <w:rPr>
                <w:rFonts w:ascii="宋体" w:hAnsi="宋体" w:hint="eastAsia"/>
                <w:lang w:eastAsia="zh-Hans"/>
              </w:rPr>
              <w:br/>
            </w:r>
            <w:r>
              <w:rPr>
                <w:rFonts w:ascii="宋体" w:hAnsi="宋体" w:hint="eastAsia"/>
                <w:lang w:eastAsia="zh-Hans"/>
              </w:rPr>
              <w:t>本基金采用自下而上的分析方法，根据上市公司财务分析、盈利预期、治理结构等因素，结合股票的价值评估，以及对公司经营有实质性影响的事件，精选个股，构建投资组合。对于港股，本基金在分析宏观经</w:t>
            </w:r>
            <w:r>
              <w:rPr>
                <w:rFonts w:ascii="宋体" w:hAnsi="宋体" w:hint="eastAsia"/>
                <w:lang w:eastAsia="zh-Hans"/>
              </w:rPr>
              <w:t>济形势和行业发展基础上，精选港股市场中的优质上市企业，有针对性地根据不同指标选取具有成长性和投资价值的上市公司构建股票池。</w:t>
            </w:r>
            <w:r>
              <w:rPr>
                <w:rFonts w:ascii="宋体" w:hAnsi="宋体" w:hint="eastAsia"/>
                <w:lang w:eastAsia="zh-Hans"/>
              </w:rPr>
              <w:br/>
              <w:t>4</w:t>
            </w:r>
            <w:r>
              <w:rPr>
                <w:rFonts w:ascii="宋体" w:hAnsi="宋体" w:hint="eastAsia"/>
                <w:lang w:eastAsia="zh-Hans"/>
              </w:rPr>
              <w:t>、其他投资策略：包括股指期货投资策略、股票期权投资策略、资产支持证券投资策略、存托凭证投资策略</w:t>
            </w:r>
            <w:r>
              <w:rPr>
                <w:rFonts w:ascii="宋体" w:hAnsi="宋体" w:hint="eastAsia"/>
                <w:lang w:eastAsia="zh-Hans"/>
              </w:rPr>
              <w:t>。</w:t>
            </w:r>
          </w:p>
        </w:tc>
      </w:tr>
      <w:tr w:rsidR="00000000">
        <w:trPr>
          <w:divId w:val="1219639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30%+</w:t>
            </w:r>
            <w:r>
              <w:rPr>
                <w:rFonts w:ascii="宋体" w:hAnsi="宋体" w:hint="eastAsia"/>
                <w:lang w:eastAsia="zh-Hans"/>
              </w:rPr>
              <w:t>中证综合债券指数收益率×</w:t>
            </w:r>
            <w:r>
              <w:rPr>
                <w:rFonts w:ascii="宋体" w:hAnsi="宋体" w:hint="eastAsia"/>
                <w:lang w:eastAsia="zh-Hans"/>
              </w:rPr>
              <w:t>70</w:t>
            </w:r>
            <w:r>
              <w:rPr>
                <w:rFonts w:ascii="宋体" w:hAnsi="宋体" w:hint="eastAsia"/>
                <w:lang w:eastAsia="zh-Hans"/>
              </w:rPr>
              <w:t>%</w:t>
            </w:r>
          </w:p>
        </w:tc>
      </w:tr>
      <w:tr w:rsidR="00000000">
        <w:trPr>
          <w:divId w:val="1219639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lang w:eastAsia="zh-Hans"/>
              </w:rPr>
              <w:t>本基金属于混合型基金产品，预期风险和收益水平高于债券型基金和货币市场基金，低于股票型基金</w:t>
            </w:r>
            <w:r>
              <w:rPr>
                <w:rFonts w:ascii="宋体" w:hAnsi="宋体" w:hint="eastAsia"/>
                <w:lang w:eastAsia="zh-Hans"/>
              </w:rPr>
              <w:t>。</w:t>
            </w:r>
          </w:p>
        </w:tc>
      </w:tr>
      <w:tr w:rsidR="00000000">
        <w:trPr>
          <w:divId w:val="1219639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2196390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lang w:eastAsia="zh-Hans"/>
              </w:rPr>
              <w:t>交通银行股份有限公</w:t>
            </w:r>
            <w:r>
              <w:rPr>
                <w:rFonts w:ascii="宋体" w:hAnsi="宋体" w:hint="eastAsia"/>
                <w:lang w:eastAsia="zh-Hans"/>
              </w:rPr>
              <w:t>司</w:t>
            </w:r>
          </w:p>
        </w:tc>
      </w:tr>
      <w:tr w:rsidR="00000000">
        <w:trPr>
          <w:divId w:val="12196390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lang w:eastAsia="zh-Hans"/>
              </w:rPr>
              <w:t>摩根安裕回报混合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lang w:eastAsia="zh-Hans"/>
              </w:rPr>
              <w:t>摩根安裕回报混合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2196390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lang w:eastAsia="zh-Hans"/>
              </w:rPr>
              <w:t>00482</w:t>
            </w:r>
            <w:r>
              <w:rPr>
                <w:rFonts w:ascii="宋体" w:hAnsi="宋体" w:hint="eastAsia"/>
                <w:lang w:eastAsia="zh-Hans"/>
              </w:rPr>
              <w:t>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lang w:eastAsia="zh-Hans"/>
              </w:rPr>
              <w:t>00482</w:t>
            </w:r>
            <w:r>
              <w:rPr>
                <w:rFonts w:ascii="宋体" w:hAnsi="宋体" w:hint="eastAsia"/>
                <w:lang w:eastAsia="zh-Hans"/>
              </w:rPr>
              <w:t>4</w:t>
            </w:r>
            <w:r>
              <w:rPr>
                <w:rFonts w:ascii="宋体" w:hAnsi="宋体" w:hint="eastAsia"/>
                <w:kern w:val="0"/>
                <w:sz w:val="20"/>
                <w:lang w:eastAsia="zh-Hans"/>
              </w:rPr>
              <w:t xml:space="preserve"> </w:t>
            </w:r>
          </w:p>
        </w:tc>
      </w:tr>
      <w:bookmarkEnd w:id="32"/>
      <w:bookmarkEnd w:id="33"/>
      <w:tr w:rsidR="00000000">
        <w:trPr>
          <w:divId w:val="12196390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25C2F" w:rsidRDefault="00425C2F">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lang w:eastAsia="zh-Hans"/>
              </w:rPr>
              <w:t>12,709,165.7</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lang w:eastAsia="zh-Hans"/>
              </w:rPr>
              <w:t>11,063,438.0</w:t>
            </w:r>
            <w:r>
              <w:rPr>
                <w:rFonts w:ascii="宋体" w:hAnsi="宋体" w:hint="eastAsia"/>
                <w:lang w:eastAsia="zh-Hans"/>
              </w:rPr>
              <w:t>7</w:t>
            </w:r>
            <w:r>
              <w:rPr>
                <w:rFonts w:hint="eastAsia"/>
              </w:rPr>
              <w:t>份</w:t>
            </w:r>
            <w:r>
              <w:rPr>
                <w:rFonts w:ascii="宋体" w:hAnsi="宋体" w:hint="eastAsia"/>
                <w:lang w:eastAsia="zh-Hans"/>
              </w:rPr>
              <w:t xml:space="preserve"> </w:t>
            </w:r>
          </w:p>
        </w:tc>
      </w:tr>
    </w:tbl>
    <w:p w:rsidR="00425C2F" w:rsidRDefault="00425C2F">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425C2F" w:rsidRDefault="00425C2F">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425C2F" w:rsidRDefault="00425C2F">
      <w:pPr>
        <w:jc w:val="right"/>
        <w:divId w:val="199695613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99695613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25C2F" w:rsidRDefault="00425C2F">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25C2F" w:rsidRDefault="00425C2F">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99695613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5C2F" w:rsidRDefault="00425C2F">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25C2F" w:rsidRDefault="00425C2F">
            <w:pPr>
              <w:jc w:val="center"/>
              <w:rPr>
                <w:rFonts w:hint="eastAsia"/>
              </w:rPr>
            </w:pPr>
            <w:r>
              <w:rPr>
                <w:rFonts w:ascii="宋体" w:hAnsi="宋体" w:hint="eastAsia"/>
                <w:szCs w:val="24"/>
                <w:lang w:eastAsia="zh-Hans"/>
              </w:rPr>
              <w:t>摩根安裕回报混合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25C2F" w:rsidRDefault="00425C2F">
            <w:pPr>
              <w:jc w:val="center"/>
            </w:pPr>
            <w:r>
              <w:rPr>
                <w:rFonts w:ascii="宋体" w:hAnsi="宋体" w:hint="eastAsia"/>
                <w:szCs w:val="24"/>
                <w:lang w:eastAsia="zh-Hans"/>
              </w:rPr>
              <w:t>摩根安裕回报混合</w:t>
            </w:r>
            <w:r>
              <w:rPr>
                <w:rFonts w:ascii="宋体" w:hAnsi="宋体" w:hint="eastAsia"/>
                <w:szCs w:val="24"/>
                <w:lang w:eastAsia="zh-Hans"/>
              </w:rPr>
              <w:t>C</w:t>
            </w:r>
          </w:p>
        </w:tc>
      </w:tr>
      <w:tr w:rsidR="00000000">
        <w:trPr>
          <w:divId w:val="199695613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jc w:val="right"/>
              <w:rPr>
                <w:rFonts w:hint="eastAsia"/>
              </w:rPr>
            </w:pPr>
            <w:r>
              <w:rPr>
                <w:rFonts w:ascii="宋体" w:hAnsi="宋体" w:hint="eastAsia"/>
                <w:szCs w:val="24"/>
                <w:lang w:eastAsia="zh-Hans"/>
              </w:rPr>
              <w:t>16,096.3</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jc w:val="right"/>
            </w:pPr>
            <w:r>
              <w:rPr>
                <w:rFonts w:ascii="宋体" w:hAnsi="宋体" w:hint="eastAsia"/>
                <w:szCs w:val="24"/>
                <w:lang w:eastAsia="zh-Hans"/>
              </w:rPr>
              <w:t>-7,736.2</w:t>
            </w:r>
            <w:r>
              <w:rPr>
                <w:rFonts w:ascii="宋体" w:hAnsi="宋体" w:hint="eastAsia"/>
                <w:szCs w:val="24"/>
                <w:lang w:eastAsia="zh-Hans"/>
              </w:rPr>
              <w:t>3</w:t>
            </w:r>
          </w:p>
        </w:tc>
      </w:tr>
      <w:tr w:rsidR="00000000">
        <w:trPr>
          <w:divId w:val="199695613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jc w:val="right"/>
              <w:rPr>
                <w:rFonts w:hint="eastAsia"/>
              </w:rPr>
            </w:pPr>
            <w:r>
              <w:rPr>
                <w:rFonts w:ascii="宋体" w:hAnsi="宋体" w:hint="eastAsia"/>
                <w:szCs w:val="24"/>
                <w:lang w:eastAsia="zh-Hans"/>
              </w:rPr>
              <w:t>98,873.4</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jc w:val="right"/>
            </w:pPr>
            <w:r>
              <w:rPr>
                <w:rFonts w:ascii="宋体" w:hAnsi="宋体" w:hint="eastAsia"/>
                <w:szCs w:val="24"/>
                <w:lang w:eastAsia="zh-Hans"/>
              </w:rPr>
              <w:t>61,197.3</w:t>
            </w:r>
            <w:r>
              <w:rPr>
                <w:rFonts w:ascii="宋体" w:hAnsi="宋体" w:hint="eastAsia"/>
                <w:szCs w:val="24"/>
                <w:lang w:eastAsia="zh-Hans"/>
              </w:rPr>
              <w:t>7</w:t>
            </w:r>
          </w:p>
        </w:tc>
      </w:tr>
      <w:tr w:rsidR="00000000">
        <w:trPr>
          <w:divId w:val="199695613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jc w:val="right"/>
              <w:rPr>
                <w:rFonts w:hint="eastAsia"/>
              </w:rPr>
            </w:pPr>
            <w:r>
              <w:rPr>
                <w:rFonts w:ascii="宋体" w:hAnsi="宋体" w:hint="eastAsia"/>
                <w:szCs w:val="24"/>
                <w:lang w:eastAsia="zh-Hans"/>
              </w:rPr>
              <w:t>0.007</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jc w:val="right"/>
            </w:pPr>
            <w:r>
              <w:rPr>
                <w:rFonts w:ascii="宋体" w:hAnsi="宋体" w:hint="eastAsia"/>
                <w:szCs w:val="24"/>
                <w:lang w:eastAsia="zh-Hans"/>
              </w:rPr>
              <w:t>0.005</w:t>
            </w:r>
            <w:r>
              <w:rPr>
                <w:rFonts w:ascii="宋体" w:hAnsi="宋体" w:hint="eastAsia"/>
                <w:szCs w:val="24"/>
                <w:lang w:eastAsia="zh-Hans"/>
              </w:rPr>
              <w:t>2</w:t>
            </w:r>
          </w:p>
        </w:tc>
      </w:tr>
      <w:tr w:rsidR="00000000">
        <w:trPr>
          <w:divId w:val="199695613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jc w:val="right"/>
              <w:rPr>
                <w:rFonts w:hint="eastAsia"/>
              </w:rPr>
            </w:pPr>
            <w:r>
              <w:rPr>
                <w:rFonts w:ascii="宋体" w:hAnsi="宋体" w:hint="eastAsia"/>
                <w:szCs w:val="24"/>
                <w:lang w:eastAsia="zh-Hans"/>
              </w:rPr>
              <w:t>19,574,910.3</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jc w:val="right"/>
            </w:pPr>
            <w:r>
              <w:rPr>
                <w:rFonts w:ascii="宋体" w:hAnsi="宋体" w:hint="eastAsia"/>
                <w:szCs w:val="24"/>
                <w:lang w:eastAsia="zh-Hans"/>
              </w:rPr>
              <w:t>16,335,519.3</w:t>
            </w:r>
            <w:r>
              <w:rPr>
                <w:rFonts w:ascii="宋体" w:hAnsi="宋体" w:hint="eastAsia"/>
                <w:szCs w:val="24"/>
                <w:lang w:eastAsia="zh-Hans"/>
              </w:rPr>
              <w:t>2</w:t>
            </w:r>
          </w:p>
        </w:tc>
      </w:tr>
      <w:tr w:rsidR="00000000">
        <w:trPr>
          <w:divId w:val="199695613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jc w:val="right"/>
              <w:rPr>
                <w:rFonts w:hint="eastAsia"/>
              </w:rPr>
            </w:pPr>
            <w:r>
              <w:rPr>
                <w:rFonts w:ascii="宋体" w:hAnsi="宋体" w:hint="eastAsia"/>
                <w:szCs w:val="24"/>
                <w:lang w:eastAsia="zh-Hans"/>
              </w:rPr>
              <w:t>1.540</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25C2F" w:rsidRDefault="00425C2F">
            <w:pPr>
              <w:jc w:val="right"/>
            </w:pPr>
            <w:r>
              <w:rPr>
                <w:rFonts w:ascii="宋体" w:hAnsi="宋体" w:hint="eastAsia"/>
                <w:szCs w:val="24"/>
                <w:lang w:eastAsia="zh-Hans"/>
              </w:rPr>
              <w:t>1.476</w:t>
            </w:r>
            <w:r>
              <w:rPr>
                <w:rFonts w:ascii="宋体" w:hAnsi="宋体" w:hint="eastAsia"/>
                <w:szCs w:val="24"/>
                <w:lang w:eastAsia="zh-Hans"/>
              </w:rPr>
              <w:t>5</w:t>
            </w:r>
          </w:p>
        </w:tc>
      </w:tr>
    </w:tbl>
    <w:p w:rsidR="00425C2F" w:rsidRDefault="00425C2F">
      <w:pPr>
        <w:wordWrap w:val="0"/>
        <w:spacing w:line="360" w:lineRule="auto"/>
        <w:jc w:val="left"/>
        <w:divId w:val="101333601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425C2F" w:rsidRDefault="00425C2F">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425C2F" w:rsidRDefault="00425C2F">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425C2F" w:rsidRDefault="00425C2F">
      <w:pPr>
        <w:spacing w:line="360" w:lineRule="auto"/>
        <w:jc w:val="center"/>
        <w:divId w:val="381026811"/>
        <w:rPr>
          <w:rFonts w:hint="eastAsia"/>
        </w:rPr>
      </w:pPr>
      <w:r>
        <w:rPr>
          <w:rFonts w:ascii="宋体" w:hAnsi="宋体" w:hint="eastAsia"/>
        </w:rPr>
        <w:t>摩根安裕回报混合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38102681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②－④</w:t>
            </w:r>
            <w:r>
              <w:rPr>
                <w:rFonts w:ascii="宋体" w:hAnsi="宋体" w:hint="eastAsia"/>
              </w:rPr>
              <w:t xml:space="preserve"> </w:t>
            </w:r>
          </w:p>
        </w:tc>
      </w:tr>
      <w:tr w:rsidR="00000000">
        <w:trPr>
          <w:divId w:val="3810268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4.4</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-4.0</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-0.1</w:t>
            </w:r>
            <w:r>
              <w:rPr>
                <w:rFonts w:ascii="宋体" w:hAnsi="宋体" w:hint="eastAsia"/>
              </w:rPr>
              <w:t>6</w:t>
            </w:r>
            <w:r>
              <w:rPr>
                <w:rFonts w:ascii="宋体" w:hAnsi="宋体" w:hint="eastAsia"/>
              </w:rPr>
              <w:t xml:space="preserve">% </w:t>
            </w:r>
          </w:p>
        </w:tc>
      </w:tr>
      <w:tr w:rsidR="00000000">
        <w:trPr>
          <w:divId w:val="3810268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1.0</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3.6</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-2.6</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-0.1</w:t>
            </w:r>
            <w:r>
              <w:rPr>
                <w:rFonts w:ascii="宋体" w:hAnsi="宋体" w:hint="eastAsia"/>
              </w:rPr>
              <w:t>1</w:t>
            </w:r>
            <w:r>
              <w:rPr>
                <w:rFonts w:ascii="宋体" w:hAnsi="宋体" w:hint="eastAsia"/>
              </w:rPr>
              <w:t xml:space="preserve">% </w:t>
            </w:r>
          </w:p>
        </w:tc>
      </w:tr>
      <w:tr w:rsidR="00000000">
        <w:trPr>
          <w:divId w:val="3810268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3.5</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9.1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-5.5</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-0.1</w:t>
            </w:r>
            <w:r>
              <w:rPr>
                <w:rFonts w:ascii="宋体" w:hAnsi="宋体" w:hint="eastAsia"/>
              </w:rPr>
              <w:t>2</w:t>
            </w:r>
            <w:r>
              <w:rPr>
                <w:rFonts w:ascii="宋体" w:hAnsi="宋体" w:hint="eastAsia"/>
              </w:rPr>
              <w:t xml:space="preserve">% </w:t>
            </w:r>
          </w:p>
        </w:tc>
      </w:tr>
      <w:tr w:rsidR="00000000">
        <w:trPr>
          <w:divId w:val="3810268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8.8</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18.0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-9.2</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r w:rsidR="00000000">
        <w:trPr>
          <w:divId w:val="3810268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11.5</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15.1</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-3.5</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r w:rsidR="00000000">
        <w:trPr>
          <w:divId w:val="3810268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49.8</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32.4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17.3</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38102681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54.0</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44.7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9.2</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bl>
    <w:p w:rsidR="00425C2F" w:rsidRDefault="00425C2F">
      <w:pPr>
        <w:spacing w:line="360" w:lineRule="auto"/>
        <w:jc w:val="center"/>
        <w:divId w:val="1479608223"/>
      </w:pPr>
      <w:r>
        <w:rPr>
          <w:rFonts w:ascii="宋体" w:hAnsi="宋体" w:hint="eastAsia"/>
        </w:rPr>
        <w:t>摩根安裕回报混合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47960822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4796082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0.2</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4.4</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-4.2</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4796082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0.7</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3.6</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-2.9</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-0.1</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4796082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3.0</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0.1</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9.1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-6.0</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-0.1</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4796082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7.2</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18.0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-10.8</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4796082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8.8</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15.1</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-6.3</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4796082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44.6</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32.4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12.1</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4796082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47.6</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44.7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0.3</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25C2F" w:rsidRDefault="00425C2F">
            <w:pPr>
              <w:spacing w:line="360" w:lineRule="auto"/>
              <w:jc w:val="right"/>
            </w:pPr>
            <w:r>
              <w:rPr>
                <w:rFonts w:ascii="宋体" w:hAnsi="宋体" w:hint="eastAsia"/>
              </w:rPr>
              <w:t>2.9</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bl>
    <w:p w:rsidR="00425C2F" w:rsidRDefault="00425C2F">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425C2F" w:rsidRDefault="00425C2F">
      <w:pPr>
        <w:spacing w:line="360" w:lineRule="auto"/>
        <w:jc w:val="left"/>
        <w:divId w:val="154397927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25C2F" w:rsidRDefault="00425C2F">
      <w:pPr>
        <w:spacing w:line="360" w:lineRule="auto"/>
        <w:jc w:val="left"/>
        <w:divId w:val="1240822025"/>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25C2F" w:rsidRDefault="00425C2F">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2018</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425C2F" w:rsidRDefault="00425C2F">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425C2F" w:rsidRDefault="00425C2F">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06634541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06634541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5C2F" w:rsidRDefault="00425C2F">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5C2F" w:rsidRDefault="00425C2F">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5C2F" w:rsidRDefault="00425C2F">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5C2F" w:rsidRDefault="00425C2F">
            <w:pPr>
              <w:widowControl/>
              <w:jc w:val="left"/>
            </w:pPr>
          </w:p>
        </w:tc>
      </w:tr>
      <w:tr w:rsidR="00000000">
        <w:trPr>
          <w:divId w:val="106634541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杨</w:t>
            </w:r>
            <w:r>
              <w:rPr>
                <w:rFonts w:ascii="宋体" w:hAnsi="宋体" w:hint="eastAsia"/>
                <w:szCs w:val="24"/>
                <w:lang w:eastAsia="zh-Hans"/>
              </w:rPr>
              <w:t>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15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left"/>
            </w:pPr>
            <w:r>
              <w:rPr>
                <w:rFonts w:ascii="宋体" w:hAnsi="宋体" w:hint="eastAsia"/>
                <w:szCs w:val="24"/>
                <w:lang w:eastAsia="zh-Hans"/>
              </w:rPr>
              <w:t>杨鹏先生曾就职于华泰柏瑞基金管理有限公司和华金证券，曾任建信人寿保险股份有限公司</w:t>
            </w:r>
            <w:r>
              <w:rPr>
                <w:rFonts w:ascii="宋体" w:hAnsi="宋体" w:hint="eastAsia"/>
                <w:szCs w:val="24"/>
                <w:lang w:eastAsia="zh-Hans"/>
              </w:rPr>
              <w:t>FOF</w:t>
            </w:r>
            <w:r>
              <w:rPr>
                <w:rFonts w:ascii="宋体" w:hAnsi="宋体" w:hint="eastAsia"/>
                <w:szCs w:val="24"/>
                <w:lang w:eastAsia="zh-Hans"/>
              </w:rPr>
              <w:t>投资经理，鹏华基金管理有限公司绝对收益投资部投资经理，太平养老保险股份有限公司年金和养老金投资经理。自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月加入摩根基金管理（中国）有限公司（原上投摩根基金管理有限公司），现任混合资产投资部高级基金经理</w:t>
            </w:r>
            <w:r>
              <w:rPr>
                <w:rFonts w:ascii="宋体" w:hAnsi="宋体" w:hint="eastAsia"/>
                <w:szCs w:val="24"/>
                <w:lang w:eastAsia="zh-Hans"/>
              </w:rPr>
              <w:t>。</w:t>
            </w:r>
          </w:p>
        </w:tc>
      </w:tr>
      <w:tr w:rsidR="00000000">
        <w:trPr>
          <w:divId w:val="106634541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刘心</w:t>
            </w:r>
            <w:r>
              <w:rPr>
                <w:rFonts w:ascii="宋体" w:hAnsi="宋体" w:hint="eastAsia"/>
                <w:szCs w:val="24"/>
                <w:lang w:eastAsia="zh-Hans"/>
              </w:rPr>
              <w:t>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15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left"/>
            </w:pPr>
            <w:r>
              <w:rPr>
                <w:rFonts w:ascii="宋体" w:hAnsi="宋体" w:hint="eastAsia"/>
                <w:szCs w:val="24"/>
                <w:lang w:eastAsia="zh-Hans"/>
              </w:rPr>
              <w:t>刘心一女士曾任融通基金管理有限公司固定收益部固定收益研究员；自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月加入摩根基金管理（中国）有限公司（原上投摩根基金管理有限公司），历任基金经理助理，现任债券投资部基金经理</w:t>
            </w:r>
            <w:r>
              <w:rPr>
                <w:rFonts w:ascii="宋体" w:hAnsi="宋体" w:hint="eastAsia"/>
                <w:szCs w:val="24"/>
                <w:lang w:eastAsia="zh-Hans"/>
              </w:rPr>
              <w:t>。</w:t>
            </w:r>
          </w:p>
        </w:tc>
      </w:tr>
    </w:tbl>
    <w:p w:rsidR="00425C2F" w:rsidRDefault="00425C2F">
      <w:pPr>
        <w:wordWrap w:val="0"/>
        <w:spacing w:line="360" w:lineRule="auto"/>
        <w:jc w:val="left"/>
        <w:divId w:val="206925724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425C2F" w:rsidRDefault="00425C2F">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425C2F" w:rsidRDefault="00425C2F">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425C2F" w:rsidRDefault="00425C2F">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425C2F" w:rsidRDefault="00425C2F">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425C2F" w:rsidRDefault="00425C2F">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425C2F" w:rsidRDefault="00425C2F">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425C2F" w:rsidRDefault="00425C2F">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425C2F" w:rsidRDefault="00425C2F">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425C2F" w:rsidRDefault="00425C2F">
      <w:pPr>
        <w:spacing w:line="360" w:lineRule="auto"/>
        <w:ind w:firstLineChars="200" w:firstLine="420"/>
        <w:jc w:val="left"/>
        <w:rPr>
          <w:rFonts w:hint="eastAsia"/>
        </w:rPr>
      </w:pPr>
      <w:r>
        <w:rPr>
          <w:rFonts w:ascii="宋体" w:hAnsi="宋体" w:cs="宋体" w:hint="eastAsia"/>
          <w:color w:val="000000"/>
          <w:kern w:val="0"/>
        </w:rPr>
        <w:t>上半年国内经济转型态势延续，产业结构持续优化升级。出口动力表现亮眼，前</w:t>
      </w:r>
      <w:r>
        <w:rPr>
          <w:rFonts w:ascii="宋体" w:hAnsi="宋体" w:cs="宋体" w:hint="eastAsia"/>
          <w:color w:val="000000"/>
          <w:kern w:val="0"/>
        </w:rPr>
        <w:t>5</w:t>
      </w:r>
      <w:r>
        <w:rPr>
          <w:rFonts w:ascii="宋体" w:hAnsi="宋体" w:cs="宋体" w:hint="eastAsia"/>
          <w:color w:val="000000"/>
          <w:kern w:val="0"/>
        </w:rPr>
        <w:t>个月进出口总额同比增长</w:t>
      </w:r>
      <w:r>
        <w:rPr>
          <w:rFonts w:ascii="宋体" w:hAnsi="宋体" w:cs="宋体" w:hint="eastAsia"/>
          <w:color w:val="000000"/>
          <w:kern w:val="0"/>
        </w:rPr>
        <w:t>15.3%</w:t>
      </w:r>
      <w:r>
        <w:rPr>
          <w:rFonts w:ascii="宋体" w:hAnsi="宋体" w:cs="宋体" w:hint="eastAsia"/>
          <w:color w:val="000000"/>
          <w:kern w:val="0"/>
        </w:rPr>
        <w:t>，其中附加值较高的机电产品出口占比超六成，是拉动出口增长的主力。投资端，尽管上半年固定资产投资同比增速有所下降，但新兴产业投资实现了快速增长。消费端，社会消费品零售总额增速整体有所放缓，但新需求不断释放，新能源汽车、高能效等级家电、智能产品零售额同比增长较快。市场关注企业盈利增速能否持续兑现，通胀预期升温与新兴产业涨价链条成为博弈焦点。宏观政策在继续发挥出口和制造业投资拉动作用的同时，着力把扩大内需摆到更加重视的位置，意图通过供需动态平衡，保证经济运行持续向好。</w:t>
      </w:r>
      <w:r>
        <w:rPr>
          <w:rFonts w:ascii="宋体" w:hAnsi="宋体" w:cs="宋体" w:hint="eastAsia"/>
          <w:color w:val="000000"/>
          <w:kern w:val="0"/>
        </w:rPr>
        <w:br/>
      </w:r>
      <w:r>
        <w:rPr>
          <w:rFonts w:ascii="宋体" w:hAnsi="宋体" w:cs="宋体" w:hint="eastAsia"/>
          <w:color w:val="000000"/>
          <w:kern w:val="0"/>
        </w:rPr>
        <w:t xml:space="preserve">　　海外方面，地缘冲突反复之下油价中枢预期有所上升，市场对美联储从降息预期迅速切换至边际收紧。主要发达经济体通胀预期脱锚，日欧央行加息落地，美联储</w:t>
      </w:r>
      <w:r>
        <w:rPr>
          <w:rFonts w:ascii="宋体" w:hAnsi="宋体" w:cs="宋体" w:hint="eastAsia"/>
          <w:color w:val="000000"/>
          <w:kern w:val="0"/>
        </w:rPr>
        <w:t>6</w:t>
      </w:r>
      <w:r>
        <w:rPr>
          <w:rFonts w:ascii="宋体" w:hAnsi="宋体" w:cs="宋体" w:hint="eastAsia"/>
          <w:color w:val="000000"/>
          <w:kern w:val="0"/>
        </w:rPr>
        <w:t>月议息会议释放</w:t>
      </w:r>
      <w:r>
        <w:rPr>
          <w:color w:val="000000"/>
          <w:kern w:val="0"/>
        </w:rPr>
        <w:t>‌</w:t>
      </w:r>
      <w:r>
        <w:rPr>
          <w:rFonts w:ascii="宋体" w:hAnsi="宋体" w:cs="宋体" w:hint="eastAsia"/>
          <w:color w:val="000000"/>
          <w:kern w:val="0"/>
        </w:rPr>
        <w:t>鹰派信号</w:t>
      </w:r>
      <w:r>
        <w:rPr>
          <w:color w:val="000000"/>
          <w:kern w:val="0"/>
        </w:rPr>
        <w:t>‌</w:t>
      </w:r>
      <w:r>
        <w:rPr>
          <w:rFonts w:ascii="宋体" w:hAnsi="宋体" w:cs="宋体" w:hint="eastAsia"/>
          <w:color w:val="000000"/>
          <w:kern w:val="0"/>
        </w:rPr>
        <w:t>，市场年内加息概率升温，全球流动性边际由松转紧。随着中东局势最终缓和，美国通胀压力可能已经见顶，而美国就业市场未来仍有可能延续走弱，失业率存在上行风险，联储新主席沃什上任后首次议息会议可能是紧缩预期的阶段性顶点。</w:t>
      </w:r>
      <w:r>
        <w:rPr>
          <w:rFonts w:ascii="宋体" w:hAnsi="宋体" w:cs="宋体" w:hint="eastAsia"/>
          <w:color w:val="000000"/>
          <w:kern w:val="0"/>
        </w:rPr>
        <w:br/>
      </w:r>
      <w:r>
        <w:rPr>
          <w:rFonts w:ascii="宋体" w:hAnsi="宋体" w:cs="宋体" w:hint="eastAsia"/>
          <w:color w:val="000000"/>
          <w:kern w:val="0"/>
        </w:rPr>
        <w:t xml:space="preserve">　　权益市场方面，二季度</w:t>
      </w:r>
      <w:r>
        <w:rPr>
          <w:rFonts w:ascii="宋体" w:hAnsi="宋体" w:cs="宋体" w:hint="eastAsia"/>
          <w:color w:val="000000"/>
          <w:kern w:val="0"/>
        </w:rPr>
        <w:t>A</w:t>
      </w:r>
      <w:r>
        <w:rPr>
          <w:rFonts w:ascii="宋体" w:hAnsi="宋体" w:cs="宋体" w:hint="eastAsia"/>
          <w:color w:val="000000"/>
          <w:kern w:val="0"/>
        </w:rPr>
        <w:t>股结构分化明显，一边是</w:t>
      </w:r>
      <w:r>
        <w:rPr>
          <w:rFonts w:ascii="宋体" w:hAnsi="宋体" w:cs="宋体" w:hint="eastAsia"/>
          <w:color w:val="000000"/>
          <w:kern w:val="0"/>
        </w:rPr>
        <w:t>AI</w:t>
      </w:r>
      <w:r>
        <w:rPr>
          <w:rFonts w:ascii="宋体" w:hAnsi="宋体" w:cs="宋体" w:hint="eastAsia"/>
          <w:color w:val="000000"/>
          <w:kern w:val="0"/>
        </w:rPr>
        <w:t>科技板块继续突进，一边是传统消费基建板块持续低迷，或反映市场对行业短期景气度的追逐和对长期基本面的过度悲观。在持续提升的日均成交量之下，居民资金入市加速为市场提供持续增量流动性。当前市场结构分化已经持续了足够长的时间，估值的剪刀差扩大至历史相对较高水平。本基金投资组合以均衡配置为切入点，聚焦估值与业绩匹配方向，结合上市公司中报预期，力争挖掘业绩确定性强、景气赛道的优质标的。</w:t>
      </w:r>
      <w:r>
        <w:rPr>
          <w:rFonts w:ascii="宋体" w:hAnsi="宋体" w:cs="宋体" w:hint="eastAsia"/>
          <w:color w:val="000000"/>
          <w:kern w:val="0"/>
        </w:rPr>
        <w:br/>
      </w:r>
      <w:r>
        <w:rPr>
          <w:rFonts w:ascii="宋体" w:hAnsi="宋体" w:cs="宋体" w:hint="eastAsia"/>
          <w:color w:val="000000"/>
          <w:kern w:val="0"/>
        </w:rPr>
        <w:t xml:space="preserve">　　债券市场方面，二季度随着基本面修复节奏放缓以及内生通胀预期下降，在流动性充裕的支持下，债券收益率震荡下行，信用利差压缩。</w:t>
      </w:r>
      <w:r>
        <w:rPr>
          <w:rFonts w:ascii="宋体" w:hAnsi="宋体" w:cs="宋体" w:hint="eastAsia"/>
          <w:color w:val="000000"/>
          <w:kern w:val="0"/>
        </w:rPr>
        <w:br/>
      </w:r>
      <w:r>
        <w:rPr>
          <w:rFonts w:ascii="宋体" w:hAnsi="宋体" w:cs="宋体" w:hint="eastAsia"/>
          <w:color w:val="000000"/>
          <w:kern w:val="0"/>
        </w:rPr>
        <w:t xml:space="preserve">　　总体来看，国内经济平稳运行基础稳固，生产端新动能继续提升，出口韧性仍较强。内需相关的消费增速、地产与投资仍在磨底，消费端进一步从短期刺激转向居民稳收入、稳预期。</w:t>
      </w:r>
      <w:r>
        <w:rPr>
          <w:rFonts w:ascii="宋体" w:hAnsi="宋体" w:cs="宋体" w:hint="eastAsia"/>
          <w:color w:val="000000"/>
          <w:kern w:val="0"/>
        </w:rPr>
        <w:br/>
      </w:r>
      <w:r>
        <w:rPr>
          <w:rFonts w:ascii="宋体" w:hAnsi="宋体" w:cs="宋体" w:hint="eastAsia"/>
          <w:color w:val="000000"/>
          <w:kern w:val="0"/>
        </w:rPr>
        <w:t xml:space="preserve">　　展望后市，权益方面，从业绩周期来看，依然需密切关注全</w:t>
      </w:r>
      <w:r>
        <w:rPr>
          <w:rFonts w:ascii="宋体" w:hAnsi="宋体" w:cs="宋体" w:hint="eastAsia"/>
          <w:color w:val="000000"/>
          <w:kern w:val="0"/>
        </w:rPr>
        <w:t>A</w:t>
      </w:r>
      <w:r>
        <w:rPr>
          <w:rFonts w:ascii="宋体" w:hAnsi="宋体" w:cs="宋体" w:hint="eastAsia"/>
          <w:color w:val="000000"/>
          <w:kern w:val="0"/>
        </w:rPr>
        <w:t>指数业绩同比周期是否可能见顶。从市场流动性来看，未来的边际趋势可能暂不明朗。从估值角度来看，在</w:t>
      </w:r>
      <w:r>
        <w:rPr>
          <w:rFonts w:ascii="宋体" w:hAnsi="宋体" w:cs="宋体" w:hint="eastAsia"/>
          <w:color w:val="000000"/>
          <w:kern w:val="0"/>
        </w:rPr>
        <w:t>PB-ROE</w:t>
      </w:r>
      <w:r>
        <w:rPr>
          <w:rFonts w:ascii="宋体" w:hAnsi="宋体" w:cs="宋体" w:hint="eastAsia"/>
          <w:color w:val="000000"/>
          <w:kern w:val="0"/>
        </w:rPr>
        <w:t>的框架下，在历史相对可比的</w:t>
      </w:r>
      <w:r>
        <w:rPr>
          <w:rFonts w:ascii="宋体" w:hAnsi="宋体" w:cs="宋体" w:hint="eastAsia"/>
          <w:color w:val="000000"/>
          <w:kern w:val="0"/>
        </w:rPr>
        <w:t>ROE</w:t>
      </w:r>
      <w:r>
        <w:rPr>
          <w:rFonts w:ascii="宋体" w:hAnsi="宋体" w:cs="宋体" w:hint="eastAsia"/>
          <w:color w:val="000000"/>
          <w:kern w:val="0"/>
        </w:rPr>
        <w:t>环境下，目前全</w:t>
      </w:r>
      <w:r>
        <w:rPr>
          <w:rFonts w:ascii="宋体" w:hAnsi="宋体" w:cs="宋体" w:hint="eastAsia"/>
          <w:color w:val="000000"/>
          <w:kern w:val="0"/>
        </w:rPr>
        <w:t>A</w:t>
      </w:r>
      <w:r>
        <w:rPr>
          <w:rFonts w:ascii="宋体" w:hAnsi="宋体" w:cs="宋体" w:hint="eastAsia"/>
          <w:color w:val="000000"/>
          <w:kern w:val="0"/>
        </w:rPr>
        <w:t>指数的</w:t>
      </w:r>
      <w:r>
        <w:rPr>
          <w:rFonts w:ascii="宋体" w:hAnsi="宋体" w:cs="宋体" w:hint="eastAsia"/>
          <w:color w:val="000000"/>
          <w:kern w:val="0"/>
        </w:rPr>
        <w:t>PE</w:t>
      </w:r>
      <w:r>
        <w:rPr>
          <w:rFonts w:ascii="宋体" w:hAnsi="宋体" w:cs="宋体" w:hint="eastAsia"/>
          <w:color w:val="000000"/>
          <w:kern w:val="0"/>
        </w:rPr>
        <w:t>（</w:t>
      </w:r>
      <w:r>
        <w:rPr>
          <w:rFonts w:ascii="宋体" w:hAnsi="宋体" w:cs="宋体" w:hint="eastAsia"/>
          <w:color w:val="000000"/>
          <w:kern w:val="0"/>
        </w:rPr>
        <w:t>TTM</w:t>
      </w:r>
      <w:r>
        <w:rPr>
          <w:rFonts w:ascii="宋体" w:hAnsi="宋体" w:cs="宋体" w:hint="eastAsia"/>
          <w:color w:val="000000"/>
          <w:kern w:val="0"/>
        </w:rPr>
        <w:t>）估值处于相对较高区间。加之地缘政治的风险偏好影响，中短期市场依然可能面临一定的市场波动。在市场对以上潜在因素充分定价后，或存在一定的收益潜力空间。结构上，关注短期下跌过多、被错杀的价值股、七月份迎来的中报快报预告机会、长期具备优秀商业模式的公司等。</w:t>
      </w:r>
      <w:r>
        <w:rPr>
          <w:rFonts w:ascii="宋体" w:hAnsi="宋体" w:cs="宋体" w:hint="eastAsia"/>
          <w:color w:val="000000"/>
          <w:kern w:val="0"/>
        </w:rPr>
        <w:br/>
      </w:r>
      <w:r>
        <w:rPr>
          <w:rFonts w:ascii="宋体" w:hAnsi="宋体" w:cs="宋体" w:hint="eastAsia"/>
          <w:color w:val="000000"/>
          <w:kern w:val="0"/>
        </w:rPr>
        <w:t xml:space="preserve">　　债券方面，信贷需求疲软或是当前流动性超预期宽松的关键原因，传统债务部门信贷周期回落可能还未触及底部，新动能对债务融资扩张的替代效应尚未充分显现，需要从中长期的维度进行观察。三季度银行间流动性可能面临较大的扰动因素：一是央行监管力度的边际调整，二是政策加码对应基本面修复预期，可能放大资金利率短期波动。在降息窗口兑现之前，短端利率进一步向下的空间较为相对有限。关注央行降息预期、信贷投放节奏变化及内需复苏进展等，在出现新的影响因素前，</w:t>
      </w:r>
      <w:r>
        <w:rPr>
          <w:rFonts w:ascii="宋体" w:hAnsi="宋体" w:cs="宋体" w:hint="eastAsia"/>
          <w:color w:val="000000"/>
          <w:kern w:val="0"/>
        </w:rPr>
        <w:t>10</w:t>
      </w:r>
      <w:r>
        <w:rPr>
          <w:rFonts w:ascii="宋体" w:hAnsi="宋体" w:cs="宋体" w:hint="eastAsia"/>
          <w:color w:val="000000"/>
          <w:kern w:val="0"/>
        </w:rPr>
        <w:t>年国债收益率可能仍将在低位震荡运行</w:t>
      </w:r>
      <w:r>
        <w:rPr>
          <w:rFonts w:ascii="宋体" w:hAnsi="宋体" w:cs="宋体" w:hint="eastAsia"/>
          <w:color w:val="000000"/>
          <w:kern w:val="0"/>
        </w:rPr>
        <w:t>。</w:t>
      </w:r>
    </w:p>
    <w:p w:rsidR="00425C2F" w:rsidRDefault="00425C2F">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425C2F" w:rsidRDefault="00425C2F">
      <w:pPr>
        <w:spacing w:line="360" w:lineRule="auto"/>
        <w:ind w:firstLineChars="200" w:firstLine="420"/>
        <w:rPr>
          <w:rFonts w:hint="eastAsia"/>
        </w:rPr>
      </w:pPr>
      <w:r>
        <w:rPr>
          <w:rFonts w:ascii="宋体" w:hAnsi="宋体" w:hint="eastAsia"/>
        </w:rPr>
        <w:t>本报告期摩根安裕回报混合</w:t>
      </w:r>
      <w:r>
        <w:rPr>
          <w:rFonts w:ascii="宋体" w:hAnsi="宋体" w:hint="eastAsia"/>
        </w:rPr>
        <w:t>A</w:t>
      </w:r>
      <w:r>
        <w:rPr>
          <w:rFonts w:ascii="宋体" w:hAnsi="宋体" w:hint="eastAsia"/>
        </w:rPr>
        <w:t>份额净值增长率为：</w:t>
      </w:r>
      <w:r>
        <w:rPr>
          <w:rFonts w:ascii="宋体" w:hAnsi="宋体" w:hint="eastAsia"/>
        </w:rPr>
        <w:t>0.34%</w:t>
      </w:r>
      <w:r>
        <w:rPr>
          <w:rFonts w:ascii="宋体" w:hAnsi="宋体" w:hint="eastAsia"/>
        </w:rPr>
        <w:t>，同期业绩比较基准收益率为：</w:t>
      </w:r>
      <w:r>
        <w:rPr>
          <w:rFonts w:ascii="宋体" w:hAnsi="宋体" w:hint="eastAsia"/>
        </w:rPr>
        <w:t>4.41%</w:t>
      </w:r>
      <w:r>
        <w:rPr>
          <w:rFonts w:ascii="宋体" w:hAnsi="宋体" w:hint="eastAsia"/>
        </w:rPr>
        <w:t>；</w:t>
      </w:r>
      <w:r>
        <w:rPr>
          <w:rFonts w:ascii="宋体" w:hAnsi="宋体" w:hint="eastAsia"/>
        </w:rPr>
        <w:br/>
      </w:r>
      <w:r>
        <w:rPr>
          <w:rFonts w:ascii="宋体" w:hAnsi="宋体" w:hint="eastAsia"/>
        </w:rPr>
        <w:t xml:space="preserve">　　摩根安裕回报混合</w:t>
      </w:r>
      <w:r>
        <w:rPr>
          <w:rFonts w:ascii="宋体" w:hAnsi="宋体" w:hint="eastAsia"/>
        </w:rPr>
        <w:t>C</w:t>
      </w:r>
      <w:r>
        <w:rPr>
          <w:rFonts w:ascii="宋体" w:hAnsi="宋体" w:hint="eastAsia"/>
        </w:rPr>
        <w:t>份额净值增长率为：</w:t>
      </w:r>
      <w:r>
        <w:rPr>
          <w:rFonts w:ascii="宋体" w:hAnsi="宋体" w:hint="eastAsia"/>
        </w:rPr>
        <w:t>0.21%</w:t>
      </w:r>
      <w:r>
        <w:rPr>
          <w:rFonts w:ascii="宋体" w:hAnsi="宋体" w:hint="eastAsia"/>
        </w:rPr>
        <w:t>，同期业绩比较基准收益率为：</w:t>
      </w:r>
      <w:r>
        <w:rPr>
          <w:rFonts w:ascii="宋体" w:hAnsi="宋体" w:hint="eastAsia"/>
        </w:rPr>
        <w:t>4.41%</w:t>
      </w:r>
      <w:r>
        <w:rPr>
          <w:rFonts w:ascii="宋体" w:hAnsi="宋体" w:hint="eastAsia"/>
        </w:rPr>
        <w:t>。</w:t>
      </w:r>
    </w:p>
    <w:p w:rsidR="00425C2F" w:rsidRDefault="00425C2F">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425C2F" w:rsidRDefault="00425C2F">
      <w:pPr>
        <w:spacing w:line="360" w:lineRule="auto"/>
        <w:ind w:firstLineChars="200" w:firstLine="420"/>
        <w:jc w:val="left"/>
        <w:rPr>
          <w:rFonts w:hint="eastAsia"/>
        </w:rPr>
      </w:pPr>
      <w:r>
        <w:rPr>
          <w:rFonts w:ascii="宋体" w:hAnsi="宋体" w:hint="eastAsia"/>
        </w:rPr>
        <w:t>截至本报告期末</w:t>
      </w:r>
      <w:r>
        <w:rPr>
          <w:rFonts w:ascii="宋体" w:hAnsi="宋体" w:hint="eastAsia"/>
        </w:rPr>
        <w:t>,</w:t>
      </w:r>
      <w:r>
        <w:rPr>
          <w:rFonts w:ascii="宋体" w:hAnsi="宋体" w:hint="eastAsia"/>
        </w:rPr>
        <w:t>本基金有连续超过六十个工作日出现基金资产净值低于五千万元的情形，相应解决方案已报送中国证监会。</w:t>
      </w:r>
      <w:r>
        <w:rPr>
          <w:rFonts w:ascii="宋体" w:hAnsi="宋体" w:hint="eastAsia"/>
        </w:rPr>
        <w:t xml:space="preserve"> </w:t>
      </w:r>
    </w:p>
    <w:p w:rsidR="00425C2F" w:rsidRDefault="00425C2F">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425C2F" w:rsidRDefault="00425C2F">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2,016,259.3</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5.5</w:t>
            </w:r>
            <w:r>
              <w:rPr>
                <w:rFonts w:ascii="宋体" w:hAnsi="宋体" w:hint="eastAsia"/>
                <w:szCs w:val="24"/>
                <w:lang w:eastAsia="zh-Hans"/>
              </w:rPr>
              <w:t>7</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2,016,259.3</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5.5</w:t>
            </w:r>
            <w:r>
              <w:rPr>
                <w:rFonts w:ascii="宋体" w:hAnsi="宋体" w:hint="eastAsia"/>
                <w:szCs w:val="24"/>
                <w:lang w:eastAsia="zh-Hans"/>
              </w:rPr>
              <w:t>7</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21,868,847.1</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60.4</w:t>
            </w:r>
            <w:r>
              <w:rPr>
                <w:rFonts w:ascii="宋体" w:hAnsi="宋体" w:hint="eastAsia"/>
                <w:szCs w:val="24"/>
                <w:lang w:eastAsia="zh-Hans"/>
              </w:rPr>
              <w:t>2</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21,868,847.1</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60.4</w:t>
            </w:r>
            <w:r>
              <w:rPr>
                <w:rFonts w:ascii="宋体" w:hAnsi="宋体" w:hint="eastAsia"/>
                <w:szCs w:val="24"/>
                <w:lang w:eastAsia="zh-Hans"/>
              </w:rPr>
              <w:t>2</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10,500,000.0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29.0</w:t>
            </w:r>
            <w:r>
              <w:rPr>
                <w:rFonts w:ascii="宋体" w:hAnsi="宋体" w:hint="eastAsia"/>
                <w:szCs w:val="24"/>
                <w:lang w:eastAsia="zh-Hans"/>
              </w:rPr>
              <w:t>1</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1,386,199.4</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3.8</w:t>
            </w:r>
            <w:r>
              <w:rPr>
                <w:rFonts w:ascii="宋体" w:hAnsi="宋体" w:hint="eastAsia"/>
                <w:szCs w:val="24"/>
                <w:lang w:eastAsia="zh-Hans"/>
              </w:rPr>
              <w:t>3</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421,224.4</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1.1</w:t>
            </w:r>
            <w:r>
              <w:rPr>
                <w:rFonts w:ascii="宋体" w:hAnsi="宋体" w:hint="eastAsia"/>
                <w:szCs w:val="24"/>
                <w:lang w:eastAsia="zh-Hans"/>
              </w:rPr>
              <w:t>6</w:t>
            </w:r>
          </w:p>
        </w:tc>
      </w:tr>
      <w:tr w:rsidR="00000000">
        <w:trPr>
          <w:divId w:val="190841267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425C2F" w:rsidRDefault="00425C2F">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36,192,530.4</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100.0</w:t>
            </w:r>
            <w:r>
              <w:rPr>
                <w:rFonts w:ascii="宋体" w:hAnsi="宋体" w:hint="eastAsia"/>
                <w:szCs w:val="24"/>
                <w:lang w:eastAsia="zh-Hans"/>
              </w:rPr>
              <w:t>0</w:t>
            </w:r>
          </w:p>
        </w:tc>
      </w:tr>
    </w:tbl>
    <w:p w:rsidR="00425C2F" w:rsidRDefault="00425C2F">
      <w:pPr>
        <w:spacing w:line="360" w:lineRule="auto"/>
        <w:jc w:val="left"/>
        <w:divId w:val="1252204634"/>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324,561.50</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0.90%</w:t>
      </w:r>
      <w:r>
        <w:rPr>
          <w:rFonts w:ascii="宋体" w:hAnsi="宋体" w:hint="eastAsia"/>
        </w:rPr>
        <w:t>。</w:t>
      </w:r>
    </w:p>
    <w:p w:rsidR="00425C2F" w:rsidRDefault="00425C2F">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425C2F" w:rsidRDefault="00425C2F">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194805988"/>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25C2F" w:rsidRDefault="00425C2F">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425C2F" w:rsidRDefault="00425C2F">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425C2F" w:rsidRDefault="00425C2F">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220,437.0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0.6</w:t>
            </w:r>
            <w:r>
              <w:rPr>
                <w:rFonts w:ascii="宋体" w:hAnsi="宋体" w:hint="eastAsia"/>
                <w:szCs w:val="24"/>
                <w:lang w:eastAsia="zh-Hans"/>
              </w:rPr>
              <w:t>1</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103,918.0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0.2</w:t>
            </w:r>
            <w:r>
              <w:rPr>
                <w:rFonts w:ascii="宋体" w:hAnsi="宋体" w:hint="eastAsia"/>
                <w:szCs w:val="24"/>
                <w:lang w:eastAsia="zh-Hans"/>
              </w:rPr>
              <w:t>9</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641,518.0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1.7</w:t>
            </w:r>
            <w:r>
              <w:rPr>
                <w:rFonts w:ascii="宋体" w:hAnsi="宋体" w:hint="eastAsia"/>
                <w:szCs w:val="24"/>
                <w:lang w:eastAsia="zh-Hans"/>
              </w:rPr>
              <w:t>9</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382,469.0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1.0</w:t>
            </w:r>
            <w:r>
              <w:rPr>
                <w:rFonts w:ascii="宋体" w:hAnsi="宋体" w:hint="eastAsia"/>
                <w:szCs w:val="24"/>
                <w:lang w:eastAsia="zh-Hans"/>
              </w:rPr>
              <w:t>7</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52,026.0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0.1</w:t>
            </w:r>
            <w:r>
              <w:rPr>
                <w:rFonts w:ascii="宋体" w:hAnsi="宋体" w:hint="eastAsia"/>
                <w:szCs w:val="24"/>
                <w:lang w:eastAsia="zh-Hans"/>
              </w:rPr>
              <w:t>4</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73,120.0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0.2</w:t>
            </w:r>
            <w:r>
              <w:rPr>
                <w:rFonts w:ascii="宋体" w:hAnsi="宋体" w:hint="eastAsia"/>
                <w:szCs w:val="24"/>
                <w:lang w:eastAsia="zh-Hans"/>
              </w:rPr>
              <w:t>0</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159,936.0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0.4</w:t>
            </w:r>
            <w:r>
              <w:rPr>
                <w:rFonts w:ascii="宋体" w:hAnsi="宋体" w:hint="eastAsia"/>
                <w:szCs w:val="24"/>
                <w:lang w:eastAsia="zh-Hans"/>
              </w:rPr>
              <w:t>5</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58,273.8</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0.1</w:t>
            </w:r>
            <w:r>
              <w:rPr>
                <w:rFonts w:ascii="宋体" w:hAnsi="宋体" w:hint="eastAsia"/>
                <w:szCs w:val="24"/>
                <w:lang w:eastAsia="zh-Hans"/>
              </w:rPr>
              <w:t>6</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w:t>
            </w:r>
          </w:p>
        </w:tc>
      </w:tr>
      <w:tr w:rsidR="00000000">
        <w:trPr>
          <w:divId w:val="11948059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25C2F" w:rsidRDefault="00425C2F">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25C2F" w:rsidRDefault="00425C2F">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25C2F" w:rsidRDefault="00425C2F">
            <w:pPr>
              <w:jc w:val="right"/>
            </w:pPr>
            <w:r>
              <w:rPr>
                <w:rFonts w:ascii="宋体" w:hAnsi="宋体" w:hint="eastAsia"/>
                <w:szCs w:val="24"/>
                <w:lang w:eastAsia="zh-Hans"/>
              </w:rPr>
              <w:t>1,691,697.8</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25C2F" w:rsidRDefault="00425C2F">
            <w:pPr>
              <w:jc w:val="right"/>
            </w:pPr>
            <w:r>
              <w:rPr>
                <w:rFonts w:ascii="宋体" w:hAnsi="宋体" w:hint="eastAsia"/>
                <w:szCs w:val="24"/>
                <w:lang w:eastAsia="zh-Hans"/>
              </w:rPr>
              <w:t>4.7</w:t>
            </w:r>
            <w:r>
              <w:rPr>
                <w:rFonts w:ascii="宋体" w:hAnsi="宋体" w:hint="eastAsia"/>
                <w:szCs w:val="24"/>
                <w:lang w:eastAsia="zh-Hans"/>
              </w:rPr>
              <w:t>1</w:t>
            </w:r>
          </w:p>
        </w:tc>
      </w:tr>
    </w:tbl>
    <w:p w:rsidR="00425C2F" w:rsidRDefault="00425C2F">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425C2F" w:rsidRDefault="00425C2F">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425C2F" w:rsidRDefault="00425C2F">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425C2F" w:rsidRDefault="00425C2F">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107,092.2</w:t>
            </w:r>
            <w:r>
              <w:rPr>
                <w:rFonts w:ascii="宋体" w:hAnsi="宋体" w:hint="eastAsia"/>
                <w:szCs w:val="24"/>
                <w:lang w:eastAsia="zh-Hans"/>
              </w:rPr>
              <w:t>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0.3</w:t>
            </w:r>
            <w:r>
              <w:rPr>
                <w:rFonts w:ascii="宋体" w:hAnsi="宋体" w:hint="eastAsia"/>
                <w:szCs w:val="24"/>
                <w:lang w:eastAsia="zh-Hans"/>
              </w:rPr>
              <w:t>0</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192,672.1</w:t>
            </w:r>
            <w:r>
              <w:rPr>
                <w:rFonts w:ascii="宋体" w:hAnsi="宋体" w:hint="eastAsia"/>
                <w:szCs w:val="24"/>
                <w:lang w:eastAsia="zh-Hans"/>
              </w:rPr>
              <w:t>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0.5</w:t>
            </w:r>
            <w:r>
              <w:rPr>
                <w:rFonts w:ascii="宋体" w:hAnsi="宋体" w:hint="eastAsia"/>
                <w:szCs w:val="24"/>
                <w:lang w:eastAsia="zh-Hans"/>
              </w:rPr>
              <w:t>4</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24,797.1</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0.0</w:t>
            </w:r>
            <w:r>
              <w:rPr>
                <w:rFonts w:ascii="宋体" w:hAnsi="宋体" w:hint="eastAsia"/>
                <w:szCs w:val="24"/>
                <w:lang w:eastAsia="zh-Hans"/>
              </w:rPr>
              <w:t>7</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w:t>
            </w:r>
          </w:p>
        </w:tc>
      </w:tr>
      <w:tr w:rsidR="00000000">
        <w:trPr>
          <w:divId w:val="192413970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324,561.5</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25C2F" w:rsidRDefault="00425C2F">
            <w:pPr>
              <w:jc w:val="right"/>
            </w:pPr>
            <w:r>
              <w:rPr>
                <w:rFonts w:ascii="宋体" w:hAnsi="宋体" w:hint="eastAsia"/>
                <w:szCs w:val="24"/>
                <w:lang w:eastAsia="zh-Hans"/>
              </w:rPr>
              <w:t>0.9</w:t>
            </w:r>
            <w:r>
              <w:rPr>
                <w:rFonts w:ascii="宋体" w:hAnsi="宋体" w:hint="eastAsia"/>
                <w:szCs w:val="24"/>
                <w:lang w:eastAsia="zh-Hans"/>
              </w:rPr>
              <w:t>0</w:t>
            </w:r>
          </w:p>
        </w:tc>
      </w:tr>
    </w:tbl>
    <w:p w:rsidR="00425C2F" w:rsidRDefault="00425C2F">
      <w:pPr>
        <w:spacing w:line="360" w:lineRule="auto"/>
        <w:divId w:val="312947848"/>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425C2F" w:rsidRDefault="00425C2F">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425C2F" w:rsidRDefault="00425C2F">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943680263"/>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4368026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60067</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川投能</w:t>
            </w:r>
            <w:r>
              <w:rPr>
                <w:rFonts w:ascii="宋体" w:hAnsi="宋体" w:hint="eastAsia"/>
                <w:szCs w:val="24"/>
                <w:lang w:eastAsia="zh-Hans"/>
              </w:rPr>
              <w:t>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20,30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287,651.0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0.8</w:t>
            </w:r>
            <w:r>
              <w:rPr>
                <w:rFonts w:ascii="宋体" w:hAnsi="宋体" w:hint="eastAsia"/>
                <w:szCs w:val="24"/>
                <w:lang w:eastAsia="zh-Hans"/>
              </w:rPr>
              <w:t>0</w:t>
            </w:r>
          </w:p>
        </w:tc>
      </w:tr>
      <w:tr w:rsidR="00000000">
        <w:trPr>
          <w:divId w:val="194368026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60051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贵州茅</w:t>
            </w:r>
            <w:r>
              <w:rPr>
                <w:rFonts w:ascii="宋体" w:hAnsi="宋体" w:hint="eastAsia"/>
                <w:szCs w:val="24"/>
                <w:lang w:eastAsia="zh-Hans"/>
              </w:rPr>
              <w:t>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237,098.0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0.6</w:t>
            </w:r>
            <w:r>
              <w:rPr>
                <w:rFonts w:ascii="宋体" w:hAnsi="宋体" w:hint="eastAsia"/>
                <w:szCs w:val="24"/>
                <w:lang w:eastAsia="zh-Hans"/>
              </w:rPr>
              <w:t>6</w:t>
            </w:r>
          </w:p>
        </w:tc>
      </w:tr>
      <w:tr w:rsidR="00000000">
        <w:trPr>
          <w:divId w:val="194368026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00271</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牧原股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6,30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220,437.0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0.6</w:t>
            </w:r>
            <w:r>
              <w:rPr>
                <w:rFonts w:ascii="宋体" w:hAnsi="宋体" w:hint="eastAsia"/>
                <w:szCs w:val="24"/>
                <w:lang w:eastAsia="zh-Hans"/>
              </w:rPr>
              <w:t>1</w:t>
            </w:r>
          </w:p>
        </w:tc>
      </w:tr>
      <w:tr w:rsidR="00000000">
        <w:trPr>
          <w:divId w:val="194368026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0241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德康农</w:t>
            </w:r>
            <w:r>
              <w:rPr>
                <w:rFonts w:ascii="宋体" w:hAnsi="宋体" w:hint="eastAsia"/>
                <w:szCs w:val="24"/>
                <w:lang w:eastAsia="zh-Hans"/>
              </w:rPr>
              <w:t>牧</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5,40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192,672.1</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0.5</w:t>
            </w:r>
            <w:r>
              <w:rPr>
                <w:rFonts w:ascii="宋体" w:hAnsi="宋体" w:hint="eastAsia"/>
                <w:szCs w:val="24"/>
                <w:lang w:eastAsia="zh-Hans"/>
              </w:rPr>
              <w:t>4</w:t>
            </w:r>
          </w:p>
        </w:tc>
      </w:tr>
      <w:tr w:rsidR="00000000">
        <w:trPr>
          <w:divId w:val="194368026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00191</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招商积</w:t>
            </w:r>
            <w:r>
              <w:rPr>
                <w:rFonts w:ascii="宋体" w:hAnsi="宋体" w:hint="eastAsia"/>
                <w:szCs w:val="24"/>
                <w:lang w:eastAsia="zh-Hans"/>
              </w:rPr>
              <w:t>余</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19,60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159,936.0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0.4</w:t>
            </w:r>
            <w:r>
              <w:rPr>
                <w:rFonts w:ascii="宋体" w:hAnsi="宋体" w:hint="eastAsia"/>
                <w:szCs w:val="24"/>
                <w:lang w:eastAsia="zh-Hans"/>
              </w:rPr>
              <w:t>5</w:t>
            </w:r>
          </w:p>
        </w:tc>
      </w:tr>
      <w:tr w:rsidR="00000000">
        <w:trPr>
          <w:divId w:val="194368026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60105</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赛轮轮</w:t>
            </w:r>
            <w:r>
              <w:rPr>
                <w:rFonts w:ascii="宋体" w:hAnsi="宋体" w:hint="eastAsia"/>
                <w:szCs w:val="24"/>
                <w:lang w:eastAsia="zh-Hans"/>
              </w:rPr>
              <w:t>胎</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9,40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108,382.0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0.3</w:t>
            </w:r>
            <w:r>
              <w:rPr>
                <w:rFonts w:ascii="宋体" w:hAnsi="宋体" w:hint="eastAsia"/>
                <w:szCs w:val="24"/>
                <w:lang w:eastAsia="zh-Hans"/>
              </w:rPr>
              <w:t>0</w:t>
            </w:r>
          </w:p>
        </w:tc>
      </w:tr>
      <w:tr w:rsidR="00000000">
        <w:trPr>
          <w:divId w:val="194368026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0369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美团</w:t>
            </w:r>
            <w:r>
              <w:rPr>
                <w:rFonts w:ascii="宋体" w:hAnsi="宋体" w:hint="eastAsia"/>
                <w:szCs w:val="24"/>
                <w:lang w:eastAsia="zh-Hans"/>
              </w:rPr>
              <w:t>-</w:t>
            </w:r>
            <w:r>
              <w:rPr>
                <w:rFonts w:ascii="宋体" w:hAnsi="宋体" w:hint="eastAsia"/>
                <w:szCs w:val="24"/>
                <w:lang w:eastAsia="zh-Hans"/>
              </w:rPr>
              <w:t>W</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1,80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107,092.2</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0.3</w:t>
            </w:r>
            <w:r>
              <w:rPr>
                <w:rFonts w:ascii="宋体" w:hAnsi="宋体" w:hint="eastAsia"/>
                <w:szCs w:val="24"/>
                <w:lang w:eastAsia="zh-Hans"/>
              </w:rPr>
              <w:t>0</w:t>
            </w:r>
          </w:p>
        </w:tc>
      </w:tr>
      <w:tr w:rsidR="00000000">
        <w:trPr>
          <w:divId w:val="194368026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78,602.0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0.2</w:t>
            </w:r>
            <w:r>
              <w:rPr>
                <w:rFonts w:ascii="宋体" w:hAnsi="宋体" w:hint="eastAsia"/>
                <w:szCs w:val="24"/>
                <w:lang w:eastAsia="zh-Hans"/>
              </w:rPr>
              <w:t>2</w:t>
            </w:r>
          </w:p>
        </w:tc>
      </w:tr>
      <w:tr w:rsidR="00000000">
        <w:trPr>
          <w:divId w:val="194368026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60040</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国电南</w:t>
            </w:r>
            <w:r>
              <w:rPr>
                <w:rFonts w:ascii="宋体" w:hAnsi="宋体" w:hint="eastAsia"/>
                <w:szCs w:val="24"/>
                <w:lang w:eastAsia="zh-Hans"/>
              </w:rPr>
              <w:t>瑞</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3,20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73,120.0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0.2</w:t>
            </w:r>
            <w:r>
              <w:rPr>
                <w:rFonts w:ascii="宋体" w:hAnsi="宋体" w:hint="eastAsia"/>
                <w:szCs w:val="24"/>
                <w:lang w:eastAsia="zh-Hans"/>
              </w:rPr>
              <w:t>0</w:t>
            </w:r>
          </w:p>
        </w:tc>
      </w:tr>
      <w:tr w:rsidR="00000000">
        <w:trPr>
          <w:divId w:val="194368026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60018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兖矿能</w:t>
            </w:r>
            <w:r>
              <w:rPr>
                <w:rFonts w:ascii="宋体" w:hAnsi="宋体" w:hint="eastAsia"/>
                <w:szCs w:val="24"/>
                <w:lang w:eastAsia="zh-Hans"/>
              </w:rPr>
              <w:t>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3,40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60,418.0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0.1</w:t>
            </w:r>
            <w:r>
              <w:rPr>
                <w:rFonts w:ascii="宋体" w:hAnsi="宋体" w:hint="eastAsia"/>
                <w:szCs w:val="24"/>
                <w:lang w:eastAsia="zh-Hans"/>
              </w:rPr>
              <w:t>7</w:t>
            </w:r>
          </w:p>
        </w:tc>
      </w:tr>
    </w:tbl>
    <w:p w:rsidR="00425C2F" w:rsidRDefault="00425C2F">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2,526,230.8</w:t>
            </w:r>
            <w:r>
              <w:rPr>
                <w:rFonts w:ascii="宋体" w:hAnsi="宋体" w:hint="eastAsia"/>
                <w:szCs w:val="24"/>
                <w:lang w:eastAsia="zh-Hans"/>
              </w:rPr>
              <w:t>2</w:t>
            </w:r>
          </w:p>
        </w:tc>
        <w:tc>
          <w:tcPr>
            <w:tcW w:w="1932"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7.0</w:t>
            </w:r>
            <w:r>
              <w:rPr>
                <w:rFonts w:ascii="宋体" w:hAnsi="宋体" w:hint="eastAsia"/>
                <w:szCs w:val="24"/>
                <w:lang w:eastAsia="zh-Hans"/>
              </w:rPr>
              <w:t>3</w:t>
            </w:r>
          </w:p>
        </w:tc>
      </w:tr>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12,251,518.8</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34.1</w:t>
            </w:r>
            <w:r>
              <w:rPr>
                <w:rFonts w:ascii="宋体" w:hAnsi="宋体" w:hint="eastAsia"/>
                <w:szCs w:val="24"/>
                <w:lang w:eastAsia="zh-Hans"/>
              </w:rPr>
              <w:t>2</w:t>
            </w:r>
          </w:p>
        </w:tc>
      </w:tr>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w:t>
            </w:r>
          </w:p>
        </w:tc>
      </w:tr>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7,091,097.5</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19.7</w:t>
            </w:r>
            <w:r>
              <w:rPr>
                <w:rFonts w:ascii="宋体" w:hAnsi="宋体" w:hint="eastAsia"/>
                <w:szCs w:val="24"/>
                <w:lang w:eastAsia="zh-Hans"/>
              </w:rPr>
              <w:t>5</w:t>
            </w:r>
          </w:p>
        </w:tc>
      </w:tr>
      <w:tr w:rsidR="00000000">
        <w:trPr>
          <w:divId w:val="211524827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425C2F" w:rsidRDefault="00425C2F">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21,868,847.1</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425C2F" w:rsidRDefault="00425C2F">
            <w:pPr>
              <w:jc w:val="right"/>
            </w:pPr>
            <w:r>
              <w:rPr>
                <w:rFonts w:ascii="宋体" w:hAnsi="宋体" w:hint="eastAsia"/>
                <w:szCs w:val="24"/>
                <w:lang w:eastAsia="zh-Hans"/>
              </w:rPr>
              <w:t>60.9</w:t>
            </w:r>
            <w:r>
              <w:rPr>
                <w:rFonts w:ascii="宋体" w:hAnsi="宋体" w:hint="eastAsia"/>
                <w:szCs w:val="24"/>
                <w:lang w:eastAsia="zh-Hans"/>
              </w:rPr>
              <w:t>0</w:t>
            </w:r>
          </w:p>
        </w:tc>
      </w:tr>
    </w:tbl>
    <w:p w:rsidR="00425C2F" w:rsidRDefault="00425C2F">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33947687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33947687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23588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26</w:t>
            </w:r>
            <w:r>
              <w:rPr>
                <w:rFonts w:ascii="宋体" w:hAnsi="宋体" w:hint="eastAsia"/>
                <w:szCs w:val="24"/>
                <w:lang w:eastAsia="zh-Hans"/>
              </w:rPr>
              <w:t>云南</w:t>
            </w:r>
            <w:r>
              <w:rPr>
                <w:rFonts w:ascii="宋体" w:hAnsi="宋体" w:hint="eastAsia"/>
                <w:szCs w:val="24"/>
                <w:lang w:eastAsia="zh-Hans"/>
              </w:rPr>
              <w:t>0</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30,00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3,027,402.7</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8.4</w:t>
            </w:r>
            <w:r>
              <w:rPr>
                <w:rFonts w:ascii="宋体" w:hAnsi="宋体" w:hint="eastAsia"/>
                <w:szCs w:val="24"/>
                <w:lang w:eastAsia="zh-Hans"/>
              </w:rPr>
              <w:t>3</w:t>
            </w:r>
          </w:p>
        </w:tc>
      </w:tr>
      <w:tr w:rsidR="00000000">
        <w:trPr>
          <w:divId w:val="33947687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01979</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25</w:t>
            </w:r>
            <w:r>
              <w:rPr>
                <w:rFonts w:ascii="宋体" w:hAnsi="宋体" w:hint="eastAsia"/>
                <w:szCs w:val="24"/>
                <w:lang w:eastAsia="zh-Hans"/>
              </w:rPr>
              <w:t>国债</w:t>
            </w:r>
            <w:r>
              <w:rPr>
                <w:rFonts w:ascii="宋体" w:hAnsi="宋体" w:hint="eastAsia"/>
                <w:szCs w:val="24"/>
                <w:lang w:eastAsia="zh-Hans"/>
              </w:rPr>
              <w:t>1</w:t>
            </w:r>
            <w:r>
              <w:rPr>
                <w:rFonts w:ascii="宋体" w:hAnsi="宋体" w:hint="eastAsia"/>
                <w:szCs w:val="24"/>
                <w:lang w:eastAsia="zh-Hans"/>
              </w:rPr>
              <w:t>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25,00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2,526,230.8</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7.0</w:t>
            </w:r>
            <w:r>
              <w:rPr>
                <w:rFonts w:ascii="宋体" w:hAnsi="宋体" w:hint="eastAsia"/>
                <w:szCs w:val="24"/>
                <w:lang w:eastAsia="zh-Hans"/>
              </w:rPr>
              <w:t>3</w:t>
            </w:r>
          </w:p>
        </w:tc>
      </w:tr>
      <w:tr w:rsidR="00000000">
        <w:trPr>
          <w:divId w:val="33947687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14820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23</w:t>
            </w:r>
            <w:r>
              <w:rPr>
                <w:rFonts w:ascii="宋体" w:hAnsi="宋体" w:hint="eastAsia"/>
                <w:szCs w:val="24"/>
                <w:lang w:eastAsia="zh-Hans"/>
              </w:rPr>
              <w:t>光大</w:t>
            </w:r>
            <w:r>
              <w:rPr>
                <w:rFonts w:ascii="宋体" w:hAnsi="宋体" w:hint="eastAsia"/>
                <w:szCs w:val="24"/>
                <w:lang w:eastAsia="zh-Hans"/>
              </w:rPr>
              <w:t>Y</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2,094,589.5</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5.8</w:t>
            </w:r>
            <w:r>
              <w:rPr>
                <w:rFonts w:ascii="宋体" w:hAnsi="宋体" w:hint="eastAsia"/>
                <w:szCs w:val="24"/>
                <w:lang w:eastAsia="zh-Hans"/>
              </w:rPr>
              <w:t>3</w:t>
            </w:r>
          </w:p>
        </w:tc>
      </w:tr>
      <w:tr w:rsidR="00000000">
        <w:trPr>
          <w:divId w:val="33947687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18480</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25</w:t>
            </w:r>
            <w:r>
              <w:rPr>
                <w:rFonts w:ascii="宋体" w:hAnsi="宋体" w:hint="eastAsia"/>
                <w:szCs w:val="24"/>
                <w:lang w:eastAsia="zh-Hans"/>
              </w:rPr>
              <w:t>铁道</w:t>
            </w:r>
            <w:r>
              <w:rPr>
                <w:rFonts w:ascii="宋体" w:hAnsi="宋体" w:hint="eastAsia"/>
                <w:szCs w:val="24"/>
                <w:lang w:eastAsia="zh-Hans"/>
              </w:rPr>
              <w:t>0</w:t>
            </w:r>
            <w:r>
              <w:rPr>
                <w:rFonts w:ascii="宋体" w:hAnsi="宋体" w:hint="eastAsia"/>
                <w:szCs w:val="24"/>
                <w:lang w:eastAsia="zh-Hans"/>
              </w:rPr>
              <w:t>5</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2,043,760.1</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5.6</w:t>
            </w:r>
            <w:r>
              <w:rPr>
                <w:rFonts w:ascii="宋体" w:hAnsi="宋体" w:hint="eastAsia"/>
                <w:szCs w:val="24"/>
                <w:lang w:eastAsia="zh-Hans"/>
              </w:rPr>
              <w:t>9</w:t>
            </w:r>
          </w:p>
        </w:tc>
      </w:tr>
      <w:tr w:rsidR="00000000">
        <w:trPr>
          <w:divId w:val="33947687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23589</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szCs w:val="24"/>
                <w:lang w:eastAsia="zh-Hans"/>
              </w:rPr>
              <w:t>26</w:t>
            </w:r>
            <w:r>
              <w:rPr>
                <w:rFonts w:ascii="宋体" w:hAnsi="宋体" w:hint="eastAsia"/>
                <w:szCs w:val="24"/>
                <w:lang w:eastAsia="zh-Hans"/>
              </w:rPr>
              <w:t>江苏</w:t>
            </w:r>
            <w:r>
              <w:rPr>
                <w:rFonts w:ascii="宋体" w:hAnsi="宋体" w:hint="eastAsia"/>
                <w:szCs w:val="24"/>
                <w:lang w:eastAsia="zh-Hans"/>
              </w:rPr>
              <w:t>1</w:t>
            </w:r>
            <w:r>
              <w:rPr>
                <w:rFonts w:ascii="宋体" w:hAnsi="宋体" w:hint="eastAsia"/>
                <w:szCs w:val="24"/>
                <w:lang w:eastAsia="zh-Hans"/>
              </w:rPr>
              <w:t>6</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2,036,733.7</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5.6</w:t>
            </w:r>
            <w:r>
              <w:rPr>
                <w:rFonts w:ascii="宋体" w:hAnsi="宋体" w:hint="eastAsia"/>
                <w:szCs w:val="24"/>
                <w:lang w:eastAsia="zh-Hans"/>
              </w:rPr>
              <w:t>7</w:t>
            </w:r>
          </w:p>
        </w:tc>
      </w:tr>
    </w:tbl>
    <w:p w:rsidR="00425C2F" w:rsidRDefault="00425C2F">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425C2F" w:rsidRDefault="00425C2F">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425C2F" w:rsidRDefault="00425C2F">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425C2F" w:rsidRDefault="00425C2F">
      <w:pPr>
        <w:spacing w:line="360" w:lineRule="auto"/>
        <w:ind w:firstLineChars="200" w:firstLine="420"/>
        <w:divId w:val="2130586194"/>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425C2F" w:rsidRDefault="00425C2F">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425C2F" w:rsidRDefault="00425C2F">
      <w:pPr>
        <w:spacing w:line="360" w:lineRule="auto"/>
        <w:ind w:firstLineChars="200" w:firstLine="420"/>
        <w:divId w:val="731465506"/>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425C2F" w:rsidRDefault="00425C2F">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425C2F" w:rsidRDefault="00425C2F">
      <w:pPr>
        <w:spacing w:line="360" w:lineRule="auto"/>
        <w:ind w:firstLineChars="200" w:firstLine="420"/>
        <w:divId w:val="91171575"/>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425C2F" w:rsidRDefault="00425C2F">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425C2F" w:rsidRDefault="00425C2F">
      <w:pPr>
        <w:spacing w:line="360" w:lineRule="auto"/>
        <w:ind w:firstLineChars="200" w:firstLine="420"/>
        <w:divId w:val="1324435302"/>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425C2F" w:rsidRDefault="00425C2F">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425C2F" w:rsidRDefault="00425C2F">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425C2F" w:rsidRDefault="00425C2F">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425C2F" w:rsidRDefault="00425C2F">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425C2F" w:rsidRDefault="00425C2F">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425C2F" w:rsidRDefault="00425C2F">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209401242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5C2F" w:rsidRDefault="00425C2F">
            <w:pPr>
              <w:jc w:val="center"/>
            </w:pPr>
            <w:r>
              <w:rPr>
                <w:rFonts w:ascii="宋体" w:hAnsi="宋体" w:hint="eastAsia"/>
              </w:rPr>
              <w:t>金额（元</w:t>
            </w:r>
            <w:r>
              <w:rPr>
                <w:rFonts w:ascii="宋体" w:hAnsi="宋体" w:hint="eastAsia"/>
              </w:rPr>
              <w:t>）</w:t>
            </w:r>
            <w:r>
              <w:t xml:space="preserve"> </w:t>
            </w:r>
          </w:p>
        </w:tc>
      </w:tr>
      <w:tr w:rsidR="00000000">
        <w:trPr>
          <w:divId w:val="2094012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42,421.9</w:t>
            </w:r>
            <w:r>
              <w:rPr>
                <w:rFonts w:ascii="宋体" w:hAnsi="宋体" w:hint="eastAsia"/>
              </w:rPr>
              <w:t>7</w:t>
            </w:r>
          </w:p>
        </w:tc>
      </w:tr>
      <w:tr w:rsidR="00000000">
        <w:trPr>
          <w:divId w:val="2094012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374,393.0</w:t>
            </w:r>
            <w:r>
              <w:rPr>
                <w:rFonts w:ascii="宋体" w:hAnsi="宋体" w:hint="eastAsia"/>
              </w:rPr>
              <w:t>4</w:t>
            </w:r>
          </w:p>
        </w:tc>
      </w:tr>
      <w:tr w:rsidR="00000000">
        <w:trPr>
          <w:divId w:val="2094012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w:t>
            </w:r>
          </w:p>
        </w:tc>
      </w:tr>
      <w:tr w:rsidR="00000000">
        <w:trPr>
          <w:divId w:val="2094012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w:t>
            </w:r>
          </w:p>
        </w:tc>
      </w:tr>
      <w:tr w:rsidR="00000000">
        <w:trPr>
          <w:divId w:val="2094012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4,409.4</w:t>
            </w:r>
            <w:r>
              <w:rPr>
                <w:rFonts w:ascii="宋体" w:hAnsi="宋体" w:hint="eastAsia"/>
              </w:rPr>
              <w:t>5</w:t>
            </w:r>
          </w:p>
        </w:tc>
      </w:tr>
      <w:tr w:rsidR="00000000">
        <w:trPr>
          <w:divId w:val="2094012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w:t>
            </w:r>
          </w:p>
        </w:tc>
      </w:tr>
      <w:tr w:rsidR="00000000">
        <w:trPr>
          <w:divId w:val="2094012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w:t>
            </w:r>
          </w:p>
        </w:tc>
      </w:tr>
      <w:tr w:rsidR="00000000">
        <w:trPr>
          <w:divId w:val="2094012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421,224.4</w:t>
            </w:r>
            <w:r>
              <w:rPr>
                <w:rFonts w:ascii="宋体" w:hAnsi="宋体" w:hint="eastAsia"/>
              </w:rPr>
              <w:t>6</w:t>
            </w:r>
          </w:p>
        </w:tc>
      </w:tr>
    </w:tbl>
    <w:p w:rsidR="00425C2F" w:rsidRDefault="00425C2F">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425C2F" w:rsidRDefault="00425C2F">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425C2F" w:rsidRDefault="00425C2F">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425C2F" w:rsidRDefault="00425C2F">
      <w:pPr>
        <w:spacing w:line="360" w:lineRule="auto"/>
        <w:ind w:firstLineChars="200" w:firstLine="420"/>
        <w:jc w:val="left"/>
        <w:divId w:val="1440372153"/>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425C2F" w:rsidRDefault="00425C2F">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425C2F" w:rsidRDefault="00425C2F">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425C2F" w:rsidRDefault="00425C2F">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425C2F" w:rsidRDefault="00425C2F">
      <w:pPr>
        <w:wordWrap w:val="0"/>
        <w:spacing w:line="360" w:lineRule="auto"/>
        <w:jc w:val="right"/>
        <w:divId w:val="484324229"/>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484324229"/>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25C2F" w:rsidRDefault="00425C2F">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ind w:right="3"/>
              <w:jc w:val="center"/>
            </w:pPr>
            <w:r>
              <w:rPr>
                <w:rFonts w:ascii="宋体" w:hAnsi="宋体" w:hint="eastAsia"/>
                <w:lang w:eastAsia="zh-Hans"/>
              </w:rPr>
              <w:t>摩根安裕回报混合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25C2F" w:rsidRDefault="00425C2F">
            <w:pPr>
              <w:ind w:right="3"/>
              <w:jc w:val="center"/>
            </w:pPr>
            <w:r>
              <w:rPr>
                <w:rFonts w:ascii="宋体" w:hAnsi="宋体" w:hint="eastAsia"/>
                <w:lang w:eastAsia="zh-Hans"/>
              </w:rPr>
              <w:t>摩根安裕回报混合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48432422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jc w:val="right"/>
            </w:pPr>
            <w:r>
              <w:rPr>
                <w:rFonts w:ascii="宋体" w:hAnsi="宋体" w:hint="eastAsia"/>
              </w:rPr>
              <w:t>14,486,184.8</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jc w:val="right"/>
            </w:pPr>
            <w:r>
              <w:rPr>
                <w:rFonts w:ascii="宋体" w:hAnsi="宋体" w:hint="eastAsia"/>
              </w:rPr>
              <w:t>12,616,195.7</w:t>
            </w:r>
            <w:r>
              <w:rPr>
                <w:rFonts w:ascii="宋体" w:hAnsi="宋体" w:hint="eastAsia"/>
              </w:rPr>
              <w:t>7</w:t>
            </w:r>
          </w:p>
        </w:tc>
      </w:tr>
      <w:tr w:rsidR="00000000">
        <w:trPr>
          <w:divId w:val="48432422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jc w:val="right"/>
            </w:pPr>
            <w:r>
              <w:rPr>
                <w:rFonts w:ascii="宋体" w:hAnsi="宋体" w:hint="eastAsia"/>
              </w:rPr>
              <w:t>165,875.3</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jc w:val="right"/>
            </w:pPr>
            <w:r>
              <w:rPr>
                <w:rFonts w:ascii="宋体" w:hAnsi="宋体" w:hint="eastAsia"/>
              </w:rPr>
              <w:t>116,515.6</w:t>
            </w:r>
            <w:r>
              <w:rPr>
                <w:rFonts w:ascii="宋体" w:hAnsi="宋体" w:hint="eastAsia"/>
              </w:rPr>
              <w:t>9</w:t>
            </w:r>
          </w:p>
        </w:tc>
      </w:tr>
      <w:tr w:rsidR="00000000">
        <w:trPr>
          <w:divId w:val="48432422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jc w:val="right"/>
            </w:pPr>
            <w:r>
              <w:rPr>
                <w:rFonts w:ascii="宋体" w:hAnsi="宋体" w:hint="eastAsia"/>
              </w:rPr>
              <w:t>1,942,894.5</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jc w:val="right"/>
            </w:pPr>
            <w:r>
              <w:rPr>
                <w:rFonts w:ascii="宋体" w:hAnsi="宋体" w:hint="eastAsia"/>
              </w:rPr>
              <w:t>1,669,273.3</w:t>
            </w:r>
            <w:r>
              <w:rPr>
                <w:rFonts w:ascii="宋体" w:hAnsi="宋体" w:hint="eastAsia"/>
              </w:rPr>
              <w:t>9</w:t>
            </w:r>
          </w:p>
        </w:tc>
      </w:tr>
      <w:tr w:rsidR="00000000">
        <w:trPr>
          <w:divId w:val="48432422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jc w:val="right"/>
            </w:pPr>
            <w:r>
              <w:rPr>
                <w:rFonts w:ascii="宋体" w:hAnsi="宋体" w:hint="eastAsia"/>
              </w:rPr>
              <w:t>-</w:t>
            </w:r>
          </w:p>
        </w:tc>
      </w:tr>
      <w:tr w:rsidR="00000000">
        <w:trPr>
          <w:divId w:val="48432422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jc w:val="right"/>
            </w:pPr>
            <w:r>
              <w:rPr>
                <w:rFonts w:ascii="宋体" w:hAnsi="宋体" w:hint="eastAsia"/>
              </w:rPr>
              <w:t>12,709,165.7</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25C2F" w:rsidRDefault="00425C2F">
            <w:pPr>
              <w:jc w:val="right"/>
            </w:pPr>
            <w:r>
              <w:rPr>
                <w:rFonts w:ascii="宋体" w:hAnsi="宋体" w:hint="eastAsia"/>
              </w:rPr>
              <w:t>11,063,438.0</w:t>
            </w:r>
            <w:r>
              <w:rPr>
                <w:rFonts w:ascii="宋体" w:hAnsi="宋体" w:hint="eastAsia"/>
              </w:rPr>
              <w:t>7</w:t>
            </w:r>
          </w:p>
        </w:tc>
      </w:tr>
    </w:tbl>
    <w:p w:rsidR="00425C2F" w:rsidRDefault="00425C2F">
      <w:pPr>
        <w:spacing w:line="360" w:lineRule="auto"/>
        <w:jc w:val="left"/>
        <w:divId w:val="484324229"/>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425C2F" w:rsidRDefault="00425C2F">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425C2F" w:rsidRDefault="00425C2F">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425C2F" w:rsidRDefault="00425C2F">
      <w:pPr>
        <w:wordWrap w:val="0"/>
        <w:spacing w:line="360" w:lineRule="auto"/>
        <w:jc w:val="right"/>
        <w:divId w:val="298732872"/>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298732872"/>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jc w:val="center"/>
            </w:pPr>
            <w:r>
              <w:rPr>
                <w:rFonts w:ascii="宋体" w:hAnsi="宋体" w:hint="eastAsia"/>
                <w:lang w:eastAsia="zh-Hans"/>
              </w:rPr>
              <w:t>摩根安裕回报混合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jc w:val="center"/>
            </w:pPr>
            <w:r>
              <w:rPr>
                <w:rFonts w:ascii="宋体" w:hAnsi="宋体" w:hint="eastAsia"/>
                <w:lang w:eastAsia="zh-Hans"/>
              </w:rPr>
              <w:t>摩根安裕回报混合</w:t>
            </w:r>
            <w:r>
              <w:rPr>
                <w:rFonts w:ascii="宋体" w:hAnsi="宋体" w:hint="eastAsia"/>
                <w:lang w:eastAsia="zh-Hans"/>
              </w:rPr>
              <w:t>C</w:t>
            </w:r>
            <w:r>
              <w:rPr>
                <w:rFonts w:ascii="宋体" w:hAnsi="宋体" w:hint="eastAsia"/>
                <w:color w:val="000000"/>
              </w:rPr>
              <w:t xml:space="preserve"> </w:t>
            </w:r>
          </w:p>
        </w:tc>
      </w:tr>
      <w:tr w:rsidR="00000000">
        <w:trPr>
          <w:divId w:val="29873287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rPr>
                <w:rFonts w:hint="eastAsia"/>
              </w:rPr>
            </w:pPr>
            <w:r>
              <w:rPr>
                <w:rFonts w:ascii="宋体" w:hAnsi="宋体" w:hint="eastAsia"/>
                <w:kern w:val="0"/>
                <w:szCs w:val="24"/>
                <w:lang w:eastAsia="zh-Hans"/>
              </w:rPr>
              <w:t>1,278,897.2</w:t>
            </w:r>
            <w:r>
              <w:rPr>
                <w:rFonts w:ascii="宋体" w:hAnsi="宋体" w:hint="eastAsia"/>
                <w:kern w:val="0"/>
                <w:szCs w:val="24"/>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kern w:val="0"/>
                <w:szCs w:val="24"/>
                <w:lang w:eastAsia="zh-Hans"/>
              </w:rPr>
              <w:t>-</w:t>
            </w:r>
          </w:p>
        </w:tc>
      </w:tr>
      <w:tr w:rsidR="00000000">
        <w:trPr>
          <w:divId w:val="29873287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szCs w:val="24"/>
                <w:lang w:eastAsia="zh-Hans"/>
              </w:rPr>
              <w:t>-</w:t>
            </w:r>
          </w:p>
        </w:tc>
      </w:tr>
      <w:tr w:rsidR="00000000">
        <w:trPr>
          <w:divId w:val="29873287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rPr>
                <w:rFonts w:hint="eastAsia"/>
              </w:rPr>
            </w:pPr>
            <w:r>
              <w:rPr>
                <w:rFonts w:ascii="宋体" w:hAnsi="宋体" w:hint="eastAsia"/>
                <w:lang w:eastAsia="zh-Hans"/>
              </w:rPr>
              <w:t>788,853.6</w:t>
            </w:r>
            <w:r>
              <w:rPr>
                <w:rFonts w:ascii="宋体" w:hAnsi="宋体" w:hint="eastAsia"/>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lang w:eastAsia="zh-Hans"/>
              </w:rPr>
              <w:t>-</w:t>
            </w:r>
          </w:p>
        </w:tc>
      </w:tr>
      <w:tr w:rsidR="00000000">
        <w:trPr>
          <w:divId w:val="29873287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rPr>
                <w:rFonts w:hint="eastAsia"/>
              </w:rPr>
            </w:pPr>
            <w:r>
              <w:rPr>
                <w:rFonts w:ascii="宋体" w:hAnsi="宋体" w:hint="eastAsia"/>
                <w:lang w:eastAsia="zh-Hans"/>
              </w:rPr>
              <w:t>490,043.6</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lang w:eastAsia="zh-Hans"/>
              </w:rPr>
              <w:t>-</w:t>
            </w:r>
          </w:p>
        </w:tc>
      </w:tr>
      <w:tr w:rsidR="00000000">
        <w:trPr>
          <w:divId w:val="29873287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rPr>
                <w:rFonts w:hint="eastAsia"/>
              </w:rPr>
            </w:pPr>
            <w:r>
              <w:rPr>
                <w:rFonts w:ascii="宋体" w:hAnsi="宋体" w:hint="eastAsia"/>
                <w:lang w:eastAsia="zh-Hans"/>
              </w:rPr>
              <w:t>2.0</w:t>
            </w:r>
            <w:r>
              <w:rPr>
                <w:rFonts w:ascii="宋体" w:hAnsi="宋体" w:hint="eastAsia"/>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lang w:eastAsia="zh-Hans"/>
              </w:rPr>
              <w:t>-</w:t>
            </w:r>
          </w:p>
        </w:tc>
      </w:tr>
    </w:tbl>
    <w:p w:rsidR="00425C2F" w:rsidRDefault="00425C2F">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113399277"/>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25C2F" w:rsidRDefault="00425C2F">
            <w:pPr>
              <w:jc w:val="center"/>
            </w:pPr>
            <w:r>
              <w:rPr>
                <w:rFonts w:ascii="宋体" w:hAnsi="宋体" w:hint="eastAsia"/>
              </w:rPr>
              <w:t>适用费率</w:t>
            </w:r>
            <w:r>
              <w:rPr>
                <w:rFonts w:ascii="宋体" w:hAnsi="宋体" w:hint="eastAsia"/>
              </w:rPr>
              <w:t xml:space="preserve"> </w:t>
            </w:r>
          </w:p>
        </w:tc>
      </w:tr>
      <w:tr w:rsidR="00000000">
        <w:trPr>
          <w:divId w:val="111339927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-289,460.4</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-449,792.5</w:t>
            </w:r>
            <w:r>
              <w:rPr>
                <w:rFonts w:ascii="宋体" w:hAnsi="宋体" w:hint="eastAsia"/>
              </w:rPr>
              <w:t>3</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w:t>
            </w:r>
            <w:r>
              <w:t xml:space="preserve"> </w:t>
            </w:r>
          </w:p>
        </w:tc>
      </w:tr>
      <w:tr w:rsidR="00000000">
        <w:trPr>
          <w:divId w:val="111339927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-249,696.6</w:t>
            </w:r>
            <w:r>
              <w:rPr>
                <w:rFonts w:ascii="宋体" w:hAnsi="宋体" w:hint="eastAsia"/>
              </w:rPr>
              <w:t>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-386,645.5</w:t>
            </w:r>
            <w:r>
              <w:rPr>
                <w:rFonts w:ascii="宋体" w:hAnsi="宋体" w:hint="eastAsia"/>
              </w:rPr>
              <w:t>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0.3</w:t>
            </w:r>
            <w:r>
              <w:rPr>
                <w:rFonts w:ascii="宋体" w:hAnsi="宋体" w:hint="eastAsia"/>
              </w:rPr>
              <w:t>5</w:t>
            </w:r>
            <w:r>
              <w:t xml:space="preserve">% </w:t>
            </w:r>
          </w:p>
        </w:tc>
      </w:tr>
      <w:tr w:rsidR="00000000">
        <w:trPr>
          <w:divId w:val="111339927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-249,696.6</w:t>
            </w:r>
            <w:r>
              <w:rPr>
                <w:rFonts w:ascii="宋体" w:hAnsi="宋体" w:hint="eastAsia"/>
              </w:rPr>
              <w:t>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-386,554.7</w:t>
            </w:r>
            <w:r>
              <w:rPr>
                <w:rFonts w:ascii="宋体" w:hAnsi="宋体" w:hint="eastAsia"/>
              </w:rPr>
              <w:t>5</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0.2</w:t>
            </w:r>
            <w:r>
              <w:rPr>
                <w:rFonts w:ascii="宋体" w:hAnsi="宋体" w:hint="eastAsia"/>
              </w:rPr>
              <w:t>0</w:t>
            </w:r>
            <w:r>
              <w:t xml:space="preserve">% </w:t>
            </w:r>
          </w:p>
        </w:tc>
      </w:tr>
      <w:tr w:rsidR="00000000">
        <w:trPr>
          <w:divId w:val="111339927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-788,853.6</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pPr>
              <w:jc w:val="right"/>
            </w:pPr>
            <w:r>
              <w:rPr>
                <w:rFonts w:ascii="宋体" w:hAnsi="宋体" w:hint="eastAsia"/>
              </w:rPr>
              <w:t>-1,222,992.8</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25C2F" w:rsidRDefault="00425C2F"/>
        </w:tc>
      </w:tr>
    </w:tbl>
    <w:p w:rsidR="00425C2F" w:rsidRDefault="00425C2F">
      <w:pPr>
        <w:spacing w:line="360" w:lineRule="auto"/>
        <w:jc w:val="left"/>
        <w:divId w:val="1714043027"/>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425C2F" w:rsidRDefault="00425C2F">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425C2F" w:rsidRDefault="00425C2F">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425C2F" w:rsidRDefault="00425C2F">
      <w:pPr>
        <w:spacing w:line="360" w:lineRule="auto"/>
        <w:ind w:firstLineChars="200" w:firstLine="420"/>
        <w:divId w:val="1712262005"/>
        <w:rPr>
          <w:rFonts w:ascii="宋体" w:hAnsi="宋体" w:hint="eastAsia"/>
          <w:szCs w:val="21"/>
          <w:lang w:eastAsia="zh-Hans"/>
        </w:rPr>
      </w:pPr>
      <w:r>
        <w:rPr>
          <w:rFonts w:ascii="宋体" w:hAnsi="宋体" w:hint="eastAsia"/>
          <w:szCs w:val="21"/>
          <w:lang w:eastAsia="zh-Hans"/>
        </w:rPr>
        <w:t>无。</w:t>
      </w:r>
    </w:p>
    <w:p w:rsidR="00425C2F" w:rsidRDefault="00425C2F">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425C2F" w:rsidRDefault="00425C2F">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425C2F" w:rsidRDefault="00425C2F">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《摩根安裕回报混合型证券投资基金基金合同》；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《摩根安裕回报混合型证券投资基金托管协议》；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425C2F" w:rsidRDefault="00425C2F">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425C2F" w:rsidRDefault="00425C2F">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425C2F" w:rsidRDefault="00425C2F">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425C2F" w:rsidRDefault="00425C2F">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425C2F" w:rsidRDefault="00425C2F">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25C2F" w:rsidRDefault="00425C2F">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25C2F" w:rsidRDefault="00425C2F">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425C2F" w:rsidRDefault="00425C2F">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425C2F">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C2F" w:rsidRDefault="00425C2F">
      <w:pPr>
        <w:rPr>
          <w:szCs w:val="21"/>
        </w:rPr>
      </w:pPr>
      <w:r>
        <w:rPr>
          <w:szCs w:val="21"/>
        </w:rPr>
        <w:separator/>
      </w:r>
      <w:r>
        <w:rPr>
          <w:szCs w:val="21"/>
        </w:rPr>
        <w:t xml:space="preserve"> </w:t>
      </w:r>
    </w:p>
  </w:endnote>
  <w:endnote w:type="continuationSeparator" w:id="0">
    <w:p w:rsidR="00425C2F" w:rsidRDefault="00425C2F">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C2F" w:rsidRDefault="00425C2F">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C2F" w:rsidRDefault="00425C2F">
      <w:pPr>
        <w:rPr>
          <w:szCs w:val="21"/>
        </w:rPr>
      </w:pPr>
      <w:r>
        <w:rPr>
          <w:szCs w:val="21"/>
        </w:rPr>
        <w:separator/>
      </w:r>
      <w:r>
        <w:rPr>
          <w:szCs w:val="21"/>
        </w:rPr>
        <w:t xml:space="preserve"> </w:t>
      </w:r>
    </w:p>
  </w:footnote>
  <w:footnote w:type="continuationSeparator" w:id="0">
    <w:p w:rsidR="00425C2F" w:rsidRDefault="00425C2F">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C2F" w:rsidRDefault="00425C2F">
    <w:pPr>
      <w:pStyle w:val="a8"/>
      <w:jc w:val="right"/>
    </w:pPr>
    <w:r>
      <w:rPr>
        <w:rFonts w:ascii="宋体" w:hAnsi="宋体" w:hint="eastAsia"/>
      </w:rPr>
      <w:t>摩根安裕回报混合型证券投资基金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854298691">
    <w:abstractNumId w:val="0"/>
  </w:num>
  <w:num w:numId="2" w16cid:durableId="21463866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75000"/>
    <w:rsid w:val="00102751"/>
    <w:rsid w:val="00425C2F"/>
    <w:rsid w:val="00575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0C5EBD1-D890-45EE-B60C-9EAF02C0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71575">
      <w:marLeft w:val="0"/>
      <w:marRight w:val="0"/>
      <w:marTop w:val="0"/>
      <w:marBottom w:val="0"/>
      <w:divBdr>
        <w:top w:val="none" w:sz="0" w:space="0" w:color="auto"/>
        <w:left w:val="none" w:sz="0" w:space="0" w:color="auto"/>
        <w:bottom w:val="none" w:sz="0" w:space="0" w:color="auto"/>
        <w:right w:val="none" w:sz="0" w:space="0" w:color="auto"/>
      </w:divBdr>
    </w:div>
    <w:div w:id="121963906">
      <w:marLeft w:val="0"/>
      <w:marRight w:val="0"/>
      <w:marTop w:val="0"/>
      <w:marBottom w:val="0"/>
      <w:divBdr>
        <w:top w:val="none" w:sz="0" w:space="0" w:color="auto"/>
        <w:left w:val="none" w:sz="0" w:space="0" w:color="auto"/>
        <w:bottom w:val="none" w:sz="0" w:space="0" w:color="auto"/>
        <w:right w:val="none" w:sz="0" w:space="0" w:color="auto"/>
      </w:divBdr>
    </w:div>
    <w:div w:id="312947848">
      <w:marLeft w:val="0"/>
      <w:marRight w:val="0"/>
      <w:marTop w:val="0"/>
      <w:marBottom w:val="0"/>
      <w:divBdr>
        <w:top w:val="none" w:sz="0" w:space="0" w:color="auto"/>
        <w:left w:val="none" w:sz="0" w:space="0" w:color="auto"/>
        <w:bottom w:val="none" w:sz="0" w:space="0" w:color="auto"/>
        <w:right w:val="none" w:sz="0" w:space="0" w:color="auto"/>
      </w:divBdr>
      <w:divsChild>
        <w:div w:id="1924139703">
          <w:marLeft w:val="0"/>
          <w:marRight w:val="0"/>
          <w:marTop w:val="0"/>
          <w:marBottom w:val="0"/>
          <w:divBdr>
            <w:top w:val="none" w:sz="0" w:space="0" w:color="auto"/>
            <w:left w:val="none" w:sz="0" w:space="0" w:color="auto"/>
            <w:bottom w:val="none" w:sz="0" w:space="0" w:color="auto"/>
            <w:right w:val="none" w:sz="0" w:space="0" w:color="auto"/>
          </w:divBdr>
        </w:div>
      </w:divsChild>
    </w:div>
    <w:div w:id="339476870">
      <w:marLeft w:val="0"/>
      <w:marRight w:val="0"/>
      <w:marTop w:val="0"/>
      <w:marBottom w:val="0"/>
      <w:divBdr>
        <w:top w:val="none" w:sz="0" w:space="0" w:color="auto"/>
        <w:left w:val="none" w:sz="0" w:space="0" w:color="auto"/>
        <w:bottom w:val="none" w:sz="0" w:space="0" w:color="auto"/>
        <w:right w:val="none" w:sz="0" w:space="0" w:color="auto"/>
      </w:divBdr>
    </w:div>
    <w:div w:id="484324229">
      <w:marLeft w:val="0"/>
      <w:marRight w:val="0"/>
      <w:marTop w:val="0"/>
      <w:marBottom w:val="0"/>
      <w:divBdr>
        <w:top w:val="none" w:sz="0" w:space="0" w:color="auto"/>
        <w:left w:val="none" w:sz="0" w:space="0" w:color="auto"/>
        <w:bottom w:val="none" w:sz="0" w:space="0" w:color="auto"/>
        <w:right w:val="none" w:sz="0" w:space="0" w:color="auto"/>
      </w:divBdr>
    </w:div>
    <w:div w:id="709065894">
      <w:marLeft w:val="0"/>
      <w:marRight w:val="0"/>
      <w:marTop w:val="0"/>
      <w:marBottom w:val="0"/>
      <w:divBdr>
        <w:top w:val="none" w:sz="0" w:space="0" w:color="auto"/>
        <w:left w:val="none" w:sz="0" w:space="0" w:color="auto"/>
        <w:bottom w:val="none" w:sz="0" w:space="0" w:color="auto"/>
        <w:right w:val="none" w:sz="0" w:space="0" w:color="auto"/>
      </w:divBdr>
      <w:divsChild>
        <w:div w:id="1194805988">
          <w:marLeft w:val="0"/>
          <w:marRight w:val="0"/>
          <w:marTop w:val="0"/>
          <w:marBottom w:val="0"/>
          <w:divBdr>
            <w:top w:val="none" w:sz="0" w:space="0" w:color="auto"/>
            <w:left w:val="none" w:sz="0" w:space="0" w:color="auto"/>
            <w:bottom w:val="none" w:sz="0" w:space="0" w:color="auto"/>
            <w:right w:val="none" w:sz="0" w:space="0" w:color="auto"/>
          </w:divBdr>
        </w:div>
      </w:divsChild>
    </w:div>
    <w:div w:id="731465506">
      <w:marLeft w:val="0"/>
      <w:marRight w:val="0"/>
      <w:marTop w:val="0"/>
      <w:marBottom w:val="0"/>
      <w:divBdr>
        <w:top w:val="none" w:sz="0" w:space="0" w:color="auto"/>
        <w:left w:val="none" w:sz="0" w:space="0" w:color="auto"/>
        <w:bottom w:val="none" w:sz="0" w:space="0" w:color="auto"/>
        <w:right w:val="none" w:sz="0" w:space="0" w:color="auto"/>
      </w:divBdr>
    </w:div>
    <w:div w:id="1013336013">
      <w:marLeft w:val="0"/>
      <w:marRight w:val="0"/>
      <w:marTop w:val="0"/>
      <w:marBottom w:val="0"/>
      <w:divBdr>
        <w:top w:val="none" w:sz="0" w:space="0" w:color="auto"/>
        <w:left w:val="none" w:sz="0" w:space="0" w:color="auto"/>
        <w:bottom w:val="none" w:sz="0" w:space="0" w:color="auto"/>
        <w:right w:val="none" w:sz="0" w:space="0" w:color="auto"/>
      </w:divBdr>
      <w:divsChild>
        <w:div w:id="1996956135">
          <w:marLeft w:val="0"/>
          <w:marRight w:val="0"/>
          <w:marTop w:val="0"/>
          <w:marBottom w:val="0"/>
          <w:divBdr>
            <w:top w:val="none" w:sz="0" w:space="0" w:color="auto"/>
            <w:left w:val="none" w:sz="0" w:space="0" w:color="auto"/>
            <w:bottom w:val="none" w:sz="0" w:space="0" w:color="auto"/>
            <w:right w:val="none" w:sz="0" w:space="0" w:color="auto"/>
          </w:divBdr>
        </w:div>
      </w:divsChild>
    </w:div>
    <w:div w:id="1240822025">
      <w:marLeft w:val="0"/>
      <w:marRight w:val="0"/>
      <w:marTop w:val="0"/>
      <w:marBottom w:val="0"/>
      <w:divBdr>
        <w:top w:val="none" w:sz="0" w:space="0" w:color="auto"/>
        <w:left w:val="none" w:sz="0" w:space="0" w:color="auto"/>
        <w:bottom w:val="none" w:sz="0" w:space="0" w:color="auto"/>
        <w:right w:val="none" w:sz="0" w:space="0" w:color="auto"/>
      </w:divBdr>
    </w:div>
    <w:div w:id="1252204634">
      <w:marLeft w:val="0"/>
      <w:marRight w:val="0"/>
      <w:marTop w:val="0"/>
      <w:marBottom w:val="0"/>
      <w:divBdr>
        <w:top w:val="none" w:sz="0" w:space="0" w:color="auto"/>
        <w:left w:val="none" w:sz="0" w:space="0" w:color="auto"/>
        <w:bottom w:val="none" w:sz="0" w:space="0" w:color="auto"/>
        <w:right w:val="none" w:sz="0" w:space="0" w:color="auto"/>
      </w:divBdr>
      <w:divsChild>
        <w:div w:id="1908412679">
          <w:marLeft w:val="0"/>
          <w:marRight w:val="0"/>
          <w:marTop w:val="0"/>
          <w:marBottom w:val="0"/>
          <w:divBdr>
            <w:top w:val="none" w:sz="0" w:space="0" w:color="auto"/>
            <w:left w:val="none" w:sz="0" w:space="0" w:color="auto"/>
            <w:bottom w:val="none" w:sz="0" w:space="0" w:color="auto"/>
            <w:right w:val="none" w:sz="0" w:space="0" w:color="auto"/>
          </w:divBdr>
        </w:div>
      </w:divsChild>
    </w:div>
    <w:div w:id="1324435302">
      <w:marLeft w:val="0"/>
      <w:marRight w:val="0"/>
      <w:marTop w:val="0"/>
      <w:marBottom w:val="0"/>
      <w:divBdr>
        <w:top w:val="none" w:sz="0" w:space="0" w:color="auto"/>
        <w:left w:val="none" w:sz="0" w:space="0" w:color="auto"/>
        <w:bottom w:val="none" w:sz="0" w:space="0" w:color="auto"/>
        <w:right w:val="none" w:sz="0" w:space="0" w:color="auto"/>
      </w:divBdr>
    </w:div>
    <w:div w:id="1440372153">
      <w:marLeft w:val="0"/>
      <w:marRight w:val="0"/>
      <w:marTop w:val="0"/>
      <w:marBottom w:val="0"/>
      <w:divBdr>
        <w:top w:val="none" w:sz="0" w:space="0" w:color="auto"/>
        <w:left w:val="none" w:sz="0" w:space="0" w:color="auto"/>
        <w:bottom w:val="none" w:sz="0" w:space="0" w:color="auto"/>
        <w:right w:val="none" w:sz="0" w:space="0" w:color="auto"/>
      </w:divBdr>
    </w:div>
    <w:div w:id="1543979278">
      <w:marLeft w:val="0"/>
      <w:marRight w:val="0"/>
      <w:marTop w:val="0"/>
      <w:marBottom w:val="0"/>
      <w:divBdr>
        <w:top w:val="none" w:sz="0" w:space="0" w:color="auto"/>
        <w:left w:val="none" w:sz="0" w:space="0" w:color="auto"/>
        <w:bottom w:val="none" w:sz="0" w:space="0" w:color="auto"/>
        <w:right w:val="none" w:sz="0" w:space="0" w:color="auto"/>
      </w:divBdr>
    </w:div>
    <w:div w:id="1712262005">
      <w:marLeft w:val="0"/>
      <w:marRight w:val="0"/>
      <w:marTop w:val="0"/>
      <w:marBottom w:val="0"/>
      <w:divBdr>
        <w:top w:val="none" w:sz="0" w:space="0" w:color="auto"/>
        <w:left w:val="none" w:sz="0" w:space="0" w:color="auto"/>
        <w:bottom w:val="none" w:sz="0" w:space="0" w:color="auto"/>
        <w:right w:val="none" w:sz="0" w:space="0" w:color="auto"/>
      </w:divBdr>
    </w:div>
    <w:div w:id="1714043027">
      <w:marLeft w:val="0"/>
      <w:marRight w:val="0"/>
      <w:marTop w:val="0"/>
      <w:marBottom w:val="0"/>
      <w:divBdr>
        <w:top w:val="none" w:sz="0" w:space="0" w:color="auto"/>
        <w:left w:val="none" w:sz="0" w:space="0" w:color="auto"/>
        <w:bottom w:val="none" w:sz="0" w:space="0" w:color="auto"/>
        <w:right w:val="none" w:sz="0" w:space="0" w:color="auto"/>
      </w:divBdr>
      <w:divsChild>
        <w:div w:id="1113399277">
          <w:marLeft w:val="0"/>
          <w:marRight w:val="0"/>
          <w:marTop w:val="0"/>
          <w:marBottom w:val="0"/>
          <w:divBdr>
            <w:top w:val="none" w:sz="0" w:space="0" w:color="auto"/>
            <w:left w:val="none" w:sz="0" w:space="0" w:color="auto"/>
            <w:bottom w:val="none" w:sz="0" w:space="0" w:color="auto"/>
            <w:right w:val="none" w:sz="0" w:space="0" w:color="auto"/>
          </w:divBdr>
        </w:div>
      </w:divsChild>
    </w:div>
    <w:div w:id="1782217168">
      <w:marLeft w:val="0"/>
      <w:marRight w:val="0"/>
      <w:marTop w:val="0"/>
      <w:marBottom w:val="0"/>
      <w:divBdr>
        <w:top w:val="none" w:sz="0" w:space="0" w:color="auto"/>
        <w:left w:val="none" w:sz="0" w:space="0" w:color="auto"/>
        <w:bottom w:val="none" w:sz="0" w:space="0" w:color="auto"/>
        <w:right w:val="none" w:sz="0" w:space="0" w:color="auto"/>
      </w:divBdr>
      <w:divsChild>
        <w:div w:id="298732872">
          <w:marLeft w:val="0"/>
          <w:marRight w:val="0"/>
          <w:marTop w:val="0"/>
          <w:marBottom w:val="0"/>
          <w:divBdr>
            <w:top w:val="none" w:sz="0" w:space="0" w:color="auto"/>
            <w:left w:val="none" w:sz="0" w:space="0" w:color="auto"/>
            <w:bottom w:val="none" w:sz="0" w:space="0" w:color="auto"/>
            <w:right w:val="none" w:sz="0" w:space="0" w:color="auto"/>
          </w:divBdr>
        </w:div>
      </w:divsChild>
    </w:div>
    <w:div w:id="1812942499">
      <w:marLeft w:val="0"/>
      <w:marRight w:val="0"/>
      <w:marTop w:val="0"/>
      <w:marBottom w:val="0"/>
      <w:divBdr>
        <w:top w:val="none" w:sz="0" w:space="0" w:color="auto"/>
        <w:left w:val="none" w:sz="0" w:space="0" w:color="auto"/>
        <w:bottom w:val="none" w:sz="0" w:space="0" w:color="auto"/>
        <w:right w:val="none" w:sz="0" w:space="0" w:color="auto"/>
      </w:divBdr>
      <w:divsChild>
        <w:div w:id="381026811">
          <w:marLeft w:val="0"/>
          <w:marRight w:val="0"/>
          <w:marTop w:val="0"/>
          <w:marBottom w:val="0"/>
          <w:divBdr>
            <w:top w:val="none" w:sz="0" w:space="0" w:color="auto"/>
            <w:left w:val="none" w:sz="0" w:space="0" w:color="auto"/>
            <w:bottom w:val="none" w:sz="0" w:space="0" w:color="auto"/>
            <w:right w:val="none" w:sz="0" w:space="0" w:color="auto"/>
          </w:divBdr>
        </w:div>
        <w:div w:id="1479608223">
          <w:marLeft w:val="0"/>
          <w:marRight w:val="0"/>
          <w:marTop w:val="0"/>
          <w:marBottom w:val="0"/>
          <w:divBdr>
            <w:top w:val="none" w:sz="0" w:space="0" w:color="auto"/>
            <w:left w:val="none" w:sz="0" w:space="0" w:color="auto"/>
            <w:bottom w:val="none" w:sz="0" w:space="0" w:color="auto"/>
            <w:right w:val="none" w:sz="0" w:space="0" w:color="auto"/>
          </w:divBdr>
        </w:div>
      </w:divsChild>
    </w:div>
    <w:div w:id="1943680263">
      <w:marLeft w:val="0"/>
      <w:marRight w:val="0"/>
      <w:marTop w:val="0"/>
      <w:marBottom w:val="0"/>
      <w:divBdr>
        <w:top w:val="none" w:sz="0" w:space="0" w:color="auto"/>
        <w:left w:val="none" w:sz="0" w:space="0" w:color="auto"/>
        <w:bottom w:val="none" w:sz="0" w:space="0" w:color="auto"/>
        <w:right w:val="none" w:sz="0" w:space="0" w:color="auto"/>
      </w:divBdr>
    </w:div>
    <w:div w:id="2069257246">
      <w:marLeft w:val="0"/>
      <w:marRight w:val="0"/>
      <w:marTop w:val="0"/>
      <w:marBottom w:val="0"/>
      <w:divBdr>
        <w:top w:val="none" w:sz="0" w:space="0" w:color="auto"/>
        <w:left w:val="none" w:sz="0" w:space="0" w:color="auto"/>
        <w:bottom w:val="none" w:sz="0" w:space="0" w:color="auto"/>
        <w:right w:val="none" w:sz="0" w:space="0" w:color="auto"/>
      </w:divBdr>
      <w:divsChild>
        <w:div w:id="1066345414">
          <w:marLeft w:val="0"/>
          <w:marRight w:val="0"/>
          <w:marTop w:val="0"/>
          <w:marBottom w:val="0"/>
          <w:divBdr>
            <w:top w:val="none" w:sz="0" w:space="0" w:color="auto"/>
            <w:left w:val="none" w:sz="0" w:space="0" w:color="auto"/>
            <w:bottom w:val="none" w:sz="0" w:space="0" w:color="auto"/>
            <w:right w:val="none" w:sz="0" w:space="0" w:color="auto"/>
          </w:divBdr>
        </w:div>
      </w:divsChild>
    </w:div>
    <w:div w:id="2081637426">
      <w:marLeft w:val="0"/>
      <w:marRight w:val="0"/>
      <w:marTop w:val="0"/>
      <w:marBottom w:val="0"/>
      <w:divBdr>
        <w:top w:val="none" w:sz="0" w:space="0" w:color="auto"/>
        <w:left w:val="none" w:sz="0" w:space="0" w:color="auto"/>
        <w:bottom w:val="none" w:sz="0" w:space="0" w:color="auto"/>
        <w:right w:val="none" w:sz="0" w:space="0" w:color="auto"/>
      </w:divBdr>
      <w:divsChild>
        <w:div w:id="2094012421">
          <w:marLeft w:val="0"/>
          <w:marRight w:val="0"/>
          <w:marTop w:val="0"/>
          <w:marBottom w:val="0"/>
          <w:divBdr>
            <w:top w:val="none" w:sz="0" w:space="0" w:color="auto"/>
            <w:left w:val="none" w:sz="0" w:space="0" w:color="auto"/>
            <w:bottom w:val="none" w:sz="0" w:space="0" w:color="auto"/>
            <w:right w:val="none" w:sz="0" w:space="0" w:color="auto"/>
          </w:divBdr>
        </w:div>
      </w:divsChild>
    </w:div>
    <w:div w:id="2115248270">
      <w:marLeft w:val="0"/>
      <w:marRight w:val="0"/>
      <w:marTop w:val="0"/>
      <w:marBottom w:val="0"/>
      <w:divBdr>
        <w:top w:val="none" w:sz="0" w:space="0" w:color="auto"/>
        <w:left w:val="none" w:sz="0" w:space="0" w:color="auto"/>
        <w:bottom w:val="none" w:sz="0" w:space="0" w:color="auto"/>
        <w:right w:val="none" w:sz="0" w:space="0" w:color="auto"/>
      </w:divBdr>
    </w:div>
    <w:div w:id="213058619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1439</Words>
  <Characters>8208</Characters>
  <Application>Microsoft Office Word</Application>
  <DocSecurity>4</DocSecurity>
  <Lines>68</Lines>
  <Paragraphs>19</Paragraphs>
  <ScaleCrop>false</ScaleCrop>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2026-07-13T13:33:00Z</dcterms:created>
  <dcterms:modified xsi:type="dcterms:W3CDTF">2026-07-13T13:33:00Z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