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EA6" w:rsidRDefault="00441EA6">
      <w:pPr>
        <w:autoSpaceDE w:val="0"/>
        <w:autoSpaceDN w:val="0"/>
        <w:adjustRightInd w:val="0"/>
        <w:spacing w:line="360" w:lineRule="auto"/>
        <w:jc w:val="left"/>
        <w:rPr>
          <w:rFonts w:eastAsiaTheme="minorEastAsia"/>
          <w:color w:val="000000" w:themeColor="text1"/>
          <w:kern w:val="0"/>
          <w:szCs w:val="21"/>
        </w:rPr>
      </w:pPr>
      <w:bookmarkStart w:id="0" w:name="_GoBack"/>
      <w:bookmarkEnd w:id="0"/>
    </w:p>
    <w:p w:rsidR="00441EA6" w:rsidRDefault="00441EA6">
      <w:pPr>
        <w:autoSpaceDE w:val="0"/>
        <w:autoSpaceDN w:val="0"/>
        <w:adjustRightInd w:val="0"/>
        <w:spacing w:line="360" w:lineRule="auto"/>
        <w:jc w:val="left"/>
        <w:rPr>
          <w:rFonts w:eastAsiaTheme="minorEastAsia"/>
          <w:color w:val="000000" w:themeColor="text1"/>
          <w:kern w:val="0"/>
          <w:szCs w:val="21"/>
        </w:rPr>
      </w:pPr>
    </w:p>
    <w:p w:rsidR="00441EA6" w:rsidRDefault="00441EA6">
      <w:pPr>
        <w:autoSpaceDE w:val="0"/>
        <w:autoSpaceDN w:val="0"/>
        <w:adjustRightInd w:val="0"/>
        <w:spacing w:line="360" w:lineRule="auto"/>
        <w:jc w:val="left"/>
        <w:rPr>
          <w:rFonts w:eastAsiaTheme="minorEastAsia"/>
          <w:color w:val="000000" w:themeColor="text1"/>
          <w:kern w:val="0"/>
          <w:szCs w:val="21"/>
        </w:rPr>
      </w:pPr>
    </w:p>
    <w:p w:rsidR="00441EA6" w:rsidRDefault="00441EA6">
      <w:pPr>
        <w:autoSpaceDE w:val="0"/>
        <w:autoSpaceDN w:val="0"/>
        <w:adjustRightInd w:val="0"/>
        <w:spacing w:line="360" w:lineRule="auto"/>
        <w:jc w:val="left"/>
        <w:rPr>
          <w:rFonts w:eastAsiaTheme="minorEastAsia"/>
          <w:color w:val="000000" w:themeColor="text1"/>
          <w:kern w:val="0"/>
          <w:szCs w:val="21"/>
        </w:rPr>
      </w:pPr>
    </w:p>
    <w:p w:rsidR="00441EA6" w:rsidRDefault="00441EA6">
      <w:pPr>
        <w:autoSpaceDE w:val="0"/>
        <w:autoSpaceDN w:val="0"/>
        <w:adjustRightInd w:val="0"/>
        <w:spacing w:line="360" w:lineRule="auto"/>
        <w:jc w:val="left"/>
        <w:rPr>
          <w:rFonts w:eastAsiaTheme="minorEastAsia"/>
          <w:color w:val="000000" w:themeColor="text1"/>
          <w:kern w:val="0"/>
          <w:szCs w:val="21"/>
        </w:rPr>
      </w:pPr>
    </w:p>
    <w:p w:rsidR="00441EA6" w:rsidRDefault="000A35C8">
      <w:pPr>
        <w:spacing w:line="360" w:lineRule="auto"/>
        <w:jc w:val="center"/>
        <w:rPr>
          <w:rFonts w:eastAsiaTheme="minorEastAsia"/>
          <w:b/>
          <w:color w:val="000000" w:themeColor="text1"/>
          <w:sz w:val="36"/>
          <w:szCs w:val="36"/>
        </w:rPr>
      </w:pPr>
      <w:r>
        <w:rPr>
          <w:rFonts w:eastAsiaTheme="minorEastAsia"/>
          <w:b/>
          <w:color w:val="000000" w:themeColor="text1"/>
          <w:sz w:val="36"/>
          <w:szCs w:val="36"/>
        </w:rPr>
        <w:t>上投摩根安裕回报混合型证券投资基金</w:t>
      </w:r>
    </w:p>
    <w:p w:rsidR="00441EA6" w:rsidRDefault="000A35C8">
      <w:pPr>
        <w:spacing w:line="360" w:lineRule="auto"/>
        <w:jc w:val="center"/>
        <w:rPr>
          <w:rFonts w:eastAsiaTheme="minorEastAsia"/>
          <w:b/>
          <w:color w:val="000000" w:themeColor="text1"/>
          <w:sz w:val="36"/>
          <w:szCs w:val="36"/>
        </w:rPr>
      </w:pPr>
      <w:r>
        <w:rPr>
          <w:rFonts w:eastAsiaTheme="minorEastAsia"/>
          <w:b/>
          <w:color w:val="000000" w:themeColor="text1"/>
          <w:sz w:val="36"/>
          <w:szCs w:val="36"/>
        </w:rPr>
        <w:t>2020</w:t>
      </w:r>
      <w:r>
        <w:rPr>
          <w:rFonts w:eastAsiaTheme="minorEastAsia"/>
          <w:b/>
          <w:color w:val="000000" w:themeColor="text1"/>
          <w:sz w:val="36"/>
          <w:szCs w:val="36"/>
        </w:rPr>
        <w:t>年第</w:t>
      </w:r>
      <w:r>
        <w:rPr>
          <w:rFonts w:eastAsiaTheme="minorEastAsia"/>
          <w:b/>
          <w:color w:val="000000" w:themeColor="text1"/>
          <w:sz w:val="36"/>
          <w:szCs w:val="36"/>
        </w:rPr>
        <w:t>2</w:t>
      </w:r>
      <w:r>
        <w:rPr>
          <w:rFonts w:eastAsiaTheme="minorEastAsia"/>
          <w:b/>
          <w:color w:val="000000" w:themeColor="text1"/>
          <w:sz w:val="36"/>
          <w:szCs w:val="36"/>
        </w:rPr>
        <w:t>季度报告</w:t>
      </w:r>
    </w:p>
    <w:p w:rsidR="00441EA6" w:rsidRDefault="000A35C8">
      <w:pPr>
        <w:spacing w:line="360" w:lineRule="auto"/>
        <w:jc w:val="center"/>
        <w:rPr>
          <w:rFonts w:eastAsiaTheme="minorEastAsia"/>
          <w:b/>
          <w:color w:val="000000" w:themeColor="text1"/>
          <w:szCs w:val="21"/>
        </w:rPr>
      </w:pPr>
      <w:r>
        <w:rPr>
          <w:rFonts w:eastAsiaTheme="minorEastAsia"/>
          <w:b/>
          <w:color w:val="000000" w:themeColor="text1"/>
          <w:sz w:val="36"/>
          <w:szCs w:val="36"/>
        </w:rPr>
        <w:t>2020</w:t>
      </w:r>
      <w:r>
        <w:rPr>
          <w:rFonts w:eastAsiaTheme="minorEastAsia"/>
          <w:b/>
          <w:color w:val="000000" w:themeColor="text1"/>
          <w:sz w:val="36"/>
          <w:szCs w:val="36"/>
        </w:rPr>
        <w:t>年</w:t>
      </w:r>
      <w:r>
        <w:rPr>
          <w:rFonts w:eastAsiaTheme="minorEastAsia"/>
          <w:b/>
          <w:color w:val="000000" w:themeColor="text1"/>
          <w:sz w:val="36"/>
          <w:szCs w:val="36"/>
        </w:rPr>
        <w:t>6</w:t>
      </w:r>
      <w:r>
        <w:rPr>
          <w:rFonts w:eastAsiaTheme="minorEastAsia"/>
          <w:b/>
          <w:color w:val="000000" w:themeColor="text1"/>
          <w:sz w:val="36"/>
          <w:szCs w:val="36"/>
        </w:rPr>
        <w:t>月</w:t>
      </w:r>
      <w:r>
        <w:rPr>
          <w:rFonts w:eastAsiaTheme="minorEastAsia"/>
          <w:b/>
          <w:color w:val="000000" w:themeColor="text1"/>
          <w:sz w:val="36"/>
          <w:szCs w:val="36"/>
        </w:rPr>
        <w:t>30</w:t>
      </w:r>
      <w:r>
        <w:rPr>
          <w:rFonts w:eastAsiaTheme="minorEastAsia"/>
          <w:b/>
          <w:color w:val="000000" w:themeColor="text1"/>
          <w:sz w:val="36"/>
          <w:szCs w:val="36"/>
        </w:rPr>
        <w:t>日</w:t>
      </w:r>
    </w:p>
    <w:p w:rsidR="00441EA6" w:rsidRDefault="00441EA6">
      <w:pPr>
        <w:spacing w:line="360" w:lineRule="auto"/>
        <w:jc w:val="center"/>
        <w:rPr>
          <w:rFonts w:eastAsiaTheme="minorEastAsia"/>
          <w:b/>
          <w:color w:val="000000" w:themeColor="text1"/>
          <w:szCs w:val="21"/>
        </w:rPr>
      </w:pPr>
    </w:p>
    <w:p w:rsidR="00441EA6" w:rsidRDefault="00441EA6">
      <w:pPr>
        <w:spacing w:line="360" w:lineRule="auto"/>
        <w:jc w:val="center"/>
        <w:rPr>
          <w:rFonts w:eastAsiaTheme="minorEastAsia"/>
          <w:b/>
          <w:color w:val="000000" w:themeColor="text1"/>
          <w:szCs w:val="21"/>
        </w:rPr>
      </w:pPr>
    </w:p>
    <w:p w:rsidR="00441EA6" w:rsidRDefault="00441EA6">
      <w:pPr>
        <w:spacing w:line="360" w:lineRule="auto"/>
        <w:jc w:val="center"/>
        <w:rPr>
          <w:rFonts w:eastAsiaTheme="minorEastAsia"/>
          <w:b/>
          <w:color w:val="000000" w:themeColor="text1"/>
          <w:szCs w:val="21"/>
        </w:rPr>
      </w:pPr>
    </w:p>
    <w:p w:rsidR="00441EA6" w:rsidRDefault="00441EA6">
      <w:pPr>
        <w:spacing w:line="360" w:lineRule="auto"/>
        <w:jc w:val="center"/>
        <w:rPr>
          <w:rFonts w:eastAsiaTheme="minorEastAsia"/>
          <w:b/>
          <w:color w:val="000000" w:themeColor="text1"/>
          <w:szCs w:val="21"/>
        </w:rPr>
      </w:pPr>
    </w:p>
    <w:p w:rsidR="00441EA6" w:rsidRDefault="00441EA6">
      <w:pPr>
        <w:spacing w:line="360" w:lineRule="auto"/>
        <w:jc w:val="center"/>
        <w:rPr>
          <w:rFonts w:eastAsiaTheme="minorEastAsia"/>
          <w:b/>
          <w:color w:val="000000" w:themeColor="text1"/>
          <w:szCs w:val="21"/>
        </w:rPr>
      </w:pPr>
    </w:p>
    <w:p w:rsidR="00441EA6" w:rsidRDefault="00441EA6">
      <w:pPr>
        <w:spacing w:line="360" w:lineRule="auto"/>
        <w:jc w:val="center"/>
        <w:rPr>
          <w:rFonts w:eastAsiaTheme="minorEastAsia"/>
          <w:b/>
          <w:color w:val="000000" w:themeColor="text1"/>
          <w:szCs w:val="21"/>
        </w:rPr>
      </w:pPr>
    </w:p>
    <w:p w:rsidR="00441EA6" w:rsidRDefault="00441EA6">
      <w:pPr>
        <w:spacing w:line="360" w:lineRule="auto"/>
        <w:jc w:val="center"/>
        <w:rPr>
          <w:rFonts w:eastAsiaTheme="minorEastAsia"/>
          <w:b/>
          <w:color w:val="000000" w:themeColor="text1"/>
          <w:szCs w:val="21"/>
        </w:rPr>
      </w:pPr>
    </w:p>
    <w:p w:rsidR="00441EA6" w:rsidRDefault="00441EA6">
      <w:pPr>
        <w:spacing w:line="360" w:lineRule="auto"/>
        <w:jc w:val="center"/>
        <w:rPr>
          <w:rFonts w:eastAsiaTheme="minorEastAsia"/>
          <w:b/>
          <w:color w:val="000000" w:themeColor="text1"/>
          <w:szCs w:val="21"/>
        </w:rPr>
      </w:pPr>
    </w:p>
    <w:p w:rsidR="00441EA6" w:rsidRDefault="00441EA6">
      <w:pPr>
        <w:spacing w:line="360" w:lineRule="auto"/>
        <w:jc w:val="center"/>
        <w:rPr>
          <w:rFonts w:eastAsiaTheme="minorEastAsia"/>
          <w:b/>
          <w:color w:val="000000" w:themeColor="text1"/>
          <w:szCs w:val="21"/>
        </w:rPr>
      </w:pPr>
    </w:p>
    <w:p w:rsidR="00441EA6" w:rsidRDefault="00441EA6">
      <w:pPr>
        <w:spacing w:line="360" w:lineRule="auto"/>
        <w:jc w:val="center"/>
        <w:rPr>
          <w:rFonts w:eastAsiaTheme="minorEastAsia"/>
          <w:b/>
          <w:color w:val="000000" w:themeColor="text1"/>
          <w:szCs w:val="21"/>
        </w:rPr>
      </w:pPr>
    </w:p>
    <w:p w:rsidR="00441EA6" w:rsidRDefault="00441EA6">
      <w:pPr>
        <w:spacing w:line="360" w:lineRule="auto"/>
        <w:jc w:val="center"/>
        <w:rPr>
          <w:rFonts w:eastAsiaTheme="minorEastAsia"/>
          <w:b/>
          <w:color w:val="000000" w:themeColor="text1"/>
          <w:szCs w:val="21"/>
        </w:rPr>
      </w:pPr>
    </w:p>
    <w:p w:rsidR="00441EA6" w:rsidRDefault="00441EA6">
      <w:pPr>
        <w:spacing w:line="360" w:lineRule="auto"/>
        <w:jc w:val="center"/>
        <w:rPr>
          <w:rFonts w:eastAsiaTheme="minorEastAsia"/>
          <w:b/>
          <w:color w:val="000000" w:themeColor="text1"/>
          <w:szCs w:val="21"/>
        </w:rPr>
      </w:pPr>
    </w:p>
    <w:p w:rsidR="00441EA6" w:rsidRDefault="00441EA6">
      <w:pPr>
        <w:spacing w:line="360" w:lineRule="auto"/>
        <w:jc w:val="center"/>
        <w:rPr>
          <w:rFonts w:eastAsiaTheme="minorEastAsia"/>
          <w:b/>
          <w:color w:val="000000" w:themeColor="text1"/>
          <w:szCs w:val="21"/>
        </w:rPr>
      </w:pPr>
    </w:p>
    <w:p w:rsidR="00441EA6" w:rsidRDefault="00441EA6">
      <w:pPr>
        <w:spacing w:line="360" w:lineRule="auto"/>
        <w:rPr>
          <w:rFonts w:eastAsiaTheme="minorEastAsia"/>
          <w:b/>
          <w:color w:val="000000" w:themeColor="text1"/>
          <w:szCs w:val="21"/>
        </w:rPr>
      </w:pPr>
    </w:p>
    <w:p w:rsidR="00441EA6" w:rsidRDefault="000A35C8">
      <w:pPr>
        <w:spacing w:line="360" w:lineRule="auto"/>
        <w:ind w:firstLineChars="900" w:firstLine="2168"/>
        <w:rPr>
          <w:rFonts w:eastAsiaTheme="minorEastAsia"/>
          <w:b/>
          <w:color w:val="000000" w:themeColor="text1"/>
          <w:sz w:val="24"/>
        </w:rPr>
      </w:pPr>
      <w:r>
        <w:rPr>
          <w:rFonts w:eastAsiaTheme="minorEastAsia"/>
          <w:b/>
          <w:color w:val="000000" w:themeColor="text1"/>
          <w:sz w:val="24"/>
        </w:rPr>
        <w:t>基金管理人：上投摩根基金管理有限公司</w:t>
      </w:r>
    </w:p>
    <w:p w:rsidR="00441EA6" w:rsidRDefault="000A35C8">
      <w:pPr>
        <w:spacing w:line="360" w:lineRule="auto"/>
        <w:ind w:firstLineChars="900" w:firstLine="2168"/>
        <w:rPr>
          <w:rFonts w:eastAsiaTheme="minorEastAsia"/>
          <w:b/>
          <w:color w:val="000000" w:themeColor="text1"/>
          <w:sz w:val="24"/>
        </w:rPr>
      </w:pPr>
      <w:r>
        <w:rPr>
          <w:rFonts w:eastAsiaTheme="minorEastAsia"/>
          <w:b/>
          <w:color w:val="000000" w:themeColor="text1"/>
          <w:sz w:val="24"/>
        </w:rPr>
        <w:t>基金托管人：交通银行股份有限公司</w:t>
      </w:r>
    </w:p>
    <w:p w:rsidR="00441EA6" w:rsidRDefault="000A35C8">
      <w:pPr>
        <w:spacing w:line="360" w:lineRule="auto"/>
        <w:ind w:firstLineChars="900" w:firstLine="2168"/>
        <w:rPr>
          <w:rFonts w:eastAsiaTheme="minorEastAsia"/>
          <w:color w:val="000000" w:themeColor="text1"/>
          <w:szCs w:val="21"/>
        </w:rPr>
        <w:sectPr w:rsidR="00441EA6">
          <w:headerReference w:type="default" r:id="rId8"/>
          <w:footerReference w:type="default" r:id="rId9"/>
          <w:pgSz w:w="11926" w:h="15840"/>
          <w:pgMar w:top="1418" w:right="1418" w:bottom="851" w:left="1418" w:header="851" w:footer="992" w:gutter="0"/>
          <w:cols w:space="720"/>
        </w:sectPr>
      </w:pPr>
      <w:r>
        <w:rPr>
          <w:rFonts w:eastAsiaTheme="minorEastAsia"/>
          <w:b/>
          <w:color w:val="000000" w:themeColor="text1"/>
          <w:sz w:val="24"/>
        </w:rPr>
        <w:t>报告送出日期：二〇二〇年七月二十一日</w:t>
      </w:r>
    </w:p>
    <w:p w:rsidR="00441EA6" w:rsidRDefault="000A35C8">
      <w:pPr>
        <w:pStyle w:val="1"/>
        <w:spacing w:beforeLines="100" w:before="312" w:afterLines="100" w:after="312" w:line="360" w:lineRule="auto"/>
        <w:jc w:val="center"/>
        <w:rPr>
          <w:rFonts w:eastAsiaTheme="minorEastAsia"/>
          <w:b w:val="0"/>
          <w:color w:val="000000" w:themeColor="text1"/>
          <w:kern w:val="0"/>
          <w:sz w:val="21"/>
          <w:szCs w:val="21"/>
        </w:rPr>
      </w:pPr>
      <w:r>
        <w:rPr>
          <w:rFonts w:eastAsiaTheme="minorEastAsia"/>
          <w:color w:val="000000" w:themeColor="text1"/>
          <w:kern w:val="0"/>
          <w:sz w:val="21"/>
          <w:szCs w:val="21"/>
        </w:rPr>
        <w:lastRenderedPageBreak/>
        <w:t xml:space="preserve">§1  </w:t>
      </w:r>
      <w:r>
        <w:rPr>
          <w:rFonts w:eastAsiaTheme="minorEastAsia"/>
          <w:color w:val="000000" w:themeColor="text1"/>
          <w:kern w:val="0"/>
          <w:sz w:val="21"/>
          <w:szCs w:val="21"/>
        </w:rPr>
        <w:t>重要提示</w:t>
      </w:r>
    </w:p>
    <w:p w:rsidR="00441EA6" w:rsidRDefault="000A35C8">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szCs w:val="21"/>
        </w:rPr>
        <w:t xml:space="preserve"> </w:t>
      </w:r>
    </w:p>
    <w:p w:rsidR="00441EA6" w:rsidRDefault="000A35C8">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基金托管人交通银行股份有限公司根据本基金合同规定，于</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w:t>
      </w:r>
      <w:r>
        <w:rPr>
          <w:rFonts w:eastAsiaTheme="minorEastAsia"/>
          <w:color w:val="000000" w:themeColor="text1"/>
          <w:szCs w:val="21"/>
        </w:rPr>
        <w:t>20</w:t>
      </w:r>
      <w:r>
        <w:rPr>
          <w:rFonts w:eastAsiaTheme="minorEastAsia"/>
          <w:color w:val="000000" w:themeColor="text1"/>
          <w:szCs w:val="21"/>
        </w:rPr>
        <w:t>日复核了本报告中的财务指标、净值表现和投资组合报告等内容，保证复核内容不存在虚假记载、误导性陈述或者重大遗漏。</w:t>
      </w:r>
      <w:r>
        <w:rPr>
          <w:rFonts w:eastAsiaTheme="minorEastAsia"/>
          <w:color w:val="000000" w:themeColor="text1"/>
          <w:szCs w:val="21"/>
        </w:rPr>
        <w:t xml:space="preserve"> </w:t>
      </w:r>
    </w:p>
    <w:p w:rsidR="00441EA6" w:rsidRDefault="000A35C8">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441EA6" w:rsidRDefault="000A35C8">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w:t>
      </w:r>
      <w:r>
        <w:rPr>
          <w:rFonts w:eastAsiaTheme="minorEastAsia"/>
          <w:color w:val="000000" w:themeColor="text1"/>
          <w:szCs w:val="21"/>
        </w:rPr>
        <w:t xml:space="preserve"> </w:t>
      </w:r>
    </w:p>
    <w:p w:rsidR="00441EA6" w:rsidRDefault="000A35C8">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本报告中财务资料未经审计。</w:t>
      </w:r>
    </w:p>
    <w:p w:rsidR="00441EA6" w:rsidRDefault="000A35C8">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本报告期自</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日起至</w:t>
      </w:r>
      <w:r>
        <w:rPr>
          <w:rFonts w:eastAsiaTheme="minorEastAsia"/>
          <w:color w:val="000000" w:themeColor="text1"/>
          <w:szCs w:val="21"/>
        </w:rPr>
        <w:t>6</w:t>
      </w:r>
      <w:r>
        <w:rPr>
          <w:rFonts w:eastAsiaTheme="minorEastAsia"/>
          <w:color w:val="000000" w:themeColor="text1"/>
          <w:szCs w:val="21"/>
        </w:rPr>
        <w:t>月</w:t>
      </w:r>
      <w:r>
        <w:rPr>
          <w:rFonts w:eastAsiaTheme="minorEastAsia"/>
          <w:color w:val="000000" w:themeColor="text1"/>
          <w:szCs w:val="21"/>
        </w:rPr>
        <w:t>30</w:t>
      </w:r>
      <w:r>
        <w:rPr>
          <w:rFonts w:eastAsiaTheme="minorEastAsia"/>
          <w:color w:val="000000" w:themeColor="text1"/>
          <w:szCs w:val="21"/>
        </w:rPr>
        <w:t>日止。</w:t>
      </w:r>
    </w:p>
    <w:p w:rsidR="00441EA6" w:rsidRDefault="000A35C8">
      <w:pPr>
        <w:pStyle w:val="1"/>
        <w:spacing w:beforeLines="100" w:before="312" w:afterLines="100" w:after="312" w:line="360" w:lineRule="auto"/>
        <w:jc w:val="center"/>
        <w:rPr>
          <w:rFonts w:eastAsiaTheme="minorEastAsia"/>
          <w:color w:val="000000" w:themeColor="text1"/>
          <w:kern w:val="0"/>
          <w:sz w:val="21"/>
          <w:szCs w:val="21"/>
        </w:rPr>
      </w:pPr>
      <w:r>
        <w:rPr>
          <w:rFonts w:eastAsiaTheme="minorEastAsia"/>
          <w:color w:val="000000" w:themeColor="text1"/>
          <w:kern w:val="0"/>
          <w:sz w:val="21"/>
          <w:szCs w:val="21"/>
        </w:rPr>
        <w:t xml:space="preserve">§2  </w:t>
      </w:r>
      <w:r>
        <w:rPr>
          <w:rFonts w:eastAsiaTheme="minorEastAsia"/>
          <w:color w:val="000000" w:themeColor="text1"/>
          <w:kern w:val="0"/>
          <w:sz w:val="21"/>
          <w:szCs w:val="21"/>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739"/>
        <w:gridCol w:w="2740"/>
      </w:tblGrid>
      <w:tr w:rsidR="00441EA6">
        <w:tc>
          <w:tcPr>
            <w:tcW w:w="2835" w:type="dxa"/>
            <w:vAlign w:val="center"/>
          </w:tcPr>
          <w:p w:rsidR="00441EA6" w:rsidRDefault="000A35C8">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基金简称</w:t>
            </w:r>
          </w:p>
        </w:tc>
        <w:tc>
          <w:tcPr>
            <w:tcW w:w="5479" w:type="dxa"/>
            <w:gridSpan w:val="2"/>
            <w:vAlign w:val="center"/>
          </w:tcPr>
          <w:p w:rsidR="00441EA6" w:rsidRDefault="000A35C8">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上投摩根安裕回报混合</w:t>
            </w:r>
          </w:p>
        </w:tc>
      </w:tr>
      <w:tr w:rsidR="00441EA6">
        <w:tc>
          <w:tcPr>
            <w:tcW w:w="2835" w:type="dxa"/>
            <w:vAlign w:val="center"/>
          </w:tcPr>
          <w:p w:rsidR="00441EA6" w:rsidRDefault="000A35C8">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基金主代码</w:t>
            </w:r>
          </w:p>
        </w:tc>
        <w:tc>
          <w:tcPr>
            <w:tcW w:w="5479" w:type="dxa"/>
            <w:gridSpan w:val="2"/>
            <w:tcBorders>
              <w:bottom w:val="single" w:sz="4" w:space="0" w:color="auto"/>
            </w:tcBorders>
            <w:vAlign w:val="center"/>
          </w:tcPr>
          <w:p w:rsidR="00441EA6" w:rsidRDefault="000A35C8">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004823</w:t>
            </w:r>
          </w:p>
        </w:tc>
      </w:tr>
      <w:tr w:rsidR="00441EA6">
        <w:tc>
          <w:tcPr>
            <w:tcW w:w="2835" w:type="dxa"/>
            <w:vAlign w:val="center"/>
          </w:tcPr>
          <w:p w:rsidR="00441EA6" w:rsidRDefault="000A35C8">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基金运作方式</w:t>
            </w:r>
          </w:p>
        </w:tc>
        <w:tc>
          <w:tcPr>
            <w:tcW w:w="5479" w:type="dxa"/>
            <w:gridSpan w:val="2"/>
            <w:tcBorders>
              <w:top w:val="single" w:sz="4" w:space="0" w:color="auto"/>
            </w:tcBorders>
            <w:vAlign w:val="center"/>
          </w:tcPr>
          <w:p w:rsidR="00441EA6" w:rsidRDefault="000A35C8">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契约型开放式</w:t>
            </w:r>
          </w:p>
        </w:tc>
      </w:tr>
      <w:tr w:rsidR="00441EA6">
        <w:tc>
          <w:tcPr>
            <w:tcW w:w="2835" w:type="dxa"/>
            <w:vAlign w:val="center"/>
          </w:tcPr>
          <w:p w:rsidR="00441EA6" w:rsidRDefault="000A35C8">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基金合同生效日</w:t>
            </w:r>
          </w:p>
        </w:tc>
        <w:tc>
          <w:tcPr>
            <w:tcW w:w="5479" w:type="dxa"/>
            <w:gridSpan w:val="2"/>
            <w:vAlign w:val="center"/>
          </w:tcPr>
          <w:p w:rsidR="00441EA6" w:rsidRDefault="000A35C8">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2018</w:t>
            </w:r>
            <w:r>
              <w:rPr>
                <w:rFonts w:eastAsiaTheme="minorEastAsia"/>
                <w:color w:val="000000" w:themeColor="text1"/>
                <w:kern w:val="0"/>
                <w:szCs w:val="21"/>
              </w:rPr>
              <w:t>年</w:t>
            </w:r>
            <w:r>
              <w:rPr>
                <w:rFonts w:eastAsiaTheme="minorEastAsia"/>
                <w:color w:val="000000" w:themeColor="text1"/>
                <w:kern w:val="0"/>
                <w:szCs w:val="21"/>
              </w:rPr>
              <w:t>9</w:t>
            </w:r>
            <w:r>
              <w:rPr>
                <w:rFonts w:eastAsiaTheme="minorEastAsia"/>
                <w:color w:val="000000" w:themeColor="text1"/>
                <w:kern w:val="0"/>
                <w:szCs w:val="21"/>
              </w:rPr>
              <w:t>月</w:t>
            </w:r>
            <w:r>
              <w:rPr>
                <w:rFonts w:eastAsiaTheme="minorEastAsia"/>
                <w:color w:val="000000" w:themeColor="text1"/>
                <w:kern w:val="0"/>
                <w:szCs w:val="21"/>
              </w:rPr>
              <w:t>13</w:t>
            </w:r>
            <w:r>
              <w:rPr>
                <w:rFonts w:eastAsiaTheme="minorEastAsia"/>
                <w:color w:val="000000" w:themeColor="text1"/>
                <w:kern w:val="0"/>
                <w:szCs w:val="21"/>
              </w:rPr>
              <w:t>日</w:t>
            </w:r>
          </w:p>
        </w:tc>
      </w:tr>
      <w:tr w:rsidR="00441EA6">
        <w:tc>
          <w:tcPr>
            <w:tcW w:w="2835" w:type="dxa"/>
            <w:vAlign w:val="center"/>
          </w:tcPr>
          <w:p w:rsidR="00441EA6" w:rsidRDefault="000A35C8">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报告期末基金份额总额</w:t>
            </w:r>
          </w:p>
        </w:tc>
        <w:tc>
          <w:tcPr>
            <w:tcW w:w="5479" w:type="dxa"/>
            <w:gridSpan w:val="2"/>
            <w:vAlign w:val="center"/>
          </w:tcPr>
          <w:p w:rsidR="00441EA6" w:rsidRDefault="000A35C8">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654,677,525.24</w:t>
            </w:r>
            <w:r>
              <w:rPr>
                <w:rFonts w:eastAsiaTheme="minorEastAsia"/>
                <w:color w:val="000000" w:themeColor="text1"/>
                <w:kern w:val="0"/>
                <w:szCs w:val="21"/>
              </w:rPr>
              <w:t>份</w:t>
            </w:r>
          </w:p>
        </w:tc>
      </w:tr>
      <w:tr w:rsidR="00441EA6">
        <w:tc>
          <w:tcPr>
            <w:tcW w:w="2835" w:type="dxa"/>
            <w:vAlign w:val="center"/>
          </w:tcPr>
          <w:p w:rsidR="00441EA6" w:rsidRDefault="000A35C8">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投资目标</w:t>
            </w:r>
          </w:p>
        </w:tc>
        <w:tc>
          <w:tcPr>
            <w:tcW w:w="5479" w:type="dxa"/>
            <w:gridSpan w:val="2"/>
            <w:vAlign w:val="center"/>
          </w:tcPr>
          <w:p w:rsidR="00441EA6" w:rsidRDefault="000A35C8">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以追求稳健收益作为基金的投资目标，通过严格的风险控制，力争实现基金资产的稳健增值。</w:t>
            </w:r>
          </w:p>
        </w:tc>
      </w:tr>
      <w:tr w:rsidR="00441EA6">
        <w:tc>
          <w:tcPr>
            <w:tcW w:w="2835" w:type="dxa"/>
            <w:vAlign w:val="center"/>
          </w:tcPr>
          <w:p w:rsidR="00441EA6" w:rsidRDefault="000A35C8">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投资策略</w:t>
            </w:r>
          </w:p>
        </w:tc>
        <w:tc>
          <w:tcPr>
            <w:tcW w:w="5479" w:type="dxa"/>
            <w:gridSpan w:val="2"/>
            <w:vAlign w:val="center"/>
          </w:tcPr>
          <w:p w:rsidR="00441EA6" w:rsidRDefault="000A35C8">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1</w:t>
            </w:r>
            <w:r>
              <w:rPr>
                <w:rFonts w:eastAsiaTheme="minorEastAsia"/>
                <w:color w:val="000000" w:themeColor="text1"/>
                <w:kern w:val="0"/>
                <w:szCs w:val="21"/>
              </w:rPr>
              <w:t>、资产配置策略</w:t>
            </w:r>
            <w:r>
              <w:rPr>
                <w:rFonts w:eastAsiaTheme="minorEastAsia"/>
                <w:color w:val="000000" w:themeColor="text1"/>
                <w:kern w:val="0"/>
                <w:szCs w:val="21"/>
              </w:rPr>
              <w:t xml:space="preserve"> </w:t>
            </w:r>
          </w:p>
          <w:p w:rsidR="00441EA6" w:rsidRDefault="000A35C8">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在大类资产配置上，本基金通过对宏观经济环境、财政政策、货币政策、</w:t>
            </w:r>
            <w:r>
              <w:rPr>
                <w:rFonts w:eastAsiaTheme="minorEastAsia"/>
                <w:color w:val="000000" w:themeColor="text1"/>
                <w:kern w:val="0"/>
                <w:szCs w:val="21"/>
              </w:rPr>
              <w:t xml:space="preserve"> </w:t>
            </w:r>
            <w:r>
              <w:rPr>
                <w:rFonts w:eastAsiaTheme="minorEastAsia"/>
                <w:color w:val="000000" w:themeColor="text1"/>
                <w:kern w:val="0"/>
                <w:szCs w:val="21"/>
              </w:rPr>
              <w:t>产业政策的分析和预测，判断宏观经济所处的经济周期及运行趋势，结合对资金</w:t>
            </w:r>
            <w:r>
              <w:rPr>
                <w:rFonts w:eastAsiaTheme="minorEastAsia"/>
                <w:color w:val="000000" w:themeColor="text1"/>
                <w:kern w:val="0"/>
                <w:szCs w:val="21"/>
              </w:rPr>
              <w:t xml:space="preserve"> </w:t>
            </w:r>
            <w:r>
              <w:rPr>
                <w:rFonts w:eastAsiaTheme="minorEastAsia"/>
                <w:color w:val="000000" w:themeColor="text1"/>
                <w:kern w:val="0"/>
                <w:szCs w:val="21"/>
              </w:rPr>
              <w:t>供求状况、股票债券市场的估值水平以及市场情绪的分析，评估各类别资产的风</w:t>
            </w:r>
            <w:r>
              <w:rPr>
                <w:rFonts w:eastAsiaTheme="minorEastAsia"/>
                <w:color w:val="000000" w:themeColor="text1"/>
                <w:kern w:val="0"/>
                <w:szCs w:val="21"/>
              </w:rPr>
              <w:t xml:space="preserve"> </w:t>
            </w:r>
            <w:r>
              <w:rPr>
                <w:rFonts w:eastAsiaTheme="minorEastAsia"/>
                <w:color w:val="000000" w:themeColor="text1"/>
                <w:kern w:val="0"/>
                <w:szCs w:val="21"/>
              </w:rPr>
              <w:t>险收益特征，并加以分析比较，形成对不同类别资产表现的预测，确定基金资产在股票、债券及货币市</w:t>
            </w:r>
            <w:r>
              <w:rPr>
                <w:rFonts w:eastAsiaTheme="minorEastAsia"/>
                <w:color w:val="000000" w:themeColor="text1"/>
                <w:kern w:val="0"/>
                <w:szCs w:val="21"/>
              </w:rPr>
              <w:lastRenderedPageBreak/>
              <w:t>场工具等类别资产间的配置比例。本基金密切关注市场风险的变化以及各类别资产的风险收益的相对变化趋势，动态调整各大类资产之间的比例，在严格控制基金下行风险的前提下，力争提高基金收益。</w:t>
            </w:r>
            <w:r>
              <w:rPr>
                <w:rFonts w:eastAsiaTheme="minorEastAsia"/>
                <w:color w:val="000000" w:themeColor="text1"/>
                <w:kern w:val="0"/>
                <w:szCs w:val="21"/>
              </w:rPr>
              <w:t xml:space="preserve"> </w:t>
            </w:r>
          </w:p>
          <w:p w:rsidR="00441EA6" w:rsidRDefault="000A35C8">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2</w:t>
            </w:r>
            <w:r>
              <w:rPr>
                <w:rFonts w:eastAsiaTheme="minorEastAsia"/>
                <w:color w:val="000000" w:themeColor="text1"/>
                <w:kern w:val="0"/>
                <w:szCs w:val="21"/>
              </w:rPr>
              <w:t>、债券投资策略</w:t>
            </w:r>
          </w:p>
          <w:p w:rsidR="00441EA6" w:rsidRDefault="000A35C8">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本基金在控制市场风险与流动性风险的前提下，根据对财政政策、货币政策的深入分析以及对宏观经济的持续跟踪，结合不同债券品种的到期收益率、流</w:t>
            </w:r>
            <w:r>
              <w:rPr>
                <w:rFonts w:eastAsiaTheme="minorEastAsia"/>
                <w:color w:val="000000" w:themeColor="text1"/>
                <w:kern w:val="0"/>
                <w:szCs w:val="21"/>
              </w:rPr>
              <w:t xml:space="preserve"> </w:t>
            </w:r>
            <w:r>
              <w:rPr>
                <w:rFonts w:eastAsiaTheme="minorEastAsia"/>
                <w:color w:val="000000" w:themeColor="text1"/>
                <w:kern w:val="0"/>
                <w:szCs w:val="21"/>
              </w:rPr>
              <w:t>动性、市场规模等情况，灵活运用久期策略、期限结构配置策略、信用债策略、</w:t>
            </w:r>
            <w:r>
              <w:rPr>
                <w:rFonts w:eastAsiaTheme="minorEastAsia"/>
                <w:color w:val="000000" w:themeColor="text1"/>
                <w:kern w:val="0"/>
                <w:szCs w:val="21"/>
              </w:rPr>
              <w:t xml:space="preserve"> </w:t>
            </w:r>
            <w:r>
              <w:rPr>
                <w:rFonts w:eastAsiaTheme="minorEastAsia"/>
                <w:color w:val="000000" w:themeColor="text1"/>
                <w:kern w:val="0"/>
                <w:szCs w:val="21"/>
              </w:rPr>
              <w:t>可转债策略等多种投资策略，实施积极主动的组合管理，并根据对债券收益率曲线形态、息差变化的预测，对债券组合进行动态调整。</w:t>
            </w:r>
            <w:r>
              <w:rPr>
                <w:rFonts w:eastAsiaTheme="minorEastAsia"/>
                <w:color w:val="000000" w:themeColor="text1"/>
                <w:kern w:val="0"/>
                <w:szCs w:val="21"/>
              </w:rPr>
              <w:t xml:space="preserve"> </w:t>
            </w:r>
          </w:p>
          <w:p w:rsidR="00441EA6" w:rsidRDefault="000A35C8">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3</w:t>
            </w:r>
            <w:r>
              <w:rPr>
                <w:rFonts w:eastAsiaTheme="minorEastAsia"/>
                <w:color w:val="000000" w:themeColor="text1"/>
                <w:kern w:val="0"/>
                <w:szCs w:val="21"/>
              </w:rPr>
              <w:t>、股票投资策略</w:t>
            </w:r>
            <w:r>
              <w:rPr>
                <w:rFonts w:eastAsiaTheme="minorEastAsia"/>
                <w:color w:val="000000" w:themeColor="text1"/>
                <w:kern w:val="0"/>
                <w:szCs w:val="21"/>
              </w:rPr>
              <w:t xml:space="preserve"> </w:t>
            </w:r>
          </w:p>
          <w:p w:rsidR="00441EA6" w:rsidRDefault="000A35C8">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本基金采用自下而上的分析方法，根据上市公司财务分析、盈利预期、治理结构等因素，结合股票的价值评估，以及对公司经营有实质性影响的事件，精选个股，构建投资组合。</w:t>
            </w:r>
            <w:r>
              <w:rPr>
                <w:rFonts w:eastAsiaTheme="minorEastAsia"/>
                <w:color w:val="000000" w:themeColor="text1"/>
                <w:kern w:val="0"/>
                <w:szCs w:val="21"/>
              </w:rPr>
              <w:t xml:space="preserve"> </w:t>
            </w:r>
            <w:r>
              <w:rPr>
                <w:rFonts w:eastAsiaTheme="minorEastAsia"/>
                <w:color w:val="000000" w:themeColor="text1"/>
                <w:kern w:val="0"/>
                <w:szCs w:val="21"/>
              </w:rPr>
              <w:t>对于港股，本基金在分析宏观经济形势和行业发展基础上，精选港股市场中的优质上市企业，有针对性地根据不同指标选取具有成长性和投资价值的上市公司构建股票池。</w:t>
            </w:r>
          </w:p>
          <w:p w:rsidR="00441EA6" w:rsidRDefault="000A35C8">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4</w:t>
            </w:r>
            <w:r>
              <w:rPr>
                <w:rFonts w:eastAsiaTheme="minorEastAsia"/>
                <w:color w:val="000000" w:themeColor="text1"/>
                <w:kern w:val="0"/>
                <w:szCs w:val="21"/>
              </w:rPr>
              <w:t>、股指期货投资策略</w:t>
            </w:r>
          </w:p>
          <w:p w:rsidR="00441EA6" w:rsidRDefault="000A35C8">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本基金在进行股指期货投资时，根据风险管理的原则，以套期保值为主要</w:t>
            </w:r>
            <w:r>
              <w:rPr>
                <w:rFonts w:eastAsiaTheme="minorEastAsia"/>
                <w:color w:val="000000" w:themeColor="text1"/>
                <w:kern w:val="0"/>
                <w:szCs w:val="21"/>
              </w:rPr>
              <w:t xml:space="preserve"> </w:t>
            </w:r>
            <w:r>
              <w:rPr>
                <w:rFonts w:eastAsiaTheme="minorEastAsia"/>
                <w:color w:val="000000" w:themeColor="text1"/>
                <w:kern w:val="0"/>
                <w:szCs w:val="21"/>
              </w:rPr>
              <w:t>目的，在风险可控的前提下，本着谨慎原则，参与股指期货的投资，以管理投资</w:t>
            </w:r>
            <w:r>
              <w:rPr>
                <w:rFonts w:eastAsiaTheme="minorEastAsia"/>
                <w:color w:val="000000" w:themeColor="text1"/>
                <w:kern w:val="0"/>
                <w:szCs w:val="21"/>
              </w:rPr>
              <w:t xml:space="preserve"> </w:t>
            </w:r>
            <w:r>
              <w:rPr>
                <w:rFonts w:eastAsiaTheme="minorEastAsia"/>
                <w:color w:val="000000" w:themeColor="text1"/>
                <w:kern w:val="0"/>
                <w:szCs w:val="21"/>
              </w:rPr>
              <w:t>组合的系统性风险，改善组合的风险收益特性。</w:t>
            </w:r>
          </w:p>
          <w:p w:rsidR="00441EA6" w:rsidRDefault="000A35C8">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5</w:t>
            </w:r>
            <w:r>
              <w:rPr>
                <w:rFonts w:eastAsiaTheme="minorEastAsia"/>
                <w:color w:val="000000" w:themeColor="text1"/>
                <w:kern w:val="0"/>
                <w:szCs w:val="21"/>
              </w:rPr>
              <w:t>、股票期权投资策略</w:t>
            </w:r>
          </w:p>
          <w:p w:rsidR="00441EA6" w:rsidRDefault="000A35C8">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本基金按照风险管理的原则，以套期保值为主要目的，参与股票期权的投资。本基金在有效控制风险的前提下，选择流动性好、交易活跃的期权合约进</w:t>
            </w:r>
            <w:r>
              <w:rPr>
                <w:rFonts w:eastAsiaTheme="minorEastAsia"/>
                <w:color w:val="000000" w:themeColor="text1"/>
                <w:kern w:val="0"/>
                <w:szCs w:val="21"/>
              </w:rPr>
              <w:t xml:space="preserve"> </w:t>
            </w:r>
            <w:r>
              <w:rPr>
                <w:rFonts w:eastAsiaTheme="minorEastAsia"/>
                <w:color w:val="000000" w:themeColor="text1"/>
                <w:kern w:val="0"/>
                <w:szCs w:val="21"/>
              </w:rPr>
              <w:t>行投资。本基金基于对证券市场的预判，并结合股指期权定价模型，选择估值合理的期权合约。</w:t>
            </w:r>
            <w:r>
              <w:rPr>
                <w:rFonts w:eastAsiaTheme="minorEastAsia"/>
                <w:color w:val="000000" w:themeColor="text1"/>
                <w:kern w:val="0"/>
                <w:szCs w:val="21"/>
              </w:rPr>
              <w:t xml:space="preserve"> </w:t>
            </w:r>
          </w:p>
          <w:p w:rsidR="00441EA6" w:rsidRDefault="000A35C8">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6</w:t>
            </w:r>
            <w:r>
              <w:rPr>
                <w:rFonts w:eastAsiaTheme="minorEastAsia"/>
                <w:color w:val="000000" w:themeColor="text1"/>
                <w:kern w:val="0"/>
                <w:szCs w:val="21"/>
              </w:rPr>
              <w:t>、资产支持证券投资策略</w:t>
            </w:r>
            <w:r>
              <w:rPr>
                <w:rFonts w:eastAsiaTheme="minorEastAsia"/>
                <w:color w:val="000000" w:themeColor="text1"/>
                <w:kern w:val="0"/>
                <w:szCs w:val="21"/>
              </w:rPr>
              <w:t xml:space="preserve"> </w:t>
            </w:r>
          </w:p>
          <w:p w:rsidR="00441EA6" w:rsidRDefault="000A35C8">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本基金综合考虑市场利率、发行条款、支持资产的构成及质量等因素，主要从资产池信用状况、违约相关性、历史违约记录和损失比例、证券的信用增强方</w:t>
            </w:r>
            <w:r>
              <w:rPr>
                <w:rFonts w:eastAsiaTheme="minorEastAsia"/>
                <w:color w:val="000000" w:themeColor="text1"/>
                <w:kern w:val="0"/>
                <w:szCs w:val="21"/>
              </w:rPr>
              <w:t xml:space="preserve"> </w:t>
            </w:r>
            <w:r>
              <w:rPr>
                <w:rFonts w:eastAsiaTheme="minorEastAsia"/>
                <w:color w:val="000000" w:themeColor="text1"/>
                <w:kern w:val="0"/>
                <w:szCs w:val="21"/>
              </w:rPr>
              <w:t>式、利差补偿程度等方面对资产支持证券的风险与收益状况进行评估，在严格控制风险的情况下，确定资产合理配置比例，在保证资产安全性的前提条件下，以期获得长期稳定收益。</w:t>
            </w:r>
          </w:p>
        </w:tc>
      </w:tr>
      <w:tr w:rsidR="00441EA6">
        <w:tc>
          <w:tcPr>
            <w:tcW w:w="2835" w:type="dxa"/>
            <w:vAlign w:val="center"/>
          </w:tcPr>
          <w:p w:rsidR="00441EA6" w:rsidRDefault="000A35C8">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lastRenderedPageBreak/>
              <w:t>业绩比较基准</w:t>
            </w:r>
          </w:p>
        </w:tc>
        <w:tc>
          <w:tcPr>
            <w:tcW w:w="5479" w:type="dxa"/>
            <w:gridSpan w:val="2"/>
            <w:vAlign w:val="center"/>
          </w:tcPr>
          <w:p w:rsidR="00441EA6" w:rsidRDefault="000A35C8">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沪深</w:t>
            </w:r>
            <w:r>
              <w:rPr>
                <w:rFonts w:eastAsiaTheme="minorEastAsia"/>
                <w:color w:val="000000" w:themeColor="text1"/>
                <w:kern w:val="0"/>
                <w:szCs w:val="21"/>
              </w:rPr>
              <w:t>300</w:t>
            </w:r>
            <w:r>
              <w:rPr>
                <w:rFonts w:eastAsiaTheme="minorEastAsia"/>
                <w:color w:val="000000" w:themeColor="text1"/>
                <w:kern w:val="0"/>
                <w:szCs w:val="21"/>
              </w:rPr>
              <w:t>指数收益率</w:t>
            </w:r>
            <w:r>
              <w:rPr>
                <w:rFonts w:eastAsiaTheme="minorEastAsia"/>
                <w:color w:val="000000" w:themeColor="text1"/>
                <w:kern w:val="0"/>
                <w:szCs w:val="21"/>
              </w:rPr>
              <w:t>×30%+</w:t>
            </w:r>
            <w:r>
              <w:rPr>
                <w:rFonts w:eastAsiaTheme="minorEastAsia"/>
                <w:color w:val="000000" w:themeColor="text1"/>
                <w:kern w:val="0"/>
                <w:szCs w:val="21"/>
              </w:rPr>
              <w:t>中证综合债券指数收益率</w:t>
            </w:r>
            <w:r>
              <w:rPr>
                <w:rFonts w:eastAsiaTheme="minorEastAsia"/>
                <w:color w:val="000000" w:themeColor="text1"/>
                <w:kern w:val="0"/>
                <w:szCs w:val="21"/>
              </w:rPr>
              <w:t>×70%</w:t>
            </w:r>
          </w:p>
        </w:tc>
      </w:tr>
      <w:tr w:rsidR="00441EA6">
        <w:tc>
          <w:tcPr>
            <w:tcW w:w="2835" w:type="dxa"/>
            <w:vAlign w:val="center"/>
          </w:tcPr>
          <w:p w:rsidR="00441EA6" w:rsidRDefault="000A35C8">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风险收益特征</w:t>
            </w:r>
          </w:p>
        </w:tc>
        <w:tc>
          <w:tcPr>
            <w:tcW w:w="5479" w:type="dxa"/>
            <w:gridSpan w:val="2"/>
            <w:vAlign w:val="center"/>
          </w:tcPr>
          <w:p w:rsidR="00441EA6" w:rsidRDefault="000A35C8">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本基金属于混合型基金产品，预期风险和收益水平高于债券型基金和货币市场基金，低于股票型基金。</w:t>
            </w:r>
          </w:p>
        </w:tc>
      </w:tr>
      <w:tr w:rsidR="00441EA6">
        <w:tc>
          <w:tcPr>
            <w:tcW w:w="2835" w:type="dxa"/>
            <w:vAlign w:val="center"/>
          </w:tcPr>
          <w:p w:rsidR="00441EA6" w:rsidRDefault="000A35C8">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基金管理人</w:t>
            </w:r>
          </w:p>
        </w:tc>
        <w:tc>
          <w:tcPr>
            <w:tcW w:w="5479" w:type="dxa"/>
            <w:gridSpan w:val="2"/>
            <w:vAlign w:val="center"/>
          </w:tcPr>
          <w:p w:rsidR="00441EA6" w:rsidRDefault="000A35C8">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上投摩根基金管理有限公司</w:t>
            </w:r>
          </w:p>
        </w:tc>
      </w:tr>
      <w:tr w:rsidR="00441EA6">
        <w:tc>
          <w:tcPr>
            <w:tcW w:w="2835" w:type="dxa"/>
            <w:vAlign w:val="center"/>
          </w:tcPr>
          <w:p w:rsidR="00441EA6" w:rsidRDefault="000A35C8">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基金托管人</w:t>
            </w:r>
          </w:p>
        </w:tc>
        <w:tc>
          <w:tcPr>
            <w:tcW w:w="5479" w:type="dxa"/>
            <w:gridSpan w:val="2"/>
            <w:vAlign w:val="center"/>
          </w:tcPr>
          <w:p w:rsidR="00441EA6" w:rsidRDefault="000A35C8">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交通银行股份有限公司</w:t>
            </w:r>
          </w:p>
        </w:tc>
      </w:tr>
      <w:tr w:rsidR="00441EA6">
        <w:tc>
          <w:tcPr>
            <w:tcW w:w="2835" w:type="dxa"/>
            <w:vAlign w:val="center"/>
          </w:tcPr>
          <w:p w:rsidR="00441EA6" w:rsidRDefault="000A35C8">
            <w:pPr>
              <w:adjustRightInd w:val="0"/>
              <w:spacing w:before="29" w:line="360" w:lineRule="auto"/>
              <w:ind w:left="17"/>
              <w:rPr>
                <w:rFonts w:eastAsiaTheme="minorEastAsia"/>
                <w:color w:val="000000" w:themeColor="text1"/>
                <w:kern w:val="0"/>
                <w:szCs w:val="21"/>
              </w:rPr>
            </w:pPr>
            <w:r>
              <w:rPr>
                <w:rFonts w:eastAsiaTheme="minorEastAsia" w:hint="eastAsia"/>
                <w:color w:val="000000" w:themeColor="text1"/>
                <w:szCs w:val="21"/>
              </w:rPr>
              <w:t>下属分级</w:t>
            </w:r>
            <w:r>
              <w:rPr>
                <w:rFonts w:eastAsiaTheme="minorEastAsia"/>
                <w:color w:val="000000" w:themeColor="text1"/>
                <w:szCs w:val="21"/>
              </w:rPr>
              <w:t>基金的基金简称</w:t>
            </w:r>
          </w:p>
        </w:tc>
        <w:tc>
          <w:tcPr>
            <w:tcW w:w="2739" w:type="dxa"/>
            <w:vAlign w:val="center"/>
          </w:tcPr>
          <w:p w:rsidR="00441EA6" w:rsidRDefault="000A35C8">
            <w:pPr>
              <w:rPr>
                <w:rFonts w:eastAsiaTheme="minorEastAsia"/>
                <w:color w:val="000000" w:themeColor="text1"/>
                <w:szCs w:val="21"/>
              </w:rPr>
            </w:pPr>
            <w:r>
              <w:rPr>
                <w:rFonts w:eastAsiaTheme="minorEastAsia"/>
                <w:color w:val="000000" w:themeColor="text1"/>
                <w:szCs w:val="21"/>
              </w:rPr>
              <w:t>上投摩根安裕回报混合</w:t>
            </w:r>
            <w:r>
              <w:rPr>
                <w:rFonts w:eastAsiaTheme="minorEastAsia"/>
                <w:color w:val="000000" w:themeColor="text1"/>
                <w:szCs w:val="21"/>
              </w:rPr>
              <w:t>A</w:t>
            </w:r>
          </w:p>
        </w:tc>
        <w:tc>
          <w:tcPr>
            <w:tcW w:w="2740" w:type="dxa"/>
            <w:vAlign w:val="center"/>
          </w:tcPr>
          <w:p w:rsidR="00441EA6" w:rsidRDefault="000A35C8">
            <w:pPr>
              <w:rPr>
                <w:rFonts w:eastAsiaTheme="minorEastAsia"/>
                <w:color w:val="000000" w:themeColor="text1"/>
                <w:szCs w:val="21"/>
              </w:rPr>
            </w:pPr>
            <w:r>
              <w:rPr>
                <w:rFonts w:eastAsiaTheme="minorEastAsia"/>
                <w:color w:val="000000" w:themeColor="text1"/>
                <w:szCs w:val="21"/>
              </w:rPr>
              <w:t>上投摩根安裕回报混合</w:t>
            </w:r>
            <w:r>
              <w:rPr>
                <w:rFonts w:eastAsiaTheme="minorEastAsia"/>
                <w:color w:val="000000" w:themeColor="text1"/>
                <w:szCs w:val="21"/>
              </w:rPr>
              <w:t>C</w:t>
            </w:r>
          </w:p>
        </w:tc>
      </w:tr>
      <w:tr w:rsidR="00441EA6">
        <w:tc>
          <w:tcPr>
            <w:tcW w:w="2835" w:type="dxa"/>
            <w:vAlign w:val="center"/>
          </w:tcPr>
          <w:p w:rsidR="00441EA6" w:rsidRDefault="000A35C8">
            <w:pPr>
              <w:adjustRightInd w:val="0"/>
              <w:spacing w:before="29" w:line="360" w:lineRule="auto"/>
              <w:ind w:left="17"/>
              <w:rPr>
                <w:rFonts w:eastAsiaTheme="minorEastAsia"/>
                <w:color w:val="000000" w:themeColor="text1"/>
                <w:szCs w:val="21"/>
              </w:rPr>
            </w:pPr>
            <w:r>
              <w:rPr>
                <w:rFonts w:eastAsiaTheme="minorEastAsia"/>
                <w:color w:val="000000" w:themeColor="text1"/>
                <w:szCs w:val="21"/>
              </w:rPr>
              <w:t>下属</w:t>
            </w:r>
            <w:r>
              <w:rPr>
                <w:rFonts w:eastAsiaTheme="minorEastAsia" w:hint="eastAsia"/>
                <w:color w:val="000000" w:themeColor="text1"/>
                <w:szCs w:val="21"/>
              </w:rPr>
              <w:t>分</w:t>
            </w:r>
            <w:r>
              <w:rPr>
                <w:rFonts w:eastAsiaTheme="minorEastAsia"/>
                <w:color w:val="000000" w:themeColor="text1"/>
                <w:szCs w:val="21"/>
              </w:rPr>
              <w:t>级基金的交易代码</w:t>
            </w:r>
          </w:p>
        </w:tc>
        <w:tc>
          <w:tcPr>
            <w:tcW w:w="2739" w:type="dxa"/>
            <w:vAlign w:val="center"/>
          </w:tcPr>
          <w:p w:rsidR="00441EA6" w:rsidRDefault="000A35C8">
            <w:pPr>
              <w:rPr>
                <w:rFonts w:eastAsiaTheme="minorEastAsia"/>
                <w:color w:val="000000" w:themeColor="text1"/>
                <w:szCs w:val="21"/>
              </w:rPr>
            </w:pPr>
            <w:r>
              <w:rPr>
                <w:rFonts w:eastAsiaTheme="minorEastAsia"/>
                <w:color w:val="000000" w:themeColor="text1"/>
                <w:szCs w:val="21"/>
              </w:rPr>
              <w:t>004823</w:t>
            </w:r>
          </w:p>
        </w:tc>
        <w:tc>
          <w:tcPr>
            <w:tcW w:w="2740" w:type="dxa"/>
            <w:vAlign w:val="center"/>
          </w:tcPr>
          <w:p w:rsidR="00441EA6" w:rsidRDefault="000A35C8">
            <w:pPr>
              <w:rPr>
                <w:rFonts w:eastAsiaTheme="minorEastAsia"/>
                <w:color w:val="000000" w:themeColor="text1"/>
                <w:szCs w:val="21"/>
              </w:rPr>
            </w:pPr>
            <w:r>
              <w:rPr>
                <w:rFonts w:eastAsiaTheme="minorEastAsia"/>
                <w:color w:val="000000" w:themeColor="text1"/>
                <w:szCs w:val="21"/>
              </w:rPr>
              <w:t>004824</w:t>
            </w:r>
          </w:p>
        </w:tc>
      </w:tr>
      <w:tr w:rsidR="00441EA6">
        <w:tc>
          <w:tcPr>
            <w:tcW w:w="2835" w:type="dxa"/>
            <w:vAlign w:val="center"/>
          </w:tcPr>
          <w:p w:rsidR="00441EA6" w:rsidRDefault="000A35C8">
            <w:pPr>
              <w:adjustRightInd w:val="0"/>
              <w:spacing w:before="29" w:line="360" w:lineRule="auto"/>
              <w:ind w:left="17"/>
              <w:rPr>
                <w:rFonts w:eastAsiaTheme="minorEastAsia"/>
                <w:color w:val="000000" w:themeColor="text1"/>
                <w:szCs w:val="21"/>
              </w:rPr>
            </w:pPr>
            <w:r>
              <w:rPr>
                <w:rFonts w:eastAsiaTheme="minorEastAsia"/>
                <w:color w:val="000000" w:themeColor="text1"/>
                <w:szCs w:val="21"/>
              </w:rPr>
              <w:t>报告期末下属</w:t>
            </w:r>
            <w:r>
              <w:rPr>
                <w:rFonts w:eastAsiaTheme="minorEastAsia" w:hint="eastAsia"/>
                <w:color w:val="000000" w:themeColor="text1"/>
                <w:szCs w:val="21"/>
              </w:rPr>
              <w:t>分</w:t>
            </w:r>
            <w:r>
              <w:rPr>
                <w:rFonts w:eastAsiaTheme="minorEastAsia"/>
                <w:color w:val="000000" w:themeColor="text1"/>
                <w:szCs w:val="21"/>
              </w:rPr>
              <w:t>级基金的份额总额</w:t>
            </w:r>
          </w:p>
        </w:tc>
        <w:tc>
          <w:tcPr>
            <w:tcW w:w="2739" w:type="dxa"/>
            <w:vAlign w:val="center"/>
          </w:tcPr>
          <w:p w:rsidR="00441EA6" w:rsidRDefault="000A35C8">
            <w:pPr>
              <w:rPr>
                <w:rFonts w:eastAsiaTheme="minorEastAsia"/>
                <w:color w:val="000000" w:themeColor="text1"/>
                <w:szCs w:val="21"/>
              </w:rPr>
            </w:pPr>
            <w:r>
              <w:rPr>
                <w:rFonts w:eastAsiaTheme="minorEastAsia"/>
                <w:color w:val="000000" w:themeColor="text1"/>
                <w:szCs w:val="21"/>
              </w:rPr>
              <w:t>286,481,904.42</w:t>
            </w:r>
            <w:r>
              <w:rPr>
                <w:rFonts w:eastAsiaTheme="minorEastAsia"/>
                <w:color w:val="000000" w:themeColor="text1"/>
                <w:kern w:val="0"/>
                <w:szCs w:val="21"/>
              </w:rPr>
              <w:t>份</w:t>
            </w:r>
          </w:p>
        </w:tc>
        <w:tc>
          <w:tcPr>
            <w:tcW w:w="2740" w:type="dxa"/>
            <w:vAlign w:val="center"/>
          </w:tcPr>
          <w:p w:rsidR="00441EA6" w:rsidRDefault="000A35C8">
            <w:pPr>
              <w:rPr>
                <w:rFonts w:eastAsiaTheme="minorEastAsia"/>
                <w:color w:val="000000" w:themeColor="text1"/>
                <w:szCs w:val="21"/>
              </w:rPr>
            </w:pPr>
            <w:r>
              <w:rPr>
                <w:rFonts w:eastAsiaTheme="minorEastAsia"/>
                <w:color w:val="000000" w:themeColor="text1"/>
                <w:szCs w:val="21"/>
              </w:rPr>
              <w:t>368,195,620.82</w:t>
            </w:r>
            <w:r>
              <w:rPr>
                <w:rFonts w:eastAsiaTheme="minorEastAsia"/>
                <w:color w:val="000000" w:themeColor="text1"/>
                <w:kern w:val="0"/>
                <w:szCs w:val="21"/>
              </w:rPr>
              <w:t>份</w:t>
            </w:r>
          </w:p>
        </w:tc>
      </w:tr>
    </w:tbl>
    <w:p w:rsidR="00441EA6" w:rsidRDefault="000A35C8">
      <w:pPr>
        <w:pStyle w:val="1"/>
        <w:spacing w:beforeLines="100" w:before="312" w:afterLines="100" w:after="312" w:line="360" w:lineRule="auto"/>
        <w:jc w:val="center"/>
        <w:rPr>
          <w:rFonts w:eastAsiaTheme="minorEastAsia"/>
          <w:color w:val="000000" w:themeColor="text1"/>
          <w:kern w:val="0"/>
          <w:sz w:val="21"/>
          <w:szCs w:val="21"/>
        </w:rPr>
      </w:pPr>
      <w:r>
        <w:rPr>
          <w:rFonts w:eastAsiaTheme="minorEastAsia"/>
          <w:color w:val="000000" w:themeColor="text1"/>
          <w:kern w:val="0"/>
          <w:sz w:val="21"/>
          <w:szCs w:val="21"/>
        </w:rPr>
        <w:t xml:space="preserve">§3  </w:t>
      </w:r>
      <w:r>
        <w:rPr>
          <w:rFonts w:eastAsiaTheme="minorEastAsia"/>
          <w:color w:val="000000" w:themeColor="text1"/>
          <w:kern w:val="0"/>
          <w:sz w:val="21"/>
          <w:szCs w:val="21"/>
        </w:rPr>
        <w:t>主要财务指标和基金净值表现</w:t>
      </w:r>
    </w:p>
    <w:p w:rsidR="00441EA6" w:rsidRDefault="000A35C8">
      <w:pPr>
        <w:autoSpaceDE w:val="0"/>
        <w:autoSpaceDN w:val="0"/>
        <w:adjustRightInd w:val="0"/>
        <w:spacing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3.1 </w:t>
      </w:r>
      <w:r>
        <w:rPr>
          <w:rFonts w:eastAsiaTheme="minorEastAsia"/>
          <w:b/>
          <w:color w:val="000000" w:themeColor="text1"/>
          <w:kern w:val="0"/>
          <w:szCs w:val="21"/>
        </w:rPr>
        <w:t>主要财务指标</w:t>
      </w:r>
    </w:p>
    <w:p w:rsidR="00441EA6" w:rsidRDefault="000A35C8">
      <w:pPr>
        <w:autoSpaceDE w:val="0"/>
        <w:autoSpaceDN w:val="0"/>
        <w:adjustRightInd w:val="0"/>
        <w:spacing w:before="29" w:line="288" w:lineRule="auto"/>
        <w:ind w:left="15" w:right="480"/>
        <w:jc w:val="right"/>
        <w:rPr>
          <w:rFonts w:eastAsiaTheme="minorEastAsia"/>
          <w:color w:val="000000" w:themeColor="text1"/>
          <w:kern w:val="0"/>
          <w:szCs w:val="21"/>
        </w:rPr>
      </w:pPr>
      <w:r>
        <w:rPr>
          <w:rFonts w:eastAsiaTheme="minorEastAsia"/>
          <w:color w:val="000000" w:themeColor="text1"/>
          <w:kern w:val="0"/>
          <w:szCs w:val="21"/>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2481"/>
        <w:gridCol w:w="2481"/>
      </w:tblGrid>
      <w:tr w:rsidR="00441EA6">
        <w:tc>
          <w:tcPr>
            <w:tcW w:w="3402" w:type="dxa"/>
            <w:vMerge w:val="restart"/>
            <w:vAlign w:val="center"/>
          </w:tcPr>
          <w:p w:rsidR="00441EA6" w:rsidRDefault="000A35C8">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主要财务指标</w:t>
            </w:r>
          </w:p>
        </w:tc>
        <w:tc>
          <w:tcPr>
            <w:tcW w:w="4962" w:type="dxa"/>
            <w:gridSpan w:val="2"/>
            <w:vAlign w:val="center"/>
          </w:tcPr>
          <w:p w:rsidR="00441EA6" w:rsidRDefault="000A35C8">
            <w:pPr>
              <w:adjustRightInd w:val="0"/>
              <w:spacing w:before="29" w:line="360" w:lineRule="auto"/>
              <w:ind w:left="17"/>
              <w:jc w:val="center"/>
              <w:rPr>
                <w:rFonts w:eastAsiaTheme="minorEastAsia"/>
                <w:color w:val="000000" w:themeColor="text1"/>
                <w:szCs w:val="21"/>
              </w:rPr>
            </w:pPr>
            <w:r>
              <w:rPr>
                <w:rFonts w:eastAsiaTheme="minorEastAsia"/>
                <w:color w:val="000000" w:themeColor="text1"/>
                <w:szCs w:val="21"/>
              </w:rPr>
              <w:t>报告期</w:t>
            </w:r>
          </w:p>
          <w:p w:rsidR="00441EA6" w:rsidRDefault="000A35C8">
            <w:pPr>
              <w:adjustRightInd w:val="0"/>
              <w:spacing w:before="29" w:line="360" w:lineRule="auto"/>
              <w:ind w:left="17"/>
              <w:jc w:val="center"/>
              <w:rPr>
                <w:rFonts w:eastAsiaTheme="minorEastAsia"/>
                <w:color w:val="000000" w:themeColor="text1"/>
                <w:szCs w:val="21"/>
              </w:rPr>
            </w:pP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w:t>
            </w:r>
            <w:r>
              <w:rPr>
                <w:rFonts w:eastAsiaTheme="minorEastAsia"/>
                <w:color w:val="000000" w:themeColor="text1"/>
                <w:szCs w:val="21"/>
              </w:rPr>
              <w:t>30</w:t>
            </w:r>
            <w:r>
              <w:rPr>
                <w:rFonts w:eastAsiaTheme="minorEastAsia"/>
                <w:color w:val="000000" w:themeColor="text1"/>
                <w:szCs w:val="21"/>
              </w:rPr>
              <w:t>日</w:t>
            </w:r>
            <w:r>
              <w:rPr>
                <w:rFonts w:eastAsiaTheme="minorEastAsia"/>
                <w:color w:val="000000" w:themeColor="text1"/>
                <w:szCs w:val="21"/>
              </w:rPr>
              <w:t>)</w:t>
            </w:r>
          </w:p>
        </w:tc>
      </w:tr>
      <w:tr w:rsidR="00441EA6">
        <w:tc>
          <w:tcPr>
            <w:tcW w:w="3402" w:type="dxa"/>
            <w:vMerge/>
            <w:vAlign w:val="center"/>
          </w:tcPr>
          <w:p w:rsidR="00441EA6" w:rsidRDefault="00441EA6">
            <w:pPr>
              <w:adjustRightInd w:val="0"/>
              <w:spacing w:before="29" w:line="360" w:lineRule="auto"/>
              <w:ind w:left="17"/>
              <w:rPr>
                <w:rFonts w:eastAsiaTheme="minorEastAsia"/>
                <w:color w:val="000000" w:themeColor="text1"/>
                <w:kern w:val="0"/>
                <w:szCs w:val="21"/>
              </w:rPr>
            </w:pPr>
          </w:p>
        </w:tc>
        <w:tc>
          <w:tcPr>
            <w:tcW w:w="2481" w:type="dxa"/>
            <w:vAlign w:val="center"/>
          </w:tcPr>
          <w:p w:rsidR="00441EA6" w:rsidRDefault="000A35C8">
            <w:pPr>
              <w:adjustRightInd w:val="0"/>
              <w:spacing w:before="29" w:line="360" w:lineRule="auto"/>
              <w:ind w:left="17"/>
              <w:jc w:val="center"/>
              <w:rPr>
                <w:rFonts w:eastAsiaTheme="minorEastAsia"/>
                <w:color w:val="000000" w:themeColor="text1"/>
                <w:szCs w:val="21"/>
              </w:rPr>
            </w:pPr>
            <w:r>
              <w:rPr>
                <w:rFonts w:eastAsiaTheme="minorEastAsia"/>
                <w:color w:val="000000" w:themeColor="text1"/>
                <w:szCs w:val="21"/>
              </w:rPr>
              <w:t>上投摩根安裕回报混合</w:t>
            </w:r>
            <w:r>
              <w:rPr>
                <w:rFonts w:eastAsiaTheme="minorEastAsia"/>
                <w:color w:val="000000" w:themeColor="text1"/>
                <w:szCs w:val="21"/>
              </w:rPr>
              <w:t>A</w:t>
            </w:r>
          </w:p>
        </w:tc>
        <w:tc>
          <w:tcPr>
            <w:tcW w:w="2481" w:type="dxa"/>
            <w:vAlign w:val="center"/>
          </w:tcPr>
          <w:p w:rsidR="00441EA6" w:rsidRDefault="000A35C8">
            <w:pPr>
              <w:adjustRightInd w:val="0"/>
              <w:spacing w:before="29" w:line="360" w:lineRule="auto"/>
              <w:ind w:left="17"/>
              <w:jc w:val="center"/>
              <w:rPr>
                <w:rFonts w:eastAsiaTheme="minorEastAsia"/>
                <w:color w:val="000000" w:themeColor="text1"/>
                <w:szCs w:val="21"/>
              </w:rPr>
            </w:pPr>
            <w:r>
              <w:rPr>
                <w:rFonts w:eastAsiaTheme="minorEastAsia"/>
                <w:color w:val="000000" w:themeColor="text1"/>
                <w:szCs w:val="21"/>
              </w:rPr>
              <w:t>上投摩根安裕回报混合</w:t>
            </w:r>
            <w:r>
              <w:rPr>
                <w:rFonts w:eastAsiaTheme="minorEastAsia"/>
                <w:color w:val="000000" w:themeColor="text1"/>
                <w:szCs w:val="21"/>
              </w:rPr>
              <w:t>C</w:t>
            </w:r>
          </w:p>
        </w:tc>
      </w:tr>
      <w:tr w:rsidR="00441EA6">
        <w:tc>
          <w:tcPr>
            <w:tcW w:w="3402" w:type="dxa"/>
            <w:vAlign w:val="center"/>
          </w:tcPr>
          <w:p w:rsidR="00441EA6" w:rsidRDefault="000A35C8">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1.</w:t>
            </w:r>
            <w:r>
              <w:rPr>
                <w:rFonts w:eastAsiaTheme="minorEastAsia"/>
                <w:color w:val="000000" w:themeColor="text1"/>
                <w:kern w:val="0"/>
                <w:szCs w:val="21"/>
              </w:rPr>
              <w:t>本期已实现收益</w:t>
            </w:r>
          </w:p>
        </w:tc>
        <w:tc>
          <w:tcPr>
            <w:tcW w:w="2481" w:type="dxa"/>
            <w:vAlign w:val="center"/>
          </w:tcPr>
          <w:p w:rsidR="00441EA6" w:rsidRDefault="000A35C8">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5,298,658.55</w:t>
            </w:r>
          </w:p>
        </w:tc>
        <w:tc>
          <w:tcPr>
            <w:tcW w:w="2481" w:type="dxa"/>
            <w:vAlign w:val="center"/>
          </w:tcPr>
          <w:p w:rsidR="00441EA6" w:rsidRDefault="000A35C8">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5,676,499.35</w:t>
            </w:r>
          </w:p>
        </w:tc>
      </w:tr>
      <w:tr w:rsidR="00441EA6">
        <w:tc>
          <w:tcPr>
            <w:tcW w:w="3402" w:type="dxa"/>
            <w:vAlign w:val="center"/>
          </w:tcPr>
          <w:p w:rsidR="00441EA6" w:rsidRDefault="000A35C8">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2.</w:t>
            </w:r>
            <w:r>
              <w:rPr>
                <w:rFonts w:eastAsiaTheme="minorEastAsia"/>
                <w:color w:val="000000" w:themeColor="text1"/>
                <w:kern w:val="0"/>
                <w:szCs w:val="21"/>
              </w:rPr>
              <w:t>本期利润</w:t>
            </w:r>
          </w:p>
        </w:tc>
        <w:tc>
          <w:tcPr>
            <w:tcW w:w="2481" w:type="dxa"/>
            <w:vAlign w:val="center"/>
          </w:tcPr>
          <w:p w:rsidR="00441EA6" w:rsidRDefault="000A35C8">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12,144,546.30</w:t>
            </w:r>
          </w:p>
        </w:tc>
        <w:tc>
          <w:tcPr>
            <w:tcW w:w="2481" w:type="dxa"/>
            <w:vAlign w:val="center"/>
          </w:tcPr>
          <w:p w:rsidR="00441EA6" w:rsidRDefault="000A35C8">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13,498,706.44</w:t>
            </w:r>
          </w:p>
        </w:tc>
      </w:tr>
      <w:tr w:rsidR="00441EA6">
        <w:tc>
          <w:tcPr>
            <w:tcW w:w="3402" w:type="dxa"/>
            <w:vAlign w:val="center"/>
          </w:tcPr>
          <w:p w:rsidR="00441EA6" w:rsidRDefault="000A35C8">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3.</w:t>
            </w:r>
            <w:r>
              <w:rPr>
                <w:rFonts w:eastAsiaTheme="minorEastAsia"/>
                <w:color w:val="000000" w:themeColor="text1"/>
                <w:kern w:val="0"/>
                <w:szCs w:val="21"/>
              </w:rPr>
              <w:t>加权平均基金份额本期利润</w:t>
            </w:r>
          </w:p>
        </w:tc>
        <w:tc>
          <w:tcPr>
            <w:tcW w:w="2481" w:type="dxa"/>
            <w:vAlign w:val="center"/>
          </w:tcPr>
          <w:p w:rsidR="00441EA6" w:rsidRDefault="000A35C8">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0.0498</w:t>
            </w:r>
          </w:p>
        </w:tc>
        <w:tc>
          <w:tcPr>
            <w:tcW w:w="2481" w:type="dxa"/>
            <w:vAlign w:val="center"/>
          </w:tcPr>
          <w:p w:rsidR="00441EA6" w:rsidRDefault="000A35C8">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0.0475</w:t>
            </w:r>
          </w:p>
        </w:tc>
      </w:tr>
      <w:tr w:rsidR="00441EA6">
        <w:tc>
          <w:tcPr>
            <w:tcW w:w="3402" w:type="dxa"/>
            <w:vAlign w:val="center"/>
          </w:tcPr>
          <w:p w:rsidR="00441EA6" w:rsidRDefault="000A35C8">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4.</w:t>
            </w:r>
            <w:r>
              <w:rPr>
                <w:rFonts w:eastAsiaTheme="minorEastAsia"/>
                <w:color w:val="000000" w:themeColor="text1"/>
                <w:kern w:val="0"/>
                <w:szCs w:val="21"/>
              </w:rPr>
              <w:t>期末基金资产净值</w:t>
            </w:r>
          </w:p>
        </w:tc>
        <w:tc>
          <w:tcPr>
            <w:tcW w:w="2481" w:type="dxa"/>
            <w:vAlign w:val="center"/>
          </w:tcPr>
          <w:p w:rsidR="00441EA6" w:rsidRDefault="000A35C8">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358,385,774.70</w:t>
            </w:r>
          </w:p>
        </w:tc>
        <w:tc>
          <w:tcPr>
            <w:tcW w:w="2481" w:type="dxa"/>
            <w:vAlign w:val="center"/>
          </w:tcPr>
          <w:p w:rsidR="00441EA6" w:rsidRDefault="000A35C8">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455,021,875.13</w:t>
            </w:r>
          </w:p>
        </w:tc>
      </w:tr>
      <w:tr w:rsidR="00441EA6">
        <w:trPr>
          <w:trHeight w:val="158"/>
        </w:trPr>
        <w:tc>
          <w:tcPr>
            <w:tcW w:w="3402" w:type="dxa"/>
            <w:vAlign w:val="center"/>
          </w:tcPr>
          <w:p w:rsidR="00441EA6" w:rsidRDefault="000A35C8">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5.</w:t>
            </w:r>
            <w:r>
              <w:rPr>
                <w:rFonts w:eastAsiaTheme="minorEastAsia"/>
                <w:color w:val="000000" w:themeColor="text1"/>
                <w:kern w:val="0"/>
                <w:szCs w:val="21"/>
              </w:rPr>
              <w:t>期末基金份额净值</w:t>
            </w:r>
          </w:p>
        </w:tc>
        <w:tc>
          <w:tcPr>
            <w:tcW w:w="2481" w:type="dxa"/>
            <w:vAlign w:val="center"/>
          </w:tcPr>
          <w:p w:rsidR="00441EA6" w:rsidRDefault="000A35C8">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1.2510</w:t>
            </w:r>
          </w:p>
        </w:tc>
        <w:tc>
          <w:tcPr>
            <w:tcW w:w="2481" w:type="dxa"/>
            <w:vAlign w:val="center"/>
          </w:tcPr>
          <w:p w:rsidR="00441EA6" w:rsidRDefault="000A35C8">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1.2358</w:t>
            </w:r>
          </w:p>
        </w:tc>
      </w:tr>
    </w:tbl>
    <w:p w:rsidR="00441EA6" w:rsidRDefault="000A35C8">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注：本期已实现收益指基金本期利息收入、投资收益、其他收入</w:t>
      </w:r>
      <w:r>
        <w:rPr>
          <w:rFonts w:eastAsiaTheme="minorEastAsia"/>
          <w:color w:val="000000" w:themeColor="text1"/>
          <w:szCs w:val="21"/>
        </w:rPr>
        <w:t>(</w:t>
      </w:r>
      <w:r>
        <w:rPr>
          <w:rFonts w:eastAsiaTheme="minorEastAsia"/>
          <w:color w:val="000000" w:themeColor="text1"/>
          <w:szCs w:val="21"/>
        </w:rPr>
        <w:t>不含公允价值变动收益</w:t>
      </w:r>
      <w:r>
        <w:rPr>
          <w:rFonts w:eastAsiaTheme="minorEastAsia"/>
          <w:color w:val="000000" w:themeColor="text1"/>
          <w:szCs w:val="21"/>
        </w:rPr>
        <w:t>)</w:t>
      </w:r>
      <w:r>
        <w:rPr>
          <w:rFonts w:eastAsiaTheme="minorEastAsia"/>
          <w:color w:val="000000" w:themeColor="text1"/>
          <w:szCs w:val="21"/>
        </w:rPr>
        <w:t>扣除相关费用后的余额，本期利润为本期已实现收益加上本期公允价值变动收益。</w:t>
      </w:r>
      <w:r>
        <w:rPr>
          <w:rFonts w:eastAsiaTheme="minorEastAsia"/>
          <w:color w:val="000000" w:themeColor="text1"/>
          <w:szCs w:val="21"/>
        </w:rPr>
        <w:t xml:space="preserve"> </w:t>
      </w:r>
    </w:p>
    <w:p w:rsidR="00441EA6" w:rsidRDefault="000A35C8">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上述基金业绩指标不包括持有人认购或交易基金的各项费用（例如，开放式基金的申购赎回费、红利再投资费、基金转换费等），计入费用后实际收益水平要低于所列数字。</w:t>
      </w:r>
    </w:p>
    <w:p w:rsidR="00441EA6" w:rsidRDefault="000A35C8">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3.2 </w:t>
      </w:r>
      <w:r>
        <w:rPr>
          <w:rFonts w:eastAsiaTheme="minorEastAsia"/>
          <w:b/>
          <w:color w:val="000000" w:themeColor="text1"/>
          <w:kern w:val="0"/>
          <w:szCs w:val="21"/>
        </w:rPr>
        <w:t>基金净值表现</w:t>
      </w:r>
    </w:p>
    <w:p w:rsidR="00441EA6" w:rsidRDefault="000A35C8">
      <w:pPr>
        <w:autoSpaceDE w:val="0"/>
        <w:autoSpaceDN w:val="0"/>
        <w:adjustRightInd w:val="0"/>
        <w:spacing w:line="360" w:lineRule="auto"/>
        <w:jc w:val="left"/>
        <w:rPr>
          <w:rFonts w:eastAsiaTheme="minorEastAsia"/>
          <w:b/>
          <w:color w:val="000000" w:themeColor="text1"/>
          <w:kern w:val="0"/>
          <w:szCs w:val="21"/>
        </w:rPr>
      </w:pPr>
      <w:r>
        <w:rPr>
          <w:rFonts w:eastAsiaTheme="minorEastAsia"/>
          <w:b/>
          <w:color w:val="000000" w:themeColor="text1"/>
          <w:kern w:val="0"/>
          <w:szCs w:val="21"/>
        </w:rPr>
        <w:t>3.2.1</w:t>
      </w:r>
      <w:r>
        <w:rPr>
          <w:rFonts w:eastAsiaTheme="minorEastAsia"/>
          <w:b/>
          <w:color w:val="000000" w:themeColor="text1"/>
          <w:kern w:val="0"/>
          <w:szCs w:val="21"/>
        </w:rPr>
        <w:t>本报告期基金份额净值增长率及其与同期业绩比较基准收益率的比较</w:t>
      </w:r>
    </w:p>
    <w:p w:rsidR="00441EA6" w:rsidRDefault="000A35C8">
      <w:pPr>
        <w:spacing w:line="360" w:lineRule="auto"/>
        <w:rPr>
          <w:rFonts w:eastAsiaTheme="minorEastAsia"/>
          <w:b/>
          <w:color w:val="000000" w:themeColor="text1"/>
          <w:szCs w:val="21"/>
        </w:rPr>
      </w:pPr>
      <w:r>
        <w:rPr>
          <w:rFonts w:eastAsiaTheme="minorEastAsia"/>
          <w:b/>
          <w:color w:val="000000" w:themeColor="text1"/>
          <w:szCs w:val="21"/>
        </w:rPr>
        <w:t>1</w:t>
      </w:r>
      <w:r>
        <w:rPr>
          <w:rFonts w:eastAsiaTheme="minorEastAsia"/>
          <w:b/>
          <w:color w:val="000000" w:themeColor="text1"/>
          <w:szCs w:val="21"/>
        </w:rPr>
        <w:t>、</w:t>
      </w:r>
      <w:r>
        <w:rPr>
          <w:rFonts w:eastAsiaTheme="minorEastAsia"/>
          <w:b/>
          <w:color w:val="000000" w:themeColor="text1"/>
          <w:kern w:val="0"/>
          <w:szCs w:val="21"/>
        </w:rPr>
        <w:t>上投摩根安裕回报混合</w:t>
      </w:r>
      <w:r>
        <w:rPr>
          <w:rFonts w:eastAsiaTheme="minorEastAsia"/>
          <w:b/>
          <w:color w:val="000000" w:themeColor="text1"/>
          <w:kern w:val="0"/>
          <w:szCs w:val="21"/>
        </w:rPr>
        <w:t>A</w:t>
      </w:r>
      <w:r>
        <w:rPr>
          <w:rFonts w:eastAsiaTheme="minorEastAsia"/>
          <w:b/>
          <w:color w:val="000000" w:themeColor="text1"/>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441EA6">
        <w:tc>
          <w:tcPr>
            <w:tcW w:w="1290" w:type="dxa"/>
            <w:vAlign w:val="center"/>
          </w:tcPr>
          <w:p w:rsidR="00441EA6" w:rsidRDefault="000A35C8">
            <w:pPr>
              <w:snapToGrid w:val="0"/>
              <w:spacing w:line="288" w:lineRule="auto"/>
              <w:jc w:val="center"/>
              <w:rPr>
                <w:rFonts w:eastAsiaTheme="minorEastAsia"/>
                <w:color w:val="000000" w:themeColor="text1"/>
                <w:szCs w:val="21"/>
              </w:rPr>
            </w:pPr>
            <w:r>
              <w:rPr>
                <w:rFonts w:eastAsiaTheme="minorEastAsia"/>
                <w:color w:val="000000" w:themeColor="text1"/>
                <w:szCs w:val="21"/>
              </w:rPr>
              <w:t>阶段</w:t>
            </w:r>
          </w:p>
        </w:tc>
        <w:tc>
          <w:tcPr>
            <w:tcW w:w="1291" w:type="dxa"/>
            <w:vAlign w:val="center"/>
          </w:tcPr>
          <w:p w:rsidR="00441EA6" w:rsidRDefault="000A35C8">
            <w:pPr>
              <w:snapToGrid w:val="0"/>
              <w:spacing w:line="288" w:lineRule="auto"/>
              <w:jc w:val="center"/>
              <w:rPr>
                <w:rFonts w:eastAsiaTheme="minorEastAsia"/>
                <w:color w:val="000000" w:themeColor="text1"/>
                <w:szCs w:val="21"/>
              </w:rPr>
            </w:pPr>
            <w:r>
              <w:rPr>
                <w:rFonts w:eastAsiaTheme="minorEastAsia"/>
                <w:color w:val="000000" w:themeColor="text1"/>
                <w:szCs w:val="21"/>
              </w:rPr>
              <w:t>净值增长率</w:t>
            </w:r>
            <w:r>
              <w:rPr>
                <w:rFonts w:ascii="宋体" w:hAnsi="宋体" w:cs="宋体" w:hint="eastAsia"/>
                <w:color w:val="000000" w:themeColor="text1"/>
                <w:szCs w:val="21"/>
              </w:rPr>
              <w:t>①</w:t>
            </w:r>
          </w:p>
        </w:tc>
        <w:tc>
          <w:tcPr>
            <w:tcW w:w="1291" w:type="dxa"/>
            <w:vAlign w:val="center"/>
          </w:tcPr>
          <w:p w:rsidR="00441EA6" w:rsidRDefault="000A35C8">
            <w:pPr>
              <w:snapToGrid w:val="0"/>
              <w:spacing w:line="288" w:lineRule="auto"/>
              <w:jc w:val="center"/>
              <w:rPr>
                <w:rFonts w:eastAsiaTheme="minorEastAsia"/>
                <w:color w:val="000000" w:themeColor="text1"/>
                <w:szCs w:val="21"/>
              </w:rPr>
            </w:pPr>
            <w:r>
              <w:rPr>
                <w:rFonts w:eastAsiaTheme="minorEastAsia"/>
                <w:color w:val="000000" w:themeColor="text1"/>
                <w:szCs w:val="21"/>
              </w:rPr>
              <w:t>净值增长率标准差</w:t>
            </w:r>
            <w:r>
              <w:rPr>
                <w:rFonts w:ascii="宋体" w:hAnsi="宋体" w:cs="宋体" w:hint="eastAsia"/>
                <w:color w:val="000000" w:themeColor="text1"/>
                <w:szCs w:val="21"/>
              </w:rPr>
              <w:t>②</w:t>
            </w:r>
          </w:p>
        </w:tc>
        <w:tc>
          <w:tcPr>
            <w:tcW w:w="1291" w:type="dxa"/>
            <w:vAlign w:val="center"/>
          </w:tcPr>
          <w:p w:rsidR="00441EA6" w:rsidRDefault="000A35C8">
            <w:pPr>
              <w:snapToGrid w:val="0"/>
              <w:spacing w:line="288" w:lineRule="auto"/>
              <w:jc w:val="center"/>
              <w:rPr>
                <w:rFonts w:eastAsiaTheme="minorEastAsia"/>
                <w:color w:val="000000" w:themeColor="text1"/>
                <w:szCs w:val="21"/>
              </w:rPr>
            </w:pPr>
            <w:r>
              <w:rPr>
                <w:rFonts w:eastAsiaTheme="minorEastAsia"/>
                <w:color w:val="000000" w:themeColor="text1"/>
                <w:szCs w:val="21"/>
              </w:rPr>
              <w:t>业绩比较基准收益率</w:t>
            </w:r>
            <w:r>
              <w:rPr>
                <w:rFonts w:ascii="宋体" w:hAnsi="宋体" w:cs="宋体" w:hint="eastAsia"/>
                <w:color w:val="000000" w:themeColor="text1"/>
                <w:szCs w:val="21"/>
              </w:rPr>
              <w:t>③</w:t>
            </w:r>
          </w:p>
        </w:tc>
        <w:tc>
          <w:tcPr>
            <w:tcW w:w="1291" w:type="dxa"/>
            <w:vAlign w:val="center"/>
          </w:tcPr>
          <w:p w:rsidR="00441EA6" w:rsidRDefault="000A35C8">
            <w:pPr>
              <w:snapToGrid w:val="0"/>
              <w:spacing w:line="288" w:lineRule="auto"/>
              <w:jc w:val="center"/>
              <w:rPr>
                <w:rFonts w:eastAsiaTheme="minorEastAsia"/>
                <w:color w:val="000000" w:themeColor="text1"/>
                <w:szCs w:val="21"/>
              </w:rPr>
            </w:pPr>
            <w:r>
              <w:rPr>
                <w:rFonts w:eastAsiaTheme="minorEastAsia"/>
                <w:color w:val="000000" w:themeColor="text1"/>
                <w:szCs w:val="21"/>
              </w:rPr>
              <w:t>业绩比较基准收益率标准差</w:t>
            </w:r>
            <w:r>
              <w:rPr>
                <w:rFonts w:ascii="宋体" w:hAnsi="宋体" w:cs="宋体" w:hint="eastAsia"/>
                <w:color w:val="000000" w:themeColor="text1"/>
                <w:szCs w:val="21"/>
              </w:rPr>
              <w:t>④</w:t>
            </w:r>
          </w:p>
        </w:tc>
        <w:tc>
          <w:tcPr>
            <w:tcW w:w="1291" w:type="dxa"/>
            <w:vAlign w:val="center"/>
          </w:tcPr>
          <w:p w:rsidR="00441EA6" w:rsidRDefault="000A35C8">
            <w:pPr>
              <w:snapToGrid w:val="0"/>
              <w:spacing w:line="288" w:lineRule="auto"/>
              <w:jc w:val="center"/>
              <w:rPr>
                <w:rFonts w:eastAsiaTheme="minorEastAsia"/>
                <w:color w:val="000000" w:themeColor="text1"/>
                <w:szCs w:val="21"/>
              </w:rPr>
            </w:pPr>
            <w:r>
              <w:rPr>
                <w:rFonts w:ascii="宋体" w:hAnsi="宋体" w:cs="宋体" w:hint="eastAsia"/>
                <w:color w:val="000000" w:themeColor="text1"/>
                <w:szCs w:val="21"/>
              </w:rPr>
              <w:t>①</w:t>
            </w:r>
            <w:r>
              <w:rPr>
                <w:rFonts w:eastAsiaTheme="minorEastAsia"/>
                <w:color w:val="000000" w:themeColor="text1"/>
                <w:szCs w:val="21"/>
              </w:rPr>
              <w:t>－</w:t>
            </w:r>
            <w:r>
              <w:rPr>
                <w:rFonts w:ascii="宋体" w:hAnsi="宋体" w:cs="宋体" w:hint="eastAsia"/>
                <w:color w:val="000000" w:themeColor="text1"/>
                <w:szCs w:val="21"/>
              </w:rPr>
              <w:t>③</w:t>
            </w:r>
          </w:p>
        </w:tc>
        <w:tc>
          <w:tcPr>
            <w:tcW w:w="1291" w:type="dxa"/>
            <w:vAlign w:val="center"/>
          </w:tcPr>
          <w:p w:rsidR="00441EA6" w:rsidRDefault="000A35C8">
            <w:pPr>
              <w:snapToGrid w:val="0"/>
              <w:spacing w:line="288" w:lineRule="auto"/>
              <w:jc w:val="center"/>
              <w:rPr>
                <w:rFonts w:eastAsiaTheme="minorEastAsia"/>
                <w:color w:val="000000" w:themeColor="text1"/>
                <w:szCs w:val="21"/>
              </w:rPr>
            </w:pPr>
            <w:r>
              <w:rPr>
                <w:rFonts w:ascii="宋体" w:hAnsi="宋体" w:cs="宋体" w:hint="eastAsia"/>
                <w:color w:val="000000" w:themeColor="text1"/>
                <w:szCs w:val="21"/>
              </w:rPr>
              <w:t>②</w:t>
            </w:r>
            <w:r>
              <w:rPr>
                <w:rFonts w:eastAsiaTheme="minorEastAsia"/>
                <w:color w:val="000000" w:themeColor="text1"/>
                <w:szCs w:val="21"/>
              </w:rPr>
              <w:t>－</w:t>
            </w:r>
            <w:r>
              <w:rPr>
                <w:rFonts w:ascii="宋体" w:hAnsi="宋体" w:cs="宋体" w:hint="eastAsia"/>
                <w:color w:val="000000" w:themeColor="text1"/>
                <w:szCs w:val="21"/>
              </w:rPr>
              <w:t>④</w:t>
            </w:r>
          </w:p>
        </w:tc>
      </w:tr>
      <w:tr w:rsidR="00441EA6">
        <w:tc>
          <w:tcPr>
            <w:tcW w:w="1290" w:type="dxa"/>
            <w:vAlign w:val="center"/>
          </w:tcPr>
          <w:p w:rsidR="00441EA6" w:rsidRDefault="000A35C8">
            <w:pPr>
              <w:jc w:val="left"/>
            </w:pPr>
            <w:r>
              <w:rPr>
                <w:rFonts w:eastAsiaTheme="minorEastAsia"/>
                <w:color w:val="000000" w:themeColor="text1"/>
                <w:szCs w:val="21"/>
              </w:rPr>
              <w:t>过去三个月</w:t>
            </w:r>
          </w:p>
        </w:tc>
        <w:tc>
          <w:tcPr>
            <w:tcW w:w="1291" w:type="dxa"/>
            <w:vAlign w:val="center"/>
          </w:tcPr>
          <w:p w:rsidR="00441EA6" w:rsidRDefault="000A35C8">
            <w:pPr>
              <w:jc w:val="right"/>
            </w:pPr>
            <w:r>
              <w:rPr>
                <w:rFonts w:eastAsiaTheme="minorEastAsia"/>
                <w:color w:val="000000" w:themeColor="text1"/>
                <w:szCs w:val="21"/>
              </w:rPr>
              <w:t>4.15%</w:t>
            </w:r>
          </w:p>
        </w:tc>
        <w:tc>
          <w:tcPr>
            <w:tcW w:w="1291" w:type="dxa"/>
            <w:vAlign w:val="center"/>
          </w:tcPr>
          <w:p w:rsidR="00441EA6" w:rsidRDefault="000A35C8">
            <w:pPr>
              <w:jc w:val="right"/>
            </w:pPr>
            <w:r>
              <w:rPr>
                <w:rFonts w:eastAsiaTheme="minorEastAsia"/>
                <w:color w:val="000000" w:themeColor="text1"/>
                <w:szCs w:val="21"/>
              </w:rPr>
              <w:t>0.23%</w:t>
            </w:r>
          </w:p>
        </w:tc>
        <w:tc>
          <w:tcPr>
            <w:tcW w:w="1291" w:type="dxa"/>
            <w:vAlign w:val="center"/>
          </w:tcPr>
          <w:p w:rsidR="00441EA6" w:rsidRDefault="000A35C8">
            <w:pPr>
              <w:jc w:val="right"/>
            </w:pPr>
            <w:r>
              <w:rPr>
                <w:rFonts w:eastAsiaTheme="minorEastAsia"/>
                <w:color w:val="000000" w:themeColor="text1"/>
                <w:szCs w:val="21"/>
              </w:rPr>
              <w:t>3.71%</w:t>
            </w:r>
          </w:p>
        </w:tc>
        <w:tc>
          <w:tcPr>
            <w:tcW w:w="1291" w:type="dxa"/>
            <w:vAlign w:val="center"/>
          </w:tcPr>
          <w:p w:rsidR="00441EA6" w:rsidRDefault="000A35C8">
            <w:pPr>
              <w:jc w:val="right"/>
            </w:pPr>
            <w:r>
              <w:rPr>
                <w:rFonts w:eastAsiaTheme="minorEastAsia"/>
                <w:color w:val="000000" w:themeColor="text1"/>
                <w:szCs w:val="21"/>
              </w:rPr>
              <w:t>0.28%</w:t>
            </w:r>
          </w:p>
        </w:tc>
        <w:tc>
          <w:tcPr>
            <w:tcW w:w="1291" w:type="dxa"/>
            <w:vAlign w:val="center"/>
          </w:tcPr>
          <w:p w:rsidR="00441EA6" w:rsidRDefault="000A35C8">
            <w:pPr>
              <w:jc w:val="right"/>
            </w:pPr>
            <w:r>
              <w:rPr>
                <w:rFonts w:eastAsiaTheme="minorEastAsia"/>
                <w:color w:val="000000" w:themeColor="text1"/>
                <w:szCs w:val="21"/>
              </w:rPr>
              <w:t>0.44%</w:t>
            </w:r>
          </w:p>
        </w:tc>
        <w:tc>
          <w:tcPr>
            <w:tcW w:w="1291" w:type="dxa"/>
            <w:vAlign w:val="center"/>
          </w:tcPr>
          <w:p w:rsidR="00441EA6" w:rsidRDefault="000A35C8">
            <w:pPr>
              <w:jc w:val="right"/>
            </w:pPr>
            <w:r>
              <w:rPr>
                <w:rFonts w:eastAsiaTheme="minorEastAsia"/>
                <w:color w:val="000000" w:themeColor="text1"/>
                <w:szCs w:val="21"/>
              </w:rPr>
              <w:t>-0.05%</w:t>
            </w:r>
          </w:p>
        </w:tc>
      </w:tr>
      <w:tr w:rsidR="00441EA6">
        <w:tc>
          <w:tcPr>
            <w:tcW w:w="1290" w:type="dxa"/>
            <w:vAlign w:val="center"/>
          </w:tcPr>
          <w:p w:rsidR="00441EA6" w:rsidRDefault="000A35C8">
            <w:pPr>
              <w:jc w:val="left"/>
            </w:pPr>
            <w:r>
              <w:rPr>
                <w:rFonts w:eastAsiaTheme="minorEastAsia"/>
                <w:color w:val="000000" w:themeColor="text1"/>
                <w:szCs w:val="21"/>
              </w:rPr>
              <w:t>过去六个月</w:t>
            </w:r>
          </w:p>
        </w:tc>
        <w:tc>
          <w:tcPr>
            <w:tcW w:w="1291" w:type="dxa"/>
            <w:vAlign w:val="center"/>
          </w:tcPr>
          <w:p w:rsidR="00441EA6" w:rsidRDefault="000A35C8">
            <w:pPr>
              <w:jc w:val="right"/>
            </w:pPr>
            <w:r>
              <w:rPr>
                <w:rFonts w:eastAsiaTheme="minorEastAsia"/>
                <w:color w:val="000000" w:themeColor="text1"/>
                <w:szCs w:val="21"/>
              </w:rPr>
              <w:t>7.90%</w:t>
            </w:r>
          </w:p>
        </w:tc>
        <w:tc>
          <w:tcPr>
            <w:tcW w:w="1291" w:type="dxa"/>
            <w:vAlign w:val="center"/>
          </w:tcPr>
          <w:p w:rsidR="00441EA6" w:rsidRDefault="000A35C8">
            <w:pPr>
              <w:jc w:val="right"/>
            </w:pPr>
            <w:r>
              <w:rPr>
                <w:rFonts w:eastAsiaTheme="minorEastAsia"/>
                <w:color w:val="000000" w:themeColor="text1"/>
                <w:szCs w:val="21"/>
              </w:rPr>
              <w:t>0.39%</w:t>
            </w:r>
          </w:p>
        </w:tc>
        <w:tc>
          <w:tcPr>
            <w:tcW w:w="1291" w:type="dxa"/>
            <w:vAlign w:val="center"/>
          </w:tcPr>
          <w:p w:rsidR="00441EA6" w:rsidRDefault="000A35C8">
            <w:pPr>
              <w:jc w:val="right"/>
            </w:pPr>
            <w:r>
              <w:rPr>
                <w:rFonts w:eastAsiaTheme="minorEastAsia"/>
                <w:color w:val="000000" w:themeColor="text1"/>
                <w:szCs w:val="21"/>
              </w:rPr>
              <w:t>2.12%</w:t>
            </w:r>
          </w:p>
        </w:tc>
        <w:tc>
          <w:tcPr>
            <w:tcW w:w="1291" w:type="dxa"/>
            <w:vAlign w:val="center"/>
          </w:tcPr>
          <w:p w:rsidR="00441EA6" w:rsidRDefault="000A35C8">
            <w:pPr>
              <w:jc w:val="right"/>
            </w:pPr>
            <w:r>
              <w:rPr>
                <w:rFonts w:eastAsiaTheme="minorEastAsia"/>
                <w:color w:val="000000" w:themeColor="text1"/>
                <w:szCs w:val="21"/>
              </w:rPr>
              <w:t>0.44%</w:t>
            </w:r>
          </w:p>
        </w:tc>
        <w:tc>
          <w:tcPr>
            <w:tcW w:w="1291" w:type="dxa"/>
            <w:vAlign w:val="center"/>
          </w:tcPr>
          <w:p w:rsidR="00441EA6" w:rsidRDefault="000A35C8">
            <w:pPr>
              <w:jc w:val="right"/>
            </w:pPr>
            <w:r>
              <w:rPr>
                <w:rFonts w:eastAsiaTheme="minorEastAsia"/>
                <w:color w:val="000000" w:themeColor="text1"/>
                <w:szCs w:val="21"/>
              </w:rPr>
              <w:t>5.78%</w:t>
            </w:r>
          </w:p>
        </w:tc>
        <w:tc>
          <w:tcPr>
            <w:tcW w:w="1291" w:type="dxa"/>
            <w:vAlign w:val="center"/>
          </w:tcPr>
          <w:p w:rsidR="00441EA6" w:rsidRDefault="000A35C8">
            <w:pPr>
              <w:jc w:val="right"/>
            </w:pPr>
            <w:r>
              <w:rPr>
                <w:rFonts w:eastAsiaTheme="minorEastAsia"/>
                <w:color w:val="000000" w:themeColor="text1"/>
                <w:szCs w:val="21"/>
              </w:rPr>
              <w:t>-0.05%</w:t>
            </w:r>
          </w:p>
        </w:tc>
      </w:tr>
      <w:tr w:rsidR="00441EA6">
        <w:tc>
          <w:tcPr>
            <w:tcW w:w="1290" w:type="dxa"/>
            <w:vAlign w:val="center"/>
          </w:tcPr>
          <w:p w:rsidR="00441EA6" w:rsidRDefault="000A35C8">
            <w:pPr>
              <w:jc w:val="left"/>
            </w:pPr>
            <w:r>
              <w:rPr>
                <w:rFonts w:eastAsiaTheme="minorEastAsia"/>
                <w:color w:val="000000" w:themeColor="text1"/>
                <w:szCs w:val="21"/>
              </w:rPr>
              <w:t>过去一年</w:t>
            </w:r>
          </w:p>
        </w:tc>
        <w:tc>
          <w:tcPr>
            <w:tcW w:w="1291" w:type="dxa"/>
            <w:vAlign w:val="center"/>
          </w:tcPr>
          <w:p w:rsidR="00441EA6" w:rsidRDefault="000A35C8">
            <w:pPr>
              <w:jc w:val="right"/>
            </w:pPr>
            <w:r>
              <w:rPr>
                <w:rFonts w:eastAsiaTheme="minorEastAsia"/>
                <w:color w:val="000000" w:themeColor="text1"/>
                <w:szCs w:val="21"/>
              </w:rPr>
              <w:t>21.69%</w:t>
            </w:r>
          </w:p>
        </w:tc>
        <w:tc>
          <w:tcPr>
            <w:tcW w:w="1291" w:type="dxa"/>
            <w:vAlign w:val="center"/>
          </w:tcPr>
          <w:p w:rsidR="00441EA6" w:rsidRDefault="000A35C8">
            <w:pPr>
              <w:jc w:val="right"/>
            </w:pPr>
            <w:r>
              <w:rPr>
                <w:rFonts w:eastAsiaTheme="minorEastAsia"/>
                <w:color w:val="000000" w:themeColor="text1"/>
                <w:szCs w:val="21"/>
              </w:rPr>
              <w:t>0.41%</w:t>
            </w:r>
          </w:p>
        </w:tc>
        <w:tc>
          <w:tcPr>
            <w:tcW w:w="1291" w:type="dxa"/>
            <w:vAlign w:val="center"/>
          </w:tcPr>
          <w:p w:rsidR="00441EA6" w:rsidRDefault="000A35C8">
            <w:pPr>
              <w:jc w:val="right"/>
            </w:pPr>
            <w:r>
              <w:rPr>
                <w:rFonts w:eastAsiaTheme="minorEastAsia"/>
                <w:color w:val="000000" w:themeColor="text1"/>
                <w:szCs w:val="21"/>
              </w:rPr>
              <w:t>6.15%</w:t>
            </w:r>
          </w:p>
        </w:tc>
        <w:tc>
          <w:tcPr>
            <w:tcW w:w="1291" w:type="dxa"/>
            <w:vAlign w:val="center"/>
          </w:tcPr>
          <w:p w:rsidR="00441EA6" w:rsidRDefault="000A35C8">
            <w:pPr>
              <w:jc w:val="right"/>
            </w:pPr>
            <w:r>
              <w:rPr>
                <w:rFonts w:eastAsiaTheme="minorEastAsia"/>
                <w:color w:val="000000" w:themeColor="text1"/>
                <w:szCs w:val="21"/>
              </w:rPr>
              <w:t>0.35%</w:t>
            </w:r>
          </w:p>
        </w:tc>
        <w:tc>
          <w:tcPr>
            <w:tcW w:w="1291" w:type="dxa"/>
            <w:vAlign w:val="center"/>
          </w:tcPr>
          <w:p w:rsidR="00441EA6" w:rsidRDefault="000A35C8">
            <w:pPr>
              <w:jc w:val="right"/>
            </w:pPr>
            <w:r>
              <w:rPr>
                <w:rFonts w:eastAsiaTheme="minorEastAsia"/>
                <w:color w:val="000000" w:themeColor="text1"/>
                <w:szCs w:val="21"/>
              </w:rPr>
              <w:t>15.54%</w:t>
            </w:r>
          </w:p>
        </w:tc>
        <w:tc>
          <w:tcPr>
            <w:tcW w:w="1291" w:type="dxa"/>
            <w:vAlign w:val="center"/>
          </w:tcPr>
          <w:p w:rsidR="00441EA6" w:rsidRDefault="000A35C8">
            <w:pPr>
              <w:jc w:val="right"/>
            </w:pPr>
            <w:r>
              <w:rPr>
                <w:rFonts w:eastAsiaTheme="minorEastAsia"/>
                <w:color w:val="000000" w:themeColor="text1"/>
                <w:szCs w:val="21"/>
              </w:rPr>
              <w:t>0.06%</w:t>
            </w:r>
          </w:p>
        </w:tc>
      </w:tr>
      <w:tr w:rsidR="00441EA6">
        <w:tc>
          <w:tcPr>
            <w:tcW w:w="1290" w:type="dxa"/>
            <w:vAlign w:val="center"/>
          </w:tcPr>
          <w:p w:rsidR="00441EA6" w:rsidRDefault="000A35C8">
            <w:pPr>
              <w:jc w:val="left"/>
            </w:pPr>
            <w:r>
              <w:rPr>
                <w:rFonts w:eastAsiaTheme="minorEastAsia"/>
                <w:color w:val="000000" w:themeColor="text1"/>
                <w:szCs w:val="21"/>
              </w:rPr>
              <w:t>过去三年</w:t>
            </w:r>
          </w:p>
        </w:tc>
        <w:tc>
          <w:tcPr>
            <w:tcW w:w="1291" w:type="dxa"/>
            <w:vAlign w:val="center"/>
          </w:tcPr>
          <w:p w:rsidR="00441EA6" w:rsidRDefault="000A35C8">
            <w:pPr>
              <w:jc w:val="right"/>
            </w:pPr>
            <w:r>
              <w:rPr>
                <w:rFonts w:eastAsiaTheme="minorEastAsia"/>
                <w:color w:val="000000" w:themeColor="text1"/>
                <w:szCs w:val="21"/>
              </w:rPr>
              <w:t>-</w:t>
            </w:r>
          </w:p>
        </w:tc>
        <w:tc>
          <w:tcPr>
            <w:tcW w:w="1291" w:type="dxa"/>
            <w:vAlign w:val="center"/>
          </w:tcPr>
          <w:p w:rsidR="00441EA6" w:rsidRDefault="000A35C8">
            <w:pPr>
              <w:jc w:val="right"/>
            </w:pPr>
            <w:r>
              <w:rPr>
                <w:rFonts w:eastAsiaTheme="minorEastAsia"/>
                <w:color w:val="000000" w:themeColor="text1"/>
                <w:szCs w:val="21"/>
              </w:rPr>
              <w:t>-</w:t>
            </w:r>
          </w:p>
        </w:tc>
        <w:tc>
          <w:tcPr>
            <w:tcW w:w="1291" w:type="dxa"/>
            <w:vAlign w:val="center"/>
          </w:tcPr>
          <w:p w:rsidR="00441EA6" w:rsidRDefault="000A35C8">
            <w:pPr>
              <w:jc w:val="right"/>
            </w:pPr>
            <w:r>
              <w:rPr>
                <w:rFonts w:eastAsiaTheme="minorEastAsia"/>
                <w:color w:val="000000" w:themeColor="text1"/>
                <w:szCs w:val="21"/>
              </w:rPr>
              <w:t>-</w:t>
            </w:r>
          </w:p>
        </w:tc>
        <w:tc>
          <w:tcPr>
            <w:tcW w:w="1291" w:type="dxa"/>
            <w:vAlign w:val="center"/>
          </w:tcPr>
          <w:p w:rsidR="00441EA6" w:rsidRDefault="000A35C8">
            <w:pPr>
              <w:jc w:val="right"/>
            </w:pPr>
            <w:r>
              <w:rPr>
                <w:rFonts w:eastAsiaTheme="minorEastAsia"/>
                <w:color w:val="000000" w:themeColor="text1"/>
                <w:szCs w:val="21"/>
              </w:rPr>
              <w:t>-</w:t>
            </w:r>
          </w:p>
        </w:tc>
        <w:tc>
          <w:tcPr>
            <w:tcW w:w="1291" w:type="dxa"/>
            <w:vAlign w:val="center"/>
          </w:tcPr>
          <w:p w:rsidR="00441EA6" w:rsidRDefault="000A35C8">
            <w:pPr>
              <w:jc w:val="right"/>
            </w:pPr>
            <w:r>
              <w:rPr>
                <w:rFonts w:eastAsiaTheme="minorEastAsia"/>
                <w:color w:val="000000" w:themeColor="text1"/>
                <w:szCs w:val="21"/>
              </w:rPr>
              <w:t>-</w:t>
            </w:r>
          </w:p>
        </w:tc>
        <w:tc>
          <w:tcPr>
            <w:tcW w:w="1291" w:type="dxa"/>
            <w:vAlign w:val="center"/>
          </w:tcPr>
          <w:p w:rsidR="00441EA6" w:rsidRDefault="000A35C8">
            <w:pPr>
              <w:jc w:val="right"/>
            </w:pPr>
            <w:r>
              <w:rPr>
                <w:rFonts w:eastAsiaTheme="minorEastAsia"/>
                <w:color w:val="000000" w:themeColor="text1"/>
                <w:szCs w:val="21"/>
              </w:rPr>
              <w:t>-</w:t>
            </w:r>
          </w:p>
        </w:tc>
      </w:tr>
      <w:tr w:rsidR="00441EA6">
        <w:tc>
          <w:tcPr>
            <w:tcW w:w="1290" w:type="dxa"/>
            <w:vAlign w:val="center"/>
          </w:tcPr>
          <w:p w:rsidR="00441EA6" w:rsidRDefault="000A35C8">
            <w:pPr>
              <w:jc w:val="left"/>
            </w:pPr>
            <w:r>
              <w:rPr>
                <w:rFonts w:eastAsiaTheme="minorEastAsia"/>
                <w:color w:val="000000" w:themeColor="text1"/>
                <w:szCs w:val="21"/>
              </w:rPr>
              <w:t>过去五年</w:t>
            </w:r>
          </w:p>
        </w:tc>
        <w:tc>
          <w:tcPr>
            <w:tcW w:w="1291" w:type="dxa"/>
            <w:vAlign w:val="center"/>
          </w:tcPr>
          <w:p w:rsidR="00441EA6" w:rsidRDefault="000A35C8">
            <w:pPr>
              <w:jc w:val="right"/>
            </w:pPr>
            <w:r>
              <w:rPr>
                <w:rFonts w:eastAsiaTheme="minorEastAsia"/>
                <w:color w:val="000000" w:themeColor="text1"/>
                <w:szCs w:val="21"/>
              </w:rPr>
              <w:t>-</w:t>
            </w:r>
          </w:p>
        </w:tc>
        <w:tc>
          <w:tcPr>
            <w:tcW w:w="1291" w:type="dxa"/>
            <w:vAlign w:val="center"/>
          </w:tcPr>
          <w:p w:rsidR="00441EA6" w:rsidRDefault="000A35C8">
            <w:pPr>
              <w:jc w:val="right"/>
            </w:pPr>
            <w:r>
              <w:rPr>
                <w:rFonts w:eastAsiaTheme="minorEastAsia"/>
                <w:color w:val="000000" w:themeColor="text1"/>
                <w:szCs w:val="21"/>
              </w:rPr>
              <w:t>-</w:t>
            </w:r>
          </w:p>
        </w:tc>
        <w:tc>
          <w:tcPr>
            <w:tcW w:w="1291" w:type="dxa"/>
            <w:vAlign w:val="center"/>
          </w:tcPr>
          <w:p w:rsidR="00441EA6" w:rsidRDefault="000A35C8">
            <w:pPr>
              <w:jc w:val="right"/>
            </w:pPr>
            <w:r>
              <w:rPr>
                <w:rFonts w:eastAsiaTheme="minorEastAsia"/>
                <w:color w:val="000000" w:themeColor="text1"/>
                <w:szCs w:val="21"/>
              </w:rPr>
              <w:t>-</w:t>
            </w:r>
          </w:p>
        </w:tc>
        <w:tc>
          <w:tcPr>
            <w:tcW w:w="1291" w:type="dxa"/>
            <w:vAlign w:val="center"/>
          </w:tcPr>
          <w:p w:rsidR="00441EA6" w:rsidRDefault="000A35C8">
            <w:pPr>
              <w:jc w:val="right"/>
            </w:pPr>
            <w:r>
              <w:rPr>
                <w:rFonts w:eastAsiaTheme="minorEastAsia"/>
                <w:color w:val="000000" w:themeColor="text1"/>
                <w:szCs w:val="21"/>
              </w:rPr>
              <w:t>-</w:t>
            </w:r>
          </w:p>
        </w:tc>
        <w:tc>
          <w:tcPr>
            <w:tcW w:w="1291" w:type="dxa"/>
            <w:vAlign w:val="center"/>
          </w:tcPr>
          <w:p w:rsidR="00441EA6" w:rsidRDefault="000A35C8">
            <w:pPr>
              <w:jc w:val="right"/>
            </w:pPr>
            <w:r>
              <w:rPr>
                <w:rFonts w:eastAsiaTheme="minorEastAsia"/>
                <w:color w:val="000000" w:themeColor="text1"/>
                <w:szCs w:val="21"/>
              </w:rPr>
              <w:t>-</w:t>
            </w:r>
          </w:p>
        </w:tc>
        <w:tc>
          <w:tcPr>
            <w:tcW w:w="1291" w:type="dxa"/>
            <w:vAlign w:val="center"/>
          </w:tcPr>
          <w:p w:rsidR="00441EA6" w:rsidRDefault="000A35C8">
            <w:pPr>
              <w:jc w:val="right"/>
            </w:pPr>
            <w:r>
              <w:rPr>
                <w:rFonts w:eastAsiaTheme="minorEastAsia"/>
                <w:color w:val="000000" w:themeColor="text1"/>
                <w:szCs w:val="21"/>
              </w:rPr>
              <w:t>-</w:t>
            </w:r>
          </w:p>
        </w:tc>
      </w:tr>
      <w:tr w:rsidR="00441EA6">
        <w:tc>
          <w:tcPr>
            <w:tcW w:w="1290" w:type="dxa"/>
            <w:vAlign w:val="center"/>
          </w:tcPr>
          <w:p w:rsidR="00441EA6" w:rsidRDefault="000A35C8">
            <w:pPr>
              <w:jc w:val="left"/>
            </w:pPr>
            <w:r>
              <w:rPr>
                <w:rFonts w:eastAsiaTheme="minorEastAsia"/>
                <w:color w:val="000000" w:themeColor="text1"/>
                <w:szCs w:val="21"/>
              </w:rPr>
              <w:t>自基金合同生效起至今</w:t>
            </w:r>
          </w:p>
        </w:tc>
        <w:tc>
          <w:tcPr>
            <w:tcW w:w="1291" w:type="dxa"/>
            <w:vAlign w:val="center"/>
          </w:tcPr>
          <w:p w:rsidR="00441EA6" w:rsidRDefault="000A35C8">
            <w:pPr>
              <w:jc w:val="right"/>
            </w:pPr>
            <w:r>
              <w:rPr>
                <w:rFonts w:eastAsiaTheme="minorEastAsia"/>
                <w:color w:val="000000" w:themeColor="text1"/>
                <w:szCs w:val="21"/>
              </w:rPr>
              <w:t>25.10%</w:t>
            </w:r>
          </w:p>
        </w:tc>
        <w:tc>
          <w:tcPr>
            <w:tcW w:w="1291" w:type="dxa"/>
            <w:vAlign w:val="center"/>
          </w:tcPr>
          <w:p w:rsidR="00441EA6" w:rsidRDefault="000A35C8">
            <w:pPr>
              <w:jc w:val="right"/>
            </w:pPr>
            <w:r>
              <w:rPr>
                <w:rFonts w:eastAsiaTheme="minorEastAsia"/>
                <w:color w:val="000000" w:themeColor="text1"/>
                <w:szCs w:val="21"/>
              </w:rPr>
              <w:t>0.36%</w:t>
            </w:r>
          </w:p>
        </w:tc>
        <w:tc>
          <w:tcPr>
            <w:tcW w:w="1291" w:type="dxa"/>
            <w:vAlign w:val="center"/>
          </w:tcPr>
          <w:p w:rsidR="00441EA6" w:rsidRDefault="000A35C8">
            <w:pPr>
              <w:jc w:val="right"/>
            </w:pPr>
            <w:r>
              <w:rPr>
                <w:rFonts w:eastAsiaTheme="minorEastAsia"/>
                <w:color w:val="000000" w:themeColor="text1"/>
                <w:szCs w:val="21"/>
              </w:rPr>
              <w:t>16.18%</w:t>
            </w:r>
          </w:p>
        </w:tc>
        <w:tc>
          <w:tcPr>
            <w:tcW w:w="1291" w:type="dxa"/>
            <w:vAlign w:val="center"/>
          </w:tcPr>
          <w:p w:rsidR="00441EA6" w:rsidRDefault="000A35C8">
            <w:pPr>
              <w:jc w:val="right"/>
            </w:pPr>
            <w:r>
              <w:rPr>
                <w:rFonts w:eastAsiaTheme="minorEastAsia"/>
                <w:color w:val="000000" w:themeColor="text1"/>
                <w:szCs w:val="21"/>
              </w:rPr>
              <w:t>0.40%</w:t>
            </w:r>
          </w:p>
        </w:tc>
        <w:tc>
          <w:tcPr>
            <w:tcW w:w="1291" w:type="dxa"/>
            <w:vAlign w:val="center"/>
          </w:tcPr>
          <w:p w:rsidR="00441EA6" w:rsidRDefault="000A35C8">
            <w:pPr>
              <w:jc w:val="right"/>
            </w:pPr>
            <w:r>
              <w:rPr>
                <w:rFonts w:eastAsiaTheme="minorEastAsia"/>
                <w:color w:val="000000" w:themeColor="text1"/>
                <w:szCs w:val="21"/>
              </w:rPr>
              <w:t>8.92%</w:t>
            </w:r>
          </w:p>
        </w:tc>
        <w:tc>
          <w:tcPr>
            <w:tcW w:w="1291" w:type="dxa"/>
            <w:vAlign w:val="center"/>
          </w:tcPr>
          <w:p w:rsidR="00441EA6" w:rsidRDefault="000A35C8">
            <w:pPr>
              <w:jc w:val="right"/>
            </w:pPr>
            <w:r>
              <w:rPr>
                <w:rFonts w:eastAsiaTheme="minorEastAsia"/>
                <w:color w:val="000000" w:themeColor="text1"/>
                <w:szCs w:val="21"/>
              </w:rPr>
              <w:t>-0.04%</w:t>
            </w:r>
          </w:p>
        </w:tc>
      </w:tr>
    </w:tbl>
    <w:p w:rsidR="00441EA6" w:rsidRDefault="000A35C8">
      <w:pPr>
        <w:adjustRightInd w:val="0"/>
        <w:spacing w:beforeLines="100" w:before="312" w:line="360" w:lineRule="auto"/>
        <w:rPr>
          <w:rFonts w:eastAsiaTheme="minorEastAsia"/>
          <w:b/>
          <w:color w:val="000000" w:themeColor="text1"/>
          <w:kern w:val="0"/>
          <w:szCs w:val="21"/>
        </w:rPr>
      </w:pPr>
      <w:r>
        <w:rPr>
          <w:rFonts w:eastAsiaTheme="minorEastAsia"/>
          <w:b/>
          <w:color w:val="000000" w:themeColor="text1"/>
          <w:szCs w:val="21"/>
        </w:rPr>
        <w:t>2</w:t>
      </w:r>
      <w:r>
        <w:rPr>
          <w:rFonts w:eastAsiaTheme="minorEastAsia"/>
          <w:b/>
          <w:color w:val="000000" w:themeColor="text1"/>
          <w:szCs w:val="21"/>
        </w:rPr>
        <w:t>、</w:t>
      </w:r>
      <w:r>
        <w:rPr>
          <w:rFonts w:eastAsiaTheme="minorEastAsia"/>
          <w:b/>
          <w:color w:val="000000" w:themeColor="text1"/>
          <w:kern w:val="0"/>
          <w:szCs w:val="21"/>
        </w:rPr>
        <w:t>上投摩根安裕回报混合</w:t>
      </w:r>
      <w:r>
        <w:rPr>
          <w:rFonts w:eastAsiaTheme="minorEastAsia"/>
          <w:b/>
          <w:color w:val="000000" w:themeColor="text1"/>
          <w:kern w:val="0"/>
          <w:szCs w:val="21"/>
        </w:rPr>
        <w:t>C</w:t>
      </w:r>
      <w:r>
        <w:rPr>
          <w:rFonts w:eastAsiaTheme="minorEastAsia"/>
          <w:b/>
          <w:color w:val="000000" w:themeColor="text1"/>
          <w:kern w:val="0"/>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441EA6">
        <w:tc>
          <w:tcPr>
            <w:tcW w:w="1290" w:type="dxa"/>
            <w:vAlign w:val="center"/>
          </w:tcPr>
          <w:p w:rsidR="00441EA6" w:rsidRDefault="000A35C8">
            <w:pPr>
              <w:snapToGrid w:val="0"/>
              <w:spacing w:line="288" w:lineRule="auto"/>
              <w:jc w:val="center"/>
              <w:rPr>
                <w:rFonts w:eastAsiaTheme="minorEastAsia"/>
                <w:color w:val="000000" w:themeColor="text1"/>
                <w:szCs w:val="21"/>
              </w:rPr>
            </w:pPr>
            <w:r>
              <w:rPr>
                <w:rFonts w:eastAsiaTheme="minorEastAsia"/>
                <w:color w:val="000000" w:themeColor="text1"/>
                <w:szCs w:val="21"/>
              </w:rPr>
              <w:t>阶段</w:t>
            </w:r>
          </w:p>
        </w:tc>
        <w:tc>
          <w:tcPr>
            <w:tcW w:w="1291" w:type="dxa"/>
            <w:vAlign w:val="center"/>
          </w:tcPr>
          <w:p w:rsidR="00441EA6" w:rsidRDefault="000A35C8">
            <w:pPr>
              <w:snapToGrid w:val="0"/>
              <w:spacing w:line="288" w:lineRule="auto"/>
              <w:jc w:val="center"/>
              <w:rPr>
                <w:rFonts w:eastAsiaTheme="minorEastAsia"/>
                <w:color w:val="000000" w:themeColor="text1"/>
                <w:szCs w:val="21"/>
                <w:highlight w:val="green"/>
              </w:rPr>
            </w:pPr>
            <w:r>
              <w:rPr>
                <w:rFonts w:eastAsiaTheme="minorEastAsia"/>
                <w:color w:val="000000" w:themeColor="text1"/>
                <w:szCs w:val="21"/>
              </w:rPr>
              <w:t>净值增长率</w:t>
            </w:r>
            <w:r>
              <w:rPr>
                <w:rFonts w:ascii="宋体" w:hAnsi="宋体" w:cs="宋体" w:hint="eastAsia"/>
                <w:color w:val="000000" w:themeColor="text1"/>
                <w:szCs w:val="21"/>
              </w:rPr>
              <w:t>①</w:t>
            </w:r>
          </w:p>
        </w:tc>
        <w:tc>
          <w:tcPr>
            <w:tcW w:w="1291" w:type="dxa"/>
            <w:vAlign w:val="center"/>
          </w:tcPr>
          <w:p w:rsidR="00441EA6" w:rsidRDefault="000A35C8">
            <w:pPr>
              <w:snapToGrid w:val="0"/>
              <w:spacing w:line="288" w:lineRule="auto"/>
              <w:jc w:val="center"/>
              <w:rPr>
                <w:rFonts w:eastAsiaTheme="minorEastAsia"/>
                <w:color w:val="000000" w:themeColor="text1"/>
                <w:szCs w:val="21"/>
                <w:highlight w:val="green"/>
              </w:rPr>
            </w:pPr>
            <w:r>
              <w:rPr>
                <w:rFonts w:eastAsiaTheme="minorEastAsia"/>
                <w:color w:val="000000" w:themeColor="text1"/>
                <w:szCs w:val="21"/>
              </w:rPr>
              <w:t>净值增长率标准差</w:t>
            </w:r>
            <w:r>
              <w:rPr>
                <w:rFonts w:ascii="宋体" w:hAnsi="宋体" w:cs="宋体" w:hint="eastAsia"/>
                <w:color w:val="000000" w:themeColor="text1"/>
                <w:szCs w:val="21"/>
              </w:rPr>
              <w:t>②</w:t>
            </w:r>
          </w:p>
        </w:tc>
        <w:tc>
          <w:tcPr>
            <w:tcW w:w="1291" w:type="dxa"/>
            <w:vAlign w:val="center"/>
          </w:tcPr>
          <w:p w:rsidR="00441EA6" w:rsidRDefault="000A35C8">
            <w:pPr>
              <w:snapToGrid w:val="0"/>
              <w:spacing w:line="288" w:lineRule="auto"/>
              <w:jc w:val="center"/>
              <w:rPr>
                <w:rFonts w:eastAsiaTheme="minorEastAsia"/>
                <w:color w:val="000000" w:themeColor="text1"/>
                <w:szCs w:val="21"/>
              </w:rPr>
            </w:pPr>
            <w:r>
              <w:rPr>
                <w:rFonts w:eastAsiaTheme="minorEastAsia"/>
                <w:color w:val="000000" w:themeColor="text1"/>
                <w:szCs w:val="21"/>
              </w:rPr>
              <w:t>业绩比较基准收益率</w:t>
            </w:r>
            <w:r>
              <w:rPr>
                <w:rFonts w:ascii="宋体" w:hAnsi="宋体" w:cs="宋体" w:hint="eastAsia"/>
                <w:color w:val="000000" w:themeColor="text1"/>
                <w:szCs w:val="21"/>
              </w:rPr>
              <w:t>③</w:t>
            </w:r>
          </w:p>
        </w:tc>
        <w:tc>
          <w:tcPr>
            <w:tcW w:w="1291" w:type="dxa"/>
            <w:vAlign w:val="center"/>
          </w:tcPr>
          <w:p w:rsidR="00441EA6" w:rsidRDefault="000A35C8">
            <w:pPr>
              <w:snapToGrid w:val="0"/>
              <w:spacing w:line="288" w:lineRule="auto"/>
              <w:jc w:val="center"/>
              <w:rPr>
                <w:rFonts w:eastAsiaTheme="minorEastAsia"/>
                <w:color w:val="000000" w:themeColor="text1"/>
                <w:szCs w:val="21"/>
              </w:rPr>
            </w:pPr>
            <w:r>
              <w:rPr>
                <w:rFonts w:eastAsiaTheme="minorEastAsia"/>
                <w:color w:val="000000" w:themeColor="text1"/>
                <w:szCs w:val="21"/>
              </w:rPr>
              <w:t>业绩比较基准收益率标准差</w:t>
            </w:r>
            <w:r>
              <w:rPr>
                <w:rFonts w:ascii="宋体" w:hAnsi="宋体" w:cs="宋体" w:hint="eastAsia"/>
                <w:color w:val="000000" w:themeColor="text1"/>
                <w:szCs w:val="21"/>
              </w:rPr>
              <w:t>④</w:t>
            </w:r>
          </w:p>
        </w:tc>
        <w:tc>
          <w:tcPr>
            <w:tcW w:w="1291" w:type="dxa"/>
            <w:vAlign w:val="center"/>
          </w:tcPr>
          <w:p w:rsidR="00441EA6" w:rsidRDefault="000A35C8">
            <w:pPr>
              <w:snapToGrid w:val="0"/>
              <w:spacing w:line="288" w:lineRule="auto"/>
              <w:jc w:val="center"/>
              <w:rPr>
                <w:rFonts w:eastAsiaTheme="minorEastAsia"/>
                <w:color w:val="000000" w:themeColor="text1"/>
                <w:szCs w:val="21"/>
              </w:rPr>
            </w:pPr>
            <w:r>
              <w:rPr>
                <w:rFonts w:ascii="宋体" w:hAnsi="宋体" w:cs="宋体" w:hint="eastAsia"/>
                <w:color w:val="000000" w:themeColor="text1"/>
                <w:szCs w:val="21"/>
              </w:rPr>
              <w:t>①</w:t>
            </w:r>
            <w:r>
              <w:rPr>
                <w:rFonts w:eastAsiaTheme="minorEastAsia"/>
                <w:color w:val="000000" w:themeColor="text1"/>
                <w:szCs w:val="21"/>
              </w:rPr>
              <w:t>－</w:t>
            </w:r>
            <w:r>
              <w:rPr>
                <w:rFonts w:ascii="宋体" w:hAnsi="宋体" w:cs="宋体" w:hint="eastAsia"/>
                <w:color w:val="000000" w:themeColor="text1"/>
                <w:szCs w:val="21"/>
              </w:rPr>
              <w:t>③</w:t>
            </w:r>
          </w:p>
        </w:tc>
        <w:tc>
          <w:tcPr>
            <w:tcW w:w="1291" w:type="dxa"/>
            <w:vAlign w:val="center"/>
          </w:tcPr>
          <w:p w:rsidR="00441EA6" w:rsidRDefault="000A35C8">
            <w:pPr>
              <w:snapToGrid w:val="0"/>
              <w:spacing w:line="288" w:lineRule="auto"/>
              <w:jc w:val="center"/>
              <w:rPr>
                <w:rFonts w:eastAsiaTheme="minorEastAsia"/>
                <w:color w:val="000000" w:themeColor="text1"/>
                <w:szCs w:val="21"/>
              </w:rPr>
            </w:pPr>
            <w:r>
              <w:rPr>
                <w:rFonts w:ascii="宋体" w:hAnsi="宋体" w:cs="宋体" w:hint="eastAsia"/>
                <w:color w:val="000000" w:themeColor="text1"/>
                <w:szCs w:val="21"/>
              </w:rPr>
              <w:t>②</w:t>
            </w:r>
            <w:r>
              <w:rPr>
                <w:rFonts w:eastAsiaTheme="minorEastAsia"/>
                <w:color w:val="000000" w:themeColor="text1"/>
                <w:szCs w:val="21"/>
              </w:rPr>
              <w:t>－</w:t>
            </w:r>
            <w:r>
              <w:rPr>
                <w:rFonts w:ascii="宋体" w:hAnsi="宋体" w:cs="宋体" w:hint="eastAsia"/>
                <w:color w:val="000000" w:themeColor="text1"/>
                <w:szCs w:val="21"/>
              </w:rPr>
              <w:t>④</w:t>
            </w:r>
          </w:p>
        </w:tc>
      </w:tr>
      <w:tr w:rsidR="00441EA6">
        <w:tc>
          <w:tcPr>
            <w:tcW w:w="1290" w:type="dxa"/>
            <w:vAlign w:val="center"/>
          </w:tcPr>
          <w:p w:rsidR="00441EA6" w:rsidRDefault="000A35C8">
            <w:pPr>
              <w:jc w:val="left"/>
            </w:pPr>
            <w:r>
              <w:rPr>
                <w:rFonts w:eastAsiaTheme="minorEastAsia"/>
                <w:color w:val="000000" w:themeColor="text1"/>
                <w:szCs w:val="21"/>
              </w:rPr>
              <w:t>过去三个月</w:t>
            </w:r>
          </w:p>
        </w:tc>
        <w:tc>
          <w:tcPr>
            <w:tcW w:w="1291" w:type="dxa"/>
            <w:vAlign w:val="center"/>
          </w:tcPr>
          <w:p w:rsidR="00441EA6" w:rsidRDefault="000A35C8">
            <w:pPr>
              <w:jc w:val="right"/>
            </w:pPr>
            <w:r>
              <w:rPr>
                <w:rFonts w:eastAsiaTheme="minorEastAsia"/>
                <w:color w:val="000000" w:themeColor="text1"/>
                <w:szCs w:val="21"/>
              </w:rPr>
              <w:t>4.02%</w:t>
            </w:r>
          </w:p>
        </w:tc>
        <w:tc>
          <w:tcPr>
            <w:tcW w:w="1291" w:type="dxa"/>
            <w:vAlign w:val="center"/>
          </w:tcPr>
          <w:p w:rsidR="00441EA6" w:rsidRDefault="000A35C8">
            <w:pPr>
              <w:jc w:val="right"/>
            </w:pPr>
            <w:r>
              <w:rPr>
                <w:rFonts w:eastAsiaTheme="minorEastAsia"/>
                <w:color w:val="000000" w:themeColor="text1"/>
                <w:szCs w:val="21"/>
              </w:rPr>
              <w:t>0.23%</w:t>
            </w:r>
          </w:p>
        </w:tc>
        <w:tc>
          <w:tcPr>
            <w:tcW w:w="1291" w:type="dxa"/>
            <w:vAlign w:val="center"/>
          </w:tcPr>
          <w:p w:rsidR="00441EA6" w:rsidRDefault="000A35C8">
            <w:pPr>
              <w:jc w:val="right"/>
            </w:pPr>
            <w:r>
              <w:rPr>
                <w:rFonts w:eastAsiaTheme="minorEastAsia"/>
                <w:color w:val="000000" w:themeColor="text1"/>
                <w:szCs w:val="21"/>
              </w:rPr>
              <w:t>3.71%</w:t>
            </w:r>
          </w:p>
        </w:tc>
        <w:tc>
          <w:tcPr>
            <w:tcW w:w="1291" w:type="dxa"/>
            <w:vAlign w:val="center"/>
          </w:tcPr>
          <w:p w:rsidR="00441EA6" w:rsidRDefault="000A35C8">
            <w:pPr>
              <w:jc w:val="right"/>
            </w:pPr>
            <w:r>
              <w:rPr>
                <w:rFonts w:eastAsiaTheme="minorEastAsia"/>
                <w:color w:val="000000" w:themeColor="text1"/>
                <w:szCs w:val="21"/>
              </w:rPr>
              <w:t>0.28%</w:t>
            </w:r>
          </w:p>
        </w:tc>
        <w:tc>
          <w:tcPr>
            <w:tcW w:w="1291" w:type="dxa"/>
            <w:vAlign w:val="center"/>
          </w:tcPr>
          <w:p w:rsidR="00441EA6" w:rsidRDefault="000A35C8">
            <w:pPr>
              <w:jc w:val="right"/>
            </w:pPr>
            <w:r>
              <w:rPr>
                <w:rFonts w:eastAsiaTheme="minorEastAsia"/>
                <w:color w:val="000000" w:themeColor="text1"/>
                <w:szCs w:val="21"/>
              </w:rPr>
              <w:t>0.31%</w:t>
            </w:r>
          </w:p>
        </w:tc>
        <w:tc>
          <w:tcPr>
            <w:tcW w:w="1291" w:type="dxa"/>
            <w:vAlign w:val="center"/>
          </w:tcPr>
          <w:p w:rsidR="00441EA6" w:rsidRDefault="000A35C8">
            <w:pPr>
              <w:jc w:val="right"/>
            </w:pPr>
            <w:r>
              <w:rPr>
                <w:rFonts w:eastAsiaTheme="minorEastAsia"/>
                <w:color w:val="000000" w:themeColor="text1"/>
                <w:szCs w:val="21"/>
              </w:rPr>
              <w:t>-0.05%</w:t>
            </w:r>
          </w:p>
        </w:tc>
      </w:tr>
      <w:tr w:rsidR="00441EA6">
        <w:tc>
          <w:tcPr>
            <w:tcW w:w="1290" w:type="dxa"/>
            <w:vAlign w:val="center"/>
          </w:tcPr>
          <w:p w:rsidR="00441EA6" w:rsidRDefault="000A35C8">
            <w:pPr>
              <w:jc w:val="left"/>
            </w:pPr>
            <w:r>
              <w:rPr>
                <w:rFonts w:eastAsiaTheme="minorEastAsia"/>
                <w:color w:val="000000" w:themeColor="text1"/>
                <w:szCs w:val="21"/>
              </w:rPr>
              <w:t>过去六个月</w:t>
            </w:r>
          </w:p>
        </w:tc>
        <w:tc>
          <w:tcPr>
            <w:tcW w:w="1291" w:type="dxa"/>
            <w:vAlign w:val="center"/>
          </w:tcPr>
          <w:p w:rsidR="00441EA6" w:rsidRDefault="000A35C8">
            <w:pPr>
              <w:jc w:val="right"/>
            </w:pPr>
            <w:r>
              <w:rPr>
                <w:rFonts w:eastAsiaTheme="minorEastAsia"/>
                <w:color w:val="000000" w:themeColor="text1"/>
                <w:szCs w:val="21"/>
              </w:rPr>
              <w:t>7.63%</w:t>
            </w:r>
          </w:p>
        </w:tc>
        <w:tc>
          <w:tcPr>
            <w:tcW w:w="1291" w:type="dxa"/>
            <w:vAlign w:val="center"/>
          </w:tcPr>
          <w:p w:rsidR="00441EA6" w:rsidRDefault="000A35C8">
            <w:pPr>
              <w:jc w:val="right"/>
            </w:pPr>
            <w:r>
              <w:rPr>
                <w:rFonts w:eastAsiaTheme="minorEastAsia"/>
                <w:color w:val="000000" w:themeColor="text1"/>
                <w:szCs w:val="21"/>
              </w:rPr>
              <w:t>0.39%</w:t>
            </w:r>
          </w:p>
        </w:tc>
        <w:tc>
          <w:tcPr>
            <w:tcW w:w="1291" w:type="dxa"/>
            <w:vAlign w:val="center"/>
          </w:tcPr>
          <w:p w:rsidR="00441EA6" w:rsidRDefault="000A35C8">
            <w:pPr>
              <w:jc w:val="right"/>
            </w:pPr>
            <w:r>
              <w:rPr>
                <w:rFonts w:eastAsiaTheme="minorEastAsia"/>
                <w:color w:val="000000" w:themeColor="text1"/>
                <w:szCs w:val="21"/>
              </w:rPr>
              <w:t>2.12%</w:t>
            </w:r>
          </w:p>
        </w:tc>
        <w:tc>
          <w:tcPr>
            <w:tcW w:w="1291" w:type="dxa"/>
            <w:vAlign w:val="center"/>
          </w:tcPr>
          <w:p w:rsidR="00441EA6" w:rsidRDefault="000A35C8">
            <w:pPr>
              <w:jc w:val="right"/>
            </w:pPr>
            <w:r>
              <w:rPr>
                <w:rFonts w:eastAsiaTheme="minorEastAsia"/>
                <w:color w:val="000000" w:themeColor="text1"/>
                <w:szCs w:val="21"/>
              </w:rPr>
              <w:t>0.44%</w:t>
            </w:r>
          </w:p>
        </w:tc>
        <w:tc>
          <w:tcPr>
            <w:tcW w:w="1291" w:type="dxa"/>
            <w:vAlign w:val="center"/>
          </w:tcPr>
          <w:p w:rsidR="00441EA6" w:rsidRDefault="000A35C8">
            <w:pPr>
              <w:jc w:val="right"/>
            </w:pPr>
            <w:r>
              <w:rPr>
                <w:rFonts w:eastAsiaTheme="minorEastAsia"/>
                <w:color w:val="000000" w:themeColor="text1"/>
                <w:szCs w:val="21"/>
              </w:rPr>
              <w:t>5.51%</w:t>
            </w:r>
          </w:p>
        </w:tc>
        <w:tc>
          <w:tcPr>
            <w:tcW w:w="1291" w:type="dxa"/>
            <w:vAlign w:val="center"/>
          </w:tcPr>
          <w:p w:rsidR="00441EA6" w:rsidRDefault="000A35C8">
            <w:pPr>
              <w:jc w:val="right"/>
            </w:pPr>
            <w:r>
              <w:rPr>
                <w:rFonts w:eastAsiaTheme="minorEastAsia"/>
                <w:color w:val="000000" w:themeColor="text1"/>
                <w:szCs w:val="21"/>
              </w:rPr>
              <w:t>-0.05%</w:t>
            </w:r>
          </w:p>
        </w:tc>
      </w:tr>
      <w:tr w:rsidR="00441EA6">
        <w:tc>
          <w:tcPr>
            <w:tcW w:w="1290" w:type="dxa"/>
            <w:vAlign w:val="center"/>
          </w:tcPr>
          <w:p w:rsidR="00441EA6" w:rsidRDefault="000A35C8">
            <w:pPr>
              <w:jc w:val="left"/>
            </w:pPr>
            <w:r>
              <w:rPr>
                <w:rFonts w:eastAsiaTheme="minorEastAsia"/>
                <w:color w:val="000000" w:themeColor="text1"/>
                <w:szCs w:val="21"/>
              </w:rPr>
              <w:t>过去一年</w:t>
            </w:r>
          </w:p>
        </w:tc>
        <w:tc>
          <w:tcPr>
            <w:tcW w:w="1291" w:type="dxa"/>
            <w:vAlign w:val="center"/>
          </w:tcPr>
          <w:p w:rsidR="00441EA6" w:rsidRDefault="000A35C8">
            <w:pPr>
              <w:jc w:val="right"/>
            </w:pPr>
            <w:r>
              <w:rPr>
                <w:rFonts w:eastAsiaTheme="minorEastAsia"/>
                <w:color w:val="000000" w:themeColor="text1"/>
                <w:szCs w:val="21"/>
              </w:rPr>
              <w:t>21.06%</w:t>
            </w:r>
          </w:p>
        </w:tc>
        <w:tc>
          <w:tcPr>
            <w:tcW w:w="1291" w:type="dxa"/>
            <w:vAlign w:val="center"/>
          </w:tcPr>
          <w:p w:rsidR="00441EA6" w:rsidRDefault="000A35C8">
            <w:pPr>
              <w:jc w:val="right"/>
            </w:pPr>
            <w:r>
              <w:rPr>
                <w:rFonts w:eastAsiaTheme="minorEastAsia"/>
                <w:color w:val="000000" w:themeColor="text1"/>
                <w:szCs w:val="21"/>
              </w:rPr>
              <w:t>0.41%</w:t>
            </w:r>
          </w:p>
        </w:tc>
        <w:tc>
          <w:tcPr>
            <w:tcW w:w="1291" w:type="dxa"/>
            <w:vAlign w:val="center"/>
          </w:tcPr>
          <w:p w:rsidR="00441EA6" w:rsidRDefault="000A35C8">
            <w:pPr>
              <w:jc w:val="right"/>
            </w:pPr>
            <w:r>
              <w:rPr>
                <w:rFonts w:eastAsiaTheme="minorEastAsia"/>
                <w:color w:val="000000" w:themeColor="text1"/>
                <w:szCs w:val="21"/>
              </w:rPr>
              <w:t>6.15%</w:t>
            </w:r>
          </w:p>
        </w:tc>
        <w:tc>
          <w:tcPr>
            <w:tcW w:w="1291" w:type="dxa"/>
            <w:vAlign w:val="center"/>
          </w:tcPr>
          <w:p w:rsidR="00441EA6" w:rsidRDefault="000A35C8">
            <w:pPr>
              <w:jc w:val="right"/>
            </w:pPr>
            <w:r>
              <w:rPr>
                <w:rFonts w:eastAsiaTheme="minorEastAsia"/>
                <w:color w:val="000000" w:themeColor="text1"/>
                <w:szCs w:val="21"/>
              </w:rPr>
              <w:t>0.35%</w:t>
            </w:r>
          </w:p>
        </w:tc>
        <w:tc>
          <w:tcPr>
            <w:tcW w:w="1291" w:type="dxa"/>
            <w:vAlign w:val="center"/>
          </w:tcPr>
          <w:p w:rsidR="00441EA6" w:rsidRDefault="000A35C8">
            <w:pPr>
              <w:jc w:val="right"/>
            </w:pPr>
            <w:r>
              <w:rPr>
                <w:rFonts w:eastAsiaTheme="minorEastAsia"/>
                <w:color w:val="000000" w:themeColor="text1"/>
                <w:szCs w:val="21"/>
              </w:rPr>
              <w:t>14.91%</w:t>
            </w:r>
          </w:p>
        </w:tc>
        <w:tc>
          <w:tcPr>
            <w:tcW w:w="1291" w:type="dxa"/>
            <w:vAlign w:val="center"/>
          </w:tcPr>
          <w:p w:rsidR="00441EA6" w:rsidRDefault="000A35C8">
            <w:pPr>
              <w:jc w:val="right"/>
            </w:pPr>
            <w:r>
              <w:rPr>
                <w:rFonts w:eastAsiaTheme="minorEastAsia"/>
                <w:color w:val="000000" w:themeColor="text1"/>
                <w:szCs w:val="21"/>
              </w:rPr>
              <w:t>0.06%</w:t>
            </w:r>
          </w:p>
        </w:tc>
      </w:tr>
      <w:tr w:rsidR="00441EA6">
        <w:tc>
          <w:tcPr>
            <w:tcW w:w="1290" w:type="dxa"/>
            <w:vAlign w:val="center"/>
          </w:tcPr>
          <w:p w:rsidR="00441EA6" w:rsidRDefault="000A35C8">
            <w:pPr>
              <w:jc w:val="left"/>
            </w:pPr>
            <w:r>
              <w:rPr>
                <w:rFonts w:eastAsiaTheme="minorEastAsia"/>
                <w:color w:val="000000" w:themeColor="text1"/>
                <w:szCs w:val="21"/>
              </w:rPr>
              <w:t>过去三年</w:t>
            </w:r>
          </w:p>
        </w:tc>
        <w:tc>
          <w:tcPr>
            <w:tcW w:w="1291" w:type="dxa"/>
            <w:vAlign w:val="center"/>
          </w:tcPr>
          <w:p w:rsidR="00441EA6" w:rsidRDefault="000A35C8">
            <w:pPr>
              <w:jc w:val="right"/>
            </w:pPr>
            <w:r>
              <w:rPr>
                <w:rFonts w:eastAsiaTheme="minorEastAsia"/>
                <w:color w:val="000000" w:themeColor="text1"/>
                <w:szCs w:val="21"/>
              </w:rPr>
              <w:t>-</w:t>
            </w:r>
          </w:p>
        </w:tc>
        <w:tc>
          <w:tcPr>
            <w:tcW w:w="1291" w:type="dxa"/>
            <w:vAlign w:val="center"/>
          </w:tcPr>
          <w:p w:rsidR="00441EA6" w:rsidRDefault="000A35C8">
            <w:pPr>
              <w:jc w:val="right"/>
            </w:pPr>
            <w:r>
              <w:rPr>
                <w:rFonts w:eastAsiaTheme="minorEastAsia"/>
                <w:color w:val="000000" w:themeColor="text1"/>
                <w:szCs w:val="21"/>
              </w:rPr>
              <w:t>-</w:t>
            </w:r>
          </w:p>
        </w:tc>
        <w:tc>
          <w:tcPr>
            <w:tcW w:w="1291" w:type="dxa"/>
            <w:vAlign w:val="center"/>
          </w:tcPr>
          <w:p w:rsidR="00441EA6" w:rsidRDefault="000A35C8">
            <w:pPr>
              <w:jc w:val="right"/>
            </w:pPr>
            <w:r>
              <w:rPr>
                <w:rFonts w:eastAsiaTheme="minorEastAsia"/>
                <w:color w:val="000000" w:themeColor="text1"/>
                <w:szCs w:val="21"/>
              </w:rPr>
              <w:t>-</w:t>
            </w:r>
          </w:p>
        </w:tc>
        <w:tc>
          <w:tcPr>
            <w:tcW w:w="1291" w:type="dxa"/>
            <w:vAlign w:val="center"/>
          </w:tcPr>
          <w:p w:rsidR="00441EA6" w:rsidRDefault="000A35C8">
            <w:pPr>
              <w:jc w:val="right"/>
            </w:pPr>
            <w:r>
              <w:rPr>
                <w:rFonts w:eastAsiaTheme="minorEastAsia"/>
                <w:color w:val="000000" w:themeColor="text1"/>
                <w:szCs w:val="21"/>
              </w:rPr>
              <w:t>-</w:t>
            </w:r>
          </w:p>
        </w:tc>
        <w:tc>
          <w:tcPr>
            <w:tcW w:w="1291" w:type="dxa"/>
            <w:vAlign w:val="center"/>
          </w:tcPr>
          <w:p w:rsidR="00441EA6" w:rsidRDefault="000A35C8">
            <w:pPr>
              <w:jc w:val="right"/>
            </w:pPr>
            <w:r>
              <w:rPr>
                <w:rFonts w:eastAsiaTheme="minorEastAsia"/>
                <w:color w:val="000000" w:themeColor="text1"/>
                <w:szCs w:val="21"/>
              </w:rPr>
              <w:t>-</w:t>
            </w:r>
          </w:p>
        </w:tc>
        <w:tc>
          <w:tcPr>
            <w:tcW w:w="1291" w:type="dxa"/>
            <w:vAlign w:val="center"/>
          </w:tcPr>
          <w:p w:rsidR="00441EA6" w:rsidRDefault="000A35C8">
            <w:pPr>
              <w:jc w:val="right"/>
            </w:pPr>
            <w:r>
              <w:rPr>
                <w:rFonts w:eastAsiaTheme="minorEastAsia"/>
                <w:color w:val="000000" w:themeColor="text1"/>
                <w:szCs w:val="21"/>
              </w:rPr>
              <w:t>-</w:t>
            </w:r>
          </w:p>
        </w:tc>
      </w:tr>
      <w:tr w:rsidR="00441EA6">
        <w:tc>
          <w:tcPr>
            <w:tcW w:w="1290" w:type="dxa"/>
            <w:vAlign w:val="center"/>
          </w:tcPr>
          <w:p w:rsidR="00441EA6" w:rsidRDefault="000A35C8">
            <w:pPr>
              <w:jc w:val="left"/>
            </w:pPr>
            <w:r>
              <w:rPr>
                <w:rFonts w:eastAsiaTheme="minorEastAsia"/>
                <w:color w:val="000000" w:themeColor="text1"/>
                <w:szCs w:val="21"/>
              </w:rPr>
              <w:t>过去五年</w:t>
            </w:r>
          </w:p>
        </w:tc>
        <w:tc>
          <w:tcPr>
            <w:tcW w:w="1291" w:type="dxa"/>
            <w:vAlign w:val="center"/>
          </w:tcPr>
          <w:p w:rsidR="00441EA6" w:rsidRDefault="000A35C8">
            <w:pPr>
              <w:jc w:val="right"/>
            </w:pPr>
            <w:r>
              <w:rPr>
                <w:rFonts w:eastAsiaTheme="minorEastAsia"/>
                <w:color w:val="000000" w:themeColor="text1"/>
                <w:szCs w:val="21"/>
              </w:rPr>
              <w:t>-</w:t>
            </w:r>
          </w:p>
        </w:tc>
        <w:tc>
          <w:tcPr>
            <w:tcW w:w="1291" w:type="dxa"/>
            <w:vAlign w:val="center"/>
          </w:tcPr>
          <w:p w:rsidR="00441EA6" w:rsidRDefault="000A35C8">
            <w:pPr>
              <w:jc w:val="right"/>
            </w:pPr>
            <w:r>
              <w:rPr>
                <w:rFonts w:eastAsiaTheme="minorEastAsia"/>
                <w:color w:val="000000" w:themeColor="text1"/>
                <w:szCs w:val="21"/>
              </w:rPr>
              <w:t>-</w:t>
            </w:r>
          </w:p>
        </w:tc>
        <w:tc>
          <w:tcPr>
            <w:tcW w:w="1291" w:type="dxa"/>
            <w:vAlign w:val="center"/>
          </w:tcPr>
          <w:p w:rsidR="00441EA6" w:rsidRDefault="000A35C8">
            <w:pPr>
              <w:jc w:val="right"/>
            </w:pPr>
            <w:r>
              <w:rPr>
                <w:rFonts w:eastAsiaTheme="minorEastAsia"/>
                <w:color w:val="000000" w:themeColor="text1"/>
                <w:szCs w:val="21"/>
              </w:rPr>
              <w:t>-</w:t>
            </w:r>
          </w:p>
        </w:tc>
        <w:tc>
          <w:tcPr>
            <w:tcW w:w="1291" w:type="dxa"/>
            <w:vAlign w:val="center"/>
          </w:tcPr>
          <w:p w:rsidR="00441EA6" w:rsidRDefault="000A35C8">
            <w:pPr>
              <w:jc w:val="right"/>
            </w:pPr>
            <w:r>
              <w:rPr>
                <w:rFonts w:eastAsiaTheme="minorEastAsia"/>
                <w:color w:val="000000" w:themeColor="text1"/>
                <w:szCs w:val="21"/>
              </w:rPr>
              <w:t>-</w:t>
            </w:r>
          </w:p>
        </w:tc>
        <w:tc>
          <w:tcPr>
            <w:tcW w:w="1291" w:type="dxa"/>
            <w:vAlign w:val="center"/>
          </w:tcPr>
          <w:p w:rsidR="00441EA6" w:rsidRDefault="000A35C8">
            <w:pPr>
              <w:jc w:val="right"/>
            </w:pPr>
            <w:r>
              <w:rPr>
                <w:rFonts w:eastAsiaTheme="minorEastAsia"/>
                <w:color w:val="000000" w:themeColor="text1"/>
                <w:szCs w:val="21"/>
              </w:rPr>
              <w:t>-</w:t>
            </w:r>
          </w:p>
        </w:tc>
        <w:tc>
          <w:tcPr>
            <w:tcW w:w="1291" w:type="dxa"/>
            <w:vAlign w:val="center"/>
          </w:tcPr>
          <w:p w:rsidR="00441EA6" w:rsidRDefault="000A35C8">
            <w:pPr>
              <w:jc w:val="right"/>
            </w:pPr>
            <w:r>
              <w:rPr>
                <w:rFonts w:eastAsiaTheme="minorEastAsia"/>
                <w:color w:val="000000" w:themeColor="text1"/>
                <w:szCs w:val="21"/>
              </w:rPr>
              <w:t>-</w:t>
            </w:r>
          </w:p>
        </w:tc>
      </w:tr>
      <w:tr w:rsidR="00441EA6">
        <w:tc>
          <w:tcPr>
            <w:tcW w:w="1290" w:type="dxa"/>
            <w:vAlign w:val="center"/>
          </w:tcPr>
          <w:p w:rsidR="00441EA6" w:rsidRDefault="000A35C8">
            <w:pPr>
              <w:jc w:val="left"/>
            </w:pPr>
            <w:r>
              <w:rPr>
                <w:rFonts w:eastAsiaTheme="minorEastAsia"/>
                <w:color w:val="000000" w:themeColor="text1"/>
                <w:szCs w:val="21"/>
              </w:rPr>
              <w:t>自基金合同生效起至今</w:t>
            </w:r>
          </w:p>
        </w:tc>
        <w:tc>
          <w:tcPr>
            <w:tcW w:w="1291" w:type="dxa"/>
            <w:vAlign w:val="center"/>
          </w:tcPr>
          <w:p w:rsidR="00441EA6" w:rsidRDefault="000A35C8">
            <w:pPr>
              <w:jc w:val="right"/>
            </w:pPr>
            <w:r>
              <w:rPr>
                <w:rFonts w:eastAsiaTheme="minorEastAsia"/>
                <w:color w:val="000000" w:themeColor="text1"/>
                <w:szCs w:val="21"/>
              </w:rPr>
              <w:t>23.58%</w:t>
            </w:r>
          </w:p>
        </w:tc>
        <w:tc>
          <w:tcPr>
            <w:tcW w:w="1291" w:type="dxa"/>
            <w:vAlign w:val="center"/>
          </w:tcPr>
          <w:p w:rsidR="00441EA6" w:rsidRDefault="000A35C8">
            <w:pPr>
              <w:jc w:val="right"/>
            </w:pPr>
            <w:r>
              <w:rPr>
                <w:rFonts w:eastAsiaTheme="minorEastAsia"/>
                <w:color w:val="000000" w:themeColor="text1"/>
                <w:szCs w:val="21"/>
              </w:rPr>
              <w:t>0.37%</w:t>
            </w:r>
          </w:p>
        </w:tc>
        <w:tc>
          <w:tcPr>
            <w:tcW w:w="1291" w:type="dxa"/>
            <w:vAlign w:val="center"/>
          </w:tcPr>
          <w:p w:rsidR="00441EA6" w:rsidRDefault="000A35C8">
            <w:pPr>
              <w:jc w:val="right"/>
            </w:pPr>
            <w:r>
              <w:rPr>
                <w:rFonts w:eastAsiaTheme="minorEastAsia"/>
                <w:color w:val="000000" w:themeColor="text1"/>
                <w:szCs w:val="21"/>
              </w:rPr>
              <w:t>16.18%</w:t>
            </w:r>
          </w:p>
        </w:tc>
        <w:tc>
          <w:tcPr>
            <w:tcW w:w="1291" w:type="dxa"/>
            <w:vAlign w:val="center"/>
          </w:tcPr>
          <w:p w:rsidR="00441EA6" w:rsidRDefault="000A35C8">
            <w:pPr>
              <w:jc w:val="right"/>
            </w:pPr>
            <w:r>
              <w:rPr>
                <w:rFonts w:eastAsiaTheme="minorEastAsia"/>
                <w:color w:val="000000" w:themeColor="text1"/>
                <w:szCs w:val="21"/>
              </w:rPr>
              <w:t>0.40%</w:t>
            </w:r>
          </w:p>
        </w:tc>
        <w:tc>
          <w:tcPr>
            <w:tcW w:w="1291" w:type="dxa"/>
            <w:vAlign w:val="center"/>
          </w:tcPr>
          <w:p w:rsidR="00441EA6" w:rsidRDefault="000A35C8">
            <w:pPr>
              <w:jc w:val="right"/>
            </w:pPr>
            <w:r>
              <w:rPr>
                <w:rFonts w:eastAsiaTheme="minorEastAsia"/>
                <w:color w:val="000000" w:themeColor="text1"/>
                <w:szCs w:val="21"/>
              </w:rPr>
              <w:t>7.40%</w:t>
            </w:r>
          </w:p>
        </w:tc>
        <w:tc>
          <w:tcPr>
            <w:tcW w:w="1291" w:type="dxa"/>
            <w:vAlign w:val="center"/>
          </w:tcPr>
          <w:p w:rsidR="00441EA6" w:rsidRDefault="000A35C8">
            <w:pPr>
              <w:jc w:val="right"/>
            </w:pPr>
            <w:r>
              <w:rPr>
                <w:rFonts w:eastAsiaTheme="minorEastAsia"/>
                <w:color w:val="000000" w:themeColor="text1"/>
                <w:szCs w:val="21"/>
              </w:rPr>
              <w:t>-0.03%</w:t>
            </w:r>
          </w:p>
        </w:tc>
      </w:tr>
    </w:tbl>
    <w:p w:rsidR="00441EA6" w:rsidRDefault="000A35C8">
      <w:pPr>
        <w:spacing w:beforeLines="100" w:before="312" w:line="360" w:lineRule="auto"/>
        <w:rPr>
          <w:rFonts w:eastAsiaTheme="minorEastAsia"/>
          <w:b/>
          <w:color w:val="000000" w:themeColor="text1"/>
          <w:kern w:val="0"/>
          <w:szCs w:val="21"/>
        </w:rPr>
      </w:pPr>
      <w:r>
        <w:rPr>
          <w:rFonts w:eastAsiaTheme="minorEastAsia"/>
          <w:b/>
          <w:color w:val="000000" w:themeColor="text1"/>
          <w:kern w:val="0"/>
          <w:szCs w:val="21"/>
        </w:rPr>
        <w:t>3.2.2</w:t>
      </w:r>
      <w:r>
        <w:rPr>
          <w:rFonts w:eastAsiaTheme="minorEastAsia"/>
          <w:b/>
          <w:color w:val="000000" w:themeColor="text1"/>
          <w:kern w:val="0"/>
          <w:szCs w:val="21"/>
        </w:rPr>
        <w:t xml:space="preserve">　</w:t>
      </w:r>
      <w:r>
        <w:rPr>
          <w:rStyle w:val="af5"/>
          <w:color w:val="000000" w:themeColor="text1"/>
          <w:szCs w:val="21"/>
          <w:shd w:val="clear" w:color="auto" w:fill="FFFFFF"/>
        </w:rPr>
        <w:t>自基金合同生效以来</w:t>
      </w:r>
      <w:r>
        <w:rPr>
          <w:rFonts w:eastAsiaTheme="minorEastAsia"/>
          <w:b/>
          <w:color w:val="000000" w:themeColor="text1"/>
          <w:szCs w:val="21"/>
        </w:rPr>
        <w:t>基金累计净值增长率变动及其与同期业绩比较基准收益率变动的比较</w:t>
      </w:r>
    </w:p>
    <w:p w:rsidR="00441EA6" w:rsidRDefault="000A35C8">
      <w:pPr>
        <w:spacing w:line="360" w:lineRule="auto"/>
        <w:jc w:val="center"/>
        <w:rPr>
          <w:rFonts w:eastAsiaTheme="minorEastAsia"/>
          <w:color w:val="000000" w:themeColor="text1"/>
          <w:szCs w:val="21"/>
        </w:rPr>
      </w:pPr>
      <w:r>
        <w:rPr>
          <w:rFonts w:eastAsiaTheme="minorEastAsia"/>
          <w:color w:val="000000" w:themeColor="text1"/>
          <w:szCs w:val="21"/>
        </w:rPr>
        <w:t>上投摩根安裕回报混合型证券投资基金</w:t>
      </w:r>
    </w:p>
    <w:p w:rsidR="00441EA6" w:rsidRDefault="000A35C8">
      <w:pPr>
        <w:pStyle w:val="a9"/>
        <w:snapToGrid w:val="0"/>
        <w:spacing w:line="360" w:lineRule="auto"/>
        <w:jc w:val="center"/>
        <w:rPr>
          <w:rFonts w:ascii="Times New Roman" w:eastAsiaTheme="minorEastAsia" w:hAnsi="Times New Roman"/>
          <w:color w:val="000000" w:themeColor="text1"/>
        </w:rPr>
      </w:pPr>
      <w:r>
        <w:rPr>
          <w:rFonts w:ascii="Times New Roman" w:eastAsiaTheme="minorEastAsia" w:hAnsi="Times New Roman"/>
          <w:color w:val="000000" w:themeColor="text1"/>
        </w:rPr>
        <w:t>累计净值增长率与业绩比较基准收益率的历史走势对比图</w:t>
      </w:r>
    </w:p>
    <w:p w:rsidR="00441EA6" w:rsidRDefault="000A35C8">
      <w:pPr>
        <w:pStyle w:val="a9"/>
        <w:snapToGrid w:val="0"/>
        <w:spacing w:line="360" w:lineRule="auto"/>
        <w:ind w:firstLine="480"/>
        <w:jc w:val="center"/>
        <w:rPr>
          <w:rFonts w:ascii="Times New Roman" w:eastAsiaTheme="minorEastAsia" w:hAnsi="Times New Roman"/>
          <w:color w:val="000000" w:themeColor="text1"/>
        </w:rPr>
      </w:pPr>
      <w:r>
        <w:rPr>
          <w:rFonts w:ascii="Times New Roman" w:eastAsiaTheme="minorEastAsia" w:hAnsi="Times New Roman"/>
          <w:color w:val="000000" w:themeColor="text1"/>
        </w:rPr>
        <w:t>(2018</w:t>
      </w:r>
      <w:r>
        <w:rPr>
          <w:rFonts w:ascii="Times New Roman" w:eastAsiaTheme="minorEastAsia" w:hAnsi="Times New Roman"/>
          <w:color w:val="000000" w:themeColor="text1"/>
        </w:rPr>
        <w:t>年</w:t>
      </w:r>
      <w:r>
        <w:rPr>
          <w:rFonts w:ascii="Times New Roman" w:eastAsiaTheme="minorEastAsia" w:hAnsi="Times New Roman"/>
          <w:color w:val="000000" w:themeColor="text1"/>
        </w:rPr>
        <w:t>9</w:t>
      </w:r>
      <w:r>
        <w:rPr>
          <w:rFonts w:ascii="Times New Roman" w:eastAsiaTheme="minorEastAsia" w:hAnsi="Times New Roman"/>
          <w:color w:val="000000" w:themeColor="text1"/>
        </w:rPr>
        <w:t>月</w:t>
      </w:r>
      <w:r>
        <w:rPr>
          <w:rFonts w:ascii="Times New Roman" w:eastAsiaTheme="minorEastAsia" w:hAnsi="Times New Roman"/>
          <w:color w:val="000000" w:themeColor="text1"/>
        </w:rPr>
        <w:t>13</w:t>
      </w:r>
      <w:r>
        <w:rPr>
          <w:rFonts w:ascii="Times New Roman" w:eastAsiaTheme="minorEastAsia" w:hAnsi="Times New Roman"/>
          <w:color w:val="000000" w:themeColor="text1"/>
        </w:rPr>
        <w:t>日至</w:t>
      </w:r>
      <w:r>
        <w:rPr>
          <w:rFonts w:ascii="Times New Roman" w:eastAsiaTheme="minorEastAsia" w:hAnsi="Times New Roman"/>
          <w:color w:val="000000" w:themeColor="text1"/>
        </w:rPr>
        <w:t>2020</w:t>
      </w:r>
      <w:r>
        <w:rPr>
          <w:rFonts w:ascii="Times New Roman" w:eastAsiaTheme="minorEastAsia" w:hAnsi="Times New Roman"/>
          <w:color w:val="000000" w:themeColor="text1"/>
        </w:rPr>
        <w:t>年</w:t>
      </w:r>
      <w:r>
        <w:rPr>
          <w:rFonts w:ascii="Times New Roman" w:eastAsiaTheme="minorEastAsia" w:hAnsi="Times New Roman"/>
          <w:color w:val="000000" w:themeColor="text1"/>
        </w:rPr>
        <w:t>6</w:t>
      </w:r>
      <w:r>
        <w:rPr>
          <w:rFonts w:ascii="Times New Roman" w:eastAsiaTheme="minorEastAsia" w:hAnsi="Times New Roman"/>
          <w:color w:val="000000" w:themeColor="text1"/>
        </w:rPr>
        <w:t>月</w:t>
      </w:r>
      <w:r>
        <w:rPr>
          <w:rFonts w:ascii="Times New Roman" w:eastAsiaTheme="minorEastAsia" w:hAnsi="Times New Roman"/>
          <w:color w:val="000000" w:themeColor="text1"/>
        </w:rPr>
        <w:t>30</w:t>
      </w:r>
      <w:r>
        <w:rPr>
          <w:rFonts w:ascii="Times New Roman" w:eastAsiaTheme="minorEastAsia" w:hAnsi="Times New Roman"/>
          <w:color w:val="000000" w:themeColor="text1"/>
        </w:rPr>
        <w:t>日</w:t>
      </w:r>
      <w:r>
        <w:rPr>
          <w:rFonts w:ascii="Times New Roman" w:eastAsiaTheme="minorEastAsia" w:hAnsi="Times New Roman"/>
          <w:color w:val="000000" w:themeColor="text1"/>
        </w:rPr>
        <w:t>)</w:t>
      </w:r>
    </w:p>
    <w:p w:rsidR="00441EA6" w:rsidRDefault="000A35C8">
      <w:pPr>
        <w:snapToGrid w:val="0"/>
        <w:spacing w:line="360" w:lineRule="auto"/>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．上投摩根安裕回报混合</w:t>
      </w:r>
      <w:r>
        <w:rPr>
          <w:rFonts w:eastAsiaTheme="minorEastAsia"/>
          <w:color w:val="000000" w:themeColor="text1"/>
          <w:szCs w:val="21"/>
        </w:rPr>
        <w:t>A</w:t>
      </w:r>
      <w:r>
        <w:rPr>
          <w:rFonts w:eastAsiaTheme="minorEastAsia"/>
          <w:color w:val="000000" w:themeColor="text1"/>
          <w:szCs w:val="21"/>
        </w:rPr>
        <w:t>：</w:t>
      </w:r>
    </w:p>
    <w:p w:rsidR="00441EA6" w:rsidRDefault="000A35C8">
      <w:pPr>
        <w:pStyle w:val="20"/>
        <w:spacing w:line="288" w:lineRule="auto"/>
        <w:ind w:firstLineChars="0" w:firstLine="0"/>
        <w:jc w:val="center"/>
        <w:rPr>
          <w:rFonts w:ascii="Times New Roman" w:eastAsiaTheme="minorEastAsia" w:hAnsi="Times New Roman"/>
          <w:color w:val="000000" w:themeColor="text1"/>
          <w:sz w:val="21"/>
          <w:szCs w:val="21"/>
        </w:rPr>
      </w:pPr>
      <w:r>
        <w:rPr>
          <w:rFonts w:ascii="Times New Roman" w:eastAsiaTheme="minorEastAsia" w:hAnsi="Times New Roman"/>
          <w:noProof/>
          <w:color w:val="000000" w:themeColor="text1"/>
          <w:sz w:val="21"/>
          <w:szCs w:val="21"/>
        </w:rPr>
        <w:drawing>
          <wp:inline distT="0" distB="0" distL="0" distR="0">
            <wp:extent cx="5591175" cy="3276600"/>
            <wp:effectExtent l="0" t="0" r="0" b="0"/>
            <wp:docPr id="2" name="图片 2"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441EA6" w:rsidRDefault="000A35C8">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w:t>
      </w:r>
      <w:r>
        <w:rPr>
          <w:rFonts w:eastAsiaTheme="minorEastAsia"/>
          <w:color w:val="000000" w:themeColor="text1"/>
          <w:szCs w:val="21"/>
        </w:rPr>
        <w:t>13</w:t>
      </w:r>
      <w:r>
        <w:rPr>
          <w:rFonts w:eastAsiaTheme="minorEastAsia"/>
          <w:color w:val="000000" w:themeColor="text1"/>
          <w:szCs w:val="21"/>
        </w:rPr>
        <w:t>日，图示时间段为</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w:t>
      </w:r>
      <w:r>
        <w:rPr>
          <w:rFonts w:eastAsiaTheme="minorEastAsia"/>
          <w:color w:val="000000" w:themeColor="text1"/>
          <w:szCs w:val="21"/>
        </w:rPr>
        <w:t>13</w:t>
      </w:r>
      <w:r>
        <w:rPr>
          <w:rFonts w:eastAsiaTheme="minorEastAsia"/>
          <w:color w:val="000000" w:themeColor="text1"/>
          <w:szCs w:val="21"/>
        </w:rPr>
        <w:t>日至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w:t>
      </w:r>
      <w:r>
        <w:rPr>
          <w:rFonts w:eastAsiaTheme="minorEastAsia"/>
          <w:color w:val="000000" w:themeColor="text1"/>
          <w:szCs w:val="21"/>
        </w:rPr>
        <w:t>30</w:t>
      </w:r>
      <w:r>
        <w:rPr>
          <w:rFonts w:eastAsiaTheme="minorEastAsia"/>
          <w:color w:val="000000" w:themeColor="text1"/>
          <w:szCs w:val="21"/>
        </w:rPr>
        <w:t>日。</w:t>
      </w:r>
    </w:p>
    <w:p w:rsidR="00441EA6" w:rsidRDefault="000A35C8">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本基金建仓期自</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w:t>
      </w:r>
      <w:r>
        <w:rPr>
          <w:rFonts w:eastAsiaTheme="minorEastAsia"/>
          <w:color w:val="000000" w:themeColor="text1"/>
          <w:szCs w:val="21"/>
        </w:rPr>
        <w:t>13</w:t>
      </w:r>
      <w:r>
        <w:rPr>
          <w:rFonts w:eastAsiaTheme="minorEastAsia"/>
          <w:color w:val="000000" w:themeColor="text1"/>
          <w:szCs w:val="21"/>
        </w:rPr>
        <w:t>日至</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w:t>
      </w:r>
      <w:r>
        <w:rPr>
          <w:rFonts w:eastAsiaTheme="minorEastAsia"/>
          <w:color w:val="000000" w:themeColor="text1"/>
          <w:szCs w:val="21"/>
        </w:rPr>
        <w:t>12</w:t>
      </w:r>
      <w:r>
        <w:rPr>
          <w:rFonts w:eastAsiaTheme="minorEastAsia"/>
          <w:color w:val="000000" w:themeColor="text1"/>
          <w:szCs w:val="21"/>
        </w:rPr>
        <w:t>日，建仓期结束时资产配置比例符合本基金基金合同规定。</w:t>
      </w:r>
    </w:p>
    <w:p w:rsidR="00441EA6" w:rsidRDefault="000A35C8">
      <w:pPr>
        <w:snapToGrid w:val="0"/>
        <w:spacing w:beforeLines="100" w:before="312" w:line="360" w:lineRule="auto"/>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．上投摩根安裕回报混合</w:t>
      </w:r>
      <w:r>
        <w:rPr>
          <w:rFonts w:eastAsiaTheme="minorEastAsia"/>
          <w:color w:val="000000" w:themeColor="text1"/>
          <w:szCs w:val="21"/>
        </w:rPr>
        <w:t>C</w:t>
      </w:r>
      <w:r>
        <w:rPr>
          <w:rFonts w:eastAsiaTheme="minorEastAsia"/>
          <w:color w:val="000000" w:themeColor="text1"/>
          <w:szCs w:val="21"/>
        </w:rPr>
        <w:t>：</w:t>
      </w:r>
    </w:p>
    <w:p w:rsidR="00441EA6" w:rsidRDefault="000A35C8">
      <w:pPr>
        <w:pStyle w:val="20"/>
        <w:spacing w:line="288" w:lineRule="auto"/>
        <w:ind w:firstLineChars="0" w:firstLine="0"/>
        <w:jc w:val="center"/>
        <w:rPr>
          <w:rFonts w:ascii="Times New Roman" w:eastAsiaTheme="minorEastAsia" w:hAnsi="Times New Roman"/>
          <w:color w:val="000000" w:themeColor="text1"/>
          <w:sz w:val="21"/>
          <w:szCs w:val="21"/>
        </w:rPr>
      </w:pPr>
      <w:r>
        <w:rPr>
          <w:rFonts w:ascii="Times New Roman" w:eastAsiaTheme="minorEastAsia" w:hAnsi="Times New Roman"/>
          <w:noProof/>
          <w:color w:val="000000" w:themeColor="text1"/>
          <w:sz w:val="21"/>
          <w:szCs w:val="21"/>
        </w:rPr>
        <w:drawing>
          <wp:inline distT="0" distB="0" distL="0" distR="0">
            <wp:extent cx="5591175" cy="3276600"/>
            <wp:effectExtent l="0" t="0" r="0" b="0"/>
            <wp:docPr id="3" name="图片 3"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浏览器下载\走势图柱状图\走势图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441EA6" w:rsidRDefault="000A35C8">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w:t>
      </w:r>
      <w:r>
        <w:rPr>
          <w:rFonts w:eastAsiaTheme="minorEastAsia"/>
          <w:color w:val="000000" w:themeColor="text1"/>
          <w:szCs w:val="21"/>
        </w:rPr>
        <w:t>13</w:t>
      </w:r>
      <w:r>
        <w:rPr>
          <w:rFonts w:eastAsiaTheme="minorEastAsia"/>
          <w:color w:val="000000" w:themeColor="text1"/>
          <w:szCs w:val="21"/>
        </w:rPr>
        <w:t>日，图示时间段为</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w:t>
      </w:r>
      <w:r>
        <w:rPr>
          <w:rFonts w:eastAsiaTheme="minorEastAsia"/>
          <w:color w:val="000000" w:themeColor="text1"/>
          <w:szCs w:val="21"/>
        </w:rPr>
        <w:t>13</w:t>
      </w:r>
      <w:r>
        <w:rPr>
          <w:rFonts w:eastAsiaTheme="minorEastAsia"/>
          <w:color w:val="000000" w:themeColor="text1"/>
          <w:szCs w:val="21"/>
        </w:rPr>
        <w:t>日至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w:t>
      </w:r>
      <w:r>
        <w:rPr>
          <w:rFonts w:eastAsiaTheme="minorEastAsia"/>
          <w:color w:val="000000" w:themeColor="text1"/>
          <w:szCs w:val="21"/>
        </w:rPr>
        <w:t>30</w:t>
      </w:r>
      <w:r>
        <w:rPr>
          <w:rFonts w:eastAsiaTheme="minorEastAsia"/>
          <w:color w:val="000000" w:themeColor="text1"/>
          <w:szCs w:val="21"/>
        </w:rPr>
        <w:t>日。</w:t>
      </w:r>
    </w:p>
    <w:p w:rsidR="00441EA6" w:rsidRDefault="000A35C8">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本基金建仓期自</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w:t>
      </w:r>
      <w:r>
        <w:rPr>
          <w:rFonts w:eastAsiaTheme="minorEastAsia"/>
          <w:color w:val="000000" w:themeColor="text1"/>
          <w:szCs w:val="21"/>
        </w:rPr>
        <w:t>13</w:t>
      </w:r>
      <w:r>
        <w:rPr>
          <w:rFonts w:eastAsiaTheme="minorEastAsia"/>
          <w:color w:val="000000" w:themeColor="text1"/>
          <w:szCs w:val="21"/>
        </w:rPr>
        <w:t>日至</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w:t>
      </w:r>
      <w:r>
        <w:rPr>
          <w:rFonts w:eastAsiaTheme="minorEastAsia"/>
          <w:color w:val="000000" w:themeColor="text1"/>
          <w:szCs w:val="21"/>
        </w:rPr>
        <w:t>12</w:t>
      </w:r>
      <w:r>
        <w:rPr>
          <w:rFonts w:eastAsiaTheme="minorEastAsia"/>
          <w:color w:val="000000" w:themeColor="text1"/>
          <w:szCs w:val="21"/>
        </w:rPr>
        <w:t>日，建仓期结束时资产配置比例符合本基金基金合同规定。</w:t>
      </w:r>
    </w:p>
    <w:p w:rsidR="00441EA6" w:rsidRDefault="00441EA6">
      <w:pPr>
        <w:spacing w:line="360" w:lineRule="auto"/>
        <w:ind w:firstLineChars="200" w:firstLine="420"/>
        <w:rPr>
          <w:rFonts w:eastAsiaTheme="minorEastAsia"/>
          <w:color w:val="000000" w:themeColor="text1"/>
          <w:szCs w:val="21"/>
        </w:rPr>
      </w:pPr>
    </w:p>
    <w:p w:rsidR="00441EA6" w:rsidRDefault="000A35C8">
      <w:pPr>
        <w:pStyle w:val="1"/>
        <w:spacing w:beforeLines="100" w:before="312" w:afterLines="100" w:after="312" w:line="360" w:lineRule="auto"/>
        <w:jc w:val="center"/>
        <w:rPr>
          <w:rFonts w:eastAsiaTheme="minorEastAsia"/>
          <w:color w:val="000000" w:themeColor="text1"/>
          <w:kern w:val="0"/>
          <w:sz w:val="21"/>
          <w:szCs w:val="21"/>
        </w:rPr>
      </w:pPr>
      <w:r>
        <w:rPr>
          <w:rFonts w:eastAsiaTheme="minorEastAsia"/>
          <w:color w:val="000000" w:themeColor="text1"/>
          <w:kern w:val="0"/>
          <w:sz w:val="21"/>
          <w:szCs w:val="21"/>
        </w:rPr>
        <w:t xml:space="preserve">§4  </w:t>
      </w:r>
      <w:r>
        <w:rPr>
          <w:rFonts w:eastAsiaTheme="minorEastAsia"/>
          <w:color w:val="000000" w:themeColor="text1"/>
          <w:kern w:val="0"/>
          <w:sz w:val="21"/>
          <w:szCs w:val="21"/>
        </w:rPr>
        <w:t>管理人报告</w:t>
      </w:r>
    </w:p>
    <w:p w:rsidR="00441EA6" w:rsidRDefault="000A35C8">
      <w:pPr>
        <w:autoSpaceDE w:val="0"/>
        <w:autoSpaceDN w:val="0"/>
        <w:adjustRightInd w:val="0"/>
        <w:spacing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4.1 </w:t>
      </w:r>
      <w:r>
        <w:rPr>
          <w:rFonts w:eastAsiaTheme="minorEastAsia"/>
          <w:b/>
          <w:color w:val="000000" w:themeColor="text1"/>
          <w:kern w:val="0"/>
          <w:szCs w:val="21"/>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930"/>
        <w:gridCol w:w="1210"/>
        <w:gridCol w:w="1309"/>
        <w:gridCol w:w="1254"/>
        <w:gridCol w:w="3276"/>
      </w:tblGrid>
      <w:tr w:rsidR="00441EA6">
        <w:tc>
          <w:tcPr>
            <w:tcW w:w="952" w:type="dxa"/>
            <w:vMerge w:val="restart"/>
            <w:vAlign w:val="center"/>
          </w:tcPr>
          <w:p w:rsidR="00441EA6" w:rsidRDefault="000A35C8">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姓名</w:t>
            </w:r>
          </w:p>
        </w:tc>
        <w:tc>
          <w:tcPr>
            <w:tcW w:w="930" w:type="dxa"/>
            <w:vMerge w:val="restart"/>
            <w:vAlign w:val="center"/>
          </w:tcPr>
          <w:p w:rsidR="00441EA6" w:rsidRDefault="000A35C8">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职务</w:t>
            </w:r>
          </w:p>
        </w:tc>
        <w:tc>
          <w:tcPr>
            <w:tcW w:w="2519" w:type="dxa"/>
            <w:gridSpan w:val="2"/>
            <w:vAlign w:val="center"/>
          </w:tcPr>
          <w:p w:rsidR="00441EA6" w:rsidRDefault="000A35C8">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任本基金的基金经理期限</w:t>
            </w:r>
          </w:p>
        </w:tc>
        <w:tc>
          <w:tcPr>
            <w:tcW w:w="1254" w:type="dxa"/>
            <w:vMerge w:val="restart"/>
            <w:vAlign w:val="center"/>
          </w:tcPr>
          <w:p w:rsidR="00441EA6" w:rsidRDefault="000A35C8">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证券从业年限</w:t>
            </w:r>
          </w:p>
        </w:tc>
        <w:tc>
          <w:tcPr>
            <w:tcW w:w="3276" w:type="dxa"/>
            <w:vMerge w:val="restart"/>
            <w:vAlign w:val="center"/>
          </w:tcPr>
          <w:p w:rsidR="00441EA6" w:rsidRDefault="000A35C8">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说明</w:t>
            </w:r>
          </w:p>
        </w:tc>
      </w:tr>
      <w:tr w:rsidR="00441EA6">
        <w:tc>
          <w:tcPr>
            <w:tcW w:w="952" w:type="dxa"/>
            <w:vMerge/>
            <w:vAlign w:val="center"/>
          </w:tcPr>
          <w:p w:rsidR="00441EA6" w:rsidRDefault="00441EA6">
            <w:pPr>
              <w:autoSpaceDE w:val="0"/>
              <w:autoSpaceDN w:val="0"/>
              <w:adjustRightInd w:val="0"/>
              <w:spacing w:before="29" w:line="288" w:lineRule="auto"/>
              <w:ind w:left="15"/>
              <w:jc w:val="center"/>
              <w:rPr>
                <w:rFonts w:eastAsiaTheme="minorEastAsia"/>
                <w:color w:val="000000" w:themeColor="text1"/>
                <w:kern w:val="0"/>
                <w:szCs w:val="21"/>
              </w:rPr>
            </w:pPr>
          </w:p>
        </w:tc>
        <w:tc>
          <w:tcPr>
            <w:tcW w:w="930" w:type="dxa"/>
            <w:vMerge/>
          </w:tcPr>
          <w:p w:rsidR="00441EA6" w:rsidRDefault="00441EA6">
            <w:pPr>
              <w:autoSpaceDE w:val="0"/>
              <w:autoSpaceDN w:val="0"/>
              <w:adjustRightInd w:val="0"/>
              <w:spacing w:before="29" w:line="288" w:lineRule="auto"/>
              <w:ind w:left="15"/>
              <w:jc w:val="center"/>
              <w:rPr>
                <w:rFonts w:eastAsiaTheme="minorEastAsia"/>
                <w:color w:val="000000" w:themeColor="text1"/>
                <w:kern w:val="0"/>
                <w:szCs w:val="21"/>
              </w:rPr>
            </w:pPr>
          </w:p>
        </w:tc>
        <w:tc>
          <w:tcPr>
            <w:tcW w:w="1210" w:type="dxa"/>
            <w:vAlign w:val="center"/>
          </w:tcPr>
          <w:p w:rsidR="00441EA6" w:rsidRDefault="000A35C8">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任职日期</w:t>
            </w:r>
          </w:p>
        </w:tc>
        <w:tc>
          <w:tcPr>
            <w:tcW w:w="1309" w:type="dxa"/>
            <w:vAlign w:val="center"/>
          </w:tcPr>
          <w:p w:rsidR="00441EA6" w:rsidRDefault="000A35C8">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离任日期</w:t>
            </w:r>
          </w:p>
        </w:tc>
        <w:tc>
          <w:tcPr>
            <w:tcW w:w="1254" w:type="dxa"/>
            <w:vMerge/>
            <w:vAlign w:val="center"/>
          </w:tcPr>
          <w:p w:rsidR="00441EA6" w:rsidRDefault="00441EA6">
            <w:pPr>
              <w:autoSpaceDE w:val="0"/>
              <w:autoSpaceDN w:val="0"/>
              <w:adjustRightInd w:val="0"/>
              <w:spacing w:before="29" w:line="288" w:lineRule="auto"/>
              <w:ind w:left="15"/>
              <w:jc w:val="center"/>
              <w:rPr>
                <w:rFonts w:eastAsiaTheme="minorEastAsia"/>
                <w:color w:val="000000" w:themeColor="text1"/>
                <w:kern w:val="0"/>
                <w:szCs w:val="21"/>
              </w:rPr>
            </w:pPr>
          </w:p>
        </w:tc>
        <w:tc>
          <w:tcPr>
            <w:tcW w:w="3276" w:type="dxa"/>
            <w:vMerge/>
            <w:vAlign w:val="center"/>
          </w:tcPr>
          <w:p w:rsidR="00441EA6" w:rsidRDefault="00441EA6">
            <w:pPr>
              <w:autoSpaceDE w:val="0"/>
              <w:autoSpaceDN w:val="0"/>
              <w:adjustRightInd w:val="0"/>
              <w:spacing w:before="29" w:line="288" w:lineRule="auto"/>
              <w:ind w:left="15"/>
              <w:jc w:val="center"/>
              <w:rPr>
                <w:rFonts w:eastAsiaTheme="minorEastAsia"/>
                <w:color w:val="000000" w:themeColor="text1"/>
                <w:kern w:val="0"/>
                <w:szCs w:val="21"/>
              </w:rPr>
            </w:pPr>
          </w:p>
        </w:tc>
      </w:tr>
      <w:tr w:rsidR="00441EA6">
        <w:tc>
          <w:tcPr>
            <w:tcW w:w="952" w:type="dxa"/>
            <w:vAlign w:val="center"/>
          </w:tcPr>
          <w:p w:rsidR="00441EA6" w:rsidRDefault="000A35C8">
            <w:pPr>
              <w:jc w:val="center"/>
            </w:pPr>
            <w:r>
              <w:rPr>
                <w:rFonts w:eastAsiaTheme="minorEastAsia"/>
                <w:color w:val="000000" w:themeColor="text1"/>
                <w:szCs w:val="21"/>
              </w:rPr>
              <w:t>施虓文</w:t>
            </w:r>
          </w:p>
        </w:tc>
        <w:tc>
          <w:tcPr>
            <w:tcW w:w="930" w:type="dxa"/>
            <w:vAlign w:val="center"/>
          </w:tcPr>
          <w:p w:rsidR="00441EA6" w:rsidRDefault="000A35C8">
            <w:pPr>
              <w:jc w:val="center"/>
            </w:pPr>
            <w:r>
              <w:rPr>
                <w:rFonts w:eastAsiaTheme="minorEastAsia"/>
                <w:color w:val="000000" w:themeColor="text1"/>
                <w:szCs w:val="21"/>
              </w:rPr>
              <w:t>本基金基金经理</w:t>
            </w:r>
          </w:p>
        </w:tc>
        <w:tc>
          <w:tcPr>
            <w:tcW w:w="1210" w:type="dxa"/>
            <w:vAlign w:val="center"/>
          </w:tcPr>
          <w:p w:rsidR="00441EA6" w:rsidRDefault="000A35C8">
            <w:pPr>
              <w:jc w:val="center"/>
            </w:pPr>
            <w:r>
              <w:rPr>
                <w:rFonts w:eastAsiaTheme="minorEastAsia"/>
                <w:color w:val="000000" w:themeColor="text1"/>
                <w:szCs w:val="21"/>
              </w:rPr>
              <w:t>2018-09-13</w:t>
            </w:r>
          </w:p>
        </w:tc>
        <w:tc>
          <w:tcPr>
            <w:tcW w:w="1309" w:type="dxa"/>
            <w:vAlign w:val="center"/>
          </w:tcPr>
          <w:p w:rsidR="00441EA6" w:rsidRDefault="000A35C8">
            <w:pPr>
              <w:jc w:val="center"/>
            </w:pPr>
            <w:r>
              <w:rPr>
                <w:rFonts w:eastAsiaTheme="minorEastAsia"/>
                <w:color w:val="000000" w:themeColor="text1"/>
                <w:szCs w:val="21"/>
              </w:rPr>
              <w:t>2020-05-13</w:t>
            </w:r>
          </w:p>
        </w:tc>
        <w:tc>
          <w:tcPr>
            <w:tcW w:w="1254" w:type="dxa"/>
            <w:vAlign w:val="center"/>
          </w:tcPr>
          <w:p w:rsidR="00441EA6" w:rsidRDefault="000A35C8">
            <w:pPr>
              <w:jc w:val="center"/>
            </w:pPr>
            <w:r>
              <w:rPr>
                <w:rFonts w:eastAsiaTheme="minorEastAsia"/>
                <w:color w:val="000000" w:themeColor="text1"/>
                <w:szCs w:val="21"/>
              </w:rPr>
              <w:t>8</w:t>
            </w:r>
            <w:r>
              <w:rPr>
                <w:rFonts w:eastAsiaTheme="minorEastAsia"/>
                <w:color w:val="000000" w:themeColor="text1"/>
                <w:szCs w:val="21"/>
              </w:rPr>
              <w:t>年</w:t>
            </w:r>
          </w:p>
        </w:tc>
        <w:tc>
          <w:tcPr>
            <w:tcW w:w="3276" w:type="dxa"/>
            <w:vAlign w:val="center"/>
          </w:tcPr>
          <w:p w:rsidR="00441EA6" w:rsidRDefault="000A35C8">
            <w:r>
              <w:rPr>
                <w:rFonts w:eastAsiaTheme="minorEastAsia"/>
                <w:color w:val="000000" w:themeColor="text1"/>
                <w:szCs w:val="21"/>
              </w:rPr>
              <w:t>基金经理施虓文先生，北京大学经济学硕士，</w:t>
            </w:r>
            <w:r>
              <w:rPr>
                <w:rFonts w:eastAsiaTheme="minorEastAsia"/>
                <w:color w:val="000000" w:themeColor="text1"/>
                <w:szCs w:val="21"/>
              </w:rPr>
              <w:t>2012</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月起加入上投摩根基金管理有限公司，先后担任助理研究员、研究员</w:t>
            </w:r>
            <w:r>
              <w:rPr>
                <w:rFonts w:eastAsiaTheme="minorEastAsia"/>
                <w:color w:val="000000" w:themeColor="text1"/>
                <w:szCs w:val="21"/>
              </w:rPr>
              <w:t>/</w:t>
            </w:r>
            <w:r>
              <w:rPr>
                <w:rFonts w:eastAsiaTheme="minorEastAsia"/>
                <w:color w:val="000000" w:themeColor="text1"/>
                <w:szCs w:val="21"/>
              </w:rPr>
              <w:t>基金经理助理、基金经理，主要承担量化支持方面的工作。自</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月至</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月担任上投摩根安丰回报混合型证券投资基金基金经理，</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月至</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月担任上投摩根安泽回报混合型证券投资基金基金经理，自</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月起同时担任上投摩根标普港股通低波红利指数型证券投资基金基金经理，自</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月至</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月同时担任上投摩根安隆回报混合型证券投资基金基金经理，</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月至</w:t>
            </w:r>
            <w:r>
              <w:rPr>
                <w:rFonts w:eastAsiaTheme="minorEastAsia"/>
                <w:color w:val="000000" w:themeColor="text1"/>
                <w:szCs w:val="21"/>
              </w:rPr>
              <w:t>7</w:t>
            </w:r>
            <w:r>
              <w:rPr>
                <w:rFonts w:eastAsiaTheme="minorEastAsia"/>
                <w:color w:val="000000" w:themeColor="text1"/>
                <w:szCs w:val="21"/>
              </w:rPr>
              <w:t>月担任上投摩根安腾回报混合型证券投资基金基金经理，</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月起同时担任上投摩根富时发达市场</w:t>
            </w:r>
            <w:r>
              <w:rPr>
                <w:rFonts w:eastAsiaTheme="minorEastAsia"/>
                <w:color w:val="000000" w:themeColor="text1"/>
                <w:szCs w:val="21"/>
              </w:rPr>
              <w:t>REITs</w:t>
            </w:r>
            <w:r>
              <w:rPr>
                <w:rFonts w:eastAsiaTheme="minorEastAsia"/>
                <w:color w:val="000000" w:themeColor="text1"/>
                <w:szCs w:val="21"/>
              </w:rPr>
              <w:t>指数型证券投资基金（</w:t>
            </w:r>
            <w:r>
              <w:rPr>
                <w:rFonts w:eastAsiaTheme="minorEastAsia"/>
                <w:color w:val="000000" w:themeColor="text1"/>
                <w:szCs w:val="21"/>
              </w:rPr>
              <w:t>QDII</w:t>
            </w:r>
            <w:r>
              <w:rPr>
                <w:rFonts w:eastAsiaTheme="minorEastAsia"/>
                <w:color w:val="000000" w:themeColor="text1"/>
                <w:szCs w:val="21"/>
              </w:rPr>
              <w:t>）基金经理，</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月同时担任上投摩根安裕回报混合型证券投资基金基金经理，自</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月同时担任上投摩根安通回报混合型证券投资基金基金经理，自</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起同时担任上投摩根动态多因子策略灵活配置混合型证券投资基金、上投摩根量化多因子灵活配置混合型证券投资基金、上投摩根优选多因子股票型证券投资基金及上投摩根中证消费服务领先指数证券投资基金基金经理；</w:t>
            </w:r>
            <w:r w:rsidRPr="000A35C8">
              <w:rPr>
                <w:rFonts w:eastAsiaTheme="minorEastAsia" w:hint="eastAsia"/>
                <w:color w:val="000000" w:themeColor="text1"/>
                <w:szCs w:val="21"/>
              </w:rPr>
              <w:t>自</w:t>
            </w:r>
            <w:r w:rsidRPr="000A35C8">
              <w:rPr>
                <w:rFonts w:eastAsiaTheme="minorEastAsia" w:hint="eastAsia"/>
                <w:color w:val="000000" w:themeColor="text1"/>
                <w:szCs w:val="21"/>
              </w:rPr>
              <w:t>2020</w:t>
            </w:r>
            <w:r w:rsidRPr="000A35C8">
              <w:rPr>
                <w:rFonts w:eastAsiaTheme="minorEastAsia" w:hint="eastAsia"/>
                <w:color w:val="000000" w:themeColor="text1"/>
                <w:szCs w:val="21"/>
              </w:rPr>
              <w:t>年</w:t>
            </w:r>
            <w:r w:rsidRPr="000A35C8">
              <w:rPr>
                <w:rFonts w:eastAsiaTheme="minorEastAsia" w:hint="eastAsia"/>
                <w:color w:val="000000" w:themeColor="text1"/>
                <w:szCs w:val="21"/>
              </w:rPr>
              <w:t>5</w:t>
            </w:r>
            <w:r w:rsidRPr="000A35C8">
              <w:rPr>
                <w:rFonts w:eastAsiaTheme="minorEastAsia" w:hint="eastAsia"/>
                <w:color w:val="000000" w:themeColor="text1"/>
                <w:szCs w:val="21"/>
              </w:rPr>
              <w:t>月起同时担任上投摩根</w:t>
            </w:r>
            <w:r w:rsidRPr="000A35C8">
              <w:rPr>
                <w:rFonts w:eastAsiaTheme="minorEastAsia" w:hint="eastAsia"/>
                <w:color w:val="000000" w:themeColor="text1"/>
                <w:szCs w:val="21"/>
              </w:rPr>
              <w:t>MSCI</w:t>
            </w:r>
            <w:r w:rsidRPr="000A35C8">
              <w:rPr>
                <w:rFonts w:eastAsiaTheme="minorEastAsia" w:hint="eastAsia"/>
                <w:color w:val="000000" w:themeColor="text1"/>
                <w:szCs w:val="21"/>
              </w:rPr>
              <w:t>中国</w:t>
            </w:r>
            <w:r w:rsidRPr="000A35C8">
              <w:rPr>
                <w:rFonts w:eastAsiaTheme="minorEastAsia" w:hint="eastAsia"/>
                <w:color w:val="000000" w:themeColor="text1"/>
                <w:szCs w:val="21"/>
              </w:rPr>
              <w:t>A</w:t>
            </w:r>
            <w:r w:rsidRPr="000A35C8">
              <w:rPr>
                <w:rFonts w:eastAsiaTheme="minorEastAsia" w:hint="eastAsia"/>
                <w:color w:val="000000" w:themeColor="text1"/>
                <w:szCs w:val="21"/>
              </w:rPr>
              <w:t>股交易型开放式指数证券投资基金基金经理。</w:t>
            </w:r>
          </w:p>
        </w:tc>
      </w:tr>
      <w:tr w:rsidR="00441EA6">
        <w:tc>
          <w:tcPr>
            <w:tcW w:w="952" w:type="dxa"/>
            <w:vAlign w:val="center"/>
          </w:tcPr>
          <w:p w:rsidR="00441EA6" w:rsidRDefault="000A35C8">
            <w:pPr>
              <w:jc w:val="center"/>
            </w:pPr>
            <w:r>
              <w:rPr>
                <w:rFonts w:eastAsiaTheme="minorEastAsia"/>
                <w:color w:val="000000" w:themeColor="text1"/>
                <w:szCs w:val="21"/>
              </w:rPr>
              <w:t>聂曙光</w:t>
            </w:r>
          </w:p>
        </w:tc>
        <w:tc>
          <w:tcPr>
            <w:tcW w:w="930" w:type="dxa"/>
            <w:vAlign w:val="center"/>
          </w:tcPr>
          <w:p w:rsidR="00441EA6" w:rsidRDefault="000A35C8">
            <w:pPr>
              <w:jc w:val="center"/>
            </w:pPr>
            <w:r>
              <w:rPr>
                <w:rFonts w:eastAsiaTheme="minorEastAsia"/>
                <w:color w:val="000000" w:themeColor="text1"/>
                <w:szCs w:val="21"/>
              </w:rPr>
              <w:t>本基金基金经理、债券投资部总监</w:t>
            </w:r>
          </w:p>
        </w:tc>
        <w:tc>
          <w:tcPr>
            <w:tcW w:w="1210" w:type="dxa"/>
            <w:vAlign w:val="center"/>
          </w:tcPr>
          <w:p w:rsidR="00441EA6" w:rsidRDefault="000A35C8">
            <w:pPr>
              <w:jc w:val="center"/>
            </w:pPr>
            <w:r>
              <w:rPr>
                <w:rFonts w:eastAsiaTheme="minorEastAsia"/>
                <w:color w:val="000000" w:themeColor="text1"/>
                <w:szCs w:val="21"/>
              </w:rPr>
              <w:t>2018-09-13</w:t>
            </w:r>
          </w:p>
        </w:tc>
        <w:tc>
          <w:tcPr>
            <w:tcW w:w="1309" w:type="dxa"/>
            <w:vAlign w:val="center"/>
          </w:tcPr>
          <w:p w:rsidR="00441EA6" w:rsidRDefault="000A35C8">
            <w:pPr>
              <w:jc w:val="center"/>
            </w:pPr>
            <w:r>
              <w:rPr>
                <w:rFonts w:eastAsiaTheme="minorEastAsia"/>
                <w:color w:val="000000" w:themeColor="text1"/>
                <w:szCs w:val="21"/>
              </w:rPr>
              <w:t>2020-05-13</w:t>
            </w:r>
          </w:p>
        </w:tc>
        <w:tc>
          <w:tcPr>
            <w:tcW w:w="1254" w:type="dxa"/>
            <w:vAlign w:val="center"/>
          </w:tcPr>
          <w:p w:rsidR="00441EA6" w:rsidRDefault="000A35C8">
            <w:pPr>
              <w:jc w:val="center"/>
            </w:pPr>
            <w:r>
              <w:rPr>
                <w:rFonts w:eastAsiaTheme="minorEastAsia"/>
                <w:color w:val="000000" w:themeColor="text1"/>
                <w:szCs w:val="21"/>
              </w:rPr>
              <w:t>11</w:t>
            </w:r>
            <w:r>
              <w:rPr>
                <w:rFonts w:eastAsiaTheme="minorEastAsia"/>
                <w:color w:val="000000" w:themeColor="text1"/>
                <w:szCs w:val="21"/>
              </w:rPr>
              <w:t>年</w:t>
            </w:r>
          </w:p>
        </w:tc>
        <w:tc>
          <w:tcPr>
            <w:tcW w:w="3276" w:type="dxa"/>
            <w:vAlign w:val="center"/>
          </w:tcPr>
          <w:p w:rsidR="00441EA6" w:rsidRDefault="000A35C8">
            <w:r>
              <w:rPr>
                <w:rFonts w:eastAsiaTheme="minorEastAsia"/>
                <w:color w:val="000000" w:themeColor="text1"/>
                <w:szCs w:val="21"/>
              </w:rPr>
              <w:t>聂曙光先生自</w:t>
            </w:r>
            <w:r>
              <w:rPr>
                <w:rFonts w:eastAsiaTheme="minorEastAsia"/>
                <w:color w:val="000000" w:themeColor="text1"/>
                <w:szCs w:val="21"/>
              </w:rPr>
              <w:t>2004</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月至</w:t>
            </w:r>
            <w:r>
              <w:rPr>
                <w:rFonts w:eastAsiaTheme="minorEastAsia"/>
                <w:color w:val="000000" w:themeColor="text1"/>
                <w:szCs w:val="21"/>
              </w:rPr>
              <w:t>2006</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月在南京银行任债券分析师；</w:t>
            </w:r>
            <w:r>
              <w:rPr>
                <w:rFonts w:eastAsiaTheme="minorEastAsia"/>
                <w:color w:val="000000" w:themeColor="text1"/>
                <w:szCs w:val="21"/>
              </w:rPr>
              <w:t>2006</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月至</w:t>
            </w:r>
            <w:r>
              <w:rPr>
                <w:rFonts w:eastAsiaTheme="minorEastAsia"/>
                <w:color w:val="000000" w:themeColor="text1"/>
                <w:szCs w:val="21"/>
              </w:rPr>
              <w:t>2009</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月在兴业银行任债券投资经理；</w:t>
            </w:r>
            <w:r>
              <w:rPr>
                <w:rFonts w:eastAsiaTheme="minorEastAsia"/>
                <w:color w:val="000000" w:themeColor="text1"/>
                <w:szCs w:val="21"/>
              </w:rPr>
              <w:t>2009</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月至</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月在中欧基金管理有限公司先后担任研究员、基金经理助理、基金经理、固定收益部总监、固定收益事业部临时负责人等职务，自</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月起加入上投摩根基金管理有限公司，先后担任基金经理、债券投资部总监兼资深基金经理，自</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月起担任上投摩根纯债债券型证券投资基金基金经理，自</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月起担任上投摩根红利回报混合型证券投资基金基金经理，自</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月起担任上投摩根纯债丰利债券型证券投资基金基金经理，自</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月起同时担任上投摩根稳进回报混合型证券投资基金基金经理，自</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月至</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月同时担任上投摩根天颐年丰混合型证券投资基金基金经理，自</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月同时担任上投摩根优信增利债券型证券投资基金基金经理，自</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月起同时担任上投摩根安鑫回报混合型证券投资基金基金经理，</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月至</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月担任上投摩根岁岁丰定期开放债券型证券投资基金基金经理，自</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月至</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月同时担任上投摩根安瑞回报混合型证券投资基金基金经理，自</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月起同时担任上投摩根安通回报混合型证券投资基金基金经理，自</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月同时担任上投摩根安裕回报混合型证券投资基金基金经理，自</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月起同时担任上投摩根岁岁益定期开放债券型证券投资基金和上投摩根丰瑞债券型证券投资基金基金经理。</w:t>
            </w:r>
          </w:p>
        </w:tc>
      </w:tr>
      <w:tr w:rsidR="00441EA6">
        <w:tc>
          <w:tcPr>
            <w:tcW w:w="952" w:type="dxa"/>
            <w:vAlign w:val="center"/>
          </w:tcPr>
          <w:p w:rsidR="00441EA6" w:rsidRDefault="000A35C8">
            <w:pPr>
              <w:jc w:val="center"/>
            </w:pPr>
            <w:r>
              <w:rPr>
                <w:rFonts w:eastAsiaTheme="minorEastAsia"/>
                <w:color w:val="000000" w:themeColor="text1"/>
                <w:szCs w:val="21"/>
              </w:rPr>
              <w:t>陈圆明</w:t>
            </w:r>
          </w:p>
        </w:tc>
        <w:tc>
          <w:tcPr>
            <w:tcW w:w="930" w:type="dxa"/>
            <w:vAlign w:val="center"/>
          </w:tcPr>
          <w:p w:rsidR="00441EA6" w:rsidRDefault="000A35C8">
            <w:pPr>
              <w:jc w:val="center"/>
            </w:pPr>
            <w:r>
              <w:rPr>
                <w:rFonts w:eastAsiaTheme="minorEastAsia"/>
                <w:color w:val="000000" w:themeColor="text1"/>
                <w:szCs w:val="21"/>
              </w:rPr>
              <w:t>本基金基金经理、绝对收益投资部总监</w:t>
            </w:r>
          </w:p>
        </w:tc>
        <w:tc>
          <w:tcPr>
            <w:tcW w:w="1210" w:type="dxa"/>
            <w:vAlign w:val="center"/>
          </w:tcPr>
          <w:p w:rsidR="00441EA6" w:rsidRDefault="000A35C8">
            <w:pPr>
              <w:jc w:val="center"/>
            </w:pPr>
            <w:r>
              <w:rPr>
                <w:rFonts w:eastAsiaTheme="minorEastAsia"/>
                <w:color w:val="000000" w:themeColor="text1"/>
                <w:szCs w:val="21"/>
              </w:rPr>
              <w:t>2019-04-12</w:t>
            </w:r>
          </w:p>
        </w:tc>
        <w:tc>
          <w:tcPr>
            <w:tcW w:w="1309" w:type="dxa"/>
            <w:vAlign w:val="center"/>
          </w:tcPr>
          <w:p w:rsidR="00441EA6" w:rsidRDefault="000A35C8">
            <w:pPr>
              <w:jc w:val="center"/>
            </w:pPr>
            <w:r>
              <w:rPr>
                <w:rFonts w:eastAsiaTheme="minorEastAsia"/>
                <w:color w:val="000000" w:themeColor="text1"/>
                <w:szCs w:val="21"/>
              </w:rPr>
              <w:t>-</w:t>
            </w:r>
          </w:p>
        </w:tc>
        <w:tc>
          <w:tcPr>
            <w:tcW w:w="1254" w:type="dxa"/>
            <w:vAlign w:val="center"/>
          </w:tcPr>
          <w:p w:rsidR="00441EA6" w:rsidRDefault="000A35C8">
            <w:pPr>
              <w:jc w:val="center"/>
            </w:pPr>
            <w:r>
              <w:rPr>
                <w:rFonts w:eastAsiaTheme="minorEastAsia"/>
                <w:color w:val="000000" w:themeColor="text1"/>
                <w:szCs w:val="21"/>
              </w:rPr>
              <w:t>11</w:t>
            </w:r>
            <w:r>
              <w:rPr>
                <w:rFonts w:eastAsiaTheme="minorEastAsia"/>
                <w:color w:val="000000" w:themeColor="text1"/>
                <w:szCs w:val="21"/>
              </w:rPr>
              <w:t>年</w:t>
            </w:r>
          </w:p>
        </w:tc>
        <w:tc>
          <w:tcPr>
            <w:tcW w:w="3276" w:type="dxa"/>
            <w:vAlign w:val="center"/>
          </w:tcPr>
          <w:p w:rsidR="00441EA6" w:rsidRDefault="000A35C8">
            <w:r>
              <w:rPr>
                <w:rFonts w:eastAsiaTheme="minorEastAsia"/>
                <w:color w:val="000000" w:themeColor="text1"/>
                <w:szCs w:val="21"/>
              </w:rPr>
              <w:t>陈圆明先生，自</w:t>
            </w:r>
            <w:r>
              <w:rPr>
                <w:rFonts w:eastAsiaTheme="minorEastAsia"/>
                <w:color w:val="000000" w:themeColor="text1"/>
                <w:szCs w:val="21"/>
              </w:rPr>
              <w:t>2009</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月至</w:t>
            </w:r>
            <w:r>
              <w:rPr>
                <w:rFonts w:eastAsiaTheme="minorEastAsia"/>
                <w:color w:val="000000" w:themeColor="text1"/>
                <w:szCs w:val="21"/>
              </w:rPr>
              <w:t>2010</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月在东海证券有限责任公司任研究员；</w:t>
            </w:r>
            <w:r>
              <w:rPr>
                <w:rFonts w:eastAsiaTheme="minorEastAsia"/>
                <w:color w:val="000000" w:themeColor="text1"/>
                <w:szCs w:val="21"/>
              </w:rPr>
              <w:t>2010</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月至</w:t>
            </w:r>
            <w:r>
              <w:rPr>
                <w:rFonts w:eastAsiaTheme="minorEastAsia"/>
                <w:color w:val="000000" w:themeColor="text1"/>
                <w:szCs w:val="21"/>
              </w:rPr>
              <w:t>2011</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月在国联安基金管理有限公司任研究员；</w:t>
            </w:r>
            <w:r>
              <w:rPr>
                <w:rFonts w:eastAsiaTheme="minorEastAsia"/>
                <w:color w:val="000000" w:themeColor="text1"/>
                <w:szCs w:val="21"/>
              </w:rPr>
              <w:t>2011</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月至</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月在国投瑞银基金管理有限公司任研究员、投资经理；</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月至</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月在鹏华基金管理有限公司任投资经理、绝对收益副总监；</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月起加入上投摩根基金管理有限公司，现担任绝对收益投资部总监兼基金经理；自</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月起同时担任上投摩根安裕回报混合型证券投资基金和上投摩根安隆回报混合型证券投资基金基金经理，自</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月起同时担任上投摩根强化回报债券型证券投资基金基金经理。</w:t>
            </w:r>
          </w:p>
        </w:tc>
      </w:tr>
    </w:tbl>
    <w:p w:rsidR="00441EA6" w:rsidRDefault="000A35C8">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1.</w:t>
      </w:r>
      <w:r>
        <w:rPr>
          <w:rFonts w:eastAsiaTheme="minorEastAsia"/>
          <w:color w:val="000000" w:themeColor="text1"/>
          <w:szCs w:val="21"/>
        </w:rPr>
        <w:t>任职日期和离任日期均指根据公司决定确定的聘任日期和解聘日期。</w:t>
      </w:r>
    </w:p>
    <w:p w:rsidR="00441EA6" w:rsidRDefault="000A35C8">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施虓文先生及聂曙光先生为本基金首任基金经理，其任职日期指本基金基金合同生效之日。</w:t>
      </w:r>
    </w:p>
    <w:p w:rsidR="00441EA6" w:rsidRDefault="000A35C8">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证券从业的含义遵从行业协会《证券业从业人员资格管理办法》的相关规定。</w:t>
      </w:r>
    </w:p>
    <w:p w:rsidR="00441EA6" w:rsidRDefault="000A35C8">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4.2</w:t>
      </w:r>
      <w:r>
        <w:rPr>
          <w:rFonts w:eastAsiaTheme="minorEastAsia" w:hint="eastAsia"/>
          <w:b/>
          <w:color w:val="000000" w:themeColor="text1"/>
          <w:kern w:val="0"/>
          <w:szCs w:val="21"/>
        </w:rPr>
        <w:t>管理人对报告期内本基金运作遵规守信情况的说明</w:t>
      </w:r>
    </w:p>
    <w:p w:rsidR="00441EA6" w:rsidRDefault="000A35C8">
      <w:pPr>
        <w:spacing w:line="360" w:lineRule="auto"/>
        <w:ind w:firstLineChars="200" w:firstLine="420"/>
        <w:rPr>
          <w:rFonts w:eastAsiaTheme="minorEastAsia"/>
          <w:color w:val="000000" w:themeColor="text1"/>
          <w:szCs w:val="21"/>
        </w:rPr>
      </w:pPr>
      <w:r>
        <w:rPr>
          <w:rFonts w:eastAsiaTheme="minorEastAsia"/>
          <w:color w:val="000000" w:themeColor="text1"/>
          <w:szCs w:val="21"/>
        </w:rPr>
        <w:t>在本报告期内，基金管理人不存在损害基金份额持有人利益的行为，勤勉尽责地为基金份额持有人谋求利益。基金管理人遵守了《证券投资基金法》及其他有关法律法规、《上投摩根安裕回报混合型证券投资基金基金合同》的规定。除以下情况外，基金经理对个股和投资组合的比例遵循了投资决策委员会的授权限制，基金投资比例符合基金合同和法律法规的要求：本基金曾出现个别由于市场原因引起的投资组合的投资指标被动偏离相关比例要求的情形，但已在规定时间内调整完毕。</w:t>
      </w:r>
    </w:p>
    <w:p w:rsidR="00441EA6" w:rsidRDefault="000A35C8">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4.3 </w:t>
      </w:r>
      <w:r>
        <w:rPr>
          <w:rFonts w:eastAsiaTheme="minorEastAsia"/>
          <w:b/>
          <w:color w:val="000000" w:themeColor="text1"/>
          <w:kern w:val="0"/>
          <w:szCs w:val="21"/>
        </w:rPr>
        <w:t>公平交易专项说明</w:t>
      </w:r>
    </w:p>
    <w:p w:rsidR="00441EA6" w:rsidRDefault="000A35C8">
      <w:pPr>
        <w:spacing w:line="360" w:lineRule="auto"/>
        <w:rPr>
          <w:rFonts w:eastAsiaTheme="minorEastAsia"/>
          <w:color w:val="000000" w:themeColor="text1"/>
          <w:szCs w:val="21"/>
        </w:rPr>
      </w:pPr>
      <w:r>
        <w:rPr>
          <w:rFonts w:eastAsiaTheme="minorEastAsia"/>
          <w:color w:val="000000" w:themeColor="text1"/>
          <w:szCs w:val="21"/>
        </w:rPr>
        <w:t xml:space="preserve">4.3.1 </w:t>
      </w:r>
      <w:r>
        <w:rPr>
          <w:rFonts w:eastAsiaTheme="minorEastAsia"/>
          <w:color w:val="000000" w:themeColor="text1"/>
          <w:szCs w:val="21"/>
        </w:rPr>
        <w:t>公平交易制度的执行情况</w:t>
      </w:r>
    </w:p>
    <w:p w:rsidR="00441EA6" w:rsidRDefault="000A35C8">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441EA6" w:rsidRDefault="000A35C8">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441EA6" w:rsidRDefault="000A35C8">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报告期内，通过对不同投资组合之间的收益率差异比较、对同向交易和反向交易的交易时机和交易价差监控分析，未发现整体公平交易执行出现异常的情况。</w:t>
      </w:r>
    </w:p>
    <w:p w:rsidR="00441EA6" w:rsidRDefault="000A35C8">
      <w:pPr>
        <w:spacing w:line="360" w:lineRule="auto"/>
        <w:rPr>
          <w:rFonts w:eastAsiaTheme="minorEastAsia"/>
          <w:color w:val="000000" w:themeColor="text1"/>
          <w:szCs w:val="21"/>
        </w:rPr>
      </w:pPr>
      <w:r>
        <w:rPr>
          <w:rFonts w:eastAsiaTheme="minorEastAsia"/>
          <w:color w:val="000000" w:themeColor="text1"/>
          <w:szCs w:val="21"/>
        </w:rPr>
        <w:t xml:space="preserve">4.3.2 </w:t>
      </w:r>
      <w:r>
        <w:rPr>
          <w:rFonts w:eastAsiaTheme="minorEastAsia"/>
          <w:color w:val="000000" w:themeColor="text1"/>
          <w:szCs w:val="21"/>
        </w:rPr>
        <w:t>异常交易行为的专项说明</w:t>
      </w:r>
    </w:p>
    <w:p w:rsidR="00441EA6" w:rsidRDefault="000A35C8">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报告期内，通过对交易价格、交易时间、交易方向等的分析，未发现有可能导致不公平交易和利益输送的异常交易行为。</w:t>
      </w:r>
    </w:p>
    <w:p w:rsidR="00441EA6" w:rsidRDefault="000A35C8">
      <w:pPr>
        <w:spacing w:line="360" w:lineRule="auto"/>
        <w:ind w:firstLineChars="200" w:firstLine="420"/>
        <w:rPr>
          <w:rFonts w:eastAsiaTheme="minorEastAsia"/>
          <w:color w:val="000000" w:themeColor="text1"/>
          <w:szCs w:val="21"/>
        </w:rPr>
      </w:pPr>
      <w:r>
        <w:rPr>
          <w:rFonts w:eastAsiaTheme="minorEastAsia"/>
          <w:color w:val="000000" w:themeColor="text1"/>
          <w:szCs w:val="21"/>
        </w:rPr>
        <w:t>所有投资组合参与的交易所公开竞价同日反向交易成交较少的单边交易量超过该证券当日成交量的</w:t>
      </w:r>
      <w:r>
        <w:rPr>
          <w:rFonts w:eastAsiaTheme="minorEastAsia"/>
          <w:color w:val="000000" w:themeColor="text1"/>
          <w:szCs w:val="21"/>
        </w:rPr>
        <w:t>5%</w:t>
      </w:r>
      <w:r>
        <w:rPr>
          <w:rFonts w:eastAsiaTheme="minorEastAsia"/>
          <w:color w:val="000000" w:themeColor="text1"/>
          <w:szCs w:val="21"/>
        </w:rPr>
        <w:t>的情形：无。</w:t>
      </w:r>
    </w:p>
    <w:p w:rsidR="00441EA6" w:rsidRDefault="000A35C8">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4.4 </w:t>
      </w:r>
      <w:r>
        <w:rPr>
          <w:rFonts w:eastAsiaTheme="minorEastAsia"/>
          <w:b/>
          <w:color w:val="000000" w:themeColor="text1"/>
          <w:kern w:val="0"/>
          <w:szCs w:val="21"/>
        </w:rPr>
        <w:t>报告期内基金的投资策略和业绩表现说明</w:t>
      </w:r>
    </w:p>
    <w:p w:rsidR="00441EA6" w:rsidRDefault="000A35C8">
      <w:pPr>
        <w:spacing w:line="360" w:lineRule="auto"/>
        <w:rPr>
          <w:rFonts w:eastAsiaTheme="minorEastAsia"/>
          <w:color w:val="000000" w:themeColor="text1"/>
          <w:szCs w:val="21"/>
        </w:rPr>
      </w:pPr>
      <w:r>
        <w:rPr>
          <w:rFonts w:eastAsiaTheme="minorEastAsia"/>
          <w:color w:val="000000" w:themeColor="text1"/>
          <w:szCs w:val="21"/>
        </w:rPr>
        <w:t>4.4.1</w:t>
      </w:r>
      <w:r>
        <w:rPr>
          <w:rFonts w:eastAsiaTheme="minorEastAsia"/>
          <w:color w:val="000000" w:themeColor="text1"/>
          <w:szCs w:val="21"/>
        </w:rPr>
        <w:t>报告期内基金投资策略和运作分析</w:t>
      </w:r>
    </w:p>
    <w:p w:rsidR="00441EA6" w:rsidRDefault="000A35C8">
      <w:pPr>
        <w:spacing w:line="360" w:lineRule="auto"/>
        <w:ind w:firstLineChars="200" w:firstLine="420"/>
        <w:rPr>
          <w:rFonts w:eastAsiaTheme="minorEastAsia"/>
          <w:color w:val="000000" w:themeColor="text1"/>
          <w:szCs w:val="21"/>
        </w:rPr>
      </w:pPr>
      <w:r>
        <w:rPr>
          <w:rFonts w:eastAsiaTheme="minorEastAsia"/>
          <w:color w:val="000000" w:themeColor="text1"/>
          <w:szCs w:val="21"/>
        </w:rPr>
        <w:t>2020</w:t>
      </w:r>
      <w:r>
        <w:rPr>
          <w:rFonts w:eastAsiaTheme="minorEastAsia"/>
          <w:color w:val="000000" w:themeColor="text1"/>
          <w:szCs w:val="21"/>
        </w:rPr>
        <w:t>年二季度，宏观经济从疫情冲击最坏的阶段恢复：工业增加值、固定资产投资、社会销售品零售等同比增速均从低点逐步回升。财政政策发力：地方债、特别国债均在季度内完成了大量的发行，带动社融增速稳步上升。</w:t>
      </w:r>
    </w:p>
    <w:p w:rsidR="00441EA6" w:rsidRDefault="000A35C8">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在运作期间充分发挥了混合基金多资产的优势，期间虽有多次内外部宏观环境的波动，组合依然很好的控制了波动。截至季度末，组合整体股票仓位中性略低，债券久期中性，细分资产均保持性价比较好的配置状态。</w:t>
      </w:r>
    </w:p>
    <w:p w:rsidR="00441EA6" w:rsidRDefault="000A35C8">
      <w:pPr>
        <w:spacing w:line="360" w:lineRule="auto"/>
        <w:ind w:firstLineChars="200" w:firstLine="420"/>
        <w:rPr>
          <w:rFonts w:eastAsiaTheme="minorEastAsia"/>
          <w:color w:val="000000" w:themeColor="text1"/>
          <w:szCs w:val="21"/>
        </w:rPr>
      </w:pPr>
      <w:r>
        <w:rPr>
          <w:rFonts w:eastAsiaTheme="minorEastAsia"/>
          <w:color w:val="000000" w:themeColor="text1"/>
          <w:szCs w:val="21"/>
        </w:rPr>
        <w:t>展望三季度，海外疫情仍有反复，短期利率仍有望维持在低位，国内疫情基本可控，不过经济</w:t>
      </w:r>
      <w:r>
        <w:rPr>
          <w:rFonts w:eastAsiaTheme="minorEastAsia"/>
          <w:color w:val="000000" w:themeColor="text1"/>
          <w:szCs w:val="21"/>
        </w:rPr>
        <w:t>v</w:t>
      </w:r>
      <w:r>
        <w:rPr>
          <w:rFonts w:eastAsiaTheme="minorEastAsia"/>
          <w:color w:val="000000" w:themeColor="text1"/>
          <w:szCs w:val="21"/>
        </w:rPr>
        <w:t>型的修复也已经基本到位。结合流动性和盈利等因素，预计股市、债市整体还是相对平衡的状态，虽然系统性的风险较低，但是好的投资机会依然稀缺。组合将利用权益和债券的相关性，继续做好多资产的平衡，争取随着时间的推移，积累稳定的收益。</w:t>
      </w:r>
    </w:p>
    <w:p w:rsidR="00441EA6" w:rsidRDefault="000A35C8">
      <w:pPr>
        <w:spacing w:line="360" w:lineRule="auto"/>
        <w:rPr>
          <w:rFonts w:eastAsiaTheme="minorEastAsia"/>
          <w:color w:val="000000" w:themeColor="text1"/>
          <w:szCs w:val="21"/>
        </w:rPr>
      </w:pPr>
      <w:r>
        <w:rPr>
          <w:rFonts w:eastAsiaTheme="minorEastAsia"/>
          <w:color w:val="000000" w:themeColor="text1"/>
          <w:szCs w:val="21"/>
        </w:rPr>
        <w:t>4.4.2</w:t>
      </w:r>
      <w:r>
        <w:rPr>
          <w:rFonts w:eastAsiaTheme="minorEastAsia"/>
          <w:color w:val="000000" w:themeColor="text1"/>
          <w:szCs w:val="21"/>
        </w:rPr>
        <w:t>报告期内基金的业绩表现</w:t>
      </w:r>
    </w:p>
    <w:p w:rsidR="00441EA6" w:rsidRDefault="000A35C8">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本报告期上投摩根安裕回报混合</w:t>
      </w:r>
      <w:r>
        <w:rPr>
          <w:rFonts w:eastAsiaTheme="minorEastAsia"/>
          <w:color w:val="000000" w:themeColor="text1"/>
          <w:szCs w:val="21"/>
        </w:rPr>
        <w:t>A</w:t>
      </w:r>
      <w:r>
        <w:rPr>
          <w:rFonts w:eastAsiaTheme="minorEastAsia"/>
          <w:color w:val="000000" w:themeColor="text1"/>
          <w:szCs w:val="21"/>
        </w:rPr>
        <w:t>份额净值增长率为</w:t>
      </w:r>
      <w:r>
        <w:rPr>
          <w:rFonts w:eastAsiaTheme="minorEastAsia"/>
          <w:color w:val="000000" w:themeColor="text1"/>
          <w:szCs w:val="21"/>
        </w:rPr>
        <w:t>:4.15%</w:t>
      </w:r>
      <w:r>
        <w:rPr>
          <w:rFonts w:eastAsiaTheme="minorEastAsia"/>
          <w:color w:val="000000" w:themeColor="text1"/>
          <w:szCs w:val="21"/>
        </w:rPr>
        <w:t>，同期业绩比较基准收益率为</w:t>
      </w:r>
      <w:r>
        <w:rPr>
          <w:rFonts w:eastAsiaTheme="minorEastAsia"/>
          <w:color w:val="000000" w:themeColor="text1"/>
          <w:szCs w:val="21"/>
        </w:rPr>
        <w:t>:3.71%,</w:t>
      </w:r>
    </w:p>
    <w:p w:rsidR="00441EA6" w:rsidRDefault="000A35C8">
      <w:pPr>
        <w:spacing w:line="360" w:lineRule="auto"/>
        <w:ind w:firstLineChars="200" w:firstLine="420"/>
        <w:rPr>
          <w:rFonts w:eastAsiaTheme="minorEastAsia"/>
          <w:color w:val="000000" w:themeColor="text1"/>
          <w:szCs w:val="21"/>
        </w:rPr>
      </w:pPr>
      <w:r>
        <w:rPr>
          <w:rFonts w:eastAsiaTheme="minorEastAsia"/>
          <w:color w:val="000000" w:themeColor="text1"/>
          <w:szCs w:val="21"/>
        </w:rPr>
        <w:t>上投摩根安裕回报混合</w:t>
      </w:r>
      <w:r>
        <w:rPr>
          <w:rFonts w:eastAsiaTheme="minorEastAsia"/>
          <w:color w:val="000000" w:themeColor="text1"/>
          <w:szCs w:val="21"/>
        </w:rPr>
        <w:t>C</w:t>
      </w:r>
      <w:r>
        <w:rPr>
          <w:rFonts w:eastAsiaTheme="minorEastAsia"/>
          <w:color w:val="000000" w:themeColor="text1"/>
          <w:szCs w:val="21"/>
        </w:rPr>
        <w:t>份额净值增长率为</w:t>
      </w:r>
      <w:r>
        <w:rPr>
          <w:rFonts w:eastAsiaTheme="minorEastAsia"/>
          <w:color w:val="000000" w:themeColor="text1"/>
          <w:szCs w:val="21"/>
        </w:rPr>
        <w:t>:4.02%</w:t>
      </w:r>
      <w:r>
        <w:rPr>
          <w:rFonts w:eastAsiaTheme="minorEastAsia"/>
          <w:color w:val="000000" w:themeColor="text1"/>
          <w:szCs w:val="21"/>
        </w:rPr>
        <w:t>，同期业绩比较基准收益率为</w:t>
      </w:r>
      <w:r>
        <w:rPr>
          <w:rFonts w:eastAsiaTheme="minorEastAsia"/>
          <w:color w:val="000000" w:themeColor="text1"/>
          <w:szCs w:val="21"/>
        </w:rPr>
        <w:t>:3.71%</w:t>
      </w:r>
      <w:r>
        <w:rPr>
          <w:rFonts w:eastAsiaTheme="minorEastAsia"/>
          <w:color w:val="000000" w:themeColor="text1"/>
          <w:szCs w:val="21"/>
        </w:rPr>
        <w:t>。</w:t>
      </w:r>
    </w:p>
    <w:p w:rsidR="00441EA6" w:rsidRDefault="00441EA6">
      <w:pPr>
        <w:spacing w:line="360" w:lineRule="auto"/>
        <w:ind w:firstLineChars="200" w:firstLine="420"/>
        <w:rPr>
          <w:rFonts w:eastAsiaTheme="minorEastAsia"/>
          <w:color w:val="000000" w:themeColor="text1"/>
          <w:szCs w:val="21"/>
        </w:rPr>
      </w:pPr>
    </w:p>
    <w:p w:rsidR="00441EA6" w:rsidRDefault="000A35C8">
      <w:pPr>
        <w:spacing w:line="360" w:lineRule="auto"/>
        <w:rPr>
          <w:rFonts w:eastAsiaTheme="minorEastAsia"/>
          <w:color w:val="000000" w:themeColor="text1"/>
          <w:szCs w:val="21"/>
        </w:rPr>
      </w:pPr>
      <w:r>
        <w:rPr>
          <w:rFonts w:eastAsiaTheme="minorEastAsia"/>
          <w:b/>
          <w:color w:val="000000" w:themeColor="text1"/>
          <w:kern w:val="0"/>
          <w:szCs w:val="21"/>
        </w:rPr>
        <w:t>4</w:t>
      </w:r>
      <w:r>
        <w:rPr>
          <w:rFonts w:eastAsiaTheme="minorEastAsia" w:hint="eastAsia"/>
          <w:b/>
          <w:color w:val="000000" w:themeColor="text1"/>
          <w:kern w:val="0"/>
          <w:szCs w:val="21"/>
        </w:rPr>
        <w:t>.5</w:t>
      </w:r>
      <w:r>
        <w:rPr>
          <w:rFonts w:asciiTheme="minorEastAsia" w:eastAsiaTheme="minorEastAsia" w:hAnsiTheme="minorEastAsia" w:hint="eastAsia"/>
          <w:b/>
          <w:color w:val="000000" w:themeColor="text1"/>
          <w:kern w:val="0"/>
          <w:szCs w:val="21"/>
        </w:rPr>
        <w:t>报告期内基金持有人数或基金资产净值预警说明</w:t>
      </w:r>
    </w:p>
    <w:p w:rsidR="00441EA6" w:rsidRDefault="000A35C8">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无。</w:t>
      </w:r>
    </w:p>
    <w:p w:rsidR="00441EA6" w:rsidRDefault="00441EA6">
      <w:pPr>
        <w:spacing w:line="360" w:lineRule="auto"/>
        <w:ind w:firstLineChars="200" w:firstLine="420"/>
        <w:rPr>
          <w:rFonts w:asciiTheme="minorEastAsia" w:eastAsiaTheme="minorEastAsia" w:hAnsiTheme="minorEastAsia"/>
          <w:color w:val="000000" w:themeColor="text1"/>
          <w:szCs w:val="21"/>
        </w:rPr>
      </w:pPr>
    </w:p>
    <w:p w:rsidR="00441EA6" w:rsidRDefault="000A35C8">
      <w:pPr>
        <w:pStyle w:val="1"/>
        <w:spacing w:beforeLines="100" w:before="312" w:afterLines="100" w:after="312" w:line="360" w:lineRule="auto"/>
        <w:jc w:val="center"/>
        <w:rPr>
          <w:rFonts w:eastAsiaTheme="minorEastAsia"/>
          <w:color w:val="000000" w:themeColor="text1"/>
          <w:kern w:val="0"/>
          <w:sz w:val="21"/>
          <w:szCs w:val="21"/>
        </w:rPr>
      </w:pPr>
      <w:r>
        <w:rPr>
          <w:rFonts w:eastAsiaTheme="minorEastAsia"/>
          <w:color w:val="000000" w:themeColor="text1"/>
          <w:kern w:val="0"/>
          <w:sz w:val="21"/>
          <w:szCs w:val="21"/>
        </w:rPr>
        <w:t xml:space="preserve">§5  </w:t>
      </w:r>
      <w:r>
        <w:rPr>
          <w:rFonts w:eastAsiaTheme="minorEastAsia"/>
          <w:color w:val="000000" w:themeColor="text1"/>
          <w:kern w:val="0"/>
          <w:sz w:val="21"/>
          <w:szCs w:val="21"/>
        </w:rPr>
        <w:t>投资组合报告</w:t>
      </w:r>
    </w:p>
    <w:p w:rsidR="00441EA6" w:rsidRDefault="000A35C8">
      <w:pPr>
        <w:autoSpaceDE w:val="0"/>
        <w:autoSpaceDN w:val="0"/>
        <w:adjustRightInd w:val="0"/>
        <w:spacing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5.1 </w:t>
      </w:r>
      <w:r>
        <w:rPr>
          <w:rFonts w:eastAsiaTheme="minorEastAsia"/>
          <w:b/>
          <w:color w:val="000000" w:themeColor="text1"/>
          <w:kern w:val="0"/>
          <w:szCs w:val="21"/>
        </w:rPr>
        <w:t>报告期末基金资产组合情况</w:t>
      </w:r>
    </w:p>
    <w:tbl>
      <w:tblPr>
        <w:tblStyle w:val="afa"/>
        <w:tblW w:w="8897" w:type="dxa"/>
        <w:tblInd w:w="108" w:type="dxa"/>
        <w:tblLayout w:type="fixed"/>
        <w:tblLook w:val="04A0" w:firstRow="1" w:lastRow="0" w:firstColumn="1" w:lastColumn="0" w:noHBand="0" w:noVBand="1"/>
      </w:tblPr>
      <w:tblGrid>
        <w:gridCol w:w="720"/>
        <w:gridCol w:w="3357"/>
        <w:gridCol w:w="2977"/>
        <w:gridCol w:w="1843"/>
      </w:tblGrid>
      <w:tr w:rsidR="00441EA6">
        <w:tc>
          <w:tcPr>
            <w:tcW w:w="720" w:type="dxa"/>
            <w:vAlign w:val="center"/>
          </w:tcPr>
          <w:p w:rsidR="00441EA6" w:rsidRDefault="000A35C8">
            <w:pPr>
              <w:spacing w:before="29" w:line="360" w:lineRule="auto"/>
              <w:ind w:left="17"/>
              <w:jc w:val="center"/>
              <w:rPr>
                <w:rFonts w:eastAsiaTheme="minorEastAsia"/>
                <w:color w:val="000000" w:themeColor="text1"/>
                <w:szCs w:val="21"/>
              </w:rPr>
            </w:pPr>
            <w:r>
              <w:rPr>
                <w:rFonts w:eastAsiaTheme="minorEastAsia"/>
                <w:color w:val="000000" w:themeColor="text1"/>
                <w:szCs w:val="21"/>
              </w:rPr>
              <w:t>序号</w:t>
            </w:r>
          </w:p>
        </w:tc>
        <w:tc>
          <w:tcPr>
            <w:tcW w:w="3357" w:type="dxa"/>
            <w:vAlign w:val="center"/>
          </w:tcPr>
          <w:p w:rsidR="00441EA6" w:rsidRDefault="000A35C8">
            <w:pPr>
              <w:spacing w:before="29" w:line="360" w:lineRule="auto"/>
              <w:ind w:left="17"/>
              <w:jc w:val="center"/>
              <w:rPr>
                <w:rFonts w:eastAsiaTheme="minorEastAsia"/>
                <w:color w:val="000000" w:themeColor="text1"/>
                <w:szCs w:val="21"/>
              </w:rPr>
            </w:pPr>
            <w:r>
              <w:rPr>
                <w:rFonts w:eastAsiaTheme="minorEastAsia"/>
                <w:color w:val="000000" w:themeColor="text1"/>
                <w:szCs w:val="21"/>
              </w:rPr>
              <w:t>项目</w:t>
            </w:r>
          </w:p>
        </w:tc>
        <w:tc>
          <w:tcPr>
            <w:tcW w:w="2977" w:type="dxa"/>
            <w:vAlign w:val="center"/>
          </w:tcPr>
          <w:p w:rsidR="00441EA6" w:rsidRDefault="000A35C8">
            <w:pPr>
              <w:spacing w:before="29" w:line="360" w:lineRule="auto"/>
              <w:ind w:left="17"/>
              <w:jc w:val="center"/>
              <w:rPr>
                <w:rFonts w:eastAsiaTheme="minorEastAsia"/>
                <w:color w:val="000000" w:themeColor="text1"/>
                <w:szCs w:val="21"/>
              </w:rPr>
            </w:pPr>
            <w:r>
              <w:rPr>
                <w:rFonts w:eastAsiaTheme="minorEastAsia"/>
                <w:color w:val="000000" w:themeColor="text1"/>
                <w:szCs w:val="21"/>
              </w:rPr>
              <w:t>金额</w:t>
            </w:r>
            <w:r>
              <w:rPr>
                <w:rFonts w:eastAsiaTheme="minorEastAsia"/>
                <w:color w:val="000000" w:themeColor="text1"/>
                <w:szCs w:val="21"/>
              </w:rPr>
              <w:t>(</w:t>
            </w:r>
            <w:r>
              <w:rPr>
                <w:rFonts w:eastAsiaTheme="minorEastAsia"/>
                <w:color w:val="000000" w:themeColor="text1"/>
                <w:szCs w:val="21"/>
              </w:rPr>
              <w:t>元</w:t>
            </w:r>
            <w:r>
              <w:rPr>
                <w:rFonts w:eastAsiaTheme="minorEastAsia"/>
                <w:color w:val="000000" w:themeColor="text1"/>
                <w:szCs w:val="21"/>
              </w:rPr>
              <w:t>)</w:t>
            </w:r>
          </w:p>
        </w:tc>
        <w:tc>
          <w:tcPr>
            <w:tcW w:w="1843" w:type="dxa"/>
            <w:vAlign w:val="center"/>
          </w:tcPr>
          <w:p w:rsidR="00441EA6" w:rsidRDefault="000A35C8">
            <w:pPr>
              <w:spacing w:before="29" w:line="360" w:lineRule="auto"/>
              <w:ind w:left="17"/>
              <w:jc w:val="center"/>
              <w:rPr>
                <w:rFonts w:eastAsiaTheme="minorEastAsia"/>
                <w:color w:val="000000" w:themeColor="text1"/>
                <w:szCs w:val="21"/>
              </w:rPr>
            </w:pPr>
            <w:r>
              <w:rPr>
                <w:rFonts w:eastAsiaTheme="minorEastAsia"/>
                <w:color w:val="000000" w:themeColor="text1"/>
                <w:szCs w:val="21"/>
              </w:rPr>
              <w:t>占基金总资产的比例</w:t>
            </w:r>
            <w:r>
              <w:rPr>
                <w:rFonts w:eastAsiaTheme="minorEastAsia"/>
                <w:color w:val="000000" w:themeColor="text1"/>
                <w:szCs w:val="21"/>
              </w:rPr>
              <w:t>(%)</w:t>
            </w:r>
          </w:p>
        </w:tc>
      </w:tr>
      <w:tr w:rsidR="00441EA6">
        <w:tc>
          <w:tcPr>
            <w:tcW w:w="720" w:type="dxa"/>
            <w:vAlign w:val="center"/>
          </w:tcPr>
          <w:p w:rsidR="00441EA6" w:rsidRDefault="000A35C8">
            <w:pPr>
              <w:spacing w:before="29" w:line="360" w:lineRule="auto"/>
              <w:ind w:left="17"/>
              <w:jc w:val="center"/>
              <w:rPr>
                <w:rFonts w:eastAsiaTheme="minorEastAsia"/>
                <w:color w:val="000000" w:themeColor="text1"/>
                <w:szCs w:val="21"/>
              </w:rPr>
            </w:pPr>
            <w:r>
              <w:rPr>
                <w:rFonts w:eastAsiaTheme="minorEastAsia"/>
                <w:color w:val="000000" w:themeColor="text1"/>
                <w:szCs w:val="21"/>
              </w:rPr>
              <w:t>1</w:t>
            </w:r>
          </w:p>
        </w:tc>
        <w:tc>
          <w:tcPr>
            <w:tcW w:w="3357" w:type="dxa"/>
            <w:vAlign w:val="center"/>
          </w:tcPr>
          <w:p w:rsidR="00441EA6" w:rsidRDefault="000A35C8">
            <w:pPr>
              <w:spacing w:before="29" w:line="360" w:lineRule="auto"/>
              <w:ind w:left="17"/>
              <w:jc w:val="left"/>
              <w:rPr>
                <w:rFonts w:eastAsiaTheme="minorEastAsia"/>
                <w:color w:val="000000" w:themeColor="text1"/>
                <w:szCs w:val="21"/>
              </w:rPr>
            </w:pPr>
            <w:r>
              <w:rPr>
                <w:rFonts w:eastAsiaTheme="minorEastAsia"/>
                <w:color w:val="000000" w:themeColor="text1"/>
                <w:szCs w:val="21"/>
              </w:rPr>
              <w:t>权益投资</w:t>
            </w:r>
          </w:p>
        </w:tc>
        <w:tc>
          <w:tcPr>
            <w:tcW w:w="2977" w:type="dxa"/>
            <w:vAlign w:val="center"/>
          </w:tcPr>
          <w:p w:rsidR="00441EA6" w:rsidRDefault="000A35C8">
            <w:pPr>
              <w:spacing w:before="29" w:line="360" w:lineRule="auto"/>
              <w:ind w:left="17"/>
              <w:jc w:val="right"/>
              <w:rPr>
                <w:rFonts w:eastAsiaTheme="minorEastAsia"/>
                <w:color w:val="000000" w:themeColor="text1"/>
                <w:szCs w:val="21"/>
              </w:rPr>
            </w:pPr>
            <w:r>
              <w:rPr>
                <w:rFonts w:eastAsiaTheme="minorEastAsia"/>
                <w:color w:val="000000" w:themeColor="text1"/>
                <w:szCs w:val="21"/>
              </w:rPr>
              <w:t>140,418,204.12</w:t>
            </w:r>
          </w:p>
        </w:tc>
        <w:tc>
          <w:tcPr>
            <w:tcW w:w="1843" w:type="dxa"/>
            <w:vAlign w:val="center"/>
          </w:tcPr>
          <w:p w:rsidR="00441EA6" w:rsidRDefault="000A35C8">
            <w:pPr>
              <w:spacing w:before="29" w:line="360" w:lineRule="auto"/>
              <w:ind w:left="17"/>
              <w:jc w:val="right"/>
              <w:rPr>
                <w:rFonts w:eastAsiaTheme="minorEastAsia"/>
                <w:color w:val="000000" w:themeColor="text1"/>
                <w:szCs w:val="21"/>
              </w:rPr>
            </w:pPr>
            <w:r>
              <w:rPr>
                <w:rFonts w:eastAsiaTheme="minorEastAsia"/>
                <w:color w:val="000000" w:themeColor="text1"/>
                <w:szCs w:val="21"/>
              </w:rPr>
              <w:t>13.02</w:t>
            </w:r>
          </w:p>
        </w:tc>
      </w:tr>
      <w:tr w:rsidR="00441EA6">
        <w:tc>
          <w:tcPr>
            <w:tcW w:w="720" w:type="dxa"/>
            <w:vAlign w:val="center"/>
          </w:tcPr>
          <w:p w:rsidR="00441EA6" w:rsidRDefault="00441EA6">
            <w:pPr>
              <w:spacing w:before="29" w:line="360" w:lineRule="auto"/>
              <w:ind w:left="17"/>
              <w:jc w:val="center"/>
              <w:rPr>
                <w:rFonts w:eastAsiaTheme="minorEastAsia"/>
                <w:color w:val="000000" w:themeColor="text1"/>
                <w:szCs w:val="21"/>
              </w:rPr>
            </w:pPr>
          </w:p>
        </w:tc>
        <w:tc>
          <w:tcPr>
            <w:tcW w:w="3357" w:type="dxa"/>
            <w:vAlign w:val="center"/>
          </w:tcPr>
          <w:p w:rsidR="00441EA6" w:rsidRDefault="000A35C8">
            <w:pPr>
              <w:spacing w:before="29" w:line="360" w:lineRule="auto"/>
              <w:ind w:left="17"/>
              <w:jc w:val="left"/>
              <w:rPr>
                <w:rFonts w:eastAsiaTheme="minorEastAsia"/>
                <w:color w:val="000000" w:themeColor="text1"/>
                <w:szCs w:val="21"/>
              </w:rPr>
            </w:pPr>
            <w:r>
              <w:rPr>
                <w:rFonts w:eastAsiaTheme="minorEastAsia"/>
                <w:color w:val="000000" w:themeColor="text1"/>
                <w:szCs w:val="21"/>
              </w:rPr>
              <w:t>其中：股票</w:t>
            </w:r>
          </w:p>
        </w:tc>
        <w:tc>
          <w:tcPr>
            <w:tcW w:w="2977" w:type="dxa"/>
            <w:vAlign w:val="center"/>
          </w:tcPr>
          <w:p w:rsidR="00441EA6" w:rsidRDefault="000A35C8">
            <w:pPr>
              <w:spacing w:before="29" w:line="360" w:lineRule="auto"/>
              <w:ind w:left="17"/>
              <w:jc w:val="right"/>
              <w:rPr>
                <w:rFonts w:eastAsiaTheme="minorEastAsia"/>
                <w:color w:val="000000" w:themeColor="text1"/>
                <w:szCs w:val="21"/>
              </w:rPr>
            </w:pPr>
            <w:r>
              <w:rPr>
                <w:rFonts w:eastAsiaTheme="minorEastAsia"/>
                <w:color w:val="000000" w:themeColor="text1"/>
                <w:szCs w:val="21"/>
              </w:rPr>
              <w:t>140,418,204.12</w:t>
            </w:r>
          </w:p>
        </w:tc>
        <w:tc>
          <w:tcPr>
            <w:tcW w:w="1843" w:type="dxa"/>
            <w:vAlign w:val="center"/>
          </w:tcPr>
          <w:p w:rsidR="00441EA6" w:rsidRDefault="000A35C8">
            <w:pPr>
              <w:spacing w:before="29" w:line="360" w:lineRule="auto"/>
              <w:ind w:left="17"/>
              <w:jc w:val="right"/>
              <w:rPr>
                <w:rFonts w:eastAsiaTheme="minorEastAsia"/>
                <w:color w:val="000000" w:themeColor="text1"/>
                <w:szCs w:val="21"/>
              </w:rPr>
            </w:pPr>
            <w:r>
              <w:rPr>
                <w:rFonts w:eastAsiaTheme="minorEastAsia"/>
                <w:color w:val="000000" w:themeColor="text1"/>
                <w:szCs w:val="21"/>
              </w:rPr>
              <w:t>13.02</w:t>
            </w:r>
          </w:p>
        </w:tc>
      </w:tr>
      <w:tr w:rsidR="00441EA6">
        <w:tc>
          <w:tcPr>
            <w:tcW w:w="720" w:type="dxa"/>
            <w:vAlign w:val="center"/>
          </w:tcPr>
          <w:p w:rsidR="00441EA6" w:rsidRDefault="000A35C8">
            <w:pPr>
              <w:spacing w:before="29" w:line="360" w:lineRule="auto"/>
              <w:ind w:left="17"/>
              <w:jc w:val="center"/>
              <w:rPr>
                <w:rFonts w:eastAsiaTheme="minorEastAsia"/>
                <w:color w:val="000000" w:themeColor="text1"/>
                <w:szCs w:val="21"/>
              </w:rPr>
            </w:pPr>
            <w:r>
              <w:rPr>
                <w:rFonts w:eastAsiaTheme="minorEastAsia"/>
                <w:color w:val="000000" w:themeColor="text1"/>
                <w:szCs w:val="21"/>
              </w:rPr>
              <w:t>2</w:t>
            </w:r>
          </w:p>
        </w:tc>
        <w:tc>
          <w:tcPr>
            <w:tcW w:w="3357" w:type="dxa"/>
            <w:vAlign w:val="center"/>
          </w:tcPr>
          <w:p w:rsidR="00441EA6" w:rsidRDefault="000A35C8">
            <w:pPr>
              <w:spacing w:before="29" w:line="360" w:lineRule="auto"/>
              <w:ind w:left="17"/>
              <w:jc w:val="left"/>
              <w:rPr>
                <w:rFonts w:eastAsiaTheme="minorEastAsia"/>
                <w:color w:val="000000" w:themeColor="text1"/>
                <w:szCs w:val="21"/>
              </w:rPr>
            </w:pPr>
            <w:r>
              <w:rPr>
                <w:rFonts w:eastAsiaTheme="minorEastAsia"/>
                <w:color w:val="000000" w:themeColor="text1"/>
                <w:szCs w:val="21"/>
              </w:rPr>
              <w:t>固定收益投资</w:t>
            </w:r>
          </w:p>
        </w:tc>
        <w:tc>
          <w:tcPr>
            <w:tcW w:w="2977" w:type="dxa"/>
            <w:vAlign w:val="center"/>
          </w:tcPr>
          <w:p w:rsidR="00441EA6" w:rsidRDefault="000A35C8">
            <w:pPr>
              <w:spacing w:before="29" w:line="360" w:lineRule="auto"/>
              <w:ind w:left="17"/>
              <w:jc w:val="right"/>
              <w:rPr>
                <w:rFonts w:eastAsiaTheme="minorEastAsia"/>
                <w:color w:val="000000" w:themeColor="text1"/>
                <w:szCs w:val="21"/>
              </w:rPr>
            </w:pPr>
            <w:r>
              <w:rPr>
                <w:rFonts w:eastAsiaTheme="minorEastAsia"/>
                <w:color w:val="000000" w:themeColor="text1"/>
                <w:szCs w:val="21"/>
              </w:rPr>
              <w:t>685,454,658.90</w:t>
            </w:r>
          </w:p>
        </w:tc>
        <w:tc>
          <w:tcPr>
            <w:tcW w:w="1843" w:type="dxa"/>
            <w:vAlign w:val="center"/>
          </w:tcPr>
          <w:p w:rsidR="00441EA6" w:rsidRDefault="000A35C8">
            <w:pPr>
              <w:spacing w:before="29" w:line="360" w:lineRule="auto"/>
              <w:ind w:left="17"/>
              <w:jc w:val="right"/>
              <w:rPr>
                <w:rFonts w:eastAsiaTheme="minorEastAsia"/>
                <w:color w:val="000000" w:themeColor="text1"/>
                <w:szCs w:val="21"/>
              </w:rPr>
            </w:pPr>
            <w:r>
              <w:rPr>
                <w:rFonts w:eastAsiaTheme="minorEastAsia"/>
                <w:color w:val="000000" w:themeColor="text1"/>
                <w:szCs w:val="21"/>
              </w:rPr>
              <w:t>63.55</w:t>
            </w:r>
          </w:p>
        </w:tc>
      </w:tr>
      <w:tr w:rsidR="00441EA6">
        <w:tc>
          <w:tcPr>
            <w:tcW w:w="720" w:type="dxa"/>
            <w:vAlign w:val="center"/>
          </w:tcPr>
          <w:p w:rsidR="00441EA6" w:rsidRDefault="00441EA6">
            <w:pPr>
              <w:spacing w:before="29" w:line="360" w:lineRule="auto"/>
              <w:ind w:left="17"/>
              <w:jc w:val="center"/>
              <w:rPr>
                <w:rFonts w:eastAsiaTheme="minorEastAsia"/>
                <w:color w:val="000000" w:themeColor="text1"/>
                <w:szCs w:val="21"/>
              </w:rPr>
            </w:pPr>
          </w:p>
        </w:tc>
        <w:tc>
          <w:tcPr>
            <w:tcW w:w="3357" w:type="dxa"/>
            <w:vAlign w:val="center"/>
          </w:tcPr>
          <w:p w:rsidR="00441EA6" w:rsidRDefault="000A35C8">
            <w:pPr>
              <w:spacing w:before="29" w:line="360" w:lineRule="auto"/>
              <w:ind w:left="17"/>
              <w:jc w:val="left"/>
              <w:rPr>
                <w:rFonts w:eastAsiaTheme="minorEastAsia"/>
                <w:color w:val="000000" w:themeColor="text1"/>
                <w:szCs w:val="21"/>
              </w:rPr>
            </w:pPr>
            <w:r>
              <w:rPr>
                <w:rFonts w:eastAsiaTheme="minorEastAsia"/>
                <w:color w:val="000000" w:themeColor="text1"/>
                <w:szCs w:val="21"/>
              </w:rPr>
              <w:t>其中：债券</w:t>
            </w:r>
          </w:p>
        </w:tc>
        <w:tc>
          <w:tcPr>
            <w:tcW w:w="2977" w:type="dxa"/>
            <w:vAlign w:val="center"/>
          </w:tcPr>
          <w:p w:rsidR="00441EA6" w:rsidRDefault="000A35C8">
            <w:pPr>
              <w:spacing w:before="29" w:line="360" w:lineRule="auto"/>
              <w:ind w:left="17"/>
              <w:jc w:val="right"/>
              <w:rPr>
                <w:rFonts w:eastAsiaTheme="minorEastAsia"/>
                <w:color w:val="000000" w:themeColor="text1"/>
                <w:szCs w:val="21"/>
              </w:rPr>
            </w:pPr>
            <w:r>
              <w:rPr>
                <w:rFonts w:eastAsiaTheme="minorEastAsia"/>
                <w:color w:val="000000" w:themeColor="text1"/>
                <w:szCs w:val="21"/>
              </w:rPr>
              <w:t>685,454,658.90</w:t>
            </w:r>
          </w:p>
        </w:tc>
        <w:tc>
          <w:tcPr>
            <w:tcW w:w="1843" w:type="dxa"/>
            <w:vAlign w:val="center"/>
          </w:tcPr>
          <w:p w:rsidR="00441EA6" w:rsidRDefault="000A35C8">
            <w:pPr>
              <w:spacing w:before="29" w:line="360" w:lineRule="auto"/>
              <w:ind w:left="17"/>
              <w:jc w:val="right"/>
              <w:rPr>
                <w:rFonts w:eastAsiaTheme="minorEastAsia"/>
                <w:color w:val="000000" w:themeColor="text1"/>
                <w:szCs w:val="21"/>
              </w:rPr>
            </w:pPr>
            <w:r>
              <w:rPr>
                <w:rFonts w:eastAsiaTheme="minorEastAsia"/>
                <w:color w:val="000000" w:themeColor="text1"/>
                <w:szCs w:val="21"/>
              </w:rPr>
              <w:t>63.55</w:t>
            </w:r>
          </w:p>
        </w:tc>
      </w:tr>
      <w:tr w:rsidR="00441EA6">
        <w:tc>
          <w:tcPr>
            <w:tcW w:w="720" w:type="dxa"/>
            <w:vAlign w:val="center"/>
          </w:tcPr>
          <w:p w:rsidR="00441EA6" w:rsidRDefault="00441EA6">
            <w:pPr>
              <w:spacing w:before="29" w:line="360" w:lineRule="auto"/>
              <w:ind w:left="17"/>
              <w:jc w:val="center"/>
              <w:rPr>
                <w:rFonts w:eastAsiaTheme="minorEastAsia"/>
                <w:color w:val="000000" w:themeColor="text1"/>
                <w:szCs w:val="21"/>
              </w:rPr>
            </w:pPr>
          </w:p>
        </w:tc>
        <w:tc>
          <w:tcPr>
            <w:tcW w:w="3357" w:type="dxa"/>
            <w:vAlign w:val="center"/>
          </w:tcPr>
          <w:p w:rsidR="00441EA6" w:rsidRDefault="000A35C8">
            <w:pPr>
              <w:autoSpaceDE w:val="0"/>
              <w:autoSpaceDN w:val="0"/>
              <w:adjustRightInd w:val="0"/>
              <w:spacing w:before="29" w:line="360" w:lineRule="auto"/>
              <w:ind w:left="17" w:firstLineChars="300" w:firstLine="630"/>
              <w:jc w:val="left"/>
              <w:rPr>
                <w:rFonts w:eastAsiaTheme="minorEastAsia"/>
                <w:color w:val="000000" w:themeColor="text1"/>
                <w:szCs w:val="21"/>
              </w:rPr>
            </w:pPr>
            <w:r>
              <w:rPr>
                <w:rFonts w:eastAsiaTheme="minorEastAsia"/>
                <w:color w:val="000000" w:themeColor="text1"/>
                <w:szCs w:val="21"/>
              </w:rPr>
              <w:t>资产支持证券</w:t>
            </w:r>
          </w:p>
        </w:tc>
        <w:tc>
          <w:tcPr>
            <w:tcW w:w="2977" w:type="dxa"/>
            <w:vAlign w:val="center"/>
          </w:tcPr>
          <w:p w:rsidR="00441EA6" w:rsidRDefault="000A35C8">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843" w:type="dxa"/>
            <w:vAlign w:val="center"/>
          </w:tcPr>
          <w:p w:rsidR="00441EA6" w:rsidRDefault="000A35C8">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441EA6">
        <w:tc>
          <w:tcPr>
            <w:tcW w:w="720" w:type="dxa"/>
          </w:tcPr>
          <w:p w:rsidR="00441EA6" w:rsidRDefault="000A35C8">
            <w:pPr>
              <w:spacing w:before="29" w:line="360" w:lineRule="auto"/>
              <w:ind w:left="17"/>
              <w:jc w:val="center"/>
              <w:rPr>
                <w:rFonts w:eastAsiaTheme="minorEastAsia"/>
                <w:color w:val="000000" w:themeColor="text1"/>
                <w:szCs w:val="21"/>
              </w:rPr>
            </w:pPr>
            <w:r>
              <w:rPr>
                <w:rFonts w:eastAsiaTheme="minorEastAsia"/>
                <w:color w:val="000000" w:themeColor="text1"/>
                <w:szCs w:val="21"/>
              </w:rPr>
              <w:t>3</w:t>
            </w:r>
          </w:p>
        </w:tc>
        <w:tc>
          <w:tcPr>
            <w:tcW w:w="3357" w:type="dxa"/>
          </w:tcPr>
          <w:p w:rsidR="00441EA6" w:rsidRDefault="000A35C8">
            <w:pPr>
              <w:spacing w:before="29" w:line="360" w:lineRule="auto"/>
              <w:ind w:leftChars="50" w:left="105"/>
              <w:rPr>
                <w:rFonts w:eastAsiaTheme="minorEastAsia"/>
                <w:color w:val="000000" w:themeColor="text1"/>
                <w:szCs w:val="21"/>
              </w:rPr>
            </w:pPr>
            <w:r>
              <w:rPr>
                <w:rFonts w:eastAsiaTheme="minorEastAsia"/>
                <w:color w:val="000000" w:themeColor="text1"/>
                <w:szCs w:val="21"/>
              </w:rPr>
              <w:t>贵金属投资</w:t>
            </w:r>
          </w:p>
        </w:tc>
        <w:tc>
          <w:tcPr>
            <w:tcW w:w="2977" w:type="dxa"/>
            <w:vAlign w:val="center"/>
          </w:tcPr>
          <w:p w:rsidR="00441EA6" w:rsidRDefault="000A35C8">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843" w:type="dxa"/>
            <w:vAlign w:val="center"/>
          </w:tcPr>
          <w:p w:rsidR="00441EA6" w:rsidRDefault="000A35C8">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441EA6">
        <w:tc>
          <w:tcPr>
            <w:tcW w:w="720" w:type="dxa"/>
            <w:vAlign w:val="center"/>
          </w:tcPr>
          <w:p w:rsidR="00441EA6" w:rsidRDefault="000A35C8">
            <w:pPr>
              <w:spacing w:before="29" w:line="360" w:lineRule="auto"/>
              <w:ind w:left="17"/>
              <w:jc w:val="center"/>
              <w:rPr>
                <w:rFonts w:eastAsiaTheme="minorEastAsia"/>
                <w:color w:val="000000" w:themeColor="text1"/>
                <w:szCs w:val="21"/>
              </w:rPr>
            </w:pPr>
            <w:r>
              <w:rPr>
                <w:rFonts w:eastAsiaTheme="minorEastAsia"/>
                <w:color w:val="000000" w:themeColor="text1"/>
                <w:szCs w:val="21"/>
              </w:rPr>
              <w:t>4</w:t>
            </w:r>
          </w:p>
        </w:tc>
        <w:tc>
          <w:tcPr>
            <w:tcW w:w="3357" w:type="dxa"/>
            <w:vAlign w:val="center"/>
          </w:tcPr>
          <w:p w:rsidR="00441EA6" w:rsidRDefault="000A35C8">
            <w:pPr>
              <w:spacing w:before="29" w:line="360" w:lineRule="auto"/>
              <w:ind w:left="17"/>
              <w:jc w:val="left"/>
              <w:rPr>
                <w:rFonts w:eastAsiaTheme="minorEastAsia"/>
                <w:color w:val="000000" w:themeColor="text1"/>
                <w:szCs w:val="21"/>
              </w:rPr>
            </w:pPr>
            <w:r>
              <w:rPr>
                <w:rFonts w:eastAsiaTheme="minorEastAsia"/>
                <w:color w:val="000000" w:themeColor="text1"/>
                <w:szCs w:val="21"/>
              </w:rPr>
              <w:t>金融衍生品投资</w:t>
            </w:r>
          </w:p>
        </w:tc>
        <w:tc>
          <w:tcPr>
            <w:tcW w:w="2977" w:type="dxa"/>
            <w:vAlign w:val="center"/>
          </w:tcPr>
          <w:p w:rsidR="00441EA6" w:rsidRDefault="000A35C8">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843" w:type="dxa"/>
            <w:vAlign w:val="center"/>
          </w:tcPr>
          <w:p w:rsidR="00441EA6" w:rsidRDefault="000A35C8">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441EA6">
        <w:tc>
          <w:tcPr>
            <w:tcW w:w="720" w:type="dxa"/>
            <w:vAlign w:val="center"/>
          </w:tcPr>
          <w:p w:rsidR="00441EA6" w:rsidRDefault="000A35C8">
            <w:pPr>
              <w:spacing w:before="29" w:line="360" w:lineRule="auto"/>
              <w:ind w:left="17"/>
              <w:jc w:val="center"/>
              <w:rPr>
                <w:rFonts w:eastAsiaTheme="minorEastAsia"/>
                <w:color w:val="000000" w:themeColor="text1"/>
                <w:szCs w:val="21"/>
              </w:rPr>
            </w:pPr>
            <w:r>
              <w:rPr>
                <w:rFonts w:eastAsiaTheme="minorEastAsia"/>
                <w:color w:val="000000" w:themeColor="text1"/>
                <w:szCs w:val="21"/>
              </w:rPr>
              <w:t>5</w:t>
            </w:r>
          </w:p>
        </w:tc>
        <w:tc>
          <w:tcPr>
            <w:tcW w:w="3357" w:type="dxa"/>
            <w:vAlign w:val="center"/>
          </w:tcPr>
          <w:p w:rsidR="00441EA6" w:rsidRDefault="000A35C8">
            <w:pPr>
              <w:spacing w:before="29" w:line="360" w:lineRule="auto"/>
              <w:ind w:left="17"/>
              <w:jc w:val="left"/>
              <w:rPr>
                <w:rFonts w:eastAsiaTheme="minorEastAsia"/>
                <w:color w:val="000000" w:themeColor="text1"/>
                <w:szCs w:val="21"/>
              </w:rPr>
            </w:pPr>
            <w:r>
              <w:rPr>
                <w:rFonts w:eastAsiaTheme="minorEastAsia"/>
                <w:color w:val="000000" w:themeColor="text1"/>
                <w:szCs w:val="21"/>
              </w:rPr>
              <w:t>买入返售金融资产</w:t>
            </w:r>
          </w:p>
        </w:tc>
        <w:tc>
          <w:tcPr>
            <w:tcW w:w="2977" w:type="dxa"/>
            <w:vAlign w:val="center"/>
          </w:tcPr>
          <w:p w:rsidR="00441EA6" w:rsidRDefault="000A35C8">
            <w:pPr>
              <w:spacing w:before="29" w:line="360" w:lineRule="auto"/>
              <w:ind w:left="17"/>
              <w:jc w:val="right"/>
              <w:rPr>
                <w:rFonts w:eastAsiaTheme="minorEastAsia"/>
                <w:color w:val="000000" w:themeColor="text1"/>
                <w:szCs w:val="21"/>
              </w:rPr>
            </w:pPr>
            <w:r>
              <w:rPr>
                <w:rFonts w:eastAsiaTheme="minorEastAsia"/>
                <w:color w:val="000000" w:themeColor="text1"/>
                <w:szCs w:val="21"/>
              </w:rPr>
              <w:t>215,400,000.00</w:t>
            </w:r>
          </w:p>
        </w:tc>
        <w:tc>
          <w:tcPr>
            <w:tcW w:w="1843" w:type="dxa"/>
            <w:vAlign w:val="center"/>
          </w:tcPr>
          <w:p w:rsidR="00441EA6" w:rsidRDefault="000A35C8">
            <w:pPr>
              <w:spacing w:before="29" w:line="360" w:lineRule="auto"/>
              <w:ind w:left="17"/>
              <w:jc w:val="right"/>
              <w:rPr>
                <w:rFonts w:eastAsiaTheme="minorEastAsia"/>
                <w:color w:val="000000" w:themeColor="text1"/>
                <w:szCs w:val="21"/>
              </w:rPr>
            </w:pPr>
            <w:r>
              <w:rPr>
                <w:rFonts w:eastAsiaTheme="minorEastAsia"/>
                <w:color w:val="000000" w:themeColor="text1"/>
                <w:szCs w:val="21"/>
              </w:rPr>
              <w:t>19.97</w:t>
            </w:r>
          </w:p>
        </w:tc>
      </w:tr>
      <w:tr w:rsidR="00441EA6">
        <w:tc>
          <w:tcPr>
            <w:tcW w:w="720" w:type="dxa"/>
            <w:vAlign w:val="center"/>
          </w:tcPr>
          <w:p w:rsidR="00441EA6" w:rsidRDefault="00441EA6">
            <w:pPr>
              <w:spacing w:before="29" w:line="360" w:lineRule="auto"/>
              <w:ind w:left="17"/>
              <w:jc w:val="center"/>
              <w:rPr>
                <w:rFonts w:eastAsiaTheme="minorEastAsia"/>
                <w:color w:val="000000" w:themeColor="text1"/>
                <w:szCs w:val="21"/>
              </w:rPr>
            </w:pPr>
          </w:p>
        </w:tc>
        <w:tc>
          <w:tcPr>
            <w:tcW w:w="3357" w:type="dxa"/>
            <w:vAlign w:val="center"/>
          </w:tcPr>
          <w:p w:rsidR="00441EA6" w:rsidRDefault="000A35C8">
            <w:pPr>
              <w:spacing w:before="29" w:line="360" w:lineRule="auto"/>
              <w:ind w:left="17"/>
              <w:jc w:val="left"/>
              <w:rPr>
                <w:rFonts w:eastAsiaTheme="minorEastAsia"/>
                <w:color w:val="000000" w:themeColor="text1"/>
                <w:szCs w:val="21"/>
              </w:rPr>
            </w:pPr>
            <w:r>
              <w:rPr>
                <w:rFonts w:eastAsiaTheme="minorEastAsia"/>
                <w:color w:val="000000" w:themeColor="text1"/>
                <w:szCs w:val="21"/>
              </w:rPr>
              <w:t>其中：买断式回购的买入返售金融资产</w:t>
            </w:r>
          </w:p>
        </w:tc>
        <w:tc>
          <w:tcPr>
            <w:tcW w:w="2977" w:type="dxa"/>
            <w:vAlign w:val="center"/>
          </w:tcPr>
          <w:p w:rsidR="00441EA6" w:rsidRDefault="000A35C8">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843" w:type="dxa"/>
            <w:vAlign w:val="center"/>
          </w:tcPr>
          <w:p w:rsidR="00441EA6" w:rsidRDefault="000A35C8">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441EA6">
        <w:tc>
          <w:tcPr>
            <w:tcW w:w="720" w:type="dxa"/>
            <w:vAlign w:val="center"/>
          </w:tcPr>
          <w:p w:rsidR="00441EA6" w:rsidRDefault="000A35C8">
            <w:pPr>
              <w:spacing w:before="29" w:line="360" w:lineRule="auto"/>
              <w:ind w:left="17"/>
              <w:jc w:val="center"/>
              <w:rPr>
                <w:rFonts w:eastAsiaTheme="minorEastAsia"/>
                <w:color w:val="000000" w:themeColor="text1"/>
                <w:szCs w:val="21"/>
              </w:rPr>
            </w:pPr>
            <w:r>
              <w:rPr>
                <w:rFonts w:eastAsiaTheme="minorEastAsia"/>
                <w:color w:val="000000" w:themeColor="text1"/>
                <w:szCs w:val="21"/>
              </w:rPr>
              <w:t>6</w:t>
            </w:r>
          </w:p>
        </w:tc>
        <w:tc>
          <w:tcPr>
            <w:tcW w:w="3357" w:type="dxa"/>
            <w:vAlign w:val="center"/>
          </w:tcPr>
          <w:p w:rsidR="00441EA6" w:rsidRDefault="000A35C8">
            <w:pPr>
              <w:spacing w:before="29" w:line="360" w:lineRule="auto"/>
              <w:ind w:left="17"/>
              <w:jc w:val="left"/>
              <w:rPr>
                <w:rFonts w:eastAsiaTheme="minorEastAsia"/>
                <w:color w:val="000000" w:themeColor="text1"/>
                <w:szCs w:val="21"/>
              </w:rPr>
            </w:pPr>
            <w:r>
              <w:rPr>
                <w:rFonts w:eastAsiaTheme="minorEastAsia"/>
                <w:color w:val="000000" w:themeColor="text1"/>
                <w:szCs w:val="21"/>
              </w:rPr>
              <w:t>银行存款和结算备付金合计</w:t>
            </w:r>
          </w:p>
        </w:tc>
        <w:tc>
          <w:tcPr>
            <w:tcW w:w="2977" w:type="dxa"/>
            <w:vAlign w:val="center"/>
          </w:tcPr>
          <w:p w:rsidR="00441EA6" w:rsidRDefault="000A35C8">
            <w:pPr>
              <w:spacing w:before="29" w:line="360" w:lineRule="auto"/>
              <w:ind w:left="17"/>
              <w:jc w:val="right"/>
              <w:rPr>
                <w:rFonts w:eastAsiaTheme="minorEastAsia"/>
                <w:color w:val="000000" w:themeColor="text1"/>
                <w:szCs w:val="21"/>
              </w:rPr>
            </w:pPr>
            <w:r>
              <w:rPr>
                <w:rFonts w:eastAsiaTheme="minorEastAsia"/>
                <w:color w:val="000000" w:themeColor="text1"/>
                <w:szCs w:val="21"/>
              </w:rPr>
              <w:t>25,339,116.94</w:t>
            </w:r>
          </w:p>
        </w:tc>
        <w:tc>
          <w:tcPr>
            <w:tcW w:w="1843" w:type="dxa"/>
            <w:vAlign w:val="center"/>
          </w:tcPr>
          <w:p w:rsidR="00441EA6" w:rsidRDefault="000A35C8">
            <w:pPr>
              <w:spacing w:before="29" w:line="360" w:lineRule="auto"/>
              <w:ind w:left="17"/>
              <w:jc w:val="right"/>
              <w:rPr>
                <w:rFonts w:eastAsiaTheme="minorEastAsia"/>
                <w:color w:val="000000" w:themeColor="text1"/>
                <w:szCs w:val="21"/>
              </w:rPr>
            </w:pPr>
            <w:r>
              <w:rPr>
                <w:rFonts w:eastAsiaTheme="minorEastAsia"/>
                <w:color w:val="000000" w:themeColor="text1"/>
                <w:szCs w:val="21"/>
              </w:rPr>
              <w:t>2.35</w:t>
            </w:r>
          </w:p>
        </w:tc>
      </w:tr>
      <w:tr w:rsidR="00441EA6">
        <w:tc>
          <w:tcPr>
            <w:tcW w:w="720" w:type="dxa"/>
            <w:vAlign w:val="center"/>
          </w:tcPr>
          <w:p w:rsidR="00441EA6" w:rsidRDefault="000A35C8">
            <w:pPr>
              <w:spacing w:before="29" w:line="360" w:lineRule="auto"/>
              <w:ind w:left="17"/>
              <w:jc w:val="center"/>
              <w:rPr>
                <w:rFonts w:eastAsiaTheme="minorEastAsia"/>
                <w:color w:val="000000" w:themeColor="text1"/>
                <w:szCs w:val="21"/>
              </w:rPr>
            </w:pPr>
            <w:r>
              <w:rPr>
                <w:rFonts w:eastAsiaTheme="minorEastAsia"/>
                <w:color w:val="000000" w:themeColor="text1"/>
                <w:szCs w:val="21"/>
              </w:rPr>
              <w:t>7</w:t>
            </w:r>
          </w:p>
        </w:tc>
        <w:tc>
          <w:tcPr>
            <w:tcW w:w="3357" w:type="dxa"/>
            <w:vAlign w:val="center"/>
          </w:tcPr>
          <w:p w:rsidR="00441EA6" w:rsidRDefault="000A35C8">
            <w:pPr>
              <w:rPr>
                <w:rFonts w:eastAsiaTheme="minorEastAsia"/>
                <w:color w:val="000000" w:themeColor="text1"/>
                <w:szCs w:val="21"/>
              </w:rPr>
            </w:pPr>
            <w:r>
              <w:rPr>
                <w:rFonts w:eastAsiaTheme="minorEastAsia"/>
                <w:color w:val="000000" w:themeColor="text1"/>
                <w:szCs w:val="21"/>
              </w:rPr>
              <w:t>其他各项资产</w:t>
            </w:r>
          </w:p>
        </w:tc>
        <w:tc>
          <w:tcPr>
            <w:tcW w:w="2977" w:type="dxa"/>
            <w:vAlign w:val="center"/>
          </w:tcPr>
          <w:p w:rsidR="00441EA6" w:rsidRDefault="000A35C8">
            <w:pPr>
              <w:jc w:val="right"/>
              <w:rPr>
                <w:rFonts w:eastAsiaTheme="minorEastAsia"/>
                <w:color w:val="000000" w:themeColor="text1"/>
                <w:szCs w:val="21"/>
              </w:rPr>
            </w:pPr>
            <w:r>
              <w:rPr>
                <w:rFonts w:eastAsiaTheme="minorEastAsia"/>
                <w:color w:val="000000" w:themeColor="text1"/>
                <w:szCs w:val="21"/>
              </w:rPr>
              <w:t>12,026,581.45</w:t>
            </w:r>
          </w:p>
        </w:tc>
        <w:tc>
          <w:tcPr>
            <w:tcW w:w="1843" w:type="dxa"/>
            <w:vAlign w:val="center"/>
          </w:tcPr>
          <w:p w:rsidR="00441EA6" w:rsidRDefault="000A35C8">
            <w:pPr>
              <w:jc w:val="right"/>
              <w:rPr>
                <w:rFonts w:eastAsiaTheme="minorEastAsia"/>
                <w:color w:val="000000" w:themeColor="text1"/>
                <w:szCs w:val="21"/>
              </w:rPr>
            </w:pPr>
            <w:r>
              <w:rPr>
                <w:rFonts w:eastAsiaTheme="minorEastAsia"/>
                <w:color w:val="000000" w:themeColor="text1"/>
                <w:szCs w:val="21"/>
              </w:rPr>
              <w:t>1.11</w:t>
            </w:r>
          </w:p>
        </w:tc>
      </w:tr>
      <w:tr w:rsidR="00441EA6">
        <w:tc>
          <w:tcPr>
            <w:tcW w:w="720" w:type="dxa"/>
            <w:vAlign w:val="center"/>
          </w:tcPr>
          <w:p w:rsidR="00441EA6" w:rsidRDefault="000A35C8">
            <w:pPr>
              <w:spacing w:before="29" w:line="360" w:lineRule="auto"/>
              <w:ind w:left="17"/>
              <w:jc w:val="center"/>
              <w:rPr>
                <w:rFonts w:eastAsiaTheme="minorEastAsia"/>
                <w:color w:val="000000" w:themeColor="text1"/>
                <w:szCs w:val="21"/>
              </w:rPr>
            </w:pPr>
            <w:r>
              <w:rPr>
                <w:rFonts w:eastAsiaTheme="minorEastAsia"/>
                <w:color w:val="000000" w:themeColor="text1"/>
                <w:szCs w:val="21"/>
              </w:rPr>
              <w:t>8</w:t>
            </w:r>
          </w:p>
        </w:tc>
        <w:tc>
          <w:tcPr>
            <w:tcW w:w="3357" w:type="dxa"/>
            <w:vAlign w:val="center"/>
          </w:tcPr>
          <w:p w:rsidR="00441EA6" w:rsidRDefault="000A35C8">
            <w:pPr>
              <w:rPr>
                <w:rFonts w:eastAsiaTheme="minorEastAsia"/>
                <w:color w:val="000000" w:themeColor="text1"/>
                <w:szCs w:val="21"/>
              </w:rPr>
            </w:pPr>
            <w:r>
              <w:rPr>
                <w:rFonts w:eastAsiaTheme="minorEastAsia"/>
                <w:color w:val="000000" w:themeColor="text1"/>
                <w:szCs w:val="21"/>
              </w:rPr>
              <w:t>合计</w:t>
            </w:r>
          </w:p>
        </w:tc>
        <w:tc>
          <w:tcPr>
            <w:tcW w:w="2977" w:type="dxa"/>
            <w:vAlign w:val="center"/>
          </w:tcPr>
          <w:p w:rsidR="00441EA6" w:rsidRDefault="000A35C8">
            <w:pPr>
              <w:jc w:val="right"/>
              <w:rPr>
                <w:rFonts w:eastAsiaTheme="minorEastAsia"/>
                <w:color w:val="000000" w:themeColor="text1"/>
                <w:szCs w:val="21"/>
              </w:rPr>
            </w:pPr>
            <w:r>
              <w:rPr>
                <w:rFonts w:eastAsiaTheme="minorEastAsia"/>
                <w:color w:val="000000" w:themeColor="text1"/>
                <w:szCs w:val="21"/>
              </w:rPr>
              <w:t>1,078,638,561.41</w:t>
            </w:r>
          </w:p>
        </w:tc>
        <w:tc>
          <w:tcPr>
            <w:tcW w:w="1843" w:type="dxa"/>
            <w:vAlign w:val="center"/>
          </w:tcPr>
          <w:p w:rsidR="00441EA6" w:rsidRDefault="000A35C8">
            <w:pPr>
              <w:jc w:val="right"/>
              <w:rPr>
                <w:rFonts w:eastAsiaTheme="minorEastAsia"/>
                <w:color w:val="000000" w:themeColor="text1"/>
                <w:szCs w:val="21"/>
              </w:rPr>
            </w:pPr>
            <w:r>
              <w:rPr>
                <w:rFonts w:eastAsiaTheme="minorEastAsia"/>
                <w:color w:val="000000" w:themeColor="text1"/>
                <w:szCs w:val="21"/>
              </w:rPr>
              <w:t>100.00</w:t>
            </w:r>
          </w:p>
        </w:tc>
      </w:tr>
    </w:tbl>
    <w:p w:rsidR="00441EA6" w:rsidRDefault="000A35C8">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5.2 </w:t>
      </w:r>
      <w:r>
        <w:rPr>
          <w:rFonts w:eastAsiaTheme="minorEastAsia"/>
          <w:b/>
          <w:color w:val="000000" w:themeColor="text1"/>
          <w:kern w:val="0"/>
          <w:szCs w:val="21"/>
        </w:rPr>
        <w:t>报告期末按行业分类的股票投资组合</w:t>
      </w:r>
    </w:p>
    <w:p w:rsidR="00441EA6" w:rsidRDefault="000A35C8">
      <w:pPr>
        <w:rPr>
          <w:b/>
        </w:rPr>
      </w:pPr>
      <w:r>
        <w:rPr>
          <w:rFonts w:hint="eastAsia"/>
          <w:b/>
        </w:rPr>
        <w:t xml:space="preserve"> </w:t>
      </w:r>
      <w:r>
        <w:rPr>
          <w:rFonts w:eastAsiaTheme="minorEastAsia" w:hint="eastAsia"/>
          <w:b/>
          <w:color w:val="000000" w:themeColor="text1"/>
          <w:kern w:val="0"/>
          <w:szCs w:val="21"/>
        </w:rPr>
        <w:t>5.2.1</w:t>
      </w:r>
      <w:r>
        <w:rPr>
          <w:rFonts w:eastAsiaTheme="minorEastAsia" w:hint="eastAsia"/>
          <w:b/>
          <w:color w:val="000000" w:themeColor="text1"/>
          <w:kern w:val="0"/>
          <w:szCs w:val="21"/>
        </w:rPr>
        <w:t>报告期末按行业分类的境内股票投资组合</w:t>
      </w:r>
    </w:p>
    <w:tbl>
      <w:tblPr>
        <w:tblW w:w="87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0"/>
        <w:gridCol w:w="3691"/>
        <w:gridCol w:w="2852"/>
        <w:gridCol w:w="1648"/>
      </w:tblGrid>
      <w:tr w:rsidR="00441EA6">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441EA6" w:rsidRDefault="000A35C8">
            <w:pPr>
              <w:adjustRightInd w:val="0"/>
              <w:snapToGrid w:val="0"/>
              <w:spacing w:line="400" w:lineRule="exact"/>
              <w:jc w:val="center"/>
              <w:rPr>
                <w:rFonts w:eastAsiaTheme="minorEastAsia"/>
                <w:color w:val="000000" w:themeColor="text1"/>
                <w:szCs w:val="21"/>
              </w:rPr>
            </w:pPr>
            <w:r>
              <w:rPr>
                <w:rFonts w:eastAsiaTheme="minorEastAsia"/>
                <w:color w:val="000000" w:themeColor="text1"/>
                <w:szCs w:val="21"/>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441EA6" w:rsidRDefault="000A35C8">
            <w:pPr>
              <w:adjustRightInd w:val="0"/>
              <w:snapToGrid w:val="0"/>
              <w:spacing w:line="400" w:lineRule="exact"/>
              <w:jc w:val="center"/>
              <w:rPr>
                <w:rFonts w:eastAsiaTheme="minorEastAsia"/>
                <w:color w:val="000000" w:themeColor="text1"/>
                <w:szCs w:val="21"/>
              </w:rPr>
            </w:pPr>
            <w:r>
              <w:rPr>
                <w:rFonts w:eastAsiaTheme="minorEastAsia"/>
                <w:color w:val="000000" w:themeColor="text1"/>
                <w:szCs w:val="21"/>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441EA6" w:rsidRDefault="000A35C8">
            <w:pPr>
              <w:adjustRightInd w:val="0"/>
              <w:snapToGrid w:val="0"/>
              <w:spacing w:line="400" w:lineRule="exact"/>
              <w:jc w:val="center"/>
              <w:rPr>
                <w:rFonts w:eastAsiaTheme="minorEastAsia"/>
                <w:color w:val="000000" w:themeColor="text1"/>
                <w:szCs w:val="21"/>
              </w:rPr>
            </w:pPr>
            <w:r>
              <w:rPr>
                <w:rFonts w:eastAsiaTheme="minorEastAsia"/>
                <w:color w:val="000000" w:themeColor="text1"/>
                <w:szCs w:val="21"/>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41EA6" w:rsidRDefault="000A35C8">
            <w:pPr>
              <w:adjustRightInd w:val="0"/>
              <w:snapToGrid w:val="0"/>
              <w:spacing w:line="400" w:lineRule="exact"/>
              <w:jc w:val="center"/>
              <w:rPr>
                <w:rFonts w:eastAsiaTheme="minorEastAsia"/>
                <w:color w:val="000000" w:themeColor="text1"/>
                <w:szCs w:val="21"/>
              </w:rPr>
            </w:pPr>
            <w:r>
              <w:rPr>
                <w:rFonts w:eastAsiaTheme="minorEastAsia"/>
                <w:color w:val="000000" w:themeColor="text1"/>
                <w:szCs w:val="21"/>
              </w:rPr>
              <w:t>占基金资产净值比例（％）</w:t>
            </w:r>
          </w:p>
        </w:tc>
      </w:tr>
      <w:tr w:rsidR="00441EA6">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41EA6" w:rsidRDefault="000A35C8">
            <w:pPr>
              <w:adjustRightInd w:val="0"/>
              <w:snapToGrid w:val="0"/>
              <w:spacing w:line="400" w:lineRule="exact"/>
              <w:jc w:val="center"/>
              <w:rPr>
                <w:rFonts w:eastAsiaTheme="minorEastAsia"/>
                <w:color w:val="000000" w:themeColor="text1"/>
                <w:szCs w:val="21"/>
              </w:rPr>
            </w:pPr>
            <w:r>
              <w:rPr>
                <w:rFonts w:eastAsiaTheme="minorEastAsia"/>
                <w:color w:val="000000" w:themeColor="text1"/>
                <w:szCs w:val="21"/>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441EA6" w:rsidRDefault="000A35C8">
            <w:pPr>
              <w:adjustRightInd w:val="0"/>
              <w:snapToGrid w:val="0"/>
              <w:spacing w:line="400" w:lineRule="exact"/>
              <w:rPr>
                <w:rFonts w:eastAsiaTheme="minorEastAsia"/>
                <w:color w:val="000000" w:themeColor="text1"/>
                <w:szCs w:val="21"/>
              </w:rPr>
            </w:pPr>
            <w:r>
              <w:rPr>
                <w:rFonts w:eastAsiaTheme="minorEastAsia"/>
                <w:color w:val="000000" w:themeColor="text1"/>
                <w:szCs w:val="21"/>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441EA6" w:rsidRDefault="000A35C8">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1,722,000.00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41EA6" w:rsidRDefault="000A35C8">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0.21</w:t>
            </w:r>
          </w:p>
        </w:tc>
      </w:tr>
      <w:tr w:rsidR="00441EA6">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41EA6" w:rsidRDefault="000A35C8">
            <w:pPr>
              <w:adjustRightInd w:val="0"/>
              <w:snapToGrid w:val="0"/>
              <w:spacing w:line="400" w:lineRule="exact"/>
              <w:jc w:val="center"/>
              <w:rPr>
                <w:rFonts w:eastAsiaTheme="minorEastAsia"/>
                <w:color w:val="000000" w:themeColor="text1"/>
                <w:szCs w:val="21"/>
              </w:rPr>
            </w:pPr>
            <w:r>
              <w:rPr>
                <w:rFonts w:eastAsiaTheme="minorEastAsia"/>
                <w:color w:val="000000" w:themeColor="text1"/>
                <w:szCs w:val="21"/>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441EA6" w:rsidRDefault="000A35C8">
            <w:pPr>
              <w:adjustRightInd w:val="0"/>
              <w:snapToGrid w:val="0"/>
              <w:spacing w:line="400" w:lineRule="exact"/>
              <w:rPr>
                <w:rFonts w:eastAsiaTheme="minorEastAsia"/>
                <w:color w:val="000000" w:themeColor="text1"/>
                <w:szCs w:val="21"/>
              </w:rPr>
            </w:pPr>
            <w:r>
              <w:rPr>
                <w:rFonts w:eastAsiaTheme="minorEastAsia"/>
                <w:color w:val="000000" w:themeColor="text1"/>
                <w:szCs w:val="21"/>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441EA6" w:rsidRDefault="000A35C8">
            <w:pPr>
              <w:jc w:val="right"/>
              <w:rPr>
                <w:rFonts w:eastAsiaTheme="minorEastAsia"/>
                <w:color w:val="000000" w:themeColor="text1"/>
                <w:szCs w:val="21"/>
              </w:rPr>
            </w:pPr>
            <w:r>
              <w:rPr>
                <w:rFonts w:eastAsiaTheme="minorEastAsia"/>
                <w:color w:val="000000" w:themeColor="text1"/>
                <w:szCs w:val="21"/>
              </w:rPr>
              <w:t>-</w:t>
            </w:r>
          </w:p>
          <w:p w:rsidR="00441EA6" w:rsidRDefault="00441EA6">
            <w:pPr>
              <w:jc w:val="right"/>
              <w:rPr>
                <w:rFonts w:eastAsiaTheme="minorEastAsia"/>
                <w:color w:val="000000" w:themeColor="text1"/>
                <w:szCs w:val="21"/>
              </w:rPr>
            </w:pP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41EA6" w:rsidRDefault="000A35C8">
            <w:pPr>
              <w:jc w:val="right"/>
              <w:rPr>
                <w:rFonts w:eastAsiaTheme="minorEastAsia"/>
                <w:color w:val="000000" w:themeColor="text1"/>
                <w:szCs w:val="21"/>
              </w:rPr>
            </w:pPr>
            <w:r>
              <w:rPr>
                <w:rFonts w:eastAsiaTheme="minorEastAsia"/>
                <w:color w:val="000000" w:themeColor="text1"/>
                <w:szCs w:val="21"/>
              </w:rPr>
              <w:t>-</w:t>
            </w:r>
          </w:p>
          <w:p w:rsidR="00441EA6" w:rsidRDefault="00441EA6">
            <w:pPr>
              <w:jc w:val="right"/>
              <w:rPr>
                <w:rFonts w:eastAsiaTheme="minorEastAsia"/>
                <w:color w:val="000000" w:themeColor="text1"/>
                <w:szCs w:val="21"/>
              </w:rPr>
            </w:pPr>
          </w:p>
        </w:tc>
      </w:tr>
      <w:tr w:rsidR="00441EA6">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41EA6" w:rsidRDefault="000A35C8">
            <w:pPr>
              <w:adjustRightInd w:val="0"/>
              <w:snapToGrid w:val="0"/>
              <w:spacing w:line="400" w:lineRule="exact"/>
              <w:jc w:val="center"/>
              <w:rPr>
                <w:rFonts w:eastAsiaTheme="minorEastAsia"/>
                <w:color w:val="000000" w:themeColor="text1"/>
                <w:szCs w:val="21"/>
              </w:rPr>
            </w:pPr>
            <w:r>
              <w:rPr>
                <w:rFonts w:eastAsiaTheme="minorEastAsia"/>
                <w:color w:val="000000" w:themeColor="text1"/>
                <w:szCs w:val="21"/>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441EA6" w:rsidRDefault="000A35C8">
            <w:pPr>
              <w:adjustRightInd w:val="0"/>
              <w:snapToGrid w:val="0"/>
              <w:spacing w:line="400" w:lineRule="exact"/>
              <w:rPr>
                <w:rFonts w:eastAsiaTheme="minorEastAsia"/>
                <w:color w:val="000000" w:themeColor="text1"/>
                <w:szCs w:val="21"/>
              </w:rPr>
            </w:pPr>
            <w:r>
              <w:rPr>
                <w:rFonts w:eastAsiaTheme="minorEastAsia"/>
                <w:color w:val="000000" w:themeColor="text1"/>
                <w:szCs w:val="21"/>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441EA6" w:rsidRDefault="000A35C8">
            <w:pPr>
              <w:jc w:val="right"/>
              <w:rPr>
                <w:rFonts w:eastAsiaTheme="minorEastAsia"/>
                <w:color w:val="000000" w:themeColor="text1"/>
                <w:szCs w:val="21"/>
              </w:rPr>
            </w:pPr>
            <w:r>
              <w:rPr>
                <w:rFonts w:eastAsiaTheme="minorEastAsia"/>
                <w:color w:val="000000" w:themeColor="text1"/>
                <w:szCs w:val="21"/>
              </w:rPr>
              <w:t>77,611,754.96</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41EA6" w:rsidRDefault="000A35C8">
            <w:pPr>
              <w:jc w:val="right"/>
              <w:rPr>
                <w:rFonts w:eastAsiaTheme="minorEastAsia"/>
                <w:color w:val="000000" w:themeColor="text1"/>
                <w:szCs w:val="21"/>
              </w:rPr>
            </w:pPr>
            <w:r>
              <w:rPr>
                <w:rFonts w:eastAsiaTheme="minorEastAsia"/>
                <w:color w:val="000000" w:themeColor="text1"/>
                <w:szCs w:val="21"/>
              </w:rPr>
              <w:t>9.54</w:t>
            </w:r>
          </w:p>
        </w:tc>
      </w:tr>
      <w:tr w:rsidR="00441EA6">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41EA6" w:rsidRDefault="000A35C8">
            <w:pPr>
              <w:adjustRightInd w:val="0"/>
              <w:snapToGrid w:val="0"/>
              <w:spacing w:line="400" w:lineRule="exact"/>
              <w:jc w:val="center"/>
              <w:rPr>
                <w:rFonts w:eastAsiaTheme="minorEastAsia"/>
                <w:color w:val="000000" w:themeColor="text1"/>
                <w:szCs w:val="21"/>
              </w:rPr>
            </w:pPr>
            <w:r>
              <w:rPr>
                <w:rFonts w:eastAsiaTheme="minorEastAsia"/>
                <w:color w:val="000000" w:themeColor="text1"/>
                <w:szCs w:val="21"/>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441EA6" w:rsidRDefault="000A35C8">
            <w:pPr>
              <w:adjustRightInd w:val="0"/>
              <w:snapToGrid w:val="0"/>
              <w:spacing w:line="400" w:lineRule="exact"/>
              <w:rPr>
                <w:rFonts w:eastAsiaTheme="minorEastAsia"/>
                <w:color w:val="000000" w:themeColor="text1"/>
                <w:szCs w:val="21"/>
              </w:rPr>
            </w:pPr>
            <w:r>
              <w:rPr>
                <w:rFonts w:eastAsiaTheme="minorEastAsia"/>
                <w:color w:val="000000" w:themeColor="text1"/>
                <w:szCs w:val="21"/>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441EA6" w:rsidRDefault="000A35C8">
            <w:pPr>
              <w:jc w:val="right"/>
              <w:rPr>
                <w:rFonts w:eastAsiaTheme="minorEastAsia"/>
                <w:color w:val="000000" w:themeColor="text1"/>
                <w:szCs w:val="21"/>
              </w:rPr>
            </w:pPr>
            <w:r>
              <w:rPr>
                <w:rFonts w:eastAsiaTheme="minorEastAsia"/>
                <w:color w:val="000000" w:themeColor="text1"/>
                <w:szCs w:val="21"/>
              </w:rPr>
              <w:t>12,766.32</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41EA6" w:rsidRDefault="000A35C8">
            <w:pPr>
              <w:jc w:val="right"/>
              <w:rPr>
                <w:rFonts w:eastAsiaTheme="minorEastAsia"/>
                <w:color w:val="000000" w:themeColor="text1"/>
                <w:szCs w:val="21"/>
              </w:rPr>
            </w:pPr>
            <w:r>
              <w:rPr>
                <w:rFonts w:eastAsiaTheme="minorEastAsia"/>
                <w:color w:val="000000" w:themeColor="text1"/>
                <w:szCs w:val="21"/>
              </w:rPr>
              <w:t>0.00</w:t>
            </w:r>
          </w:p>
        </w:tc>
      </w:tr>
      <w:tr w:rsidR="00441EA6">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41EA6" w:rsidRDefault="000A35C8">
            <w:pPr>
              <w:adjustRightInd w:val="0"/>
              <w:snapToGrid w:val="0"/>
              <w:spacing w:line="400" w:lineRule="exact"/>
              <w:jc w:val="center"/>
              <w:rPr>
                <w:rFonts w:eastAsiaTheme="minorEastAsia"/>
                <w:color w:val="000000" w:themeColor="text1"/>
                <w:szCs w:val="21"/>
              </w:rPr>
            </w:pPr>
            <w:r>
              <w:rPr>
                <w:rFonts w:eastAsiaTheme="minorEastAsia"/>
                <w:color w:val="000000" w:themeColor="text1"/>
                <w:szCs w:val="21"/>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441EA6" w:rsidRDefault="000A35C8">
            <w:pPr>
              <w:adjustRightInd w:val="0"/>
              <w:snapToGrid w:val="0"/>
              <w:spacing w:line="400" w:lineRule="exact"/>
              <w:rPr>
                <w:rFonts w:eastAsiaTheme="minorEastAsia"/>
                <w:color w:val="000000" w:themeColor="text1"/>
                <w:szCs w:val="21"/>
              </w:rPr>
            </w:pPr>
            <w:r>
              <w:rPr>
                <w:rFonts w:eastAsiaTheme="minorEastAsia"/>
                <w:color w:val="000000" w:themeColor="text1"/>
                <w:szCs w:val="21"/>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441EA6" w:rsidRDefault="000A35C8">
            <w:pPr>
              <w:jc w:val="right"/>
              <w:rPr>
                <w:rFonts w:eastAsiaTheme="minorEastAsia"/>
                <w:color w:val="000000" w:themeColor="text1"/>
                <w:szCs w:val="21"/>
              </w:rPr>
            </w:pPr>
            <w:r>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41EA6" w:rsidRDefault="000A35C8">
            <w:pPr>
              <w:jc w:val="right"/>
              <w:rPr>
                <w:rFonts w:eastAsiaTheme="minorEastAsia"/>
                <w:color w:val="000000" w:themeColor="text1"/>
                <w:szCs w:val="21"/>
              </w:rPr>
            </w:pPr>
            <w:r>
              <w:rPr>
                <w:rFonts w:eastAsiaTheme="minorEastAsia"/>
                <w:color w:val="000000" w:themeColor="text1"/>
                <w:szCs w:val="21"/>
              </w:rPr>
              <w:t>-</w:t>
            </w:r>
          </w:p>
        </w:tc>
      </w:tr>
      <w:tr w:rsidR="00441EA6">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41EA6" w:rsidRDefault="000A35C8">
            <w:pPr>
              <w:adjustRightInd w:val="0"/>
              <w:snapToGrid w:val="0"/>
              <w:spacing w:line="400" w:lineRule="exact"/>
              <w:jc w:val="center"/>
              <w:rPr>
                <w:rFonts w:eastAsiaTheme="minorEastAsia"/>
                <w:color w:val="000000" w:themeColor="text1"/>
                <w:szCs w:val="21"/>
              </w:rPr>
            </w:pPr>
            <w:r>
              <w:rPr>
                <w:rFonts w:eastAsiaTheme="minorEastAsia"/>
                <w:color w:val="000000" w:themeColor="text1"/>
                <w:szCs w:val="21"/>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441EA6" w:rsidRDefault="000A35C8">
            <w:pPr>
              <w:adjustRightInd w:val="0"/>
              <w:snapToGrid w:val="0"/>
              <w:spacing w:line="400" w:lineRule="exact"/>
              <w:rPr>
                <w:rFonts w:eastAsiaTheme="minorEastAsia"/>
                <w:color w:val="000000" w:themeColor="text1"/>
                <w:szCs w:val="21"/>
              </w:rPr>
            </w:pPr>
            <w:r>
              <w:rPr>
                <w:rFonts w:eastAsiaTheme="minorEastAsia"/>
                <w:color w:val="000000" w:themeColor="text1"/>
                <w:szCs w:val="21"/>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441EA6" w:rsidRDefault="000A35C8">
            <w:pPr>
              <w:jc w:val="right"/>
              <w:rPr>
                <w:rFonts w:eastAsiaTheme="minorEastAsia"/>
                <w:color w:val="000000" w:themeColor="text1"/>
                <w:szCs w:val="21"/>
              </w:rPr>
            </w:pPr>
            <w:r>
              <w:rPr>
                <w:rFonts w:eastAsiaTheme="minorEastAsia"/>
                <w:color w:val="000000" w:themeColor="text1"/>
                <w:szCs w:val="21"/>
              </w:rPr>
              <w:t>18,678,363.00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41EA6" w:rsidRDefault="000A35C8">
            <w:pPr>
              <w:jc w:val="right"/>
              <w:rPr>
                <w:rFonts w:eastAsiaTheme="minorEastAsia"/>
                <w:color w:val="000000" w:themeColor="text1"/>
                <w:szCs w:val="21"/>
              </w:rPr>
            </w:pPr>
            <w:r>
              <w:rPr>
                <w:rFonts w:eastAsiaTheme="minorEastAsia"/>
                <w:color w:val="000000" w:themeColor="text1"/>
                <w:szCs w:val="21"/>
              </w:rPr>
              <w:t>2.30</w:t>
            </w:r>
          </w:p>
        </w:tc>
      </w:tr>
      <w:tr w:rsidR="00441EA6">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41EA6" w:rsidRDefault="000A35C8">
            <w:pPr>
              <w:adjustRightInd w:val="0"/>
              <w:snapToGrid w:val="0"/>
              <w:spacing w:line="400" w:lineRule="exact"/>
              <w:jc w:val="center"/>
              <w:rPr>
                <w:rFonts w:eastAsiaTheme="minorEastAsia"/>
                <w:color w:val="000000" w:themeColor="text1"/>
                <w:szCs w:val="21"/>
              </w:rPr>
            </w:pPr>
            <w:r>
              <w:rPr>
                <w:rFonts w:eastAsiaTheme="minorEastAsia"/>
                <w:color w:val="000000" w:themeColor="text1"/>
                <w:szCs w:val="21"/>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441EA6" w:rsidRDefault="000A35C8">
            <w:pPr>
              <w:adjustRightInd w:val="0"/>
              <w:snapToGrid w:val="0"/>
              <w:spacing w:line="400" w:lineRule="exact"/>
              <w:rPr>
                <w:rFonts w:eastAsiaTheme="minorEastAsia"/>
                <w:color w:val="000000" w:themeColor="text1"/>
                <w:szCs w:val="21"/>
              </w:rPr>
            </w:pPr>
            <w:r>
              <w:rPr>
                <w:rFonts w:eastAsiaTheme="minorEastAsia"/>
                <w:color w:val="000000" w:themeColor="text1"/>
                <w:szCs w:val="21"/>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441EA6" w:rsidRDefault="000A35C8">
            <w:pPr>
              <w:jc w:val="right"/>
              <w:rPr>
                <w:rFonts w:eastAsiaTheme="minorEastAsia"/>
                <w:color w:val="000000" w:themeColor="text1"/>
                <w:szCs w:val="21"/>
              </w:rPr>
            </w:pPr>
            <w:r>
              <w:rPr>
                <w:rFonts w:eastAsiaTheme="minorEastAsia"/>
                <w:color w:val="000000" w:themeColor="text1"/>
                <w:szCs w:val="21"/>
              </w:rPr>
              <w:t>12,283,945.57</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41EA6" w:rsidRDefault="000A35C8">
            <w:pPr>
              <w:jc w:val="right"/>
              <w:rPr>
                <w:rFonts w:eastAsiaTheme="minorEastAsia"/>
                <w:color w:val="000000" w:themeColor="text1"/>
                <w:szCs w:val="21"/>
              </w:rPr>
            </w:pPr>
            <w:r>
              <w:rPr>
                <w:rFonts w:eastAsiaTheme="minorEastAsia"/>
                <w:color w:val="000000" w:themeColor="text1"/>
                <w:szCs w:val="21"/>
              </w:rPr>
              <w:t>1.51</w:t>
            </w:r>
          </w:p>
        </w:tc>
      </w:tr>
      <w:tr w:rsidR="00441EA6">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41EA6" w:rsidRDefault="000A35C8">
            <w:pPr>
              <w:adjustRightInd w:val="0"/>
              <w:snapToGrid w:val="0"/>
              <w:spacing w:line="400" w:lineRule="exact"/>
              <w:jc w:val="center"/>
              <w:rPr>
                <w:rFonts w:eastAsiaTheme="minorEastAsia"/>
                <w:color w:val="000000" w:themeColor="text1"/>
                <w:szCs w:val="21"/>
              </w:rPr>
            </w:pPr>
            <w:r>
              <w:rPr>
                <w:rFonts w:eastAsiaTheme="minorEastAsia"/>
                <w:color w:val="000000" w:themeColor="text1"/>
                <w:szCs w:val="21"/>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441EA6" w:rsidRDefault="000A35C8">
            <w:pPr>
              <w:adjustRightInd w:val="0"/>
              <w:snapToGrid w:val="0"/>
              <w:spacing w:line="400" w:lineRule="exact"/>
              <w:rPr>
                <w:rFonts w:eastAsiaTheme="minorEastAsia"/>
                <w:color w:val="000000" w:themeColor="text1"/>
                <w:szCs w:val="21"/>
              </w:rPr>
            </w:pPr>
            <w:r>
              <w:rPr>
                <w:rFonts w:eastAsiaTheme="minorEastAsia"/>
                <w:color w:val="000000" w:themeColor="text1"/>
                <w:szCs w:val="21"/>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441EA6" w:rsidRDefault="000A35C8">
            <w:pPr>
              <w:jc w:val="right"/>
              <w:rPr>
                <w:rFonts w:eastAsiaTheme="minorEastAsia"/>
                <w:color w:val="000000" w:themeColor="text1"/>
                <w:szCs w:val="21"/>
              </w:rPr>
            </w:pPr>
            <w:r>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41EA6" w:rsidRDefault="000A35C8">
            <w:pPr>
              <w:jc w:val="right"/>
              <w:rPr>
                <w:rFonts w:eastAsiaTheme="minorEastAsia"/>
                <w:color w:val="000000" w:themeColor="text1"/>
                <w:szCs w:val="21"/>
              </w:rPr>
            </w:pPr>
            <w:r>
              <w:rPr>
                <w:rFonts w:eastAsiaTheme="minorEastAsia"/>
                <w:color w:val="000000" w:themeColor="text1"/>
                <w:szCs w:val="21"/>
              </w:rPr>
              <w:t>-</w:t>
            </w:r>
          </w:p>
        </w:tc>
      </w:tr>
      <w:tr w:rsidR="00441EA6">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41EA6" w:rsidRDefault="000A35C8">
            <w:pPr>
              <w:adjustRightInd w:val="0"/>
              <w:snapToGrid w:val="0"/>
              <w:spacing w:line="400" w:lineRule="exact"/>
              <w:jc w:val="center"/>
              <w:rPr>
                <w:rFonts w:eastAsiaTheme="minorEastAsia"/>
                <w:color w:val="000000" w:themeColor="text1"/>
                <w:szCs w:val="21"/>
              </w:rPr>
            </w:pPr>
            <w:r>
              <w:rPr>
                <w:rFonts w:eastAsiaTheme="minorEastAsia"/>
                <w:color w:val="000000" w:themeColor="text1"/>
                <w:szCs w:val="21"/>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441EA6" w:rsidRDefault="000A35C8">
            <w:pPr>
              <w:adjustRightInd w:val="0"/>
              <w:snapToGrid w:val="0"/>
              <w:spacing w:line="400" w:lineRule="exact"/>
              <w:rPr>
                <w:rFonts w:eastAsiaTheme="minorEastAsia"/>
                <w:color w:val="000000" w:themeColor="text1"/>
                <w:szCs w:val="21"/>
              </w:rPr>
            </w:pPr>
            <w:r>
              <w:rPr>
                <w:rFonts w:eastAsiaTheme="minorEastAsia"/>
                <w:color w:val="000000" w:themeColor="text1"/>
                <w:szCs w:val="21"/>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441EA6" w:rsidRDefault="000A35C8">
            <w:pPr>
              <w:jc w:val="right"/>
              <w:rPr>
                <w:rFonts w:eastAsiaTheme="minorEastAsia"/>
                <w:color w:val="000000" w:themeColor="text1"/>
                <w:szCs w:val="21"/>
              </w:rPr>
            </w:pPr>
            <w:r>
              <w:rPr>
                <w:rFonts w:eastAsiaTheme="minorEastAsia"/>
                <w:color w:val="000000" w:themeColor="text1"/>
                <w:szCs w:val="21"/>
              </w:rPr>
              <w:t>569,439.37</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41EA6" w:rsidRDefault="000A35C8">
            <w:pPr>
              <w:jc w:val="right"/>
              <w:rPr>
                <w:rFonts w:eastAsiaTheme="minorEastAsia"/>
                <w:color w:val="000000" w:themeColor="text1"/>
                <w:szCs w:val="21"/>
              </w:rPr>
            </w:pPr>
            <w:r>
              <w:rPr>
                <w:rFonts w:eastAsiaTheme="minorEastAsia"/>
                <w:color w:val="000000" w:themeColor="text1"/>
                <w:szCs w:val="21"/>
              </w:rPr>
              <w:t>0.07</w:t>
            </w:r>
          </w:p>
        </w:tc>
      </w:tr>
      <w:tr w:rsidR="00441EA6">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41EA6" w:rsidRDefault="000A35C8">
            <w:pPr>
              <w:adjustRightInd w:val="0"/>
              <w:snapToGrid w:val="0"/>
              <w:spacing w:line="400" w:lineRule="exact"/>
              <w:jc w:val="center"/>
              <w:rPr>
                <w:rFonts w:eastAsiaTheme="minorEastAsia"/>
                <w:color w:val="000000" w:themeColor="text1"/>
                <w:szCs w:val="21"/>
              </w:rPr>
            </w:pPr>
            <w:r>
              <w:rPr>
                <w:rFonts w:eastAsiaTheme="minorEastAsia"/>
                <w:color w:val="000000" w:themeColor="text1"/>
                <w:szCs w:val="21"/>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441EA6" w:rsidRDefault="000A35C8">
            <w:pPr>
              <w:adjustRightInd w:val="0"/>
              <w:snapToGrid w:val="0"/>
              <w:spacing w:line="400" w:lineRule="exact"/>
              <w:rPr>
                <w:rFonts w:eastAsiaTheme="minorEastAsia"/>
                <w:color w:val="000000" w:themeColor="text1"/>
                <w:szCs w:val="21"/>
              </w:rPr>
            </w:pPr>
            <w:r>
              <w:rPr>
                <w:rFonts w:eastAsiaTheme="minorEastAsia"/>
                <w:color w:val="000000" w:themeColor="text1"/>
                <w:szCs w:val="21"/>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441EA6" w:rsidRDefault="000A35C8">
            <w:pPr>
              <w:jc w:val="right"/>
              <w:rPr>
                <w:rFonts w:eastAsiaTheme="minorEastAsia"/>
                <w:color w:val="000000" w:themeColor="text1"/>
                <w:szCs w:val="21"/>
              </w:rPr>
            </w:pPr>
            <w:r>
              <w:rPr>
                <w:rFonts w:eastAsiaTheme="minorEastAsia"/>
                <w:color w:val="000000" w:themeColor="text1"/>
                <w:szCs w:val="21"/>
              </w:rPr>
              <w:t>8,728,721.40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41EA6" w:rsidRDefault="000A35C8">
            <w:pPr>
              <w:jc w:val="right"/>
              <w:rPr>
                <w:rFonts w:eastAsiaTheme="minorEastAsia"/>
                <w:color w:val="000000" w:themeColor="text1"/>
                <w:szCs w:val="21"/>
              </w:rPr>
            </w:pPr>
            <w:r>
              <w:rPr>
                <w:rFonts w:eastAsiaTheme="minorEastAsia"/>
                <w:color w:val="000000" w:themeColor="text1"/>
                <w:szCs w:val="21"/>
              </w:rPr>
              <w:t>1.07</w:t>
            </w:r>
          </w:p>
        </w:tc>
      </w:tr>
      <w:tr w:rsidR="00441EA6">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41EA6" w:rsidRDefault="000A35C8">
            <w:pPr>
              <w:adjustRightInd w:val="0"/>
              <w:snapToGrid w:val="0"/>
              <w:spacing w:line="400" w:lineRule="exact"/>
              <w:jc w:val="center"/>
              <w:rPr>
                <w:rFonts w:eastAsiaTheme="minorEastAsia"/>
                <w:color w:val="000000" w:themeColor="text1"/>
                <w:szCs w:val="21"/>
              </w:rPr>
            </w:pPr>
            <w:r>
              <w:rPr>
                <w:rFonts w:eastAsiaTheme="minorEastAsia"/>
                <w:color w:val="000000" w:themeColor="text1"/>
                <w:szCs w:val="21"/>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441EA6" w:rsidRDefault="000A35C8">
            <w:pPr>
              <w:adjustRightInd w:val="0"/>
              <w:snapToGrid w:val="0"/>
              <w:spacing w:line="400" w:lineRule="exact"/>
              <w:rPr>
                <w:rFonts w:eastAsiaTheme="minorEastAsia"/>
                <w:color w:val="000000" w:themeColor="text1"/>
                <w:szCs w:val="21"/>
              </w:rPr>
            </w:pPr>
            <w:r>
              <w:rPr>
                <w:rFonts w:eastAsiaTheme="minorEastAsia"/>
                <w:color w:val="000000" w:themeColor="text1"/>
                <w:szCs w:val="21"/>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441EA6" w:rsidRDefault="000A35C8">
            <w:pPr>
              <w:jc w:val="right"/>
              <w:rPr>
                <w:rFonts w:eastAsiaTheme="minorEastAsia"/>
                <w:color w:val="000000" w:themeColor="text1"/>
                <w:szCs w:val="21"/>
              </w:rPr>
            </w:pPr>
            <w:r>
              <w:rPr>
                <w:rFonts w:eastAsiaTheme="minorEastAsia"/>
                <w:color w:val="000000" w:themeColor="text1"/>
                <w:szCs w:val="21"/>
              </w:rPr>
              <w:t>17,589,213.50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41EA6" w:rsidRDefault="000A35C8">
            <w:pPr>
              <w:jc w:val="right"/>
              <w:rPr>
                <w:rFonts w:eastAsiaTheme="minorEastAsia"/>
                <w:color w:val="000000" w:themeColor="text1"/>
                <w:szCs w:val="21"/>
              </w:rPr>
            </w:pPr>
            <w:r>
              <w:rPr>
                <w:rFonts w:eastAsiaTheme="minorEastAsia"/>
                <w:color w:val="000000" w:themeColor="text1"/>
                <w:szCs w:val="21"/>
              </w:rPr>
              <w:t>2.16</w:t>
            </w:r>
          </w:p>
        </w:tc>
      </w:tr>
      <w:tr w:rsidR="00441EA6">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41EA6" w:rsidRDefault="000A35C8">
            <w:pPr>
              <w:adjustRightInd w:val="0"/>
              <w:snapToGrid w:val="0"/>
              <w:spacing w:line="400" w:lineRule="exact"/>
              <w:jc w:val="center"/>
              <w:rPr>
                <w:rFonts w:eastAsiaTheme="minorEastAsia"/>
                <w:color w:val="000000" w:themeColor="text1"/>
                <w:szCs w:val="21"/>
              </w:rPr>
            </w:pPr>
            <w:r>
              <w:rPr>
                <w:rFonts w:eastAsiaTheme="minorEastAsia"/>
                <w:color w:val="000000" w:themeColor="text1"/>
                <w:szCs w:val="21"/>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441EA6" w:rsidRDefault="000A35C8">
            <w:pPr>
              <w:adjustRightInd w:val="0"/>
              <w:snapToGrid w:val="0"/>
              <w:spacing w:line="400" w:lineRule="exact"/>
              <w:rPr>
                <w:rFonts w:eastAsiaTheme="minorEastAsia"/>
                <w:color w:val="000000" w:themeColor="text1"/>
                <w:szCs w:val="21"/>
              </w:rPr>
            </w:pPr>
            <w:r>
              <w:rPr>
                <w:rFonts w:eastAsiaTheme="minorEastAsia"/>
                <w:color w:val="000000" w:themeColor="text1"/>
                <w:szCs w:val="21"/>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441EA6" w:rsidRDefault="000A35C8">
            <w:pPr>
              <w:jc w:val="right"/>
              <w:rPr>
                <w:rFonts w:eastAsiaTheme="minorEastAsia"/>
                <w:color w:val="000000" w:themeColor="text1"/>
                <w:szCs w:val="21"/>
              </w:rPr>
            </w:pPr>
            <w:r>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41EA6" w:rsidRDefault="000A35C8">
            <w:pPr>
              <w:jc w:val="right"/>
              <w:rPr>
                <w:rFonts w:eastAsiaTheme="minorEastAsia"/>
                <w:color w:val="000000" w:themeColor="text1"/>
                <w:szCs w:val="21"/>
              </w:rPr>
            </w:pPr>
            <w:r>
              <w:rPr>
                <w:rFonts w:eastAsiaTheme="minorEastAsia"/>
                <w:color w:val="000000" w:themeColor="text1"/>
                <w:szCs w:val="21"/>
              </w:rPr>
              <w:t>-</w:t>
            </w:r>
          </w:p>
        </w:tc>
      </w:tr>
      <w:tr w:rsidR="00441EA6">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41EA6" w:rsidRDefault="000A35C8">
            <w:pPr>
              <w:adjustRightInd w:val="0"/>
              <w:snapToGrid w:val="0"/>
              <w:spacing w:line="400" w:lineRule="exact"/>
              <w:jc w:val="center"/>
              <w:rPr>
                <w:rFonts w:eastAsiaTheme="minorEastAsia"/>
                <w:color w:val="000000" w:themeColor="text1"/>
                <w:szCs w:val="21"/>
              </w:rPr>
            </w:pPr>
            <w:r>
              <w:rPr>
                <w:rFonts w:eastAsiaTheme="minorEastAsia"/>
                <w:color w:val="000000" w:themeColor="text1"/>
                <w:szCs w:val="21"/>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441EA6" w:rsidRDefault="000A35C8">
            <w:pPr>
              <w:adjustRightInd w:val="0"/>
              <w:snapToGrid w:val="0"/>
              <w:spacing w:line="400" w:lineRule="exact"/>
              <w:rPr>
                <w:rFonts w:eastAsiaTheme="minorEastAsia"/>
                <w:color w:val="000000" w:themeColor="text1"/>
                <w:szCs w:val="21"/>
              </w:rPr>
            </w:pPr>
            <w:r>
              <w:rPr>
                <w:rFonts w:eastAsiaTheme="minorEastAsia"/>
                <w:color w:val="000000" w:themeColor="text1"/>
                <w:szCs w:val="21"/>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441EA6" w:rsidRDefault="000A35C8">
            <w:pPr>
              <w:jc w:val="right"/>
              <w:rPr>
                <w:rFonts w:eastAsiaTheme="minorEastAsia"/>
                <w:color w:val="000000" w:themeColor="text1"/>
                <w:szCs w:val="21"/>
              </w:rPr>
            </w:pPr>
            <w:r>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41EA6" w:rsidRDefault="000A35C8">
            <w:pPr>
              <w:jc w:val="right"/>
              <w:rPr>
                <w:rFonts w:eastAsiaTheme="minorEastAsia"/>
                <w:color w:val="000000" w:themeColor="text1"/>
                <w:szCs w:val="21"/>
              </w:rPr>
            </w:pPr>
            <w:r>
              <w:rPr>
                <w:rFonts w:eastAsiaTheme="minorEastAsia"/>
                <w:color w:val="000000" w:themeColor="text1"/>
                <w:szCs w:val="21"/>
              </w:rPr>
              <w:t>-</w:t>
            </w:r>
          </w:p>
        </w:tc>
      </w:tr>
      <w:tr w:rsidR="00441EA6">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41EA6" w:rsidRDefault="000A35C8">
            <w:pPr>
              <w:adjustRightInd w:val="0"/>
              <w:snapToGrid w:val="0"/>
              <w:spacing w:line="400" w:lineRule="exact"/>
              <w:jc w:val="center"/>
              <w:rPr>
                <w:rFonts w:eastAsiaTheme="minorEastAsia"/>
                <w:color w:val="000000" w:themeColor="text1"/>
                <w:szCs w:val="21"/>
              </w:rPr>
            </w:pPr>
            <w:r>
              <w:rPr>
                <w:rFonts w:eastAsiaTheme="minorEastAsia"/>
                <w:color w:val="000000" w:themeColor="text1"/>
                <w:szCs w:val="21"/>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441EA6" w:rsidRDefault="000A35C8">
            <w:pPr>
              <w:adjustRightInd w:val="0"/>
              <w:snapToGrid w:val="0"/>
              <w:spacing w:line="400" w:lineRule="exact"/>
              <w:rPr>
                <w:rFonts w:eastAsiaTheme="minorEastAsia"/>
                <w:color w:val="000000" w:themeColor="text1"/>
                <w:szCs w:val="21"/>
              </w:rPr>
            </w:pPr>
            <w:r>
              <w:rPr>
                <w:rFonts w:eastAsiaTheme="minorEastAsia"/>
                <w:color w:val="000000" w:themeColor="text1"/>
                <w:szCs w:val="21"/>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441EA6" w:rsidRDefault="000A35C8">
            <w:pPr>
              <w:jc w:val="right"/>
              <w:rPr>
                <w:rFonts w:eastAsiaTheme="minorEastAsia"/>
                <w:color w:val="000000" w:themeColor="text1"/>
                <w:szCs w:val="21"/>
              </w:rPr>
            </w:pPr>
            <w:r>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41EA6" w:rsidRDefault="000A35C8">
            <w:pPr>
              <w:jc w:val="right"/>
              <w:rPr>
                <w:rFonts w:eastAsiaTheme="minorEastAsia"/>
                <w:color w:val="000000" w:themeColor="text1"/>
                <w:szCs w:val="21"/>
              </w:rPr>
            </w:pPr>
            <w:r>
              <w:rPr>
                <w:rFonts w:eastAsiaTheme="minorEastAsia"/>
                <w:color w:val="000000" w:themeColor="text1"/>
                <w:szCs w:val="21"/>
              </w:rPr>
              <w:t>-</w:t>
            </w:r>
          </w:p>
        </w:tc>
      </w:tr>
      <w:tr w:rsidR="00441EA6">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41EA6" w:rsidRDefault="000A35C8">
            <w:pPr>
              <w:adjustRightInd w:val="0"/>
              <w:snapToGrid w:val="0"/>
              <w:spacing w:line="400" w:lineRule="exact"/>
              <w:jc w:val="center"/>
              <w:rPr>
                <w:rFonts w:eastAsiaTheme="minorEastAsia"/>
                <w:color w:val="000000" w:themeColor="text1"/>
                <w:szCs w:val="21"/>
              </w:rPr>
            </w:pPr>
            <w:r>
              <w:rPr>
                <w:rFonts w:eastAsiaTheme="minorEastAsia"/>
                <w:color w:val="000000" w:themeColor="text1"/>
                <w:szCs w:val="21"/>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441EA6" w:rsidRDefault="000A35C8">
            <w:pPr>
              <w:adjustRightInd w:val="0"/>
              <w:snapToGrid w:val="0"/>
              <w:spacing w:line="400" w:lineRule="exact"/>
              <w:rPr>
                <w:rFonts w:eastAsiaTheme="minorEastAsia"/>
                <w:color w:val="000000" w:themeColor="text1"/>
                <w:szCs w:val="21"/>
              </w:rPr>
            </w:pPr>
            <w:r>
              <w:rPr>
                <w:rFonts w:eastAsiaTheme="minorEastAsia"/>
                <w:color w:val="000000" w:themeColor="text1"/>
                <w:szCs w:val="21"/>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441EA6" w:rsidRDefault="000A35C8">
            <w:pPr>
              <w:jc w:val="right"/>
              <w:rPr>
                <w:rFonts w:eastAsiaTheme="minorEastAsia"/>
                <w:color w:val="000000" w:themeColor="text1"/>
                <w:szCs w:val="21"/>
              </w:rPr>
            </w:pPr>
            <w:r>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41EA6" w:rsidRDefault="000A35C8">
            <w:pPr>
              <w:jc w:val="right"/>
              <w:rPr>
                <w:rFonts w:eastAsiaTheme="minorEastAsia"/>
                <w:color w:val="000000" w:themeColor="text1"/>
                <w:szCs w:val="21"/>
              </w:rPr>
            </w:pPr>
            <w:r>
              <w:rPr>
                <w:rFonts w:eastAsiaTheme="minorEastAsia"/>
                <w:color w:val="000000" w:themeColor="text1"/>
                <w:szCs w:val="21"/>
              </w:rPr>
              <w:t>-</w:t>
            </w:r>
          </w:p>
        </w:tc>
      </w:tr>
      <w:tr w:rsidR="00441EA6">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41EA6" w:rsidRDefault="000A35C8">
            <w:pPr>
              <w:adjustRightInd w:val="0"/>
              <w:snapToGrid w:val="0"/>
              <w:spacing w:line="400" w:lineRule="exact"/>
              <w:jc w:val="center"/>
              <w:rPr>
                <w:rFonts w:eastAsiaTheme="minorEastAsia"/>
                <w:color w:val="000000" w:themeColor="text1"/>
                <w:szCs w:val="21"/>
              </w:rPr>
            </w:pPr>
            <w:r>
              <w:rPr>
                <w:rFonts w:eastAsiaTheme="minorEastAsia"/>
                <w:color w:val="000000" w:themeColor="text1"/>
                <w:szCs w:val="21"/>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441EA6" w:rsidRDefault="000A35C8">
            <w:pPr>
              <w:adjustRightInd w:val="0"/>
              <w:snapToGrid w:val="0"/>
              <w:spacing w:line="400" w:lineRule="exact"/>
              <w:rPr>
                <w:rFonts w:eastAsiaTheme="minorEastAsia"/>
                <w:color w:val="000000" w:themeColor="text1"/>
                <w:szCs w:val="21"/>
              </w:rPr>
            </w:pPr>
            <w:r>
              <w:rPr>
                <w:rFonts w:eastAsiaTheme="minorEastAsia"/>
                <w:color w:val="000000" w:themeColor="text1"/>
                <w:szCs w:val="21"/>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441EA6" w:rsidRDefault="000A35C8">
            <w:pPr>
              <w:jc w:val="right"/>
              <w:rPr>
                <w:rFonts w:eastAsiaTheme="minorEastAsia"/>
                <w:color w:val="000000" w:themeColor="text1"/>
                <w:szCs w:val="21"/>
              </w:rPr>
            </w:pPr>
            <w:r>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41EA6" w:rsidRDefault="000A35C8">
            <w:pPr>
              <w:jc w:val="right"/>
              <w:rPr>
                <w:rFonts w:eastAsiaTheme="minorEastAsia"/>
                <w:color w:val="000000" w:themeColor="text1"/>
                <w:szCs w:val="21"/>
              </w:rPr>
            </w:pPr>
            <w:r>
              <w:rPr>
                <w:rFonts w:eastAsiaTheme="minorEastAsia"/>
                <w:color w:val="000000" w:themeColor="text1"/>
                <w:szCs w:val="21"/>
              </w:rPr>
              <w:t>-</w:t>
            </w:r>
          </w:p>
        </w:tc>
      </w:tr>
      <w:tr w:rsidR="00441EA6">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41EA6" w:rsidRDefault="000A35C8">
            <w:pPr>
              <w:adjustRightInd w:val="0"/>
              <w:snapToGrid w:val="0"/>
              <w:spacing w:line="400" w:lineRule="exact"/>
              <w:jc w:val="center"/>
              <w:rPr>
                <w:rFonts w:eastAsiaTheme="minorEastAsia"/>
                <w:color w:val="000000" w:themeColor="text1"/>
                <w:szCs w:val="21"/>
              </w:rPr>
            </w:pPr>
            <w:r>
              <w:rPr>
                <w:rFonts w:eastAsiaTheme="minorEastAsia"/>
                <w:color w:val="000000" w:themeColor="text1"/>
                <w:szCs w:val="21"/>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441EA6" w:rsidRDefault="000A35C8">
            <w:pPr>
              <w:adjustRightInd w:val="0"/>
              <w:snapToGrid w:val="0"/>
              <w:spacing w:line="400" w:lineRule="exact"/>
              <w:rPr>
                <w:rFonts w:eastAsiaTheme="minorEastAsia"/>
                <w:color w:val="000000" w:themeColor="text1"/>
                <w:szCs w:val="21"/>
              </w:rPr>
            </w:pPr>
            <w:r>
              <w:rPr>
                <w:rFonts w:eastAsiaTheme="minorEastAsia"/>
                <w:color w:val="000000" w:themeColor="text1"/>
                <w:szCs w:val="21"/>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441EA6" w:rsidRDefault="000A35C8">
            <w:pPr>
              <w:jc w:val="right"/>
              <w:rPr>
                <w:rFonts w:eastAsiaTheme="minorEastAsia"/>
                <w:color w:val="000000" w:themeColor="text1"/>
                <w:szCs w:val="21"/>
              </w:rPr>
            </w:pPr>
            <w:r>
              <w:rPr>
                <w:rFonts w:eastAsiaTheme="minorEastAsia"/>
                <w:color w:val="000000" w:themeColor="text1"/>
                <w:szCs w:val="21"/>
              </w:rPr>
              <w:t>3,222,000.00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41EA6" w:rsidRDefault="000A35C8">
            <w:pPr>
              <w:jc w:val="right"/>
              <w:rPr>
                <w:rFonts w:eastAsiaTheme="minorEastAsia"/>
                <w:color w:val="000000" w:themeColor="text1"/>
                <w:szCs w:val="21"/>
              </w:rPr>
            </w:pPr>
            <w:r>
              <w:rPr>
                <w:rFonts w:eastAsiaTheme="minorEastAsia"/>
                <w:color w:val="000000" w:themeColor="text1"/>
                <w:szCs w:val="21"/>
              </w:rPr>
              <w:t>0.40</w:t>
            </w:r>
          </w:p>
        </w:tc>
      </w:tr>
      <w:tr w:rsidR="00441EA6">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41EA6" w:rsidRDefault="000A35C8">
            <w:pPr>
              <w:adjustRightInd w:val="0"/>
              <w:snapToGrid w:val="0"/>
              <w:spacing w:line="400" w:lineRule="exact"/>
              <w:jc w:val="center"/>
              <w:rPr>
                <w:rFonts w:eastAsiaTheme="minorEastAsia"/>
                <w:color w:val="000000" w:themeColor="text1"/>
                <w:szCs w:val="21"/>
              </w:rPr>
            </w:pPr>
            <w:r>
              <w:rPr>
                <w:rFonts w:eastAsiaTheme="minorEastAsia"/>
                <w:color w:val="000000" w:themeColor="text1"/>
                <w:szCs w:val="21"/>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441EA6" w:rsidRDefault="000A35C8">
            <w:pPr>
              <w:adjustRightInd w:val="0"/>
              <w:snapToGrid w:val="0"/>
              <w:spacing w:line="400" w:lineRule="exact"/>
              <w:rPr>
                <w:rFonts w:eastAsiaTheme="minorEastAsia"/>
                <w:color w:val="000000" w:themeColor="text1"/>
                <w:szCs w:val="21"/>
              </w:rPr>
            </w:pPr>
            <w:r>
              <w:rPr>
                <w:rFonts w:eastAsiaTheme="minorEastAsia"/>
                <w:color w:val="000000" w:themeColor="text1"/>
                <w:szCs w:val="21"/>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441EA6" w:rsidRDefault="000A35C8">
            <w:pPr>
              <w:jc w:val="right"/>
              <w:rPr>
                <w:rFonts w:eastAsiaTheme="minorEastAsia"/>
                <w:color w:val="000000" w:themeColor="text1"/>
                <w:szCs w:val="21"/>
              </w:rPr>
            </w:pPr>
            <w:r>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41EA6" w:rsidRDefault="000A35C8">
            <w:pPr>
              <w:jc w:val="right"/>
              <w:rPr>
                <w:rFonts w:eastAsiaTheme="minorEastAsia"/>
                <w:color w:val="000000" w:themeColor="text1"/>
                <w:szCs w:val="21"/>
              </w:rPr>
            </w:pPr>
            <w:r>
              <w:rPr>
                <w:rFonts w:eastAsiaTheme="minorEastAsia"/>
                <w:color w:val="000000" w:themeColor="text1"/>
                <w:szCs w:val="21"/>
              </w:rPr>
              <w:t>-</w:t>
            </w:r>
          </w:p>
        </w:tc>
      </w:tr>
      <w:tr w:rsidR="00441EA6">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41EA6" w:rsidRDefault="000A35C8">
            <w:pPr>
              <w:adjustRightInd w:val="0"/>
              <w:snapToGrid w:val="0"/>
              <w:spacing w:line="400" w:lineRule="exact"/>
              <w:jc w:val="center"/>
              <w:rPr>
                <w:rFonts w:eastAsiaTheme="minorEastAsia"/>
                <w:color w:val="000000" w:themeColor="text1"/>
                <w:szCs w:val="21"/>
              </w:rPr>
            </w:pPr>
            <w:r>
              <w:rPr>
                <w:rFonts w:eastAsiaTheme="minorEastAsia"/>
                <w:color w:val="000000" w:themeColor="text1"/>
                <w:szCs w:val="21"/>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441EA6" w:rsidRDefault="000A35C8">
            <w:pPr>
              <w:adjustRightInd w:val="0"/>
              <w:snapToGrid w:val="0"/>
              <w:spacing w:line="400" w:lineRule="exact"/>
              <w:rPr>
                <w:rFonts w:eastAsiaTheme="minorEastAsia"/>
                <w:color w:val="000000" w:themeColor="text1"/>
                <w:szCs w:val="21"/>
              </w:rPr>
            </w:pPr>
            <w:r>
              <w:rPr>
                <w:rFonts w:eastAsiaTheme="minorEastAsia"/>
                <w:color w:val="000000" w:themeColor="text1"/>
                <w:szCs w:val="21"/>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441EA6" w:rsidRDefault="000A35C8">
            <w:pPr>
              <w:jc w:val="right"/>
              <w:rPr>
                <w:rFonts w:eastAsiaTheme="minorEastAsia"/>
                <w:color w:val="000000" w:themeColor="text1"/>
                <w:szCs w:val="21"/>
              </w:rPr>
            </w:pPr>
            <w:r>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41EA6" w:rsidRDefault="000A35C8">
            <w:pPr>
              <w:jc w:val="right"/>
              <w:rPr>
                <w:rFonts w:eastAsiaTheme="minorEastAsia"/>
                <w:color w:val="000000" w:themeColor="text1"/>
                <w:szCs w:val="21"/>
              </w:rPr>
            </w:pPr>
            <w:r>
              <w:rPr>
                <w:rFonts w:eastAsiaTheme="minorEastAsia"/>
                <w:color w:val="000000" w:themeColor="text1"/>
                <w:szCs w:val="21"/>
              </w:rPr>
              <w:t>-</w:t>
            </w:r>
          </w:p>
        </w:tc>
      </w:tr>
      <w:tr w:rsidR="00441EA6">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41EA6" w:rsidRDefault="00441EA6">
            <w:pPr>
              <w:adjustRightInd w:val="0"/>
              <w:snapToGrid w:val="0"/>
              <w:spacing w:line="400" w:lineRule="exact"/>
              <w:jc w:val="center"/>
              <w:rPr>
                <w:rFonts w:eastAsiaTheme="minorEastAsia"/>
                <w:color w:val="000000" w:themeColor="text1"/>
                <w:szCs w:val="21"/>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441EA6" w:rsidRDefault="000A35C8">
            <w:pPr>
              <w:adjustRightInd w:val="0"/>
              <w:snapToGrid w:val="0"/>
              <w:spacing w:line="400" w:lineRule="exact"/>
              <w:rPr>
                <w:rFonts w:eastAsiaTheme="minorEastAsia"/>
                <w:color w:val="000000" w:themeColor="text1"/>
                <w:szCs w:val="21"/>
              </w:rPr>
            </w:pPr>
            <w:r>
              <w:rPr>
                <w:rFonts w:eastAsiaTheme="minorEastAsia"/>
                <w:color w:val="000000" w:themeColor="text1"/>
                <w:szCs w:val="21"/>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441EA6" w:rsidRDefault="000A35C8">
            <w:pPr>
              <w:jc w:val="right"/>
              <w:rPr>
                <w:rFonts w:eastAsiaTheme="minorEastAsia"/>
                <w:color w:val="000000" w:themeColor="text1"/>
                <w:szCs w:val="21"/>
              </w:rPr>
            </w:pPr>
            <w:r>
              <w:rPr>
                <w:rFonts w:eastAsiaTheme="minorEastAsia"/>
                <w:color w:val="000000" w:themeColor="text1"/>
                <w:szCs w:val="21"/>
              </w:rPr>
              <w:t>140,418,204.12</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41EA6" w:rsidRDefault="000A35C8">
            <w:pPr>
              <w:jc w:val="right"/>
              <w:rPr>
                <w:rFonts w:eastAsiaTheme="minorEastAsia"/>
                <w:color w:val="000000" w:themeColor="text1"/>
                <w:szCs w:val="21"/>
              </w:rPr>
            </w:pPr>
            <w:r>
              <w:rPr>
                <w:rFonts w:eastAsiaTheme="minorEastAsia"/>
                <w:color w:val="000000" w:themeColor="text1"/>
                <w:szCs w:val="21"/>
              </w:rPr>
              <w:t>17.26</w:t>
            </w:r>
          </w:p>
        </w:tc>
      </w:tr>
    </w:tbl>
    <w:p w:rsidR="00441EA6" w:rsidRDefault="000A35C8">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5.3 </w:t>
      </w:r>
      <w:r>
        <w:rPr>
          <w:rFonts w:eastAsiaTheme="minorEastAsia"/>
          <w:b/>
          <w:color w:val="000000" w:themeColor="text1"/>
          <w:kern w:val="0"/>
          <w:szCs w:val="21"/>
        </w:rPr>
        <w:t>报告期末按公允价值占基金资产净值比例大小排序的前十名股票投资明细</w:t>
      </w:r>
    </w:p>
    <w:tbl>
      <w:tblPr>
        <w:tblW w:w="85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276"/>
        <w:gridCol w:w="1701"/>
        <w:gridCol w:w="1276"/>
        <w:gridCol w:w="1842"/>
        <w:gridCol w:w="1616"/>
      </w:tblGrid>
      <w:tr w:rsidR="00441EA6">
        <w:tc>
          <w:tcPr>
            <w:tcW w:w="817" w:type="dxa"/>
            <w:vAlign w:val="center"/>
          </w:tcPr>
          <w:p w:rsidR="00441EA6" w:rsidRDefault="000A35C8">
            <w:pPr>
              <w:spacing w:before="29" w:line="360" w:lineRule="auto"/>
              <w:ind w:left="17"/>
              <w:jc w:val="center"/>
              <w:rPr>
                <w:rFonts w:eastAsiaTheme="minorEastAsia"/>
                <w:color w:val="000000" w:themeColor="text1"/>
                <w:szCs w:val="21"/>
              </w:rPr>
            </w:pPr>
            <w:r>
              <w:rPr>
                <w:rFonts w:eastAsiaTheme="minorEastAsia"/>
                <w:color w:val="000000" w:themeColor="text1"/>
                <w:szCs w:val="21"/>
              </w:rPr>
              <w:t>序号</w:t>
            </w:r>
          </w:p>
        </w:tc>
        <w:tc>
          <w:tcPr>
            <w:tcW w:w="1276" w:type="dxa"/>
            <w:vAlign w:val="center"/>
          </w:tcPr>
          <w:p w:rsidR="00441EA6" w:rsidRDefault="000A35C8">
            <w:pPr>
              <w:spacing w:before="29" w:line="360" w:lineRule="auto"/>
              <w:ind w:left="17"/>
              <w:jc w:val="center"/>
              <w:rPr>
                <w:rFonts w:eastAsiaTheme="minorEastAsia"/>
                <w:color w:val="000000" w:themeColor="text1"/>
                <w:szCs w:val="21"/>
              </w:rPr>
            </w:pPr>
            <w:r>
              <w:rPr>
                <w:rFonts w:eastAsiaTheme="minorEastAsia"/>
                <w:color w:val="000000" w:themeColor="text1"/>
                <w:szCs w:val="21"/>
              </w:rPr>
              <w:t>股票代码</w:t>
            </w:r>
          </w:p>
        </w:tc>
        <w:tc>
          <w:tcPr>
            <w:tcW w:w="1701" w:type="dxa"/>
            <w:vAlign w:val="center"/>
          </w:tcPr>
          <w:p w:rsidR="00441EA6" w:rsidRDefault="000A35C8">
            <w:pPr>
              <w:spacing w:before="29" w:line="360" w:lineRule="auto"/>
              <w:ind w:left="17"/>
              <w:jc w:val="center"/>
              <w:rPr>
                <w:rFonts w:eastAsiaTheme="minorEastAsia"/>
                <w:color w:val="000000" w:themeColor="text1"/>
                <w:szCs w:val="21"/>
              </w:rPr>
            </w:pPr>
            <w:r>
              <w:rPr>
                <w:rFonts w:eastAsiaTheme="minorEastAsia"/>
                <w:color w:val="000000" w:themeColor="text1"/>
                <w:szCs w:val="21"/>
              </w:rPr>
              <w:t>股票名称</w:t>
            </w:r>
          </w:p>
        </w:tc>
        <w:tc>
          <w:tcPr>
            <w:tcW w:w="1276" w:type="dxa"/>
            <w:vAlign w:val="center"/>
          </w:tcPr>
          <w:p w:rsidR="00441EA6" w:rsidRDefault="000A35C8">
            <w:pPr>
              <w:spacing w:before="29" w:line="360" w:lineRule="auto"/>
              <w:ind w:left="17"/>
              <w:jc w:val="center"/>
              <w:rPr>
                <w:rFonts w:eastAsiaTheme="minorEastAsia"/>
                <w:color w:val="000000" w:themeColor="text1"/>
                <w:szCs w:val="21"/>
              </w:rPr>
            </w:pPr>
            <w:r>
              <w:rPr>
                <w:rFonts w:eastAsiaTheme="minorEastAsia"/>
                <w:color w:val="000000" w:themeColor="text1"/>
                <w:szCs w:val="21"/>
              </w:rPr>
              <w:t>数量</w:t>
            </w:r>
            <w:r>
              <w:rPr>
                <w:rFonts w:eastAsiaTheme="minorEastAsia"/>
                <w:color w:val="000000" w:themeColor="text1"/>
                <w:szCs w:val="21"/>
              </w:rPr>
              <w:t>(</w:t>
            </w:r>
            <w:r>
              <w:rPr>
                <w:rFonts w:eastAsiaTheme="minorEastAsia"/>
                <w:color w:val="000000" w:themeColor="text1"/>
                <w:szCs w:val="21"/>
              </w:rPr>
              <w:t>股</w:t>
            </w:r>
            <w:r>
              <w:rPr>
                <w:rFonts w:eastAsiaTheme="minorEastAsia"/>
                <w:color w:val="000000" w:themeColor="text1"/>
                <w:szCs w:val="21"/>
              </w:rPr>
              <w:t>)</w:t>
            </w:r>
          </w:p>
        </w:tc>
        <w:tc>
          <w:tcPr>
            <w:tcW w:w="1842" w:type="dxa"/>
            <w:vAlign w:val="center"/>
          </w:tcPr>
          <w:p w:rsidR="00441EA6" w:rsidRDefault="000A35C8">
            <w:pPr>
              <w:autoSpaceDE w:val="0"/>
              <w:autoSpaceDN w:val="0"/>
              <w:adjustRightInd w:val="0"/>
              <w:spacing w:before="29" w:line="360" w:lineRule="auto"/>
              <w:ind w:left="17"/>
              <w:jc w:val="center"/>
              <w:rPr>
                <w:rFonts w:eastAsiaTheme="minorEastAsia"/>
                <w:color w:val="000000" w:themeColor="text1"/>
                <w:szCs w:val="21"/>
              </w:rPr>
            </w:pPr>
            <w:r>
              <w:rPr>
                <w:rFonts w:eastAsiaTheme="minorEastAsia"/>
                <w:color w:val="000000" w:themeColor="text1"/>
                <w:szCs w:val="21"/>
              </w:rPr>
              <w:t>公允价值</w:t>
            </w:r>
            <w:r>
              <w:rPr>
                <w:rFonts w:eastAsiaTheme="minorEastAsia"/>
                <w:color w:val="000000" w:themeColor="text1"/>
                <w:szCs w:val="21"/>
              </w:rPr>
              <w:t>(</w:t>
            </w:r>
            <w:r>
              <w:rPr>
                <w:rFonts w:eastAsiaTheme="minorEastAsia"/>
                <w:color w:val="000000" w:themeColor="text1"/>
                <w:szCs w:val="21"/>
              </w:rPr>
              <w:t>元</w:t>
            </w:r>
            <w:r>
              <w:rPr>
                <w:rFonts w:eastAsiaTheme="minorEastAsia"/>
                <w:color w:val="000000" w:themeColor="text1"/>
                <w:szCs w:val="21"/>
              </w:rPr>
              <w:t>)</w:t>
            </w:r>
          </w:p>
        </w:tc>
        <w:tc>
          <w:tcPr>
            <w:tcW w:w="1616" w:type="dxa"/>
            <w:vAlign w:val="center"/>
          </w:tcPr>
          <w:p w:rsidR="00441EA6" w:rsidRDefault="000A35C8">
            <w:pPr>
              <w:spacing w:before="29" w:line="360" w:lineRule="auto"/>
              <w:ind w:left="17"/>
              <w:jc w:val="center"/>
              <w:rPr>
                <w:rFonts w:eastAsiaTheme="minorEastAsia"/>
                <w:color w:val="000000" w:themeColor="text1"/>
                <w:szCs w:val="21"/>
              </w:rPr>
            </w:pPr>
            <w:r>
              <w:rPr>
                <w:rFonts w:eastAsiaTheme="minorEastAsia"/>
                <w:color w:val="000000" w:themeColor="text1"/>
                <w:szCs w:val="21"/>
              </w:rPr>
              <w:t>占基金资产净值比例</w:t>
            </w:r>
            <w:r>
              <w:rPr>
                <w:rFonts w:eastAsiaTheme="minorEastAsia"/>
                <w:color w:val="000000" w:themeColor="text1"/>
                <w:szCs w:val="21"/>
              </w:rPr>
              <w:t>(</w:t>
            </w:r>
            <w:r>
              <w:rPr>
                <w:rFonts w:eastAsiaTheme="minorEastAsia"/>
                <w:color w:val="000000" w:themeColor="text1"/>
                <w:szCs w:val="21"/>
              </w:rPr>
              <w:t>％</w:t>
            </w:r>
            <w:r>
              <w:rPr>
                <w:rFonts w:eastAsiaTheme="minorEastAsia"/>
                <w:color w:val="000000" w:themeColor="text1"/>
                <w:szCs w:val="21"/>
              </w:rPr>
              <w:t>)</w:t>
            </w:r>
          </w:p>
        </w:tc>
      </w:tr>
      <w:tr w:rsidR="00441EA6">
        <w:tc>
          <w:tcPr>
            <w:tcW w:w="817" w:type="dxa"/>
            <w:vAlign w:val="center"/>
          </w:tcPr>
          <w:p w:rsidR="00441EA6" w:rsidRDefault="000A35C8">
            <w:pPr>
              <w:jc w:val="center"/>
            </w:pPr>
            <w:r>
              <w:rPr>
                <w:rFonts w:eastAsiaTheme="minorEastAsia"/>
                <w:color w:val="000000" w:themeColor="text1"/>
                <w:szCs w:val="21"/>
              </w:rPr>
              <w:t>1</w:t>
            </w:r>
          </w:p>
        </w:tc>
        <w:tc>
          <w:tcPr>
            <w:tcW w:w="1276" w:type="dxa"/>
            <w:vAlign w:val="center"/>
          </w:tcPr>
          <w:p w:rsidR="00441EA6" w:rsidRDefault="000A35C8">
            <w:pPr>
              <w:jc w:val="center"/>
            </w:pPr>
            <w:r>
              <w:rPr>
                <w:rFonts w:eastAsiaTheme="minorEastAsia"/>
                <w:color w:val="000000" w:themeColor="text1"/>
                <w:szCs w:val="21"/>
              </w:rPr>
              <w:t>000537</w:t>
            </w:r>
          </w:p>
        </w:tc>
        <w:tc>
          <w:tcPr>
            <w:tcW w:w="1701" w:type="dxa"/>
            <w:vAlign w:val="center"/>
          </w:tcPr>
          <w:p w:rsidR="00441EA6" w:rsidRDefault="000A35C8">
            <w:pPr>
              <w:jc w:val="center"/>
            </w:pPr>
            <w:r>
              <w:rPr>
                <w:rFonts w:eastAsiaTheme="minorEastAsia"/>
                <w:color w:val="000000" w:themeColor="text1"/>
                <w:szCs w:val="21"/>
              </w:rPr>
              <w:t>广宇发展</w:t>
            </w:r>
          </w:p>
        </w:tc>
        <w:tc>
          <w:tcPr>
            <w:tcW w:w="1276" w:type="dxa"/>
            <w:vAlign w:val="center"/>
          </w:tcPr>
          <w:p w:rsidR="00441EA6" w:rsidRDefault="000A35C8">
            <w:pPr>
              <w:jc w:val="right"/>
            </w:pPr>
            <w:r>
              <w:rPr>
                <w:rFonts w:eastAsiaTheme="minorEastAsia"/>
                <w:color w:val="000000" w:themeColor="text1"/>
                <w:szCs w:val="21"/>
              </w:rPr>
              <w:t>1,846,685.00</w:t>
            </w:r>
          </w:p>
        </w:tc>
        <w:tc>
          <w:tcPr>
            <w:tcW w:w="1842" w:type="dxa"/>
            <w:vAlign w:val="center"/>
          </w:tcPr>
          <w:p w:rsidR="00441EA6" w:rsidRDefault="000A35C8">
            <w:pPr>
              <w:jc w:val="right"/>
            </w:pPr>
            <w:r>
              <w:rPr>
                <w:rFonts w:eastAsiaTheme="minorEastAsia"/>
                <w:color w:val="000000" w:themeColor="text1"/>
                <w:szCs w:val="21"/>
              </w:rPr>
              <w:t>13,480,800.50</w:t>
            </w:r>
          </w:p>
        </w:tc>
        <w:tc>
          <w:tcPr>
            <w:tcW w:w="1616" w:type="dxa"/>
            <w:vAlign w:val="center"/>
          </w:tcPr>
          <w:p w:rsidR="00441EA6" w:rsidRDefault="000A35C8">
            <w:pPr>
              <w:jc w:val="right"/>
            </w:pPr>
            <w:r>
              <w:rPr>
                <w:rFonts w:eastAsiaTheme="minorEastAsia"/>
                <w:color w:val="000000" w:themeColor="text1"/>
                <w:szCs w:val="21"/>
              </w:rPr>
              <w:t>1.66</w:t>
            </w:r>
          </w:p>
        </w:tc>
      </w:tr>
      <w:tr w:rsidR="00441EA6">
        <w:tc>
          <w:tcPr>
            <w:tcW w:w="817" w:type="dxa"/>
            <w:vAlign w:val="center"/>
          </w:tcPr>
          <w:p w:rsidR="00441EA6" w:rsidRDefault="000A35C8">
            <w:pPr>
              <w:jc w:val="center"/>
            </w:pPr>
            <w:r>
              <w:rPr>
                <w:rFonts w:eastAsiaTheme="minorEastAsia"/>
                <w:color w:val="000000" w:themeColor="text1"/>
                <w:szCs w:val="21"/>
              </w:rPr>
              <w:t>2</w:t>
            </w:r>
          </w:p>
        </w:tc>
        <w:tc>
          <w:tcPr>
            <w:tcW w:w="1276" w:type="dxa"/>
            <w:vAlign w:val="center"/>
          </w:tcPr>
          <w:p w:rsidR="00441EA6" w:rsidRDefault="000A35C8">
            <w:pPr>
              <w:jc w:val="center"/>
            </w:pPr>
            <w:r>
              <w:rPr>
                <w:rFonts w:eastAsiaTheme="minorEastAsia"/>
                <w:color w:val="000000" w:themeColor="text1"/>
                <w:szCs w:val="21"/>
              </w:rPr>
              <w:t>600309</w:t>
            </w:r>
          </w:p>
        </w:tc>
        <w:tc>
          <w:tcPr>
            <w:tcW w:w="1701" w:type="dxa"/>
            <w:vAlign w:val="center"/>
          </w:tcPr>
          <w:p w:rsidR="00441EA6" w:rsidRDefault="000A35C8">
            <w:pPr>
              <w:jc w:val="center"/>
            </w:pPr>
            <w:r>
              <w:rPr>
                <w:rFonts w:eastAsiaTheme="minorEastAsia"/>
                <w:color w:val="000000" w:themeColor="text1"/>
                <w:szCs w:val="21"/>
              </w:rPr>
              <w:t>万华化学</w:t>
            </w:r>
          </w:p>
        </w:tc>
        <w:tc>
          <w:tcPr>
            <w:tcW w:w="1276" w:type="dxa"/>
            <w:vAlign w:val="center"/>
          </w:tcPr>
          <w:p w:rsidR="00441EA6" w:rsidRDefault="000A35C8">
            <w:pPr>
              <w:jc w:val="right"/>
            </w:pPr>
            <w:r>
              <w:rPr>
                <w:rFonts w:eastAsiaTheme="minorEastAsia"/>
                <w:color w:val="000000" w:themeColor="text1"/>
                <w:szCs w:val="21"/>
              </w:rPr>
              <w:t>257,138.00</w:t>
            </w:r>
          </w:p>
        </w:tc>
        <w:tc>
          <w:tcPr>
            <w:tcW w:w="1842" w:type="dxa"/>
            <w:vAlign w:val="center"/>
          </w:tcPr>
          <w:p w:rsidR="00441EA6" w:rsidRDefault="000A35C8">
            <w:pPr>
              <w:jc w:val="right"/>
            </w:pPr>
            <w:r>
              <w:rPr>
                <w:rFonts w:eastAsiaTheme="minorEastAsia"/>
                <w:color w:val="000000" w:themeColor="text1"/>
                <w:szCs w:val="21"/>
              </w:rPr>
              <w:t>12,854,328.62</w:t>
            </w:r>
          </w:p>
        </w:tc>
        <w:tc>
          <w:tcPr>
            <w:tcW w:w="1616" w:type="dxa"/>
            <w:vAlign w:val="center"/>
          </w:tcPr>
          <w:p w:rsidR="00441EA6" w:rsidRDefault="000A35C8">
            <w:pPr>
              <w:jc w:val="right"/>
            </w:pPr>
            <w:r>
              <w:rPr>
                <w:rFonts w:eastAsiaTheme="minorEastAsia"/>
                <w:color w:val="000000" w:themeColor="text1"/>
                <w:szCs w:val="21"/>
              </w:rPr>
              <w:t>1.58</w:t>
            </w:r>
          </w:p>
        </w:tc>
      </w:tr>
      <w:tr w:rsidR="00441EA6">
        <w:tc>
          <w:tcPr>
            <w:tcW w:w="817" w:type="dxa"/>
            <w:vAlign w:val="center"/>
          </w:tcPr>
          <w:p w:rsidR="00441EA6" w:rsidRDefault="000A35C8">
            <w:pPr>
              <w:jc w:val="center"/>
            </w:pPr>
            <w:r>
              <w:rPr>
                <w:rFonts w:eastAsiaTheme="minorEastAsia"/>
                <w:color w:val="000000" w:themeColor="text1"/>
                <w:szCs w:val="21"/>
              </w:rPr>
              <w:t>3</w:t>
            </w:r>
          </w:p>
        </w:tc>
        <w:tc>
          <w:tcPr>
            <w:tcW w:w="1276" w:type="dxa"/>
            <w:vAlign w:val="center"/>
          </w:tcPr>
          <w:p w:rsidR="00441EA6" w:rsidRDefault="000A35C8">
            <w:pPr>
              <w:jc w:val="center"/>
            </w:pPr>
            <w:r>
              <w:rPr>
                <w:rFonts w:eastAsiaTheme="minorEastAsia"/>
                <w:color w:val="000000" w:themeColor="text1"/>
                <w:szCs w:val="21"/>
              </w:rPr>
              <w:t>600546</w:t>
            </w:r>
          </w:p>
        </w:tc>
        <w:tc>
          <w:tcPr>
            <w:tcW w:w="1701" w:type="dxa"/>
            <w:vAlign w:val="center"/>
          </w:tcPr>
          <w:p w:rsidR="00441EA6" w:rsidRDefault="000A35C8">
            <w:pPr>
              <w:jc w:val="center"/>
            </w:pPr>
            <w:r>
              <w:rPr>
                <w:rFonts w:eastAsiaTheme="minorEastAsia"/>
                <w:color w:val="000000" w:themeColor="text1"/>
                <w:szCs w:val="21"/>
              </w:rPr>
              <w:t>山煤国际</w:t>
            </w:r>
          </w:p>
        </w:tc>
        <w:tc>
          <w:tcPr>
            <w:tcW w:w="1276" w:type="dxa"/>
            <w:vAlign w:val="center"/>
          </w:tcPr>
          <w:p w:rsidR="00441EA6" w:rsidRDefault="000A35C8">
            <w:pPr>
              <w:jc w:val="right"/>
            </w:pPr>
            <w:r>
              <w:rPr>
                <w:rFonts w:eastAsiaTheme="minorEastAsia"/>
                <w:color w:val="000000" w:themeColor="text1"/>
                <w:szCs w:val="21"/>
              </w:rPr>
              <w:t>1,008,300.00</w:t>
            </w:r>
          </w:p>
        </w:tc>
        <w:tc>
          <w:tcPr>
            <w:tcW w:w="1842" w:type="dxa"/>
            <w:vAlign w:val="center"/>
          </w:tcPr>
          <w:p w:rsidR="00441EA6" w:rsidRDefault="000A35C8">
            <w:pPr>
              <w:jc w:val="right"/>
            </w:pPr>
            <w:r>
              <w:rPr>
                <w:rFonts w:eastAsiaTheme="minorEastAsia"/>
                <w:color w:val="000000" w:themeColor="text1"/>
                <w:szCs w:val="21"/>
              </w:rPr>
              <w:t>11,847,525.00</w:t>
            </w:r>
          </w:p>
        </w:tc>
        <w:tc>
          <w:tcPr>
            <w:tcW w:w="1616" w:type="dxa"/>
            <w:vAlign w:val="center"/>
          </w:tcPr>
          <w:p w:rsidR="00441EA6" w:rsidRDefault="000A35C8">
            <w:pPr>
              <w:jc w:val="right"/>
            </w:pPr>
            <w:r>
              <w:rPr>
                <w:rFonts w:eastAsiaTheme="minorEastAsia"/>
                <w:color w:val="000000" w:themeColor="text1"/>
                <w:szCs w:val="21"/>
              </w:rPr>
              <w:t>1.46</w:t>
            </w:r>
          </w:p>
        </w:tc>
      </w:tr>
      <w:tr w:rsidR="00441EA6">
        <w:tc>
          <w:tcPr>
            <w:tcW w:w="817" w:type="dxa"/>
            <w:vAlign w:val="center"/>
          </w:tcPr>
          <w:p w:rsidR="00441EA6" w:rsidRDefault="000A35C8">
            <w:pPr>
              <w:jc w:val="center"/>
            </w:pPr>
            <w:r>
              <w:rPr>
                <w:rFonts w:eastAsiaTheme="minorEastAsia"/>
                <w:color w:val="000000" w:themeColor="text1"/>
                <w:szCs w:val="21"/>
              </w:rPr>
              <w:t>4</w:t>
            </w:r>
          </w:p>
        </w:tc>
        <w:tc>
          <w:tcPr>
            <w:tcW w:w="1276" w:type="dxa"/>
            <w:vAlign w:val="center"/>
          </w:tcPr>
          <w:p w:rsidR="00441EA6" w:rsidRDefault="000A35C8">
            <w:pPr>
              <w:jc w:val="center"/>
            </w:pPr>
            <w:r>
              <w:rPr>
                <w:rFonts w:eastAsiaTheme="minorEastAsia"/>
                <w:color w:val="000000" w:themeColor="text1"/>
                <w:szCs w:val="21"/>
              </w:rPr>
              <w:t>000651</w:t>
            </w:r>
          </w:p>
        </w:tc>
        <w:tc>
          <w:tcPr>
            <w:tcW w:w="1701" w:type="dxa"/>
            <w:vAlign w:val="center"/>
          </w:tcPr>
          <w:p w:rsidR="00441EA6" w:rsidRDefault="000A35C8">
            <w:pPr>
              <w:jc w:val="center"/>
            </w:pPr>
            <w:r>
              <w:rPr>
                <w:rFonts w:eastAsiaTheme="minorEastAsia"/>
                <w:color w:val="000000" w:themeColor="text1"/>
                <w:szCs w:val="21"/>
              </w:rPr>
              <w:t>格力电器</w:t>
            </w:r>
          </w:p>
        </w:tc>
        <w:tc>
          <w:tcPr>
            <w:tcW w:w="1276" w:type="dxa"/>
            <w:vAlign w:val="center"/>
          </w:tcPr>
          <w:p w:rsidR="00441EA6" w:rsidRDefault="000A35C8">
            <w:pPr>
              <w:jc w:val="right"/>
            </w:pPr>
            <w:r>
              <w:rPr>
                <w:rFonts w:eastAsiaTheme="minorEastAsia"/>
                <w:color w:val="000000" w:themeColor="text1"/>
                <w:szCs w:val="21"/>
              </w:rPr>
              <w:t>191,100.00</w:t>
            </w:r>
          </w:p>
        </w:tc>
        <w:tc>
          <w:tcPr>
            <w:tcW w:w="1842" w:type="dxa"/>
            <w:vAlign w:val="center"/>
          </w:tcPr>
          <w:p w:rsidR="00441EA6" w:rsidRDefault="000A35C8">
            <w:pPr>
              <w:jc w:val="right"/>
            </w:pPr>
            <w:r>
              <w:rPr>
                <w:rFonts w:eastAsiaTheme="minorEastAsia"/>
                <w:color w:val="000000" w:themeColor="text1"/>
                <w:szCs w:val="21"/>
              </w:rPr>
              <w:t>10,810,527.00</w:t>
            </w:r>
          </w:p>
        </w:tc>
        <w:tc>
          <w:tcPr>
            <w:tcW w:w="1616" w:type="dxa"/>
            <w:vAlign w:val="center"/>
          </w:tcPr>
          <w:p w:rsidR="00441EA6" w:rsidRDefault="000A35C8">
            <w:pPr>
              <w:jc w:val="right"/>
            </w:pPr>
            <w:r>
              <w:rPr>
                <w:rFonts w:eastAsiaTheme="minorEastAsia"/>
                <w:color w:val="000000" w:themeColor="text1"/>
                <w:szCs w:val="21"/>
              </w:rPr>
              <w:t>1.33</w:t>
            </w:r>
          </w:p>
        </w:tc>
      </w:tr>
      <w:tr w:rsidR="00441EA6">
        <w:tc>
          <w:tcPr>
            <w:tcW w:w="817" w:type="dxa"/>
            <w:vAlign w:val="center"/>
          </w:tcPr>
          <w:p w:rsidR="00441EA6" w:rsidRDefault="000A35C8">
            <w:pPr>
              <w:jc w:val="center"/>
            </w:pPr>
            <w:r>
              <w:rPr>
                <w:rFonts w:eastAsiaTheme="minorEastAsia"/>
                <w:color w:val="000000" w:themeColor="text1"/>
                <w:szCs w:val="21"/>
              </w:rPr>
              <w:t>5</w:t>
            </w:r>
          </w:p>
        </w:tc>
        <w:tc>
          <w:tcPr>
            <w:tcW w:w="1276" w:type="dxa"/>
            <w:vAlign w:val="center"/>
          </w:tcPr>
          <w:p w:rsidR="00441EA6" w:rsidRDefault="000A35C8">
            <w:pPr>
              <w:jc w:val="center"/>
            </w:pPr>
            <w:r>
              <w:rPr>
                <w:rFonts w:eastAsiaTheme="minorEastAsia"/>
                <w:color w:val="000000" w:themeColor="text1"/>
                <w:szCs w:val="21"/>
              </w:rPr>
              <w:t>000538</w:t>
            </w:r>
          </w:p>
        </w:tc>
        <w:tc>
          <w:tcPr>
            <w:tcW w:w="1701" w:type="dxa"/>
            <w:vAlign w:val="center"/>
          </w:tcPr>
          <w:p w:rsidR="00441EA6" w:rsidRDefault="000A35C8">
            <w:pPr>
              <w:jc w:val="center"/>
            </w:pPr>
            <w:r>
              <w:rPr>
                <w:rFonts w:eastAsiaTheme="minorEastAsia"/>
                <w:color w:val="000000" w:themeColor="text1"/>
                <w:szCs w:val="21"/>
              </w:rPr>
              <w:t>云南白药</w:t>
            </w:r>
          </w:p>
        </w:tc>
        <w:tc>
          <w:tcPr>
            <w:tcW w:w="1276" w:type="dxa"/>
            <w:vAlign w:val="center"/>
          </w:tcPr>
          <w:p w:rsidR="00441EA6" w:rsidRDefault="000A35C8">
            <w:pPr>
              <w:jc w:val="right"/>
            </w:pPr>
            <w:r>
              <w:rPr>
                <w:rFonts w:eastAsiaTheme="minorEastAsia"/>
                <w:color w:val="000000" w:themeColor="text1"/>
                <w:szCs w:val="21"/>
              </w:rPr>
              <w:t>108,880.00</w:t>
            </w:r>
          </w:p>
        </w:tc>
        <w:tc>
          <w:tcPr>
            <w:tcW w:w="1842" w:type="dxa"/>
            <w:vAlign w:val="center"/>
          </w:tcPr>
          <w:p w:rsidR="00441EA6" w:rsidRDefault="000A35C8">
            <w:pPr>
              <w:jc w:val="right"/>
            </w:pPr>
            <w:r>
              <w:rPr>
                <w:rFonts w:eastAsiaTheme="minorEastAsia"/>
                <w:color w:val="000000" w:themeColor="text1"/>
                <w:szCs w:val="21"/>
              </w:rPr>
              <w:t>10,214,032.80</w:t>
            </w:r>
          </w:p>
        </w:tc>
        <w:tc>
          <w:tcPr>
            <w:tcW w:w="1616" w:type="dxa"/>
            <w:vAlign w:val="center"/>
          </w:tcPr>
          <w:p w:rsidR="00441EA6" w:rsidRDefault="000A35C8">
            <w:pPr>
              <w:jc w:val="right"/>
            </w:pPr>
            <w:r>
              <w:rPr>
                <w:rFonts w:eastAsiaTheme="minorEastAsia"/>
                <w:color w:val="000000" w:themeColor="text1"/>
                <w:szCs w:val="21"/>
              </w:rPr>
              <w:t>1.26</w:t>
            </w:r>
          </w:p>
        </w:tc>
      </w:tr>
      <w:tr w:rsidR="00441EA6">
        <w:tc>
          <w:tcPr>
            <w:tcW w:w="817" w:type="dxa"/>
            <w:vAlign w:val="center"/>
          </w:tcPr>
          <w:p w:rsidR="00441EA6" w:rsidRDefault="000A35C8">
            <w:pPr>
              <w:jc w:val="center"/>
            </w:pPr>
            <w:r>
              <w:rPr>
                <w:rFonts w:eastAsiaTheme="minorEastAsia"/>
                <w:color w:val="000000" w:themeColor="text1"/>
                <w:szCs w:val="21"/>
              </w:rPr>
              <w:t>6</w:t>
            </w:r>
          </w:p>
        </w:tc>
        <w:tc>
          <w:tcPr>
            <w:tcW w:w="1276" w:type="dxa"/>
            <w:vAlign w:val="center"/>
          </w:tcPr>
          <w:p w:rsidR="00441EA6" w:rsidRDefault="000A35C8">
            <w:pPr>
              <w:jc w:val="center"/>
            </w:pPr>
            <w:r>
              <w:rPr>
                <w:rFonts w:eastAsiaTheme="minorEastAsia"/>
                <w:color w:val="000000" w:themeColor="text1"/>
                <w:szCs w:val="21"/>
              </w:rPr>
              <w:t>000636</w:t>
            </w:r>
          </w:p>
        </w:tc>
        <w:tc>
          <w:tcPr>
            <w:tcW w:w="1701" w:type="dxa"/>
            <w:vAlign w:val="center"/>
          </w:tcPr>
          <w:p w:rsidR="00441EA6" w:rsidRDefault="000A35C8">
            <w:pPr>
              <w:jc w:val="center"/>
            </w:pPr>
            <w:r>
              <w:rPr>
                <w:rFonts w:eastAsiaTheme="minorEastAsia"/>
                <w:color w:val="000000" w:themeColor="text1"/>
                <w:szCs w:val="21"/>
              </w:rPr>
              <w:t>风华高科</w:t>
            </w:r>
          </w:p>
        </w:tc>
        <w:tc>
          <w:tcPr>
            <w:tcW w:w="1276" w:type="dxa"/>
            <w:vAlign w:val="center"/>
          </w:tcPr>
          <w:p w:rsidR="00441EA6" w:rsidRDefault="000A35C8">
            <w:pPr>
              <w:jc w:val="right"/>
            </w:pPr>
            <w:r>
              <w:rPr>
                <w:rFonts w:eastAsiaTheme="minorEastAsia"/>
                <w:color w:val="000000" w:themeColor="text1"/>
                <w:szCs w:val="21"/>
              </w:rPr>
              <w:t>336,200.00</w:t>
            </w:r>
          </w:p>
        </w:tc>
        <w:tc>
          <w:tcPr>
            <w:tcW w:w="1842" w:type="dxa"/>
            <w:vAlign w:val="center"/>
          </w:tcPr>
          <w:p w:rsidR="00441EA6" w:rsidRDefault="000A35C8">
            <w:pPr>
              <w:jc w:val="right"/>
            </w:pPr>
            <w:r>
              <w:rPr>
                <w:rFonts w:eastAsiaTheme="minorEastAsia"/>
                <w:color w:val="000000" w:themeColor="text1"/>
                <w:szCs w:val="21"/>
              </w:rPr>
              <w:t>9,813,678.00</w:t>
            </w:r>
          </w:p>
        </w:tc>
        <w:tc>
          <w:tcPr>
            <w:tcW w:w="1616" w:type="dxa"/>
            <w:vAlign w:val="center"/>
          </w:tcPr>
          <w:p w:rsidR="00441EA6" w:rsidRDefault="000A35C8">
            <w:pPr>
              <w:jc w:val="right"/>
            </w:pPr>
            <w:r>
              <w:rPr>
                <w:rFonts w:eastAsiaTheme="minorEastAsia"/>
                <w:color w:val="000000" w:themeColor="text1"/>
                <w:szCs w:val="21"/>
              </w:rPr>
              <w:t>1.21</w:t>
            </w:r>
          </w:p>
        </w:tc>
      </w:tr>
      <w:tr w:rsidR="00441EA6">
        <w:tc>
          <w:tcPr>
            <w:tcW w:w="817" w:type="dxa"/>
            <w:vAlign w:val="center"/>
          </w:tcPr>
          <w:p w:rsidR="00441EA6" w:rsidRDefault="000A35C8">
            <w:pPr>
              <w:jc w:val="center"/>
            </w:pPr>
            <w:r>
              <w:rPr>
                <w:rFonts w:eastAsiaTheme="minorEastAsia"/>
                <w:color w:val="000000" w:themeColor="text1"/>
                <w:szCs w:val="21"/>
              </w:rPr>
              <w:t>7</w:t>
            </w:r>
          </w:p>
        </w:tc>
        <w:tc>
          <w:tcPr>
            <w:tcW w:w="1276" w:type="dxa"/>
            <w:vAlign w:val="center"/>
          </w:tcPr>
          <w:p w:rsidR="00441EA6" w:rsidRDefault="000A35C8">
            <w:pPr>
              <w:jc w:val="center"/>
            </w:pPr>
            <w:r>
              <w:rPr>
                <w:rFonts w:eastAsiaTheme="minorEastAsia"/>
                <w:color w:val="000000" w:themeColor="text1"/>
                <w:szCs w:val="21"/>
              </w:rPr>
              <w:t>601318</w:t>
            </w:r>
          </w:p>
        </w:tc>
        <w:tc>
          <w:tcPr>
            <w:tcW w:w="1701" w:type="dxa"/>
            <w:vAlign w:val="center"/>
          </w:tcPr>
          <w:p w:rsidR="00441EA6" w:rsidRDefault="000A35C8">
            <w:pPr>
              <w:jc w:val="center"/>
            </w:pPr>
            <w:r>
              <w:rPr>
                <w:rFonts w:eastAsiaTheme="minorEastAsia"/>
                <w:color w:val="000000" w:themeColor="text1"/>
                <w:szCs w:val="21"/>
              </w:rPr>
              <w:t>中国平安</w:t>
            </w:r>
          </w:p>
        </w:tc>
        <w:tc>
          <w:tcPr>
            <w:tcW w:w="1276" w:type="dxa"/>
            <w:vAlign w:val="center"/>
          </w:tcPr>
          <w:p w:rsidR="00441EA6" w:rsidRDefault="000A35C8">
            <w:pPr>
              <w:jc w:val="right"/>
            </w:pPr>
            <w:r>
              <w:rPr>
                <w:rFonts w:eastAsiaTheme="minorEastAsia"/>
                <w:color w:val="000000" w:themeColor="text1"/>
                <w:szCs w:val="21"/>
              </w:rPr>
              <w:t>122,251.00</w:t>
            </w:r>
          </w:p>
        </w:tc>
        <w:tc>
          <w:tcPr>
            <w:tcW w:w="1842" w:type="dxa"/>
            <w:vAlign w:val="center"/>
          </w:tcPr>
          <w:p w:rsidR="00441EA6" w:rsidRDefault="000A35C8">
            <w:pPr>
              <w:jc w:val="right"/>
            </w:pPr>
            <w:r>
              <w:rPr>
                <w:rFonts w:eastAsiaTheme="minorEastAsia"/>
                <w:color w:val="000000" w:themeColor="text1"/>
                <w:szCs w:val="21"/>
              </w:rPr>
              <w:t>8,728,721.40</w:t>
            </w:r>
          </w:p>
        </w:tc>
        <w:tc>
          <w:tcPr>
            <w:tcW w:w="1616" w:type="dxa"/>
            <w:vAlign w:val="center"/>
          </w:tcPr>
          <w:p w:rsidR="00441EA6" w:rsidRDefault="000A35C8">
            <w:pPr>
              <w:jc w:val="right"/>
            </w:pPr>
            <w:r>
              <w:rPr>
                <w:rFonts w:eastAsiaTheme="minorEastAsia"/>
                <w:color w:val="000000" w:themeColor="text1"/>
                <w:szCs w:val="21"/>
              </w:rPr>
              <w:t>1.07</w:t>
            </w:r>
          </w:p>
        </w:tc>
      </w:tr>
      <w:tr w:rsidR="00441EA6">
        <w:tc>
          <w:tcPr>
            <w:tcW w:w="817" w:type="dxa"/>
            <w:vAlign w:val="center"/>
          </w:tcPr>
          <w:p w:rsidR="00441EA6" w:rsidRDefault="000A35C8">
            <w:pPr>
              <w:jc w:val="center"/>
            </w:pPr>
            <w:r>
              <w:rPr>
                <w:rFonts w:eastAsiaTheme="minorEastAsia"/>
                <w:color w:val="000000" w:themeColor="text1"/>
                <w:szCs w:val="21"/>
              </w:rPr>
              <w:t>8</w:t>
            </w:r>
          </w:p>
        </w:tc>
        <w:tc>
          <w:tcPr>
            <w:tcW w:w="1276" w:type="dxa"/>
            <w:vAlign w:val="center"/>
          </w:tcPr>
          <w:p w:rsidR="00441EA6" w:rsidRDefault="000A35C8">
            <w:pPr>
              <w:jc w:val="center"/>
            </w:pPr>
            <w:r>
              <w:rPr>
                <w:rFonts w:eastAsiaTheme="minorEastAsia"/>
                <w:color w:val="000000" w:themeColor="text1"/>
                <w:szCs w:val="21"/>
              </w:rPr>
              <w:t>600887</w:t>
            </w:r>
          </w:p>
        </w:tc>
        <w:tc>
          <w:tcPr>
            <w:tcW w:w="1701" w:type="dxa"/>
            <w:vAlign w:val="center"/>
          </w:tcPr>
          <w:p w:rsidR="00441EA6" w:rsidRDefault="000A35C8">
            <w:pPr>
              <w:jc w:val="center"/>
            </w:pPr>
            <w:r>
              <w:rPr>
                <w:rFonts w:eastAsiaTheme="minorEastAsia"/>
                <w:color w:val="000000" w:themeColor="text1"/>
                <w:szCs w:val="21"/>
              </w:rPr>
              <w:t>伊利股份</w:t>
            </w:r>
          </w:p>
        </w:tc>
        <w:tc>
          <w:tcPr>
            <w:tcW w:w="1276" w:type="dxa"/>
            <w:vAlign w:val="center"/>
          </w:tcPr>
          <w:p w:rsidR="00441EA6" w:rsidRDefault="000A35C8">
            <w:pPr>
              <w:jc w:val="right"/>
            </w:pPr>
            <w:r>
              <w:rPr>
                <w:rFonts w:eastAsiaTheme="minorEastAsia"/>
                <w:color w:val="000000" w:themeColor="text1"/>
                <w:szCs w:val="21"/>
              </w:rPr>
              <w:t>268,600.00</w:t>
            </w:r>
          </w:p>
        </w:tc>
        <w:tc>
          <w:tcPr>
            <w:tcW w:w="1842" w:type="dxa"/>
            <w:vAlign w:val="center"/>
          </w:tcPr>
          <w:p w:rsidR="00441EA6" w:rsidRDefault="000A35C8">
            <w:pPr>
              <w:jc w:val="right"/>
            </w:pPr>
            <w:r>
              <w:rPr>
                <w:rFonts w:eastAsiaTheme="minorEastAsia"/>
                <w:color w:val="000000" w:themeColor="text1"/>
                <w:szCs w:val="21"/>
              </w:rPr>
              <w:t>8,361,518.00</w:t>
            </w:r>
          </w:p>
        </w:tc>
        <w:tc>
          <w:tcPr>
            <w:tcW w:w="1616" w:type="dxa"/>
            <w:vAlign w:val="center"/>
          </w:tcPr>
          <w:p w:rsidR="00441EA6" w:rsidRDefault="000A35C8">
            <w:pPr>
              <w:jc w:val="right"/>
            </w:pPr>
            <w:r>
              <w:rPr>
                <w:rFonts w:eastAsiaTheme="minorEastAsia"/>
                <w:color w:val="000000" w:themeColor="text1"/>
                <w:szCs w:val="21"/>
              </w:rPr>
              <w:t>1.03</w:t>
            </w:r>
          </w:p>
        </w:tc>
      </w:tr>
      <w:tr w:rsidR="00441EA6">
        <w:tc>
          <w:tcPr>
            <w:tcW w:w="817" w:type="dxa"/>
            <w:vAlign w:val="center"/>
          </w:tcPr>
          <w:p w:rsidR="00441EA6" w:rsidRDefault="000A35C8">
            <w:pPr>
              <w:jc w:val="center"/>
            </w:pPr>
            <w:r>
              <w:rPr>
                <w:rFonts w:eastAsiaTheme="minorEastAsia"/>
                <w:color w:val="000000" w:themeColor="text1"/>
                <w:szCs w:val="21"/>
              </w:rPr>
              <w:t>9</w:t>
            </w:r>
          </w:p>
        </w:tc>
        <w:tc>
          <w:tcPr>
            <w:tcW w:w="1276" w:type="dxa"/>
            <w:vAlign w:val="center"/>
          </w:tcPr>
          <w:p w:rsidR="00441EA6" w:rsidRDefault="000A35C8">
            <w:pPr>
              <w:jc w:val="center"/>
            </w:pPr>
            <w:r>
              <w:rPr>
                <w:rFonts w:eastAsiaTheme="minorEastAsia"/>
                <w:color w:val="000000" w:themeColor="text1"/>
                <w:szCs w:val="21"/>
              </w:rPr>
              <w:t>000725</w:t>
            </w:r>
          </w:p>
        </w:tc>
        <w:tc>
          <w:tcPr>
            <w:tcW w:w="1701" w:type="dxa"/>
            <w:vAlign w:val="center"/>
          </w:tcPr>
          <w:p w:rsidR="00441EA6" w:rsidRDefault="000A35C8">
            <w:pPr>
              <w:jc w:val="center"/>
            </w:pPr>
            <w:r>
              <w:rPr>
                <w:rFonts w:eastAsiaTheme="minorEastAsia"/>
                <w:color w:val="000000" w:themeColor="text1"/>
                <w:szCs w:val="21"/>
              </w:rPr>
              <w:t>京东方Ａ</w:t>
            </w:r>
          </w:p>
        </w:tc>
        <w:tc>
          <w:tcPr>
            <w:tcW w:w="1276" w:type="dxa"/>
            <w:vAlign w:val="center"/>
          </w:tcPr>
          <w:p w:rsidR="00441EA6" w:rsidRDefault="000A35C8">
            <w:pPr>
              <w:jc w:val="right"/>
            </w:pPr>
            <w:r>
              <w:rPr>
                <w:rFonts w:eastAsiaTheme="minorEastAsia"/>
                <w:color w:val="000000" w:themeColor="text1"/>
                <w:szCs w:val="21"/>
              </w:rPr>
              <w:t>1,475,817.00</w:t>
            </w:r>
          </w:p>
        </w:tc>
        <w:tc>
          <w:tcPr>
            <w:tcW w:w="1842" w:type="dxa"/>
            <w:vAlign w:val="center"/>
          </w:tcPr>
          <w:p w:rsidR="00441EA6" w:rsidRDefault="000A35C8">
            <w:pPr>
              <w:jc w:val="right"/>
            </w:pPr>
            <w:r>
              <w:rPr>
                <w:rFonts w:eastAsiaTheme="minorEastAsia"/>
                <w:color w:val="000000" w:themeColor="text1"/>
                <w:szCs w:val="21"/>
              </w:rPr>
              <w:t>6,892,065.39</w:t>
            </w:r>
          </w:p>
        </w:tc>
        <w:tc>
          <w:tcPr>
            <w:tcW w:w="1616" w:type="dxa"/>
            <w:vAlign w:val="center"/>
          </w:tcPr>
          <w:p w:rsidR="00441EA6" w:rsidRDefault="000A35C8">
            <w:pPr>
              <w:jc w:val="right"/>
            </w:pPr>
            <w:r>
              <w:rPr>
                <w:rFonts w:eastAsiaTheme="minorEastAsia"/>
                <w:color w:val="000000" w:themeColor="text1"/>
                <w:szCs w:val="21"/>
              </w:rPr>
              <w:t>0.85</w:t>
            </w:r>
          </w:p>
        </w:tc>
      </w:tr>
      <w:tr w:rsidR="00441EA6">
        <w:tc>
          <w:tcPr>
            <w:tcW w:w="817" w:type="dxa"/>
            <w:vAlign w:val="center"/>
          </w:tcPr>
          <w:p w:rsidR="00441EA6" w:rsidRDefault="000A35C8">
            <w:pPr>
              <w:jc w:val="center"/>
            </w:pPr>
            <w:r>
              <w:rPr>
                <w:rFonts w:eastAsiaTheme="minorEastAsia"/>
                <w:color w:val="000000" w:themeColor="text1"/>
                <w:szCs w:val="21"/>
              </w:rPr>
              <w:t>10</w:t>
            </w:r>
          </w:p>
        </w:tc>
        <w:tc>
          <w:tcPr>
            <w:tcW w:w="1276" w:type="dxa"/>
            <w:vAlign w:val="center"/>
          </w:tcPr>
          <w:p w:rsidR="00441EA6" w:rsidRDefault="000A35C8">
            <w:pPr>
              <w:jc w:val="center"/>
            </w:pPr>
            <w:r>
              <w:rPr>
                <w:rFonts w:eastAsiaTheme="minorEastAsia"/>
                <w:color w:val="000000" w:themeColor="text1"/>
                <w:szCs w:val="21"/>
              </w:rPr>
              <w:t>603368</w:t>
            </w:r>
          </w:p>
        </w:tc>
        <w:tc>
          <w:tcPr>
            <w:tcW w:w="1701" w:type="dxa"/>
            <w:vAlign w:val="center"/>
          </w:tcPr>
          <w:p w:rsidR="00441EA6" w:rsidRDefault="000A35C8">
            <w:pPr>
              <w:jc w:val="center"/>
            </w:pPr>
            <w:r>
              <w:rPr>
                <w:rFonts w:eastAsiaTheme="minorEastAsia"/>
                <w:color w:val="000000" w:themeColor="text1"/>
                <w:szCs w:val="21"/>
              </w:rPr>
              <w:t>柳药股份</w:t>
            </w:r>
          </w:p>
        </w:tc>
        <w:tc>
          <w:tcPr>
            <w:tcW w:w="1276" w:type="dxa"/>
            <w:vAlign w:val="center"/>
          </w:tcPr>
          <w:p w:rsidR="00441EA6" w:rsidRDefault="000A35C8">
            <w:pPr>
              <w:jc w:val="right"/>
            </w:pPr>
            <w:r>
              <w:rPr>
                <w:rFonts w:eastAsiaTheme="minorEastAsia"/>
                <w:color w:val="000000" w:themeColor="text1"/>
                <w:szCs w:val="21"/>
              </w:rPr>
              <w:t>297,640.00</w:t>
            </w:r>
          </w:p>
        </w:tc>
        <w:tc>
          <w:tcPr>
            <w:tcW w:w="1842" w:type="dxa"/>
            <w:vAlign w:val="center"/>
          </w:tcPr>
          <w:p w:rsidR="00441EA6" w:rsidRDefault="000A35C8">
            <w:pPr>
              <w:jc w:val="right"/>
            </w:pPr>
            <w:r>
              <w:rPr>
                <w:rFonts w:eastAsiaTheme="minorEastAsia"/>
                <w:color w:val="000000" w:themeColor="text1"/>
                <w:szCs w:val="21"/>
              </w:rPr>
              <w:t>6,830,838.00</w:t>
            </w:r>
          </w:p>
        </w:tc>
        <w:tc>
          <w:tcPr>
            <w:tcW w:w="1616" w:type="dxa"/>
            <w:vAlign w:val="center"/>
          </w:tcPr>
          <w:p w:rsidR="00441EA6" w:rsidRDefault="000A35C8">
            <w:pPr>
              <w:jc w:val="right"/>
            </w:pPr>
            <w:r>
              <w:rPr>
                <w:rFonts w:eastAsiaTheme="minorEastAsia"/>
                <w:color w:val="000000" w:themeColor="text1"/>
                <w:szCs w:val="21"/>
              </w:rPr>
              <w:t>0.84</w:t>
            </w:r>
          </w:p>
        </w:tc>
      </w:tr>
    </w:tbl>
    <w:p w:rsidR="00441EA6" w:rsidRDefault="000A35C8">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5.4 </w:t>
      </w:r>
      <w:r>
        <w:rPr>
          <w:rFonts w:eastAsiaTheme="minorEastAsia"/>
          <w:b/>
          <w:color w:val="000000" w:themeColor="text1"/>
          <w:kern w:val="0"/>
          <w:szCs w:val="21"/>
        </w:rPr>
        <w:t>报告期末按债券品种分类的债券投资组合</w:t>
      </w:r>
    </w:p>
    <w:tbl>
      <w:tblPr>
        <w:tblW w:w="85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260"/>
        <w:gridCol w:w="2835"/>
        <w:gridCol w:w="1616"/>
      </w:tblGrid>
      <w:tr w:rsidR="00441EA6">
        <w:tc>
          <w:tcPr>
            <w:tcW w:w="817" w:type="dxa"/>
            <w:vAlign w:val="center"/>
          </w:tcPr>
          <w:p w:rsidR="00441EA6" w:rsidRDefault="000A35C8">
            <w:pPr>
              <w:spacing w:before="29" w:line="360" w:lineRule="auto"/>
              <w:ind w:left="17"/>
              <w:jc w:val="center"/>
              <w:rPr>
                <w:rFonts w:eastAsiaTheme="minorEastAsia"/>
                <w:color w:val="000000" w:themeColor="text1"/>
                <w:szCs w:val="21"/>
              </w:rPr>
            </w:pPr>
            <w:r>
              <w:rPr>
                <w:rFonts w:eastAsiaTheme="minorEastAsia"/>
                <w:color w:val="000000" w:themeColor="text1"/>
                <w:szCs w:val="21"/>
              </w:rPr>
              <w:t>序号</w:t>
            </w:r>
          </w:p>
        </w:tc>
        <w:tc>
          <w:tcPr>
            <w:tcW w:w="3260" w:type="dxa"/>
            <w:vAlign w:val="center"/>
          </w:tcPr>
          <w:p w:rsidR="00441EA6" w:rsidRDefault="000A35C8">
            <w:pPr>
              <w:spacing w:before="29" w:line="360" w:lineRule="auto"/>
              <w:ind w:left="17"/>
              <w:jc w:val="center"/>
              <w:rPr>
                <w:rFonts w:eastAsiaTheme="minorEastAsia"/>
                <w:color w:val="000000" w:themeColor="text1"/>
                <w:szCs w:val="21"/>
              </w:rPr>
            </w:pPr>
            <w:r>
              <w:rPr>
                <w:rFonts w:eastAsiaTheme="minorEastAsia"/>
                <w:color w:val="000000" w:themeColor="text1"/>
                <w:szCs w:val="21"/>
              </w:rPr>
              <w:t>债券品种</w:t>
            </w:r>
          </w:p>
        </w:tc>
        <w:tc>
          <w:tcPr>
            <w:tcW w:w="2835" w:type="dxa"/>
            <w:vAlign w:val="center"/>
          </w:tcPr>
          <w:p w:rsidR="00441EA6" w:rsidRDefault="000A35C8">
            <w:pPr>
              <w:spacing w:before="29" w:line="360" w:lineRule="auto"/>
              <w:ind w:left="17"/>
              <w:jc w:val="center"/>
              <w:rPr>
                <w:rFonts w:eastAsiaTheme="minorEastAsia"/>
                <w:color w:val="000000" w:themeColor="text1"/>
                <w:szCs w:val="21"/>
              </w:rPr>
            </w:pPr>
            <w:r>
              <w:rPr>
                <w:rFonts w:eastAsiaTheme="minorEastAsia"/>
                <w:color w:val="000000" w:themeColor="text1"/>
                <w:szCs w:val="21"/>
              </w:rPr>
              <w:t>公允价值</w:t>
            </w:r>
            <w:r>
              <w:rPr>
                <w:rFonts w:eastAsiaTheme="minorEastAsia"/>
                <w:color w:val="000000" w:themeColor="text1"/>
                <w:szCs w:val="21"/>
              </w:rPr>
              <w:t>(</w:t>
            </w:r>
            <w:r>
              <w:rPr>
                <w:rFonts w:eastAsiaTheme="minorEastAsia"/>
                <w:color w:val="000000" w:themeColor="text1"/>
                <w:szCs w:val="21"/>
              </w:rPr>
              <w:t>元</w:t>
            </w:r>
            <w:r>
              <w:rPr>
                <w:rFonts w:eastAsiaTheme="minorEastAsia"/>
                <w:color w:val="000000" w:themeColor="text1"/>
                <w:szCs w:val="21"/>
              </w:rPr>
              <w:t>)</w:t>
            </w:r>
          </w:p>
        </w:tc>
        <w:tc>
          <w:tcPr>
            <w:tcW w:w="1616" w:type="dxa"/>
            <w:vAlign w:val="center"/>
          </w:tcPr>
          <w:p w:rsidR="00441EA6" w:rsidRDefault="000A35C8">
            <w:pPr>
              <w:spacing w:before="29" w:line="360" w:lineRule="auto"/>
              <w:ind w:left="17"/>
              <w:jc w:val="center"/>
              <w:rPr>
                <w:rFonts w:eastAsiaTheme="minorEastAsia"/>
                <w:color w:val="000000" w:themeColor="text1"/>
                <w:szCs w:val="21"/>
              </w:rPr>
            </w:pPr>
            <w:r>
              <w:rPr>
                <w:rFonts w:eastAsiaTheme="minorEastAsia"/>
                <w:color w:val="000000" w:themeColor="text1"/>
                <w:szCs w:val="21"/>
              </w:rPr>
              <w:t>占基金资产净值比例</w:t>
            </w:r>
            <w:r>
              <w:rPr>
                <w:rFonts w:eastAsiaTheme="minorEastAsia"/>
                <w:color w:val="000000" w:themeColor="text1"/>
                <w:szCs w:val="21"/>
              </w:rPr>
              <w:t>(</w:t>
            </w:r>
            <w:r>
              <w:rPr>
                <w:rFonts w:eastAsiaTheme="minorEastAsia"/>
                <w:color w:val="000000" w:themeColor="text1"/>
                <w:szCs w:val="21"/>
              </w:rPr>
              <w:t>％</w:t>
            </w:r>
            <w:r>
              <w:rPr>
                <w:rFonts w:eastAsiaTheme="minorEastAsia"/>
                <w:color w:val="000000" w:themeColor="text1"/>
                <w:szCs w:val="21"/>
              </w:rPr>
              <w:t>)</w:t>
            </w:r>
          </w:p>
        </w:tc>
      </w:tr>
      <w:tr w:rsidR="00441EA6">
        <w:tc>
          <w:tcPr>
            <w:tcW w:w="817" w:type="dxa"/>
            <w:vAlign w:val="center"/>
          </w:tcPr>
          <w:p w:rsidR="00441EA6" w:rsidRDefault="000A35C8">
            <w:pPr>
              <w:spacing w:before="29" w:line="360" w:lineRule="auto"/>
              <w:ind w:left="17"/>
              <w:jc w:val="center"/>
              <w:rPr>
                <w:rFonts w:eastAsiaTheme="minorEastAsia"/>
                <w:color w:val="000000" w:themeColor="text1"/>
                <w:szCs w:val="21"/>
              </w:rPr>
            </w:pPr>
            <w:r>
              <w:rPr>
                <w:rFonts w:eastAsiaTheme="minorEastAsia"/>
                <w:color w:val="000000" w:themeColor="text1"/>
                <w:szCs w:val="21"/>
              </w:rPr>
              <w:t>1</w:t>
            </w:r>
          </w:p>
        </w:tc>
        <w:tc>
          <w:tcPr>
            <w:tcW w:w="3260" w:type="dxa"/>
            <w:vAlign w:val="center"/>
          </w:tcPr>
          <w:p w:rsidR="00441EA6" w:rsidRDefault="000A35C8">
            <w:pPr>
              <w:spacing w:before="29" w:line="360" w:lineRule="auto"/>
              <w:ind w:left="17"/>
              <w:jc w:val="left"/>
              <w:rPr>
                <w:rFonts w:eastAsiaTheme="minorEastAsia"/>
                <w:color w:val="000000" w:themeColor="text1"/>
                <w:szCs w:val="21"/>
              </w:rPr>
            </w:pPr>
            <w:r>
              <w:rPr>
                <w:rFonts w:eastAsiaTheme="minorEastAsia"/>
                <w:color w:val="000000" w:themeColor="text1"/>
                <w:szCs w:val="21"/>
              </w:rPr>
              <w:t>国家债券</w:t>
            </w:r>
          </w:p>
        </w:tc>
        <w:tc>
          <w:tcPr>
            <w:tcW w:w="2835" w:type="dxa"/>
            <w:vAlign w:val="center"/>
          </w:tcPr>
          <w:p w:rsidR="00441EA6" w:rsidRDefault="000A35C8">
            <w:pPr>
              <w:spacing w:before="29" w:line="360" w:lineRule="auto"/>
              <w:ind w:left="17"/>
              <w:jc w:val="right"/>
              <w:rPr>
                <w:rFonts w:eastAsiaTheme="minorEastAsia"/>
                <w:color w:val="000000" w:themeColor="text1"/>
                <w:szCs w:val="21"/>
              </w:rPr>
            </w:pPr>
            <w:r>
              <w:rPr>
                <w:rFonts w:eastAsiaTheme="minorEastAsia"/>
                <w:color w:val="000000" w:themeColor="text1"/>
                <w:szCs w:val="21"/>
              </w:rPr>
              <w:t>345,082,281.90</w:t>
            </w:r>
          </w:p>
        </w:tc>
        <w:tc>
          <w:tcPr>
            <w:tcW w:w="1616" w:type="dxa"/>
            <w:vAlign w:val="center"/>
          </w:tcPr>
          <w:p w:rsidR="00441EA6" w:rsidRDefault="000A35C8">
            <w:pPr>
              <w:spacing w:before="29" w:line="360" w:lineRule="auto"/>
              <w:ind w:left="17"/>
              <w:jc w:val="right"/>
              <w:rPr>
                <w:rFonts w:eastAsiaTheme="minorEastAsia"/>
                <w:color w:val="000000" w:themeColor="text1"/>
                <w:szCs w:val="21"/>
              </w:rPr>
            </w:pPr>
            <w:r>
              <w:rPr>
                <w:rFonts w:eastAsiaTheme="minorEastAsia"/>
                <w:color w:val="000000" w:themeColor="text1"/>
                <w:szCs w:val="21"/>
              </w:rPr>
              <w:t>42.42</w:t>
            </w:r>
          </w:p>
        </w:tc>
      </w:tr>
      <w:tr w:rsidR="00441EA6">
        <w:tc>
          <w:tcPr>
            <w:tcW w:w="817" w:type="dxa"/>
            <w:vAlign w:val="center"/>
          </w:tcPr>
          <w:p w:rsidR="00441EA6" w:rsidRDefault="000A35C8">
            <w:pPr>
              <w:spacing w:before="29" w:line="360" w:lineRule="auto"/>
              <w:ind w:left="17"/>
              <w:jc w:val="center"/>
              <w:rPr>
                <w:rFonts w:eastAsiaTheme="minorEastAsia"/>
                <w:color w:val="000000" w:themeColor="text1"/>
                <w:szCs w:val="21"/>
              </w:rPr>
            </w:pPr>
            <w:r>
              <w:rPr>
                <w:rFonts w:eastAsiaTheme="minorEastAsia"/>
                <w:color w:val="000000" w:themeColor="text1"/>
                <w:szCs w:val="21"/>
              </w:rPr>
              <w:t>2</w:t>
            </w:r>
          </w:p>
        </w:tc>
        <w:tc>
          <w:tcPr>
            <w:tcW w:w="3260" w:type="dxa"/>
            <w:vAlign w:val="center"/>
          </w:tcPr>
          <w:p w:rsidR="00441EA6" w:rsidRDefault="000A35C8">
            <w:pPr>
              <w:spacing w:before="29" w:line="360" w:lineRule="auto"/>
              <w:ind w:left="17"/>
              <w:jc w:val="left"/>
              <w:rPr>
                <w:rFonts w:eastAsiaTheme="minorEastAsia"/>
                <w:color w:val="000000" w:themeColor="text1"/>
                <w:szCs w:val="21"/>
              </w:rPr>
            </w:pPr>
            <w:r>
              <w:rPr>
                <w:rFonts w:eastAsiaTheme="minorEastAsia"/>
                <w:color w:val="000000" w:themeColor="text1"/>
                <w:szCs w:val="21"/>
              </w:rPr>
              <w:t>央行票据</w:t>
            </w:r>
          </w:p>
        </w:tc>
        <w:tc>
          <w:tcPr>
            <w:tcW w:w="2835" w:type="dxa"/>
            <w:vAlign w:val="center"/>
          </w:tcPr>
          <w:p w:rsidR="00441EA6" w:rsidRDefault="000A35C8">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616" w:type="dxa"/>
            <w:vAlign w:val="center"/>
          </w:tcPr>
          <w:p w:rsidR="00441EA6" w:rsidRDefault="000A35C8">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441EA6">
        <w:tc>
          <w:tcPr>
            <w:tcW w:w="817" w:type="dxa"/>
            <w:vAlign w:val="center"/>
          </w:tcPr>
          <w:p w:rsidR="00441EA6" w:rsidRDefault="000A35C8">
            <w:pPr>
              <w:spacing w:before="29" w:line="360" w:lineRule="auto"/>
              <w:ind w:left="17"/>
              <w:jc w:val="center"/>
              <w:rPr>
                <w:rFonts w:eastAsiaTheme="minorEastAsia"/>
                <w:color w:val="000000" w:themeColor="text1"/>
                <w:szCs w:val="21"/>
              </w:rPr>
            </w:pPr>
            <w:r>
              <w:rPr>
                <w:rFonts w:eastAsiaTheme="minorEastAsia"/>
                <w:color w:val="000000" w:themeColor="text1"/>
                <w:szCs w:val="21"/>
              </w:rPr>
              <w:t>3</w:t>
            </w:r>
          </w:p>
        </w:tc>
        <w:tc>
          <w:tcPr>
            <w:tcW w:w="3260" w:type="dxa"/>
            <w:vAlign w:val="center"/>
          </w:tcPr>
          <w:p w:rsidR="00441EA6" w:rsidRDefault="000A35C8">
            <w:pPr>
              <w:spacing w:before="29" w:line="360" w:lineRule="auto"/>
              <w:ind w:left="17"/>
              <w:jc w:val="left"/>
              <w:rPr>
                <w:rFonts w:eastAsiaTheme="minorEastAsia"/>
                <w:color w:val="000000" w:themeColor="text1"/>
                <w:szCs w:val="21"/>
              </w:rPr>
            </w:pPr>
            <w:r>
              <w:rPr>
                <w:rFonts w:eastAsiaTheme="minorEastAsia"/>
                <w:color w:val="000000" w:themeColor="text1"/>
                <w:szCs w:val="21"/>
              </w:rPr>
              <w:t>金融债券</w:t>
            </w:r>
          </w:p>
        </w:tc>
        <w:tc>
          <w:tcPr>
            <w:tcW w:w="2835" w:type="dxa"/>
            <w:vAlign w:val="center"/>
          </w:tcPr>
          <w:p w:rsidR="00441EA6" w:rsidRDefault="000A35C8">
            <w:pPr>
              <w:spacing w:before="29" w:line="360" w:lineRule="auto"/>
              <w:ind w:left="17"/>
              <w:jc w:val="right"/>
              <w:rPr>
                <w:rFonts w:eastAsiaTheme="minorEastAsia"/>
                <w:color w:val="000000" w:themeColor="text1"/>
                <w:szCs w:val="21"/>
              </w:rPr>
            </w:pPr>
            <w:r>
              <w:rPr>
                <w:rFonts w:eastAsiaTheme="minorEastAsia"/>
                <w:color w:val="000000" w:themeColor="text1"/>
                <w:szCs w:val="21"/>
              </w:rPr>
              <w:t>123,952,456.00</w:t>
            </w:r>
          </w:p>
        </w:tc>
        <w:tc>
          <w:tcPr>
            <w:tcW w:w="1616" w:type="dxa"/>
            <w:vAlign w:val="center"/>
          </w:tcPr>
          <w:p w:rsidR="00441EA6" w:rsidRDefault="000A35C8">
            <w:pPr>
              <w:spacing w:before="29" w:line="360" w:lineRule="auto"/>
              <w:ind w:left="17"/>
              <w:jc w:val="right"/>
              <w:rPr>
                <w:rFonts w:eastAsiaTheme="minorEastAsia"/>
                <w:color w:val="000000" w:themeColor="text1"/>
                <w:szCs w:val="21"/>
              </w:rPr>
            </w:pPr>
            <w:r>
              <w:rPr>
                <w:rFonts w:eastAsiaTheme="minorEastAsia"/>
                <w:color w:val="000000" w:themeColor="text1"/>
                <w:szCs w:val="21"/>
              </w:rPr>
              <w:t>15.24</w:t>
            </w:r>
          </w:p>
        </w:tc>
      </w:tr>
      <w:tr w:rsidR="00441EA6">
        <w:tc>
          <w:tcPr>
            <w:tcW w:w="817" w:type="dxa"/>
            <w:vAlign w:val="center"/>
          </w:tcPr>
          <w:p w:rsidR="00441EA6" w:rsidRDefault="00441EA6">
            <w:pPr>
              <w:spacing w:before="29" w:line="360" w:lineRule="auto"/>
              <w:ind w:left="17"/>
              <w:jc w:val="center"/>
              <w:rPr>
                <w:rFonts w:eastAsiaTheme="minorEastAsia"/>
                <w:color w:val="000000" w:themeColor="text1"/>
                <w:szCs w:val="21"/>
              </w:rPr>
            </w:pPr>
          </w:p>
        </w:tc>
        <w:tc>
          <w:tcPr>
            <w:tcW w:w="3260" w:type="dxa"/>
            <w:vAlign w:val="center"/>
          </w:tcPr>
          <w:p w:rsidR="00441EA6" w:rsidRDefault="000A35C8">
            <w:pPr>
              <w:spacing w:before="29" w:line="360" w:lineRule="auto"/>
              <w:ind w:left="17"/>
              <w:jc w:val="left"/>
              <w:rPr>
                <w:rFonts w:eastAsiaTheme="minorEastAsia"/>
                <w:color w:val="000000" w:themeColor="text1"/>
                <w:szCs w:val="21"/>
              </w:rPr>
            </w:pPr>
            <w:r>
              <w:rPr>
                <w:rFonts w:eastAsiaTheme="minorEastAsia"/>
                <w:color w:val="000000" w:themeColor="text1"/>
                <w:szCs w:val="21"/>
              </w:rPr>
              <w:t>其中：政策性金融债</w:t>
            </w:r>
          </w:p>
        </w:tc>
        <w:tc>
          <w:tcPr>
            <w:tcW w:w="2835" w:type="dxa"/>
            <w:vAlign w:val="center"/>
          </w:tcPr>
          <w:p w:rsidR="00441EA6" w:rsidRDefault="000A35C8">
            <w:pPr>
              <w:spacing w:before="29" w:line="360" w:lineRule="auto"/>
              <w:ind w:left="17"/>
              <w:jc w:val="right"/>
              <w:rPr>
                <w:rFonts w:eastAsiaTheme="minorEastAsia"/>
                <w:color w:val="000000" w:themeColor="text1"/>
                <w:szCs w:val="21"/>
              </w:rPr>
            </w:pPr>
            <w:r>
              <w:rPr>
                <w:rFonts w:eastAsiaTheme="minorEastAsia"/>
                <w:color w:val="000000" w:themeColor="text1"/>
                <w:szCs w:val="21"/>
              </w:rPr>
              <w:t>123,952,456.00</w:t>
            </w:r>
          </w:p>
        </w:tc>
        <w:tc>
          <w:tcPr>
            <w:tcW w:w="1616" w:type="dxa"/>
            <w:vAlign w:val="center"/>
          </w:tcPr>
          <w:p w:rsidR="00441EA6" w:rsidRDefault="000A35C8">
            <w:pPr>
              <w:spacing w:before="29" w:line="360" w:lineRule="auto"/>
              <w:ind w:left="17"/>
              <w:jc w:val="right"/>
              <w:rPr>
                <w:rFonts w:eastAsiaTheme="minorEastAsia"/>
                <w:color w:val="000000" w:themeColor="text1"/>
                <w:szCs w:val="21"/>
              </w:rPr>
            </w:pPr>
            <w:r>
              <w:rPr>
                <w:rFonts w:eastAsiaTheme="minorEastAsia"/>
                <w:color w:val="000000" w:themeColor="text1"/>
                <w:szCs w:val="21"/>
              </w:rPr>
              <w:t>15.24</w:t>
            </w:r>
          </w:p>
        </w:tc>
      </w:tr>
      <w:tr w:rsidR="00441EA6">
        <w:tc>
          <w:tcPr>
            <w:tcW w:w="817" w:type="dxa"/>
            <w:vAlign w:val="center"/>
          </w:tcPr>
          <w:p w:rsidR="00441EA6" w:rsidRDefault="000A35C8">
            <w:pPr>
              <w:spacing w:before="29" w:line="360" w:lineRule="auto"/>
              <w:ind w:left="17"/>
              <w:jc w:val="center"/>
              <w:rPr>
                <w:rFonts w:eastAsiaTheme="minorEastAsia"/>
                <w:color w:val="000000" w:themeColor="text1"/>
                <w:szCs w:val="21"/>
              </w:rPr>
            </w:pPr>
            <w:r>
              <w:rPr>
                <w:rFonts w:eastAsiaTheme="minorEastAsia"/>
                <w:color w:val="000000" w:themeColor="text1"/>
                <w:szCs w:val="21"/>
              </w:rPr>
              <w:t>4</w:t>
            </w:r>
          </w:p>
        </w:tc>
        <w:tc>
          <w:tcPr>
            <w:tcW w:w="3260" w:type="dxa"/>
            <w:vAlign w:val="center"/>
          </w:tcPr>
          <w:p w:rsidR="00441EA6" w:rsidRDefault="000A35C8">
            <w:pPr>
              <w:spacing w:before="29" w:line="360" w:lineRule="auto"/>
              <w:ind w:left="17"/>
              <w:jc w:val="left"/>
              <w:rPr>
                <w:rFonts w:eastAsiaTheme="minorEastAsia"/>
                <w:color w:val="000000" w:themeColor="text1"/>
                <w:szCs w:val="21"/>
              </w:rPr>
            </w:pPr>
            <w:r>
              <w:rPr>
                <w:rFonts w:eastAsiaTheme="minorEastAsia"/>
                <w:color w:val="000000" w:themeColor="text1"/>
                <w:szCs w:val="21"/>
              </w:rPr>
              <w:t>企业债券</w:t>
            </w:r>
          </w:p>
        </w:tc>
        <w:tc>
          <w:tcPr>
            <w:tcW w:w="2835" w:type="dxa"/>
            <w:vAlign w:val="center"/>
          </w:tcPr>
          <w:p w:rsidR="00441EA6" w:rsidRDefault="000A35C8">
            <w:pPr>
              <w:spacing w:before="29" w:line="360" w:lineRule="auto"/>
              <w:ind w:left="17"/>
              <w:jc w:val="right"/>
              <w:rPr>
                <w:rFonts w:eastAsiaTheme="minorEastAsia"/>
                <w:color w:val="000000" w:themeColor="text1"/>
                <w:szCs w:val="21"/>
              </w:rPr>
            </w:pPr>
            <w:r>
              <w:rPr>
                <w:rFonts w:eastAsiaTheme="minorEastAsia"/>
                <w:color w:val="000000" w:themeColor="text1"/>
                <w:szCs w:val="21"/>
              </w:rPr>
              <w:t>66,320,179.40</w:t>
            </w:r>
          </w:p>
        </w:tc>
        <w:tc>
          <w:tcPr>
            <w:tcW w:w="1616" w:type="dxa"/>
            <w:vAlign w:val="center"/>
          </w:tcPr>
          <w:p w:rsidR="00441EA6" w:rsidRDefault="000A35C8">
            <w:pPr>
              <w:spacing w:before="29" w:line="360" w:lineRule="auto"/>
              <w:ind w:left="17"/>
              <w:jc w:val="right"/>
              <w:rPr>
                <w:rFonts w:eastAsiaTheme="minorEastAsia"/>
                <w:color w:val="000000" w:themeColor="text1"/>
                <w:szCs w:val="21"/>
              </w:rPr>
            </w:pPr>
            <w:r>
              <w:rPr>
                <w:rFonts w:eastAsiaTheme="minorEastAsia"/>
                <w:color w:val="000000" w:themeColor="text1"/>
                <w:szCs w:val="21"/>
              </w:rPr>
              <w:t>8.15</w:t>
            </w:r>
          </w:p>
        </w:tc>
      </w:tr>
      <w:tr w:rsidR="00441EA6">
        <w:tc>
          <w:tcPr>
            <w:tcW w:w="817" w:type="dxa"/>
            <w:vAlign w:val="center"/>
          </w:tcPr>
          <w:p w:rsidR="00441EA6" w:rsidRDefault="000A35C8">
            <w:pPr>
              <w:spacing w:before="29" w:line="360" w:lineRule="auto"/>
              <w:ind w:left="17"/>
              <w:jc w:val="center"/>
              <w:rPr>
                <w:rFonts w:eastAsiaTheme="minorEastAsia"/>
                <w:color w:val="000000" w:themeColor="text1"/>
                <w:szCs w:val="21"/>
              </w:rPr>
            </w:pPr>
            <w:r>
              <w:rPr>
                <w:rFonts w:eastAsiaTheme="minorEastAsia"/>
                <w:color w:val="000000" w:themeColor="text1"/>
                <w:szCs w:val="21"/>
              </w:rPr>
              <w:t>5</w:t>
            </w:r>
          </w:p>
        </w:tc>
        <w:tc>
          <w:tcPr>
            <w:tcW w:w="3260" w:type="dxa"/>
            <w:vAlign w:val="center"/>
          </w:tcPr>
          <w:p w:rsidR="00441EA6" w:rsidRDefault="000A35C8">
            <w:pPr>
              <w:spacing w:before="29" w:line="360" w:lineRule="auto"/>
              <w:ind w:left="17"/>
              <w:jc w:val="left"/>
              <w:rPr>
                <w:rFonts w:eastAsiaTheme="minorEastAsia"/>
                <w:color w:val="000000" w:themeColor="text1"/>
                <w:szCs w:val="21"/>
              </w:rPr>
            </w:pPr>
            <w:r>
              <w:rPr>
                <w:rFonts w:eastAsiaTheme="minorEastAsia"/>
                <w:color w:val="000000" w:themeColor="text1"/>
                <w:szCs w:val="21"/>
              </w:rPr>
              <w:t>企业短期融资券</w:t>
            </w:r>
          </w:p>
        </w:tc>
        <w:tc>
          <w:tcPr>
            <w:tcW w:w="2835" w:type="dxa"/>
            <w:vAlign w:val="center"/>
          </w:tcPr>
          <w:p w:rsidR="00441EA6" w:rsidRDefault="000A35C8">
            <w:pPr>
              <w:spacing w:before="29" w:line="360" w:lineRule="auto"/>
              <w:ind w:left="17"/>
              <w:jc w:val="right"/>
              <w:rPr>
                <w:rFonts w:eastAsiaTheme="minorEastAsia"/>
                <w:color w:val="000000" w:themeColor="text1"/>
                <w:szCs w:val="21"/>
              </w:rPr>
            </w:pPr>
            <w:r>
              <w:rPr>
                <w:rFonts w:eastAsiaTheme="minorEastAsia"/>
                <w:color w:val="000000" w:themeColor="text1"/>
                <w:szCs w:val="21"/>
              </w:rPr>
              <w:t>15,037,500.00</w:t>
            </w:r>
          </w:p>
        </w:tc>
        <w:tc>
          <w:tcPr>
            <w:tcW w:w="1616" w:type="dxa"/>
            <w:vAlign w:val="center"/>
          </w:tcPr>
          <w:p w:rsidR="00441EA6" w:rsidRDefault="000A35C8">
            <w:pPr>
              <w:spacing w:before="29" w:line="360" w:lineRule="auto"/>
              <w:ind w:left="17"/>
              <w:jc w:val="right"/>
              <w:rPr>
                <w:rFonts w:eastAsiaTheme="minorEastAsia"/>
                <w:color w:val="000000" w:themeColor="text1"/>
                <w:szCs w:val="21"/>
              </w:rPr>
            </w:pPr>
            <w:r>
              <w:rPr>
                <w:rFonts w:eastAsiaTheme="minorEastAsia"/>
                <w:color w:val="000000" w:themeColor="text1"/>
                <w:szCs w:val="21"/>
              </w:rPr>
              <w:t>1.85</w:t>
            </w:r>
          </w:p>
        </w:tc>
      </w:tr>
      <w:tr w:rsidR="00441EA6">
        <w:tc>
          <w:tcPr>
            <w:tcW w:w="817" w:type="dxa"/>
            <w:vAlign w:val="center"/>
          </w:tcPr>
          <w:p w:rsidR="00441EA6" w:rsidRDefault="000A35C8">
            <w:pPr>
              <w:spacing w:before="29" w:line="360" w:lineRule="auto"/>
              <w:ind w:left="17"/>
              <w:jc w:val="center"/>
              <w:rPr>
                <w:rFonts w:eastAsiaTheme="minorEastAsia"/>
                <w:color w:val="000000" w:themeColor="text1"/>
                <w:szCs w:val="21"/>
              </w:rPr>
            </w:pPr>
            <w:r>
              <w:rPr>
                <w:rFonts w:eastAsiaTheme="minorEastAsia"/>
                <w:color w:val="000000" w:themeColor="text1"/>
                <w:szCs w:val="21"/>
              </w:rPr>
              <w:t>6</w:t>
            </w:r>
          </w:p>
        </w:tc>
        <w:tc>
          <w:tcPr>
            <w:tcW w:w="3260" w:type="dxa"/>
            <w:vAlign w:val="center"/>
          </w:tcPr>
          <w:p w:rsidR="00441EA6" w:rsidRDefault="000A35C8">
            <w:pPr>
              <w:spacing w:before="29" w:line="360" w:lineRule="auto"/>
              <w:ind w:left="17"/>
              <w:jc w:val="left"/>
              <w:rPr>
                <w:rFonts w:eastAsiaTheme="minorEastAsia"/>
                <w:color w:val="000000" w:themeColor="text1"/>
                <w:szCs w:val="21"/>
              </w:rPr>
            </w:pPr>
            <w:r>
              <w:rPr>
                <w:rFonts w:eastAsiaTheme="minorEastAsia"/>
                <w:color w:val="000000" w:themeColor="text1"/>
                <w:szCs w:val="21"/>
              </w:rPr>
              <w:t>中期票据</w:t>
            </w:r>
          </w:p>
        </w:tc>
        <w:tc>
          <w:tcPr>
            <w:tcW w:w="2835" w:type="dxa"/>
            <w:vAlign w:val="center"/>
          </w:tcPr>
          <w:p w:rsidR="00441EA6" w:rsidRDefault="000A35C8">
            <w:pPr>
              <w:spacing w:before="29" w:line="360" w:lineRule="auto"/>
              <w:ind w:left="17"/>
              <w:jc w:val="right"/>
              <w:rPr>
                <w:rFonts w:eastAsiaTheme="minorEastAsia"/>
                <w:color w:val="000000" w:themeColor="text1"/>
                <w:szCs w:val="21"/>
              </w:rPr>
            </w:pPr>
            <w:r>
              <w:rPr>
                <w:rFonts w:eastAsiaTheme="minorEastAsia"/>
                <w:color w:val="000000" w:themeColor="text1"/>
                <w:szCs w:val="21"/>
              </w:rPr>
              <w:t>15,063,000.00</w:t>
            </w:r>
          </w:p>
        </w:tc>
        <w:tc>
          <w:tcPr>
            <w:tcW w:w="1616" w:type="dxa"/>
            <w:vAlign w:val="center"/>
          </w:tcPr>
          <w:p w:rsidR="00441EA6" w:rsidRDefault="000A35C8">
            <w:pPr>
              <w:spacing w:before="29" w:line="360" w:lineRule="auto"/>
              <w:ind w:left="17"/>
              <w:jc w:val="right"/>
              <w:rPr>
                <w:rFonts w:eastAsiaTheme="minorEastAsia"/>
                <w:color w:val="000000" w:themeColor="text1"/>
                <w:szCs w:val="21"/>
              </w:rPr>
            </w:pPr>
            <w:r>
              <w:rPr>
                <w:rFonts w:eastAsiaTheme="minorEastAsia"/>
                <w:color w:val="000000" w:themeColor="text1"/>
                <w:szCs w:val="21"/>
              </w:rPr>
              <w:t>1.85</w:t>
            </w:r>
          </w:p>
        </w:tc>
      </w:tr>
      <w:tr w:rsidR="00441EA6">
        <w:tc>
          <w:tcPr>
            <w:tcW w:w="817" w:type="dxa"/>
            <w:vAlign w:val="center"/>
          </w:tcPr>
          <w:p w:rsidR="00441EA6" w:rsidRDefault="000A35C8">
            <w:pPr>
              <w:spacing w:before="29" w:line="360" w:lineRule="auto"/>
              <w:ind w:left="17"/>
              <w:jc w:val="center"/>
              <w:rPr>
                <w:rFonts w:eastAsiaTheme="minorEastAsia"/>
                <w:color w:val="000000" w:themeColor="text1"/>
                <w:szCs w:val="21"/>
              </w:rPr>
            </w:pPr>
            <w:r>
              <w:rPr>
                <w:rFonts w:eastAsiaTheme="minorEastAsia"/>
                <w:color w:val="000000" w:themeColor="text1"/>
                <w:szCs w:val="21"/>
              </w:rPr>
              <w:t>7</w:t>
            </w:r>
          </w:p>
        </w:tc>
        <w:tc>
          <w:tcPr>
            <w:tcW w:w="3260" w:type="dxa"/>
            <w:vAlign w:val="center"/>
          </w:tcPr>
          <w:p w:rsidR="00441EA6" w:rsidRDefault="000A35C8">
            <w:pPr>
              <w:spacing w:before="29" w:line="360" w:lineRule="auto"/>
              <w:ind w:left="17"/>
              <w:jc w:val="left"/>
              <w:rPr>
                <w:rFonts w:eastAsiaTheme="minorEastAsia"/>
                <w:color w:val="000000" w:themeColor="text1"/>
                <w:szCs w:val="21"/>
              </w:rPr>
            </w:pPr>
            <w:r>
              <w:rPr>
                <w:rFonts w:eastAsiaTheme="minorEastAsia"/>
                <w:color w:val="000000" w:themeColor="text1"/>
                <w:szCs w:val="21"/>
              </w:rPr>
              <w:t>可转债</w:t>
            </w:r>
            <w:r>
              <w:rPr>
                <w:rFonts w:eastAsiaTheme="minorEastAsia" w:hint="eastAsia"/>
                <w:color w:val="000000" w:themeColor="text1"/>
                <w:szCs w:val="21"/>
              </w:rPr>
              <w:t>（可交换债）</w:t>
            </w:r>
          </w:p>
        </w:tc>
        <w:tc>
          <w:tcPr>
            <w:tcW w:w="2835" w:type="dxa"/>
            <w:vAlign w:val="center"/>
          </w:tcPr>
          <w:p w:rsidR="00441EA6" w:rsidRDefault="000A35C8">
            <w:pPr>
              <w:spacing w:before="29" w:line="360" w:lineRule="auto"/>
              <w:ind w:left="17"/>
              <w:jc w:val="right"/>
              <w:rPr>
                <w:rFonts w:eastAsiaTheme="minorEastAsia"/>
                <w:color w:val="000000" w:themeColor="text1"/>
                <w:szCs w:val="21"/>
              </w:rPr>
            </w:pPr>
            <w:r>
              <w:rPr>
                <w:rFonts w:eastAsiaTheme="minorEastAsia"/>
                <w:color w:val="000000" w:themeColor="text1"/>
                <w:szCs w:val="21"/>
              </w:rPr>
              <w:t>119,999,241.60</w:t>
            </w:r>
          </w:p>
        </w:tc>
        <w:tc>
          <w:tcPr>
            <w:tcW w:w="1616" w:type="dxa"/>
            <w:vAlign w:val="center"/>
          </w:tcPr>
          <w:p w:rsidR="00441EA6" w:rsidRDefault="000A35C8">
            <w:pPr>
              <w:spacing w:before="29" w:line="360" w:lineRule="auto"/>
              <w:ind w:left="17"/>
              <w:jc w:val="right"/>
              <w:rPr>
                <w:rFonts w:eastAsiaTheme="minorEastAsia"/>
                <w:color w:val="000000" w:themeColor="text1"/>
                <w:szCs w:val="21"/>
              </w:rPr>
            </w:pPr>
            <w:r>
              <w:rPr>
                <w:rFonts w:eastAsiaTheme="minorEastAsia"/>
                <w:color w:val="000000" w:themeColor="text1"/>
                <w:szCs w:val="21"/>
              </w:rPr>
              <w:t>14.75</w:t>
            </w:r>
          </w:p>
        </w:tc>
      </w:tr>
      <w:tr w:rsidR="00441EA6">
        <w:tc>
          <w:tcPr>
            <w:tcW w:w="817" w:type="dxa"/>
            <w:vAlign w:val="center"/>
          </w:tcPr>
          <w:p w:rsidR="00441EA6" w:rsidRDefault="000A35C8">
            <w:pPr>
              <w:spacing w:before="29" w:line="360" w:lineRule="auto"/>
              <w:ind w:left="17"/>
              <w:jc w:val="center"/>
              <w:rPr>
                <w:rFonts w:eastAsiaTheme="minorEastAsia"/>
                <w:color w:val="000000" w:themeColor="text1"/>
                <w:szCs w:val="21"/>
              </w:rPr>
            </w:pPr>
            <w:r>
              <w:rPr>
                <w:rFonts w:eastAsiaTheme="minorEastAsia" w:hint="eastAsia"/>
                <w:color w:val="000000" w:themeColor="text1"/>
                <w:szCs w:val="21"/>
              </w:rPr>
              <w:t>8</w:t>
            </w:r>
          </w:p>
        </w:tc>
        <w:tc>
          <w:tcPr>
            <w:tcW w:w="3260" w:type="dxa"/>
            <w:vAlign w:val="center"/>
          </w:tcPr>
          <w:p w:rsidR="00441EA6" w:rsidRDefault="000A35C8">
            <w:pPr>
              <w:spacing w:before="29" w:line="360" w:lineRule="auto"/>
              <w:ind w:left="17"/>
              <w:jc w:val="left"/>
              <w:rPr>
                <w:rFonts w:eastAsiaTheme="minorEastAsia"/>
                <w:color w:val="000000" w:themeColor="text1"/>
                <w:szCs w:val="21"/>
              </w:rPr>
            </w:pPr>
            <w:r>
              <w:rPr>
                <w:rFonts w:eastAsiaTheme="minorEastAsia" w:hint="eastAsia"/>
                <w:color w:val="000000" w:themeColor="text1"/>
                <w:szCs w:val="21"/>
              </w:rPr>
              <w:t>同业存单</w:t>
            </w:r>
          </w:p>
        </w:tc>
        <w:tc>
          <w:tcPr>
            <w:tcW w:w="2835" w:type="dxa"/>
            <w:vAlign w:val="center"/>
          </w:tcPr>
          <w:p w:rsidR="00441EA6" w:rsidRDefault="000A35C8">
            <w:pPr>
              <w:spacing w:before="29" w:line="360" w:lineRule="auto"/>
              <w:ind w:left="17"/>
              <w:jc w:val="right"/>
              <w:rPr>
                <w:rFonts w:eastAsiaTheme="minorEastAsia"/>
                <w:color w:val="000000" w:themeColor="text1"/>
                <w:szCs w:val="21"/>
              </w:rPr>
            </w:pPr>
            <w:r>
              <w:rPr>
                <w:rFonts w:eastAsiaTheme="minorEastAsia" w:hint="eastAsia"/>
                <w:color w:val="000000" w:themeColor="text1"/>
                <w:szCs w:val="21"/>
              </w:rPr>
              <w:t>-</w:t>
            </w:r>
          </w:p>
        </w:tc>
        <w:tc>
          <w:tcPr>
            <w:tcW w:w="1616" w:type="dxa"/>
            <w:vAlign w:val="center"/>
          </w:tcPr>
          <w:p w:rsidR="00441EA6" w:rsidRDefault="000A35C8">
            <w:pPr>
              <w:spacing w:before="29" w:line="360" w:lineRule="auto"/>
              <w:ind w:left="17"/>
              <w:jc w:val="right"/>
              <w:rPr>
                <w:rFonts w:eastAsiaTheme="minorEastAsia"/>
                <w:color w:val="000000" w:themeColor="text1"/>
                <w:szCs w:val="21"/>
              </w:rPr>
            </w:pPr>
            <w:r>
              <w:rPr>
                <w:rFonts w:eastAsiaTheme="minorEastAsia" w:hint="eastAsia"/>
                <w:color w:val="000000" w:themeColor="text1"/>
                <w:szCs w:val="21"/>
              </w:rPr>
              <w:t>-</w:t>
            </w:r>
          </w:p>
        </w:tc>
      </w:tr>
      <w:tr w:rsidR="00441EA6">
        <w:tc>
          <w:tcPr>
            <w:tcW w:w="817" w:type="dxa"/>
            <w:vAlign w:val="center"/>
          </w:tcPr>
          <w:p w:rsidR="00441EA6" w:rsidRDefault="000A35C8">
            <w:pPr>
              <w:spacing w:before="29" w:line="360" w:lineRule="auto"/>
              <w:ind w:left="17"/>
              <w:jc w:val="center"/>
              <w:rPr>
                <w:rFonts w:eastAsiaTheme="minorEastAsia"/>
                <w:color w:val="000000" w:themeColor="text1"/>
                <w:szCs w:val="21"/>
              </w:rPr>
            </w:pPr>
            <w:r>
              <w:rPr>
                <w:rFonts w:eastAsiaTheme="minorEastAsia"/>
                <w:color w:val="000000" w:themeColor="text1"/>
                <w:szCs w:val="21"/>
              </w:rPr>
              <w:t>9</w:t>
            </w:r>
          </w:p>
        </w:tc>
        <w:tc>
          <w:tcPr>
            <w:tcW w:w="3260" w:type="dxa"/>
            <w:vAlign w:val="center"/>
          </w:tcPr>
          <w:p w:rsidR="00441EA6" w:rsidRDefault="000A35C8">
            <w:pPr>
              <w:spacing w:before="29" w:line="360" w:lineRule="auto"/>
              <w:ind w:left="17"/>
              <w:jc w:val="left"/>
              <w:rPr>
                <w:rFonts w:eastAsiaTheme="minorEastAsia"/>
                <w:color w:val="000000" w:themeColor="text1"/>
                <w:szCs w:val="21"/>
              </w:rPr>
            </w:pPr>
            <w:r>
              <w:rPr>
                <w:rFonts w:eastAsiaTheme="minorEastAsia"/>
                <w:color w:val="000000" w:themeColor="text1"/>
                <w:szCs w:val="21"/>
              </w:rPr>
              <w:t>其他</w:t>
            </w:r>
          </w:p>
        </w:tc>
        <w:tc>
          <w:tcPr>
            <w:tcW w:w="2835" w:type="dxa"/>
            <w:vAlign w:val="center"/>
          </w:tcPr>
          <w:p w:rsidR="00441EA6" w:rsidRDefault="000A35C8">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616" w:type="dxa"/>
            <w:vAlign w:val="center"/>
          </w:tcPr>
          <w:p w:rsidR="00441EA6" w:rsidRDefault="000A35C8">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441EA6">
        <w:tc>
          <w:tcPr>
            <w:tcW w:w="817" w:type="dxa"/>
            <w:vAlign w:val="center"/>
          </w:tcPr>
          <w:p w:rsidR="00441EA6" w:rsidRDefault="000A35C8">
            <w:pPr>
              <w:spacing w:before="29" w:line="360" w:lineRule="auto"/>
              <w:ind w:left="17"/>
              <w:jc w:val="center"/>
              <w:rPr>
                <w:rFonts w:eastAsiaTheme="minorEastAsia"/>
                <w:color w:val="000000" w:themeColor="text1"/>
                <w:szCs w:val="21"/>
              </w:rPr>
            </w:pPr>
            <w:r>
              <w:rPr>
                <w:rFonts w:eastAsiaTheme="minorEastAsia"/>
                <w:color w:val="000000" w:themeColor="text1"/>
                <w:szCs w:val="21"/>
              </w:rPr>
              <w:t>10</w:t>
            </w:r>
          </w:p>
        </w:tc>
        <w:tc>
          <w:tcPr>
            <w:tcW w:w="3260" w:type="dxa"/>
            <w:vAlign w:val="center"/>
          </w:tcPr>
          <w:p w:rsidR="00441EA6" w:rsidRDefault="000A35C8">
            <w:pPr>
              <w:spacing w:before="29" w:line="360" w:lineRule="auto"/>
              <w:ind w:left="17"/>
              <w:jc w:val="left"/>
              <w:rPr>
                <w:rFonts w:eastAsiaTheme="minorEastAsia"/>
                <w:color w:val="000000" w:themeColor="text1"/>
                <w:szCs w:val="21"/>
              </w:rPr>
            </w:pPr>
            <w:r>
              <w:rPr>
                <w:rFonts w:eastAsiaTheme="minorEastAsia"/>
                <w:color w:val="000000" w:themeColor="text1"/>
                <w:szCs w:val="21"/>
              </w:rPr>
              <w:t>合计</w:t>
            </w:r>
          </w:p>
        </w:tc>
        <w:tc>
          <w:tcPr>
            <w:tcW w:w="2835" w:type="dxa"/>
            <w:vAlign w:val="center"/>
          </w:tcPr>
          <w:p w:rsidR="00441EA6" w:rsidRDefault="000A35C8">
            <w:pPr>
              <w:spacing w:before="29" w:line="360" w:lineRule="auto"/>
              <w:ind w:left="17"/>
              <w:jc w:val="right"/>
              <w:rPr>
                <w:rFonts w:eastAsiaTheme="minorEastAsia"/>
                <w:color w:val="000000" w:themeColor="text1"/>
                <w:szCs w:val="21"/>
              </w:rPr>
            </w:pPr>
            <w:r>
              <w:rPr>
                <w:rFonts w:eastAsiaTheme="minorEastAsia"/>
                <w:color w:val="000000" w:themeColor="text1"/>
                <w:szCs w:val="21"/>
              </w:rPr>
              <w:t>685,454,658.90</w:t>
            </w:r>
          </w:p>
        </w:tc>
        <w:tc>
          <w:tcPr>
            <w:tcW w:w="1616" w:type="dxa"/>
            <w:vAlign w:val="center"/>
          </w:tcPr>
          <w:p w:rsidR="00441EA6" w:rsidRDefault="000A35C8">
            <w:pPr>
              <w:spacing w:before="29" w:line="360" w:lineRule="auto"/>
              <w:ind w:left="17"/>
              <w:jc w:val="right"/>
              <w:rPr>
                <w:rFonts w:eastAsiaTheme="minorEastAsia"/>
                <w:color w:val="000000" w:themeColor="text1"/>
                <w:szCs w:val="21"/>
              </w:rPr>
            </w:pPr>
            <w:r>
              <w:rPr>
                <w:rFonts w:eastAsiaTheme="minorEastAsia"/>
                <w:color w:val="000000" w:themeColor="text1"/>
                <w:szCs w:val="21"/>
              </w:rPr>
              <w:t>84.27</w:t>
            </w:r>
          </w:p>
        </w:tc>
      </w:tr>
    </w:tbl>
    <w:p w:rsidR="00441EA6" w:rsidRDefault="000A35C8">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5.5 </w:t>
      </w:r>
      <w:r>
        <w:rPr>
          <w:rFonts w:eastAsiaTheme="minorEastAsia"/>
          <w:b/>
          <w:color w:val="000000" w:themeColor="text1"/>
          <w:kern w:val="0"/>
          <w:szCs w:val="21"/>
        </w:rPr>
        <w:t>报告期末按公允价值占基金资产净值比例大小排序的前五名债券投资明细</w:t>
      </w:r>
    </w:p>
    <w:tbl>
      <w:tblPr>
        <w:tblStyle w:val="afa"/>
        <w:tblW w:w="9021" w:type="dxa"/>
        <w:tblInd w:w="108" w:type="dxa"/>
        <w:tblLayout w:type="fixed"/>
        <w:tblLook w:val="04A0" w:firstRow="1" w:lastRow="0" w:firstColumn="1" w:lastColumn="0" w:noHBand="0" w:noVBand="1"/>
      </w:tblPr>
      <w:tblGrid>
        <w:gridCol w:w="1504"/>
        <w:gridCol w:w="1504"/>
        <w:gridCol w:w="1504"/>
        <w:gridCol w:w="1503"/>
        <w:gridCol w:w="1503"/>
        <w:gridCol w:w="1503"/>
      </w:tblGrid>
      <w:tr w:rsidR="00441EA6">
        <w:tc>
          <w:tcPr>
            <w:tcW w:w="1504" w:type="dxa"/>
            <w:vAlign w:val="center"/>
          </w:tcPr>
          <w:p w:rsidR="00441EA6" w:rsidRDefault="000A35C8">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序号</w:t>
            </w:r>
          </w:p>
        </w:tc>
        <w:tc>
          <w:tcPr>
            <w:tcW w:w="1504" w:type="dxa"/>
            <w:vAlign w:val="center"/>
          </w:tcPr>
          <w:p w:rsidR="00441EA6" w:rsidRDefault="000A35C8">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债券代码</w:t>
            </w:r>
          </w:p>
        </w:tc>
        <w:tc>
          <w:tcPr>
            <w:tcW w:w="1504" w:type="dxa"/>
            <w:vAlign w:val="center"/>
          </w:tcPr>
          <w:p w:rsidR="00441EA6" w:rsidRDefault="000A35C8">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债券名称</w:t>
            </w:r>
          </w:p>
        </w:tc>
        <w:tc>
          <w:tcPr>
            <w:tcW w:w="1503" w:type="dxa"/>
            <w:vAlign w:val="center"/>
          </w:tcPr>
          <w:p w:rsidR="00441EA6" w:rsidRDefault="000A35C8">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数量（张）</w:t>
            </w:r>
          </w:p>
        </w:tc>
        <w:tc>
          <w:tcPr>
            <w:tcW w:w="1503" w:type="dxa"/>
            <w:vAlign w:val="center"/>
          </w:tcPr>
          <w:p w:rsidR="00441EA6" w:rsidRDefault="000A35C8">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公允价值</w:t>
            </w:r>
            <w:r>
              <w:rPr>
                <w:rFonts w:eastAsiaTheme="minorEastAsia"/>
                <w:color w:val="000000" w:themeColor="text1"/>
                <w:kern w:val="0"/>
                <w:szCs w:val="21"/>
              </w:rPr>
              <w:t>(</w:t>
            </w:r>
            <w:r>
              <w:rPr>
                <w:rFonts w:eastAsiaTheme="minorEastAsia"/>
                <w:color w:val="000000" w:themeColor="text1"/>
                <w:kern w:val="0"/>
                <w:szCs w:val="21"/>
              </w:rPr>
              <w:t>元</w:t>
            </w:r>
            <w:r>
              <w:rPr>
                <w:rFonts w:eastAsiaTheme="minorEastAsia"/>
                <w:color w:val="000000" w:themeColor="text1"/>
                <w:kern w:val="0"/>
                <w:szCs w:val="21"/>
              </w:rPr>
              <w:t>)</w:t>
            </w:r>
          </w:p>
        </w:tc>
        <w:tc>
          <w:tcPr>
            <w:tcW w:w="1503" w:type="dxa"/>
            <w:vAlign w:val="center"/>
          </w:tcPr>
          <w:p w:rsidR="00441EA6" w:rsidRDefault="000A35C8">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占基金资产净值比例（％）</w:t>
            </w:r>
          </w:p>
        </w:tc>
      </w:tr>
      <w:tr w:rsidR="00441EA6">
        <w:tc>
          <w:tcPr>
            <w:tcW w:w="1504" w:type="dxa"/>
            <w:vAlign w:val="center"/>
          </w:tcPr>
          <w:p w:rsidR="00441EA6" w:rsidRDefault="000A35C8">
            <w:pPr>
              <w:jc w:val="center"/>
            </w:pPr>
            <w:r>
              <w:rPr>
                <w:rFonts w:eastAsiaTheme="minorEastAsia"/>
                <w:color w:val="000000" w:themeColor="text1"/>
                <w:szCs w:val="21"/>
              </w:rPr>
              <w:t>1</w:t>
            </w:r>
          </w:p>
        </w:tc>
        <w:tc>
          <w:tcPr>
            <w:tcW w:w="1504" w:type="dxa"/>
            <w:vAlign w:val="center"/>
          </w:tcPr>
          <w:p w:rsidR="00441EA6" w:rsidRDefault="000A35C8">
            <w:pPr>
              <w:jc w:val="center"/>
            </w:pPr>
            <w:r>
              <w:rPr>
                <w:rFonts w:eastAsiaTheme="minorEastAsia"/>
                <w:color w:val="000000" w:themeColor="text1"/>
                <w:szCs w:val="21"/>
              </w:rPr>
              <w:t>019627</w:t>
            </w:r>
          </w:p>
        </w:tc>
        <w:tc>
          <w:tcPr>
            <w:tcW w:w="1504" w:type="dxa"/>
            <w:vAlign w:val="center"/>
          </w:tcPr>
          <w:p w:rsidR="00441EA6" w:rsidRDefault="000A35C8">
            <w:pPr>
              <w:jc w:val="center"/>
            </w:pPr>
            <w:r>
              <w:rPr>
                <w:rFonts w:eastAsiaTheme="minorEastAsia"/>
                <w:color w:val="000000" w:themeColor="text1"/>
                <w:szCs w:val="21"/>
              </w:rPr>
              <w:t>20</w:t>
            </w:r>
            <w:r>
              <w:rPr>
                <w:rFonts w:eastAsiaTheme="minorEastAsia"/>
                <w:color w:val="000000" w:themeColor="text1"/>
                <w:szCs w:val="21"/>
              </w:rPr>
              <w:t>国债</w:t>
            </w:r>
            <w:r>
              <w:rPr>
                <w:rFonts w:eastAsiaTheme="minorEastAsia"/>
                <w:color w:val="000000" w:themeColor="text1"/>
                <w:szCs w:val="21"/>
              </w:rPr>
              <w:t>01</w:t>
            </w:r>
          </w:p>
        </w:tc>
        <w:tc>
          <w:tcPr>
            <w:tcW w:w="1503" w:type="dxa"/>
            <w:vAlign w:val="center"/>
          </w:tcPr>
          <w:p w:rsidR="00441EA6" w:rsidRDefault="000A35C8">
            <w:pPr>
              <w:jc w:val="right"/>
            </w:pPr>
            <w:r>
              <w:rPr>
                <w:rFonts w:eastAsiaTheme="minorEastAsia"/>
                <w:color w:val="000000" w:themeColor="text1"/>
                <w:szCs w:val="21"/>
              </w:rPr>
              <w:t>1,393,300</w:t>
            </w:r>
          </w:p>
        </w:tc>
        <w:tc>
          <w:tcPr>
            <w:tcW w:w="1503" w:type="dxa"/>
            <w:vAlign w:val="center"/>
          </w:tcPr>
          <w:p w:rsidR="00441EA6" w:rsidRDefault="000A35C8">
            <w:pPr>
              <w:jc w:val="right"/>
            </w:pPr>
            <w:r>
              <w:rPr>
                <w:rFonts w:eastAsiaTheme="minorEastAsia"/>
                <w:color w:val="000000" w:themeColor="text1"/>
                <w:szCs w:val="21"/>
              </w:rPr>
              <w:t>139,399,665.00</w:t>
            </w:r>
          </w:p>
        </w:tc>
        <w:tc>
          <w:tcPr>
            <w:tcW w:w="1503" w:type="dxa"/>
            <w:vAlign w:val="center"/>
          </w:tcPr>
          <w:p w:rsidR="00441EA6" w:rsidRDefault="000A35C8">
            <w:pPr>
              <w:jc w:val="right"/>
            </w:pPr>
            <w:r>
              <w:rPr>
                <w:rFonts w:eastAsiaTheme="minorEastAsia"/>
                <w:color w:val="000000" w:themeColor="text1"/>
                <w:szCs w:val="21"/>
              </w:rPr>
              <w:t>17.14</w:t>
            </w:r>
          </w:p>
        </w:tc>
      </w:tr>
      <w:tr w:rsidR="00441EA6">
        <w:tc>
          <w:tcPr>
            <w:tcW w:w="1504" w:type="dxa"/>
            <w:vAlign w:val="center"/>
          </w:tcPr>
          <w:p w:rsidR="00441EA6" w:rsidRDefault="000A35C8">
            <w:pPr>
              <w:jc w:val="center"/>
            </w:pPr>
            <w:r>
              <w:rPr>
                <w:rFonts w:eastAsiaTheme="minorEastAsia"/>
                <w:color w:val="000000" w:themeColor="text1"/>
                <w:szCs w:val="21"/>
              </w:rPr>
              <w:t>2</w:t>
            </w:r>
          </w:p>
        </w:tc>
        <w:tc>
          <w:tcPr>
            <w:tcW w:w="1504" w:type="dxa"/>
            <w:vAlign w:val="center"/>
          </w:tcPr>
          <w:p w:rsidR="00441EA6" w:rsidRDefault="000A35C8">
            <w:pPr>
              <w:jc w:val="center"/>
            </w:pPr>
            <w:r>
              <w:rPr>
                <w:rFonts w:eastAsiaTheme="minorEastAsia"/>
                <w:color w:val="000000" w:themeColor="text1"/>
                <w:szCs w:val="21"/>
              </w:rPr>
              <w:t>019536</w:t>
            </w:r>
          </w:p>
        </w:tc>
        <w:tc>
          <w:tcPr>
            <w:tcW w:w="1504" w:type="dxa"/>
            <w:vAlign w:val="center"/>
          </w:tcPr>
          <w:p w:rsidR="00441EA6" w:rsidRDefault="000A35C8">
            <w:pPr>
              <w:jc w:val="center"/>
            </w:pPr>
            <w:r>
              <w:rPr>
                <w:rFonts w:eastAsiaTheme="minorEastAsia"/>
                <w:color w:val="000000" w:themeColor="text1"/>
                <w:szCs w:val="21"/>
              </w:rPr>
              <w:t>16</w:t>
            </w:r>
            <w:r>
              <w:rPr>
                <w:rFonts w:eastAsiaTheme="minorEastAsia"/>
                <w:color w:val="000000" w:themeColor="text1"/>
                <w:szCs w:val="21"/>
              </w:rPr>
              <w:t>国债</w:t>
            </w:r>
            <w:r>
              <w:rPr>
                <w:rFonts w:eastAsiaTheme="minorEastAsia"/>
                <w:color w:val="000000" w:themeColor="text1"/>
                <w:szCs w:val="21"/>
              </w:rPr>
              <w:t>08</w:t>
            </w:r>
          </w:p>
        </w:tc>
        <w:tc>
          <w:tcPr>
            <w:tcW w:w="1503" w:type="dxa"/>
            <w:vAlign w:val="center"/>
          </w:tcPr>
          <w:p w:rsidR="00441EA6" w:rsidRDefault="000A35C8">
            <w:pPr>
              <w:jc w:val="right"/>
            </w:pPr>
            <w:r>
              <w:rPr>
                <w:rFonts w:eastAsiaTheme="minorEastAsia"/>
                <w:color w:val="000000" w:themeColor="text1"/>
                <w:szCs w:val="21"/>
              </w:rPr>
              <w:t>682,470</w:t>
            </w:r>
          </w:p>
        </w:tc>
        <w:tc>
          <w:tcPr>
            <w:tcW w:w="1503" w:type="dxa"/>
            <w:vAlign w:val="center"/>
          </w:tcPr>
          <w:p w:rsidR="00441EA6" w:rsidRDefault="000A35C8">
            <w:pPr>
              <w:jc w:val="right"/>
            </w:pPr>
            <w:r>
              <w:rPr>
                <w:rFonts w:eastAsiaTheme="minorEastAsia"/>
                <w:color w:val="000000" w:themeColor="text1"/>
                <w:szCs w:val="21"/>
              </w:rPr>
              <w:t>67,004,904.60</w:t>
            </w:r>
          </w:p>
        </w:tc>
        <w:tc>
          <w:tcPr>
            <w:tcW w:w="1503" w:type="dxa"/>
            <w:vAlign w:val="center"/>
          </w:tcPr>
          <w:p w:rsidR="00441EA6" w:rsidRDefault="000A35C8">
            <w:pPr>
              <w:jc w:val="right"/>
            </w:pPr>
            <w:r>
              <w:rPr>
                <w:rFonts w:eastAsiaTheme="minorEastAsia"/>
                <w:color w:val="000000" w:themeColor="text1"/>
                <w:szCs w:val="21"/>
              </w:rPr>
              <w:t>8.24</w:t>
            </w:r>
          </w:p>
        </w:tc>
      </w:tr>
      <w:tr w:rsidR="00441EA6">
        <w:tc>
          <w:tcPr>
            <w:tcW w:w="1504" w:type="dxa"/>
            <w:vAlign w:val="center"/>
          </w:tcPr>
          <w:p w:rsidR="00441EA6" w:rsidRDefault="000A35C8">
            <w:pPr>
              <w:jc w:val="center"/>
            </w:pPr>
            <w:r>
              <w:rPr>
                <w:rFonts w:eastAsiaTheme="minorEastAsia"/>
                <w:color w:val="000000" w:themeColor="text1"/>
                <w:szCs w:val="21"/>
              </w:rPr>
              <w:t>3</w:t>
            </w:r>
          </w:p>
        </w:tc>
        <w:tc>
          <w:tcPr>
            <w:tcW w:w="1504" w:type="dxa"/>
            <w:vAlign w:val="center"/>
          </w:tcPr>
          <w:p w:rsidR="00441EA6" w:rsidRDefault="000A35C8">
            <w:pPr>
              <w:jc w:val="center"/>
            </w:pPr>
            <w:r>
              <w:rPr>
                <w:rFonts w:eastAsiaTheme="minorEastAsia"/>
                <w:color w:val="000000" w:themeColor="text1"/>
                <w:szCs w:val="21"/>
              </w:rPr>
              <w:t>200007</w:t>
            </w:r>
          </w:p>
        </w:tc>
        <w:tc>
          <w:tcPr>
            <w:tcW w:w="1504" w:type="dxa"/>
            <w:vAlign w:val="center"/>
          </w:tcPr>
          <w:p w:rsidR="00441EA6" w:rsidRDefault="000A35C8">
            <w:pPr>
              <w:jc w:val="center"/>
            </w:pPr>
            <w:r>
              <w:rPr>
                <w:rFonts w:eastAsiaTheme="minorEastAsia"/>
                <w:color w:val="000000" w:themeColor="text1"/>
                <w:szCs w:val="21"/>
              </w:rPr>
              <w:t>20</w:t>
            </w:r>
            <w:r>
              <w:rPr>
                <w:rFonts w:eastAsiaTheme="minorEastAsia"/>
                <w:color w:val="000000" w:themeColor="text1"/>
                <w:szCs w:val="21"/>
              </w:rPr>
              <w:t>附息国债</w:t>
            </w:r>
            <w:r>
              <w:rPr>
                <w:rFonts w:eastAsiaTheme="minorEastAsia"/>
                <w:color w:val="000000" w:themeColor="text1"/>
                <w:szCs w:val="21"/>
              </w:rPr>
              <w:t>07</w:t>
            </w:r>
          </w:p>
        </w:tc>
        <w:tc>
          <w:tcPr>
            <w:tcW w:w="1503" w:type="dxa"/>
            <w:vAlign w:val="center"/>
          </w:tcPr>
          <w:p w:rsidR="00441EA6" w:rsidRDefault="000A35C8">
            <w:pPr>
              <w:jc w:val="right"/>
            </w:pPr>
            <w:r>
              <w:rPr>
                <w:rFonts w:eastAsiaTheme="minorEastAsia"/>
                <w:color w:val="000000" w:themeColor="text1"/>
                <w:szCs w:val="21"/>
              </w:rPr>
              <w:t>600,000</w:t>
            </w:r>
          </w:p>
        </w:tc>
        <w:tc>
          <w:tcPr>
            <w:tcW w:w="1503" w:type="dxa"/>
            <w:vAlign w:val="center"/>
          </w:tcPr>
          <w:p w:rsidR="00441EA6" w:rsidRDefault="000A35C8">
            <w:pPr>
              <w:jc w:val="right"/>
            </w:pPr>
            <w:r>
              <w:rPr>
                <w:rFonts w:eastAsiaTheme="minorEastAsia"/>
                <w:color w:val="000000" w:themeColor="text1"/>
                <w:szCs w:val="21"/>
              </w:rPr>
              <w:t>59,874,000.00</w:t>
            </w:r>
          </w:p>
        </w:tc>
        <w:tc>
          <w:tcPr>
            <w:tcW w:w="1503" w:type="dxa"/>
            <w:vAlign w:val="center"/>
          </w:tcPr>
          <w:p w:rsidR="00441EA6" w:rsidRDefault="000A35C8">
            <w:pPr>
              <w:jc w:val="right"/>
            </w:pPr>
            <w:r>
              <w:rPr>
                <w:rFonts w:eastAsiaTheme="minorEastAsia"/>
                <w:color w:val="000000" w:themeColor="text1"/>
                <w:szCs w:val="21"/>
              </w:rPr>
              <w:t>7.36</w:t>
            </w:r>
          </w:p>
        </w:tc>
      </w:tr>
      <w:tr w:rsidR="00441EA6">
        <w:tc>
          <w:tcPr>
            <w:tcW w:w="1504" w:type="dxa"/>
            <w:vAlign w:val="center"/>
          </w:tcPr>
          <w:p w:rsidR="00441EA6" w:rsidRDefault="000A35C8">
            <w:pPr>
              <w:jc w:val="center"/>
            </w:pPr>
            <w:r>
              <w:rPr>
                <w:rFonts w:eastAsiaTheme="minorEastAsia"/>
                <w:color w:val="000000" w:themeColor="text1"/>
                <w:szCs w:val="21"/>
              </w:rPr>
              <w:t>4</w:t>
            </w:r>
          </w:p>
        </w:tc>
        <w:tc>
          <w:tcPr>
            <w:tcW w:w="1504" w:type="dxa"/>
            <w:vAlign w:val="center"/>
          </w:tcPr>
          <w:p w:rsidR="00441EA6" w:rsidRDefault="000A35C8">
            <w:pPr>
              <w:jc w:val="center"/>
            </w:pPr>
            <w:r>
              <w:rPr>
                <w:rFonts w:eastAsiaTheme="minorEastAsia"/>
                <w:color w:val="000000" w:themeColor="text1"/>
                <w:szCs w:val="21"/>
              </w:rPr>
              <w:t>132009</w:t>
            </w:r>
          </w:p>
        </w:tc>
        <w:tc>
          <w:tcPr>
            <w:tcW w:w="1504" w:type="dxa"/>
            <w:vAlign w:val="center"/>
          </w:tcPr>
          <w:p w:rsidR="00441EA6" w:rsidRDefault="000A35C8">
            <w:pPr>
              <w:jc w:val="center"/>
            </w:pPr>
            <w:r>
              <w:rPr>
                <w:rFonts w:eastAsiaTheme="minorEastAsia"/>
                <w:color w:val="000000" w:themeColor="text1"/>
                <w:szCs w:val="21"/>
              </w:rPr>
              <w:t>17</w:t>
            </w:r>
            <w:r>
              <w:rPr>
                <w:rFonts w:eastAsiaTheme="minorEastAsia"/>
                <w:color w:val="000000" w:themeColor="text1"/>
                <w:szCs w:val="21"/>
              </w:rPr>
              <w:t>中油</w:t>
            </w:r>
            <w:r>
              <w:rPr>
                <w:rFonts w:eastAsiaTheme="minorEastAsia"/>
                <w:color w:val="000000" w:themeColor="text1"/>
                <w:szCs w:val="21"/>
              </w:rPr>
              <w:t>EB</w:t>
            </w:r>
          </w:p>
        </w:tc>
        <w:tc>
          <w:tcPr>
            <w:tcW w:w="1503" w:type="dxa"/>
            <w:vAlign w:val="center"/>
          </w:tcPr>
          <w:p w:rsidR="00441EA6" w:rsidRDefault="000A35C8">
            <w:pPr>
              <w:jc w:val="right"/>
            </w:pPr>
            <w:r>
              <w:rPr>
                <w:rFonts w:eastAsiaTheme="minorEastAsia"/>
                <w:color w:val="000000" w:themeColor="text1"/>
                <w:szCs w:val="21"/>
              </w:rPr>
              <w:t>490,050</w:t>
            </w:r>
          </w:p>
        </w:tc>
        <w:tc>
          <w:tcPr>
            <w:tcW w:w="1503" w:type="dxa"/>
            <w:vAlign w:val="center"/>
          </w:tcPr>
          <w:p w:rsidR="00441EA6" w:rsidRDefault="000A35C8">
            <w:pPr>
              <w:jc w:val="right"/>
            </w:pPr>
            <w:r>
              <w:rPr>
                <w:rFonts w:eastAsiaTheme="minorEastAsia"/>
                <w:color w:val="000000" w:themeColor="text1"/>
                <w:szCs w:val="21"/>
              </w:rPr>
              <w:t>49,156,915.50</w:t>
            </w:r>
          </w:p>
        </w:tc>
        <w:tc>
          <w:tcPr>
            <w:tcW w:w="1503" w:type="dxa"/>
            <w:vAlign w:val="center"/>
          </w:tcPr>
          <w:p w:rsidR="00441EA6" w:rsidRDefault="000A35C8">
            <w:pPr>
              <w:jc w:val="right"/>
            </w:pPr>
            <w:r>
              <w:rPr>
                <w:rFonts w:eastAsiaTheme="minorEastAsia"/>
                <w:color w:val="000000" w:themeColor="text1"/>
                <w:szCs w:val="21"/>
              </w:rPr>
              <w:t>6.04</w:t>
            </w:r>
          </w:p>
        </w:tc>
      </w:tr>
      <w:tr w:rsidR="00441EA6">
        <w:tc>
          <w:tcPr>
            <w:tcW w:w="1504" w:type="dxa"/>
            <w:vAlign w:val="center"/>
          </w:tcPr>
          <w:p w:rsidR="00441EA6" w:rsidRDefault="000A35C8">
            <w:pPr>
              <w:jc w:val="center"/>
            </w:pPr>
            <w:r>
              <w:rPr>
                <w:rFonts w:eastAsiaTheme="minorEastAsia"/>
                <w:color w:val="000000" w:themeColor="text1"/>
                <w:szCs w:val="21"/>
              </w:rPr>
              <w:t>5</w:t>
            </w:r>
          </w:p>
        </w:tc>
        <w:tc>
          <w:tcPr>
            <w:tcW w:w="1504" w:type="dxa"/>
            <w:vAlign w:val="center"/>
          </w:tcPr>
          <w:p w:rsidR="00441EA6" w:rsidRDefault="000A35C8">
            <w:pPr>
              <w:jc w:val="center"/>
            </w:pPr>
            <w:r>
              <w:rPr>
                <w:rFonts w:eastAsiaTheme="minorEastAsia"/>
                <w:color w:val="000000" w:themeColor="text1"/>
                <w:szCs w:val="21"/>
              </w:rPr>
              <w:t>132013</w:t>
            </w:r>
          </w:p>
        </w:tc>
        <w:tc>
          <w:tcPr>
            <w:tcW w:w="1504" w:type="dxa"/>
            <w:vAlign w:val="center"/>
          </w:tcPr>
          <w:p w:rsidR="00441EA6" w:rsidRDefault="000A35C8">
            <w:pPr>
              <w:jc w:val="center"/>
            </w:pPr>
            <w:r>
              <w:rPr>
                <w:rFonts w:eastAsiaTheme="minorEastAsia"/>
                <w:color w:val="000000" w:themeColor="text1"/>
                <w:szCs w:val="21"/>
              </w:rPr>
              <w:t>17</w:t>
            </w:r>
            <w:r>
              <w:rPr>
                <w:rFonts w:eastAsiaTheme="minorEastAsia"/>
                <w:color w:val="000000" w:themeColor="text1"/>
                <w:szCs w:val="21"/>
              </w:rPr>
              <w:t>宝武</w:t>
            </w:r>
            <w:r>
              <w:rPr>
                <w:rFonts w:eastAsiaTheme="minorEastAsia"/>
                <w:color w:val="000000" w:themeColor="text1"/>
                <w:szCs w:val="21"/>
              </w:rPr>
              <w:t>EB</w:t>
            </w:r>
          </w:p>
        </w:tc>
        <w:tc>
          <w:tcPr>
            <w:tcW w:w="1503" w:type="dxa"/>
            <w:vAlign w:val="center"/>
          </w:tcPr>
          <w:p w:rsidR="00441EA6" w:rsidRDefault="000A35C8">
            <w:pPr>
              <w:jc w:val="right"/>
            </w:pPr>
            <w:r>
              <w:rPr>
                <w:rFonts w:eastAsiaTheme="minorEastAsia"/>
                <w:color w:val="000000" w:themeColor="text1"/>
                <w:szCs w:val="21"/>
              </w:rPr>
              <w:t>479,070</w:t>
            </w:r>
          </w:p>
        </w:tc>
        <w:tc>
          <w:tcPr>
            <w:tcW w:w="1503" w:type="dxa"/>
            <w:vAlign w:val="center"/>
          </w:tcPr>
          <w:p w:rsidR="00441EA6" w:rsidRDefault="000A35C8">
            <w:pPr>
              <w:jc w:val="right"/>
            </w:pPr>
            <w:r>
              <w:rPr>
                <w:rFonts w:eastAsiaTheme="minorEastAsia"/>
                <w:color w:val="000000" w:themeColor="text1"/>
                <w:szCs w:val="21"/>
              </w:rPr>
              <w:t>48,975,326.10</w:t>
            </w:r>
          </w:p>
        </w:tc>
        <w:tc>
          <w:tcPr>
            <w:tcW w:w="1503" w:type="dxa"/>
            <w:vAlign w:val="center"/>
          </w:tcPr>
          <w:p w:rsidR="00441EA6" w:rsidRDefault="000A35C8">
            <w:pPr>
              <w:jc w:val="right"/>
            </w:pPr>
            <w:r>
              <w:rPr>
                <w:rFonts w:eastAsiaTheme="minorEastAsia"/>
                <w:color w:val="000000" w:themeColor="text1"/>
                <w:szCs w:val="21"/>
              </w:rPr>
              <w:t>6.02</w:t>
            </w:r>
          </w:p>
        </w:tc>
      </w:tr>
    </w:tbl>
    <w:p w:rsidR="00441EA6" w:rsidRDefault="000A35C8">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5.6</w:t>
      </w:r>
      <w:r>
        <w:rPr>
          <w:rFonts w:eastAsiaTheme="minorEastAsia"/>
          <w:b/>
          <w:color w:val="000000" w:themeColor="text1"/>
          <w:kern w:val="0"/>
          <w:szCs w:val="21"/>
        </w:rPr>
        <w:t xml:space="preserve">　报告期末按公允价值占基金资产净值比例大小排序的前十名资产支持证券投资明细</w:t>
      </w:r>
    </w:p>
    <w:p w:rsidR="00441EA6" w:rsidRDefault="000A35C8">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本基金本报告期末未持有资产支持证券。</w:t>
      </w:r>
    </w:p>
    <w:p w:rsidR="00441EA6" w:rsidRDefault="000A35C8">
      <w:pPr>
        <w:autoSpaceDE w:val="0"/>
        <w:autoSpaceDN w:val="0"/>
        <w:adjustRightInd w:val="0"/>
        <w:spacing w:beforeLines="100" w:before="312" w:line="360" w:lineRule="auto"/>
        <w:jc w:val="left"/>
        <w:rPr>
          <w:rFonts w:eastAsiaTheme="minorEastAsia"/>
          <w:b/>
          <w:bCs/>
          <w:color w:val="000000" w:themeColor="text1"/>
          <w:kern w:val="0"/>
          <w:szCs w:val="21"/>
        </w:rPr>
      </w:pPr>
      <w:r>
        <w:rPr>
          <w:rFonts w:eastAsiaTheme="minorEastAsia"/>
          <w:b/>
          <w:bCs/>
          <w:color w:val="000000" w:themeColor="text1"/>
          <w:kern w:val="0"/>
          <w:szCs w:val="21"/>
        </w:rPr>
        <w:t xml:space="preserve">5.7 </w:t>
      </w:r>
      <w:r>
        <w:rPr>
          <w:rFonts w:eastAsiaTheme="minorEastAsia"/>
          <w:b/>
          <w:bCs/>
          <w:color w:val="000000" w:themeColor="text1"/>
          <w:kern w:val="0"/>
          <w:szCs w:val="21"/>
        </w:rPr>
        <w:t>报告期末按公允价值占基金资产净值比例大小排序的前五名贵金属投资明细</w:t>
      </w:r>
    </w:p>
    <w:p w:rsidR="00441EA6" w:rsidRDefault="000A35C8">
      <w:pPr>
        <w:widowControl/>
        <w:spacing w:line="360" w:lineRule="auto"/>
        <w:ind w:firstLineChars="200" w:firstLine="420"/>
        <w:jc w:val="left"/>
        <w:rPr>
          <w:color w:val="000000" w:themeColor="text1"/>
          <w:szCs w:val="21"/>
        </w:rPr>
      </w:pPr>
      <w:r>
        <w:rPr>
          <w:color w:val="000000" w:themeColor="text1"/>
          <w:szCs w:val="21"/>
        </w:rPr>
        <w:t>本基金本报告期末未持有贵金属。</w:t>
      </w:r>
    </w:p>
    <w:p w:rsidR="00441EA6" w:rsidRDefault="000A35C8">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5.8</w:t>
      </w:r>
      <w:r>
        <w:rPr>
          <w:rFonts w:eastAsiaTheme="minorEastAsia"/>
          <w:b/>
          <w:color w:val="000000" w:themeColor="text1"/>
          <w:kern w:val="0"/>
          <w:szCs w:val="21"/>
        </w:rPr>
        <w:t>报告期末按公允价值占基金资产净值比例大小排序的前五名权证投资明细</w:t>
      </w:r>
    </w:p>
    <w:p w:rsidR="00441EA6" w:rsidRDefault="000A35C8">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本基金本报告期末未持有权证。</w:t>
      </w:r>
    </w:p>
    <w:p w:rsidR="00441EA6" w:rsidRDefault="000A35C8">
      <w:pPr>
        <w:adjustRightInd w:val="0"/>
        <w:snapToGrid w:val="0"/>
        <w:spacing w:beforeLines="100" w:before="312" w:line="360" w:lineRule="auto"/>
        <w:rPr>
          <w:rFonts w:eastAsiaTheme="minorEastAsia"/>
          <w:b/>
          <w:color w:val="000000" w:themeColor="text1"/>
          <w:szCs w:val="21"/>
        </w:rPr>
      </w:pPr>
      <w:r>
        <w:rPr>
          <w:rFonts w:eastAsiaTheme="minorEastAsia"/>
          <w:b/>
          <w:color w:val="000000" w:themeColor="text1"/>
          <w:szCs w:val="21"/>
        </w:rPr>
        <w:t xml:space="preserve">5.9 </w:t>
      </w:r>
      <w:r>
        <w:rPr>
          <w:rFonts w:eastAsiaTheme="minorEastAsia"/>
          <w:b/>
          <w:color w:val="000000" w:themeColor="text1"/>
          <w:szCs w:val="21"/>
        </w:rPr>
        <w:t>报告期末本基金投资的股指期货交易情况说明</w:t>
      </w:r>
    </w:p>
    <w:p w:rsidR="00441EA6" w:rsidRDefault="000A35C8">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本基金本报告期末未持有股指期货。</w:t>
      </w:r>
    </w:p>
    <w:p w:rsidR="00441EA6" w:rsidRDefault="000A35C8">
      <w:pPr>
        <w:adjustRightInd w:val="0"/>
        <w:snapToGrid w:val="0"/>
        <w:spacing w:beforeLines="100" w:before="312" w:line="360" w:lineRule="auto"/>
        <w:rPr>
          <w:rFonts w:eastAsiaTheme="minorEastAsia"/>
          <w:b/>
          <w:color w:val="000000" w:themeColor="text1"/>
          <w:szCs w:val="21"/>
        </w:rPr>
      </w:pPr>
      <w:r>
        <w:rPr>
          <w:rFonts w:eastAsiaTheme="minorEastAsia"/>
          <w:b/>
          <w:color w:val="000000" w:themeColor="text1"/>
          <w:szCs w:val="21"/>
        </w:rPr>
        <w:t>5.10</w:t>
      </w:r>
      <w:r>
        <w:rPr>
          <w:rFonts w:eastAsiaTheme="minorEastAsia"/>
          <w:b/>
          <w:color w:val="000000" w:themeColor="text1"/>
          <w:szCs w:val="21"/>
        </w:rPr>
        <w:t>报告期末本基金投资的国债期货交易情况说明</w:t>
      </w:r>
    </w:p>
    <w:p w:rsidR="00441EA6" w:rsidRDefault="000A35C8">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本基金本报告期末未持有国债期货。</w:t>
      </w:r>
    </w:p>
    <w:p w:rsidR="00441EA6" w:rsidRDefault="000A35C8">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5.11</w:t>
      </w:r>
      <w:r>
        <w:rPr>
          <w:rFonts w:eastAsiaTheme="minorEastAsia"/>
          <w:b/>
          <w:color w:val="000000" w:themeColor="text1"/>
          <w:kern w:val="0"/>
          <w:szCs w:val="21"/>
        </w:rPr>
        <w:t>投资组合报告附注</w:t>
      </w:r>
    </w:p>
    <w:p w:rsidR="00441EA6" w:rsidRDefault="000A35C8">
      <w:pPr>
        <w:widowControl/>
        <w:spacing w:line="360" w:lineRule="auto"/>
        <w:rPr>
          <w:rFonts w:eastAsiaTheme="minorEastAsia"/>
          <w:color w:val="000000" w:themeColor="text1"/>
          <w:szCs w:val="21"/>
        </w:rPr>
      </w:pPr>
      <w:r>
        <w:rPr>
          <w:rFonts w:eastAsiaTheme="minorEastAsia"/>
          <w:color w:val="000000" w:themeColor="text1"/>
          <w:szCs w:val="21"/>
        </w:rPr>
        <w:t>5.11.1</w:t>
      </w:r>
      <w:r>
        <w:rPr>
          <w:rFonts w:eastAsiaTheme="minorEastAsia"/>
          <w:color w:val="000000" w:themeColor="text1"/>
          <w:szCs w:val="21"/>
        </w:rPr>
        <w:t>本基金投资的前十名证券的发行主体本期未出现被监管部门立案调查，或在报告编制日前一年内受到公开谴责、处罚的情形。</w:t>
      </w:r>
    </w:p>
    <w:p w:rsidR="00441EA6" w:rsidRDefault="000A35C8">
      <w:pPr>
        <w:widowControl/>
        <w:spacing w:line="360" w:lineRule="auto"/>
        <w:rPr>
          <w:rFonts w:eastAsiaTheme="minorEastAsia"/>
          <w:color w:val="000000" w:themeColor="text1"/>
          <w:szCs w:val="21"/>
        </w:rPr>
      </w:pPr>
      <w:r>
        <w:rPr>
          <w:rFonts w:eastAsiaTheme="minorEastAsia"/>
          <w:color w:val="000000" w:themeColor="text1"/>
          <w:szCs w:val="21"/>
        </w:rPr>
        <w:t>5.11.2</w:t>
      </w:r>
      <w:r>
        <w:rPr>
          <w:rFonts w:eastAsiaTheme="minorEastAsia"/>
          <w:color w:val="000000" w:themeColor="text1"/>
          <w:szCs w:val="21"/>
        </w:rPr>
        <w:t>报告期内本基金投资的前十名股票中没有在基金合同规定备选股票库之外的股票。</w:t>
      </w:r>
    </w:p>
    <w:p w:rsidR="00441EA6" w:rsidRDefault="000A35C8">
      <w:pPr>
        <w:autoSpaceDE w:val="0"/>
        <w:autoSpaceDN w:val="0"/>
        <w:adjustRightInd w:val="0"/>
        <w:spacing w:line="360" w:lineRule="auto"/>
        <w:rPr>
          <w:rFonts w:eastAsiaTheme="minorEastAsia"/>
          <w:b/>
          <w:color w:val="000000" w:themeColor="text1"/>
          <w:kern w:val="0"/>
          <w:szCs w:val="21"/>
        </w:rPr>
      </w:pPr>
      <w:r>
        <w:rPr>
          <w:rFonts w:eastAsiaTheme="minorEastAsia"/>
          <w:b/>
          <w:color w:val="000000" w:themeColor="text1"/>
          <w:kern w:val="0"/>
          <w:szCs w:val="21"/>
        </w:rPr>
        <w:t>5.11.3</w:t>
      </w:r>
      <w:r>
        <w:rPr>
          <w:rFonts w:eastAsiaTheme="minorEastAsia" w:hint="eastAsia"/>
          <w:b/>
          <w:color w:val="000000" w:themeColor="text1"/>
          <w:kern w:val="0"/>
          <w:szCs w:val="21"/>
        </w:rPr>
        <w:t>其他资产构成</w:t>
      </w:r>
    </w:p>
    <w:tbl>
      <w:tblPr>
        <w:tblStyle w:val="afa"/>
        <w:tblW w:w="8679" w:type="dxa"/>
        <w:tblInd w:w="108" w:type="dxa"/>
        <w:tblLayout w:type="fixed"/>
        <w:tblLook w:val="04A0" w:firstRow="1" w:lastRow="0" w:firstColumn="1" w:lastColumn="0" w:noHBand="0" w:noVBand="1"/>
      </w:tblPr>
      <w:tblGrid>
        <w:gridCol w:w="1110"/>
        <w:gridCol w:w="2761"/>
        <w:gridCol w:w="4808"/>
      </w:tblGrid>
      <w:tr w:rsidR="00441EA6">
        <w:tc>
          <w:tcPr>
            <w:tcW w:w="1110" w:type="dxa"/>
            <w:vAlign w:val="center"/>
          </w:tcPr>
          <w:p w:rsidR="00441EA6" w:rsidRDefault="000A35C8">
            <w:pPr>
              <w:autoSpaceDE w:val="0"/>
              <w:autoSpaceDN w:val="0"/>
              <w:adjustRightInd w:val="0"/>
              <w:spacing w:before="29" w:line="360" w:lineRule="auto"/>
              <w:ind w:left="17"/>
              <w:jc w:val="center"/>
              <w:rPr>
                <w:rFonts w:eastAsiaTheme="minorEastAsia"/>
                <w:color w:val="000000" w:themeColor="text1"/>
                <w:kern w:val="0"/>
                <w:szCs w:val="21"/>
              </w:rPr>
            </w:pPr>
            <w:r>
              <w:rPr>
                <w:rFonts w:eastAsiaTheme="minorEastAsia"/>
                <w:color w:val="000000" w:themeColor="text1"/>
                <w:kern w:val="0"/>
                <w:szCs w:val="21"/>
              </w:rPr>
              <w:t>序号</w:t>
            </w:r>
          </w:p>
        </w:tc>
        <w:tc>
          <w:tcPr>
            <w:tcW w:w="2761" w:type="dxa"/>
            <w:vAlign w:val="center"/>
          </w:tcPr>
          <w:p w:rsidR="00441EA6" w:rsidRDefault="000A35C8">
            <w:pPr>
              <w:autoSpaceDE w:val="0"/>
              <w:autoSpaceDN w:val="0"/>
              <w:adjustRightInd w:val="0"/>
              <w:spacing w:before="29" w:line="360" w:lineRule="auto"/>
              <w:ind w:left="17"/>
              <w:jc w:val="center"/>
              <w:rPr>
                <w:rFonts w:eastAsiaTheme="minorEastAsia"/>
                <w:color w:val="000000" w:themeColor="text1"/>
                <w:kern w:val="0"/>
                <w:szCs w:val="21"/>
              </w:rPr>
            </w:pPr>
            <w:r>
              <w:rPr>
                <w:rFonts w:eastAsiaTheme="minorEastAsia"/>
                <w:color w:val="000000" w:themeColor="text1"/>
                <w:kern w:val="0"/>
                <w:szCs w:val="21"/>
              </w:rPr>
              <w:t>名称</w:t>
            </w:r>
          </w:p>
        </w:tc>
        <w:tc>
          <w:tcPr>
            <w:tcW w:w="4808" w:type="dxa"/>
            <w:vAlign w:val="center"/>
          </w:tcPr>
          <w:p w:rsidR="00441EA6" w:rsidRDefault="000A35C8">
            <w:pPr>
              <w:autoSpaceDE w:val="0"/>
              <w:autoSpaceDN w:val="0"/>
              <w:adjustRightInd w:val="0"/>
              <w:spacing w:before="29" w:line="360" w:lineRule="auto"/>
              <w:ind w:left="17"/>
              <w:jc w:val="center"/>
              <w:rPr>
                <w:rFonts w:eastAsiaTheme="minorEastAsia"/>
                <w:color w:val="000000" w:themeColor="text1"/>
                <w:kern w:val="0"/>
                <w:szCs w:val="21"/>
              </w:rPr>
            </w:pPr>
            <w:r>
              <w:rPr>
                <w:rFonts w:eastAsiaTheme="minorEastAsia"/>
                <w:color w:val="000000" w:themeColor="text1"/>
                <w:kern w:val="0"/>
                <w:szCs w:val="21"/>
              </w:rPr>
              <w:t>金额</w:t>
            </w:r>
            <w:r>
              <w:rPr>
                <w:rFonts w:eastAsiaTheme="minorEastAsia"/>
                <w:color w:val="000000" w:themeColor="text1"/>
                <w:kern w:val="0"/>
                <w:szCs w:val="21"/>
              </w:rPr>
              <w:t>(</w:t>
            </w:r>
            <w:r>
              <w:rPr>
                <w:rFonts w:eastAsiaTheme="minorEastAsia"/>
                <w:color w:val="000000" w:themeColor="text1"/>
                <w:kern w:val="0"/>
                <w:szCs w:val="21"/>
              </w:rPr>
              <w:t>元</w:t>
            </w:r>
            <w:r>
              <w:rPr>
                <w:rFonts w:eastAsiaTheme="minorEastAsia"/>
                <w:color w:val="000000" w:themeColor="text1"/>
                <w:kern w:val="0"/>
                <w:szCs w:val="21"/>
              </w:rPr>
              <w:t>)</w:t>
            </w:r>
          </w:p>
        </w:tc>
      </w:tr>
      <w:tr w:rsidR="00441EA6">
        <w:tc>
          <w:tcPr>
            <w:tcW w:w="1110" w:type="dxa"/>
            <w:vAlign w:val="center"/>
          </w:tcPr>
          <w:p w:rsidR="00441EA6" w:rsidRDefault="000A35C8">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szCs w:val="21"/>
              </w:rPr>
              <w:t>1</w:t>
            </w:r>
          </w:p>
        </w:tc>
        <w:tc>
          <w:tcPr>
            <w:tcW w:w="2761" w:type="dxa"/>
            <w:vAlign w:val="center"/>
          </w:tcPr>
          <w:p w:rsidR="00441EA6" w:rsidRDefault="000A35C8">
            <w:pPr>
              <w:autoSpaceDE w:val="0"/>
              <w:autoSpaceDN w:val="0"/>
              <w:adjustRightInd w:val="0"/>
              <w:spacing w:before="29" w:line="360" w:lineRule="auto"/>
              <w:ind w:left="15"/>
              <w:jc w:val="left"/>
              <w:rPr>
                <w:rFonts w:eastAsiaTheme="minorEastAsia"/>
                <w:color w:val="000000" w:themeColor="text1"/>
                <w:kern w:val="0"/>
                <w:szCs w:val="21"/>
              </w:rPr>
            </w:pPr>
            <w:r>
              <w:rPr>
                <w:rFonts w:eastAsiaTheme="minorEastAsia"/>
                <w:color w:val="000000" w:themeColor="text1"/>
                <w:kern w:val="0"/>
                <w:szCs w:val="21"/>
              </w:rPr>
              <w:t>存出保证金</w:t>
            </w:r>
          </w:p>
        </w:tc>
        <w:tc>
          <w:tcPr>
            <w:tcW w:w="4808" w:type="dxa"/>
            <w:vAlign w:val="center"/>
          </w:tcPr>
          <w:p w:rsidR="00441EA6" w:rsidRDefault="000A35C8">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172,316.98</w:t>
            </w:r>
          </w:p>
        </w:tc>
      </w:tr>
      <w:tr w:rsidR="00441EA6">
        <w:tc>
          <w:tcPr>
            <w:tcW w:w="1110" w:type="dxa"/>
            <w:vAlign w:val="center"/>
          </w:tcPr>
          <w:p w:rsidR="00441EA6" w:rsidRDefault="000A35C8">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2</w:t>
            </w:r>
          </w:p>
        </w:tc>
        <w:tc>
          <w:tcPr>
            <w:tcW w:w="2761" w:type="dxa"/>
            <w:vAlign w:val="center"/>
          </w:tcPr>
          <w:p w:rsidR="00441EA6" w:rsidRDefault="000A35C8">
            <w:pPr>
              <w:autoSpaceDE w:val="0"/>
              <w:autoSpaceDN w:val="0"/>
              <w:adjustRightInd w:val="0"/>
              <w:spacing w:before="29" w:line="360" w:lineRule="auto"/>
              <w:ind w:left="15"/>
              <w:jc w:val="left"/>
              <w:rPr>
                <w:rFonts w:eastAsiaTheme="minorEastAsia"/>
                <w:color w:val="000000" w:themeColor="text1"/>
                <w:kern w:val="0"/>
                <w:szCs w:val="21"/>
              </w:rPr>
            </w:pPr>
            <w:r>
              <w:rPr>
                <w:rFonts w:eastAsiaTheme="minorEastAsia"/>
                <w:color w:val="000000" w:themeColor="text1"/>
                <w:kern w:val="0"/>
                <w:szCs w:val="21"/>
              </w:rPr>
              <w:t>应收证券清算款</w:t>
            </w:r>
          </w:p>
        </w:tc>
        <w:tc>
          <w:tcPr>
            <w:tcW w:w="4808" w:type="dxa"/>
            <w:vAlign w:val="center"/>
          </w:tcPr>
          <w:p w:rsidR="00441EA6" w:rsidRDefault="000A35C8">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434,302.76</w:t>
            </w:r>
          </w:p>
        </w:tc>
      </w:tr>
      <w:tr w:rsidR="00441EA6">
        <w:tc>
          <w:tcPr>
            <w:tcW w:w="1110" w:type="dxa"/>
            <w:vAlign w:val="center"/>
          </w:tcPr>
          <w:p w:rsidR="00441EA6" w:rsidRDefault="000A35C8">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3</w:t>
            </w:r>
          </w:p>
        </w:tc>
        <w:tc>
          <w:tcPr>
            <w:tcW w:w="2761" w:type="dxa"/>
            <w:vAlign w:val="center"/>
          </w:tcPr>
          <w:p w:rsidR="00441EA6" w:rsidRDefault="000A35C8">
            <w:pPr>
              <w:autoSpaceDE w:val="0"/>
              <w:autoSpaceDN w:val="0"/>
              <w:adjustRightInd w:val="0"/>
              <w:spacing w:before="29" w:line="360" w:lineRule="auto"/>
              <w:ind w:left="15"/>
              <w:jc w:val="left"/>
              <w:rPr>
                <w:rFonts w:eastAsiaTheme="minorEastAsia"/>
                <w:color w:val="000000" w:themeColor="text1"/>
                <w:kern w:val="0"/>
                <w:szCs w:val="21"/>
              </w:rPr>
            </w:pPr>
            <w:r>
              <w:rPr>
                <w:rFonts w:eastAsiaTheme="minorEastAsia"/>
                <w:color w:val="000000" w:themeColor="text1"/>
                <w:kern w:val="0"/>
                <w:szCs w:val="21"/>
              </w:rPr>
              <w:t>应收股利</w:t>
            </w:r>
          </w:p>
        </w:tc>
        <w:tc>
          <w:tcPr>
            <w:tcW w:w="4808" w:type="dxa"/>
            <w:vAlign w:val="center"/>
          </w:tcPr>
          <w:p w:rsidR="00441EA6" w:rsidRDefault="000A35C8">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w:t>
            </w:r>
          </w:p>
        </w:tc>
      </w:tr>
      <w:tr w:rsidR="00441EA6">
        <w:tc>
          <w:tcPr>
            <w:tcW w:w="1110" w:type="dxa"/>
            <w:vAlign w:val="center"/>
          </w:tcPr>
          <w:p w:rsidR="00441EA6" w:rsidRDefault="000A35C8">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4</w:t>
            </w:r>
          </w:p>
        </w:tc>
        <w:tc>
          <w:tcPr>
            <w:tcW w:w="2761" w:type="dxa"/>
            <w:vAlign w:val="center"/>
          </w:tcPr>
          <w:p w:rsidR="00441EA6" w:rsidRDefault="000A35C8">
            <w:pPr>
              <w:autoSpaceDE w:val="0"/>
              <w:autoSpaceDN w:val="0"/>
              <w:adjustRightInd w:val="0"/>
              <w:spacing w:before="29" w:line="360" w:lineRule="auto"/>
              <w:ind w:left="15"/>
              <w:jc w:val="left"/>
              <w:rPr>
                <w:rFonts w:eastAsiaTheme="minorEastAsia"/>
                <w:color w:val="000000" w:themeColor="text1"/>
                <w:kern w:val="0"/>
                <w:szCs w:val="21"/>
              </w:rPr>
            </w:pPr>
            <w:r>
              <w:rPr>
                <w:rFonts w:eastAsiaTheme="minorEastAsia"/>
                <w:color w:val="000000" w:themeColor="text1"/>
                <w:kern w:val="0"/>
                <w:szCs w:val="21"/>
              </w:rPr>
              <w:t>应收利息</w:t>
            </w:r>
          </w:p>
        </w:tc>
        <w:tc>
          <w:tcPr>
            <w:tcW w:w="4808" w:type="dxa"/>
            <w:vAlign w:val="center"/>
          </w:tcPr>
          <w:p w:rsidR="00441EA6" w:rsidRDefault="000A35C8">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6,978,002.90</w:t>
            </w:r>
          </w:p>
        </w:tc>
      </w:tr>
      <w:tr w:rsidR="00441EA6">
        <w:tc>
          <w:tcPr>
            <w:tcW w:w="1110" w:type="dxa"/>
            <w:vAlign w:val="center"/>
          </w:tcPr>
          <w:p w:rsidR="00441EA6" w:rsidRDefault="000A35C8">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5</w:t>
            </w:r>
          </w:p>
        </w:tc>
        <w:tc>
          <w:tcPr>
            <w:tcW w:w="2761" w:type="dxa"/>
            <w:vAlign w:val="center"/>
          </w:tcPr>
          <w:p w:rsidR="00441EA6" w:rsidRDefault="000A35C8">
            <w:pPr>
              <w:autoSpaceDE w:val="0"/>
              <w:autoSpaceDN w:val="0"/>
              <w:adjustRightInd w:val="0"/>
              <w:spacing w:before="29" w:line="360" w:lineRule="auto"/>
              <w:ind w:left="15"/>
              <w:jc w:val="left"/>
              <w:rPr>
                <w:rFonts w:eastAsiaTheme="minorEastAsia"/>
                <w:color w:val="000000" w:themeColor="text1"/>
                <w:kern w:val="0"/>
                <w:szCs w:val="21"/>
              </w:rPr>
            </w:pPr>
            <w:r>
              <w:rPr>
                <w:rFonts w:eastAsiaTheme="minorEastAsia"/>
                <w:color w:val="000000" w:themeColor="text1"/>
                <w:kern w:val="0"/>
                <w:szCs w:val="21"/>
              </w:rPr>
              <w:t>应收申购款</w:t>
            </w:r>
          </w:p>
        </w:tc>
        <w:tc>
          <w:tcPr>
            <w:tcW w:w="4808" w:type="dxa"/>
            <w:vAlign w:val="center"/>
          </w:tcPr>
          <w:p w:rsidR="00441EA6" w:rsidRDefault="000A35C8">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4,441,958.81</w:t>
            </w:r>
          </w:p>
        </w:tc>
      </w:tr>
      <w:tr w:rsidR="00441EA6">
        <w:tc>
          <w:tcPr>
            <w:tcW w:w="1110" w:type="dxa"/>
            <w:vAlign w:val="center"/>
          </w:tcPr>
          <w:p w:rsidR="00441EA6" w:rsidRDefault="000A35C8">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6</w:t>
            </w:r>
          </w:p>
        </w:tc>
        <w:tc>
          <w:tcPr>
            <w:tcW w:w="2761" w:type="dxa"/>
            <w:vAlign w:val="center"/>
          </w:tcPr>
          <w:p w:rsidR="00441EA6" w:rsidRDefault="000A35C8">
            <w:pPr>
              <w:autoSpaceDE w:val="0"/>
              <w:autoSpaceDN w:val="0"/>
              <w:adjustRightInd w:val="0"/>
              <w:spacing w:before="29" w:line="360" w:lineRule="auto"/>
              <w:ind w:left="15"/>
              <w:jc w:val="left"/>
              <w:rPr>
                <w:rFonts w:eastAsiaTheme="minorEastAsia"/>
                <w:color w:val="000000" w:themeColor="text1"/>
                <w:kern w:val="0"/>
                <w:szCs w:val="21"/>
              </w:rPr>
            </w:pPr>
            <w:r>
              <w:rPr>
                <w:rFonts w:eastAsiaTheme="minorEastAsia"/>
                <w:color w:val="000000" w:themeColor="text1"/>
                <w:kern w:val="0"/>
                <w:szCs w:val="21"/>
              </w:rPr>
              <w:t>其他应收款</w:t>
            </w:r>
          </w:p>
        </w:tc>
        <w:tc>
          <w:tcPr>
            <w:tcW w:w="4808" w:type="dxa"/>
            <w:vAlign w:val="center"/>
          </w:tcPr>
          <w:p w:rsidR="00441EA6" w:rsidRDefault="000A35C8">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w:t>
            </w:r>
          </w:p>
        </w:tc>
      </w:tr>
      <w:tr w:rsidR="00441EA6">
        <w:tc>
          <w:tcPr>
            <w:tcW w:w="1110" w:type="dxa"/>
            <w:vAlign w:val="center"/>
          </w:tcPr>
          <w:p w:rsidR="00441EA6" w:rsidRDefault="000A35C8">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7</w:t>
            </w:r>
          </w:p>
        </w:tc>
        <w:tc>
          <w:tcPr>
            <w:tcW w:w="2761" w:type="dxa"/>
            <w:vAlign w:val="center"/>
          </w:tcPr>
          <w:p w:rsidR="00441EA6" w:rsidRDefault="000A35C8">
            <w:pPr>
              <w:autoSpaceDE w:val="0"/>
              <w:autoSpaceDN w:val="0"/>
              <w:adjustRightInd w:val="0"/>
              <w:spacing w:before="29" w:line="360" w:lineRule="auto"/>
              <w:ind w:left="15"/>
              <w:jc w:val="left"/>
              <w:rPr>
                <w:rFonts w:eastAsiaTheme="minorEastAsia"/>
                <w:color w:val="000000" w:themeColor="text1"/>
                <w:szCs w:val="21"/>
              </w:rPr>
            </w:pPr>
            <w:r>
              <w:rPr>
                <w:rFonts w:eastAsiaTheme="minorEastAsia"/>
                <w:color w:val="000000" w:themeColor="text1"/>
                <w:szCs w:val="21"/>
              </w:rPr>
              <w:t>待摊费用</w:t>
            </w:r>
          </w:p>
        </w:tc>
        <w:tc>
          <w:tcPr>
            <w:tcW w:w="4808" w:type="dxa"/>
            <w:vAlign w:val="center"/>
          </w:tcPr>
          <w:p w:rsidR="00441EA6" w:rsidRDefault="000A35C8">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w:t>
            </w:r>
          </w:p>
        </w:tc>
      </w:tr>
      <w:tr w:rsidR="00441EA6">
        <w:tc>
          <w:tcPr>
            <w:tcW w:w="1110" w:type="dxa"/>
            <w:vAlign w:val="center"/>
          </w:tcPr>
          <w:p w:rsidR="00441EA6" w:rsidRDefault="000A35C8">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8</w:t>
            </w:r>
          </w:p>
        </w:tc>
        <w:tc>
          <w:tcPr>
            <w:tcW w:w="2761" w:type="dxa"/>
            <w:vAlign w:val="center"/>
          </w:tcPr>
          <w:p w:rsidR="00441EA6" w:rsidRDefault="000A35C8">
            <w:pPr>
              <w:autoSpaceDE w:val="0"/>
              <w:autoSpaceDN w:val="0"/>
              <w:adjustRightInd w:val="0"/>
              <w:spacing w:before="29" w:line="360" w:lineRule="auto"/>
              <w:ind w:left="15"/>
              <w:jc w:val="left"/>
              <w:rPr>
                <w:rFonts w:eastAsiaTheme="minorEastAsia"/>
                <w:color w:val="000000" w:themeColor="text1"/>
                <w:kern w:val="0"/>
                <w:szCs w:val="21"/>
              </w:rPr>
            </w:pPr>
            <w:r>
              <w:rPr>
                <w:rFonts w:eastAsiaTheme="minorEastAsia"/>
                <w:color w:val="000000" w:themeColor="text1"/>
                <w:kern w:val="0"/>
                <w:szCs w:val="21"/>
              </w:rPr>
              <w:t>其他</w:t>
            </w:r>
          </w:p>
        </w:tc>
        <w:tc>
          <w:tcPr>
            <w:tcW w:w="4808" w:type="dxa"/>
            <w:vAlign w:val="center"/>
          </w:tcPr>
          <w:p w:rsidR="00441EA6" w:rsidRDefault="000A35C8">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w:t>
            </w:r>
          </w:p>
        </w:tc>
      </w:tr>
      <w:tr w:rsidR="00441EA6">
        <w:tc>
          <w:tcPr>
            <w:tcW w:w="1110" w:type="dxa"/>
            <w:vAlign w:val="center"/>
          </w:tcPr>
          <w:p w:rsidR="00441EA6" w:rsidRDefault="000A35C8">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9</w:t>
            </w:r>
          </w:p>
        </w:tc>
        <w:tc>
          <w:tcPr>
            <w:tcW w:w="2761" w:type="dxa"/>
            <w:vAlign w:val="center"/>
          </w:tcPr>
          <w:p w:rsidR="00441EA6" w:rsidRDefault="000A35C8">
            <w:pPr>
              <w:autoSpaceDE w:val="0"/>
              <w:autoSpaceDN w:val="0"/>
              <w:adjustRightInd w:val="0"/>
              <w:spacing w:before="29" w:line="360" w:lineRule="auto"/>
              <w:ind w:left="15"/>
              <w:jc w:val="left"/>
              <w:rPr>
                <w:rFonts w:eastAsiaTheme="minorEastAsia"/>
                <w:color w:val="000000" w:themeColor="text1"/>
                <w:kern w:val="0"/>
                <w:szCs w:val="21"/>
              </w:rPr>
            </w:pPr>
            <w:r>
              <w:rPr>
                <w:rFonts w:eastAsiaTheme="minorEastAsia"/>
                <w:color w:val="000000" w:themeColor="text1"/>
                <w:kern w:val="0"/>
                <w:szCs w:val="21"/>
              </w:rPr>
              <w:t>合计</w:t>
            </w:r>
          </w:p>
        </w:tc>
        <w:tc>
          <w:tcPr>
            <w:tcW w:w="4808" w:type="dxa"/>
            <w:vAlign w:val="center"/>
          </w:tcPr>
          <w:p w:rsidR="00441EA6" w:rsidRDefault="000A35C8">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12,026,581.45</w:t>
            </w:r>
          </w:p>
        </w:tc>
      </w:tr>
    </w:tbl>
    <w:p w:rsidR="00441EA6" w:rsidRDefault="000A35C8">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5.11.4</w:t>
      </w:r>
      <w:r>
        <w:rPr>
          <w:rFonts w:eastAsiaTheme="minorEastAsia"/>
          <w:b/>
          <w:color w:val="000000" w:themeColor="text1"/>
          <w:kern w:val="0"/>
          <w:szCs w:val="21"/>
        </w:rPr>
        <w:t>报告期末持有的处于转股期的可转换债券明细</w:t>
      </w:r>
    </w:p>
    <w:tbl>
      <w:tblPr>
        <w:tblStyle w:val="afa"/>
        <w:tblW w:w="8928" w:type="dxa"/>
        <w:tblInd w:w="108" w:type="dxa"/>
        <w:tblLayout w:type="fixed"/>
        <w:tblLook w:val="04A0" w:firstRow="1" w:lastRow="0" w:firstColumn="1" w:lastColumn="0" w:noHBand="0" w:noVBand="1"/>
      </w:tblPr>
      <w:tblGrid>
        <w:gridCol w:w="1181"/>
        <w:gridCol w:w="2497"/>
        <w:gridCol w:w="1746"/>
        <w:gridCol w:w="1825"/>
        <w:gridCol w:w="1679"/>
      </w:tblGrid>
      <w:tr w:rsidR="00441EA6">
        <w:tc>
          <w:tcPr>
            <w:tcW w:w="1181" w:type="dxa"/>
            <w:vAlign w:val="center"/>
          </w:tcPr>
          <w:p w:rsidR="00441EA6" w:rsidRDefault="000A35C8">
            <w:pPr>
              <w:spacing w:before="29" w:line="360" w:lineRule="auto"/>
              <w:ind w:left="17"/>
              <w:jc w:val="center"/>
              <w:rPr>
                <w:rFonts w:eastAsiaTheme="minorEastAsia"/>
                <w:color w:val="000000" w:themeColor="text1"/>
                <w:szCs w:val="21"/>
              </w:rPr>
            </w:pPr>
            <w:r>
              <w:rPr>
                <w:rFonts w:eastAsiaTheme="minorEastAsia"/>
                <w:color w:val="000000" w:themeColor="text1"/>
                <w:szCs w:val="21"/>
              </w:rPr>
              <w:t>序号</w:t>
            </w:r>
          </w:p>
        </w:tc>
        <w:tc>
          <w:tcPr>
            <w:tcW w:w="2497" w:type="dxa"/>
            <w:vAlign w:val="center"/>
          </w:tcPr>
          <w:p w:rsidR="00441EA6" w:rsidRDefault="000A35C8">
            <w:pPr>
              <w:spacing w:before="29" w:line="360" w:lineRule="auto"/>
              <w:ind w:left="17"/>
              <w:jc w:val="center"/>
              <w:rPr>
                <w:rFonts w:eastAsiaTheme="minorEastAsia"/>
                <w:color w:val="000000" w:themeColor="text1"/>
                <w:szCs w:val="21"/>
              </w:rPr>
            </w:pPr>
            <w:r>
              <w:rPr>
                <w:rFonts w:eastAsiaTheme="minorEastAsia"/>
                <w:color w:val="000000" w:themeColor="text1"/>
                <w:szCs w:val="21"/>
              </w:rPr>
              <w:t>债券代码</w:t>
            </w:r>
          </w:p>
        </w:tc>
        <w:tc>
          <w:tcPr>
            <w:tcW w:w="1746" w:type="dxa"/>
            <w:vAlign w:val="center"/>
          </w:tcPr>
          <w:p w:rsidR="00441EA6" w:rsidRDefault="000A35C8">
            <w:pPr>
              <w:spacing w:before="29" w:line="360" w:lineRule="auto"/>
              <w:ind w:left="17"/>
              <w:jc w:val="center"/>
              <w:rPr>
                <w:rFonts w:eastAsiaTheme="minorEastAsia"/>
                <w:color w:val="000000" w:themeColor="text1"/>
                <w:szCs w:val="21"/>
              </w:rPr>
            </w:pPr>
            <w:r>
              <w:rPr>
                <w:rFonts w:eastAsiaTheme="minorEastAsia"/>
                <w:color w:val="000000" w:themeColor="text1"/>
                <w:szCs w:val="21"/>
              </w:rPr>
              <w:t>债券名称</w:t>
            </w:r>
          </w:p>
        </w:tc>
        <w:tc>
          <w:tcPr>
            <w:tcW w:w="1825" w:type="dxa"/>
            <w:vAlign w:val="center"/>
          </w:tcPr>
          <w:p w:rsidR="00441EA6" w:rsidRDefault="000A35C8">
            <w:pPr>
              <w:spacing w:before="29" w:line="360" w:lineRule="auto"/>
              <w:ind w:left="17"/>
              <w:jc w:val="center"/>
              <w:rPr>
                <w:rFonts w:eastAsiaTheme="minorEastAsia"/>
                <w:color w:val="000000" w:themeColor="text1"/>
                <w:szCs w:val="21"/>
              </w:rPr>
            </w:pPr>
            <w:r>
              <w:rPr>
                <w:rFonts w:eastAsiaTheme="minorEastAsia"/>
                <w:color w:val="000000" w:themeColor="text1"/>
                <w:szCs w:val="21"/>
              </w:rPr>
              <w:t>公允价值</w:t>
            </w:r>
            <w:r>
              <w:rPr>
                <w:rFonts w:eastAsiaTheme="minorEastAsia"/>
                <w:color w:val="000000" w:themeColor="text1"/>
                <w:szCs w:val="21"/>
              </w:rPr>
              <w:t>(</w:t>
            </w:r>
            <w:r>
              <w:rPr>
                <w:rFonts w:eastAsiaTheme="minorEastAsia"/>
                <w:color w:val="000000" w:themeColor="text1"/>
                <w:szCs w:val="21"/>
              </w:rPr>
              <w:t>元</w:t>
            </w:r>
            <w:r>
              <w:rPr>
                <w:rFonts w:eastAsiaTheme="minorEastAsia"/>
                <w:color w:val="000000" w:themeColor="text1"/>
                <w:szCs w:val="21"/>
              </w:rPr>
              <w:t>)</w:t>
            </w:r>
          </w:p>
        </w:tc>
        <w:tc>
          <w:tcPr>
            <w:tcW w:w="1679" w:type="dxa"/>
            <w:vAlign w:val="center"/>
          </w:tcPr>
          <w:p w:rsidR="00441EA6" w:rsidRDefault="000A35C8">
            <w:pPr>
              <w:spacing w:before="29" w:line="360" w:lineRule="auto"/>
              <w:ind w:left="17"/>
              <w:jc w:val="center"/>
              <w:rPr>
                <w:rFonts w:eastAsiaTheme="minorEastAsia"/>
                <w:color w:val="000000" w:themeColor="text1"/>
                <w:szCs w:val="21"/>
              </w:rPr>
            </w:pPr>
            <w:r>
              <w:rPr>
                <w:rFonts w:eastAsiaTheme="minorEastAsia"/>
                <w:color w:val="000000" w:themeColor="text1"/>
                <w:szCs w:val="21"/>
              </w:rPr>
              <w:t>占基金资产净值比例</w:t>
            </w:r>
            <w:r>
              <w:rPr>
                <w:rFonts w:eastAsiaTheme="minorEastAsia"/>
                <w:color w:val="000000" w:themeColor="text1"/>
                <w:szCs w:val="21"/>
              </w:rPr>
              <w:t>(%)</w:t>
            </w:r>
          </w:p>
        </w:tc>
      </w:tr>
      <w:tr w:rsidR="00441EA6">
        <w:tc>
          <w:tcPr>
            <w:tcW w:w="1181" w:type="dxa"/>
            <w:vAlign w:val="center"/>
          </w:tcPr>
          <w:p w:rsidR="00441EA6" w:rsidRDefault="000A35C8">
            <w:pPr>
              <w:jc w:val="center"/>
            </w:pPr>
            <w:r>
              <w:rPr>
                <w:rFonts w:eastAsiaTheme="minorEastAsia"/>
                <w:color w:val="000000" w:themeColor="text1"/>
                <w:szCs w:val="21"/>
              </w:rPr>
              <w:t>1</w:t>
            </w:r>
          </w:p>
        </w:tc>
        <w:tc>
          <w:tcPr>
            <w:tcW w:w="2497" w:type="dxa"/>
            <w:vAlign w:val="center"/>
          </w:tcPr>
          <w:p w:rsidR="00441EA6" w:rsidRDefault="000A35C8">
            <w:pPr>
              <w:jc w:val="center"/>
            </w:pPr>
            <w:r>
              <w:rPr>
                <w:rFonts w:eastAsiaTheme="minorEastAsia"/>
                <w:color w:val="000000" w:themeColor="text1"/>
                <w:szCs w:val="21"/>
              </w:rPr>
              <w:t>132009</w:t>
            </w:r>
          </w:p>
        </w:tc>
        <w:tc>
          <w:tcPr>
            <w:tcW w:w="1746" w:type="dxa"/>
            <w:vAlign w:val="center"/>
          </w:tcPr>
          <w:p w:rsidR="00441EA6" w:rsidRDefault="000A35C8">
            <w:pPr>
              <w:jc w:val="center"/>
            </w:pPr>
            <w:r>
              <w:rPr>
                <w:rFonts w:eastAsiaTheme="minorEastAsia"/>
                <w:color w:val="000000" w:themeColor="text1"/>
                <w:szCs w:val="21"/>
              </w:rPr>
              <w:t>17</w:t>
            </w:r>
            <w:r>
              <w:rPr>
                <w:rFonts w:eastAsiaTheme="minorEastAsia"/>
                <w:color w:val="000000" w:themeColor="text1"/>
                <w:szCs w:val="21"/>
              </w:rPr>
              <w:t>中油</w:t>
            </w:r>
            <w:r>
              <w:rPr>
                <w:rFonts w:eastAsiaTheme="minorEastAsia"/>
                <w:color w:val="000000" w:themeColor="text1"/>
                <w:szCs w:val="21"/>
              </w:rPr>
              <w:t>EB</w:t>
            </w:r>
          </w:p>
        </w:tc>
        <w:tc>
          <w:tcPr>
            <w:tcW w:w="1825" w:type="dxa"/>
            <w:vAlign w:val="center"/>
          </w:tcPr>
          <w:p w:rsidR="00441EA6" w:rsidRDefault="000A35C8">
            <w:pPr>
              <w:jc w:val="right"/>
            </w:pPr>
            <w:r>
              <w:rPr>
                <w:rFonts w:eastAsiaTheme="minorEastAsia"/>
                <w:color w:val="000000" w:themeColor="text1"/>
                <w:szCs w:val="21"/>
              </w:rPr>
              <w:t>49,156,915.50</w:t>
            </w:r>
          </w:p>
        </w:tc>
        <w:tc>
          <w:tcPr>
            <w:tcW w:w="1679" w:type="dxa"/>
            <w:vAlign w:val="center"/>
          </w:tcPr>
          <w:p w:rsidR="00441EA6" w:rsidRDefault="000A35C8">
            <w:pPr>
              <w:jc w:val="right"/>
            </w:pPr>
            <w:r>
              <w:rPr>
                <w:rFonts w:eastAsiaTheme="minorEastAsia"/>
                <w:color w:val="000000" w:themeColor="text1"/>
                <w:szCs w:val="21"/>
              </w:rPr>
              <w:t>6.04</w:t>
            </w:r>
          </w:p>
        </w:tc>
      </w:tr>
      <w:tr w:rsidR="00441EA6">
        <w:tc>
          <w:tcPr>
            <w:tcW w:w="1181" w:type="dxa"/>
            <w:vAlign w:val="center"/>
          </w:tcPr>
          <w:p w:rsidR="00441EA6" w:rsidRDefault="000A35C8">
            <w:pPr>
              <w:jc w:val="center"/>
            </w:pPr>
            <w:r>
              <w:rPr>
                <w:rFonts w:eastAsiaTheme="minorEastAsia"/>
                <w:color w:val="000000" w:themeColor="text1"/>
                <w:szCs w:val="21"/>
              </w:rPr>
              <w:t>2</w:t>
            </w:r>
          </w:p>
        </w:tc>
        <w:tc>
          <w:tcPr>
            <w:tcW w:w="2497" w:type="dxa"/>
            <w:vAlign w:val="center"/>
          </w:tcPr>
          <w:p w:rsidR="00441EA6" w:rsidRDefault="000A35C8">
            <w:pPr>
              <w:jc w:val="center"/>
            </w:pPr>
            <w:r>
              <w:rPr>
                <w:rFonts w:eastAsiaTheme="minorEastAsia"/>
                <w:color w:val="000000" w:themeColor="text1"/>
                <w:szCs w:val="21"/>
              </w:rPr>
              <w:t>132013</w:t>
            </w:r>
          </w:p>
        </w:tc>
        <w:tc>
          <w:tcPr>
            <w:tcW w:w="1746" w:type="dxa"/>
            <w:vAlign w:val="center"/>
          </w:tcPr>
          <w:p w:rsidR="00441EA6" w:rsidRDefault="000A35C8">
            <w:pPr>
              <w:jc w:val="center"/>
            </w:pPr>
            <w:r>
              <w:rPr>
                <w:rFonts w:eastAsiaTheme="minorEastAsia"/>
                <w:color w:val="000000" w:themeColor="text1"/>
                <w:szCs w:val="21"/>
              </w:rPr>
              <w:t>17</w:t>
            </w:r>
            <w:r>
              <w:rPr>
                <w:rFonts w:eastAsiaTheme="minorEastAsia"/>
                <w:color w:val="000000" w:themeColor="text1"/>
                <w:szCs w:val="21"/>
              </w:rPr>
              <w:t>宝武</w:t>
            </w:r>
            <w:r>
              <w:rPr>
                <w:rFonts w:eastAsiaTheme="minorEastAsia"/>
                <w:color w:val="000000" w:themeColor="text1"/>
                <w:szCs w:val="21"/>
              </w:rPr>
              <w:t>EB</w:t>
            </w:r>
          </w:p>
        </w:tc>
        <w:tc>
          <w:tcPr>
            <w:tcW w:w="1825" w:type="dxa"/>
            <w:vAlign w:val="center"/>
          </w:tcPr>
          <w:p w:rsidR="00441EA6" w:rsidRDefault="000A35C8">
            <w:pPr>
              <w:jc w:val="right"/>
            </w:pPr>
            <w:r>
              <w:rPr>
                <w:rFonts w:eastAsiaTheme="minorEastAsia"/>
                <w:color w:val="000000" w:themeColor="text1"/>
                <w:szCs w:val="21"/>
              </w:rPr>
              <w:t>48,975,326.10</w:t>
            </w:r>
          </w:p>
        </w:tc>
        <w:tc>
          <w:tcPr>
            <w:tcW w:w="1679" w:type="dxa"/>
            <w:vAlign w:val="center"/>
          </w:tcPr>
          <w:p w:rsidR="00441EA6" w:rsidRDefault="000A35C8">
            <w:pPr>
              <w:jc w:val="right"/>
            </w:pPr>
            <w:r>
              <w:rPr>
                <w:rFonts w:eastAsiaTheme="minorEastAsia"/>
                <w:color w:val="000000" w:themeColor="text1"/>
                <w:szCs w:val="21"/>
              </w:rPr>
              <w:t>6.02</w:t>
            </w:r>
          </w:p>
        </w:tc>
      </w:tr>
      <w:tr w:rsidR="00441EA6">
        <w:tc>
          <w:tcPr>
            <w:tcW w:w="1181" w:type="dxa"/>
            <w:vAlign w:val="center"/>
          </w:tcPr>
          <w:p w:rsidR="00441EA6" w:rsidRDefault="000A35C8">
            <w:pPr>
              <w:jc w:val="center"/>
            </w:pPr>
            <w:r>
              <w:rPr>
                <w:rFonts w:eastAsiaTheme="minorEastAsia"/>
                <w:color w:val="000000" w:themeColor="text1"/>
                <w:szCs w:val="21"/>
              </w:rPr>
              <w:t>3</w:t>
            </w:r>
          </w:p>
        </w:tc>
        <w:tc>
          <w:tcPr>
            <w:tcW w:w="2497" w:type="dxa"/>
            <w:vAlign w:val="center"/>
          </w:tcPr>
          <w:p w:rsidR="00441EA6" w:rsidRDefault="000A35C8">
            <w:pPr>
              <w:jc w:val="center"/>
            </w:pPr>
            <w:r>
              <w:rPr>
                <w:rFonts w:eastAsiaTheme="minorEastAsia"/>
                <w:color w:val="000000" w:themeColor="text1"/>
                <w:szCs w:val="21"/>
              </w:rPr>
              <w:t>132015</w:t>
            </w:r>
          </w:p>
        </w:tc>
        <w:tc>
          <w:tcPr>
            <w:tcW w:w="1746" w:type="dxa"/>
            <w:vAlign w:val="center"/>
          </w:tcPr>
          <w:p w:rsidR="00441EA6" w:rsidRDefault="000A35C8">
            <w:pPr>
              <w:jc w:val="center"/>
            </w:pPr>
            <w:r>
              <w:rPr>
                <w:rFonts w:eastAsiaTheme="minorEastAsia"/>
                <w:color w:val="000000" w:themeColor="text1"/>
                <w:szCs w:val="21"/>
              </w:rPr>
              <w:t>18</w:t>
            </w:r>
            <w:r>
              <w:rPr>
                <w:rFonts w:eastAsiaTheme="minorEastAsia"/>
                <w:color w:val="000000" w:themeColor="text1"/>
                <w:szCs w:val="21"/>
              </w:rPr>
              <w:t>中油</w:t>
            </w:r>
            <w:r>
              <w:rPr>
                <w:rFonts w:eastAsiaTheme="minorEastAsia"/>
                <w:color w:val="000000" w:themeColor="text1"/>
                <w:szCs w:val="21"/>
              </w:rPr>
              <w:t>EB</w:t>
            </w:r>
          </w:p>
        </w:tc>
        <w:tc>
          <w:tcPr>
            <w:tcW w:w="1825" w:type="dxa"/>
            <w:vAlign w:val="center"/>
          </w:tcPr>
          <w:p w:rsidR="00441EA6" w:rsidRDefault="000A35C8">
            <w:pPr>
              <w:jc w:val="right"/>
            </w:pPr>
            <w:r>
              <w:rPr>
                <w:rFonts w:eastAsiaTheme="minorEastAsia"/>
                <w:color w:val="000000" w:themeColor="text1"/>
                <w:szCs w:val="21"/>
              </w:rPr>
              <w:t>21,867,000.00</w:t>
            </w:r>
          </w:p>
        </w:tc>
        <w:tc>
          <w:tcPr>
            <w:tcW w:w="1679" w:type="dxa"/>
            <w:vAlign w:val="center"/>
          </w:tcPr>
          <w:p w:rsidR="00441EA6" w:rsidRDefault="000A35C8">
            <w:pPr>
              <w:jc w:val="right"/>
            </w:pPr>
            <w:r>
              <w:rPr>
                <w:rFonts w:eastAsiaTheme="minorEastAsia"/>
                <w:color w:val="000000" w:themeColor="text1"/>
                <w:szCs w:val="21"/>
              </w:rPr>
              <w:t>2.69</w:t>
            </w:r>
          </w:p>
        </w:tc>
      </w:tr>
    </w:tbl>
    <w:p w:rsidR="00441EA6" w:rsidRDefault="000A35C8">
      <w:pPr>
        <w:autoSpaceDE w:val="0"/>
        <w:autoSpaceDN w:val="0"/>
        <w:adjustRightInd w:val="0"/>
        <w:spacing w:beforeLines="100" w:before="312" w:line="360" w:lineRule="auto"/>
        <w:jc w:val="left"/>
        <w:rPr>
          <w:rFonts w:eastAsiaTheme="minorEastAsia"/>
          <w:b/>
          <w:bCs/>
          <w:color w:val="000000" w:themeColor="text1"/>
          <w:szCs w:val="21"/>
        </w:rPr>
      </w:pPr>
      <w:r>
        <w:rPr>
          <w:rFonts w:eastAsiaTheme="minorEastAsia"/>
          <w:b/>
          <w:color w:val="000000" w:themeColor="text1"/>
          <w:kern w:val="0"/>
          <w:szCs w:val="21"/>
        </w:rPr>
        <w:t>5.11.5</w:t>
      </w:r>
      <w:r>
        <w:rPr>
          <w:rFonts w:eastAsiaTheme="minorEastAsia"/>
          <w:b/>
          <w:bCs/>
          <w:color w:val="000000" w:themeColor="text1"/>
          <w:szCs w:val="21"/>
        </w:rPr>
        <w:t>报告期末前十名股票中存在流通受限情况的说明</w:t>
      </w:r>
    </w:p>
    <w:p w:rsidR="00441EA6" w:rsidRDefault="000A35C8">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本基金本报告期末前十名股票中不存在流通受限情况。</w:t>
      </w:r>
    </w:p>
    <w:p w:rsidR="00441EA6" w:rsidRDefault="000A35C8">
      <w:pPr>
        <w:spacing w:beforeLines="100" w:before="312" w:line="360" w:lineRule="auto"/>
        <w:rPr>
          <w:rFonts w:eastAsiaTheme="minorEastAsia"/>
          <w:b/>
          <w:color w:val="000000" w:themeColor="text1"/>
          <w:kern w:val="0"/>
          <w:szCs w:val="21"/>
        </w:rPr>
      </w:pPr>
      <w:r>
        <w:rPr>
          <w:rFonts w:eastAsiaTheme="minorEastAsia"/>
          <w:b/>
          <w:color w:val="000000" w:themeColor="text1"/>
          <w:kern w:val="0"/>
          <w:szCs w:val="21"/>
        </w:rPr>
        <w:t>5.11.6</w:t>
      </w:r>
      <w:r>
        <w:rPr>
          <w:rFonts w:eastAsiaTheme="minorEastAsia"/>
          <w:b/>
          <w:color w:val="000000" w:themeColor="text1"/>
          <w:kern w:val="0"/>
          <w:szCs w:val="21"/>
        </w:rPr>
        <w:t>投资组合报告附注的其他文字描述部分</w:t>
      </w:r>
    </w:p>
    <w:p w:rsidR="00441EA6" w:rsidRDefault="000A35C8">
      <w:pPr>
        <w:spacing w:line="360" w:lineRule="auto"/>
        <w:ind w:firstLineChars="200" w:firstLine="420"/>
        <w:rPr>
          <w:rFonts w:eastAsiaTheme="minorEastAsia"/>
          <w:color w:val="000000" w:themeColor="text1"/>
          <w:szCs w:val="21"/>
        </w:rPr>
      </w:pPr>
      <w:r>
        <w:rPr>
          <w:rFonts w:eastAsiaTheme="minorEastAsia"/>
          <w:color w:val="000000" w:themeColor="text1"/>
          <w:szCs w:val="21"/>
        </w:rPr>
        <w:t>因四舍五入的原因，投资组合报告中分项之和与合计数可能存在尾差。</w:t>
      </w:r>
    </w:p>
    <w:p w:rsidR="00441EA6" w:rsidRDefault="000A35C8">
      <w:pPr>
        <w:pStyle w:val="1"/>
        <w:spacing w:beforeLines="100" w:before="312" w:afterLines="100" w:after="312" w:line="360" w:lineRule="auto"/>
        <w:jc w:val="center"/>
        <w:rPr>
          <w:rFonts w:eastAsiaTheme="minorEastAsia"/>
          <w:color w:val="000000" w:themeColor="text1"/>
          <w:kern w:val="0"/>
          <w:sz w:val="21"/>
          <w:szCs w:val="21"/>
        </w:rPr>
      </w:pPr>
      <w:r>
        <w:rPr>
          <w:rFonts w:eastAsiaTheme="minorEastAsia"/>
          <w:color w:val="000000" w:themeColor="text1"/>
          <w:kern w:val="0"/>
          <w:sz w:val="21"/>
          <w:szCs w:val="21"/>
        </w:rPr>
        <w:t xml:space="preserve">§6  </w:t>
      </w:r>
      <w:r>
        <w:rPr>
          <w:rFonts w:eastAsiaTheme="minorEastAsia"/>
          <w:color w:val="000000" w:themeColor="text1"/>
          <w:kern w:val="0"/>
          <w:sz w:val="21"/>
          <w:szCs w:val="21"/>
        </w:rPr>
        <w:t>开放式基金份额变动</w:t>
      </w:r>
    </w:p>
    <w:p w:rsidR="00441EA6" w:rsidRDefault="000A35C8">
      <w:pPr>
        <w:autoSpaceDE w:val="0"/>
        <w:autoSpaceDN w:val="0"/>
        <w:adjustRightInd w:val="0"/>
        <w:spacing w:before="29" w:line="288" w:lineRule="auto"/>
        <w:ind w:left="15" w:right="480"/>
        <w:jc w:val="right"/>
        <w:rPr>
          <w:rFonts w:eastAsiaTheme="minorEastAsia"/>
          <w:color w:val="000000" w:themeColor="text1"/>
          <w:kern w:val="0"/>
          <w:szCs w:val="21"/>
        </w:rPr>
      </w:pPr>
      <w:r>
        <w:rPr>
          <w:rFonts w:eastAsiaTheme="minorEastAsia"/>
          <w:color w:val="000000" w:themeColor="text1"/>
          <w:kern w:val="0"/>
          <w:szCs w:val="21"/>
        </w:rPr>
        <w:t>单位：份</w:t>
      </w:r>
    </w:p>
    <w:tbl>
      <w:tblPr>
        <w:tblW w:w="8634" w:type="dxa"/>
        <w:tblInd w:w="108" w:type="dxa"/>
        <w:tblLayout w:type="fixed"/>
        <w:tblLook w:val="04A0" w:firstRow="1" w:lastRow="0" w:firstColumn="1" w:lastColumn="0" w:noHBand="0" w:noVBand="1"/>
      </w:tblPr>
      <w:tblGrid>
        <w:gridCol w:w="3900"/>
        <w:gridCol w:w="2367"/>
        <w:gridCol w:w="2367"/>
      </w:tblGrid>
      <w:tr w:rsidR="00441EA6">
        <w:tc>
          <w:tcPr>
            <w:tcW w:w="3900" w:type="dxa"/>
            <w:tcBorders>
              <w:top w:val="single" w:sz="8" w:space="0" w:color="000000"/>
              <w:left w:val="single" w:sz="8" w:space="0" w:color="000000"/>
              <w:bottom w:val="single" w:sz="8" w:space="0" w:color="000000"/>
              <w:right w:val="single" w:sz="8" w:space="0" w:color="000000"/>
            </w:tcBorders>
            <w:vAlign w:val="center"/>
          </w:tcPr>
          <w:p w:rsidR="00441EA6" w:rsidRDefault="000A35C8">
            <w:pPr>
              <w:autoSpaceDE w:val="0"/>
              <w:autoSpaceDN w:val="0"/>
              <w:adjustRightInd w:val="0"/>
              <w:spacing w:before="29" w:line="360" w:lineRule="auto"/>
              <w:ind w:left="17"/>
              <w:jc w:val="center"/>
              <w:rPr>
                <w:rFonts w:eastAsiaTheme="minorEastAsia"/>
                <w:color w:val="000000" w:themeColor="text1"/>
                <w:kern w:val="0"/>
                <w:szCs w:val="21"/>
              </w:rPr>
            </w:pPr>
            <w:r>
              <w:rPr>
                <w:rFonts w:eastAsiaTheme="minorEastAsia"/>
                <w:color w:val="000000" w:themeColor="text1"/>
                <w:kern w:val="0"/>
                <w:szCs w:val="21"/>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441EA6" w:rsidRDefault="000A35C8">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上投摩根安裕回报混合</w:t>
            </w:r>
            <w:r>
              <w:rPr>
                <w:rFonts w:eastAsiaTheme="minorEastAsia"/>
                <w:color w:val="000000" w:themeColor="text1"/>
                <w:szCs w:val="21"/>
              </w:rPr>
              <w:t>A</w:t>
            </w:r>
          </w:p>
        </w:tc>
        <w:tc>
          <w:tcPr>
            <w:tcW w:w="2367" w:type="dxa"/>
            <w:tcBorders>
              <w:top w:val="single" w:sz="8" w:space="0" w:color="000000"/>
              <w:left w:val="single" w:sz="8" w:space="0" w:color="000000"/>
              <w:bottom w:val="single" w:sz="8" w:space="0" w:color="000000"/>
              <w:right w:val="single" w:sz="8" w:space="0" w:color="000000"/>
            </w:tcBorders>
            <w:vAlign w:val="center"/>
          </w:tcPr>
          <w:p w:rsidR="00441EA6" w:rsidRDefault="000A35C8">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上投摩根安裕回报混合</w:t>
            </w:r>
            <w:r>
              <w:rPr>
                <w:rFonts w:eastAsiaTheme="minorEastAsia"/>
                <w:color w:val="000000" w:themeColor="text1"/>
                <w:szCs w:val="21"/>
              </w:rPr>
              <w:t>C</w:t>
            </w:r>
          </w:p>
        </w:tc>
      </w:tr>
      <w:tr w:rsidR="00441EA6">
        <w:tc>
          <w:tcPr>
            <w:tcW w:w="3900" w:type="dxa"/>
            <w:tcBorders>
              <w:top w:val="single" w:sz="8" w:space="0" w:color="000000"/>
              <w:left w:val="single" w:sz="8" w:space="0" w:color="000000"/>
              <w:bottom w:val="single" w:sz="8" w:space="0" w:color="000000"/>
              <w:right w:val="single" w:sz="8" w:space="0" w:color="000000"/>
            </w:tcBorders>
            <w:vAlign w:val="center"/>
          </w:tcPr>
          <w:p w:rsidR="00441EA6" w:rsidRDefault="000A35C8">
            <w:pPr>
              <w:autoSpaceDE w:val="0"/>
              <w:autoSpaceDN w:val="0"/>
              <w:adjustRightInd w:val="0"/>
              <w:spacing w:before="29" w:line="360" w:lineRule="auto"/>
              <w:ind w:left="17"/>
              <w:jc w:val="left"/>
              <w:rPr>
                <w:rFonts w:eastAsiaTheme="minorEastAsia"/>
                <w:color w:val="000000" w:themeColor="text1"/>
                <w:kern w:val="0"/>
                <w:szCs w:val="21"/>
              </w:rPr>
            </w:pPr>
            <w:r>
              <w:rPr>
                <w:rFonts w:eastAsiaTheme="minorEastAsia"/>
                <w:color w:val="000000" w:themeColor="text1"/>
                <w:kern w:val="0"/>
                <w:szCs w:val="21"/>
              </w:rPr>
              <w:t>本报告期期初基金份额总额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441EA6" w:rsidRDefault="000A35C8">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225,901,719.68</w:t>
            </w:r>
          </w:p>
        </w:tc>
        <w:tc>
          <w:tcPr>
            <w:tcW w:w="2367" w:type="dxa"/>
            <w:tcBorders>
              <w:top w:val="single" w:sz="8" w:space="0" w:color="000000"/>
              <w:left w:val="single" w:sz="8" w:space="0" w:color="000000"/>
              <w:bottom w:val="single" w:sz="8" w:space="0" w:color="000000"/>
              <w:right w:val="single" w:sz="8" w:space="0" w:color="000000"/>
            </w:tcBorders>
            <w:vAlign w:val="center"/>
          </w:tcPr>
          <w:p w:rsidR="00441EA6" w:rsidRDefault="000A35C8">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235,957,313.13</w:t>
            </w:r>
          </w:p>
        </w:tc>
      </w:tr>
      <w:tr w:rsidR="00441EA6">
        <w:tc>
          <w:tcPr>
            <w:tcW w:w="3900" w:type="dxa"/>
            <w:tcBorders>
              <w:top w:val="single" w:sz="8" w:space="0" w:color="000000"/>
              <w:left w:val="single" w:sz="8" w:space="0" w:color="000000"/>
              <w:bottom w:val="single" w:sz="8" w:space="0" w:color="000000"/>
              <w:right w:val="single" w:sz="8" w:space="0" w:color="000000"/>
            </w:tcBorders>
            <w:vAlign w:val="center"/>
          </w:tcPr>
          <w:p w:rsidR="00441EA6" w:rsidRDefault="000A35C8">
            <w:pPr>
              <w:autoSpaceDE w:val="0"/>
              <w:autoSpaceDN w:val="0"/>
              <w:adjustRightInd w:val="0"/>
              <w:spacing w:before="29" w:line="360" w:lineRule="auto"/>
              <w:ind w:left="17"/>
              <w:jc w:val="left"/>
              <w:rPr>
                <w:rFonts w:eastAsiaTheme="minorEastAsia"/>
                <w:color w:val="000000" w:themeColor="text1"/>
                <w:kern w:val="0"/>
                <w:szCs w:val="21"/>
              </w:rPr>
            </w:pPr>
            <w:r>
              <w:rPr>
                <w:rFonts w:eastAsiaTheme="minorEastAsia"/>
                <w:color w:val="000000" w:themeColor="text1"/>
                <w:kern w:val="0"/>
                <w:szCs w:val="21"/>
              </w:rPr>
              <w:t>报告期基金总申购份额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441EA6" w:rsidRDefault="000A35C8">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64,948,833.67</w:t>
            </w:r>
          </w:p>
        </w:tc>
        <w:tc>
          <w:tcPr>
            <w:tcW w:w="2367" w:type="dxa"/>
            <w:tcBorders>
              <w:top w:val="single" w:sz="8" w:space="0" w:color="000000"/>
              <w:left w:val="single" w:sz="8" w:space="0" w:color="000000"/>
              <w:bottom w:val="single" w:sz="8" w:space="0" w:color="000000"/>
              <w:right w:val="single" w:sz="8" w:space="0" w:color="000000"/>
            </w:tcBorders>
            <w:vAlign w:val="center"/>
          </w:tcPr>
          <w:p w:rsidR="00441EA6" w:rsidRDefault="000A35C8">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166,748,606.70</w:t>
            </w:r>
          </w:p>
        </w:tc>
      </w:tr>
      <w:tr w:rsidR="00441EA6">
        <w:tc>
          <w:tcPr>
            <w:tcW w:w="3900" w:type="dxa"/>
            <w:tcBorders>
              <w:top w:val="single" w:sz="8" w:space="0" w:color="000000"/>
              <w:left w:val="single" w:sz="8" w:space="0" w:color="000000"/>
              <w:bottom w:val="single" w:sz="8" w:space="0" w:color="000000"/>
              <w:right w:val="single" w:sz="8" w:space="0" w:color="000000"/>
            </w:tcBorders>
            <w:vAlign w:val="center"/>
          </w:tcPr>
          <w:p w:rsidR="00441EA6" w:rsidRDefault="000A35C8">
            <w:pPr>
              <w:autoSpaceDE w:val="0"/>
              <w:autoSpaceDN w:val="0"/>
              <w:adjustRightInd w:val="0"/>
              <w:spacing w:before="29" w:line="360" w:lineRule="auto"/>
              <w:ind w:left="17"/>
              <w:jc w:val="left"/>
              <w:rPr>
                <w:rFonts w:eastAsiaTheme="minorEastAsia"/>
                <w:color w:val="000000" w:themeColor="text1"/>
                <w:kern w:val="0"/>
                <w:szCs w:val="21"/>
              </w:rPr>
            </w:pPr>
            <w:r>
              <w:rPr>
                <w:rFonts w:eastAsiaTheme="minorEastAsia"/>
                <w:color w:val="000000" w:themeColor="text1"/>
                <w:kern w:val="0"/>
                <w:szCs w:val="21"/>
              </w:rPr>
              <w:t>减：报告期基金总赎回份额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441EA6" w:rsidRDefault="000A35C8">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4,368,648.93</w:t>
            </w:r>
          </w:p>
        </w:tc>
        <w:tc>
          <w:tcPr>
            <w:tcW w:w="2367" w:type="dxa"/>
            <w:tcBorders>
              <w:top w:val="single" w:sz="8" w:space="0" w:color="000000"/>
              <w:left w:val="single" w:sz="8" w:space="0" w:color="000000"/>
              <w:bottom w:val="single" w:sz="8" w:space="0" w:color="000000"/>
              <w:right w:val="single" w:sz="8" w:space="0" w:color="000000"/>
            </w:tcBorders>
            <w:vAlign w:val="center"/>
          </w:tcPr>
          <w:p w:rsidR="00441EA6" w:rsidRDefault="000A35C8">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34,510,299.01</w:t>
            </w:r>
          </w:p>
        </w:tc>
      </w:tr>
      <w:tr w:rsidR="00441EA6">
        <w:tc>
          <w:tcPr>
            <w:tcW w:w="3900" w:type="dxa"/>
            <w:tcBorders>
              <w:top w:val="single" w:sz="8" w:space="0" w:color="000000"/>
              <w:left w:val="single" w:sz="8" w:space="0" w:color="000000"/>
              <w:bottom w:val="single" w:sz="8" w:space="0" w:color="000000"/>
              <w:right w:val="single" w:sz="8" w:space="0" w:color="000000"/>
            </w:tcBorders>
            <w:vAlign w:val="center"/>
          </w:tcPr>
          <w:p w:rsidR="00441EA6" w:rsidRDefault="000A35C8">
            <w:pPr>
              <w:autoSpaceDE w:val="0"/>
              <w:autoSpaceDN w:val="0"/>
              <w:adjustRightInd w:val="0"/>
              <w:spacing w:before="29" w:line="360" w:lineRule="auto"/>
              <w:ind w:left="17"/>
              <w:jc w:val="left"/>
              <w:rPr>
                <w:rFonts w:eastAsiaTheme="minorEastAsia"/>
                <w:color w:val="000000" w:themeColor="text1"/>
                <w:kern w:val="0"/>
                <w:szCs w:val="21"/>
              </w:rPr>
            </w:pPr>
            <w:r>
              <w:rPr>
                <w:rFonts w:eastAsiaTheme="minorEastAsia"/>
                <w:color w:val="000000" w:themeColor="text1"/>
                <w:kern w:val="0"/>
                <w:szCs w:val="21"/>
              </w:rPr>
              <w:t>报告期基金拆分变动份额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441EA6" w:rsidRDefault="000A35C8">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441EA6" w:rsidRDefault="000A35C8">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441EA6">
        <w:tc>
          <w:tcPr>
            <w:tcW w:w="3900" w:type="dxa"/>
            <w:tcBorders>
              <w:top w:val="single" w:sz="8" w:space="0" w:color="000000"/>
              <w:left w:val="single" w:sz="8" w:space="0" w:color="000000"/>
              <w:bottom w:val="single" w:sz="8" w:space="0" w:color="000000"/>
              <w:right w:val="single" w:sz="8" w:space="0" w:color="000000"/>
            </w:tcBorders>
            <w:vAlign w:val="center"/>
          </w:tcPr>
          <w:p w:rsidR="00441EA6" w:rsidRDefault="000A35C8">
            <w:pPr>
              <w:autoSpaceDE w:val="0"/>
              <w:autoSpaceDN w:val="0"/>
              <w:adjustRightInd w:val="0"/>
              <w:spacing w:before="29" w:line="360" w:lineRule="auto"/>
              <w:ind w:left="17"/>
              <w:jc w:val="left"/>
              <w:rPr>
                <w:rFonts w:eastAsiaTheme="minorEastAsia"/>
                <w:color w:val="000000" w:themeColor="text1"/>
                <w:kern w:val="0"/>
                <w:szCs w:val="21"/>
              </w:rPr>
            </w:pPr>
            <w:r>
              <w:rPr>
                <w:rFonts w:eastAsiaTheme="minorEastAsia"/>
                <w:color w:val="000000" w:themeColor="text1"/>
                <w:kern w:val="0"/>
                <w:szCs w:val="21"/>
              </w:rPr>
              <w:t>本报告期期末基金份额总额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441EA6" w:rsidRDefault="000A35C8">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286,481,904.42</w:t>
            </w:r>
          </w:p>
        </w:tc>
        <w:tc>
          <w:tcPr>
            <w:tcW w:w="2367" w:type="dxa"/>
            <w:tcBorders>
              <w:top w:val="single" w:sz="8" w:space="0" w:color="000000"/>
              <w:left w:val="single" w:sz="8" w:space="0" w:color="000000"/>
              <w:bottom w:val="single" w:sz="8" w:space="0" w:color="000000"/>
              <w:right w:val="single" w:sz="8" w:space="0" w:color="000000"/>
            </w:tcBorders>
            <w:vAlign w:val="center"/>
          </w:tcPr>
          <w:p w:rsidR="00441EA6" w:rsidRDefault="000A35C8">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368,195,620.82</w:t>
            </w:r>
          </w:p>
        </w:tc>
      </w:tr>
    </w:tbl>
    <w:p w:rsidR="00441EA6" w:rsidRDefault="000A35C8">
      <w:pPr>
        <w:pStyle w:val="1"/>
        <w:tabs>
          <w:tab w:val="center" w:pos="4156"/>
          <w:tab w:val="right" w:pos="8312"/>
        </w:tabs>
        <w:spacing w:beforeLines="100" w:before="312" w:afterLines="100" w:after="312" w:line="360" w:lineRule="auto"/>
        <w:jc w:val="center"/>
        <w:rPr>
          <w:color w:val="000000" w:themeColor="text1"/>
          <w:sz w:val="21"/>
          <w:szCs w:val="21"/>
        </w:rPr>
      </w:pPr>
      <w:r>
        <w:rPr>
          <w:rFonts w:eastAsiaTheme="minorEastAsia"/>
          <w:color w:val="000000" w:themeColor="text1"/>
          <w:kern w:val="0"/>
          <w:sz w:val="21"/>
          <w:szCs w:val="21"/>
        </w:rPr>
        <w:t>§7</w:t>
      </w:r>
      <w:r>
        <w:rPr>
          <w:rFonts w:hint="eastAsia"/>
          <w:color w:val="000000"/>
          <w:sz w:val="21"/>
          <w:szCs w:val="21"/>
          <w:shd w:val="clear" w:color="auto" w:fill="FFFFFF"/>
        </w:rPr>
        <w:t>基金管理人运用固有资金投资本基金情况</w:t>
      </w:r>
    </w:p>
    <w:p w:rsidR="00441EA6" w:rsidRDefault="000A35C8">
      <w:pPr>
        <w:spacing w:line="360" w:lineRule="auto"/>
        <w:jc w:val="left"/>
        <w:rPr>
          <w:color w:val="000000" w:themeColor="text1"/>
          <w:szCs w:val="21"/>
        </w:rPr>
      </w:pPr>
      <w:r>
        <w:rPr>
          <w:b/>
          <w:color w:val="000000" w:themeColor="text1"/>
          <w:szCs w:val="21"/>
        </w:rPr>
        <w:t>7.1</w:t>
      </w:r>
      <w:r>
        <w:rPr>
          <w:rFonts w:eastAsiaTheme="minorEastAsia" w:hint="eastAsia"/>
          <w:b/>
          <w:bCs/>
          <w:color w:val="000000" w:themeColor="text1"/>
          <w:kern w:val="44"/>
          <w:szCs w:val="21"/>
        </w:rPr>
        <w:t>基金管理人持有本基金份额变动情况</w:t>
      </w:r>
    </w:p>
    <w:p w:rsidR="00441EA6" w:rsidRDefault="000A35C8">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无。</w:t>
      </w:r>
    </w:p>
    <w:p w:rsidR="00441EA6" w:rsidRDefault="000A35C8">
      <w:pPr>
        <w:pStyle w:val="1"/>
        <w:spacing w:beforeLines="100" w:before="312" w:afterLines="100" w:after="312" w:line="360" w:lineRule="auto"/>
        <w:jc w:val="center"/>
        <w:rPr>
          <w:rFonts w:eastAsiaTheme="minorEastAsia"/>
          <w:color w:val="000000" w:themeColor="text1"/>
          <w:kern w:val="0"/>
          <w:sz w:val="21"/>
          <w:szCs w:val="21"/>
        </w:rPr>
      </w:pPr>
      <w:r>
        <w:rPr>
          <w:rFonts w:eastAsiaTheme="minorEastAsia"/>
          <w:color w:val="000000" w:themeColor="text1"/>
          <w:kern w:val="0"/>
          <w:sz w:val="21"/>
          <w:szCs w:val="21"/>
        </w:rPr>
        <w:t xml:space="preserve">§8 </w:t>
      </w:r>
      <w:r>
        <w:rPr>
          <w:rFonts w:eastAsiaTheme="minorEastAsia"/>
          <w:color w:val="000000" w:themeColor="text1"/>
          <w:kern w:val="0"/>
          <w:sz w:val="21"/>
          <w:szCs w:val="21"/>
        </w:rPr>
        <w:t>影响投资者决策的其他重要信息</w:t>
      </w:r>
    </w:p>
    <w:p w:rsidR="00441EA6" w:rsidRDefault="000A35C8">
      <w:pPr>
        <w:autoSpaceDE w:val="0"/>
        <w:autoSpaceDN w:val="0"/>
        <w:adjustRightInd w:val="0"/>
        <w:spacing w:line="360" w:lineRule="auto"/>
        <w:jc w:val="left"/>
        <w:rPr>
          <w:rFonts w:ascii="宋体" w:hAnsi="宋体"/>
          <w:b/>
          <w:bCs/>
          <w:color w:val="000000"/>
          <w:kern w:val="0"/>
          <w:szCs w:val="21"/>
        </w:rPr>
      </w:pPr>
      <w:r>
        <w:rPr>
          <w:rFonts w:ascii="宋体" w:hAnsi="宋体"/>
          <w:b/>
          <w:bCs/>
          <w:color w:val="000000"/>
          <w:kern w:val="0"/>
          <w:szCs w:val="21"/>
        </w:rPr>
        <w:t>8.</w:t>
      </w:r>
      <w:r>
        <w:rPr>
          <w:rFonts w:ascii="宋体" w:hAnsi="宋体" w:hint="eastAsia"/>
          <w:b/>
          <w:bCs/>
          <w:color w:val="000000"/>
          <w:kern w:val="0"/>
          <w:szCs w:val="21"/>
        </w:rPr>
        <w:t>1 报告期内单一投资者持有基金份额比例达到或超过20%的情况</w:t>
      </w:r>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843"/>
        <w:gridCol w:w="851"/>
        <w:gridCol w:w="850"/>
        <w:gridCol w:w="1134"/>
        <w:gridCol w:w="1419"/>
        <w:gridCol w:w="1130"/>
      </w:tblGrid>
      <w:tr w:rsidR="00441EA6">
        <w:tc>
          <w:tcPr>
            <w:tcW w:w="993" w:type="dxa"/>
            <w:vMerge w:val="restart"/>
            <w:vAlign w:val="center"/>
          </w:tcPr>
          <w:p w:rsidR="00441EA6" w:rsidRDefault="000A35C8">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投资者类别</w:t>
            </w:r>
            <w:r>
              <w:rPr>
                <w:rFonts w:ascii="宋体" w:hAnsi="宋体"/>
                <w:color w:val="000000"/>
                <w:kern w:val="0"/>
                <w:szCs w:val="21"/>
              </w:rPr>
              <w:t xml:space="preserve">  </w:t>
            </w:r>
          </w:p>
        </w:tc>
        <w:tc>
          <w:tcPr>
            <w:tcW w:w="5670" w:type="dxa"/>
            <w:gridSpan w:val="5"/>
            <w:vAlign w:val="center"/>
          </w:tcPr>
          <w:p w:rsidR="00441EA6" w:rsidRDefault="000A35C8">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报告期内持有基金份额变化情况</w:t>
            </w:r>
          </w:p>
        </w:tc>
        <w:tc>
          <w:tcPr>
            <w:tcW w:w="2549" w:type="dxa"/>
            <w:gridSpan w:val="2"/>
            <w:vAlign w:val="center"/>
          </w:tcPr>
          <w:p w:rsidR="00441EA6" w:rsidRDefault="000A35C8">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报告期末持有基金情况</w:t>
            </w:r>
          </w:p>
        </w:tc>
      </w:tr>
      <w:tr w:rsidR="00441EA6">
        <w:tc>
          <w:tcPr>
            <w:tcW w:w="993" w:type="dxa"/>
            <w:vMerge/>
            <w:vAlign w:val="center"/>
          </w:tcPr>
          <w:p w:rsidR="00441EA6" w:rsidRDefault="00441EA6">
            <w:pPr>
              <w:autoSpaceDE w:val="0"/>
              <w:autoSpaceDN w:val="0"/>
              <w:adjustRightInd w:val="0"/>
              <w:jc w:val="center"/>
              <w:rPr>
                <w:rFonts w:ascii="宋体" w:hAnsi="宋体"/>
                <w:b/>
                <w:bCs/>
                <w:color w:val="000000"/>
                <w:kern w:val="0"/>
                <w:szCs w:val="21"/>
              </w:rPr>
            </w:pPr>
          </w:p>
        </w:tc>
        <w:tc>
          <w:tcPr>
            <w:tcW w:w="992" w:type="dxa"/>
            <w:vAlign w:val="center"/>
          </w:tcPr>
          <w:p w:rsidR="00441EA6" w:rsidRDefault="000A35C8">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序号</w:t>
            </w:r>
          </w:p>
        </w:tc>
        <w:tc>
          <w:tcPr>
            <w:tcW w:w="1843" w:type="dxa"/>
            <w:vAlign w:val="center"/>
          </w:tcPr>
          <w:p w:rsidR="00441EA6" w:rsidRDefault="000A35C8">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持有基金份额比例达到或者超过20%的时间区间</w:t>
            </w:r>
          </w:p>
        </w:tc>
        <w:tc>
          <w:tcPr>
            <w:tcW w:w="851" w:type="dxa"/>
            <w:vAlign w:val="center"/>
          </w:tcPr>
          <w:p w:rsidR="00441EA6" w:rsidRDefault="000A35C8">
            <w:pPr>
              <w:widowControl/>
              <w:jc w:val="center"/>
              <w:rPr>
                <w:rFonts w:ascii="宋体" w:hAnsi="宋体"/>
                <w:b/>
                <w:bCs/>
                <w:color w:val="000000"/>
                <w:kern w:val="0"/>
                <w:szCs w:val="21"/>
              </w:rPr>
            </w:pPr>
            <w:r>
              <w:rPr>
                <w:rFonts w:ascii="宋体" w:hAnsi="宋体" w:hint="eastAsia"/>
                <w:color w:val="000000"/>
                <w:kern w:val="0"/>
                <w:szCs w:val="21"/>
              </w:rPr>
              <w:t>期初份额</w:t>
            </w:r>
          </w:p>
        </w:tc>
        <w:tc>
          <w:tcPr>
            <w:tcW w:w="850" w:type="dxa"/>
            <w:vAlign w:val="center"/>
          </w:tcPr>
          <w:p w:rsidR="00441EA6" w:rsidRDefault="000A35C8">
            <w:pPr>
              <w:widowControl/>
              <w:jc w:val="center"/>
              <w:rPr>
                <w:rFonts w:ascii="宋体" w:hAnsi="宋体"/>
                <w:b/>
                <w:bCs/>
                <w:color w:val="000000"/>
                <w:kern w:val="0"/>
                <w:szCs w:val="21"/>
              </w:rPr>
            </w:pPr>
            <w:r>
              <w:rPr>
                <w:rFonts w:ascii="宋体" w:hAnsi="宋体" w:hint="eastAsia"/>
                <w:color w:val="000000"/>
                <w:kern w:val="0"/>
                <w:szCs w:val="21"/>
              </w:rPr>
              <w:t>申购份额</w:t>
            </w:r>
          </w:p>
        </w:tc>
        <w:tc>
          <w:tcPr>
            <w:tcW w:w="1134" w:type="dxa"/>
            <w:vAlign w:val="center"/>
          </w:tcPr>
          <w:p w:rsidR="00441EA6" w:rsidRDefault="000A35C8">
            <w:pPr>
              <w:widowControl/>
              <w:jc w:val="center"/>
              <w:rPr>
                <w:rFonts w:ascii="宋体" w:hAnsi="宋体"/>
                <w:b/>
                <w:bCs/>
                <w:color w:val="000000"/>
                <w:kern w:val="0"/>
                <w:szCs w:val="21"/>
              </w:rPr>
            </w:pPr>
            <w:r>
              <w:rPr>
                <w:rFonts w:ascii="宋体" w:hAnsi="宋体" w:hint="eastAsia"/>
                <w:color w:val="000000"/>
                <w:kern w:val="0"/>
                <w:szCs w:val="21"/>
              </w:rPr>
              <w:t>赎回份额</w:t>
            </w:r>
          </w:p>
        </w:tc>
        <w:tc>
          <w:tcPr>
            <w:tcW w:w="1419" w:type="dxa"/>
            <w:vAlign w:val="center"/>
          </w:tcPr>
          <w:p w:rsidR="00441EA6" w:rsidRDefault="000A35C8">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持有份额</w:t>
            </w:r>
          </w:p>
        </w:tc>
        <w:tc>
          <w:tcPr>
            <w:tcW w:w="1130" w:type="dxa"/>
            <w:vAlign w:val="center"/>
          </w:tcPr>
          <w:p w:rsidR="00441EA6" w:rsidRDefault="000A35C8">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份额占比</w:t>
            </w:r>
          </w:p>
        </w:tc>
      </w:tr>
      <w:tr w:rsidR="00441EA6">
        <w:tc>
          <w:tcPr>
            <w:tcW w:w="993" w:type="dxa"/>
            <w:vMerge w:val="restart"/>
          </w:tcPr>
          <w:p w:rsidR="00441EA6" w:rsidRDefault="00441EA6"/>
          <w:p w:rsidR="00441EA6" w:rsidRDefault="000A35C8">
            <w:r>
              <w:rPr>
                <w:rFonts w:ascii="宋体" w:hAnsi="宋体" w:hint="eastAsia"/>
                <w:bCs/>
                <w:color w:val="000000"/>
                <w:kern w:val="0"/>
                <w:szCs w:val="21"/>
              </w:rPr>
              <w:t>机构</w:t>
            </w:r>
          </w:p>
        </w:tc>
        <w:tc>
          <w:tcPr>
            <w:tcW w:w="992" w:type="dxa"/>
            <w:vAlign w:val="center"/>
          </w:tcPr>
          <w:p w:rsidR="00441EA6" w:rsidRDefault="000A35C8">
            <w:pPr>
              <w:jc w:val="center"/>
            </w:pPr>
            <w:r>
              <w:rPr>
                <w:rFonts w:ascii="宋体" w:hAnsi="宋体"/>
                <w:color w:val="000000"/>
                <w:kern w:val="0"/>
                <w:szCs w:val="21"/>
              </w:rPr>
              <w:t>1</w:t>
            </w:r>
          </w:p>
        </w:tc>
        <w:tc>
          <w:tcPr>
            <w:tcW w:w="1843" w:type="dxa"/>
            <w:vAlign w:val="center"/>
          </w:tcPr>
          <w:p w:rsidR="00441EA6" w:rsidRDefault="000A35C8">
            <w:pPr>
              <w:jc w:val="center"/>
            </w:pPr>
            <w:r>
              <w:rPr>
                <w:rFonts w:ascii="宋体" w:hAnsi="宋体"/>
                <w:color w:val="000000"/>
                <w:kern w:val="0"/>
                <w:szCs w:val="21"/>
              </w:rPr>
              <w:t>20200401-20200429</w:t>
            </w:r>
          </w:p>
        </w:tc>
        <w:tc>
          <w:tcPr>
            <w:tcW w:w="851" w:type="dxa"/>
            <w:vAlign w:val="center"/>
          </w:tcPr>
          <w:p w:rsidR="00441EA6" w:rsidRDefault="000A35C8">
            <w:pPr>
              <w:jc w:val="center"/>
            </w:pPr>
            <w:r>
              <w:rPr>
                <w:rFonts w:ascii="宋体" w:hAnsi="宋体"/>
                <w:color w:val="000000"/>
                <w:kern w:val="0"/>
                <w:szCs w:val="21"/>
              </w:rPr>
              <w:t>97,741,178.77</w:t>
            </w:r>
          </w:p>
        </w:tc>
        <w:tc>
          <w:tcPr>
            <w:tcW w:w="850" w:type="dxa"/>
            <w:vAlign w:val="center"/>
          </w:tcPr>
          <w:p w:rsidR="00441EA6" w:rsidRDefault="000A35C8">
            <w:pPr>
              <w:jc w:val="center"/>
            </w:pPr>
            <w:r>
              <w:rPr>
                <w:rFonts w:ascii="宋体" w:hAnsi="宋体"/>
                <w:color w:val="000000"/>
                <w:kern w:val="0"/>
                <w:szCs w:val="21"/>
              </w:rPr>
              <w:t>0.00</w:t>
            </w:r>
          </w:p>
        </w:tc>
        <w:tc>
          <w:tcPr>
            <w:tcW w:w="1134" w:type="dxa"/>
            <w:vAlign w:val="center"/>
          </w:tcPr>
          <w:p w:rsidR="00441EA6" w:rsidRDefault="000A35C8">
            <w:pPr>
              <w:jc w:val="center"/>
            </w:pPr>
            <w:r>
              <w:rPr>
                <w:rFonts w:ascii="宋体" w:hAnsi="宋体"/>
                <w:color w:val="000000"/>
                <w:kern w:val="0"/>
                <w:szCs w:val="21"/>
              </w:rPr>
              <w:t>0.00</w:t>
            </w:r>
          </w:p>
        </w:tc>
        <w:tc>
          <w:tcPr>
            <w:tcW w:w="1419" w:type="dxa"/>
            <w:vAlign w:val="center"/>
          </w:tcPr>
          <w:p w:rsidR="00441EA6" w:rsidRDefault="000A35C8">
            <w:pPr>
              <w:jc w:val="center"/>
            </w:pPr>
            <w:r>
              <w:rPr>
                <w:rFonts w:ascii="宋体" w:hAnsi="宋体"/>
                <w:color w:val="000000"/>
                <w:kern w:val="0"/>
                <w:szCs w:val="21"/>
              </w:rPr>
              <w:t>97,741,178.77</w:t>
            </w:r>
          </w:p>
        </w:tc>
        <w:tc>
          <w:tcPr>
            <w:tcW w:w="1130" w:type="dxa"/>
            <w:vAlign w:val="center"/>
          </w:tcPr>
          <w:p w:rsidR="00441EA6" w:rsidRDefault="000A35C8">
            <w:pPr>
              <w:jc w:val="center"/>
            </w:pPr>
            <w:r>
              <w:rPr>
                <w:rFonts w:ascii="宋体" w:hAnsi="宋体"/>
                <w:color w:val="000000"/>
                <w:kern w:val="0"/>
                <w:szCs w:val="21"/>
              </w:rPr>
              <w:t>14.93%</w:t>
            </w:r>
          </w:p>
        </w:tc>
      </w:tr>
      <w:tr w:rsidR="00441EA6">
        <w:tc>
          <w:tcPr>
            <w:tcW w:w="993" w:type="dxa"/>
            <w:vMerge/>
          </w:tcPr>
          <w:p w:rsidR="00441EA6" w:rsidRDefault="00441EA6"/>
        </w:tc>
        <w:tc>
          <w:tcPr>
            <w:tcW w:w="992" w:type="dxa"/>
            <w:vAlign w:val="center"/>
          </w:tcPr>
          <w:p w:rsidR="00441EA6" w:rsidRDefault="000A35C8">
            <w:pPr>
              <w:jc w:val="center"/>
            </w:pPr>
            <w:r>
              <w:rPr>
                <w:rFonts w:ascii="宋体" w:hAnsi="宋体"/>
                <w:color w:val="000000"/>
                <w:kern w:val="0"/>
                <w:szCs w:val="21"/>
              </w:rPr>
              <w:t>2</w:t>
            </w:r>
          </w:p>
        </w:tc>
        <w:tc>
          <w:tcPr>
            <w:tcW w:w="1843" w:type="dxa"/>
            <w:vAlign w:val="center"/>
          </w:tcPr>
          <w:p w:rsidR="00441EA6" w:rsidRDefault="000A35C8">
            <w:pPr>
              <w:jc w:val="center"/>
            </w:pPr>
            <w:r>
              <w:rPr>
                <w:rFonts w:ascii="宋体" w:hAnsi="宋体"/>
                <w:color w:val="000000"/>
                <w:kern w:val="0"/>
                <w:szCs w:val="21"/>
              </w:rPr>
              <w:t>20200515-20200518</w:t>
            </w:r>
          </w:p>
        </w:tc>
        <w:tc>
          <w:tcPr>
            <w:tcW w:w="851" w:type="dxa"/>
            <w:vAlign w:val="center"/>
          </w:tcPr>
          <w:p w:rsidR="00441EA6" w:rsidRDefault="000A35C8">
            <w:pPr>
              <w:jc w:val="center"/>
            </w:pPr>
            <w:r>
              <w:rPr>
                <w:rFonts w:ascii="宋体" w:hAnsi="宋体"/>
                <w:color w:val="000000"/>
                <w:kern w:val="0"/>
                <w:szCs w:val="21"/>
              </w:rPr>
              <w:t>97,741,178.77</w:t>
            </w:r>
          </w:p>
        </w:tc>
        <w:tc>
          <w:tcPr>
            <w:tcW w:w="850" w:type="dxa"/>
            <w:vAlign w:val="center"/>
          </w:tcPr>
          <w:p w:rsidR="00441EA6" w:rsidRDefault="000A35C8">
            <w:pPr>
              <w:jc w:val="center"/>
            </w:pPr>
            <w:r>
              <w:rPr>
                <w:rFonts w:ascii="宋体" w:hAnsi="宋体"/>
                <w:color w:val="000000"/>
                <w:kern w:val="0"/>
                <w:szCs w:val="21"/>
              </w:rPr>
              <w:t>0.00</w:t>
            </w:r>
          </w:p>
        </w:tc>
        <w:tc>
          <w:tcPr>
            <w:tcW w:w="1134" w:type="dxa"/>
            <w:vAlign w:val="center"/>
          </w:tcPr>
          <w:p w:rsidR="00441EA6" w:rsidRDefault="000A35C8">
            <w:pPr>
              <w:jc w:val="center"/>
            </w:pPr>
            <w:r>
              <w:rPr>
                <w:rFonts w:ascii="宋体" w:hAnsi="宋体"/>
                <w:color w:val="000000"/>
                <w:kern w:val="0"/>
                <w:szCs w:val="21"/>
              </w:rPr>
              <w:t>0.00</w:t>
            </w:r>
          </w:p>
        </w:tc>
        <w:tc>
          <w:tcPr>
            <w:tcW w:w="1419" w:type="dxa"/>
            <w:vAlign w:val="center"/>
          </w:tcPr>
          <w:p w:rsidR="00441EA6" w:rsidRDefault="000A35C8">
            <w:pPr>
              <w:jc w:val="center"/>
            </w:pPr>
            <w:r>
              <w:rPr>
                <w:rFonts w:ascii="宋体" w:hAnsi="宋体"/>
                <w:color w:val="000000"/>
                <w:kern w:val="0"/>
                <w:szCs w:val="21"/>
              </w:rPr>
              <w:t>97,741,178.77</w:t>
            </w:r>
          </w:p>
        </w:tc>
        <w:tc>
          <w:tcPr>
            <w:tcW w:w="1130" w:type="dxa"/>
            <w:vAlign w:val="center"/>
          </w:tcPr>
          <w:p w:rsidR="00441EA6" w:rsidRDefault="000A35C8">
            <w:pPr>
              <w:jc w:val="center"/>
            </w:pPr>
            <w:r>
              <w:rPr>
                <w:rFonts w:ascii="宋体" w:hAnsi="宋体"/>
                <w:color w:val="000000"/>
                <w:kern w:val="0"/>
                <w:szCs w:val="21"/>
              </w:rPr>
              <w:t>14.93%</w:t>
            </w:r>
          </w:p>
        </w:tc>
      </w:tr>
      <w:tr w:rsidR="00441EA6">
        <w:tc>
          <w:tcPr>
            <w:tcW w:w="9212" w:type="dxa"/>
            <w:gridSpan w:val="8"/>
            <w:vAlign w:val="center"/>
          </w:tcPr>
          <w:p w:rsidR="00441EA6" w:rsidRDefault="000A35C8">
            <w:pPr>
              <w:autoSpaceDE w:val="0"/>
              <w:autoSpaceDN w:val="0"/>
              <w:adjustRightInd w:val="0"/>
              <w:jc w:val="center"/>
              <w:rPr>
                <w:rFonts w:ascii="宋体" w:hAnsi="宋体"/>
                <w:kern w:val="0"/>
                <w:szCs w:val="21"/>
              </w:rPr>
            </w:pPr>
            <w:r>
              <w:rPr>
                <w:rFonts w:ascii="宋体" w:hAnsi="宋体"/>
                <w:color w:val="000000"/>
                <w:kern w:val="0"/>
                <w:szCs w:val="21"/>
              </w:rPr>
              <w:t>产品特有风险</w:t>
            </w:r>
          </w:p>
        </w:tc>
      </w:tr>
      <w:tr w:rsidR="00441EA6">
        <w:tc>
          <w:tcPr>
            <w:tcW w:w="9212" w:type="dxa"/>
            <w:gridSpan w:val="8"/>
            <w:vAlign w:val="center"/>
          </w:tcPr>
          <w:p w:rsidR="00441EA6" w:rsidRDefault="000A35C8">
            <w:pPr>
              <w:autoSpaceDE w:val="0"/>
              <w:autoSpaceDN w:val="0"/>
              <w:adjustRightInd w:val="0"/>
              <w:jc w:val="left"/>
              <w:rPr>
                <w:rFonts w:ascii="宋体" w:hAnsi="宋体"/>
                <w:kern w:val="0"/>
                <w:szCs w:val="21"/>
              </w:rPr>
            </w:pPr>
            <w:r>
              <w:rPr>
                <w:rFonts w:ascii="宋体" w:hAnsi="宋体" w:hint="eastAsia"/>
                <w:kern w:val="0"/>
                <w:szCs w:val="21"/>
              </w:rPr>
              <w:t>本基金的集中度风险主要体现在有单一投资者持有基金份额比例达到或者超过20%，如果投资者发生大额赎回，可能出现基金可变现资产无法满足投资者赎回需要以及因为资产变现成本过高导致投资者的利益受到损害的风险。</w:t>
            </w:r>
          </w:p>
        </w:tc>
      </w:tr>
    </w:tbl>
    <w:p w:rsidR="00441EA6" w:rsidRDefault="000A35C8">
      <w:pPr>
        <w:pStyle w:val="1"/>
        <w:spacing w:beforeLines="100" w:before="312" w:afterLines="100" w:after="312" w:line="360" w:lineRule="auto"/>
        <w:jc w:val="center"/>
        <w:rPr>
          <w:rFonts w:eastAsiaTheme="minorEastAsia"/>
          <w:color w:val="000000" w:themeColor="text1"/>
          <w:kern w:val="0"/>
          <w:sz w:val="21"/>
          <w:szCs w:val="21"/>
        </w:rPr>
      </w:pPr>
      <w:r>
        <w:rPr>
          <w:rFonts w:eastAsiaTheme="minorEastAsia"/>
          <w:color w:val="000000" w:themeColor="text1"/>
          <w:kern w:val="0"/>
          <w:sz w:val="21"/>
          <w:szCs w:val="21"/>
        </w:rPr>
        <w:t xml:space="preserve">§9 </w:t>
      </w:r>
      <w:r>
        <w:rPr>
          <w:rFonts w:eastAsiaTheme="minorEastAsia"/>
          <w:color w:val="000000" w:themeColor="text1"/>
          <w:kern w:val="0"/>
          <w:sz w:val="21"/>
          <w:szCs w:val="21"/>
        </w:rPr>
        <w:t>备查文件目录</w:t>
      </w:r>
    </w:p>
    <w:p w:rsidR="00441EA6" w:rsidRDefault="000A35C8">
      <w:pPr>
        <w:autoSpaceDE w:val="0"/>
        <w:autoSpaceDN w:val="0"/>
        <w:adjustRightInd w:val="0"/>
        <w:spacing w:line="360" w:lineRule="auto"/>
        <w:jc w:val="left"/>
        <w:rPr>
          <w:rFonts w:eastAsiaTheme="minorEastAsia"/>
          <w:b/>
          <w:bCs/>
          <w:color w:val="000000" w:themeColor="text1"/>
          <w:kern w:val="0"/>
          <w:szCs w:val="21"/>
        </w:rPr>
      </w:pPr>
      <w:r>
        <w:rPr>
          <w:rFonts w:eastAsiaTheme="minorEastAsia"/>
          <w:b/>
          <w:bCs/>
          <w:color w:val="000000" w:themeColor="text1"/>
          <w:kern w:val="0"/>
          <w:szCs w:val="21"/>
        </w:rPr>
        <w:t>9.1</w:t>
      </w:r>
      <w:r>
        <w:rPr>
          <w:rFonts w:eastAsiaTheme="minorEastAsia"/>
          <w:b/>
          <w:bCs/>
          <w:color w:val="000000" w:themeColor="text1"/>
          <w:kern w:val="0"/>
          <w:szCs w:val="21"/>
        </w:rPr>
        <w:t>备查文件目录</w:t>
      </w:r>
    </w:p>
    <w:p w:rsidR="00441EA6" w:rsidRDefault="000A35C8">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1. </w:t>
      </w:r>
      <w:r>
        <w:rPr>
          <w:rFonts w:eastAsiaTheme="minorEastAsia"/>
          <w:color w:val="000000" w:themeColor="text1"/>
          <w:szCs w:val="21"/>
        </w:rPr>
        <w:t>中国证监会准予上投摩根安裕回报混合型证券投资基金募集注册的文件；</w:t>
      </w:r>
    </w:p>
    <w:p w:rsidR="00441EA6" w:rsidRDefault="000A35C8">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《上投摩根安裕回报混合型证券投资基金基金合同》；</w:t>
      </w:r>
    </w:p>
    <w:p w:rsidR="00441EA6" w:rsidRDefault="000A35C8">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3. </w:t>
      </w:r>
      <w:r>
        <w:rPr>
          <w:rFonts w:eastAsiaTheme="minorEastAsia"/>
          <w:color w:val="000000" w:themeColor="text1"/>
          <w:szCs w:val="21"/>
        </w:rPr>
        <w:t>《上投摩根安裕回报混合型证券投资基金托管协议》；</w:t>
      </w:r>
    </w:p>
    <w:p w:rsidR="00441EA6" w:rsidRDefault="000A35C8">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4. </w:t>
      </w:r>
      <w:r>
        <w:rPr>
          <w:rFonts w:eastAsiaTheme="minorEastAsia"/>
          <w:color w:val="000000" w:themeColor="text1"/>
          <w:szCs w:val="21"/>
        </w:rPr>
        <w:t>《上投摩根开放式基金业务规则》；</w:t>
      </w:r>
    </w:p>
    <w:p w:rsidR="00441EA6" w:rsidRDefault="000A35C8">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5. </w:t>
      </w:r>
      <w:r>
        <w:rPr>
          <w:rFonts w:eastAsiaTheme="minorEastAsia"/>
          <w:color w:val="000000" w:themeColor="text1"/>
          <w:szCs w:val="21"/>
        </w:rPr>
        <w:t>基金管理人业务资格批件、营业执照；</w:t>
      </w:r>
    </w:p>
    <w:p w:rsidR="00441EA6" w:rsidRDefault="000A35C8">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6. </w:t>
      </w:r>
      <w:r>
        <w:rPr>
          <w:rFonts w:eastAsiaTheme="minorEastAsia"/>
          <w:color w:val="000000" w:themeColor="text1"/>
          <w:szCs w:val="21"/>
        </w:rPr>
        <w:t>基金托管人业务资格批件和营业执照。</w:t>
      </w:r>
    </w:p>
    <w:p w:rsidR="00441EA6" w:rsidRDefault="000A35C8">
      <w:pPr>
        <w:autoSpaceDE w:val="0"/>
        <w:autoSpaceDN w:val="0"/>
        <w:adjustRightInd w:val="0"/>
        <w:spacing w:beforeLines="100" w:before="312" w:line="360" w:lineRule="auto"/>
        <w:jc w:val="left"/>
        <w:rPr>
          <w:rFonts w:eastAsiaTheme="minorEastAsia"/>
          <w:b/>
          <w:bCs/>
          <w:color w:val="000000" w:themeColor="text1"/>
          <w:kern w:val="0"/>
          <w:szCs w:val="21"/>
        </w:rPr>
      </w:pPr>
      <w:r>
        <w:rPr>
          <w:rFonts w:eastAsiaTheme="minorEastAsia"/>
          <w:b/>
          <w:bCs/>
          <w:color w:val="000000" w:themeColor="text1"/>
          <w:kern w:val="0"/>
          <w:szCs w:val="21"/>
        </w:rPr>
        <w:t>9.2</w:t>
      </w:r>
      <w:r>
        <w:rPr>
          <w:rFonts w:eastAsiaTheme="minorEastAsia"/>
          <w:b/>
          <w:bCs/>
          <w:color w:val="000000" w:themeColor="text1"/>
          <w:kern w:val="0"/>
          <w:szCs w:val="21"/>
        </w:rPr>
        <w:t>存放地点</w:t>
      </w:r>
    </w:p>
    <w:p w:rsidR="00441EA6" w:rsidRDefault="000A35C8">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基金管理人或基金托管人住所。</w:t>
      </w:r>
    </w:p>
    <w:p w:rsidR="00441EA6" w:rsidRDefault="000A35C8">
      <w:pPr>
        <w:autoSpaceDE w:val="0"/>
        <w:autoSpaceDN w:val="0"/>
        <w:adjustRightInd w:val="0"/>
        <w:spacing w:beforeLines="100" w:before="312" w:line="360" w:lineRule="auto"/>
        <w:jc w:val="left"/>
        <w:rPr>
          <w:rFonts w:eastAsiaTheme="minorEastAsia"/>
          <w:b/>
          <w:bCs/>
          <w:color w:val="000000" w:themeColor="text1"/>
          <w:kern w:val="0"/>
          <w:szCs w:val="21"/>
        </w:rPr>
      </w:pPr>
      <w:r>
        <w:rPr>
          <w:rFonts w:eastAsiaTheme="minorEastAsia"/>
          <w:b/>
          <w:bCs/>
          <w:color w:val="000000" w:themeColor="text1"/>
          <w:kern w:val="0"/>
          <w:szCs w:val="21"/>
        </w:rPr>
        <w:t>9.3</w:t>
      </w:r>
      <w:r>
        <w:rPr>
          <w:rFonts w:eastAsiaTheme="minorEastAsia"/>
          <w:b/>
          <w:bCs/>
          <w:color w:val="000000" w:themeColor="text1"/>
          <w:kern w:val="0"/>
          <w:szCs w:val="21"/>
        </w:rPr>
        <w:t>查阅方式</w:t>
      </w:r>
    </w:p>
    <w:p w:rsidR="00441EA6" w:rsidRDefault="000A35C8">
      <w:pPr>
        <w:spacing w:line="360" w:lineRule="auto"/>
        <w:ind w:firstLineChars="200" w:firstLine="420"/>
        <w:rPr>
          <w:rFonts w:eastAsiaTheme="minorEastAsia"/>
          <w:color w:val="000000" w:themeColor="text1"/>
          <w:szCs w:val="21"/>
        </w:rPr>
      </w:pPr>
      <w:r>
        <w:rPr>
          <w:rFonts w:eastAsiaTheme="minorEastAsia"/>
          <w:color w:val="000000" w:themeColor="text1"/>
          <w:szCs w:val="21"/>
        </w:rPr>
        <w:t>投资者可在营业时间免费查阅，也可按工本费购买复印件。</w:t>
      </w:r>
    </w:p>
    <w:p w:rsidR="00441EA6" w:rsidRDefault="00441EA6">
      <w:pPr>
        <w:spacing w:line="360" w:lineRule="auto"/>
        <w:ind w:left="840"/>
        <w:jc w:val="right"/>
        <w:rPr>
          <w:rFonts w:eastAsiaTheme="minorEastAsia"/>
          <w:color w:val="000000" w:themeColor="text1"/>
          <w:szCs w:val="21"/>
        </w:rPr>
      </w:pPr>
    </w:p>
    <w:p w:rsidR="00441EA6" w:rsidRDefault="00441EA6">
      <w:pPr>
        <w:spacing w:line="360" w:lineRule="auto"/>
        <w:ind w:left="840"/>
        <w:jc w:val="center"/>
        <w:rPr>
          <w:rFonts w:eastAsiaTheme="minorEastAsia"/>
          <w:b/>
          <w:color w:val="000000" w:themeColor="text1"/>
          <w:szCs w:val="21"/>
        </w:rPr>
      </w:pPr>
    </w:p>
    <w:p w:rsidR="00441EA6" w:rsidRDefault="000A35C8">
      <w:pPr>
        <w:spacing w:line="360" w:lineRule="auto"/>
        <w:jc w:val="right"/>
        <w:rPr>
          <w:rFonts w:eastAsiaTheme="minorEastAsia"/>
          <w:b/>
          <w:bCs/>
          <w:color w:val="000000" w:themeColor="text1"/>
          <w:szCs w:val="21"/>
        </w:rPr>
      </w:pPr>
      <w:r>
        <w:rPr>
          <w:rFonts w:eastAsiaTheme="minorEastAsia"/>
          <w:b/>
          <w:bCs/>
          <w:color w:val="000000" w:themeColor="text1"/>
          <w:szCs w:val="21"/>
        </w:rPr>
        <w:t>上投摩根基金管理有限公司</w:t>
      </w:r>
    </w:p>
    <w:p w:rsidR="00441EA6" w:rsidRDefault="000A35C8">
      <w:pPr>
        <w:spacing w:line="360" w:lineRule="auto"/>
        <w:jc w:val="right"/>
        <w:rPr>
          <w:rFonts w:eastAsiaTheme="minorEastAsia"/>
          <w:b/>
          <w:bCs/>
          <w:color w:val="000000" w:themeColor="text1"/>
          <w:szCs w:val="21"/>
        </w:rPr>
      </w:pPr>
      <w:r>
        <w:rPr>
          <w:rFonts w:eastAsiaTheme="minorEastAsia"/>
          <w:b/>
          <w:bCs/>
          <w:color w:val="000000" w:themeColor="text1"/>
          <w:szCs w:val="21"/>
        </w:rPr>
        <w:t>二〇二〇年七月二十一日</w:t>
      </w:r>
    </w:p>
    <w:sectPr w:rsidR="00441EA6">
      <w:footerReference w:type="even" r:id="rId12"/>
      <w:footerReference w:type="default" r:id="rId13"/>
      <w:pgSz w:w="11906" w:h="16838"/>
      <w:pgMar w:top="1440" w:right="1286"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135B" w:rsidRDefault="000A35C8">
      <w:r>
        <w:separator/>
      </w:r>
    </w:p>
  </w:endnote>
  <w:endnote w:type="continuationSeparator" w:id="0">
    <w:p w:rsidR="0073135B" w:rsidRDefault="000A3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A6" w:rsidRDefault="000A35C8">
    <w:pPr>
      <w:pStyle w:val="ae"/>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9439CD">
      <w:rPr>
        <w:noProof/>
        <w:kern w:val="0"/>
        <w:szCs w:val="21"/>
      </w:rPr>
      <w:t>1</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9439CD">
      <w:rPr>
        <w:noProof/>
        <w:kern w:val="0"/>
        <w:szCs w:val="21"/>
      </w:rPr>
      <w:t>17</w:t>
    </w:r>
    <w:r>
      <w:rPr>
        <w:kern w:val="0"/>
        <w:szCs w:val="21"/>
      </w:rPr>
      <w:fldChar w:fldCharType="end"/>
    </w:r>
    <w:r>
      <w:rPr>
        <w:rFonts w:hint="eastAsia"/>
        <w:kern w:val="0"/>
        <w:szCs w:val="21"/>
      </w:rPr>
      <w:t>页</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A6" w:rsidRDefault="000A35C8">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441EA6" w:rsidRDefault="00441EA6">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A6" w:rsidRDefault="000A35C8">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9439CD">
      <w:rPr>
        <w:rStyle w:val="af6"/>
        <w:noProof/>
      </w:rPr>
      <w:t>2</w:t>
    </w:r>
    <w:r>
      <w:rPr>
        <w:rStyle w:val="af6"/>
      </w:rPr>
      <w:fldChar w:fldCharType="end"/>
    </w:r>
  </w:p>
  <w:p w:rsidR="00441EA6" w:rsidRDefault="00441EA6">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135B" w:rsidRDefault="000A35C8">
      <w:r>
        <w:separator/>
      </w:r>
    </w:p>
  </w:footnote>
  <w:footnote w:type="continuationSeparator" w:id="0">
    <w:p w:rsidR="0073135B" w:rsidRDefault="000A35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A6" w:rsidRDefault="000A35C8">
    <w:pPr>
      <w:pStyle w:val="af"/>
      <w:pBdr>
        <w:bottom w:val="single" w:sz="6" w:space="0" w:color="auto"/>
      </w:pBdr>
      <w:jc w:val="right"/>
    </w:pPr>
    <w:r>
      <w:t>上投摩根安裕回报混合型证券投资基金</w:t>
    </w:r>
    <w:r>
      <w:t>2020</w:t>
    </w:r>
    <w:r>
      <w:t>年第</w:t>
    </w:r>
    <w:r>
      <w:t>2</w:t>
    </w:r>
    <w: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intPostScriptOverText/>
  <w:bordersDoNotSurroundHeader/>
  <w:bordersDoNotSurroundFooter/>
  <w:attachedTemplate r:id="rId1"/>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2187"/>
    <w:rsid w:val="0000059C"/>
    <w:rsid w:val="000008B1"/>
    <w:rsid w:val="0000403B"/>
    <w:rsid w:val="00007441"/>
    <w:rsid w:val="00007F1F"/>
    <w:rsid w:val="00010A83"/>
    <w:rsid w:val="000137C1"/>
    <w:rsid w:val="0001579C"/>
    <w:rsid w:val="00016551"/>
    <w:rsid w:val="00020737"/>
    <w:rsid w:val="00020C27"/>
    <w:rsid w:val="00020EB3"/>
    <w:rsid w:val="000219D5"/>
    <w:rsid w:val="00022396"/>
    <w:rsid w:val="00022662"/>
    <w:rsid w:val="00023073"/>
    <w:rsid w:val="00023B97"/>
    <w:rsid w:val="00024836"/>
    <w:rsid w:val="000252D8"/>
    <w:rsid w:val="0003564A"/>
    <w:rsid w:val="00037B55"/>
    <w:rsid w:val="00037C73"/>
    <w:rsid w:val="00042065"/>
    <w:rsid w:val="00043FD2"/>
    <w:rsid w:val="00045476"/>
    <w:rsid w:val="00045558"/>
    <w:rsid w:val="00045BA9"/>
    <w:rsid w:val="00047D87"/>
    <w:rsid w:val="00047DC8"/>
    <w:rsid w:val="000510AB"/>
    <w:rsid w:val="00053FFD"/>
    <w:rsid w:val="00056D5C"/>
    <w:rsid w:val="00061B0B"/>
    <w:rsid w:val="00061E09"/>
    <w:rsid w:val="00062C69"/>
    <w:rsid w:val="00062E1F"/>
    <w:rsid w:val="00064601"/>
    <w:rsid w:val="00064AE3"/>
    <w:rsid w:val="0006750A"/>
    <w:rsid w:val="000739C3"/>
    <w:rsid w:val="000776C0"/>
    <w:rsid w:val="00077849"/>
    <w:rsid w:val="000803AD"/>
    <w:rsid w:val="000813D6"/>
    <w:rsid w:val="00081D05"/>
    <w:rsid w:val="000827CC"/>
    <w:rsid w:val="000871DB"/>
    <w:rsid w:val="00087C69"/>
    <w:rsid w:val="00090834"/>
    <w:rsid w:val="000922C5"/>
    <w:rsid w:val="0009314F"/>
    <w:rsid w:val="00093A23"/>
    <w:rsid w:val="000A08FC"/>
    <w:rsid w:val="000A15F1"/>
    <w:rsid w:val="000A1617"/>
    <w:rsid w:val="000A35C8"/>
    <w:rsid w:val="000A40A5"/>
    <w:rsid w:val="000A457E"/>
    <w:rsid w:val="000A549A"/>
    <w:rsid w:val="000A5A81"/>
    <w:rsid w:val="000A72F2"/>
    <w:rsid w:val="000A7BFD"/>
    <w:rsid w:val="000B000E"/>
    <w:rsid w:val="000B1CB9"/>
    <w:rsid w:val="000B24AF"/>
    <w:rsid w:val="000B251E"/>
    <w:rsid w:val="000B3E43"/>
    <w:rsid w:val="000B4E99"/>
    <w:rsid w:val="000B648A"/>
    <w:rsid w:val="000C45E7"/>
    <w:rsid w:val="000C5956"/>
    <w:rsid w:val="000C757F"/>
    <w:rsid w:val="000C7DD4"/>
    <w:rsid w:val="000D0474"/>
    <w:rsid w:val="000D1164"/>
    <w:rsid w:val="000D1BBE"/>
    <w:rsid w:val="000D3773"/>
    <w:rsid w:val="000D4DE9"/>
    <w:rsid w:val="000D6660"/>
    <w:rsid w:val="000D6BA0"/>
    <w:rsid w:val="000D7ECA"/>
    <w:rsid w:val="000E0D84"/>
    <w:rsid w:val="000E2F81"/>
    <w:rsid w:val="000E3726"/>
    <w:rsid w:val="000E39DB"/>
    <w:rsid w:val="000F0558"/>
    <w:rsid w:val="000F0AC3"/>
    <w:rsid w:val="000F125F"/>
    <w:rsid w:val="000F175F"/>
    <w:rsid w:val="000F17D1"/>
    <w:rsid w:val="000F1CC9"/>
    <w:rsid w:val="000F5ABD"/>
    <w:rsid w:val="000F60FF"/>
    <w:rsid w:val="000F6F7C"/>
    <w:rsid w:val="001005BB"/>
    <w:rsid w:val="00103B0E"/>
    <w:rsid w:val="001040EA"/>
    <w:rsid w:val="0011283B"/>
    <w:rsid w:val="00112BCF"/>
    <w:rsid w:val="00114E7E"/>
    <w:rsid w:val="00117465"/>
    <w:rsid w:val="00117F22"/>
    <w:rsid w:val="00120280"/>
    <w:rsid w:val="001207F2"/>
    <w:rsid w:val="00121533"/>
    <w:rsid w:val="0012304E"/>
    <w:rsid w:val="00123051"/>
    <w:rsid w:val="001257C7"/>
    <w:rsid w:val="00125E66"/>
    <w:rsid w:val="001263E1"/>
    <w:rsid w:val="00126AC0"/>
    <w:rsid w:val="00126C2B"/>
    <w:rsid w:val="00127A01"/>
    <w:rsid w:val="00130D77"/>
    <w:rsid w:val="00131EF6"/>
    <w:rsid w:val="0013251D"/>
    <w:rsid w:val="00134734"/>
    <w:rsid w:val="00134CBE"/>
    <w:rsid w:val="001405D3"/>
    <w:rsid w:val="00140C30"/>
    <w:rsid w:val="00142C74"/>
    <w:rsid w:val="00145E5B"/>
    <w:rsid w:val="00147319"/>
    <w:rsid w:val="00147551"/>
    <w:rsid w:val="0015012F"/>
    <w:rsid w:val="00150C2E"/>
    <w:rsid w:val="0015170D"/>
    <w:rsid w:val="001517AE"/>
    <w:rsid w:val="00154FA5"/>
    <w:rsid w:val="0015531A"/>
    <w:rsid w:val="00156F9D"/>
    <w:rsid w:val="001602E3"/>
    <w:rsid w:val="00160539"/>
    <w:rsid w:val="00161548"/>
    <w:rsid w:val="0017176A"/>
    <w:rsid w:val="00172B54"/>
    <w:rsid w:val="001763D8"/>
    <w:rsid w:val="00176874"/>
    <w:rsid w:val="0017725A"/>
    <w:rsid w:val="0018052A"/>
    <w:rsid w:val="00180952"/>
    <w:rsid w:val="0018191A"/>
    <w:rsid w:val="00184F7E"/>
    <w:rsid w:val="00185B68"/>
    <w:rsid w:val="00186199"/>
    <w:rsid w:val="001874E3"/>
    <w:rsid w:val="00194155"/>
    <w:rsid w:val="001A0417"/>
    <w:rsid w:val="001A0B71"/>
    <w:rsid w:val="001A1389"/>
    <w:rsid w:val="001A3016"/>
    <w:rsid w:val="001A3914"/>
    <w:rsid w:val="001A5FA6"/>
    <w:rsid w:val="001A68D9"/>
    <w:rsid w:val="001B053A"/>
    <w:rsid w:val="001B0C78"/>
    <w:rsid w:val="001B151C"/>
    <w:rsid w:val="001B1A13"/>
    <w:rsid w:val="001B1A6E"/>
    <w:rsid w:val="001B22BA"/>
    <w:rsid w:val="001C2045"/>
    <w:rsid w:val="001C5040"/>
    <w:rsid w:val="001C715A"/>
    <w:rsid w:val="001C7B5E"/>
    <w:rsid w:val="001D0F6A"/>
    <w:rsid w:val="001D2FA5"/>
    <w:rsid w:val="001D3394"/>
    <w:rsid w:val="001D3D57"/>
    <w:rsid w:val="001D4980"/>
    <w:rsid w:val="001D5045"/>
    <w:rsid w:val="001D5A44"/>
    <w:rsid w:val="001D5CD0"/>
    <w:rsid w:val="001D724B"/>
    <w:rsid w:val="001E023C"/>
    <w:rsid w:val="001E0BA5"/>
    <w:rsid w:val="001F03E1"/>
    <w:rsid w:val="001F1F19"/>
    <w:rsid w:val="001F2BD1"/>
    <w:rsid w:val="001F3080"/>
    <w:rsid w:val="001F3CC6"/>
    <w:rsid w:val="001F5F5F"/>
    <w:rsid w:val="00205064"/>
    <w:rsid w:val="0020548A"/>
    <w:rsid w:val="00211668"/>
    <w:rsid w:val="002118A6"/>
    <w:rsid w:val="002122FF"/>
    <w:rsid w:val="002125F7"/>
    <w:rsid w:val="0021288A"/>
    <w:rsid w:val="002150AC"/>
    <w:rsid w:val="0021650B"/>
    <w:rsid w:val="002170FF"/>
    <w:rsid w:val="00221938"/>
    <w:rsid w:val="00222262"/>
    <w:rsid w:val="00222ABD"/>
    <w:rsid w:val="002230A8"/>
    <w:rsid w:val="00227D20"/>
    <w:rsid w:val="00231BCE"/>
    <w:rsid w:val="0023336A"/>
    <w:rsid w:val="00233D00"/>
    <w:rsid w:val="002359EB"/>
    <w:rsid w:val="0023649E"/>
    <w:rsid w:val="00241222"/>
    <w:rsid w:val="00241740"/>
    <w:rsid w:val="00241BA9"/>
    <w:rsid w:val="002424E4"/>
    <w:rsid w:val="00243122"/>
    <w:rsid w:val="002437F5"/>
    <w:rsid w:val="00244DB1"/>
    <w:rsid w:val="00245012"/>
    <w:rsid w:val="0024504E"/>
    <w:rsid w:val="0024651F"/>
    <w:rsid w:val="00246874"/>
    <w:rsid w:val="00246D81"/>
    <w:rsid w:val="00250869"/>
    <w:rsid w:val="00251920"/>
    <w:rsid w:val="00251CC4"/>
    <w:rsid w:val="00253D3C"/>
    <w:rsid w:val="00254A7E"/>
    <w:rsid w:val="00255292"/>
    <w:rsid w:val="002553A9"/>
    <w:rsid w:val="00256047"/>
    <w:rsid w:val="0025722F"/>
    <w:rsid w:val="00257E84"/>
    <w:rsid w:val="00260200"/>
    <w:rsid w:val="00263106"/>
    <w:rsid w:val="002642F2"/>
    <w:rsid w:val="00264AE1"/>
    <w:rsid w:val="00266645"/>
    <w:rsid w:val="00267386"/>
    <w:rsid w:val="00267C2E"/>
    <w:rsid w:val="00267DA9"/>
    <w:rsid w:val="00273E5C"/>
    <w:rsid w:val="00275FD0"/>
    <w:rsid w:val="00280514"/>
    <w:rsid w:val="002819E7"/>
    <w:rsid w:val="00282FF2"/>
    <w:rsid w:val="00283483"/>
    <w:rsid w:val="002844B5"/>
    <w:rsid w:val="0028459B"/>
    <w:rsid w:val="00285618"/>
    <w:rsid w:val="002872F8"/>
    <w:rsid w:val="00290EEA"/>
    <w:rsid w:val="00291E9A"/>
    <w:rsid w:val="002935BF"/>
    <w:rsid w:val="00296E4A"/>
    <w:rsid w:val="002976E5"/>
    <w:rsid w:val="002A1F14"/>
    <w:rsid w:val="002A2678"/>
    <w:rsid w:val="002A3369"/>
    <w:rsid w:val="002A4B8A"/>
    <w:rsid w:val="002A5161"/>
    <w:rsid w:val="002A5C0F"/>
    <w:rsid w:val="002A6385"/>
    <w:rsid w:val="002A7929"/>
    <w:rsid w:val="002B41D7"/>
    <w:rsid w:val="002B5240"/>
    <w:rsid w:val="002B6A13"/>
    <w:rsid w:val="002C0904"/>
    <w:rsid w:val="002C0F67"/>
    <w:rsid w:val="002C1E84"/>
    <w:rsid w:val="002C36C3"/>
    <w:rsid w:val="002C41B1"/>
    <w:rsid w:val="002C77CC"/>
    <w:rsid w:val="002D2A00"/>
    <w:rsid w:val="002D5199"/>
    <w:rsid w:val="002E2862"/>
    <w:rsid w:val="002E356A"/>
    <w:rsid w:val="002E4C01"/>
    <w:rsid w:val="002F0516"/>
    <w:rsid w:val="002F22D2"/>
    <w:rsid w:val="002F2863"/>
    <w:rsid w:val="002F778A"/>
    <w:rsid w:val="00302187"/>
    <w:rsid w:val="00302293"/>
    <w:rsid w:val="003028D8"/>
    <w:rsid w:val="0030290F"/>
    <w:rsid w:val="00302DE9"/>
    <w:rsid w:val="00303869"/>
    <w:rsid w:val="00303F1D"/>
    <w:rsid w:val="00305084"/>
    <w:rsid w:val="003052C5"/>
    <w:rsid w:val="00311ABF"/>
    <w:rsid w:val="00314A81"/>
    <w:rsid w:val="00314DD2"/>
    <w:rsid w:val="00315A7C"/>
    <w:rsid w:val="00317705"/>
    <w:rsid w:val="003204E9"/>
    <w:rsid w:val="003232AA"/>
    <w:rsid w:val="00323A10"/>
    <w:rsid w:val="00323E6A"/>
    <w:rsid w:val="00323F25"/>
    <w:rsid w:val="00324A71"/>
    <w:rsid w:val="003303E3"/>
    <w:rsid w:val="00334656"/>
    <w:rsid w:val="00337A86"/>
    <w:rsid w:val="00337C2E"/>
    <w:rsid w:val="0034147B"/>
    <w:rsid w:val="00341889"/>
    <w:rsid w:val="003426CE"/>
    <w:rsid w:val="00343016"/>
    <w:rsid w:val="0034447B"/>
    <w:rsid w:val="00351704"/>
    <w:rsid w:val="003570C8"/>
    <w:rsid w:val="00360D91"/>
    <w:rsid w:val="00367770"/>
    <w:rsid w:val="00370BEA"/>
    <w:rsid w:val="00371424"/>
    <w:rsid w:val="00371FF4"/>
    <w:rsid w:val="00372209"/>
    <w:rsid w:val="00374C4E"/>
    <w:rsid w:val="003771ED"/>
    <w:rsid w:val="0037768B"/>
    <w:rsid w:val="00381791"/>
    <w:rsid w:val="00382E6F"/>
    <w:rsid w:val="00387C00"/>
    <w:rsid w:val="0039032E"/>
    <w:rsid w:val="003968CD"/>
    <w:rsid w:val="00397960"/>
    <w:rsid w:val="00397F75"/>
    <w:rsid w:val="003A2008"/>
    <w:rsid w:val="003A3BC4"/>
    <w:rsid w:val="003A4AA3"/>
    <w:rsid w:val="003B405E"/>
    <w:rsid w:val="003B4843"/>
    <w:rsid w:val="003B494E"/>
    <w:rsid w:val="003C3C8C"/>
    <w:rsid w:val="003C6E9E"/>
    <w:rsid w:val="003C792F"/>
    <w:rsid w:val="003D117A"/>
    <w:rsid w:val="003D36B2"/>
    <w:rsid w:val="003D42D5"/>
    <w:rsid w:val="003D656E"/>
    <w:rsid w:val="003D78B5"/>
    <w:rsid w:val="003E0BD4"/>
    <w:rsid w:val="003E45B9"/>
    <w:rsid w:val="003E654C"/>
    <w:rsid w:val="003F0DE5"/>
    <w:rsid w:val="003F46FC"/>
    <w:rsid w:val="003F4AA5"/>
    <w:rsid w:val="003F61CF"/>
    <w:rsid w:val="003F697D"/>
    <w:rsid w:val="003F7026"/>
    <w:rsid w:val="003F7C45"/>
    <w:rsid w:val="00400500"/>
    <w:rsid w:val="0040132C"/>
    <w:rsid w:val="00404257"/>
    <w:rsid w:val="00407F66"/>
    <w:rsid w:val="004113B4"/>
    <w:rsid w:val="0041220A"/>
    <w:rsid w:val="00413B96"/>
    <w:rsid w:val="00413C2C"/>
    <w:rsid w:val="00415168"/>
    <w:rsid w:val="00415B04"/>
    <w:rsid w:val="00416A6B"/>
    <w:rsid w:val="0042044C"/>
    <w:rsid w:val="00421624"/>
    <w:rsid w:val="00424151"/>
    <w:rsid w:val="00425A5A"/>
    <w:rsid w:val="00425FB6"/>
    <w:rsid w:val="004264FD"/>
    <w:rsid w:val="004268BB"/>
    <w:rsid w:val="0042785F"/>
    <w:rsid w:val="004314FF"/>
    <w:rsid w:val="004408EC"/>
    <w:rsid w:val="00440F74"/>
    <w:rsid w:val="00441A6E"/>
    <w:rsid w:val="00441EA6"/>
    <w:rsid w:val="00441FEC"/>
    <w:rsid w:val="004425E8"/>
    <w:rsid w:val="00443C8F"/>
    <w:rsid w:val="00447BC6"/>
    <w:rsid w:val="004501CE"/>
    <w:rsid w:val="00452481"/>
    <w:rsid w:val="00453832"/>
    <w:rsid w:val="00454A0F"/>
    <w:rsid w:val="0046335D"/>
    <w:rsid w:val="00463C2C"/>
    <w:rsid w:val="00466BBC"/>
    <w:rsid w:val="004733AC"/>
    <w:rsid w:val="004734F0"/>
    <w:rsid w:val="00483271"/>
    <w:rsid w:val="0049210E"/>
    <w:rsid w:val="0049297D"/>
    <w:rsid w:val="0049327D"/>
    <w:rsid w:val="0049405D"/>
    <w:rsid w:val="0049455C"/>
    <w:rsid w:val="00495A03"/>
    <w:rsid w:val="004A135B"/>
    <w:rsid w:val="004A1BE1"/>
    <w:rsid w:val="004A4980"/>
    <w:rsid w:val="004A4F68"/>
    <w:rsid w:val="004A63CB"/>
    <w:rsid w:val="004A67B0"/>
    <w:rsid w:val="004A6FB2"/>
    <w:rsid w:val="004B0847"/>
    <w:rsid w:val="004B0E6D"/>
    <w:rsid w:val="004B16E8"/>
    <w:rsid w:val="004C0541"/>
    <w:rsid w:val="004C3A16"/>
    <w:rsid w:val="004C634A"/>
    <w:rsid w:val="004C660B"/>
    <w:rsid w:val="004D050C"/>
    <w:rsid w:val="004D23D9"/>
    <w:rsid w:val="004D29A9"/>
    <w:rsid w:val="004D3537"/>
    <w:rsid w:val="004D4D4E"/>
    <w:rsid w:val="004D5974"/>
    <w:rsid w:val="004D614E"/>
    <w:rsid w:val="004D650F"/>
    <w:rsid w:val="004E2133"/>
    <w:rsid w:val="004E4E04"/>
    <w:rsid w:val="004E6CBA"/>
    <w:rsid w:val="004F521C"/>
    <w:rsid w:val="00502CD8"/>
    <w:rsid w:val="0050361C"/>
    <w:rsid w:val="00503ABF"/>
    <w:rsid w:val="00506A40"/>
    <w:rsid w:val="00506D4F"/>
    <w:rsid w:val="0051064F"/>
    <w:rsid w:val="00513A0E"/>
    <w:rsid w:val="00515D7B"/>
    <w:rsid w:val="00515F29"/>
    <w:rsid w:val="0052009E"/>
    <w:rsid w:val="0052306A"/>
    <w:rsid w:val="00530161"/>
    <w:rsid w:val="005450F7"/>
    <w:rsid w:val="00545A0B"/>
    <w:rsid w:val="0054672F"/>
    <w:rsid w:val="00547FA4"/>
    <w:rsid w:val="005536D4"/>
    <w:rsid w:val="00553EC8"/>
    <w:rsid w:val="005564EE"/>
    <w:rsid w:val="00557D4A"/>
    <w:rsid w:val="0056176B"/>
    <w:rsid w:val="00561889"/>
    <w:rsid w:val="005621F6"/>
    <w:rsid w:val="0056291C"/>
    <w:rsid w:val="005668D3"/>
    <w:rsid w:val="00566EBD"/>
    <w:rsid w:val="0057154B"/>
    <w:rsid w:val="005742DB"/>
    <w:rsid w:val="00576A51"/>
    <w:rsid w:val="00577209"/>
    <w:rsid w:val="005800A9"/>
    <w:rsid w:val="00581139"/>
    <w:rsid w:val="00581645"/>
    <w:rsid w:val="00585D10"/>
    <w:rsid w:val="0058694E"/>
    <w:rsid w:val="005875F9"/>
    <w:rsid w:val="00593A35"/>
    <w:rsid w:val="00593C74"/>
    <w:rsid w:val="00597D8B"/>
    <w:rsid w:val="005A46FF"/>
    <w:rsid w:val="005A557E"/>
    <w:rsid w:val="005A63FD"/>
    <w:rsid w:val="005B462A"/>
    <w:rsid w:val="005B5137"/>
    <w:rsid w:val="005B6047"/>
    <w:rsid w:val="005C0ED7"/>
    <w:rsid w:val="005C5409"/>
    <w:rsid w:val="005C62A5"/>
    <w:rsid w:val="005C6FF7"/>
    <w:rsid w:val="005C7C75"/>
    <w:rsid w:val="005C7D00"/>
    <w:rsid w:val="005D01A4"/>
    <w:rsid w:val="005D0BAB"/>
    <w:rsid w:val="005D1893"/>
    <w:rsid w:val="005D26E9"/>
    <w:rsid w:val="005D2CAA"/>
    <w:rsid w:val="005D4CBA"/>
    <w:rsid w:val="005E01A3"/>
    <w:rsid w:val="005E0354"/>
    <w:rsid w:val="005E6C62"/>
    <w:rsid w:val="005E6F13"/>
    <w:rsid w:val="005E726C"/>
    <w:rsid w:val="005F293E"/>
    <w:rsid w:val="005F43B9"/>
    <w:rsid w:val="005F458B"/>
    <w:rsid w:val="005F4A6A"/>
    <w:rsid w:val="005F4E28"/>
    <w:rsid w:val="005F56BA"/>
    <w:rsid w:val="0060008E"/>
    <w:rsid w:val="006016F2"/>
    <w:rsid w:val="00602321"/>
    <w:rsid w:val="006033E3"/>
    <w:rsid w:val="00606B29"/>
    <w:rsid w:val="0060758A"/>
    <w:rsid w:val="00607D0E"/>
    <w:rsid w:val="006101F5"/>
    <w:rsid w:val="00610DA5"/>
    <w:rsid w:val="00611663"/>
    <w:rsid w:val="0061321C"/>
    <w:rsid w:val="00613C20"/>
    <w:rsid w:val="00613F44"/>
    <w:rsid w:val="006149D4"/>
    <w:rsid w:val="00615A56"/>
    <w:rsid w:val="006160BD"/>
    <w:rsid w:val="00620EDB"/>
    <w:rsid w:val="0062386E"/>
    <w:rsid w:val="006253EF"/>
    <w:rsid w:val="00626075"/>
    <w:rsid w:val="0062680E"/>
    <w:rsid w:val="00631158"/>
    <w:rsid w:val="00632923"/>
    <w:rsid w:val="006341E6"/>
    <w:rsid w:val="00634439"/>
    <w:rsid w:val="00634B21"/>
    <w:rsid w:val="006366C6"/>
    <w:rsid w:val="0063693D"/>
    <w:rsid w:val="00636B55"/>
    <w:rsid w:val="00636EB1"/>
    <w:rsid w:val="006373D6"/>
    <w:rsid w:val="006403D4"/>
    <w:rsid w:val="00642CBC"/>
    <w:rsid w:val="0064454A"/>
    <w:rsid w:val="00645293"/>
    <w:rsid w:val="006456D3"/>
    <w:rsid w:val="006464C1"/>
    <w:rsid w:val="00651B78"/>
    <w:rsid w:val="0065237A"/>
    <w:rsid w:val="00652FF5"/>
    <w:rsid w:val="0065303C"/>
    <w:rsid w:val="00653246"/>
    <w:rsid w:val="00654382"/>
    <w:rsid w:val="00661244"/>
    <w:rsid w:val="006640DF"/>
    <w:rsid w:val="00666A3C"/>
    <w:rsid w:val="00667519"/>
    <w:rsid w:val="006676A0"/>
    <w:rsid w:val="00670857"/>
    <w:rsid w:val="00670868"/>
    <w:rsid w:val="006721BC"/>
    <w:rsid w:val="00673D69"/>
    <w:rsid w:val="00676431"/>
    <w:rsid w:val="00677A9C"/>
    <w:rsid w:val="0068050D"/>
    <w:rsid w:val="00685FFC"/>
    <w:rsid w:val="00686943"/>
    <w:rsid w:val="00686EDE"/>
    <w:rsid w:val="00687AD5"/>
    <w:rsid w:val="00690A31"/>
    <w:rsid w:val="006911CE"/>
    <w:rsid w:val="00692002"/>
    <w:rsid w:val="00695251"/>
    <w:rsid w:val="00695B58"/>
    <w:rsid w:val="006979FE"/>
    <w:rsid w:val="006A4828"/>
    <w:rsid w:val="006A7C09"/>
    <w:rsid w:val="006B046C"/>
    <w:rsid w:val="006B252F"/>
    <w:rsid w:val="006B3940"/>
    <w:rsid w:val="006C168D"/>
    <w:rsid w:val="006C4033"/>
    <w:rsid w:val="006C5BC9"/>
    <w:rsid w:val="006C642C"/>
    <w:rsid w:val="006D462B"/>
    <w:rsid w:val="006D7386"/>
    <w:rsid w:val="006E0DAD"/>
    <w:rsid w:val="006E313F"/>
    <w:rsid w:val="006F1F1A"/>
    <w:rsid w:val="006F5AC2"/>
    <w:rsid w:val="006F6C28"/>
    <w:rsid w:val="007007EB"/>
    <w:rsid w:val="00701F57"/>
    <w:rsid w:val="00703E8A"/>
    <w:rsid w:val="00706046"/>
    <w:rsid w:val="007112F0"/>
    <w:rsid w:val="00711343"/>
    <w:rsid w:val="00714309"/>
    <w:rsid w:val="0071450F"/>
    <w:rsid w:val="00717772"/>
    <w:rsid w:val="00721DBE"/>
    <w:rsid w:val="007226EC"/>
    <w:rsid w:val="00722B5E"/>
    <w:rsid w:val="00724F6D"/>
    <w:rsid w:val="0072678C"/>
    <w:rsid w:val="0073135B"/>
    <w:rsid w:val="00732D1D"/>
    <w:rsid w:val="007350D4"/>
    <w:rsid w:val="00736034"/>
    <w:rsid w:val="00737E79"/>
    <w:rsid w:val="00740707"/>
    <w:rsid w:val="0074120F"/>
    <w:rsid w:val="00743764"/>
    <w:rsid w:val="00743B2D"/>
    <w:rsid w:val="00747930"/>
    <w:rsid w:val="0075060E"/>
    <w:rsid w:val="00752E8B"/>
    <w:rsid w:val="007541BB"/>
    <w:rsid w:val="00754D62"/>
    <w:rsid w:val="00756CFF"/>
    <w:rsid w:val="00757FD7"/>
    <w:rsid w:val="00761B7A"/>
    <w:rsid w:val="007651E5"/>
    <w:rsid w:val="00765256"/>
    <w:rsid w:val="007661D4"/>
    <w:rsid w:val="007661FD"/>
    <w:rsid w:val="00766A7C"/>
    <w:rsid w:val="00767A27"/>
    <w:rsid w:val="0077111A"/>
    <w:rsid w:val="00775419"/>
    <w:rsid w:val="007763A5"/>
    <w:rsid w:val="0078105B"/>
    <w:rsid w:val="00782B50"/>
    <w:rsid w:val="00784FE0"/>
    <w:rsid w:val="007858B1"/>
    <w:rsid w:val="0078648E"/>
    <w:rsid w:val="00791A3A"/>
    <w:rsid w:val="00791D9C"/>
    <w:rsid w:val="007A391B"/>
    <w:rsid w:val="007A4409"/>
    <w:rsid w:val="007A4F37"/>
    <w:rsid w:val="007A5241"/>
    <w:rsid w:val="007A59B8"/>
    <w:rsid w:val="007B06C7"/>
    <w:rsid w:val="007B3D06"/>
    <w:rsid w:val="007B42F5"/>
    <w:rsid w:val="007B5157"/>
    <w:rsid w:val="007B5CD8"/>
    <w:rsid w:val="007C1122"/>
    <w:rsid w:val="007C19EC"/>
    <w:rsid w:val="007C364E"/>
    <w:rsid w:val="007C5359"/>
    <w:rsid w:val="007C6701"/>
    <w:rsid w:val="007D16ED"/>
    <w:rsid w:val="007D2398"/>
    <w:rsid w:val="007D440B"/>
    <w:rsid w:val="007D62F9"/>
    <w:rsid w:val="007D63A4"/>
    <w:rsid w:val="007D732D"/>
    <w:rsid w:val="007E0F19"/>
    <w:rsid w:val="007E2A84"/>
    <w:rsid w:val="007E5ECB"/>
    <w:rsid w:val="007F063D"/>
    <w:rsid w:val="007F0D73"/>
    <w:rsid w:val="007F153F"/>
    <w:rsid w:val="007F3137"/>
    <w:rsid w:val="007F432A"/>
    <w:rsid w:val="007F63AA"/>
    <w:rsid w:val="008006B7"/>
    <w:rsid w:val="008032FD"/>
    <w:rsid w:val="00806461"/>
    <w:rsid w:val="008064CE"/>
    <w:rsid w:val="0080673A"/>
    <w:rsid w:val="00807A94"/>
    <w:rsid w:val="00810B79"/>
    <w:rsid w:val="00810EAD"/>
    <w:rsid w:val="00814530"/>
    <w:rsid w:val="00815386"/>
    <w:rsid w:val="00821F9C"/>
    <w:rsid w:val="00825570"/>
    <w:rsid w:val="00826403"/>
    <w:rsid w:val="00827990"/>
    <w:rsid w:val="00834CA6"/>
    <w:rsid w:val="0083623B"/>
    <w:rsid w:val="00836C5A"/>
    <w:rsid w:val="00837E59"/>
    <w:rsid w:val="00842100"/>
    <w:rsid w:val="008428A9"/>
    <w:rsid w:val="0084308F"/>
    <w:rsid w:val="00846C2B"/>
    <w:rsid w:val="008473F2"/>
    <w:rsid w:val="0085139A"/>
    <w:rsid w:val="008524F6"/>
    <w:rsid w:val="008532F3"/>
    <w:rsid w:val="00854B3F"/>
    <w:rsid w:val="00861C2C"/>
    <w:rsid w:val="00863744"/>
    <w:rsid w:val="008668B8"/>
    <w:rsid w:val="0086748F"/>
    <w:rsid w:val="0086758B"/>
    <w:rsid w:val="00867B4D"/>
    <w:rsid w:val="00867CF3"/>
    <w:rsid w:val="00874AB5"/>
    <w:rsid w:val="00877671"/>
    <w:rsid w:val="00877A13"/>
    <w:rsid w:val="0088020A"/>
    <w:rsid w:val="008869BC"/>
    <w:rsid w:val="00887DDD"/>
    <w:rsid w:val="00887DE6"/>
    <w:rsid w:val="00887E9F"/>
    <w:rsid w:val="008908AA"/>
    <w:rsid w:val="00890E08"/>
    <w:rsid w:val="008926E3"/>
    <w:rsid w:val="00894DCA"/>
    <w:rsid w:val="00897D88"/>
    <w:rsid w:val="008A00BE"/>
    <w:rsid w:val="008A1539"/>
    <w:rsid w:val="008A2C5D"/>
    <w:rsid w:val="008A3BE2"/>
    <w:rsid w:val="008A6B30"/>
    <w:rsid w:val="008B05E7"/>
    <w:rsid w:val="008B0758"/>
    <w:rsid w:val="008B1875"/>
    <w:rsid w:val="008B4146"/>
    <w:rsid w:val="008B5312"/>
    <w:rsid w:val="008B59CE"/>
    <w:rsid w:val="008B6078"/>
    <w:rsid w:val="008B7110"/>
    <w:rsid w:val="008B7F4A"/>
    <w:rsid w:val="008C04E1"/>
    <w:rsid w:val="008C04FE"/>
    <w:rsid w:val="008C2F50"/>
    <w:rsid w:val="008C3109"/>
    <w:rsid w:val="008C5312"/>
    <w:rsid w:val="008C5DBD"/>
    <w:rsid w:val="008C61D6"/>
    <w:rsid w:val="008D49AF"/>
    <w:rsid w:val="008D4A2B"/>
    <w:rsid w:val="008D4A9F"/>
    <w:rsid w:val="008D6294"/>
    <w:rsid w:val="008E1FE0"/>
    <w:rsid w:val="008E3939"/>
    <w:rsid w:val="008E3B41"/>
    <w:rsid w:val="008E3DDD"/>
    <w:rsid w:val="008F0212"/>
    <w:rsid w:val="008F0559"/>
    <w:rsid w:val="008F23F4"/>
    <w:rsid w:val="008F61C4"/>
    <w:rsid w:val="008F7763"/>
    <w:rsid w:val="009007CB"/>
    <w:rsid w:val="009010F0"/>
    <w:rsid w:val="00901162"/>
    <w:rsid w:val="00901D46"/>
    <w:rsid w:val="009020F1"/>
    <w:rsid w:val="009028E2"/>
    <w:rsid w:val="00903692"/>
    <w:rsid w:val="00904E07"/>
    <w:rsid w:val="00912BAF"/>
    <w:rsid w:val="0091311E"/>
    <w:rsid w:val="00914EAB"/>
    <w:rsid w:val="0091541F"/>
    <w:rsid w:val="00916E71"/>
    <w:rsid w:val="00920D98"/>
    <w:rsid w:val="0092108C"/>
    <w:rsid w:val="00922D49"/>
    <w:rsid w:val="009238DB"/>
    <w:rsid w:val="00925E37"/>
    <w:rsid w:val="00925EDD"/>
    <w:rsid w:val="00927348"/>
    <w:rsid w:val="00930079"/>
    <w:rsid w:val="00930966"/>
    <w:rsid w:val="00932F64"/>
    <w:rsid w:val="00935FB1"/>
    <w:rsid w:val="00936075"/>
    <w:rsid w:val="00936D40"/>
    <w:rsid w:val="00937ABF"/>
    <w:rsid w:val="00937DB1"/>
    <w:rsid w:val="0094296E"/>
    <w:rsid w:val="009439CD"/>
    <w:rsid w:val="009463CC"/>
    <w:rsid w:val="0094687A"/>
    <w:rsid w:val="00950413"/>
    <w:rsid w:val="0095078E"/>
    <w:rsid w:val="00952404"/>
    <w:rsid w:val="00952A72"/>
    <w:rsid w:val="009542B3"/>
    <w:rsid w:val="009550A8"/>
    <w:rsid w:val="00955FF2"/>
    <w:rsid w:val="0095693D"/>
    <w:rsid w:val="00956B0D"/>
    <w:rsid w:val="0096260B"/>
    <w:rsid w:val="009631C1"/>
    <w:rsid w:val="00970C69"/>
    <w:rsid w:val="00973B57"/>
    <w:rsid w:val="00973E0D"/>
    <w:rsid w:val="0097403F"/>
    <w:rsid w:val="00976797"/>
    <w:rsid w:val="00980C0C"/>
    <w:rsid w:val="00982E47"/>
    <w:rsid w:val="00982EAE"/>
    <w:rsid w:val="00983E7D"/>
    <w:rsid w:val="00991642"/>
    <w:rsid w:val="0099260C"/>
    <w:rsid w:val="009942F4"/>
    <w:rsid w:val="00995B3C"/>
    <w:rsid w:val="00996BCA"/>
    <w:rsid w:val="009A045B"/>
    <w:rsid w:val="009A0513"/>
    <w:rsid w:val="009A07C1"/>
    <w:rsid w:val="009A2283"/>
    <w:rsid w:val="009A31AF"/>
    <w:rsid w:val="009A3507"/>
    <w:rsid w:val="009A529F"/>
    <w:rsid w:val="009A5C1D"/>
    <w:rsid w:val="009A6018"/>
    <w:rsid w:val="009A7920"/>
    <w:rsid w:val="009B4286"/>
    <w:rsid w:val="009B5BF9"/>
    <w:rsid w:val="009B5DAF"/>
    <w:rsid w:val="009B5F83"/>
    <w:rsid w:val="009B61C5"/>
    <w:rsid w:val="009B769E"/>
    <w:rsid w:val="009C03E5"/>
    <w:rsid w:val="009C4D19"/>
    <w:rsid w:val="009C5FDB"/>
    <w:rsid w:val="009C6334"/>
    <w:rsid w:val="009C65AF"/>
    <w:rsid w:val="009C70CB"/>
    <w:rsid w:val="009C74DD"/>
    <w:rsid w:val="009D27AA"/>
    <w:rsid w:val="009D2AD9"/>
    <w:rsid w:val="009D514E"/>
    <w:rsid w:val="009D5A40"/>
    <w:rsid w:val="009D5C39"/>
    <w:rsid w:val="009D6FED"/>
    <w:rsid w:val="009E0A95"/>
    <w:rsid w:val="009E0D47"/>
    <w:rsid w:val="009E549D"/>
    <w:rsid w:val="009E54AF"/>
    <w:rsid w:val="009E5C59"/>
    <w:rsid w:val="009E6BB8"/>
    <w:rsid w:val="009F1CC3"/>
    <w:rsid w:val="009F26F2"/>
    <w:rsid w:val="009F3E1E"/>
    <w:rsid w:val="009F4CC5"/>
    <w:rsid w:val="009F6550"/>
    <w:rsid w:val="00A003BE"/>
    <w:rsid w:val="00A00870"/>
    <w:rsid w:val="00A02F51"/>
    <w:rsid w:val="00A0360B"/>
    <w:rsid w:val="00A03841"/>
    <w:rsid w:val="00A0520F"/>
    <w:rsid w:val="00A05ACE"/>
    <w:rsid w:val="00A06788"/>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68F"/>
    <w:rsid w:val="00A26437"/>
    <w:rsid w:val="00A30E4D"/>
    <w:rsid w:val="00A32410"/>
    <w:rsid w:val="00A32B48"/>
    <w:rsid w:val="00A36D00"/>
    <w:rsid w:val="00A43389"/>
    <w:rsid w:val="00A4642E"/>
    <w:rsid w:val="00A47AF8"/>
    <w:rsid w:val="00A52D75"/>
    <w:rsid w:val="00A53013"/>
    <w:rsid w:val="00A54BD6"/>
    <w:rsid w:val="00A5643A"/>
    <w:rsid w:val="00A57678"/>
    <w:rsid w:val="00A6090C"/>
    <w:rsid w:val="00A6200E"/>
    <w:rsid w:val="00A62D1E"/>
    <w:rsid w:val="00A65C6D"/>
    <w:rsid w:val="00A716B9"/>
    <w:rsid w:val="00A720D8"/>
    <w:rsid w:val="00A72216"/>
    <w:rsid w:val="00A733F2"/>
    <w:rsid w:val="00A75705"/>
    <w:rsid w:val="00A75BE1"/>
    <w:rsid w:val="00A8187C"/>
    <w:rsid w:val="00A82C9E"/>
    <w:rsid w:val="00A8324F"/>
    <w:rsid w:val="00A85142"/>
    <w:rsid w:val="00A91ECB"/>
    <w:rsid w:val="00A95B37"/>
    <w:rsid w:val="00A96B6F"/>
    <w:rsid w:val="00AA0CE8"/>
    <w:rsid w:val="00AA35FD"/>
    <w:rsid w:val="00AA3DB7"/>
    <w:rsid w:val="00AA58C5"/>
    <w:rsid w:val="00AA5EF2"/>
    <w:rsid w:val="00AA5F63"/>
    <w:rsid w:val="00AA7EBD"/>
    <w:rsid w:val="00AB69EF"/>
    <w:rsid w:val="00AC11DC"/>
    <w:rsid w:val="00AC3183"/>
    <w:rsid w:val="00AC3E87"/>
    <w:rsid w:val="00AC469F"/>
    <w:rsid w:val="00AD0611"/>
    <w:rsid w:val="00AD0E29"/>
    <w:rsid w:val="00AD0E4F"/>
    <w:rsid w:val="00AD26D7"/>
    <w:rsid w:val="00AD3905"/>
    <w:rsid w:val="00AD4555"/>
    <w:rsid w:val="00AD4A31"/>
    <w:rsid w:val="00AD5638"/>
    <w:rsid w:val="00AD7214"/>
    <w:rsid w:val="00AE1066"/>
    <w:rsid w:val="00AE12A4"/>
    <w:rsid w:val="00AE2E1B"/>
    <w:rsid w:val="00AE5129"/>
    <w:rsid w:val="00AE5645"/>
    <w:rsid w:val="00AF1D6B"/>
    <w:rsid w:val="00AF24AA"/>
    <w:rsid w:val="00AF3AF9"/>
    <w:rsid w:val="00AF3E5F"/>
    <w:rsid w:val="00AF3EFD"/>
    <w:rsid w:val="00AF44C1"/>
    <w:rsid w:val="00AF4F09"/>
    <w:rsid w:val="00AF643E"/>
    <w:rsid w:val="00AF73EB"/>
    <w:rsid w:val="00AF79C8"/>
    <w:rsid w:val="00B00FA8"/>
    <w:rsid w:val="00B011B0"/>
    <w:rsid w:val="00B0391C"/>
    <w:rsid w:val="00B047F6"/>
    <w:rsid w:val="00B06019"/>
    <w:rsid w:val="00B0700F"/>
    <w:rsid w:val="00B1493B"/>
    <w:rsid w:val="00B15119"/>
    <w:rsid w:val="00B17169"/>
    <w:rsid w:val="00B22511"/>
    <w:rsid w:val="00B23996"/>
    <w:rsid w:val="00B23CB2"/>
    <w:rsid w:val="00B24A18"/>
    <w:rsid w:val="00B255C5"/>
    <w:rsid w:val="00B25807"/>
    <w:rsid w:val="00B268DD"/>
    <w:rsid w:val="00B32AE1"/>
    <w:rsid w:val="00B35FEC"/>
    <w:rsid w:val="00B37780"/>
    <w:rsid w:val="00B37813"/>
    <w:rsid w:val="00B37EEF"/>
    <w:rsid w:val="00B41C1D"/>
    <w:rsid w:val="00B43917"/>
    <w:rsid w:val="00B4515C"/>
    <w:rsid w:val="00B459CD"/>
    <w:rsid w:val="00B46220"/>
    <w:rsid w:val="00B464EA"/>
    <w:rsid w:val="00B47574"/>
    <w:rsid w:val="00B5430C"/>
    <w:rsid w:val="00B54782"/>
    <w:rsid w:val="00B56A90"/>
    <w:rsid w:val="00B5711C"/>
    <w:rsid w:val="00B57BCF"/>
    <w:rsid w:val="00B57E36"/>
    <w:rsid w:val="00B60209"/>
    <w:rsid w:val="00B606A3"/>
    <w:rsid w:val="00B63B6A"/>
    <w:rsid w:val="00B65D6F"/>
    <w:rsid w:val="00B66C17"/>
    <w:rsid w:val="00B673F3"/>
    <w:rsid w:val="00B67A25"/>
    <w:rsid w:val="00B7354A"/>
    <w:rsid w:val="00B7435B"/>
    <w:rsid w:val="00B74446"/>
    <w:rsid w:val="00B74B59"/>
    <w:rsid w:val="00B77142"/>
    <w:rsid w:val="00B8024E"/>
    <w:rsid w:val="00B80C3A"/>
    <w:rsid w:val="00B84643"/>
    <w:rsid w:val="00B87130"/>
    <w:rsid w:val="00B90452"/>
    <w:rsid w:val="00B90780"/>
    <w:rsid w:val="00B916D6"/>
    <w:rsid w:val="00B91AD8"/>
    <w:rsid w:val="00B9209B"/>
    <w:rsid w:val="00B9240D"/>
    <w:rsid w:val="00B9328B"/>
    <w:rsid w:val="00B95753"/>
    <w:rsid w:val="00B97E42"/>
    <w:rsid w:val="00BA0425"/>
    <w:rsid w:val="00BA0C05"/>
    <w:rsid w:val="00BA54D0"/>
    <w:rsid w:val="00BA7E30"/>
    <w:rsid w:val="00BB1013"/>
    <w:rsid w:val="00BB4515"/>
    <w:rsid w:val="00BB7B89"/>
    <w:rsid w:val="00BC1A9B"/>
    <w:rsid w:val="00BC2A22"/>
    <w:rsid w:val="00BC4986"/>
    <w:rsid w:val="00BC5E2E"/>
    <w:rsid w:val="00BC6379"/>
    <w:rsid w:val="00BC7EEF"/>
    <w:rsid w:val="00BD43BB"/>
    <w:rsid w:val="00BD72C1"/>
    <w:rsid w:val="00BD7ADE"/>
    <w:rsid w:val="00BE1A85"/>
    <w:rsid w:val="00BE46ED"/>
    <w:rsid w:val="00BE4FD1"/>
    <w:rsid w:val="00BE642D"/>
    <w:rsid w:val="00BE6D7A"/>
    <w:rsid w:val="00BF2511"/>
    <w:rsid w:val="00BF377F"/>
    <w:rsid w:val="00BF3F88"/>
    <w:rsid w:val="00BF4BCD"/>
    <w:rsid w:val="00BF57BE"/>
    <w:rsid w:val="00C0042B"/>
    <w:rsid w:val="00C02E58"/>
    <w:rsid w:val="00C030B6"/>
    <w:rsid w:val="00C04B38"/>
    <w:rsid w:val="00C067B7"/>
    <w:rsid w:val="00C10A09"/>
    <w:rsid w:val="00C121BC"/>
    <w:rsid w:val="00C14D92"/>
    <w:rsid w:val="00C16739"/>
    <w:rsid w:val="00C17F3F"/>
    <w:rsid w:val="00C23BA2"/>
    <w:rsid w:val="00C260A2"/>
    <w:rsid w:val="00C30DEC"/>
    <w:rsid w:val="00C31142"/>
    <w:rsid w:val="00C31DEF"/>
    <w:rsid w:val="00C338EB"/>
    <w:rsid w:val="00C34ECB"/>
    <w:rsid w:val="00C35BB7"/>
    <w:rsid w:val="00C36B35"/>
    <w:rsid w:val="00C36E74"/>
    <w:rsid w:val="00C36FF2"/>
    <w:rsid w:val="00C400CD"/>
    <w:rsid w:val="00C41617"/>
    <w:rsid w:val="00C4309A"/>
    <w:rsid w:val="00C43F23"/>
    <w:rsid w:val="00C43FF1"/>
    <w:rsid w:val="00C45494"/>
    <w:rsid w:val="00C52D18"/>
    <w:rsid w:val="00C54DC1"/>
    <w:rsid w:val="00C559CE"/>
    <w:rsid w:val="00C55E19"/>
    <w:rsid w:val="00C563AD"/>
    <w:rsid w:val="00C563BF"/>
    <w:rsid w:val="00C56EF8"/>
    <w:rsid w:val="00C57512"/>
    <w:rsid w:val="00C57607"/>
    <w:rsid w:val="00C61133"/>
    <w:rsid w:val="00C64009"/>
    <w:rsid w:val="00C7016D"/>
    <w:rsid w:val="00C754C7"/>
    <w:rsid w:val="00C767B3"/>
    <w:rsid w:val="00C76C07"/>
    <w:rsid w:val="00C80F23"/>
    <w:rsid w:val="00C850A3"/>
    <w:rsid w:val="00C87568"/>
    <w:rsid w:val="00C92451"/>
    <w:rsid w:val="00C9272C"/>
    <w:rsid w:val="00C97764"/>
    <w:rsid w:val="00C97C9B"/>
    <w:rsid w:val="00CA344C"/>
    <w:rsid w:val="00CA6B2A"/>
    <w:rsid w:val="00CA7CF8"/>
    <w:rsid w:val="00CA7F19"/>
    <w:rsid w:val="00CB142D"/>
    <w:rsid w:val="00CB29F6"/>
    <w:rsid w:val="00CB2BBF"/>
    <w:rsid w:val="00CB481C"/>
    <w:rsid w:val="00CB4C8C"/>
    <w:rsid w:val="00CB62E1"/>
    <w:rsid w:val="00CB6EFE"/>
    <w:rsid w:val="00CC16F9"/>
    <w:rsid w:val="00CC28A9"/>
    <w:rsid w:val="00CC4183"/>
    <w:rsid w:val="00CC70A4"/>
    <w:rsid w:val="00CD4A0C"/>
    <w:rsid w:val="00CD5CEF"/>
    <w:rsid w:val="00CE06EC"/>
    <w:rsid w:val="00CE592E"/>
    <w:rsid w:val="00CE5BC5"/>
    <w:rsid w:val="00CF16A4"/>
    <w:rsid w:val="00CF299F"/>
    <w:rsid w:val="00CF3357"/>
    <w:rsid w:val="00CF4F26"/>
    <w:rsid w:val="00CF58DF"/>
    <w:rsid w:val="00D00BC3"/>
    <w:rsid w:val="00D03538"/>
    <w:rsid w:val="00D04410"/>
    <w:rsid w:val="00D05EE7"/>
    <w:rsid w:val="00D06A9D"/>
    <w:rsid w:val="00D07C15"/>
    <w:rsid w:val="00D11D4F"/>
    <w:rsid w:val="00D13A01"/>
    <w:rsid w:val="00D15733"/>
    <w:rsid w:val="00D20364"/>
    <w:rsid w:val="00D2130C"/>
    <w:rsid w:val="00D26746"/>
    <w:rsid w:val="00D26DDD"/>
    <w:rsid w:val="00D27BDC"/>
    <w:rsid w:val="00D3194F"/>
    <w:rsid w:val="00D33751"/>
    <w:rsid w:val="00D37343"/>
    <w:rsid w:val="00D37495"/>
    <w:rsid w:val="00D41727"/>
    <w:rsid w:val="00D427E4"/>
    <w:rsid w:val="00D45058"/>
    <w:rsid w:val="00D45F1B"/>
    <w:rsid w:val="00D50E1A"/>
    <w:rsid w:val="00D52289"/>
    <w:rsid w:val="00D55A37"/>
    <w:rsid w:val="00D55B7E"/>
    <w:rsid w:val="00D64354"/>
    <w:rsid w:val="00D66685"/>
    <w:rsid w:val="00D70D35"/>
    <w:rsid w:val="00D71351"/>
    <w:rsid w:val="00D71997"/>
    <w:rsid w:val="00D72993"/>
    <w:rsid w:val="00D753E9"/>
    <w:rsid w:val="00D777B9"/>
    <w:rsid w:val="00D77E2E"/>
    <w:rsid w:val="00D81050"/>
    <w:rsid w:val="00D82273"/>
    <w:rsid w:val="00D82FA5"/>
    <w:rsid w:val="00D84A4B"/>
    <w:rsid w:val="00D84B45"/>
    <w:rsid w:val="00D857AE"/>
    <w:rsid w:val="00D8623D"/>
    <w:rsid w:val="00D867FB"/>
    <w:rsid w:val="00D870CF"/>
    <w:rsid w:val="00D873C4"/>
    <w:rsid w:val="00D90E11"/>
    <w:rsid w:val="00D9110D"/>
    <w:rsid w:val="00D91124"/>
    <w:rsid w:val="00D91987"/>
    <w:rsid w:val="00D92168"/>
    <w:rsid w:val="00D932DF"/>
    <w:rsid w:val="00D93426"/>
    <w:rsid w:val="00D94B22"/>
    <w:rsid w:val="00D958D3"/>
    <w:rsid w:val="00D9594F"/>
    <w:rsid w:val="00D95EEA"/>
    <w:rsid w:val="00D971CB"/>
    <w:rsid w:val="00D97213"/>
    <w:rsid w:val="00DA134E"/>
    <w:rsid w:val="00DA13F3"/>
    <w:rsid w:val="00DA2DE3"/>
    <w:rsid w:val="00DA64AF"/>
    <w:rsid w:val="00DB1F4F"/>
    <w:rsid w:val="00DB2AC7"/>
    <w:rsid w:val="00DB704C"/>
    <w:rsid w:val="00DC693B"/>
    <w:rsid w:val="00DC7C77"/>
    <w:rsid w:val="00DD0F5D"/>
    <w:rsid w:val="00DD426D"/>
    <w:rsid w:val="00DD74FC"/>
    <w:rsid w:val="00DE0DB6"/>
    <w:rsid w:val="00DE117F"/>
    <w:rsid w:val="00DE1769"/>
    <w:rsid w:val="00DE1A17"/>
    <w:rsid w:val="00DE44C8"/>
    <w:rsid w:val="00DE64CC"/>
    <w:rsid w:val="00DE6AA9"/>
    <w:rsid w:val="00DE7B30"/>
    <w:rsid w:val="00DF20C7"/>
    <w:rsid w:val="00DF4D0C"/>
    <w:rsid w:val="00DF5C20"/>
    <w:rsid w:val="00DF7D81"/>
    <w:rsid w:val="00E02DEB"/>
    <w:rsid w:val="00E042A1"/>
    <w:rsid w:val="00E0476C"/>
    <w:rsid w:val="00E0576B"/>
    <w:rsid w:val="00E067EA"/>
    <w:rsid w:val="00E06D18"/>
    <w:rsid w:val="00E104FA"/>
    <w:rsid w:val="00E1320D"/>
    <w:rsid w:val="00E16022"/>
    <w:rsid w:val="00E1694E"/>
    <w:rsid w:val="00E1738C"/>
    <w:rsid w:val="00E174FF"/>
    <w:rsid w:val="00E205AA"/>
    <w:rsid w:val="00E22296"/>
    <w:rsid w:val="00E27360"/>
    <w:rsid w:val="00E27C04"/>
    <w:rsid w:val="00E30713"/>
    <w:rsid w:val="00E30EDF"/>
    <w:rsid w:val="00E3153A"/>
    <w:rsid w:val="00E31FBA"/>
    <w:rsid w:val="00E328E2"/>
    <w:rsid w:val="00E336BB"/>
    <w:rsid w:val="00E3384E"/>
    <w:rsid w:val="00E374C8"/>
    <w:rsid w:val="00E4042D"/>
    <w:rsid w:val="00E4135D"/>
    <w:rsid w:val="00E43750"/>
    <w:rsid w:val="00E508EB"/>
    <w:rsid w:val="00E521E3"/>
    <w:rsid w:val="00E53B7A"/>
    <w:rsid w:val="00E550C9"/>
    <w:rsid w:val="00E55405"/>
    <w:rsid w:val="00E5645D"/>
    <w:rsid w:val="00E627A4"/>
    <w:rsid w:val="00E6280E"/>
    <w:rsid w:val="00E62C9C"/>
    <w:rsid w:val="00E630EE"/>
    <w:rsid w:val="00E67A61"/>
    <w:rsid w:val="00E70455"/>
    <w:rsid w:val="00E73221"/>
    <w:rsid w:val="00E75116"/>
    <w:rsid w:val="00E763EB"/>
    <w:rsid w:val="00E80A5B"/>
    <w:rsid w:val="00E822EA"/>
    <w:rsid w:val="00E8342F"/>
    <w:rsid w:val="00E84632"/>
    <w:rsid w:val="00E847EE"/>
    <w:rsid w:val="00E876F9"/>
    <w:rsid w:val="00E96A72"/>
    <w:rsid w:val="00E96B52"/>
    <w:rsid w:val="00EA01F7"/>
    <w:rsid w:val="00EA1D33"/>
    <w:rsid w:val="00EA1F5A"/>
    <w:rsid w:val="00EA375F"/>
    <w:rsid w:val="00EA7104"/>
    <w:rsid w:val="00EA7533"/>
    <w:rsid w:val="00EB067F"/>
    <w:rsid w:val="00EB2419"/>
    <w:rsid w:val="00EB58F5"/>
    <w:rsid w:val="00EB6E6B"/>
    <w:rsid w:val="00EC010F"/>
    <w:rsid w:val="00EC0FC0"/>
    <w:rsid w:val="00EC2E3A"/>
    <w:rsid w:val="00EC3CCB"/>
    <w:rsid w:val="00EC5A74"/>
    <w:rsid w:val="00EC737D"/>
    <w:rsid w:val="00ED2154"/>
    <w:rsid w:val="00ED4277"/>
    <w:rsid w:val="00ED7C8C"/>
    <w:rsid w:val="00ED7DDB"/>
    <w:rsid w:val="00EE431B"/>
    <w:rsid w:val="00EE4874"/>
    <w:rsid w:val="00EE53E5"/>
    <w:rsid w:val="00EE6654"/>
    <w:rsid w:val="00EE73FB"/>
    <w:rsid w:val="00EE7BF0"/>
    <w:rsid w:val="00EF2674"/>
    <w:rsid w:val="00EF3163"/>
    <w:rsid w:val="00EF4D29"/>
    <w:rsid w:val="00EF556F"/>
    <w:rsid w:val="00EF7D07"/>
    <w:rsid w:val="00F0181C"/>
    <w:rsid w:val="00F03512"/>
    <w:rsid w:val="00F0433A"/>
    <w:rsid w:val="00F0519B"/>
    <w:rsid w:val="00F059D4"/>
    <w:rsid w:val="00F11783"/>
    <w:rsid w:val="00F119AF"/>
    <w:rsid w:val="00F1480B"/>
    <w:rsid w:val="00F1498D"/>
    <w:rsid w:val="00F20065"/>
    <w:rsid w:val="00F22211"/>
    <w:rsid w:val="00F22341"/>
    <w:rsid w:val="00F22F1D"/>
    <w:rsid w:val="00F22F9F"/>
    <w:rsid w:val="00F24039"/>
    <w:rsid w:val="00F24E0E"/>
    <w:rsid w:val="00F26693"/>
    <w:rsid w:val="00F266E1"/>
    <w:rsid w:val="00F3477D"/>
    <w:rsid w:val="00F347FE"/>
    <w:rsid w:val="00F34859"/>
    <w:rsid w:val="00F356F7"/>
    <w:rsid w:val="00F40055"/>
    <w:rsid w:val="00F40868"/>
    <w:rsid w:val="00F44FDE"/>
    <w:rsid w:val="00F46467"/>
    <w:rsid w:val="00F4715C"/>
    <w:rsid w:val="00F47FF8"/>
    <w:rsid w:val="00F529B5"/>
    <w:rsid w:val="00F52AA4"/>
    <w:rsid w:val="00F56162"/>
    <w:rsid w:val="00F56B7E"/>
    <w:rsid w:val="00F6052F"/>
    <w:rsid w:val="00F62FDE"/>
    <w:rsid w:val="00F654E6"/>
    <w:rsid w:val="00F662CD"/>
    <w:rsid w:val="00F67E39"/>
    <w:rsid w:val="00F703A8"/>
    <w:rsid w:val="00F707F1"/>
    <w:rsid w:val="00F7094A"/>
    <w:rsid w:val="00F710BE"/>
    <w:rsid w:val="00F72579"/>
    <w:rsid w:val="00F804B9"/>
    <w:rsid w:val="00F80AE2"/>
    <w:rsid w:val="00F83FF9"/>
    <w:rsid w:val="00F870C3"/>
    <w:rsid w:val="00F91B52"/>
    <w:rsid w:val="00F96087"/>
    <w:rsid w:val="00F97478"/>
    <w:rsid w:val="00F97B71"/>
    <w:rsid w:val="00F97B9E"/>
    <w:rsid w:val="00FA0527"/>
    <w:rsid w:val="00FA085E"/>
    <w:rsid w:val="00FA0947"/>
    <w:rsid w:val="00FA2D49"/>
    <w:rsid w:val="00FA4B52"/>
    <w:rsid w:val="00FA4D4F"/>
    <w:rsid w:val="00FA4D5B"/>
    <w:rsid w:val="00FA54E8"/>
    <w:rsid w:val="00FA6245"/>
    <w:rsid w:val="00FA786F"/>
    <w:rsid w:val="00FA7D19"/>
    <w:rsid w:val="00FA7EB3"/>
    <w:rsid w:val="00FB058F"/>
    <w:rsid w:val="00FB3750"/>
    <w:rsid w:val="00FB387C"/>
    <w:rsid w:val="00FB3C94"/>
    <w:rsid w:val="00FB48C1"/>
    <w:rsid w:val="00FB6808"/>
    <w:rsid w:val="00FB6CD0"/>
    <w:rsid w:val="00FB723C"/>
    <w:rsid w:val="00FB72B4"/>
    <w:rsid w:val="00FC0A2D"/>
    <w:rsid w:val="00FC13C8"/>
    <w:rsid w:val="00FC39F9"/>
    <w:rsid w:val="00FC59F8"/>
    <w:rsid w:val="00FC60F6"/>
    <w:rsid w:val="00FC7F43"/>
    <w:rsid w:val="00FD0DFA"/>
    <w:rsid w:val="00FD5E71"/>
    <w:rsid w:val="00FD7D41"/>
    <w:rsid w:val="00FE0072"/>
    <w:rsid w:val="00FE0C71"/>
    <w:rsid w:val="00FE1E47"/>
    <w:rsid w:val="00FE275D"/>
    <w:rsid w:val="00FE65AC"/>
    <w:rsid w:val="00FE7FBD"/>
    <w:rsid w:val="00FF10BC"/>
    <w:rsid w:val="00FF5DCF"/>
    <w:rsid w:val="00FF699B"/>
    <w:rsid w:val="00FF6ADB"/>
    <w:rsid w:val="3B5631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4D10F45-9934-4059-B4E6-7B2575375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Normal Indent" w:uiPriority="99" w:qFormat="1"/>
    <w:lsdException w:name="footnote text" w:qFormat="1"/>
    <w:lsdException w:name="annotation text" w:semiHidden="1" w:qFormat="1"/>
    <w:lsdException w:name="header" w:uiPriority="99" w:qFormat="1"/>
    <w:lsdException w:name="footer" w:qFormat="1"/>
    <w:lsdException w:name="caption" w:semiHidden="1" w:unhideWhenUsed="1" w:qFormat="1"/>
    <w:lsdException w:name="footnote reference" w:qFormat="1"/>
    <w:lsdException w:name="annotation reference" w:semiHidden="1" w:qFormat="1"/>
    <w:lsdException w:name="page number" w:qFormat="1"/>
    <w:lsdException w:name="List"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Indent 2" w:qFormat="1"/>
    <w:lsdException w:name="Body Text Indent 3" w:qFormat="1"/>
    <w:lsdException w:name="Hyperlink" w:qFormat="1"/>
    <w:lsdException w:name="Strong" w:uiPriority="22" w:qFormat="1"/>
    <w:lsdException w:name="Emphasis" w:qFormat="1"/>
    <w:lsdException w:name="Document Map" w:semiHidden="1"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9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0"/>
    <w:qFormat/>
    <w:pPr>
      <w:keepNext/>
      <w:keepLines/>
      <w:spacing w:before="260" w:after="260" w:line="360" w:lineRule="auto"/>
      <w:outlineLvl w:val="1"/>
    </w:pPr>
    <w:rPr>
      <w:rFonts w:ascii="Arial" w:hAnsi="Arial" w:cs="Arial"/>
      <w:b/>
      <w:bCs/>
      <w:sz w:val="24"/>
      <w:szCs w:val="28"/>
    </w:rPr>
  </w:style>
  <w:style w:type="paragraph" w:styleId="3">
    <w:name w:val="heading 3"/>
    <w:basedOn w:val="a"/>
    <w:next w:val="a"/>
    <w:link w:val="30"/>
    <w:uiPriority w:val="9"/>
    <w:unhideWhenUsed/>
    <w:qFormat/>
    <w:pPr>
      <w:keepNext/>
      <w:keepLines/>
      <w:spacing w:before="260" w:after="260" w:line="416" w:lineRule="auto"/>
      <w:outlineLvl w:val="2"/>
    </w:pPr>
    <w:rPr>
      <w:rFonts w:asciiTheme="minorHAnsi" w:eastAsiaTheme="minorEastAsia" w:hAnsiTheme="minorHAnsi" w:cstheme="min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ind w:firstLineChars="200" w:firstLine="420"/>
    </w:pPr>
  </w:style>
  <w:style w:type="paragraph" w:styleId="a4">
    <w:name w:val="annotation subject"/>
    <w:basedOn w:val="a5"/>
    <w:next w:val="a5"/>
    <w:semiHidden/>
    <w:qFormat/>
    <w:rPr>
      <w:b/>
      <w:bCs/>
    </w:rPr>
  </w:style>
  <w:style w:type="paragraph" w:styleId="a5">
    <w:name w:val="annotation text"/>
    <w:basedOn w:val="a"/>
    <w:semiHidden/>
    <w:qFormat/>
    <w:pPr>
      <w:jc w:val="left"/>
    </w:pPr>
  </w:style>
  <w:style w:type="paragraph" w:styleId="a6">
    <w:name w:val="Document Map"/>
    <w:basedOn w:val="a"/>
    <w:semiHidden/>
    <w:qFormat/>
    <w:pPr>
      <w:shd w:val="clear" w:color="auto" w:fill="000080"/>
    </w:pPr>
  </w:style>
  <w:style w:type="paragraph" w:styleId="a7">
    <w:name w:val="Body Text"/>
    <w:basedOn w:val="a"/>
    <w:qFormat/>
    <w:pPr>
      <w:spacing w:after="120"/>
    </w:pPr>
  </w:style>
  <w:style w:type="paragraph" w:styleId="a8">
    <w:name w:val="Body Text Indent"/>
    <w:basedOn w:val="a"/>
    <w:qFormat/>
    <w:pPr>
      <w:widowControl/>
      <w:spacing w:before="100" w:beforeAutospacing="1" w:after="100" w:afterAutospacing="1"/>
      <w:jc w:val="left"/>
    </w:pPr>
    <w:rPr>
      <w:rFonts w:ascii="Arial Unicode MS" w:eastAsia="Arial Unicode MS" w:hAnsi="Arial Unicode MS" w:cs="Arial Unicode MS"/>
      <w:kern w:val="0"/>
      <w:sz w:val="24"/>
    </w:rPr>
  </w:style>
  <w:style w:type="paragraph" w:styleId="a9">
    <w:name w:val="Plain Text"/>
    <w:basedOn w:val="a"/>
    <w:link w:val="aa"/>
    <w:uiPriority w:val="99"/>
    <w:qFormat/>
    <w:rPr>
      <w:rFonts w:ascii="宋体" w:hAnsi="Courier New"/>
      <w:szCs w:val="21"/>
    </w:rPr>
  </w:style>
  <w:style w:type="paragraph" w:styleId="ab">
    <w:name w:val="Date"/>
    <w:basedOn w:val="a"/>
    <w:next w:val="a"/>
    <w:link w:val="ac"/>
    <w:qFormat/>
    <w:rPr>
      <w:sz w:val="24"/>
      <w:szCs w:val="20"/>
    </w:rPr>
  </w:style>
  <w:style w:type="paragraph" w:styleId="20">
    <w:name w:val="Body Text Indent 2"/>
    <w:basedOn w:val="a"/>
    <w:qFormat/>
    <w:pPr>
      <w:spacing w:line="560" w:lineRule="exact"/>
      <w:ind w:firstLineChars="200" w:firstLine="480"/>
    </w:pPr>
    <w:rPr>
      <w:rFonts w:ascii="宋体" w:hAnsi="宋体"/>
      <w:color w:val="FF0000"/>
      <w:sz w:val="24"/>
    </w:rPr>
  </w:style>
  <w:style w:type="paragraph" w:styleId="ad">
    <w:name w:val="Balloon Text"/>
    <w:basedOn w:val="a"/>
    <w:semiHidden/>
    <w:qFormat/>
    <w:rPr>
      <w:sz w:val="18"/>
      <w:szCs w:val="18"/>
    </w:rPr>
  </w:style>
  <w:style w:type="paragraph" w:styleId="ae">
    <w:name w:val="footer"/>
    <w:basedOn w:val="a"/>
    <w:qFormat/>
    <w:pPr>
      <w:tabs>
        <w:tab w:val="center" w:pos="4153"/>
        <w:tab w:val="right" w:pos="8306"/>
      </w:tabs>
      <w:snapToGrid w:val="0"/>
      <w:jc w:val="left"/>
    </w:pPr>
    <w:rPr>
      <w:sz w:val="18"/>
      <w:szCs w:val="18"/>
    </w:rPr>
  </w:style>
  <w:style w:type="paragraph" w:styleId="af">
    <w:name w:val="header"/>
    <w:basedOn w:val="a"/>
    <w:link w:val="af0"/>
    <w:uiPriority w:val="99"/>
    <w:qFormat/>
    <w:pPr>
      <w:pBdr>
        <w:bottom w:val="single" w:sz="6" w:space="1" w:color="auto"/>
      </w:pBdr>
      <w:tabs>
        <w:tab w:val="center" w:pos="4153"/>
        <w:tab w:val="right" w:pos="8306"/>
      </w:tabs>
      <w:snapToGrid w:val="0"/>
      <w:jc w:val="center"/>
    </w:pPr>
    <w:rPr>
      <w:sz w:val="18"/>
      <w:szCs w:val="18"/>
    </w:rPr>
  </w:style>
  <w:style w:type="paragraph" w:styleId="af1">
    <w:name w:val="List"/>
    <w:basedOn w:val="a7"/>
    <w:qFormat/>
    <w:pPr>
      <w:spacing w:after="220" w:line="220" w:lineRule="atLeast"/>
      <w:ind w:left="1440" w:hanging="360"/>
    </w:pPr>
    <w:rPr>
      <w:szCs w:val="20"/>
    </w:rPr>
  </w:style>
  <w:style w:type="paragraph" w:styleId="af2">
    <w:name w:val="footnote text"/>
    <w:basedOn w:val="a"/>
    <w:link w:val="af3"/>
    <w:qFormat/>
    <w:pPr>
      <w:snapToGrid w:val="0"/>
      <w:jc w:val="left"/>
    </w:pPr>
    <w:rPr>
      <w:sz w:val="18"/>
      <w:szCs w:val="18"/>
    </w:rPr>
  </w:style>
  <w:style w:type="paragraph" w:styleId="31">
    <w:name w:val="Body Text Indent 3"/>
    <w:basedOn w:val="a"/>
    <w:qFormat/>
    <w:pPr>
      <w:spacing w:line="560" w:lineRule="exact"/>
      <w:ind w:firstLineChars="200" w:firstLine="420"/>
    </w:pPr>
    <w:rPr>
      <w:rFonts w:ascii="Arial" w:hAnsi="Arial" w:cs="Arial"/>
      <w:color w:val="FF0000"/>
    </w:rPr>
  </w:style>
  <w:style w:type="paragraph" w:styleId="af4">
    <w:name w:val="Normal (Web)"/>
    <w:basedOn w:val="a"/>
    <w:qFormat/>
    <w:pPr>
      <w:widowControl/>
      <w:spacing w:before="100" w:beforeAutospacing="1" w:after="100" w:afterAutospacing="1"/>
      <w:jc w:val="left"/>
    </w:pPr>
    <w:rPr>
      <w:rFonts w:ascii="宋体" w:hAnsi="宋体"/>
      <w:kern w:val="0"/>
      <w:sz w:val="24"/>
    </w:rPr>
  </w:style>
  <w:style w:type="paragraph" w:styleId="11">
    <w:name w:val="index 1"/>
    <w:basedOn w:val="a"/>
    <w:next w:val="a"/>
    <w:semiHidden/>
    <w:qFormat/>
    <w:pPr>
      <w:jc w:val="right"/>
    </w:pPr>
    <w:rPr>
      <w:color w:val="008000"/>
    </w:rPr>
  </w:style>
  <w:style w:type="character" w:styleId="af5">
    <w:name w:val="Strong"/>
    <w:basedOn w:val="a1"/>
    <w:uiPriority w:val="22"/>
    <w:qFormat/>
    <w:rPr>
      <w:b/>
      <w:bCs/>
    </w:rPr>
  </w:style>
  <w:style w:type="character" w:styleId="af6">
    <w:name w:val="page number"/>
    <w:basedOn w:val="a1"/>
    <w:qFormat/>
  </w:style>
  <w:style w:type="character" w:styleId="af7">
    <w:name w:val="Hyperlink"/>
    <w:basedOn w:val="a1"/>
    <w:qFormat/>
    <w:rPr>
      <w:color w:val="0000FF"/>
      <w:u w:val="single"/>
    </w:rPr>
  </w:style>
  <w:style w:type="character" w:styleId="af8">
    <w:name w:val="annotation reference"/>
    <w:basedOn w:val="a1"/>
    <w:semiHidden/>
    <w:qFormat/>
    <w:rPr>
      <w:sz w:val="21"/>
      <w:szCs w:val="21"/>
    </w:rPr>
  </w:style>
  <w:style w:type="character" w:styleId="af9">
    <w:name w:val="footnote reference"/>
    <w:basedOn w:val="a1"/>
    <w:qFormat/>
    <w:rPr>
      <w:vertAlign w:val="superscript"/>
    </w:rPr>
  </w:style>
  <w:style w:type="table" w:styleId="afa">
    <w:name w:val="Table Grid"/>
    <w:basedOn w:val="a2"/>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已访问的超链接1"/>
    <w:basedOn w:val="a1"/>
    <w:qFormat/>
    <w:rPr>
      <w:color w:val="800080"/>
      <w:u w:val="single"/>
    </w:rPr>
  </w:style>
  <w:style w:type="character" w:customStyle="1" w:styleId="c1">
    <w:name w:val="c1"/>
    <w:basedOn w:val="a1"/>
    <w:qFormat/>
    <w:rPr>
      <w:color w:val="000000"/>
      <w:sz w:val="18"/>
      <w:szCs w:val="18"/>
    </w:rPr>
  </w:style>
  <w:style w:type="paragraph" w:customStyle="1" w:styleId="font5">
    <w:name w:val="font5"/>
    <w:basedOn w:val="a"/>
    <w:qFormat/>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Char">
    <w:name w:val="Char"/>
    <w:basedOn w:val="a"/>
    <w:qFormat/>
  </w:style>
  <w:style w:type="paragraph" w:customStyle="1" w:styleId="Char1">
    <w:name w:val="Char1"/>
    <w:basedOn w:val="a"/>
    <w:qFormat/>
  </w:style>
  <w:style w:type="character" w:customStyle="1" w:styleId="t1">
    <w:name w:val="t1"/>
    <w:basedOn w:val="a1"/>
    <w:rPr>
      <w:color w:val="990000"/>
    </w:rPr>
  </w:style>
  <w:style w:type="character" w:customStyle="1" w:styleId="aa">
    <w:name w:val="纯文本 字符"/>
    <w:basedOn w:val="a1"/>
    <w:link w:val="a9"/>
    <w:uiPriority w:val="99"/>
    <w:rPr>
      <w:rFonts w:ascii="宋体" w:hAnsi="Courier New"/>
      <w:kern w:val="2"/>
      <w:sz w:val="21"/>
      <w:szCs w:val="21"/>
    </w:rPr>
  </w:style>
  <w:style w:type="character" w:customStyle="1" w:styleId="af3">
    <w:name w:val="脚注文本 字符"/>
    <w:basedOn w:val="a1"/>
    <w:link w:val="af2"/>
    <w:rPr>
      <w:kern w:val="2"/>
      <w:sz w:val="18"/>
      <w:szCs w:val="18"/>
    </w:rPr>
  </w:style>
  <w:style w:type="paragraph" w:customStyle="1" w:styleId="Default">
    <w:name w:val="Default"/>
    <w:pPr>
      <w:widowControl w:val="0"/>
      <w:autoSpaceDE w:val="0"/>
      <w:autoSpaceDN w:val="0"/>
      <w:adjustRightInd w:val="0"/>
    </w:pPr>
    <w:rPr>
      <w:rFonts w:ascii="仿宋" w:hAnsi="仿宋" w:cs="仿宋"/>
      <w:color w:val="000000"/>
      <w:sz w:val="24"/>
      <w:szCs w:val="24"/>
    </w:rPr>
  </w:style>
  <w:style w:type="character" w:customStyle="1" w:styleId="af0">
    <w:name w:val="页眉 字符"/>
    <w:basedOn w:val="a1"/>
    <w:link w:val="af"/>
    <w:uiPriority w:val="99"/>
    <w:rPr>
      <w:kern w:val="2"/>
      <w:sz w:val="18"/>
      <w:szCs w:val="18"/>
    </w:rPr>
  </w:style>
  <w:style w:type="character" w:customStyle="1" w:styleId="10">
    <w:name w:val="标题 1 字符"/>
    <w:basedOn w:val="a1"/>
    <w:link w:val="1"/>
    <w:rPr>
      <w:b/>
      <w:bCs/>
      <w:kern w:val="44"/>
      <w:sz w:val="44"/>
      <w:szCs w:val="44"/>
    </w:rPr>
  </w:style>
  <w:style w:type="character" w:customStyle="1" w:styleId="ac">
    <w:name w:val="日期 字符"/>
    <w:basedOn w:val="a1"/>
    <w:link w:val="ab"/>
    <w:rPr>
      <w:kern w:val="2"/>
      <w:sz w:val="24"/>
    </w:rPr>
  </w:style>
  <w:style w:type="character" w:customStyle="1" w:styleId="30">
    <w:name w:val="标题 3 字符"/>
    <w:basedOn w:val="a1"/>
    <w:link w:val="3"/>
    <w:uiPriority w:val="9"/>
    <w:qFormat/>
    <w:rPr>
      <w:rFonts w:asciiTheme="minorHAnsi" w:eastAsiaTheme="minorEastAsia" w:hAnsiTheme="minorHAnsi" w:cstheme="min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2A6F39D-9AAF-4AA6-A395-C782A5343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abc季报.dot</Template>
  <TotalTime>1</TotalTime>
  <Pages>17</Pages>
  <Words>1514</Words>
  <Characters>8633</Characters>
  <Application>Microsoft Office Word</Application>
  <DocSecurity>0</DocSecurity>
  <Lines>71</Lines>
  <Paragraphs>20</Paragraphs>
  <ScaleCrop>false</ScaleCrop>
  <Company>TRT. Ltd. Co.</Company>
  <LinksUpToDate>false</LinksUpToDate>
  <CharactersWithSpaces>10127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Jesse.Zhang@FA</cp:lastModifiedBy>
  <cp:revision>216</cp:revision>
  <cp:lastPrinted>2007-07-19T00:46:00Z</cp:lastPrinted>
  <dcterms:created xsi:type="dcterms:W3CDTF">2013-06-21T06:56:00Z</dcterms:created>
  <dcterms:modified xsi:type="dcterms:W3CDTF">2020-07-20T08:44:00Z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