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body>
    <w:p w14:paraId="70302E6C"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0371E3DE"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433F6E3A"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737471D9"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5540764F" w14:textId="77777777" w:rsidR="005E6DF3" w:rsidRDefault="005E6DF3">
      <w:pPr>
        <w:autoSpaceDE w:val="0"/>
        <w:autoSpaceDN w:val="0"/>
        <w:adjustRightInd w:val="0"/>
        <w:spacing w:line="360" w:lineRule="auto"/>
        <w:jc w:val="left"/>
        <w:rPr>
          <w:rFonts w:eastAsiaTheme="minorEastAsia"/>
          <w:color w:themeColor="text1" w:val="000000"/>
          <w:kern w:val="0"/>
          <w:szCs w:val="21"/>
        </w:rPr>
      </w:pPr>
    </w:p>
    <w:p w14:paraId="2507A4DE"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上投摩根安隆回报混合型证券投资基金</w:t>
      </w:r>
    </w:p>
    <w:p w14:paraId="314CAF44" w14:textId="77777777" w:rsidR="005E6DF3" w:rsidRDefault="005C671B">
      <w:pPr>
        <w:spacing w:line="360" w:lineRule="auto"/>
        <w:jc w:val="center"/>
        <w:rPr>
          <w:rFonts w:eastAsiaTheme="minorEastAsia"/>
          <w:b/>
          <w:color w:themeColor="text1" w:val="000000"/>
          <w:sz w:val="36"/>
          <w:szCs w:val="36"/>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2020年第4季度报告</w:t>
      </w:r>
    </w:p>
    <w:p w14:paraId="65EC9CA4" w14:textId="77777777" w:rsidR="005E6DF3" w:rsidRDefault="005C671B">
      <w:pPr>
        <w:spacing w:line="360" w:lineRule="auto"/>
        <w:jc w:val="center"/>
        <w:rPr>
          <w:rFonts w:eastAsiaTheme="minorEastAsia"/>
          <w:b/>
          <w:color w:themeColor="text1" w:val="000000"/>
          <w:szCs w:val="21"/>
        </w:rPr>
      </w:pPr>
      <w:r>
        <w:rPr>
          <w:rFonts w:eastAsiaTheme="minorEastAsia"/>
          <w:b/>
          <w:color w:themeColor="text1" w:val="000000"/>
          <w:sz w:val="36"/>
          <w:szCs w:val="36"/>
        </w:rPr>
        <w:t/>
      </w:r>
      <w:proofErr w:type="spellStart"/>
      <w:r>
        <w:rPr>
          <w:rFonts w:eastAsiaTheme="minorEastAsia"/>
          <w:b/>
          <w:color w:themeColor="text1" w:val="000000"/>
          <w:sz w:val="36"/>
          <w:szCs w:val="36"/>
        </w:rPr>
        <w:t/>
      </w:r>
      <w:proofErr w:type="spellEnd"/>
      <w:r>
        <w:rPr>
          <w:rFonts w:eastAsiaTheme="minorEastAsia"/>
          <w:b/>
          <w:color w:themeColor="text1" w:val="000000"/>
          <w:sz w:val="36"/>
          <w:szCs w:val="36"/>
        </w:rPr>
        <w:t>2020年12月31日</w:t>
      </w:r>
    </w:p>
    <w:p w14:paraId="414230B8" w14:textId="77777777" w:rsidR="005E6DF3" w:rsidRDefault="005E6DF3">
      <w:pPr>
        <w:spacing w:line="360" w:lineRule="auto"/>
        <w:jc w:val="center"/>
        <w:rPr>
          <w:rFonts w:eastAsiaTheme="minorEastAsia"/>
          <w:b/>
          <w:color w:themeColor="text1" w:val="000000"/>
          <w:szCs w:val="21"/>
        </w:rPr>
      </w:pPr>
    </w:p>
    <w:p w14:paraId="2353E753" w14:textId="77777777" w:rsidR="005E6DF3" w:rsidRDefault="005E6DF3">
      <w:pPr>
        <w:spacing w:line="360" w:lineRule="auto"/>
        <w:jc w:val="center"/>
        <w:rPr>
          <w:rFonts w:eastAsiaTheme="minorEastAsia"/>
          <w:b/>
          <w:color w:themeColor="text1" w:val="000000"/>
          <w:szCs w:val="21"/>
        </w:rPr>
      </w:pPr>
    </w:p>
    <w:p w14:paraId="64DE24E1" w14:textId="77777777" w:rsidR="005E6DF3" w:rsidRDefault="005E6DF3">
      <w:pPr>
        <w:spacing w:line="360" w:lineRule="auto"/>
        <w:jc w:val="center"/>
        <w:rPr>
          <w:rFonts w:eastAsiaTheme="minorEastAsia"/>
          <w:b/>
          <w:color w:themeColor="text1" w:val="000000"/>
          <w:szCs w:val="21"/>
        </w:rPr>
      </w:pPr>
    </w:p>
    <w:p w14:paraId="3939C1C0" w14:textId="77777777" w:rsidR="005E6DF3" w:rsidRDefault="005E6DF3">
      <w:pPr>
        <w:spacing w:line="360" w:lineRule="auto"/>
        <w:jc w:val="center"/>
        <w:rPr>
          <w:rFonts w:eastAsiaTheme="minorEastAsia"/>
          <w:b/>
          <w:color w:themeColor="text1" w:val="000000"/>
          <w:szCs w:val="21"/>
        </w:rPr>
      </w:pPr>
    </w:p>
    <w:p w14:paraId="77CABFCF" w14:textId="77777777" w:rsidR="005E6DF3" w:rsidRDefault="005E6DF3">
      <w:pPr>
        <w:spacing w:line="360" w:lineRule="auto"/>
        <w:jc w:val="center"/>
        <w:rPr>
          <w:rFonts w:eastAsiaTheme="minorEastAsia"/>
          <w:b/>
          <w:color w:themeColor="text1" w:val="000000"/>
          <w:szCs w:val="21"/>
        </w:rPr>
      </w:pPr>
    </w:p>
    <w:p w14:paraId="382D58F8" w14:textId="77777777" w:rsidR="005E6DF3" w:rsidRDefault="005E6DF3">
      <w:pPr>
        <w:spacing w:line="360" w:lineRule="auto"/>
        <w:jc w:val="center"/>
        <w:rPr>
          <w:rFonts w:eastAsiaTheme="minorEastAsia"/>
          <w:b/>
          <w:color w:themeColor="text1" w:val="000000"/>
          <w:szCs w:val="21"/>
        </w:rPr>
      </w:pPr>
    </w:p>
    <w:p w14:paraId="3EBAE3CE" w14:textId="77777777" w:rsidR="005E6DF3" w:rsidRDefault="005E6DF3">
      <w:pPr>
        <w:spacing w:line="360" w:lineRule="auto"/>
        <w:jc w:val="center"/>
        <w:rPr>
          <w:rFonts w:eastAsiaTheme="minorEastAsia"/>
          <w:b/>
          <w:color w:themeColor="text1" w:val="000000"/>
          <w:szCs w:val="21"/>
        </w:rPr>
      </w:pPr>
    </w:p>
    <w:p w14:paraId="22C23B24" w14:textId="77777777" w:rsidR="005E6DF3" w:rsidRDefault="005E6DF3">
      <w:pPr>
        <w:spacing w:line="360" w:lineRule="auto"/>
        <w:jc w:val="center"/>
        <w:rPr>
          <w:rFonts w:eastAsiaTheme="minorEastAsia"/>
          <w:b/>
          <w:color w:themeColor="text1" w:val="000000"/>
          <w:szCs w:val="21"/>
        </w:rPr>
      </w:pPr>
    </w:p>
    <w:p w14:paraId="10639DBC" w14:textId="77777777" w:rsidR="005E6DF3" w:rsidRDefault="005E6DF3">
      <w:pPr>
        <w:spacing w:line="360" w:lineRule="auto"/>
        <w:jc w:val="center"/>
        <w:rPr>
          <w:rFonts w:eastAsiaTheme="minorEastAsia"/>
          <w:b/>
          <w:color w:themeColor="text1" w:val="000000"/>
          <w:szCs w:val="21"/>
        </w:rPr>
      </w:pPr>
    </w:p>
    <w:p w14:paraId="58A6FDFA" w14:textId="77777777" w:rsidR="005E6DF3" w:rsidRDefault="005E6DF3">
      <w:pPr>
        <w:spacing w:line="360" w:lineRule="auto"/>
        <w:jc w:val="center"/>
        <w:rPr>
          <w:rFonts w:eastAsiaTheme="minorEastAsia"/>
          <w:b/>
          <w:color w:themeColor="text1" w:val="000000"/>
          <w:szCs w:val="21"/>
        </w:rPr>
      </w:pPr>
    </w:p>
    <w:p w14:paraId="196A4101" w14:textId="77777777" w:rsidR="005E6DF3" w:rsidRDefault="005E6DF3">
      <w:pPr>
        <w:spacing w:line="360" w:lineRule="auto"/>
        <w:jc w:val="center"/>
        <w:rPr>
          <w:rFonts w:eastAsiaTheme="minorEastAsia"/>
          <w:b/>
          <w:color w:themeColor="text1" w:val="000000"/>
          <w:szCs w:val="21"/>
        </w:rPr>
      </w:pPr>
    </w:p>
    <w:p w14:paraId="1C4C8D65" w14:textId="77777777" w:rsidR="005E6DF3" w:rsidRDefault="005E6DF3">
      <w:pPr>
        <w:spacing w:line="360" w:lineRule="auto"/>
        <w:jc w:val="center"/>
        <w:rPr>
          <w:rFonts w:eastAsiaTheme="minorEastAsia"/>
          <w:b/>
          <w:color w:themeColor="text1" w:val="000000"/>
          <w:szCs w:val="21"/>
        </w:rPr>
      </w:pPr>
    </w:p>
    <w:p w14:paraId="3FD920DA" w14:textId="77777777" w:rsidR="005E6DF3" w:rsidRDefault="005E6DF3">
      <w:pPr>
        <w:spacing w:line="360" w:lineRule="auto"/>
        <w:jc w:val="center"/>
        <w:rPr>
          <w:rFonts w:eastAsiaTheme="minorEastAsia"/>
          <w:b/>
          <w:color w:themeColor="text1" w:val="000000"/>
          <w:szCs w:val="21"/>
        </w:rPr>
      </w:pPr>
    </w:p>
    <w:p w14:paraId="07CE17C7" w14:textId="77777777" w:rsidR="005E6DF3" w:rsidRDefault="005E6DF3">
      <w:pPr>
        <w:spacing w:line="360" w:lineRule="auto"/>
        <w:rPr>
          <w:rFonts w:eastAsiaTheme="minorEastAsia"/>
          <w:b/>
          <w:color w:themeColor="text1" w:val="000000"/>
          <w:szCs w:val="21"/>
        </w:rPr>
      </w:pPr>
    </w:p>
    <w:p w14:paraId="0872D2D6"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基金管理人：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上投摩根基金管理有限公司</w:t>
      </w:r>
    </w:p>
    <w:p w14:paraId="380F0F4B" w14:textId="77777777" w:rsidR="005E6DF3" w:rsidRDefault="005C671B">
      <w:pPr>
        <w:spacing w:line="360" w:lineRule="auto"/>
        <w:ind w:firstLine="2168" w:firstLineChars="900"/>
        <w:rPr>
          <w:rFonts w:eastAsiaTheme="minorEastAsia"/>
          <w:b/>
          <w:color w:themeColor="text1" w:val="000000"/>
          <w:sz w:val="24"/>
        </w:rPr>
      </w:pPr>
      <w:r>
        <w:rPr>
          <w:rFonts w:eastAsiaTheme="minorEastAsia"/>
          <w:b/>
          <w:color w:themeColor="text1" w:val="000000"/>
          <w:sz w:val="24"/>
        </w:rPr>
        <w:t>基金托管人：</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杭州银行股份有限公司</w:t>
      </w:r>
    </w:p>
    <w:p w14:paraId="34CA88E3" w14:textId="77777777" w:rsidR="005E6DF3" w:rsidRDefault="005C671B">
      <w:pPr>
        <w:spacing w:line="360" w:lineRule="auto"/>
        <w:ind w:firstLine="2168" w:firstLineChars="900"/>
        <w:rPr>
          <w:rFonts w:eastAsiaTheme="minorEastAsia"/>
          <w:color w:themeColor="text1" w:val="000000"/>
          <w:szCs w:val="21"/>
        </w:rPr>
        <w:sectPr w:rsidR="005E6DF3">
          <w:headerReference r:id="rId8" w:type="default"/>
          <w:footerReference r:id="rId9" w:type="default"/>
          <w:pgSz w:h="15840" w:w="11926"/>
          <w:pgMar w:bottom="851" w:footer="992" w:gutter="0" w:header="851" w:left="1418" w:right="1418" w:top="1418"/>
          <w:cols w:space="720"/>
        </w:sectPr>
      </w:pPr>
      <w:r>
        <w:rPr>
          <w:rFonts w:eastAsiaTheme="minorEastAsia"/>
          <w:b/>
          <w:color w:themeColor="text1" w:val="000000"/>
          <w:sz w:val="24"/>
        </w:rPr>
        <w:t>报告送出日期：</w:t>
      </w:r>
      <w:r>
        <w:rPr>
          <w:rFonts w:eastAsiaTheme="minorEastAsia"/>
          <w:b/>
          <w:color w:themeColor="text1" w:val="000000"/>
          <w:sz w:val="24"/>
        </w:rPr>
        <w:t/>
      </w:r>
      <w:proofErr w:type="spellStart"/>
      <w:r>
        <w:rPr>
          <w:rFonts w:eastAsiaTheme="minorEastAsia"/>
          <w:b/>
          <w:color w:themeColor="text1" w:val="000000"/>
          <w:sz w:val="24"/>
        </w:rPr>
        <w:t/>
      </w:r>
      <w:proofErr w:type="spellEnd"/>
      <w:r>
        <w:rPr>
          <w:rFonts w:eastAsiaTheme="minorEastAsia"/>
          <w:b/>
          <w:color w:themeColor="text1" w:val="000000"/>
          <w:sz w:val="24"/>
        </w:rPr>
        <w:t>二〇二一年一月二十二日</w:t>
      </w:r>
    </w:p>
    <w:p w14:paraId="58F241BB" w14:textId="77777777" w:rsidR="005E6DF3" w:rsidRDefault="005C671B">
      <w:pPr>
        <w:pStyle w:val="1"/>
        <w:spacing w:after="312" w:afterLines="100" w:before="312" w:beforeLines="100" w:line="360" w:lineRule="auto"/>
        <w:jc w:val="center"/>
        <w:rPr>
          <w:rFonts w:eastAsiaTheme="minorEastAsia"/>
          <w:b w:val="0"/>
          <w:color w:themeColor="text1" w:val="000000"/>
          <w:kern w:val="0"/>
          <w:sz w:val="21"/>
          <w:szCs w:val="21"/>
        </w:rPr>
      </w:pPr>
      <w:r>
        <w:rPr>
          <w:rFonts w:eastAsiaTheme="minorEastAsia"/>
          <w:color w:themeColor="text1" w:val="000000"/>
          <w:kern w:val="0"/>
          <w:sz w:val="21"/>
          <w:szCs w:val="21"/>
        </w:rPr>
        <w:lastRenderedPageBreak/>
        <w:t xml:space="preserve">§1  </w:t>
      </w:r>
      <w:r>
        <w:rPr>
          <w:rFonts w:eastAsiaTheme="minorEastAsia"/>
          <w:color w:themeColor="text1" w:val="000000"/>
          <w:kern w:val="0"/>
          <w:sz w:val="21"/>
          <w:szCs w:val="21"/>
        </w:rPr>
        <w:t>重要提示</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基金管理人的董事会及董事保证本报告所载资料不存在虚假记载、误导性陈述或重大遗漏，并对其内容的真实性、准确性和完整性承担个别及连带责任。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基金托管人杭州银行股份有限公司根据本基金合同规定，于2021年1月21日复核了本报告中的财务指标、净值表现和投资组合报告等内容，保证复核内容不存在虚假记载、误导性陈述或者重大遗漏。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基金管理人承诺以诚实信用、勤勉尽责的原则管理和运用基金资产，但不保证基金一定盈利。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 xml:space="preserve">基金的过往业绩并不代表其未来表现。投资有风险，投资者在作出投资决策前应仔细阅读本基金的招募说明书。 </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本报告中财务资料未经审计。</w:t>
      </w:r>
    </w:p>
    <w:p w14:paraId="60D097E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本报告期自2020年10月1日起至12月31日止。</w:t>
      </w:r>
    </w:p>
    <w:p w14:paraId="3D601AC9"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§2  </w:t>
      </w:r>
      <w:r>
        <w:rPr>
          <w:rFonts w:eastAsiaTheme="minorEastAsia"/>
          <w:color w:themeColor="text1" w:val="000000"/>
          <w:kern w:val="0"/>
          <w:sz w:val="21"/>
          <w:szCs w:val="21"/>
        </w:rPr>
        <w:t>基金产品概况</w:t>
      </w:r>
    </w:p>
    <w:tbl>
      <w:tblPr>
        <w:tblW w:type="dxa" w:w="831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2835"/>
        <w:gridCol w:w="2739"/>
        <w:gridCol w:w="2740"/>
      </w:tblGrid>
      <w:tr w14:paraId="77EE61EB" w14:textId="77777777" w:rsidR="005E6DF3">
        <w:tc>
          <w:tcPr>
            <w:tcW w:type="dxa" w:w="2835"/>
            <w:vAlign w:val="center"/>
          </w:tcPr>
          <w:p w14:paraId="2AF06EC2"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基金简称</w:t>
            </w:r>
          </w:p>
        </w:tc>
        <w:tc>
          <w:tcPr>
            <w:tcW w:type="dxa" w:w="5479"/>
            <w:gridSpan w:val="2"/>
            <w:vAlign w:val="center"/>
          </w:tcPr>
          <w:p w14:paraId="64D5C4DE"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上投摩根安隆回报混合</w:t>
            </w:r>
          </w:p>
        </w:tc>
      </w:tr>
      <w:tr w14:paraId="06C24646" w14:textId="77777777" w:rsidR="005E6DF3">
        <w:tc>
          <w:tcPr>
            <w:tcW w:type="dxa" w:w="2835"/>
            <w:vAlign w:val="center"/>
          </w:tcPr>
          <w:p w14:paraId="08A33FC4"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基金主代码</w:t>
            </w:r>
          </w:p>
        </w:tc>
        <w:tc>
          <w:tcPr>
            <w:tcW w:type="dxa" w:w="5479"/>
            <w:gridSpan w:val="2"/>
            <w:tcBorders>
              <w:bottom w:color="auto" w:space="0" w:sz="4" w:val="single"/>
            </w:tcBorders>
            <w:vAlign w:val="center"/>
          </w:tcPr>
          <w:p w14:paraId="79D1F573"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004738</w:t>
            </w:r>
          </w:p>
        </w:tc>
      </w:tr>
      <w:tr w14:paraId="5FDD259D" w14:textId="77777777" w:rsidR="005E6DF3">
        <w:tc>
          <w:tcPr>
            <w:tcW w:type="dxa" w:w="2835"/>
            <w:vAlign w:val="center"/>
          </w:tcPr>
          <w:p w14:paraId="09B9FD26"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基金运作方式</w:t>
            </w:r>
          </w:p>
        </w:tc>
        <w:tc>
          <w:tcPr>
            <w:tcW w:type="dxa" w:w="5479"/>
            <w:gridSpan w:val="2"/>
            <w:tcBorders>
              <w:top w:color="auto" w:space="0" w:sz="4" w:val="single"/>
            </w:tcBorders>
            <w:vAlign w:val="center"/>
          </w:tcPr>
          <w:p w14:paraId="3F3142D1"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契约型开放式</w:t>
            </w:r>
          </w:p>
        </w:tc>
      </w:tr>
      <w:tr w14:paraId="44F37806" w14:textId="77777777" w:rsidR="005E6DF3">
        <w:tc>
          <w:tcPr>
            <w:tcW w:type="dxa" w:w="2835"/>
            <w:vAlign w:val="center"/>
          </w:tcPr>
          <w:p w14:paraId="41F8E22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基金合同生效日</w:t>
            </w:r>
          </w:p>
        </w:tc>
        <w:tc>
          <w:tcPr>
            <w:tcW w:type="dxa" w:w="5479"/>
            <w:gridSpan w:val="2"/>
            <w:vAlign w:val="center"/>
          </w:tcPr>
          <w:p w14:paraId="040813FD"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2018年2月8日</w:t>
            </w:r>
          </w:p>
        </w:tc>
      </w:tr>
      <w:tr w14:paraId="0FC57815" w14:textId="77777777" w:rsidR="005E6DF3">
        <w:tc>
          <w:tcPr>
            <w:tcW w:type="dxa" w:w="2835"/>
            <w:vAlign w:val="center"/>
          </w:tcPr>
          <w:p w14:paraId="4B5050F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报告期末基金份额总额</w:t>
            </w:r>
          </w:p>
        </w:tc>
        <w:tc>
          <w:tcPr>
            <w:tcW w:type="dxa" w:w="5479"/>
            <w:gridSpan w:val="2"/>
            <w:vAlign w:val="center"/>
          </w:tcPr>
          <w:p w14:paraId="633F55A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2,774,670,974.69</w:t>
            </w:r>
            <w:r>
              <w:rPr>
                <w:rFonts w:eastAsiaTheme="minorEastAsia"/>
                <w:color w:themeColor="text1" w:val="000000"/>
                <w:kern w:val="0"/>
                <w:szCs w:val="21"/>
              </w:rPr>
              <w:t>份</w:t>
            </w:r>
          </w:p>
        </w:tc>
      </w:tr>
      <w:tr w14:paraId="1A3A8C6E" w14:textId="77777777" w:rsidR="005E6DF3">
        <w:tc>
          <w:tcPr>
            <w:tcW w:type="dxa" w:w="2835"/>
            <w:vAlign w:val="center"/>
          </w:tcPr>
          <w:p w14:paraId="259C68A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投资目标</w:t>
            </w:r>
          </w:p>
        </w:tc>
        <w:tc>
          <w:tcPr>
            <w:tcW w:type="dxa" w:w="5479"/>
            <w:gridSpan w:val="2"/>
            <w:vAlign w:val="center"/>
          </w:tcPr>
          <w:p w14:paraId="7C67191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以追求稳健收益作为基金的投资目标，通过严格的风险控制，力争实现基金资产的稳健增值。</w:t>
            </w:r>
          </w:p>
        </w:tc>
      </w:tr>
      <w:tr w14:paraId="5876F692" w14:textId="77777777" w:rsidR="005E6DF3">
        <w:tc>
          <w:tcPr>
            <w:tcW w:type="dxa" w:w="2835"/>
            <w:vAlign w:val="center"/>
          </w:tcPr>
          <w:p w14:paraId="532A223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投资策略</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1、资产配置策略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2、债券投资策略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3、股票投资策略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本基金将采用自下而上的分析方法，根据上市公司财务分析、盈利预期、治理结构等因素，结合股票的价值评估，以及对公司经营有实质性影响的事件，精选个股，构建投资组合。</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4、股指期货投资策略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本基金在进行股指期货投资时，将通过对证券市场和期货市场运行趋势的研究，并结合股指期货的定价模型寻求其合理的估值水平。</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5、股票期权投资策略</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本基金将基于对证券市场的预判，并结合股指期权定价模型，选择估值合理的期权合约。</w:t>
            </w:r>
          </w:p>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6、资产支持证券投资策略</w:t>
            </w:r>
          </w:p>
          <w:p w14:paraId="126F720C"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本基金主要从资产池信用状况、违约相关性、历史违约记录和损失比例、证券的信用增强方式、利差补偿程度等方面对资产支持证券的风险与收益状况进行评估，确定资产合理配置比例。</w:t>
            </w:r>
          </w:p>
        </w:tc>
      </w:tr>
      <w:tr w14:paraId="6B3E3F3F" w14:textId="77777777" w:rsidR="005E6DF3">
        <w:tc>
          <w:tcPr>
            <w:tcW w:type="dxa" w:w="2835"/>
            <w:vAlign w:val="center"/>
          </w:tcPr>
          <w:p w14:paraId="66DE326D"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业绩比较基准</w:t>
            </w:r>
          </w:p>
        </w:tc>
        <w:tc>
          <w:tcPr>
            <w:tcW w:type="dxa" w:w="5479"/>
            <w:gridSpan w:val="2"/>
            <w:vAlign w:val="center"/>
          </w:tcPr>
          <w:p w14:paraId="7541754F"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沪深300指数收益率×20%+中证综合债券指数收益率×80%</w:t>
            </w:r>
          </w:p>
        </w:tc>
      </w:tr>
      <w:tr w14:paraId="09F30C0F" w14:textId="77777777" w:rsidR="005E6DF3">
        <w:tc>
          <w:tcPr>
            <w:tcW w:type="dxa" w:w="2835"/>
            <w:vAlign w:val="center"/>
          </w:tcPr>
          <w:p w14:paraId="4E0D554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风险收益特征</w:t>
            </w:r>
          </w:p>
        </w:tc>
        <w:tc>
          <w:tcPr>
            <w:tcW w:type="dxa" w:w="5479"/>
            <w:gridSpan w:val="2"/>
            <w:vAlign w:val="center"/>
          </w:tcPr>
          <w:p>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本基金属于混合型基金产品，预期风险和收益水平高于债券型基金和货币市场基金，低于股票型基金，属于中等风险收益水平的基金产品。</w:t>
            </w:r>
          </w:p>
          <w:p w14:paraId="708DC60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根据2017年7月1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14:paraId="51A78BF3" w14:textId="77777777" w:rsidR="005E6DF3">
        <w:tc>
          <w:tcPr>
            <w:tcW w:type="dxa" w:w="2835"/>
            <w:vAlign w:val="center"/>
          </w:tcPr>
          <w:p w14:paraId="4C224555"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基金管理人</w:t>
            </w:r>
          </w:p>
        </w:tc>
        <w:tc>
          <w:tcPr>
            <w:tcW w:type="dxa" w:w="5479"/>
            <w:gridSpan w:val="2"/>
            <w:vAlign w:val="center"/>
          </w:tcPr>
          <w:p w14:paraId="59CABC52"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上投摩根基金管理有限公司</w:t>
            </w:r>
          </w:p>
        </w:tc>
      </w:tr>
      <w:tr w14:paraId="2A099E64" w14:textId="77777777" w:rsidR="005E6DF3">
        <w:tc>
          <w:tcPr>
            <w:tcW w:type="dxa" w:w="2835"/>
            <w:vAlign w:val="center"/>
          </w:tcPr>
          <w:p w14:paraId="23B0D447"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基金托管人</w:t>
            </w:r>
          </w:p>
        </w:tc>
        <w:tc>
          <w:tcPr>
            <w:tcW w:type="dxa" w:w="5479"/>
            <w:gridSpan w:val="2"/>
            <w:vAlign w:val="center"/>
          </w:tcPr>
          <w:p w14:paraId="51CC69F4"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杭州银行股份有限公司</w:t>
            </w:r>
          </w:p>
        </w:tc>
      </w:tr>
      <w:tr w14:paraId="09AF5332" w14:textId="77777777" w:rsidR="005E6DF3">
        <w:tc>
          <w:tcPr>
            <w:tcW w:type="dxa" w:w="2835"/>
            <w:vAlign w:val="center"/>
          </w:tcPr>
          <w:p w14:paraId="26C4598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hint="eastAsia"/>
                <w:color w:themeColor="text1" w:val="000000"/>
                <w:szCs w:val="21"/>
              </w:rPr>
              <w:t>下属分级</w:t>
            </w:r>
            <w:r>
              <w:rPr>
                <w:rFonts w:eastAsiaTheme="minorEastAsia"/>
                <w:color w:themeColor="text1" w:val="000000"/>
                <w:szCs w:val="21"/>
              </w:rPr>
              <w:t>基金的基金简称</w:t>
            </w:r>
          </w:p>
        </w:tc>
        <w:tc>
          <w:tcPr>
            <w:tcW w:type="dxa" w:w="2739"/>
            <w:vAlign w:val="center"/>
          </w:tcPr>
          <w:p w14:paraId="55AC2042"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上投摩根安隆回报混合A</w:t>
            </w:r>
          </w:p>
        </w:tc>
        <w:tc>
          <w:tcPr>
            <w:tcW w:type="dxa" w:w="2740"/>
            <w:vAlign w:val="center"/>
          </w:tcPr>
          <w:p w14:paraId="475E59FE"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上投摩根安隆回报混合C</w:t>
            </w:r>
          </w:p>
        </w:tc>
      </w:tr>
      <w:tr w14:paraId="57D77F7B" w14:textId="77777777" w:rsidR="005E6DF3">
        <w:tc>
          <w:tcPr>
            <w:tcW w:type="dxa" w:w="2835"/>
            <w:vAlign w:val="center"/>
          </w:tcPr>
          <w:p w14:paraId="14B6B9C8"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下属</w:t>
            </w:r>
            <w:r>
              <w:rPr>
                <w:rFonts w:eastAsiaTheme="minorEastAsia" w:hint="eastAsia"/>
                <w:color w:themeColor="text1" w:val="000000"/>
                <w:szCs w:val="21"/>
              </w:rPr>
              <w:t>分</w:t>
            </w:r>
            <w:r>
              <w:rPr>
                <w:rFonts w:eastAsiaTheme="minorEastAsia"/>
                <w:color w:themeColor="text1" w:val="000000"/>
                <w:szCs w:val="21"/>
              </w:rPr>
              <w:t>级基金的交易代码</w:t>
            </w:r>
            <w:r>
              <w:rPr>
                <w:rFonts w:eastAsiaTheme="minorEastAsia"/>
                <w:color w:themeColor="text1" w:val="000000"/>
                <w:szCs w:val="21"/>
              </w:rPr>
              <w:t/>
            </w:r>
            <w:proofErr w:type="spellStart"/>
            <w:r>
              <w:rPr>
                <w:color w:themeColor="text1" w:val="000000"/>
                <w:szCs w:val="21"/>
              </w:rPr>
              <w:t/>
            </w:r>
            <w:proofErr w:type="spellEnd"/>
            <w:r>
              <w:rPr>
                <w:rFonts w:eastAsiaTheme="minorEastAsia"/>
                <w:color w:themeColor="text1" w:val="000000"/>
                <w:szCs w:val="21"/>
              </w:rPr>
              <w:t/>
            </w:r>
          </w:p>
        </w:tc>
        <w:tc>
          <w:tcPr>
            <w:tcW w:type="dxa" w:w="2739"/>
            <w:vAlign w:val="center"/>
          </w:tcPr>
          <w:p w14:paraId="4101EB79"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004738</w:t>
            </w:r>
          </w:p>
        </w:tc>
        <w:tc>
          <w:tcPr>
            <w:tcW w:type="dxa" w:w="2740"/>
            <w:vAlign w:val="center"/>
          </w:tcPr>
          <w:p w14:paraId="01B3552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gramStart"/>
            <w:r>
              <w:rPr>
                <w:rFonts w:eastAsiaTheme="minorEastAsia"/>
                <w:color w:themeColor="text1" w:val="000000"/>
                <w:kern w:val="0"/>
                <w:szCs w:val="21"/>
              </w:rPr>
              <w:t/>
            </w:r>
            <w:proofErr w:type="spellEnd"/>
            <w:r>
              <w:rPr>
                <w:rFonts w:eastAsiaTheme="minorEastAsia"/>
                <w:color w:themeColor="text1" w:val="000000"/>
                <w:kern w:val="0"/>
                <w:szCs w:val="21"/>
              </w:rPr>
              <w:t/>
            </w:r>
            <w:proofErr w:type="gramEnd"/>
            <w:r>
              <w:rPr>
                <w:rFonts w:eastAsiaTheme="minorEastAsia"/>
                <w:color w:themeColor="text1" w:val="000000"/>
                <w:kern w:val="0"/>
                <w:szCs w:val="21"/>
              </w:rPr>
              <w:t/>
            </w:r>
            <w:r>
              <w:rPr>
                <w:rFonts w:eastAsiaTheme="minorEastAsia"/>
                <w:color w:themeColor="text1" w:val="000000"/>
                <w:szCs w:val="21"/>
              </w:rPr>
              <w:t>004739</w:t>
            </w:r>
          </w:p>
        </w:tc>
      </w:tr>
      <w:tr w14:paraId="083EB83F" w14:textId="77777777" w:rsidR="005E6DF3">
        <w:tc>
          <w:tcPr>
            <w:tcW w:type="dxa" w:w="2835"/>
            <w:vAlign w:val="center"/>
          </w:tcPr>
          <w:p w14:paraId="334614CA" w14:textId="77777777" w:rsidR="005E6DF3" w:rsidRDefault="005C671B">
            <w:pPr>
              <w:adjustRightInd w:val="0"/>
              <w:spacing w:before="29" w:line="360" w:lineRule="auto"/>
              <w:ind w:left="17"/>
              <w:rPr>
                <w:rFonts w:eastAsiaTheme="minorEastAsia"/>
                <w:color w:themeColor="text1" w:val="000000"/>
                <w:szCs w:val="21"/>
              </w:rPr>
            </w:pPr>
            <w:r>
              <w:rPr>
                <w:rFonts w:eastAsiaTheme="minorEastAsia"/>
                <w:color w:themeColor="text1" w:val="000000"/>
                <w:szCs w:val="21"/>
              </w:rPr>
              <w:t>报告期末下属</w:t>
            </w:r>
            <w:r>
              <w:rPr>
                <w:rFonts w:eastAsiaTheme="minorEastAsia" w:hint="eastAsia"/>
                <w:color w:themeColor="text1" w:val="000000"/>
                <w:szCs w:val="21"/>
              </w:rPr>
              <w:t>分</w:t>
            </w:r>
            <w:r>
              <w:rPr>
                <w:rFonts w:eastAsiaTheme="minorEastAsia"/>
                <w:color w:themeColor="text1" w:val="000000"/>
                <w:szCs w:val="21"/>
              </w:rPr>
              <w:t>级基金的份额总额</w:t>
            </w:r>
          </w:p>
        </w:tc>
        <w:tc>
          <w:tcPr>
            <w:tcW w:type="dxa" w:w="2739"/>
            <w:vAlign w:val="center"/>
          </w:tcPr>
          <w:p w14:paraId="22984E3E" w14:textId="77777777" w:rsidR="005E6DF3" w:rsidRDefault="005C671B">
            <w:pP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szCs w:val="21"/>
              </w:rPr>
              <w:t>1,482,137,983.32</w:t>
            </w:r>
            <w:r>
              <w:rPr>
                <w:rFonts w:eastAsiaTheme="minorEastAsia"/>
                <w:color w:themeColor="text1" w:val="000000"/>
                <w:kern w:val="0"/>
                <w:szCs w:val="21"/>
              </w:rPr>
              <w:t>份</w:t>
            </w:r>
          </w:p>
        </w:tc>
        <w:tc>
          <w:tcPr>
            <w:tcW w:type="dxa" w:w="2740"/>
            <w:vAlign w:val="center"/>
          </w:tcPr>
          <w:p w14:paraId="47FE7797" w14:textId="77777777" w:rsidR="005E6DF3" w:rsidRDefault="005C671B">
            <w:pP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1,292,532,991.37</w:t>
            </w:r>
            <w:r>
              <w:rPr>
                <w:rFonts w:eastAsiaTheme="minorEastAsia"/>
                <w:color w:themeColor="text1" w:val="000000"/>
                <w:kern w:val="0"/>
                <w:szCs w:val="21"/>
              </w:rPr>
              <w:t>份</w:t>
            </w:r>
          </w:p>
        </w:tc>
      </w:tr>
    </w:tbl>
    <w:p w14:paraId="03CEEBE2"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§3  </w:t>
      </w:r>
      <w:r>
        <w:rPr>
          <w:rFonts w:eastAsiaTheme="minorEastAsia"/>
          <w:color w:themeColor="text1" w:val="000000"/>
          <w:kern w:val="0"/>
          <w:sz w:val="21"/>
          <w:szCs w:val="21"/>
        </w:rPr>
        <w:t>主要财务指标和基金净值表现</w:t>
      </w:r>
    </w:p>
    <w:p w14:paraId="343BFA65"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3.1 </w:t>
      </w:r>
      <w:r>
        <w:rPr>
          <w:rFonts w:eastAsiaTheme="minorEastAsia"/>
          <w:b/>
          <w:color w:themeColor="text1" w:val="000000"/>
          <w:kern w:val="0"/>
          <w:szCs w:val="21"/>
        </w:rPr>
        <w:t>主要财务指标</w:t>
      </w:r>
    </w:p>
    <w:p w14:paraId="7C01BE7E"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单位：人民币元</w:t>
      </w:r>
    </w:p>
    <w:tbl>
      <w:tblPr>
        <w:tblW w:type="dxa" w:w="8364"/>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3402"/>
        <w:gridCol w:w="2481"/>
        <w:gridCol w:w="2481"/>
      </w:tblGrid>
      <w:tr w14:paraId="62729AC3" w14:textId="77777777" w:rsidR="005E6DF3">
        <w:tc>
          <w:tcPr>
            <w:tcW w:type="dxa" w:w="3402"/>
            <w:vMerge w:val="restart"/>
            <w:vAlign w:val="center"/>
          </w:tcPr>
          <w:p w14:paraId="69F5E4C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主要财务指标</w:t>
            </w:r>
          </w:p>
        </w:tc>
        <w:tc>
          <w:tcPr>
            <w:tcW w:type="dxa" w:w="4962"/>
            <w:gridSpan w:val="2"/>
            <w:vAlign w:val="center"/>
          </w:tcPr>
          <w:p w14:paraId="1955990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报告期</w:t>
            </w:r>
          </w:p>
          <w:p w14:paraId="03DD78DE"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w:t>
            </w:r>
            <w:proofErr w:type="spellStart"/>
            <w:r>
              <w:rPr>
                <w:rFonts w:eastAsiaTheme="minorEastAsia"/>
                <w:color w:themeColor="text1" w:val="000000"/>
                <w:szCs w:val="21"/>
              </w:rPr>
              <w:t/>
            </w:r>
            <w:proofErr w:type="spellEnd"/>
            <w:r>
              <w:rPr>
                <w:rFonts w:eastAsiaTheme="minorEastAsia"/>
                <w:color w:themeColor="text1" w:val="000000"/>
                <w:szCs w:val="21"/>
              </w:rPr>
              <w:t>2020年10月1日-</w:t>
            </w:r>
            <w:proofErr w:type="spellStart"/>
            <w:r>
              <w:rPr>
                <w:rFonts w:eastAsiaTheme="minorEastAsia"/>
                <w:color w:themeColor="text1" w:val="000000"/>
                <w:szCs w:val="21"/>
              </w:rPr>
              <w:t/>
            </w:r>
            <w:proofErr w:type="spellEnd"/>
            <w:r>
              <w:rPr>
                <w:rFonts w:eastAsiaTheme="minorEastAsia"/>
                <w:color w:themeColor="text1" w:val="000000"/>
                <w:szCs w:val="21"/>
              </w:rPr>
              <w:t>2020年12月31日)</w:t>
            </w:r>
          </w:p>
        </w:tc>
      </w:tr>
      <w:tr w14:paraId="59104F38" w14:textId="77777777" w:rsidR="005E6DF3">
        <w:tc>
          <w:tcPr>
            <w:tcW w:type="dxa" w:w="3402"/>
            <w:vMerge/>
            <w:vAlign w:val="center"/>
          </w:tcPr>
          <w:p w14:paraId="61A81AEE" w14:textId="77777777" w:rsidR="005E6DF3" w:rsidRDefault="005E6DF3">
            <w:pPr>
              <w:adjustRightInd w:val="0"/>
              <w:spacing w:before="29" w:line="360" w:lineRule="auto"/>
              <w:ind w:left="17"/>
              <w:rPr>
                <w:rFonts w:eastAsiaTheme="minorEastAsia"/>
                <w:color w:themeColor="text1" w:val="000000"/>
                <w:kern w:val="0"/>
                <w:szCs w:val="21"/>
              </w:rPr>
            </w:pPr>
          </w:p>
        </w:tc>
        <w:tc>
          <w:tcPr>
            <w:tcW w:type="dxa" w:w="2481"/>
            <w:vAlign w:val="center"/>
          </w:tcPr>
          <w:p w14:paraId="091E127A"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上投摩根安隆回报混合A</w:t>
            </w:r>
          </w:p>
        </w:tc>
        <w:tc>
          <w:tcPr>
            <w:tcW w:type="dxa" w:w="2481"/>
            <w:vAlign w:val="center"/>
          </w:tcPr>
          <w:p w14:paraId="61B78904" w14:textId="77777777" w:rsidR="005E6DF3" w:rsidRDefault="005C671B">
            <w:pPr>
              <w:adjustRightInd w:val="0"/>
              <w:spacing w:before="29" w:line="360" w:lineRule="auto"/>
              <w:ind w:left="17"/>
              <w:jc w:val="center"/>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上投摩根安隆回报混合C</w:t>
            </w:r>
          </w:p>
        </w:tc>
      </w:tr>
      <w:tr w14:paraId="0059DFD8" w14:textId="77777777" w:rsidR="005E6DF3">
        <w:tc>
          <w:tcPr>
            <w:tcW w:type="dxa" w:w="3402"/>
            <w:vAlign w:val="center"/>
          </w:tcPr>
          <w:p w14:paraId="61BBFF58"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1.</w:t>
            </w:r>
            <w:r>
              <w:rPr>
                <w:rFonts w:eastAsiaTheme="minorEastAsia"/>
                <w:color w:themeColor="text1" w:val="000000"/>
                <w:kern w:val="0"/>
                <w:szCs w:val="21"/>
              </w:rPr>
              <w:t>本期已实现收益</w:t>
            </w:r>
          </w:p>
        </w:tc>
        <w:tc>
          <w:tcPr>
            <w:tcW w:type="dxa" w:w="2481"/>
            <w:vAlign w:val="center"/>
          </w:tcPr>
          <w:p w14:paraId="043FB14F"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26,714,736.02</w:t>
            </w:r>
          </w:p>
        </w:tc>
        <w:tc>
          <w:tcPr>
            <w:tcW w:type="dxa" w:w="2481"/>
            <w:vAlign w:val="center"/>
          </w:tcPr>
          <w:p w14:paraId="1A81CB1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19,759,779.20</w:t>
            </w:r>
          </w:p>
        </w:tc>
      </w:tr>
      <w:tr w14:paraId="690250F2" w14:textId="77777777" w:rsidR="005E6DF3">
        <w:tc>
          <w:tcPr>
            <w:tcW w:type="dxa" w:w="3402"/>
            <w:vAlign w:val="center"/>
          </w:tcPr>
          <w:p w14:paraId="12ED1FD0"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2.</w:t>
            </w:r>
            <w:r>
              <w:rPr>
                <w:rFonts w:eastAsiaTheme="minorEastAsia"/>
                <w:color w:themeColor="text1" w:val="000000"/>
                <w:kern w:val="0"/>
                <w:szCs w:val="21"/>
              </w:rPr>
              <w:t>本期利润</w:t>
            </w:r>
          </w:p>
        </w:tc>
        <w:tc>
          <w:tcPr>
            <w:tcW w:type="dxa" w:w="2481"/>
            <w:vAlign w:val="center"/>
          </w:tcPr>
          <w:p w14:paraId="2DEA26D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49,652,823.50</w:t>
            </w:r>
          </w:p>
        </w:tc>
        <w:tc>
          <w:tcPr>
            <w:tcW w:type="dxa" w:w="2481"/>
            <w:vAlign w:val="center"/>
          </w:tcPr>
          <w:p w14:paraId="0AE0B166"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36,530,184.83</w:t>
            </w:r>
          </w:p>
        </w:tc>
      </w:tr>
      <w:tr w14:paraId="0BFB5843" w14:textId="77777777" w:rsidR="005E6DF3">
        <w:tc>
          <w:tcPr>
            <w:tcW w:type="dxa" w:w="3402"/>
            <w:vAlign w:val="center"/>
          </w:tcPr>
          <w:p w14:paraId="18E84B47"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3.</w:t>
            </w:r>
            <w:r>
              <w:rPr>
                <w:rFonts w:eastAsiaTheme="minorEastAsia"/>
                <w:color w:themeColor="text1" w:val="000000"/>
                <w:kern w:val="0"/>
                <w:szCs w:val="21"/>
              </w:rPr>
              <w:t>加权平均基金份额本期利润</w:t>
            </w:r>
          </w:p>
        </w:tc>
        <w:tc>
          <w:tcPr>
            <w:tcW w:type="dxa" w:w="2481"/>
            <w:vAlign w:val="center"/>
          </w:tcPr>
          <w:p w14:paraId="229CA3D5"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0.0393</w:t>
            </w:r>
          </w:p>
        </w:tc>
        <w:tc>
          <w:tcPr>
            <w:tcW w:type="dxa" w:w="2481"/>
            <w:vAlign w:val="center"/>
          </w:tcPr>
          <w:p w14:paraId="6E45EF54"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0.0392</w:t>
            </w:r>
          </w:p>
        </w:tc>
      </w:tr>
      <w:tr w14:paraId="6153416B" w14:textId="77777777" w:rsidR="005E6DF3">
        <w:tc>
          <w:tcPr>
            <w:tcW w:type="dxa" w:w="3402"/>
            <w:vAlign w:val="center"/>
          </w:tcPr>
          <w:p w14:paraId="4475C7CC"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4.</w:t>
            </w:r>
            <w:r>
              <w:rPr>
                <w:rFonts w:eastAsiaTheme="minorEastAsia"/>
                <w:color w:themeColor="text1" w:val="000000"/>
                <w:kern w:val="0"/>
                <w:szCs w:val="21"/>
              </w:rPr>
              <w:t>期末基金资产净值</w:t>
            </w:r>
          </w:p>
        </w:tc>
        <w:tc>
          <w:tcPr>
            <w:tcW w:type="dxa" w:w="2481"/>
            <w:vAlign w:val="center"/>
          </w:tcPr>
          <w:p w14:paraId="757EC58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1,895,934,753.29</w:t>
            </w:r>
          </w:p>
        </w:tc>
        <w:tc>
          <w:tcPr>
            <w:tcW w:type="dxa" w:w="2481"/>
            <w:vAlign w:val="center"/>
          </w:tcPr>
          <w:p w14:paraId="1B6DE0BC"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1,637,757,007.21</w:t>
            </w:r>
          </w:p>
        </w:tc>
      </w:tr>
      <w:tr w14:paraId="11868B78" w14:textId="77777777" w:rsidR="005E6DF3">
        <w:trPr>
          <w:trHeight w:val="158"/>
        </w:trPr>
        <w:tc>
          <w:tcPr>
            <w:tcW w:type="dxa" w:w="3402"/>
            <w:vAlign w:val="center"/>
          </w:tcPr>
          <w:p w14:paraId="52019DC1" w14:textId="77777777" w:rsidR="005E6DF3" w:rsidRDefault="005C671B">
            <w:pPr>
              <w:adjustRightInd w:val="0"/>
              <w:spacing w:before="29" w:line="360" w:lineRule="auto"/>
              <w:ind w:left="17"/>
              <w:rPr>
                <w:rFonts w:eastAsiaTheme="minorEastAsia"/>
                <w:color w:themeColor="text1" w:val="000000"/>
                <w:kern w:val="0"/>
                <w:szCs w:val="21"/>
              </w:rPr>
            </w:pPr>
            <w:r>
              <w:rPr>
                <w:rFonts w:eastAsiaTheme="minorEastAsia"/>
                <w:color w:themeColor="text1" w:val="000000"/>
                <w:kern w:val="0"/>
                <w:szCs w:val="21"/>
              </w:rPr>
              <w:t>5.</w:t>
            </w:r>
            <w:r>
              <w:rPr>
                <w:rFonts w:eastAsiaTheme="minorEastAsia"/>
                <w:color w:themeColor="text1" w:val="000000"/>
                <w:kern w:val="0"/>
                <w:szCs w:val="21"/>
              </w:rPr>
              <w:t>期末基金份额净值</w:t>
            </w:r>
          </w:p>
        </w:tc>
        <w:tc>
          <w:tcPr>
            <w:tcW w:type="dxa" w:w="2481"/>
            <w:vAlign w:val="center"/>
          </w:tcPr>
          <w:p w14:paraId="230DE6EE"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1.2792</w:t>
            </w:r>
          </w:p>
        </w:tc>
        <w:tc>
          <w:tcPr>
            <w:tcW w:type="dxa" w:w="2481"/>
            <w:vAlign w:val="center"/>
          </w:tcPr>
          <w:p w14:paraId="67610EED" w14:textId="77777777" w:rsidR="005E6DF3" w:rsidRDefault="005C671B">
            <w:pPr>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1.2671</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xml:space="preserve">注：本期已实现收益指基金本期利息收入、投资收益、其他收入(不含公允价值变动收益)扣除相关费用后的余额，本期利润为本期已实现收益加上本期公允价值变动收益。 </w:t>
      </w:r>
    </w:p>
    <w:p w14:paraId="0BF3BAB1"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上述基金业绩指标不包括持有人认购或交易基金的各项费用（例如，开放式基金的申购赎回费、红利再投资费、基金转换费等），计入费用后实际收益水平要低于所列数字。</w:t>
      </w:r>
    </w:p>
    <w:p w14:paraId="204DDFD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3.2 </w:t>
      </w:r>
      <w:r>
        <w:rPr>
          <w:rFonts w:eastAsiaTheme="minorEastAsia"/>
          <w:b/>
          <w:color w:themeColor="text1" w:val="000000"/>
          <w:kern w:val="0"/>
          <w:szCs w:val="21"/>
        </w:rPr>
        <w:t>基金净值表现</w:t>
      </w:r>
    </w:p>
    <w:p w14:paraId="6691C04E"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3.2.1</w:t>
      </w:r>
      <w:r>
        <w:rPr>
          <w:rFonts w:eastAsiaTheme="minorEastAsia"/>
          <w:b/>
          <w:color w:themeColor="text1" w:val="000000"/>
          <w:kern w:val="0"/>
          <w:szCs w:val="21"/>
        </w:rPr>
        <w:t>本报告</w:t>
      </w:r>
      <w:proofErr w:type="gramStart"/>
      <w:r>
        <w:rPr>
          <w:rFonts w:eastAsiaTheme="minorEastAsia"/>
          <w:b/>
          <w:color w:themeColor="text1" w:val="000000"/>
          <w:kern w:val="0"/>
          <w:szCs w:val="21"/>
        </w:rPr>
        <w:t>期基金</w:t>
      </w:r>
      <w:proofErr w:type="gramEnd"/>
      <w:r>
        <w:rPr>
          <w:rFonts w:eastAsiaTheme="minorEastAsia"/>
          <w:b/>
          <w:color w:themeColor="text1" w:val="000000"/>
          <w:kern w:val="0"/>
          <w:szCs w:val="21"/>
        </w:rPr>
        <w:t>份额净值增长率及其与同期业绩比较基准收益率的比较</w:t>
      </w:r>
    </w:p>
    <w:p w14:paraId="008B51D2" w14:textId="77777777" w:rsidR="005E6DF3" w:rsidRDefault="005C671B">
      <w:pPr>
        <w:spacing w:line="360" w:lineRule="auto"/>
        <w:rPr>
          <w:rFonts w:eastAsiaTheme="minorEastAsia"/>
          <w:b/>
          <w:color w:themeColor="text1" w:val="000000"/>
          <w:szCs w:val="21"/>
        </w:rPr>
      </w:pPr>
      <w:r>
        <w:rPr>
          <w:rFonts w:eastAsiaTheme="minorEastAsia"/>
          <w:b/>
          <w:color w:themeColor="text1" w:val="000000"/>
          <w:szCs w:val="21"/>
        </w:rPr>
        <w:t>1</w:t>
      </w:r>
      <w:r>
        <w:rPr>
          <w:rFonts w:eastAsiaTheme="minorEastAsia"/>
          <w:b/>
          <w:color w:themeColor="text1" w:val="000000"/>
          <w:szCs w:val="21"/>
        </w:rPr>
        <w:t>、</w:t>
      </w: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上投摩根安隆回报混合A</w:t>
      </w:r>
      <w:r>
        <w:rPr>
          <w:rFonts w:eastAsiaTheme="minorEastAsia"/>
          <w:b/>
          <w:color w:themeColor="text1" w:val="00000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13CD749B" w14:textId="77777777" w:rsidR="005E6DF3">
        <w:tc>
          <w:tcPr>
            <w:tcW w:type="dxa" w:w="1290"/>
            <w:vAlign w:val="center"/>
          </w:tcPr>
          <w:p w14:paraId="7BCEA4D3"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196340E"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3A57D6C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56D75407"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1DBF722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548BF5D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18627273"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3.29%</w:t>
            </w:r>
          </w:p>
        </w:tc>
        <w:tc>
          <w:tcPr>
            <w:vAlign w:val="center"/>
          </w:tcPr>
          <w:p>
            <w:pPr>
              <w:jc w:val="right"/>
            </w:pPr>
            <w:r>
              <w:rPr>
                <w:rFonts w:eastAsiaTheme="minorEastAsia"/>
                <w:color w:themeColor="text1" w:val="000000"/>
                <w:szCs w:val="21"/>
              </w:rPr>
              <w:t>0.14%</w:t>
            </w:r>
          </w:p>
        </w:tc>
        <w:tc>
          <w:tcPr>
            <w:vAlign w:val="center"/>
          </w:tcPr>
          <w:p>
            <w:pPr>
              <w:jc w:val="right"/>
            </w:pPr>
            <w:r>
              <w:rPr>
                <w:rFonts w:eastAsiaTheme="minorEastAsia"/>
                <w:color w:themeColor="text1" w:val="000000"/>
                <w:szCs w:val="21"/>
              </w:rPr>
              <w:t>3.69%</w:t>
            </w:r>
          </w:p>
        </w:tc>
        <w:tc>
          <w:tcPr>
            <w:vAlign w:val="center"/>
          </w:tcPr>
          <w:p>
            <w:pPr>
              <w:jc w:val="right"/>
            </w:pPr>
            <w:r>
              <w:rPr>
                <w:rFonts w:eastAsiaTheme="minorEastAsia"/>
                <w:color w:themeColor="text1" w:val="000000"/>
                <w:szCs w:val="21"/>
              </w:rPr>
              <w:t>0.20%</w:t>
            </w:r>
          </w:p>
        </w:tc>
        <w:tc>
          <w:tcPr>
            <w:vAlign w:val="center"/>
          </w:tcPr>
          <w:p>
            <w:pPr>
              <w:jc w:val="right"/>
            </w:pPr>
            <w:r>
              <w:rPr>
                <w:rFonts w:eastAsiaTheme="minorEastAsia"/>
                <w:color w:themeColor="text1" w:val="000000"/>
                <w:szCs w:val="21"/>
              </w:rPr>
              <w:t>-0.40%</w:t>
            </w:r>
          </w:p>
        </w:tc>
        <w:tc>
          <w:tcPr>
            <w:vAlign w:val="center"/>
          </w:tcPr>
          <w:p>
            <w:pPr>
              <w:jc w:val="right"/>
            </w:pPr>
            <w:r>
              <w:rPr>
                <w:rFonts w:eastAsiaTheme="minorEastAsia"/>
                <w:color w:themeColor="text1" w:val="000000"/>
                <w:szCs w:val="21"/>
              </w:rPr>
              <w:t>-0.06%</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7.59%</w:t>
            </w:r>
          </w:p>
        </w:tc>
        <w:tc>
          <w:tcPr>
            <w:vAlign w:val="center"/>
          </w:tcPr>
          <w:p>
            <w:pPr>
              <w:jc w:val="right"/>
            </w:pPr>
            <w:r>
              <w:rPr>
                <w:rFonts w:eastAsiaTheme="minorEastAsia"/>
                <w:color w:themeColor="text1" w:val="000000"/>
                <w:szCs w:val="21"/>
              </w:rPr>
              <w:t>0.22%</w:t>
            </w:r>
          </w:p>
        </w:tc>
        <w:tc>
          <w:tcPr>
            <w:vAlign w:val="center"/>
          </w:tcPr>
          <w:p>
            <w:pPr>
              <w:jc w:val="right"/>
            </w:pPr>
            <w:r>
              <w:rPr>
                <w:rFonts w:eastAsiaTheme="minorEastAsia"/>
                <w:color w:themeColor="text1" w:val="000000"/>
                <w:szCs w:val="21"/>
              </w:rPr>
              <w:t>5.53%</w:t>
            </w:r>
          </w:p>
        </w:tc>
        <w:tc>
          <w:tcPr>
            <w:vAlign w:val="center"/>
          </w:tcPr>
          <w:p>
            <w:pPr>
              <w:jc w:val="right"/>
            </w:pPr>
            <w:r>
              <w:rPr>
                <w:rFonts w:eastAsiaTheme="minorEastAsia"/>
                <w:color w:themeColor="text1" w:val="000000"/>
                <w:szCs w:val="21"/>
              </w:rPr>
              <w:t>0.26%</w:t>
            </w:r>
          </w:p>
        </w:tc>
        <w:tc>
          <w:tcPr>
            <w:vAlign w:val="center"/>
          </w:tcPr>
          <w:p>
            <w:pPr>
              <w:jc w:val="right"/>
            </w:pPr>
            <w:r>
              <w:rPr>
                <w:rFonts w:eastAsiaTheme="minorEastAsia"/>
                <w:color w:themeColor="text1" w:val="000000"/>
                <w:szCs w:val="21"/>
              </w:rPr>
              <w:t>2.06%</w:t>
            </w:r>
          </w:p>
        </w:tc>
        <w:tc>
          <w:tcPr>
            <w:vAlign w:val="center"/>
          </w:tcPr>
          <w:p>
            <w:pPr>
              <w:jc w:val="right"/>
            </w:pPr>
            <w:r>
              <w:rPr>
                <w:rFonts w:eastAsiaTheme="minorEastAsia"/>
                <w:color w:themeColor="text1" w:val="000000"/>
                <w:szCs w:val="21"/>
              </w:rPr>
              <w:t>-0.04%</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14.40%</w:t>
            </w:r>
          </w:p>
        </w:tc>
        <w:tc>
          <w:tcPr>
            <w:vAlign w:val="center"/>
          </w:tcPr>
          <w:p>
            <w:pPr>
              <w:jc w:val="right"/>
            </w:pPr>
            <w:r>
              <w:rPr>
                <w:rFonts w:eastAsiaTheme="minorEastAsia"/>
                <w:color w:themeColor="text1" w:val="000000"/>
                <w:szCs w:val="21"/>
              </w:rPr>
              <w:t>0.25%</w:t>
            </w:r>
          </w:p>
        </w:tc>
        <w:tc>
          <w:tcPr>
            <w:vAlign w:val="center"/>
          </w:tcPr>
          <w:p>
            <w:pPr>
              <w:jc w:val="right"/>
            </w:pPr>
            <w:r>
              <w:rPr>
                <w:rFonts w:eastAsiaTheme="minorEastAsia"/>
                <w:color w:themeColor="text1" w:val="000000"/>
                <w:szCs w:val="21"/>
              </w:rPr>
              <w:t>7.81%</w:t>
            </w:r>
          </w:p>
        </w:tc>
        <w:tc>
          <w:tcPr>
            <w:vAlign w:val="center"/>
          </w:tcPr>
          <w:p>
            <w:pPr>
              <w:jc w:val="right"/>
            </w:pPr>
            <w:r>
              <w:rPr>
                <w:rFonts w:eastAsiaTheme="minorEastAsia"/>
                <w:color w:themeColor="text1" w:val="000000"/>
                <w:szCs w:val="21"/>
              </w:rPr>
              <w:t>0.27%</w:t>
            </w:r>
          </w:p>
        </w:tc>
        <w:tc>
          <w:tcPr>
            <w:vAlign w:val="center"/>
          </w:tcPr>
          <w:p>
            <w:pPr>
              <w:jc w:val="right"/>
            </w:pPr>
            <w:r>
              <w:rPr>
                <w:rFonts w:eastAsiaTheme="minorEastAsia"/>
                <w:color w:themeColor="text1" w:val="000000"/>
                <w:szCs w:val="21"/>
              </w:rPr>
              <w:t>6.59%</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27.92%</w:t>
            </w:r>
          </w:p>
        </w:tc>
        <w:tc>
          <w:tcPr>
            <w:vAlign w:val="center"/>
          </w:tcPr>
          <w:p>
            <w:pPr>
              <w:jc w:val="right"/>
            </w:pPr>
            <w:r>
              <w:rPr>
                <w:rFonts w:eastAsiaTheme="minorEastAsia"/>
                <w:color w:themeColor="text1" w:val="000000"/>
                <w:szCs w:val="21"/>
              </w:rPr>
              <w:t>0.24%</w:t>
            </w:r>
          </w:p>
        </w:tc>
        <w:tc>
          <w:tcPr>
            <w:vAlign w:val="center"/>
          </w:tcPr>
          <w:p>
            <w:pPr>
              <w:jc w:val="right"/>
            </w:pPr>
            <w:r>
              <w:rPr>
                <w:rFonts w:eastAsiaTheme="minorEastAsia"/>
                <w:color w:themeColor="text1" w:val="000000"/>
                <w:szCs w:val="21"/>
              </w:rPr>
              <w:t>18.45%</w:t>
            </w:r>
          </w:p>
        </w:tc>
        <w:tc>
          <w:tcPr>
            <w:vAlign w:val="center"/>
          </w:tcPr>
          <w:p>
            <w:pPr>
              <w:jc w:val="right"/>
            </w:pPr>
            <w:r>
              <w:rPr>
                <w:rFonts w:eastAsiaTheme="minorEastAsia"/>
                <w:color w:themeColor="text1" w:val="000000"/>
                <w:szCs w:val="21"/>
              </w:rPr>
              <w:t>0.26%</w:t>
            </w:r>
          </w:p>
        </w:tc>
        <w:tc>
          <w:tcPr>
            <w:vAlign w:val="center"/>
          </w:tcPr>
          <w:p>
            <w:pPr>
              <w:jc w:val="right"/>
            </w:pPr>
            <w:r>
              <w:rPr>
                <w:rFonts w:eastAsiaTheme="minorEastAsia"/>
                <w:color w:themeColor="text1" w:val="000000"/>
                <w:szCs w:val="21"/>
              </w:rPr>
              <w:t>9.47%</w:t>
            </w:r>
          </w:p>
        </w:tc>
        <w:tc>
          <w:tcPr>
            <w:vAlign w:val="center"/>
          </w:tcPr>
          <w:p>
            <w:pPr>
              <w:jc w:val="right"/>
            </w:pPr>
            <w:r>
              <w:rPr>
                <w:rFonts w:eastAsiaTheme="minorEastAsia"/>
                <w:color w:themeColor="text1" w:val="000000"/>
                <w:szCs w:val="21"/>
              </w:rPr>
              <w:t>-0.02%</w:t>
            </w:r>
          </w:p>
        </w:tc>
      </w:tr>
    </w:tbl>
    <w:p w14:paraId="1AC087F9" w14:textId="77777777" w:rsidR="005E6DF3" w:rsidRDefault="005C671B">
      <w:pPr>
        <w:adjustRightInd w:val="0"/>
        <w:spacing w:before="312" w:beforeLines="100" w:line="360" w:lineRule="auto"/>
        <w:rPr>
          <w:rFonts w:eastAsiaTheme="minorEastAsia"/>
          <w:b/>
          <w:color w:themeColor="text1" w:val="000000"/>
          <w:kern w:val="0"/>
          <w:szCs w:val="21"/>
        </w:rPr>
      </w:pPr>
      <w:r>
        <w:rPr>
          <w:rFonts w:eastAsiaTheme="minorEastAsia"/>
          <w:b/>
          <w:color w:themeColor="text1" w:val="000000"/>
          <w:szCs w:val="21"/>
        </w:rPr>
        <w:lastRenderedPageBreak/>
        <w:t>2</w:t>
      </w:r>
      <w:r>
        <w:rPr>
          <w:rFonts w:eastAsiaTheme="minorEastAsia"/>
          <w:b/>
          <w:color w:themeColor="text1" w:val="000000"/>
          <w:szCs w:val="21"/>
        </w:rPr>
        <w:t>、</w:t>
      </w:r>
      <w:r>
        <w:rPr>
          <w:rFonts w:eastAsiaTheme="minorEastAsia"/>
          <w:b/>
          <w:color w:themeColor="text1" w:val="000000"/>
          <w:kern w:val="0"/>
          <w:szCs w:val="21"/>
        </w:rPr>
        <w:t>上投摩根安隆回报混合C</w:t>
      </w:r>
      <w:r>
        <w:rPr>
          <w:rFonts w:eastAsiaTheme="minorEastAsia"/>
          <w:b/>
          <w:color w:themeColor="text1" w:val="000000"/>
          <w:kern w:val="0"/>
          <w:szCs w:val="21"/>
        </w:rPr>
        <w:t>：</w:t>
      </w:r>
    </w:p>
    <w:tbl>
      <w:tblPr>
        <w:tblStyle w:val="afa"/>
        <w:tblW w:type="dxa" w:w="9036"/>
        <w:tblInd w:type="dxa" w:w="108"/>
        <w:tblLayout w:type="fixed"/>
        <w:tblLook w:firstColumn="1" w:firstRow="1" w:lastColumn="0" w:lastRow="0" w:noHBand="0" w:noVBand="1" w:val="04A0"/>
      </w:tblPr>
      <w:tblGrid>
        <w:gridCol w:w="1290"/>
        <w:gridCol w:w="1291"/>
        <w:gridCol w:w="1291"/>
        <w:gridCol w:w="1291"/>
        <w:gridCol w:w="1291"/>
        <w:gridCol w:w="1291"/>
        <w:gridCol w:w="1291"/>
      </w:tblGrid>
      <w:tr w14:paraId="4F26FCF0" w14:textId="77777777" w:rsidR="005E6DF3">
        <w:tc>
          <w:tcPr>
            <w:tcW w:type="dxa" w:w="1290"/>
            <w:vAlign w:val="center"/>
          </w:tcPr>
          <w:p w14:paraId="672D1BAB"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阶段</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1291"/>
            <w:vAlign w:val="center"/>
          </w:tcPr>
          <w:p w14:paraId="488B6283"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w:t>
            </w:r>
            <w:r>
              <w:rPr>
                <w:rFonts w:ascii="宋体" w:cs="宋体" w:hAnsi="宋体" w:hint="eastAsia"/>
                <w:color w:themeColor="text1" w:val="000000"/>
                <w:szCs w:val="21"/>
              </w:rPr>
              <w:t>①</w:t>
            </w:r>
          </w:p>
        </w:tc>
        <w:tc>
          <w:tcPr>
            <w:tcW w:type="dxa" w:w="1291"/>
            <w:vAlign w:val="center"/>
          </w:tcPr>
          <w:p w14:paraId="264F0AF1" w14:textId="77777777" w:rsidR="005E6DF3" w:rsidRDefault="005C671B">
            <w:pPr>
              <w:snapToGrid w:val="0"/>
              <w:spacing w:line="288" w:lineRule="auto"/>
              <w:jc w:val="center"/>
              <w:rPr>
                <w:rFonts w:eastAsiaTheme="minorEastAsia"/>
                <w:color w:themeColor="text1" w:val="000000"/>
                <w:szCs w:val="21"/>
                <w:highlight w:val="green"/>
              </w:rPr>
            </w:pPr>
            <w:r>
              <w:rPr>
                <w:rFonts w:eastAsiaTheme="minorEastAsia"/>
                <w:color w:themeColor="text1" w:val="000000"/>
                <w:szCs w:val="21"/>
              </w:rPr>
              <w:t>净值增长率标准差</w:t>
            </w:r>
            <w:r>
              <w:rPr>
                <w:rFonts w:ascii="宋体" w:cs="宋体" w:hAnsi="宋体" w:hint="eastAsia"/>
                <w:color w:themeColor="text1" w:val="000000"/>
                <w:szCs w:val="21"/>
              </w:rPr>
              <w:t>②</w:t>
            </w:r>
          </w:p>
        </w:tc>
        <w:tc>
          <w:tcPr>
            <w:tcW w:type="dxa" w:w="1291"/>
            <w:vAlign w:val="center"/>
          </w:tcPr>
          <w:p w14:paraId="416380B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w:t>
            </w:r>
            <w:r>
              <w:rPr>
                <w:rFonts w:ascii="宋体" w:cs="宋体" w:hAnsi="宋体" w:hint="eastAsia"/>
                <w:color w:themeColor="text1" w:val="000000"/>
                <w:szCs w:val="21"/>
              </w:rPr>
              <w:t>③</w:t>
            </w:r>
          </w:p>
        </w:tc>
        <w:tc>
          <w:tcPr>
            <w:tcW w:type="dxa" w:w="1291"/>
            <w:vAlign w:val="center"/>
          </w:tcPr>
          <w:p w14:paraId="214EAD8D" w14:textId="77777777" w:rsidR="005E6DF3" w:rsidRDefault="005C671B">
            <w:pPr>
              <w:snapToGrid w:val="0"/>
              <w:spacing w:line="288" w:lineRule="auto"/>
              <w:jc w:val="center"/>
              <w:rPr>
                <w:rFonts w:eastAsiaTheme="minorEastAsia"/>
                <w:color w:themeColor="text1" w:val="000000"/>
                <w:szCs w:val="21"/>
              </w:rPr>
            </w:pPr>
            <w:r>
              <w:rPr>
                <w:rFonts w:eastAsiaTheme="minorEastAsia"/>
                <w:color w:themeColor="text1" w:val="000000"/>
                <w:szCs w:val="21"/>
              </w:rPr>
              <w:t>业绩比较基准收益率标准差</w:t>
            </w:r>
            <w:r>
              <w:rPr>
                <w:rFonts w:ascii="宋体" w:cs="宋体" w:hAnsi="宋体" w:hint="eastAsia"/>
                <w:color w:themeColor="text1" w:val="000000"/>
                <w:szCs w:val="21"/>
              </w:rPr>
              <w:t>④</w:t>
            </w:r>
          </w:p>
        </w:tc>
        <w:tc>
          <w:tcPr>
            <w:tcW w:type="dxa" w:w="1291"/>
            <w:vAlign w:val="center"/>
          </w:tcPr>
          <w:p w14:paraId="6264BA5C"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①</w:t>
            </w:r>
            <w:r>
              <w:rPr>
                <w:rFonts w:eastAsiaTheme="minorEastAsia"/>
                <w:color w:themeColor="text1" w:val="000000"/>
                <w:szCs w:val="21"/>
              </w:rPr>
              <w:t>－</w:t>
            </w:r>
            <w:r>
              <w:rPr>
                <w:rFonts w:ascii="宋体" w:cs="宋体" w:hAnsi="宋体" w:hint="eastAsia"/>
                <w:color w:themeColor="text1" w:val="000000"/>
                <w:szCs w:val="21"/>
              </w:rPr>
              <w:t>③</w:t>
            </w:r>
          </w:p>
        </w:tc>
        <w:tc>
          <w:tcPr>
            <w:tcW w:type="dxa" w:w="1291"/>
            <w:vAlign w:val="center"/>
          </w:tcPr>
          <w:p w14:paraId="4D4E47D8" w14:textId="77777777" w:rsidR="005E6DF3" w:rsidRDefault="005C671B">
            <w:pPr>
              <w:snapToGrid w:val="0"/>
              <w:spacing w:line="288" w:lineRule="auto"/>
              <w:jc w:val="center"/>
              <w:rPr>
                <w:rFonts w:eastAsiaTheme="minorEastAsia"/>
                <w:color w:themeColor="text1" w:val="000000"/>
                <w:szCs w:val="21"/>
              </w:rPr>
            </w:pPr>
            <w:r>
              <w:rPr>
                <w:rFonts w:ascii="宋体" w:cs="宋体" w:hAnsi="宋体" w:hint="eastAsia"/>
                <w:color w:themeColor="text1" w:val="000000"/>
                <w:szCs w:val="21"/>
              </w:rPr>
              <w:t>②</w:t>
            </w:r>
            <w:r>
              <w:rPr>
                <w:rFonts w:eastAsiaTheme="minorEastAsia"/>
                <w:color w:themeColor="text1" w:val="000000"/>
                <w:szCs w:val="21"/>
              </w:rPr>
              <w:t>－</w:t>
            </w:r>
            <w:r>
              <w:rPr>
                <w:rFonts w:ascii="宋体" w:cs="宋体" w:hAnsi="宋体" w:hint="eastAsia"/>
                <w:color w:themeColor="text1" w:val="000000"/>
                <w:szCs w:val="21"/>
              </w:rPr>
              <w:t>④</w:t>
            </w:r>
          </w:p>
        </w:tc>
      </w:tr>
      <w:tr>
        <w:tc>
          <w:tcPr>
            <w:vAlign w:val="center"/>
          </w:tcPr>
          <w:p>
            <w:pPr>
              <w:jc w:val="left"/>
            </w:pPr>
            <w:r>
              <w:rPr>
                <w:rFonts w:eastAsiaTheme="minorEastAsia"/>
                <w:color w:themeColor="text1" w:val="000000"/>
                <w:szCs w:val="21"/>
              </w:rPr>
              <w:t>过去三个月</w:t>
            </w:r>
          </w:p>
        </w:tc>
        <w:tc>
          <w:tcPr>
            <w:vAlign w:val="center"/>
          </w:tcPr>
          <w:p>
            <w:pPr>
              <w:jc w:val="right"/>
            </w:pPr>
            <w:r>
              <w:rPr>
                <w:rFonts w:eastAsiaTheme="minorEastAsia"/>
                <w:color w:themeColor="text1" w:val="000000"/>
                <w:szCs w:val="21"/>
              </w:rPr>
              <w:t>3.22%</w:t>
            </w:r>
          </w:p>
        </w:tc>
        <w:tc>
          <w:tcPr>
            <w:vAlign w:val="center"/>
          </w:tcPr>
          <w:p>
            <w:pPr>
              <w:jc w:val="right"/>
            </w:pPr>
            <w:r>
              <w:rPr>
                <w:rFonts w:eastAsiaTheme="minorEastAsia"/>
                <w:color w:themeColor="text1" w:val="000000"/>
                <w:szCs w:val="21"/>
              </w:rPr>
              <w:t>0.14%</w:t>
            </w:r>
          </w:p>
        </w:tc>
        <w:tc>
          <w:tcPr>
            <w:vAlign w:val="center"/>
          </w:tcPr>
          <w:p>
            <w:pPr>
              <w:jc w:val="right"/>
            </w:pPr>
            <w:r>
              <w:rPr>
                <w:rFonts w:eastAsiaTheme="minorEastAsia"/>
                <w:color w:themeColor="text1" w:val="000000"/>
                <w:szCs w:val="21"/>
              </w:rPr>
              <w:t>3.69%</w:t>
            </w:r>
          </w:p>
        </w:tc>
        <w:tc>
          <w:tcPr>
            <w:vAlign w:val="center"/>
          </w:tcPr>
          <w:p>
            <w:pPr>
              <w:jc w:val="right"/>
            </w:pPr>
            <w:r>
              <w:rPr>
                <w:rFonts w:eastAsiaTheme="minorEastAsia"/>
                <w:color w:themeColor="text1" w:val="000000"/>
                <w:szCs w:val="21"/>
              </w:rPr>
              <w:t>0.20%</w:t>
            </w:r>
          </w:p>
        </w:tc>
        <w:tc>
          <w:tcPr>
            <w:vAlign w:val="center"/>
          </w:tcPr>
          <w:p>
            <w:pPr>
              <w:jc w:val="right"/>
            </w:pPr>
            <w:r>
              <w:rPr>
                <w:rFonts w:eastAsiaTheme="minorEastAsia"/>
                <w:color w:themeColor="text1" w:val="000000"/>
                <w:szCs w:val="21"/>
              </w:rPr>
              <w:t>-0.47%</w:t>
            </w:r>
          </w:p>
        </w:tc>
        <w:tc>
          <w:tcPr>
            <w:vAlign w:val="center"/>
          </w:tcPr>
          <w:p>
            <w:pPr>
              <w:jc w:val="right"/>
            </w:pPr>
            <w:r>
              <w:rPr>
                <w:rFonts w:eastAsiaTheme="minorEastAsia"/>
                <w:color w:themeColor="text1" w:val="000000"/>
                <w:szCs w:val="21"/>
              </w:rPr>
              <w:t>-0.06%</w:t>
            </w:r>
          </w:p>
        </w:tc>
      </w:tr>
      <w:tr>
        <w:tc>
          <w:tcPr>
            <w:vAlign w:val="center"/>
          </w:tcPr>
          <w:p>
            <w:pPr>
              <w:jc w:val="left"/>
            </w:pPr>
            <w:r>
              <w:rPr>
                <w:rFonts w:eastAsiaTheme="minorEastAsia"/>
                <w:color w:themeColor="text1" w:val="000000"/>
                <w:szCs w:val="21"/>
              </w:rPr>
              <w:t>过去六个月</w:t>
            </w:r>
          </w:p>
        </w:tc>
        <w:tc>
          <w:tcPr>
            <w:vAlign w:val="center"/>
          </w:tcPr>
          <w:p>
            <w:pPr>
              <w:jc w:val="right"/>
            </w:pPr>
            <w:r>
              <w:rPr>
                <w:rFonts w:eastAsiaTheme="minorEastAsia"/>
                <w:color w:themeColor="text1" w:val="000000"/>
                <w:szCs w:val="21"/>
              </w:rPr>
              <w:t>7.43%</w:t>
            </w:r>
          </w:p>
        </w:tc>
        <w:tc>
          <w:tcPr>
            <w:vAlign w:val="center"/>
          </w:tcPr>
          <w:p>
            <w:pPr>
              <w:jc w:val="right"/>
            </w:pPr>
            <w:r>
              <w:rPr>
                <w:rFonts w:eastAsiaTheme="minorEastAsia"/>
                <w:color w:themeColor="text1" w:val="000000"/>
                <w:szCs w:val="21"/>
              </w:rPr>
              <w:t>0.22%</w:t>
            </w:r>
          </w:p>
        </w:tc>
        <w:tc>
          <w:tcPr>
            <w:vAlign w:val="center"/>
          </w:tcPr>
          <w:p>
            <w:pPr>
              <w:jc w:val="right"/>
            </w:pPr>
            <w:r>
              <w:rPr>
                <w:rFonts w:eastAsiaTheme="minorEastAsia"/>
                <w:color w:themeColor="text1" w:val="000000"/>
                <w:szCs w:val="21"/>
              </w:rPr>
              <w:t>5.53%</w:t>
            </w:r>
          </w:p>
        </w:tc>
        <w:tc>
          <w:tcPr>
            <w:vAlign w:val="center"/>
          </w:tcPr>
          <w:p>
            <w:pPr>
              <w:jc w:val="right"/>
            </w:pPr>
            <w:r>
              <w:rPr>
                <w:rFonts w:eastAsiaTheme="minorEastAsia"/>
                <w:color w:themeColor="text1" w:val="000000"/>
                <w:szCs w:val="21"/>
              </w:rPr>
              <w:t>0.26%</w:t>
            </w:r>
          </w:p>
        </w:tc>
        <w:tc>
          <w:tcPr>
            <w:vAlign w:val="center"/>
          </w:tcPr>
          <w:p>
            <w:pPr>
              <w:jc w:val="right"/>
            </w:pPr>
            <w:r>
              <w:rPr>
                <w:rFonts w:eastAsiaTheme="minorEastAsia"/>
                <w:color w:themeColor="text1" w:val="000000"/>
                <w:szCs w:val="21"/>
              </w:rPr>
              <w:t>1.90%</w:t>
            </w:r>
          </w:p>
        </w:tc>
        <w:tc>
          <w:tcPr>
            <w:vAlign w:val="center"/>
          </w:tcPr>
          <w:p>
            <w:pPr>
              <w:jc w:val="right"/>
            </w:pPr>
            <w:r>
              <w:rPr>
                <w:rFonts w:eastAsiaTheme="minorEastAsia"/>
                <w:color w:themeColor="text1" w:val="000000"/>
                <w:szCs w:val="21"/>
              </w:rPr>
              <w:t>-0.04%</w:t>
            </w:r>
          </w:p>
        </w:tc>
      </w:tr>
      <w:tr>
        <w:tc>
          <w:tcPr>
            <w:vAlign w:val="center"/>
          </w:tcPr>
          <w:p>
            <w:pPr>
              <w:jc w:val="left"/>
            </w:pPr>
            <w:r>
              <w:rPr>
                <w:rFonts w:eastAsiaTheme="minorEastAsia"/>
                <w:color w:themeColor="text1" w:val="000000"/>
                <w:szCs w:val="21"/>
              </w:rPr>
              <w:t>过去一年</w:t>
            </w:r>
          </w:p>
        </w:tc>
        <w:tc>
          <w:tcPr>
            <w:vAlign w:val="center"/>
          </w:tcPr>
          <w:p>
            <w:pPr>
              <w:jc w:val="right"/>
            </w:pPr>
            <w:r>
              <w:rPr>
                <w:rFonts w:eastAsiaTheme="minorEastAsia"/>
                <w:color w:themeColor="text1" w:val="000000"/>
                <w:szCs w:val="21"/>
              </w:rPr>
              <w:t>14.06%</w:t>
            </w:r>
          </w:p>
        </w:tc>
        <w:tc>
          <w:tcPr>
            <w:vAlign w:val="center"/>
          </w:tcPr>
          <w:p>
            <w:pPr>
              <w:jc w:val="right"/>
            </w:pPr>
            <w:r>
              <w:rPr>
                <w:rFonts w:eastAsiaTheme="minorEastAsia"/>
                <w:color w:themeColor="text1" w:val="000000"/>
                <w:szCs w:val="21"/>
              </w:rPr>
              <w:t>0.25%</w:t>
            </w:r>
          </w:p>
        </w:tc>
        <w:tc>
          <w:tcPr>
            <w:vAlign w:val="center"/>
          </w:tcPr>
          <w:p>
            <w:pPr>
              <w:jc w:val="right"/>
            </w:pPr>
            <w:r>
              <w:rPr>
                <w:rFonts w:eastAsiaTheme="minorEastAsia"/>
                <w:color w:themeColor="text1" w:val="000000"/>
                <w:szCs w:val="21"/>
              </w:rPr>
              <w:t>7.81%</w:t>
            </w:r>
          </w:p>
        </w:tc>
        <w:tc>
          <w:tcPr>
            <w:vAlign w:val="center"/>
          </w:tcPr>
          <w:p>
            <w:pPr>
              <w:jc w:val="right"/>
            </w:pPr>
            <w:r>
              <w:rPr>
                <w:rFonts w:eastAsiaTheme="minorEastAsia"/>
                <w:color w:themeColor="text1" w:val="000000"/>
                <w:szCs w:val="21"/>
              </w:rPr>
              <w:t>0.27%</w:t>
            </w:r>
          </w:p>
        </w:tc>
        <w:tc>
          <w:tcPr>
            <w:vAlign w:val="center"/>
          </w:tcPr>
          <w:p>
            <w:pPr>
              <w:jc w:val="right"/>
            </w:pPr>
            <w:r>
              <w:rPr>
                <w:rFonts w:eastAsiaTheme="minorEastAsia"/>
                <w:color w:themeColor="text1" w:val="000000"/>
                <w:szCs w:val="21"/>
              </w:rPr>
              <w:t>6.25%</w:t>
            </w:r>
          </w:p>
        </w:tc>
        <w:tc>
          <w:tcPr>
            <w:vAlign w:val="center"/>
          </w:tcPr>
          <w:p>
            <w:pPr>
              <w:jc w:val="right"/>
            </w:pPr>
            <w:r>
              <w:rPr>
                <w:rFonts w:eastAsiaTheme="minorEastAsia"/>
                <w:color w:themeColor="text1" w:val="000000"/>
                <w:szCs w:val="21"/>
              </w:rPr>
              <w:t>-0.02%</w:t>
            </w:r>
          </w:p>
        </w:tc>
      </w:tr>
      <w:tr>
        <w:tc>
          <w:tcPr>
            <w:vAlign w:val="center"/>
          </w:tcPr>
          <w:p>
            <w:pPr>
              <w:jc w:val="left"/>
            </w:pPr>
            <w:r>
              <w:rPr>
                <w:rFonts w:eastAsiaTheme="minorEastAsia"/>
                <w:color w:themeColor="text1" w:val="000000"/>
                <w:szCs w:val="21"/>
              </w:rPr>
              <w:t>过去三年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过去五年</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c>
          <w:tcPr>
            <w:vAlign w:val="center"/>
          </w:tcPr>
          <w:p>
            <w:pPr>
              <w:jc w:val="right"/>
            </w:pPr>
            <w:r>
              <w:rPr>
                <w:rFonts w:eastAsiaTheme="minorEastAsia"/>
                <w:color w:themeColor="text1" w:val="000000"/>
                <w:szCs w:val="21"/>
              </w:rPr>
              <w:t>-</w:t>
            </w:r>
          </w:p>
        </w:tc>
      </w:tr>
      <w:tr>
        <w:tc>
          <w:tcPr>
            <w:vAlign w:val="center"/>
          </w:tcPr>
          <w:p>
            <w:pPr>
              <w:jc w:val="left"/>
            </w:pPr>
            <w:r>
              <w:rPr>
                <w:rFonts w:eastAsiaTheme="minorEastAsia"/>
                <w:color w:themeColor="text1" w:val="000000"/>
                <w:szCs w:val="21"/>
              </w:rPr>
              <w:t>自基金合同生效起至今</w:t>
            </w:r>
          </w:p>
        </w:tc>
        <w:tc>
          <w:tcPr>
            <w:vAlign w:val="center"/>
          </w:tcPr>
          <w:p>
            <w:pPr>
              <w:jc w:val="right"/>
            </w:pPr>
            <w:r>
              <w:rPr>
                <w:rFonts w:eastAsiaTheme="minorEastAsia"/>
                <w:color w:themeColor="text1" w:val="000000"/>
                <w:szCs w:val="21"/>
              </w:rPr>
              <w:t>26.71%</w:t>
            </w:r>
          </w:p>
        </w:tc>
        <w:tc>
          <w:tcPr>
            <w:vAlign w:val="center"/>
          </w:tcPr>
          <w:p>
            <w:pPr>
              <w:jc w:val="right"/>
            </w:pPr>
            <w:r>
              <w:rPr>
                <w:rFonts w:eastAsiaTheme="minorEastAsia"/>
                <w:color w:themeColor="text1" w:val="000000"/>
                <w:szCs w:val="21"/>
              </w:rPr>
              <w:t>0.24%</w:t>
            </w:r>
          </w:p>
        </w:tc>
        <w:tc>
          <w:tcPr>
            <w:vAlign w:val="center"/>
          </w:tcPr>
          <w:p>
            <w:pPr>
              <w:jc w:val="right"/>
            </w:pPr>
            <w:r>
              <w:rPr>
                <w:rFonts w:eastAsiaTheme="minorEastAsia"/>
                <w:color w:themeColor="text1" w:val="000000"/>
                <w:szCs w:val="21"/>
              </w:rPr>
              <w:t>18.45%</w:t>
            </w:r>
          </w:p>
        </w:tc>
        <w:tc>
          <w:tcPr>
            <w:vAlign w:val="center"/>
          </w:tcPr>
          <w:p>
            <w:pPr>
              <w:jc w:val="right"/>
            </w:pPr>
            <w:r>
              <w:rPr>
                <w:rFonts w:eastAsiaTheme="minorEastAsia"/>
                <w:color w:themeColor="text1" w:val="000000"/>
                <w:szCs w:val="21"/>
              </w:rPr>
              <w:t>0.26%</w:t>
            </w:r>
          </w:p>
        </w:tc>
        <w:tc>
          <w:tcPr>
            <w:vAlign w:val="center"/>
          </w:tcPr>
          <w:p>
            <w:pPr>
              <w:jc w:val="right"/>
            </w:pPr>
            <w:r>
              <w:rPr>
                <w:rFonts w:eastAsiaTheme="minorEastAsia"/>
                <w:color w:themeColor="text1" w:val="000000"/>
                <w:szCs w:val="21"/>
              </w:rPr>
              <w:t>8.26%</w:t>
            </w:r>
          </w:p>
        </w:tc>
        <w:tc>
          <w:tcPr>
            <w:vAlign w:val="center"/>
          </w:tcPr>
          <w:p>
            <w:pPr>
              <w:jc w:val="right"/>
            </w:pPr>
            <w:r>
              <w:rPr>
                <w:rFonts w:eastAsiaTheme="minorEastAsia"/>
                <w:color w:themeColor="text1" w:val="000000"/>
                <w:szCs w:val="21"/>
              </w:rPr>
              <w:t>-0.02%</w:t>
            </w:r>
          </w:p>
        </w:tc>
      </w:tr>
    </w:tbl>
    <w:p w14:paraId="4474696C"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3.2.2</w:t>
      </w:r>
      <w:r>
        <w:rPr>
          <w:rFonts w:eastAsiaTheme="minorEastAsia"/>
          <w:b/>
          <w:color w:themeColor="text1" w:val="000000"/>
          <w:kern w:val="0"/>
          <w:szCs w:val="21"/>
        </w:rPr>
        <w:t xml:space="preserve">　</w:t>
      </w:r>
      <w:r>
        <w:rPr>
          <w:rStyle w:val="af5"/>
          <w:color w:themeColor="text1" w:val="000000"/>
          <w:szCs w:val="21"/>
          <w:shd w:color="auto" w:fill="FFFFFF" w:val="clear"/>
        </w:rPr>
        <w:t/>
      </w:r>
      <w:proofErr w:type="spellStart"/>
      <w:r>
        <w:rPr>
          <w:rStyle w:val="af5"/>
          <w:color w:themeColor="text1" w:val="000000"/>
          <w:szCs w:val="21"/>
          <w:shd w:color="auto" w:fill="FFFFFF" w:val="clear"/>
        </w:rPr>
        <w:t/>
      </w:r>
      <w:proofErr w:type="spellEnd"/>
      <w:r>
        <w:rPr>
          <w:rStyle w:val="af5"/>
          <w:color w:themeColor="text1" w:val="000000"/>
          <w:szCs w:val="21"/>
          <w:shd w:color="auto" w:fill="FFFFFF" w:val="clear"/>
        </w:rPr>
        <w:t>自基金合同生效以来</w:t>
      </w:r>
      <w:r>
        <w:rPr>
          <w:rFonts w:eastAsiaTheme="minorEastAsia"/>
          <w:b/>
          <w:color w:themeColor="text1" w:val="000000"/>
          <w:szCs w:val="21"/>
        </w:rPr>
        <w:t>基金累计净值增长率变动及其与同期业绩比较基准收益率变动的比较</w:t>
      </w:r>
    </w:p>
    <w:p w14:paraId="40FD344B" w14:textId="77777777" w:rsidR="005E6DF3" w:rsidRDefault="005C671B">
      <w:pPr>
        <w:spacing w:line="360" w:lineRule="auto"/>
        <w:jc w:val="center"/>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上投摩根安隆回报混合型证券投资基金</w:t>
      </w:r>
    </w:p>
    <w:p w14:paraId="4CCBF5D7" w14:textId="77777777" w:rsidR="005E6DF3" w:rsidRDefault="005C671B">
      <w:pPr>
        <w:pStyle w:val="a9"/>
        <w:snapToGrid w:val="0"/>
        <w:spacing w:line="360" w:lineRule="auto"/>
        <w:jc w:val="center"/>
        <w:rPr>
          <w:rFonts w:ascii="Times New Roman" w:eastAsiaTheme="minorEastAsia" w:hAnsi="Times New Roman"/>
          <w:color w:themeColor="text1" w:val="000000"/>
        </w:rPr>
      </w:pPr>
      <w:r>
        <w:rPr>
          <w:rFonts w:ascii="Times New Roman" w:eastAsiaTheme="minorEastAsia" w:hAnsi="Times New Roman"/>
          <w:color w:themeColor="text1" w:val="000000"/>
        </w:rPr>
        <w:t>累计净值增长率与业绩比较基准收益率的历史走势对比图</w:t>
      </w:r>
    </w:p>
    <w:p w14:paraId="47A315B7" w14:textId="77777777" w:rsidR="005E6DF3" w:rsidRDefault="005C671B">
      <w:pPr>
        <w:pStyle w:val="a9"/>
        <w:snapToGrid w:val="0"/>
        <w:spacing w:line="360" w:lineRule="auto"/>
        <w:ind w:firstLine="480"/>
        <w:jc w:val="center"/>
        <w:rPr>
          <w:rFonts w:ascii="Times New Roman" w:eastAsiaTheme="minorEastAsia" w:hAnsi="Times New Roman"/>
          <w:color w:themeColor="text1" w:val="000000"/>
        </w:rPr>
      </w:pPr>
      <w:r>
        <w:rPr>
          <w:rFonts w:ascii="Times New Roman" w:eastAsiaTheme="minorEastAsia" w:hAnsi="Times New Roman"/>
          <w:color w:themeColor="text1" w:val="000000"/>
        </w:rPr>
        <w:t>(</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2018年2月8日</w:t>
      </w:r>
      <w:r>
        <w:rPr>
          <w:rFonts w:ascii="Times New Roman" w:eastAsiaTheme="minorEastAsia" w:hAnsi="Times New Roman"/>
          <w:color w:themeColor="text1" w:val="000000"/>
        </w:rPr>
        <w:t>至</w:t>
      </w:r>
      <w:r>
        <w:rPr>
          <w:rFonts w:ascii="Times New Roman" w:eastAsiaTheme="minorEastAsia" w:hAnsi="Times New Roman"/>
          <w:color w:themeColor="text1" w:val="000000"/>
        </w:rPr>
        <w:t/>
      </w:r>
      <w:proofErr w:type="spellStart"/>
      <w:r>
        <w:rPr>
          <w:rFonts w:ascii="Times New Roman" w:eastAsiaTheme="minorEastAsia" w:hAnsi="Times New Roman"/>
          <w:color w:themeColor="text1" w:val="000000"/>
        </w:rPr>
        <w:t/>
      </w:r>
      <w:proofErr w:type="spellEnd"/>
      <w:r>
        <w:rPr>
          <w:rFonts w:ascii="Times New Roman" w:eastAsiaTheme="minorEastAsia" w:hAnsi="Times New Roman"/>
          <w:color w:themeColor="text1" w:val="000000"/>
        </w:rPr>
        <w:t>2020年12月31日)</w:t>
      </w:r>
    </w:p>
    <w:p w14:paraId="5684FACD" w14:textId="77777777" w:rsidR="005E6DF3" w:rsidRDefault="005C671B">
      <w:pPr>
        <w:snapToGrid w:val="0"/>
        <w:spacing w:line="360" w:lineRule="auto"/>
        <w:rPr>
          <w:rFonts w:eastAsiaTheme="minorEastAsia"/>
          <w:color w:themeColor="text1" w:val="000000"/>
          <w:szCs w:val="21"/>
        </w:rPr>
      </w:pPr>
      <w:r>
        <w:rPr>
          <w:rFonts w:eastAsiaTheme="minorEastAsia"/>
          <w:color w:themeColor="text1" w:val="000000"/>
          <w:szCs w:val="21"/>
        </w:rPr>
        <w:t>1</w:t>
      </w:r>
      <w:r>
        <w:rPr>
          <w:rFonts w:eastAsiaTheme="minorEastAsia"/>
          <w:color w:themeColor="text1" w:val="000000"/>
          <w:szCs w:val="21"/>
        </w:rPr>
        <w:t>．</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上投摩根安隆回报混合A</w:t>
      </w:r>
      <w:r>
        <w:rPr>
          <w:rFonts w:eastAsiaTheme="minorEastAsia"/>
          <w:color w:themeColor="text1" w:val="000000"/>
          <w:szCs w:val="21"/>
        </w:rPr>
        <w:t>：</w:t>
      </w:r>
    </w:p>
    <w:p w14:paraId="469664D6"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5E1D8726" wp14:editId="2DD6A0AF">
            <wp:extent cx="5591175" cy="3276600"/>
            <wp:effectExtent b="0" l="0" r="0" t="0"/>
            <wp:docPr descr="D:\浏览器下载\走势图柱状图\走势图1.jpg"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1.jpg" id="2" name="图片 2"/>
                    <pic:cNvPicPr>
                      <a:picLocks noChangeArrowheads="1"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注：本基金合同生效日为2018年2月8日，图示的时间段为2018年2月8日至2020年12月31日。</w:t>
      </w:r>
    </w:p>
    <w:p w14:paraId="12A741D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本基金建仓期自2018年2月8日至2018年8月7日，建仓期结束时资产配置比例符合本基金基金合同规定。</w:t>
      </w:r>
    </w:p>
    <w:p w14:paraId="359544EC" w14:textId="77777777" w:rsidR="005E6DF3" w:rsidRDefault="005C671B">
      <w:pPr>
        <w:snapToGrid w:val="0"/>
        <w:spacing w:before="312" w:beforeLines="100" w:line="360" w:lineRule="auto"/>
        <w:rPr>
          <w:rFonts w:eastAsiaTheme="minorEastAsia"/>
          <w:color w:themeColor="text1" w:val="000000"/>
          <w:szCs w:val="21"/>
        </w:rPr>
      </w:pPr>
      <w:r>
        <w:rPr>
          <w:rFonts w:eastAsiaTheme="minorEastAsia"/>
          <w:color w:themeColor="text1" w:val="000000"/>
          <w:szCs w:val="21"/>
        </w:rPr>
        <w:lastRenderedPageBreak/>
        <w:t>2</w:t>
      </w:r>
      <w:r>
        <w:rPr>
          <w:rFonts w:eastAsiaTheme="minorEastAsia"/>
          <w:color w:themeColor="text1" w:val="000000"/>
          <w:szCs w:val="21"/>
        </w:rPr>
        <w:t>．</w:t>
      </w:r>
      <w:r>
        <w:rPr>
          <w:rFonts w:eastAsiaTheme="minorEastAsia"/>
          <w:color w:themeColor="text1" w:val="000000"/>
          <w:szCs w:val="21"/>
        </w:rPr>
        <w:t>上投摩根安隆回报混合C</w:t>
      </w:r>
      <w:r>
        <w:rPr>
          <w:rFonts w:eastAsiaTheme="minorEastAsia"/>
          <w:color w:themeColor="text1" w:val="000000"/>
          <w:szCs w:val="21"/>
        </w:rPr>
        <w:t>：</w:t>
      </w:r>
    </w:p>
    <w:p w14:paraId="3A81E295" w14:textId="77777777" w:rsidR="005E6DF3" w:rsidRDefault="005C671B">
      <w:pPr>
        <w:pStyle w:val="20"/>
        <w:spacing w:line="288" w:lineRule="auto"/>
        <w:ind w:firstLine="0" w:firstLineChars="0"/>
        <w:jc w:val="center"/>
        <w:rPr>
          <w:rFonts w:ascii="Times New Roman" w:eastAsiaTheme="minorEastAsia" w:hAnsi="Times New Roman"/>
          <w:color w:themeColor="text1" w:val="000000"/>
          <w:sz w:val="21"/>
          <w:szCs w:val="21"/>
        </w:rPr>
      </w:pPr>
      <w:r>
        <w:rPr>
          <w:rFonts w:ascii="Times New Roman" w:eastAsiaTheme="minorEastAsia" w:hAnsi="Times New Roman"/>
          <w:noProof/>
          <w:color w:themeColor="text1" w:val="000000"/>
          <w:sz w:val="21"/>
          <w:szCs w:val="21"/>
        </w:rPr>
        <w:drawing>
          <wp:inline distB="0" distL="0" distR="0" distT="0" wp14:anchorId="1DDF3849" wp14:editId="177F12C7">
            <wp:extent cx="5591175" cy="3276600"/>
            <wp:effectExtent b="0" l="0" r="0" t="0"/>
            <wp:docPr descr="D:\浏览器下载\走势图柱状图\走势图2.jpg"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D:\浏览器下载\走势图柱状图\走势图2.jpg" id="3" name="图片 3"/>
                    <pic:cNvPicPr>
                      <a:picLocks noChangeArrowheads="1" noChangeAspect="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注：本基金合同生效日为2018年2月8日，图示的时间段为2018年2月8日至2020年12月31日。</w:t>
      </w:r>
    </w:p>
    <w:p w14:paraId="23DE4798"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本基金建仓期自2018年2月8日至2018年8月7日，建仓期结束时资产配置比例符合本基金基金合同规定。</w:t>
      </w:r>
    </w:p>
    <w:p w14:paraId="2F6B8CB7" w14:textId="77777777" w:rsidR="005E6DF3" w:rsidRDefault="005E6DF3">
      <w:pPr>
        <w:tabs>
          <w:tab w:pos="1800" w:val="left"/>
        </w:tabs>
        <w:spacing w:line="288" w:lineRule="auto"/>
        <w:rPr>
          <w:rFonts w:eastAsiaTheme="minorEastAsia"/>
          <w:color w:themeColor="text1" w:val="000000"/>
          <w:szCs w:val="21"/>
        </w:rPr>
      </w:pPr>
    </w:p>
    <w:p w14:paraId="0A3FD3B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§4  </w:t>
      </w:r>
      <w:r>
        <w:rPr>
          <w:rFonts w:eastAsiaTheme="minorEastAsia"/>
          <w:color w:themeColor="text1" w:val="000000"/>
          <w:kern w:val="0"/>
          <w:sz w:val="21"/>
          <w:szCs w:val="21"/>
        </w:rPr>
        <w:t>管理人报告</w:t>
      </w:r>
    </w:p>
    <w:p w14:paraId="4DA9D74A"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4.1 </w:t>
      </w:r>
      <w:r>
        <w:rPr>
          <w:rFonts w:eastAsiaTheme="minorEastAsia"/>
          <w:b/>
          <w:color w:themeColor="text1" w:val="000000"/>
          <w:kern w:val="0"/>
          <w:szCs w:val="21"/>
        </w:rPr>
        <w:t>基金经理（或基金经理小组）简介</w:t>
      </w:r>
    </w:p>
    <w:tbl>
      <w:tblPr>
        <w:tblW w:type="dxa" w:w="8931"/>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952"/>
        <w:gridCol w:w="930"/>
        <w:gridCol w:w="1210"/>
        <w:gridCol w:w="1309"/>
        <w:gridCol w:w="1254"/>
        <w:gridCol w:w="3276"/>
      </w:tblGrid>
      <w:tr w14:paraId="1C0327D8" w14:textId="77777777" w:rsidR="005E6DF3">
        <w:tc>
          <w:tcPr>
            <w:tcW w:type="dxa" w:w="952"/>
            <w:vMerge w:val="restart"/>
            <w:vAlign w:val="center"/>
          </w:tcPr>
          <w:p w14:paraId="07B51A7D"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lastRenderedPageBreak/>
              <w:t>姓名</w:t>
            </w:r>
          </w:p>
        </w:tc>
        <w:tc>
          <w:tcPr>
            <w:tcW w:type="dxa" w:w="930"/>
            <w:vMerge w:val="restart"/>
            <w:vAlign w:val="center"/>
          </w:tcPr>
          <w:p w14:paraId="49C5D06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职务</w:t>
            </w:r>
          </w:p>
        </w:tc>
        <w:tc>
          <w:tcPr>
            <w:tcW w:type="dxa" w:w="2519"/>
            <w:gridSpan w:val="2"/>
            <w:vAlign w:val="center"/>
          </w:tcPr>
          <w:p w14:paraId="44D8D29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proofErr w:type="gramStart"/>
            <w:r>
              <w:rPr>
                <w:rFonts w:eastAsiaTheme="minorEastAsia"/>
                <w:color w:themeColor="text1" w:val="000000"/>
                <w:kern w:val="0"/>
                <w:szCs w:val="21"/>
              </w:rPr>
              <w:t>任本基金</w:t>
            </w:r>
            <w:proofErr w:type="gramEnd"/>
            <w:r>
              <w:rPr>
                <w:rFonts w:eastAsiaTheme="minorEastAsia"/>
                <w:color w:themeColor="text1" w:val="000000"/>
                <w:kern w:val="0"/>
                <w:szCs w:val="21"/>
              </w:rPr>
              <w:t>的基金经理期限</w:t>
            </w:r>
          </w:p>
        </w:tc>
        <w:tc>
          <w:tcPr>
            <w:tcW w:type="dxa" w:w="1254"/>
            <w:vMerge w:val="restart"/>
            <w:vAlign w:val="center"/>
          </w:tcPr>
          <w:p w14:paraId="4D13B628"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证券从业年限</w:t>
            </w:r>
          </w:p>
        </w:tc>
        <w:tc>
          <w:tcPr>
            <w:tcW w:type="dxa" w:w="3276"/>
            <w:vMerge w:val="restart"/>
            <w:vAlign w:val="center"/>
          </w:tcPr>
          <w:p w14:paraId="08400B6E"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说明</w:t>
            </w:r>
          </w:p>
        </w:tc>
      </w:tr>
      <w:tr w14:paraId="7C241B5B" w14:textId="77777777" w:rsidR="005E6DF3">
        <w:tc>
          <w:tcPr>
            <w:tcW w:type="dxa" w:w="952"/>
            <w:vMerge/>
            <w:vAlign w:val="center"/>
          </w:tcPr>
          <w:p w14:paraId="401C5BBE"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930"/>
            <w:vMerge/>
          </w:tcPr>
          <w:p w14:paraId="1AF84C70"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1210"/>
            <w:vAlign w:val="center"/>
          </w:tcPr>
          <w:p w14:paraId="429911F2"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任职日期</w:t>
            </w:r>
          </w:p>
        </w:tc>
        <w:tc>
          <w:tcPr>
            <w:tcW w:type="dxa" w:w="1309"/>
            <w:vAlign w:val="center"/>
          </w:tcPr>
          <w:p w14:paraId="05523FAB"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离任日期</w:t>
            </w:r>
          </w:p>
        </w:tc>
        <w:tc>
          <w:tcPr>
            <w:tcW w:type="dxa" w:w="1254"/>
            <w:vMerge/>
            <w:vAlign w:val="center"/>
          </w:tcPr>
          <w:p w14:paraId="3F6132ED"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c>
          <w:tcPr>
            <w:tcW w:type="dxa" w:w="3276"/>
            <w:vMerge/>
            <w:vAlign w:val="center"/>
          </w:tcPr>
          <w:p w14:paraId="0EEB8398" w14:textId="77777777" w:rsidR="005E6DF3" w:rsidRDefault="005E6DF3">
            <w:pPr>
              <w:autoSpaceDE w:val="0"/>
              <w:autoSpaceDN w:val="0"/>
              <w:adjustRightInd w:val="0"/>
              <w:spacing w:before="29" w:line="288" w:lineRule="auto"/>
              <w:ind w:left="15"/>
              <w:jc w:val="center"/>
              <w:rPr>
                <w:rFonts w:eastAsiaTheme="minorEastAsia"/>
                <w:color w:themeColor="text1" w:val="000000"/>
                <w:kern w:val="0"/>
                <w:szCs w:val="21"/>
              </w:rPr>
            </w:pPr>
          </w:p>
        </w:tc>
      </w:tr>
      <w:tr>
        <w:tc>
          <w:tcPr>
            <w:vAlign w:val="center"/>
          </w:tcPr>
          <w:p>
            <w:pPr>
              <w:jc w:val="center"/>
            </w:pPr>
            <w:r>
              <w:rPr>
                <w:rFonts w:eastAsiaTheme="minorEastAsia"/>
                <w:color w:themeColor="text1" w:val="000000"/>
                <w:szCs w:val="21"/>
              </w:rPr>
              <w:t>陈圆明</w:t>
            </w:r>
          </w:p>
        </w:tc>
        <w:tc>
          <w:tcPr>
            <w:vAlign w:val="center"/>
          </w:tcPr>
          <w:p>
            <w:pPr>
              <w:jc w:val="center"/>
            </w:pPr>
            <w:r>
              <w:rPr>
                <w:rFonts w:eastAsiaTheme="minorEastAsia"/>
                <w:color w:themeColor="text1" w:val="000000"/>
                <w:szCs w:val="21"/>
              </w:rPr>
              <w:t>本基金基金经理、绝对收益投资部总监</w:t>
            </w:r>
          </w:p>
        </w:tc>
        <w:tc>
          <w:tcPr>
            <w:vAlign w:val="center"/>
          </w:tcPr>
          <w:p>
            <w:pPr>
              <w:jc w:val="center"/>
            </w:pPr>
            <w:r>
              <w:rPr>
                <w:rFonts w:eastAsiaTheme="minorEastAsia"/>
                <w:color w:themeColor="text1" w:val="000000"/>
                <w:szCs w:val="21"/>
              </w:rPr>
              <w:t>2019-04-12</w:t>
            </w:r>
          </w:p>
        </w:tc>
        <w:tc>
          <w:tcPr>
            <w:vAlign w:val="center"/>
          </w:tcPr>
          <w:p>
            <w:pPr>
              <w:jc w:val="center"/>
            </w:pPr>
            <w:r>
              <w:rPr>
                <w:rFonts w:eastAsiaTheme="minorEastAsia"/>
                <w:color w:themeColor="text1" w:val="000000"/>
                <w:szCs w:val="21"/>
              </w:rPr>
              <w:t>-</w:t>
            </w:r>
          </w:p>
        </w:tc>
        <w:tc>
          <w:tcPr>
            <w:vAlign w:val="center"/>
          </w:tcPr>
          <w:p>
            <w:pPr>
              <w:jc w:val="center"/>
            </w:pPr>
            <w:r>
              <w:rPr>
                <w:rFonts w:eastAsiaTheme="minorEastAsia"/>
                <w:color w:themeColor="text1" w:val="000000"/>
                <w:szCs w:val="21"/>
              </w:rPr>
              <w:t>12年</w:t>
            </w:r>
          </w:p>
        </w:tc>
        <w:tc>
          <w:tcPr>
            <w:vAlign w:val="center"/>
          </w:tcPr>
          <w:p>
            <w:pPr>
              <w:jc w:val="both"/>
            </w:pPr>
            <w:r>
              <w:rPr>
                <w:rFonts w:eastAsiaTheme="minorEastAsia"/>
                <w:color w:themeColor="text1" w:val="000000"/>
                <w:szCs w:val="21"/>
              </w:rPr>
              <w:t>陈圆明先生，自2009年7月至2010年6月在东海证券有限责任公司任研究员；2010年7月至2011年8月在国联安基金管理有限公司任研究员；2011年8月至2014年9月在国投瑞银基金管理有限公司任研究员、投资经理；2014年9月至2019年2月在鹏华基金管理有限公司任投资经理、绝对收益副总监；2019年2月起加入上投摩根基金管理有限公司，现担任绝对收益投资部总监兼基金经理；自2019年4月起同时担任上投摩根安裕回报混合型证券投资基金和上投摩根安隆回报混合型证券投资基金基金经理，自2019年11月起同时担任上投摩根强化回报债券型证券投资基金基金经理。</w:t>
            </w:r>
          </w:p>
        </w:tc>
      </w:tr>
    </w:tbl>
    <w:p>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注：1. 任职日期和离任日期均指根据公司决定确定的聘任日期和解聘日期。</w:t>
      </w:r>
    </w:p>
    <w:p w14:paraId="7F8F15EC" w14:textId="03B4A669"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2. 证券从业的含义遵从行业协会《证券业从业人员资格管理办法》的相关规定。</w:t>
      </w:r>
    </w:p>
    <w:p w14:paraId="2F490D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lastRenderedPageBreak/>
        <w:t>4.2</w:t>
      </w:r>
      <w:r>
        <w:rPr>
          <w:rFonts w:eastAsiaTheme="minorEastAsia" w:hint="eastAsia"/>
          <w:b/>
          <w:color w:themeColor="text1" w:val="000000"/>
          <w:kern w:val="0"/>
          <w:szCs w:val="21"/>
        </w:rPr>
        <w:t>管理人对报告期内本基金运作遵规守信情况的说明</w:t>
      </w:r>
    </w:p>
    <w:p w14:paraId="20A8009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在本报告期内，基金管理人不存在损害基金份额持有人利益的行为，勤勉尽责地为基金份额持有人谋求利益。基金管理人遵守了《证券投资基金法》及其他有关法律法规、《上投摩根安隆回报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14:paraId="682C2D65"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4.3 </w:t>
      </w:r>
      <w:r>
        <w:rPr>
          <w:rFonts w:eastAsiaTheme="minorEastAsia"/>
          <w:b/>
          <w:color w:themeColor="text1" w:val="000000"/>
          <w:kern w:val="0"/>
          <w:szCs w:val="21"/>
        </w:rPr>
        <w:t>公平交易专项说明</w:t>
      </w:r>
    </w:p>
    <w:p w14:paraId="01D67BE6"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4.3.1 </w:t>
      </w:r>
      <w:r>
        <w:rPr>
          <w:rFonts w:eastAsiaTheme="minorEastAsia"/>
          <w:color w:themeColor="text1" w:val="000000"/>
          <w:szCs w:val="21"/>
        </w:rPr>
        <w:t>公平交易制度的执行情况</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14:paraId="1C5BD1DE"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报告期内，通过对不同投资组合之间的收益率差异比较、对同向交易和反向交易的交易时机和交易价差监控分析，未发现整体公平交易执行出现异常的情况。</w:t>
      </w:r>
    </w:p>
    <w:p w14:paraId="098EE4AE"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 xml:space="preserve">4.3.2 </w:t>
      </w:r>
      <w:r>
        <w:rPr>
          <w:rFonts w:eastAsiaTheme="minorEastAsia"/>
          <w:color w:themeColor="text1" w:val="000000"/>
          <w:szCs w:val="21"/>
        </w:rPr>
        <w:t>异常交易行为的专项说明</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报告期内，通过对交易价格、交易时间、交易方向等的分析，未发现有可能导致不公平交易和利益输送的异常交易行为。</w:t>
      </w:r>
    </w:p>
    <w:p w14:paraId="49E7A61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所有投资组合参与的交易所公开竞价同日反向交易成交较少的单边交易量超过该证券当日成交量的5%的情形：无。</w:t>
      </w:r>
    </w:p>
    <w:p w14:paraId="56DB0FF3"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4.4 </w:t>
      </w:r>
      <w:r>
        <w:rPr>
          <w:rFonts w:eastAsiaTheme="minorEastAsia"/>
          <w:b/>
          <w:color w:themeColor="text1" w:val="000000"/>
          <w:kern w:val="0"/>
          <w:szCs w:val="21"/>
        </w:rPr>
        <w:t>报告期内基金的投资策略和业绩表现说明</w:t>
      </w:r>
    </w:p>
    <w:p w14:paraId="2CFFD072"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4.4.1</w:t>
      </w:r>
      <w:r>
        <w:rPr>
          <w:rFonts w:eastAsiaTheme="minorEastAsia"/>
          <w:color w:themeColor="text1" w:val="000000"/>
          <w:szCs w:val="21"/>
        </w:rPr>
        <w:t>报告期内基金投资策略和运作分析</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2020年四季度，市场的波动率开始上升，海外大选一波三折对于美国的财政刺激力度预期有所波动，国内的信用风险陆续暴露，市场一度担忧紧信用。进入12月中旬，随着国外流动性逐步好转，国内政策表态“不急转弯”，市场波动率开始回落。</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债市在四季度收益率下行，目前依然有配置价值。不过随着疫情反复期过去后，经济还会有一段复苏的趋势，故而债市暂且难现系统性的大机会。股票整体来看，估值在历史较高的水平，受益于未来居民资产配置偏好的提升，阶段性、结构性的机会依然较多。不过站在中期角度，指数系统性估值继续抬升的可能性不大。总体而言，股债两市，在本轮波动率回落后的平静后，后续还会转向上升，机会与风险共存。</w:t>
      </w:r>
    </w:p>
    <w:p w14:paraId="6CEC5FDB"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展望未来，后续波动率的上升，对于股市、债市的投资者都会有一定的考验。组合将尽可能在此期间，平衡好潜在的收益和风险，争取提供平稳的客户体验。</w:t>
      </w:r>
    </w:p>
    <w:p w14:paraId="43264879" w14:textId="77777777" w:rsidR="005E6DF3" w:rsidRDefault="005C671B">
      <w:pPr>
        <w:spacing w:line="360" w:lineRule="auto"/>
        <w:rPr>
          <w:rFonts w:eastAsiaTheme="minorEastAsia"/>
          <w:color w:themeColor="text1" w:val="000000"/>
          <w:szCs w:val="21"/>
        </w:rPr>
      </w:pPr>
      <w:r>
        <w:rPr>
          <w:rFonts w:eastAsiaTheme="minorEastAsia"/>
          <w:color w:themeColor="text1" w:val="000000"/>
          <w:szCs w:val="21"/>
        </w:rPr>
        <w:t>4.4.2</w:t>
      </w:r>
      <w:r>
        <w:rPr>
          <w:rFonts w:eastAsiaTheme="minorEastAsia"/>
          <w:color w:themeColor="text1" w:val="000000"/>
          <w:szCs w:val="21"/>
        </w:rPr>
        <w:t>报告期内基金的业绩表现</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本报告期上投摩根安隆回报混合A份额净值增长率为:3.29%，同期业绩比较基准收益率为:3.69%,</w:t>
      </w:r>
    </w:p>
    <w:p w14:paraId="2EB723CC"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上投摩根安隆回报混合C份额净值增长率为:3.22%，同期业绩比较基准收益率为:3.69%。</w:t>
      </w:r>
    </w:p>
    <w:p w14:paraId="42E51AC8" w14:textId="77777777" w:rsidR="005E6DF3" w:rsidRDefault="005E6DF3">
      <w:pPr>
        <w:spacing w:line="360" w:lineRule="auto"/>
        <w:ind w:firstLine="420" w:firstLineChars="200"/>
        <w:rPr>
          <w:rFonts w:eastAsiaTheme="minorEastAsia"/>
          <w:color w:themeColor="text1" w:val="000000"/>
          <w:szCs w:val="21"/>
        </w:rPr>
      </w:pPr>
    </w:p>
    <w:p w14:paraId="3BD9E8DD" w14:textId="77777777" w:rsidR="005E6DF3" w:rsidRDefault="005C671B">
      <w:pPr>
        <w:spacing w:line="360" w:lineRule="auto"/>
        <w:rPr>
          <w:rFonts w:eastAsiaTheme="minorEastAsia"/>
          <w:color w:themeColor="text1" w:val="00000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spellEnd"/>
      <w:r>
        <w:rPr>
          <w:rFonts w:eastAsiaTheme="minorEastAsia"/>
          <w:b/>
          <w:color w:themeColor="text1" w:val="000000"/>
          <w:kern w:val="0"/>
          <w:szCs w:val="21"/>
        </w:rPr>
        <w:t>4</w:t>
      </w:r>
      <w:r>
        <w:rPr>
          <w:rFonts w:eastAsiaTheme="minorEastAsia" w:hint="eastAsia"/>
          <w:b/>
          <w:color w:themeColor="text1" w:val="000000"/>
          <w:kern w:val="0"/>
          <w:szCs w:val="21"/>
        </w:rPr>
        <w:t>.5</w:t>
      </w:r>
      <w:r>
        <w:rPr>
          <w:rFonts w:asciiTheme="minorEastAsia" w:eastAsiaTheme="minorEastAsia" w:hAnsiTheme="minorEastAsia" w:hint="eastAsia"/>
          <w:b/>
          <w:color w:themeColor="text1" w:val="000000"/>
          <w:kern w:val="0"/>
          <w:szCs w:val="21"/>
        </w:rPr>
        <w:t>报告期内基金持有人数或基金资产净值预警说明</w:t>
      </w:r>
    </w:p>
    <w:p w14:paraId="31C74752" w14:textId="77777777" w:rsidR="005E6DF3" w:rsidRDefault="005C671B">
      <w:pPr>
        <w:spacing w:line="360" w:lineRule="auto"/>
        <w:ind w:firstLine="420" w:firstLineChars="200"/>
        <w:rPr>
          <w:rFonts w:eastAsiaTheme="minorEastAsia"/>
          <w:color w:themeColor="text1" w:val="000000"/>
          <w:kern w:val="0"/>
          <w:szCs w:val="21"/>
        </w:rPr>
      </w:pPr>
      <w:r>
        <w:rPr>
          <w:rFonts w:eastAsiaTheme="minorEastAsia"/>
          <w:color w:themeColor="text1" w:val="000000"/>
          <w:kern w:val="0"/>
          <w:szCs w:val="21"/>
        </w:rPr>
        <w:t/>
      </w:r>
      <w:r>
        <w:rPr>
          <w:rFonts w:eastAsiaTheme="minorEastAsia"/>
          <w:color w:themeColor="text1" w:val="000000"/>
          <w:szCs w:val="21"/>
        </w:rPr>
        <w:t/>
      </w:r>
      <w:r>
        <w:rPr>
          <w:rFonts w:eastAsiaTheme="minorEastAsia"/>
          <w:color w:themeColor="text1" w:val="000000"/>
          <w:kern w:val="0"/>
          <w:szCs w:val="21"/>
        </w:rPr>
        <w:t>无。</w:t>
      </w:r>
    </w:p>
    <w:p w14:paraId="4507D0E2" w14:textId="77777777" w:rsidR="005E6DF3" w:rsidRDefault="005E6DF3">
      <w:pPr>
        <w:spacing w:line="360" w:lineRule="auto"/>
        <w:ind w:firstLine="420" w:firstLineChars="200"/>
        <w:rPr>
          <w:rFonts w:asciiTheme="minorEastAsia" w:eastAsiaTheme="minorEastAsia" w:hAnsiTheme="minorEastAsia"/>
          <w:color w:themeColor="text1" w:val="000000"/>
          <w:szCs w:val="21"/>
        </w:rPr>
      </w:pPr>
    </w:p>
    <w:p w14:paraId="57E53B80"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§5  </w:t>
      </w:r>
      <w:r>
        <w:rPr>
          <w:rFonts w:eastAsiaTheme="minorEastAsia"/>
          <w:color w:themeColor="text1" w:val="000000"/>
          <w:kern w:val="0"/>
          <w:sz w:val="21"/>
          <w:szCs w:val="21"/>
        </w:rPr>
        <w:t>投资组合报告</w:t>
      </w:r>
    </w:p>
    <w:p w14:paraId="10288FB2" w14:textId="77777777" w:rsidR="005E6DF3" w:rsidRDefault="005C671B">
      <w:pPr>
        <w:autoSpaceDE w:val="0"/>
        <w:autoSpaceDN w:val="0"/>
        <w:adjustRightInd w:val="0"/>
        <w:spacing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5.1 </w:t>
      </w:r>
      <w:r>
        <w:rPr>
          <w:rFonts w:eastAsiaTheme="minorEastAsia"/>
          <w:b/>
          <w:color w:themeColor="text1" w:val="000000"/>
          <w:kern w:val="0"/>
          <w:szCs w:val="21"/>
        </w:rPr>
        <w:t>报告期末基金资产组合情况</w:t>
      </w:r>
    </w:p>
    <w:tbl>
      <w:tblPr>
        <w:tblStyle w:val="afa"/>
        <w:tblW w:type="dxa" w:w="8897"/>
        <w:tblInd w:type="dxa" w:w="108"/>
        <w:tblLayout w:type="fixed"/>
        <w:tblLook w:firstColumn="1" w:firstRow="1" w:lastColumn="0" w:lastRow="0" w:noHBand="0" w:noVBand="1" w:val="04A0"/>
      </w:tblPr>
      <w:tblGrid>
        <w:gridCol w:w="720"/>
        <w:gridCol w:w="3357"/>
        <w:gridCol w:w="2977"/>
        <w:gridCol w:w="1843"/>
      </w:tblGrid>
      <w:tr w14:paraId="04F818ED" w14:textId="77777777" w:rsidR="005E6DF3">
        <w:tc>
          <w:tcPr>
            <w:tcW w:type="dxa" w:w="720"/>
            <w:vAlign w:val="center"/>
          </w:tcPr>
          <w:p w14:paraId="7F1D4C3E"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3357"/>
            <w:vAlign w:val="center"/>
          </w:tcPr>
          <w:p w14:paraId="2202E9A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项目</w:t>
            </w:r>
          </w:p>
        </w:tc>
        <w:tc>
          <w:tcPr>
            <w:tcW w:type="dxa" w:w="2977"/>
            <w:vAlign w:val="center"/>
          </w:tcPr>
          <w:p w14:paraId="64CA5A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金额</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843"/>
            <w:vAlign w:val="center"/>
          </w:tcPr>
          <w:p w14:paraId="41F8E86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占基金总资产的比例</w:t>
            </w:r>
            <w:r>
              <w:rPr>
                <w:rFonts w:eastAsiaTheme="minorEastAsia"/>
                <w:color w:themeColor="text1" w:val="000000"/>
                <w:szCs w:val="21"/>
              </w:rPr>
              <w:t>(%)</w:t>
            </w:r>
          </w:p>
        </w:tc>
      </w:tr>
      <w:tr w14:paraId="4D7B2B5D" w14:textId="77777777" w:rsidR="005E6DF3">
        <w:tc>
          <w:tcPr>
            <w:tcW w:type="dxa" w:w="720"/>
            <w:vAlign w:val="center"/>
          </w:tcPr>
          <w:p w14:paraId="3CE0F259"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357"/>
            <w:vAlign w:val="center"/>
          </w:tcPr>
          <w:p w14:paraId="1CBE074B"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权益投资</w:t>
            </w:r>
          </w:p>
        </w:tc>
        <w:tc>
          <w:tcPr>
            <w:tcW w:type="dxa" w:w="2977"/>
            <w:vAlign w:val="center"/>
          </w:tcPr>
          <w:p w14:paraId="412A7C3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337,285,903.28</w:t>
            </w:r>
          </w:p>
        </w:tc>
        <w:tc>
          <w:tcPr>
            <w:tcW w:type="dxa" w:w="1843"/>
            <w:vAlign w:val="center"/>
          </w:tcPr>
          <w:p w14:paraId="15ED58F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9.49</w:t>
            </w:r>
          </w:p>
        </w:tc>
      </w:tr>
      <w:tr w14:paraId="5988250B" w14:textId="77777777" w:rsidR="005E6DF3">
        <w:tc>
          <w:tcPr>
            <w:tcW w:type="dxa" w:w="720"/>
            <w:vAlign w:val="center"/>
          </w:tcPr>
          <w:p w14:paraId="093B5FA3"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5D0A351"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其中：股票</w:t>
            </w:r>
          </w:p>
        </w:tc>
        <w:tc>
          <w:tcPr>
            <w:tcW w:type="dxa" w:w="2977"/>
            <w:vAlign w:val="center"/>
          </w:tcPr>
          <w:p w14:paraId="70162F9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337,285,903.28</w:t>
            </w:r>
          </w:p>
        </w:tc>
        <w:tc>
          <w:tcPr>
            <w:tcW w:type="dxa" w:w="1843"/>
            <w:vAlign w:val="center"/>
          </w:tcPr>
          <w:p w14:paraId="1E2DAE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9.49</w:t>
            </w:r>
          </w:p>
        </w:tc>
      </w:tr>
      <w:tr w14:paraId="3E179D41" w14:textId="77777777" w:rsidR="005E6DF3">
        <w:tc>
          <w:tcPr>
            <w:tcW w:type="dxa" w:w="720"/>
            <w:vAlign w:val="center"/>
          </w:tcPr>
          <w:p w14:paraId="5701F45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357"/>
            <w:vAlign w:val="center"/>
          </w:tcPr>
          <w:p w14:paraId="01082D57"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固定收益投资</w:t>
            </w:r>
          </w:p>
        </w:tc>
        <w:tc>
          <w:tcPr>
            <w:tcW w:type="dxa" w:w="2977"/>
            <w:vAlign w:val="center"/>
          </w:tcPr>
          <w:p w14:paraId="31C013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2,239,533,256.04</w:t>
            </w:r>
          </w:p>
        </w:tc>
        <w:tc>
          <w:tcPr>
            <w:tcW w:type="dxa" w:w="1843"/>
            <w:vAlign w:val="center"/>
          </w:tcPr>
          <w:p w14:paraId="30C2D950"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63.01</w:t>
            </w:r>
          </w:p>
        </w:tc>
      </w:tr>
      <w:tr w14:paraId="3113CDC1" w14:textId="77777777" w:rsidR="005E6DF3">
        <w:tc>
          <w:tcPr>
            <w:tcW w:type="dxa" w:w="720"/>
            <w:vAlign w:val="center"/>
          </w:tcPr>
          <w:p w14:paraId="2AF897E0"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1DE732A9"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其中：债券</w:t>
            </w:r>
          </w:p>
        </w:tc>
        <w:tc>
          <w:tcPr>
            <w:tcW w:type="dxa" w:w="2977"/>
            <w:vAlign w:val="center"/>
          </w:tcPr>
          <w:p w14:paraId="498F3F6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2,239,533,256.04</w:t>
            </w:r>
          </w:p>
        </w:tc>
        <w:tc>
          <w:tcPr>
            <w:tcW w:type="dxa" w:w="1843"/>
            <w:vAlign w:val="center"/>
          </w:tcPr>
          <w:p w14:paraId="1780539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63.01</w:t>
            </w:r>
          </w:p>
        </w:tc>
      </w:tr>
      <w:tr w14:paraId="1B250BC9" w14:textId="77777777" w:rsidR="005E6DF3">
        <w:tc>
          <w:tcPr>
            <w:tcW w:type="dxa" w:w="720"/>
            <w:vAlign w:val="center"/>
          </w:tcPr>
          <w:p w14:paraId="5FC92F4A"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44282357" w14:textId="77777777" w:rsidR="005E6DF3" w:rsidRDefault="005C671B">
            <w:pPr>
              <w:autoSpaceDE w:val="0"/>
              <w:autoSpaceDN w:val="0"/>
              <w:adjustRightInd w:val="0"/>
              <w:spacing w:before="29" w:line="360" w:lineRule="auto"/>
              <w:ind w:firstLine="630" w:firstLineChars="300" w:left="17"/>
              <w:jc w:val="left"/>
              <w:rPr>
                <w:rFonts w:eastAsiaTheme="minorEastAsia"/>
                <w:color w:themeColor="text1" w:val="000000"/>
                <w:szCs w:val="21"/>
              </w:rPr>
            </w:pPr>
            <w:r>
              <w:rPr>
                <w:rFonts w:eastAsiaTheme="minorEastAsia"/>
                <w:color w:themeColor="text1" w:val="000000"/>
                <w:szCs w:val="21"/>
              </w:rPr>
              <w:t>资产支持证券</w:t>
            </w:r>
          </w:p>
        </w:tc>
        <w:tc>
          <w:tcPr>
            <w:tcW w:type="dxa" w:w="2977"/>
            <w:vAlign w:val="center"/>
          </w:tcPr>
          <w:p w14:paraId="52E0AB4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10189B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69CD0274" w14:textId="77777777" w:rsidR="005E6DF3">
        <w:tc>
          <w:tcPr>
            <w:tcW w:type="dxa" w:w="720"/>
          </w:tcPr>
          <w:p w14:paraId="7741CD7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357"/>
          </w:tcPr>
          <w:p w14:paraId="32738DCB" w14:textId="77777777" w:rsidR="005E6DF3" w:rsidRDefault="005C671B">
            <w:pPr>
              <w:spacing w:before="29" w:line="360" w:lineRule="auto"/>
              <w:ind w:left="105" w:leftChars="50"/>
              <w:rPr>
                <w:rFonts w:eastAsiaTheme="minorEastAsia"/>
                <w:color w:themeColor="text1" w:val="000000"/>
                <w:szCs w:val="21"/>
              </w:rPr>
            </w:pPr>
            <w:r>
              <w:rPr>
                <w:rFonts w:eastAsiaTheme="minorEastAsia"/>
                <w:color w:themeColor="text1" w:val="000000"/>
                <w:szCs w:val="21"/>
              </w:rPr>
              <w:t>贵金属投资</w:t>
            </w:r>
          </w:p>
        </w:tc>
        <w:tc>
          <w:tcPr>
            <w:tcW w:type="dxa" w:w="2977"/>
            <w:vAlign w:val="center"/>
          </w:tcPr>
          <w:p w14:paraId="1613767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843"/>
            <w:vAlign w:val="center"/>
          </w:tcPr>
          <w:p w14:paraId="03B5A023"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2434FE8" w14:textId="77777777" w:rsidR="005E6DF3">
        <w:tc>
          <w:tcPr>
            <w:tcW w:type="dxa" w:w="720"/>
            <w:vAlign w:val="center"/>
          </w:tcPr>
          <w:p w14:paraId="78E40EA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357"/>
            <w:vAlign w:val="center"/>
          </w:tcPr>
          <w:p w14:paraId="601225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金融衍生</w:t>
            </w:r>
            <w:proofErr w:type="gramStart"/>
            <w:r>
              <w:rPr>
                <w:rFonts w:eastAsiaTheme="minorEastAsia"/>
                <w:color w:themeColor="text1" w:val="000000"/>
                <w:szCs w:val="21"/>
              </w:rPr>
              <w:t>品投资</w:t>
            </w:r>
            <w:proofErr w:type="gramEnd"/>
          </w:p>
        </w:tc>
        <w:tc>
          <w:tcPr>
            <w:tcW w:type="dxa" w:w="2977"/>
            <w:vAlign w:val="center"/>
          </w:tcPr>
          <w:p w14:paraId="332E140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843"/>
            <w:vAlign w:val="center"/>
          </w:tcPr>
          <w:p w14:paraId="09C41416"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lastRenderedPageBreak/>
              <w:t/>
            </w:r>
            <w:r>
              <w:rPr>
                <w:rFonts w:eastAsiaTheme="minorEastAsia"/>
                <w:color w:themeColor="text1" w:val="000000"/>
                <w:szCs w:val="21"/>
              </w:rPr>
              <w:lastRenderedPageBreak/>
              <w:t>-</w:t>
            </w:r>
          </w:p>
        </w:tc>
      </w:tr>
      <w:tr w14:paraId="610CED91" w14:textId="77777777" w:rsidR="005E6DF3">
        <w:tc>
          <w:tcPr>
            <w:tcW w:type="dxa" w:w="720"/>
            <w:vAlign w:val="center"/>
          </w:tcPr>
          <w:p w14:paraId="2B5D4ECD"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357"/>
            <w:vAlign w:val="center"/>
          </w:tcPr>
          <w:p w14:paraId="35A4C7F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买入返售金融资产</w:t>
            </w:r>
          </w:p>
        </w:tc>
        <w:tc>
          <w:tcPr>
            <w:tcW w:type="dxa" w:w="2977"/>
            <w:vAlign w:val="center"/>
          </w:tcPr>
          <w:p w14:paraId="0D974E9B"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829,600,619.80</w:t>
            </w:r>
          </w:p>
        </w:tc>
        <w:tc>
          <w:tcPr>
            <w:tcW w:type="dxa" w:w="1843"/>
            <w:vAlign w:val="center"/>
          </w:tcPr>
          <w:p w14:paraId="00AF52E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23.34</w:t>
            </w:r>
          </w:p>
        </w:tc>
      </w:tr>
      <w:tr w14:paraId="1E6C851A" w14:textId="77777777" w:rsidR="005E6DF3">
        <w:tc>
          <w:tcPr>
            <w:tcW w:type="dxa" w:w="720"/>
            <w:vAlign w:val="center"/>
          </w:tcPr>
          <w:p w14:paraId="4802B89B" w14:textId="77777777" w:rsidR="005E6DF3" w:rsidRDefault="005E6DF3">
            <w:pPr>
              <w:spacing w:before="29" w:line="360" w:lineRule="auto"/>
              <w:ind w:left="17"/>
              <w:jc w:val="center"/>
              <w:rPr>
                <w:rFonts w:eastAsiaTheme="minorEastAsia"/>
                <w:color w:themeColor="text1" w:val="000000"/>
                <w:szCs w:val="21"/>
              </w:rPr>
            </w:pPr>
          </w:p>
        </w:tc>
        <w:tc>
          <w:tcPr>
            <w:tcW w:type="dxa" w:w="3357"/>
            <w:vAlign w:val="center"/>
          </w:tcPr>
          <w:p w14:paraId="2B70EA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其中：买断式回购的买入返售金融资产</w:t>
            </w:r>
          </w:p>
        </w:tc>
        <w:tc>
          <w:tcPr>
            <w:tcW w:type="dxa" w:w="2977"/>
            <w:vAlign w:val="center"/>
          </w:tcPr>
          <w:p w14:paraId="25F2418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c>
          <w:tcPr>
            <w:tcW w:type="dxa" w:w="1843"/>
            <w:vAlign w:val="center"/>
          </w:tcPr>
          <w:p w14:paraId="59C9667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34B6FB8F" w14:textId="77777777" w:rsidR="005E6DF3">
        <w:tc>
          <w:tcPr>
            <w:tcW w:type="dxa" w:w="720"/>
            <w:vAlign w:val="center"/>
          </w:tcPr>
          <w:p w14:paraId="443AEDD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357"/>
            <w:vAlign w:val="center"/>
          </w:tcPr>
          <w:p w14:paraId="23C24DAF"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银行存款和结算备付金合计</w:t>
            </w:r>
          </w:p>
        </w:tc>
        <w:tc>
          <w:tcPr>
            <w:tcW w:type="dxa" w:w="2977"/>
            <w:vAlign w:val="center"/>
          </w:tcPr>
          <w:p w14:paraId="702AF57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70,645,750.25</w:t>
            </w:r>
          </w:p>
        </w:tc>
        <w:tc>
          <w:tcPr>
            <w:tcW w:type="dxa" w:w="1843"/>
            <w:vAlign w:val="center"/>
          </w:tcPr>
          <w:p w14:paraId="3B1877C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1.99</w:t>
            </w:r>
          </w:p>
        </w:tc>
      </w:tr>
      <w:tr w14:paraId="0EC9E9BF" w14:textId="77777777" w:rsidR="005E6DF3">
        <w:tc>
          <w:tcPr>
            <w:tcW w:type="dxa" w:w="720"/>
            <w:vAlign w:val="center"/>
          </w:tcPr>
          <w:p w14:paraId="3AD69F8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357"/>
            <w:vAlign w:val="center"/>
          </w:tcPr>
          <w:p w14:paraId="56B2A528" w14:textId="77777777" w:rsidR="005E6DF3" w:rsidRDefault="005C671B">
            <w:pPr>
              <w:rPr>
                <w:rFonts w:eastAsiaTheme="minorEastAsia"/>
                <w:color w:themeColor="text1" w:val="000000"/>
                <w:szCs w:val="21"/>
              </w:rPr>
            </w:pPr>
            <w:r>
              <w:rPr>
                <w:rFonts w:eastAsiaTheme="minorEastAsia"/>
                <w:color w:themeColor="text1" w:val="000000"/>
                <w:szCs w:val="21"/>
              </w:rPr>
              <w:t>其他各项资产</w:t>
            </w:r>
          </w:p>
        </w:tc>
        <w:tc>
          <w:tcPr>
            <w:tcW w:type="dxa" w:w="2977"/>
            <w:vAlign w:val="center"/>
          </w:tcPr>
          <w:p w14:paraId="1E76C25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77,248,330.15</w:t>
            </w:r>
          </w:p>
        </w:tc>
        <w:tc>
          <w:tcPr>
            <w:tcW w:type="dxa" w:w="1843"/>
            <w:vAlign w:val="center"/>
          </w:tcPr>
          <w:p w14:paraId="4D09DF5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2.17</w:t>
            </w:r>
          </w:p>
        </w:tc>
      </w:tr>
      <w:tr w14:paraId="46D7EE51" w14:textId="77777777" w:rsidR="005E6DF3">
        <w:tc>
          <w:tcPr>
            <w:tcW w:type="dxa" w:w="720"/>
            <w:vAlign w:val="center"/>
          </w:tcPr>
          <w:p w14:paraId="7318EF6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color w:themeColor="text1" w:val="000000"/>
                <w:szCs w:val="21"/>
              </w:rPr>
              <w:lastRenderedPageBreak/>
              <w:t>8</w:t>
            </w:r>
          </w:p>
        </w:tc>
        <w:tc>
          <w:tcPr>
            <w:tcW w:type="dxa" w:w="3357"/>
            <w:vAlign w:val="center"/>
          </w:tcPr>
          <w:p w14:paraId="1EA4D993" w14:textId="77777777" w:rsidR="005E6DF3" w:rsidRDefault="005C671B">
            <w:pPr>
              <w:rPr>
                <w:rFonts w:eastAsiaTheme="minorEastAsia"/>
                <w:color w:themeColor="text1" w:val="000000"/>
                <w:szCs w:val="21"/>
              </w:rPr>
            </w:pPr>
            <w:r>
              <w:rPr>
                <w:rFonts w:eastAsiaTheme="minorEastAsia"/>
                <w:color w:themeColor="text1" w:val="000000"/>
                <w:szCs w:val="21"/>
              </w:rPr>
              <w:lastRenderedPageBreak/>
              <w:t>合计</w:t>
            </w:r>
          </w:p>
        </w:tc>
        <w:tc>
          <w:tcPr>
            <w:tcW w:type="dxa" w:w="2977"/>
            <w:vAlign w:val="center"/>
          </w:tcPr>
          <w:p w14:paraId="353B94D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3,554,313,859.52</w:t>
            </w:r>
          </w:p>
        </w:tc>
        <w:tc>
          <w:tcPr>
            <w:tcW w:type="dxa" w:w="1843"/>
            <w:vAlign w:val="center"/>
          </w:tcPr>
          <w:p w14:paraId="49C933E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100.00</w:t>
            </w:r>
          </w:p>
        </w:tc>
      </w:tr>
    </w:tbl>
    <w:p w14:paraId="46EFD2B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5.2 </w:t>
      </w:r>
      <w:r>
        <w:rPr>
          <w:rFonts w:eastAsiaTheme="minorEastAsia"/>
          <w:b/>
          <w:color w:themeColor="text1" w:val="000000"/>
          <w:kern w:val="0"/>
          <w:szCs w:val="21"/>
        </w:rPr>
        <w:t>报告期末按行业分类的股票投资组合</w:t>
      </w:r>
    </w:p>
    <w:p w14:paraId="7974A421" w14:textId="77777777" w:rsidR="005E6DF3" w:rsidRDefault="005C671B">
      <w:pPr>
        <w:rPr>
          <w:b/>
        </w:rPr>
      </w:pPr>
      <w:r>
        <w:rPr>
          <w:rFonts w:hint="eastAsia"/>
          <w:b/>
        </w:rPr>
        <w:t xml:space="preserve"> </w:t>
      </w:r>
      <w:r>
        <w:rPr>
          <w:b/>
          <w:color w:themeColor="text1" w:val="000000"/>
          <w:szCs w:val="21"/>
        </w:rPr>
        <w:t/>
      </w:r>
      <w:proofErr w:type="spellStart"/>
      <w:r>
        <w:rPr>
          <w:b/>
          <w:color w:themeColor="text1" w:val="000000"/>
          <w:szCs w:val="21"/>
        </w:rPr>
        <w:t/>
      </w:r>
      <w:proofErr w:type="spellEnd"/>
      <w:r>
        <w:rPr>
          <w:b/>
          <w:color w:themeColor="text1" w:val="000000"/>
          <w:szCs w:val="21"/>
        </w:rPr>
        <w:t/>
      </w:r>
      <w:r>
        <w:rPr>
          <w:rFonts w:eastAsiaTheme="minorEastAsia" w:hint="eastAsia"/>
          <w:b/>
          <w:color w:themeColor="text1" w:val="000000"/>
          <w:kern w:val="0"/>
          <w:szCs w:val="21"/>
        </w:rPr>
        <w:t>5.2.1</w:t>
      </w:r>
      <w:r>
        <w:rPr>
          <w:rFonts w:eastAsiaTheme="minorEastAsia" w:hint="eastAsia"/>
          <w:b/>
          <w:color w:themeColor="text1" w:val="000000"/>
          <w:kern w:val="0"/>
          <w:szCs w:val="21"/>
        </w:rPr>
        <w:t>报告期末按行业分类的境内股票投资组合</w:t>
      </w:r>
    </w:p>
    <w:tbl>
      <w:tblPr>
        <w:tblW w:type="dxa" w:w="8731"/>
        <w:tblInd w:type="dxa" w:w="108"/>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CellMar>
          <w:left w:type="dxa" w:w="0"/>
          <w:right w:type="dxa" w:w="0"/>
        </w:tblCellMar>
        <w:tblLook w:firstColumn="1" w:firstRow="1" w:lastColumn="0" w:lastRow="0" w:noHBand="0" w:noVBand="1" w:val="04A0"/>
      </w:tblPr>
      <w:tblGrid>
        <w:gridCol w:w="540"/>
        <w:gridCol w:w="3691"/>
        <w:gridCol w:w="2852"/>
        <w:gridCol w:w="1648"/>
      </w:tblGrid>
      <w:tr w14:paraId="1ECAE379" w14:textId="77777777" w:rsidR="005E6DF3">
        <w:trPr>
          <w:trHeight w:val="390"/>
        </w:trPr>
        <w:tc>
          <w:tcPr>
            <w:tcW w:type="dxa" w:w="540"/>
            <w:tcBorders>
              <w:top w:color="000000" w:space="0" w:sz="4" w:val="single"/>
              <w:left w:color="000000" w:space="0" w:sz="4" w:val="single"/>
              <w:bottom w:color="000000" w:space="0" w:sz="4" w:val="single"/>
              <w:right w:color="000000" w:space="0" w:sz="4" w:val="single"/>
            </w:tcBorders>
            <w:vAlign w:val="center"/>
          </w:tcPr>
          <w:p w14:paraId="0AC96F6A"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代码</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CC3FEDC"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行业类别</w:t>
            </w:r>
          </w:p>
        </w:tc>
        <w:tc>
          <w:tcPr>
            <w:tcW w:type="dxa" w:w="2852"/>
            <w:tcBorders>
              <w:top w:color="000000" w:space="0" w:sz="4" w:val="single"/>
              <w:left w:color="auto" w:space="0" w:sz="4" w:val="single"/>
              <w:bottom w:color="000000" w:space="0" w:sz="4" w:val="single"/>
              <w:right w:color="000000" w:space="0" w:sz="4" w:val="single"/>
            </w:tcBorders>
            <w:vAlign w:val="center"/>
          </w:tcPr>
          <w:p w14:paraId="3615377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公允价值（元）</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6FD4EF4"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占基金资产净值比例（％）</w:t>
            </w:r>
          </w:p>
        </w:tc>
      </w:tr>
      <w:tr w14:paraId="6590882E"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8563F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A</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058A763"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农、林、牧、渔业</w:t>
            </w:r>
          </w:p>
        </w:tc>
        <w:tc>
          <w:tcPr>
            <w:tcW w:type="dxa" w:w="2852"/>
            <w:tcBorders>
              <w:top w:color="000000" w:space="0" w:sz="4" w:val="single"/>
              <w:left w:color="auto" w:space="0" w:sz="4" w:val="single"/>
              <w:bottom w:color="000000" w:space="0" w:sz="4" w:val="single"/>
              <w:right w:color="000000" w:space="0" w:sz="4" w:val="single"/>
            </w:tcBorders>
            <w:vAlign w:val="center"/>
          </w:tcPr>
          <w:p w14:paraId="441A64B2"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15,894,020.00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395D170"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0.45</w:t>
            </w:r>
          </w:p>
        </w:tc>
      </w:tr>
      <w:tr w14:paraId="78374162"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4C54C63"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B</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0105F96"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采矿业</w:t>
            </w:r>
          </w:p>
        </w:tc>
        <w:tc>
          <w:tcPr>
            <w:tcW w:type="dxa" w:w="2852"/>
            <w:tcBorders>
              <w:top w:color="000000" w:space="0" w:sz="4" w:val="single"/>
              <w:left w:color="auto" w:space="0" w:sz="4" w:val="single"/>
              <w:bottom w:color="000000" w:space="0" w:sz="4" w:val="single"/>
              <w:right w:color="000000" w:space="0" w:sz="4" w:val="single"/>
            </w:tcBorders>
            <w:vAlign w:val="center"/>
          </w:tcPr>
          <w:p w14:paraId="1F2FCD7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p w14:paraId="07E93AA0" w14:textId="77777777" w:rsidR="005E6DF3" w:rsidRDefault="005E6DF3">
            <w:pPr>
              <w:jc w:val="right"/>
              <w:rPr>
                <w:rFonts w:eastAsiaTheme="minorEastAsia"/>
                <w:color w:themeColor="text1" w:val="000000"/>
                <w:szCs w:val="21"/>
              </w:rPr>
            </w:pP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97AC60C"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p w14:paraId="160C7D7F" w14:textId="77777777" w:rsidR="005E6DF3" w:rsidRDefault="005E6DF3">
            <w:pPr>
              <w:jc w:val="right"/>
              <w:rPr>
                <w:rFonts w:eastAsiaTheme="minorEastAsia"/>
                <w:color w:themeColor="text1" w:val="000000"/>
                <w:szCs w:val="21"/>
              </w:rPr>
            </w:pPr>
          </w:p>
        </w:tc>
      </w:tr>
      <w:tr w14:paraId="75458CB8"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AD43B0B"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C</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AEA0B4F"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制造业</w:t>
            </w:r>
          </w:p>
        </w:tc>
        <w:tc>
          <w:tcPr>
            <w:tcW w:type="dxa" w:w="2852"/>
            <w:tcBorders>
              <w:top w:color="000000" w:space="0" w:sz="4" w:val="single"/>
              <w:left w:color="auto" w:space="0" w:sz="4" w:val="single"/>
              <w:bottom w:color="000000" w:space="0" w:sz="4" w:val="single"/>
              <w:right w:color="000000" w:space="0" w:sz="4" w:val="single"/>
            </w:tcBorders>
            <w:vAlign w:val="center"/>
          </w:tcPr>
          <w:p w14:paraId="3FC0A85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161,131,841.90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D071F3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4.56</w:t>
            </w:r>
          </w:p>
        </w:tc>
      </w:tr>
      <w:tr w14:paraId="4409511C"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83465D5"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D</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D3360F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电力、热力、燃气及水生产和供应业</w:t>
            </w:r>
          </w:p>
        </w:tc>
        <w:tc>
          <w:tcPr>
            <w:tcW w:type="dxa" w:w="2852"/>
            <w:tcBorders>
              <w:top w:color="000000" w:space="0" w:sz="4" w:val="single"/>
              <w:left w:color="auto" w:space="0" w:sz="4" w:val="single"/>
              <w:bottom w:color="000000" w:space="0" w:sz="4" w:val="single"/>
              <w:right w:color="000000" w:space="0" w:sz="4" w:val="single"/>
            </w:tcBorders>
            <w:vAlign w:val="center"/>
          </w:tcPr>
          <w:p w14:paraId="171AB8BF" w14:textId="77777777" w:rsidR="005E6DF3" w:rsidRDefault="005C671B">
            <w:pPr>
              <w:jc w:val="right"/>
              <w:rPr>
                <w:rFonts w:eastAsiaTheme="minorEastAsia"/>
                <w:color w:themeColor="text1" w:val="000000"/>
                <w:szCs w:val="21"/>
              </w:rPr>
            </w:pPr>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72E3DE4" w14:textId="77777777" w:rsidR="005E6DF3" w:rsidRDefault="005C671B">
            <w:pPr>
              <w:jc w:val="right"/>
              <w:rPr>
                <w:rFonts w:eastAsiaTheme="minorEastAsia"/>
                <w:color w:themeColor="text1" w:val="000000"/>
                <w:szCs w:val="21"/>
              </w:rPr>
            </w:pPr>
            <w:r>
              <w:rPr>
                <w:rFonts w:eastAsiaTheme="minorEastAsia"/>
                <w:color w:themeColor="text1" w:val="000000"/>
                <w:szCs w:val="21"/>
              </w:rPr>
              <w:t>-</w:t>
            </w:r>
          </w:p>
        </w:tc>
      </w:tr>
      <w:tr w14:paraId="51906F0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4796D9F"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E</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16F4D6C"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建筑业</w:t>
            </w:r>
          </w:p>
        </w:tc>
        <w:tc>
          <w:tcPr>
            <w:tcW w:type="dxa" w:w="2852"/>
            <w:tcBorders>
              <w:top w:color="000000" w:space="0" w:sz="4" w:val="single"/>
              <w:left w:color="auto" w:space="0" w:sz="4" w:val="single"/>
              <w:bottom w:color="000000" w:space="0" w:sz="4" w:val="single"/>
              <w:right w:color="000000" w:space="0" w:sz="4" w:val="single"/>
            </w:tcBorders>
            <w:vAlign w:val="center"/>
          </w:tcPr>
          <w:p w14:paraId="15F9E7D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F4051D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4327CAE1"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D01770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F</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C3F321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批发和零售业</w:t>
            </w:r>
          </w:p>
        </w:tc>
        <w:tc>
          <w:tcPr>
            <w:tcW w:type="dxa" w:w="2852"/>
            <w:tcBorders>
              <w:top w:color="000000" w:space="0" w:sz="4" w:val="single"/>
              <w:left w:color="auto" w:space="0" w:sz="4" w:val="single"/>
              <w:bottom w:color="000000" w:space="0" w:sz="4" w:val="single"/>
              <w:right w:color="000000" w:space="0" w:sz="4" w:val="single"/>
            </w:tcBorders>
            <w:vAlign w:val="center"/>
          </w:tcPr>
          <w:p w14:paraId="0F705B5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16,322.72</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46CF60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60915CCA"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89EED2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G</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3FC119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交通运输、仓储和邮政业</w:t>
            </w:r>
          </w:p>
        </w:tc>
        <w:tc>
          <w:tcPr>
            <w:tcW w:type="dxa" w:w="2852"/>
            <w:tcBorders>
              <w:top w:color="000000" w:space="0" w:sz="4" w:val="single"/>
              <w:left w:color="auto" w:space="0" w:sz="4" w:val="single"/>
              <w:bottom w:color="000000" w:space="0" w:sz="4" w:val="single"/>
              <w:right w:color="000000" w:space="0" w:sz="4" w:val="single"/>
            </w:tcBorders>
            <w:vAlign w:val="center"/>
          </w:tcPr>
          <w:p w14:paraId="683A7D7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6ECAC0E" w14:textId="77777777" w:rsidR="005E6DF3" w:rsidRDefault="005C671B">
            <w:pPr>
              <w:jc w:val="right"/>
              <w:rPr>
                <w:rFonts w:eastAsiaTheme="minorEastAsia"/>
                <w:color w:themeColor="text1" w:val="000000"/>
                <w:szCs w:val="21"/>
              </w:rPr>
            </w:pPr>
            <w:r>
              <w:rPr>
                <w:rFonts w:eastAsiaTheme="minorEastAsia"/>
                <w:color w:themeColor="text1" w:val="000000"/>
                <w:szCs w:val="21"/>
              </w:rPr>
              <w:t>-</w:t>
            </w:r>
          </w:p>
        </w:tc>
      </w:tr>
      <w:tr w14:paraId="32E0730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3A1AB1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H</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C2C846B"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住宿和餐饮业</w:t>
            </w:r>
          </w:p>
        </w:tc>
        <w:tc>
          <w:tcPr>
            <w:tcW w:type="dxa" w:w="2852"/>
            <w:tcBorders>
              <w:top w:color="000000" w:space="0" w:sz="4" w:val="single"/>
              <w:left w:color="auto" w:space="0" w:sz="4" w:val="single"/>
              <w:bottom w:color="000000" w:space="0" w:sz="4" w:val="single"/>
              <w:right w:color="000000" w:space="0" w:sz="4" w:val="single"/>
            </w:tcBorders>
            <w:vAlign w:val="center"/>
          </w:tcPr>
          <w:p w14:paraId="42E0BD29"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42C5A1E4" w14:textId="77777777" w:rsidR="005E6DF3" w:rsidRDefault="005C671B">
            <w:pPr>
              <w:jc w:val="right"/>
              <w:rPr>
                <w:rFonts w:eastAsiaTheme="minorEastAsia"/>
                <w:color w:themeColor="text1" w:val="000000"/>
                <w:szCs w:val="21"/>
              </w:rPr>
            </w:pPr>
            <w:r>
              <w:rPr>
                <w:rFonts w:eastAsiaTheme="minorEastAsia"/>
                <w:color w:themeColor="text1" w:val="000000"/>
                <w:szCs w:val="21"/>
              </w:rPr>
              <w:lastRenderedPageBreak/>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3DC29D8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7AAC80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lastRenderedPageBreak/>
              <w:t>I</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DC7F275"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信息传输、软件和信息技术服务业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1AAD446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170,559.09</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425EB5A" w14:textId="77777777" w:rsidR="005E6DF3" w:rsidRDefault="005C671B">
            <w:pPr>
              <w:jc w:val="right"/>
              <w:rPr>
                <w:rFonts w:eastAsiaTheme="minorEastAsia"/>
                <w:color w:themeColor="text1" w:val="000000"/>
                <w:szCs w:val="21"/>
              </w:rPr>
            </w:pPr>
            <w:r>
              <w:rPr>
                <w:rFonts w:eastAsiaTheme="minorEastAsia"/>
                <w:color w:themeColor="text1" w:val="000000"/>
                <w:szCs w:val="21"/>
              </w:rPr>
              <w:t>0.00</w:t>
            </w:r>
          </w:p>
        </w:tc>
      </w:tr>
      <w:tr w14:paraId="227F68A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E2343D3"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J</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9EDDD6D"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金融业</w:t>
            </w:r>
          </w:p>
        </w:tc>
        <w:tc>
          <w:tcPr>
            <w:tcW w:type="dxa" w:w="2852"/>
            <w:tcBorders>
              <w:top w:color="000000" w:space="0" w:sz="4" w:val="single"/>
              <w:left w:color="auto" w:space="0" w:sz="4" w:val="single"/>
              <w:bottom w:color="000000" w:space="0" w:sz="4" w:val="single"/>
              <w:right w:color="000000" w:space="0" w:sz="4" w:val="single"/>
            </w:tcBorders>
            <w:vAlign w:val="center"/>
          </w:tcPr>
          <w:p w14:paraId="15548E7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133,362,403.80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7EA4C56"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3.77</w:t>
            </w:r>
          </w:p>
        </w:tc>
      </w:tr>
      <w:tr w14:paraId="070935FD"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CDF3168"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K</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6977089E"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房地产业</w:t>
            </w:r>
          </w:p>
        </w:tc>
        <w:tc>
          <w:tcPr>
            <w:tcW w:type="dxa" w:w="2852"/>
            <w:tcBorders>
              <w:top w:color="000000" w:space="0" w:sz="4" w:val="single"/>
              <w:left w:color="auto" w:space="0" w:sz="4" w:val="single"/>
              <w:bottom w:color="000000" w:space="0" w:sz="4" w:val="single"/>
              <w:right w:color="000000" w:space="0" w:sz="4" w:val="single"/>
            </w:tcBorders>
            <w:vAlign w:val="center"/>
          </w:tcPr>
          <w:p w14:paraId="16928B3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7,098,589.00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EF27899"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0.20</w:t>
            </w:r>
          </w:p>
        </w:tc>
      </w:tr>
      <w:tr w14:paraId="259E14B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768EB6D"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L</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5F1C7722"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租赁和商务服务业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62133894"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66E6ED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5343ADBC"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C8E046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M</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F4ACACA"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科学研究和技术服务业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63528125"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15,649.20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F315981"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6808911A"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666CF98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N</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DACE5DC"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水利、环境和公共设施管理业</w:t>
            </w:r>
          </w:p>
        </w:tc>
        <w:tc>
          <w:tcPr>
            <w:tcW w:type="dxa" w:w="2852"/>
            <w:tcBorders>
              <w:top w:color="000000" w:space="0" w:sz="4" w:val="single"/>
              <w:left w:color="auto" w:space="0" w:sz="4" w:val="single"/>
              <w:bottom w:color="000000" w:space="0" w:sz="4" w:val="single"/>
              <w:right w:color="000000" w:space="0" w:sz="4" w:val="single"/>
            </w:tcBorders>
            <w:vAlign w:val="center"/>
          </w:tcPr>
          <w:p w14:paraId="6CFB2FDE"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15,081.10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7B6836BB" w14:textId="77777777" w:rsidR="005E6DF3" w:rsidRDefault="005C671B">
            <w:pPr>
              <w:jc w:val="right"/>
              <w:rPr>
                <w:rFonts w:eastAsiaTheme="minorEastAsia"/>
                <w:color w:themeColor="text1" w:val="000000"/>
                <w:szCs w:val="21"/>
              </w:rPr>
            </w:pPr>
            <w:r>
              <w:rPr>
                <w:rFonts w:eastAsiaTheme="minorEastAsia"/>
                <w:color w:themeColor="text1" w:val="000000"/>
                <w:szCs w:val="21"/>
              </w:rPr>
              <w:t>0.00</w:t>
            </w:r>
          </w:p>
        </w:tc>
      </w:tr>
      <w:tr w14:paraId="29DA128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BB38550"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O</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210E1300"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居民服务、修理和其他服务业</w:t>
            </w:r>
          </w:p>
        </w:tc>
        <w:tc>
          <w:tcPr>
            <w:tcW w:type="dxa" w:w="2852"/>
            <w:tcBorders>
              <w:top w:color="000000" w:space="0" w:sz="4" w:val="single"/>
              <w:left w:color="auto" w:space="0" w:sz="4" w:val="single"/>
              <w:bottom w:color="000000" w:space="0" w:sz="4" w:val="single"/>
              <w:right w:color="000000" w:space="0" w:sz="4" w:val="single"/>
            </w:tcBorders>
            <w:vAlign w:val="center"/>
          </w:tcPr>
          <w:p w14:paraId="33FB9EAC"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570304C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4AD531B"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E061B57"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P</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3B539EF7"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教育</w:t>
            </w:r>
          </w:p>
        </w:tc>
        <w:tc>
          <w:tcPr>
            <w:tcW w:type="dxa" w:w="2852"/>
            <w:tcBorders>
              <w:top w:color="000000" w:space="0" w:sz="4" w:val="single"/>
              <w:left w:color="auto" w:space="0" w:sz="4" w:val="single"/>
              <w:bottom w:color="000000" w:space="0" w:sz="4" w:val="single"/>
              <w:right w:color="000000" w:space="0" w:sz="4" w:val="single"/>
            </w:tcBorders>
            <w:vAlign w:val="center"/>
          </w:tcPr>
          <w:p w14:paraId="120632B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2D446D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78D8DAA0"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85A1FD4"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Q</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7483ECF1"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卫生和社会工作</w:t>
            </w:r>
          </w:p>
        </w:tc>
        <w:tc>
          <w:tcPr>
            <w:tcW w:type="dxa" w:w="2852"/>
            <w:tcBorders>
              <w:top w:color="000000" w:space="0" w:sz="4" w:val="single"/>
              <w:left w:color="auto" w:space="0" w:sz="4" w:val="single"/>
              <w:bottom w:color="000000" w:space="0" w:sz="4" w:val="single"/>
              <w:right w:color="000000" w:space="0" w:sz="4" w:val="single"/>
            </w:tcBorders>
            <w:vAlign w:val="center"/>
          </w:tcPr>
          <w:p w14:paraId="0425CD18"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19,533,175.20</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939C8CB"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0.55</w:t>
            </w:r>
          </w:p>
        </w:tc>
      </w:tr>
      <w:tr w14:paraId="14DA41BF"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24825E2"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R</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4E22F63"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文化、体育和娱乐业</w:t>
            </w:r>
          </w:p>
        </w:tc>
        <w:tc>
          <w:tcPr>
            <w:tcW w:type="dxa" w:w="2852"/>
            <w:tcBorders>
              <w:top w:color="000000" w:space="0" w:sz="4" w:val="single"/>
              <w:left w:color="auto" w:space="0" w:sz="4" w:val="single"/>
              <w:bottom w:color="000000" w:space="0" w:sz="4" w:val="single"/>
              <w:right w:color="000000" w:space="0" w:sz="4" w:val="single"/>
            </w:tcBorders>
            <w:vAlign w:val="center"/>
          </w:tcPr>
          <w:p w14:paraId="4440AC1A"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48,261.27</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001731B3"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0.00</w:t>
            </w:r>
          </w:p>
        </w:tc>
      </w:tr>
      <w:tr w14:paraId="75E36F96"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14190C31" w14:textId="77777777" w:rsidR="005E6DF3" w:rsidRDefault="005C671B">
            <w:pPr>
              <w:adjustRightInd w:val="0"/>
              <w:snapToGrid w:val="0"/>
              <w:spacing w:line="400" w:lineRule="exact"/>
              <w:jc w:val="center"/>
              <w:rPr>
                <w:rFonts w:eastAsiaTheme="minorEastAsia"/>
                <w:color w:themeColor="text1" w:val="000000"/>
                <w:szCs w:val="21"/>
              </w:rPr>
            </w:pPr>
            <w:r>
              <w:rPr>
                <w:rFonts w:eastAsiaTheme="minorEastAsia"/>
                <w:color w:themeColor="text1" w:val="000000"/>
                <w:szCs w:val="21"/>
              </w:rPr>
              <w:t>S</w:t>
            </w: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1FF55FBB"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综合</w:t>
            </w:r>
          </w:p>
        </w:tc>
        <w:tc>
          <w:tcPr>
            <w:tcW w:type="dxa" w:w="2852"/>
            <w:tcBorders>
              <w:top w:color="000000" w:space="0" w:sz="4" w:val="single"/>
              <w:left w:color="auto" w:space="0" w:sz="4" w:val="single"/>
              <w:bottom w:color="000000" w:space="0" w:sz="4" w:val="single"/>
              <w:right w:color="000000" w:space="0" w:sz="4" w:val="single"/>
            </w:tcBorders>
            <w:vAlign w:val="center"/>
          </w:tcPr>
          <w:p w14:paraId="2366457F"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2584E21E" w14:textId="77777777" w:rsidR="005E6DF3" w:rsidRDefault="005C671B">
            <w:pPr>
              <w:jc w:val="right"/>
              <w:rPr>
                <w:rFonts w:eastAsiaTheme="minorEastAsia"/>
                <w:color w:themeColor="text1" w:val="000000"/>
                <w:szCs w:val="21"/>
              </w:rPr>
            </w:pPr>
            <w:r>
              <w:rPr>
                <w:rFonts w:eastAsiaTheme="minorEastAsia"/>
                <w:color w:themeColor="text1" w:val="000000"/>
                <w:szCs w:val="21"/>
              </w:rPr>
              <w:lastRenderedPageBreak/>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w:t>
            </w:r>
          </w:p>
        </w:tc>
      </w:tr>
      <w:tr w14:paraId="21DEFFE9" w14:textId="77777777" w:rsidR="005E6DF3">
        <w:trPr>
          <w:trHeight w:val="285"/>
        </w:trPr>
        <w:tc>
          <w:tcPr>
            <w:tcW w:type="dxa" w:w="540"/>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13CD3C4" w14:textId="77777777" w:rsidR="005E6DF3" w:rsidRDefault="005E6DF3">
            <w:pPr>
              <w:adjustRightInd w:val="0"/>
              <w:snapToGrid w:val="0"/>
              <w:spacing w:line="400" w:lineRule="exact"/>
              <w:jc w:val="center"/>
              <w:rPr>
                <w:rFonts w:eastAsiaTheme="minorEastAsia"/>
                <w:color w:themeColor="text1" w:val="000000"/>
                <w:szCs w:val="21"/>
              </w:rPr>
            </w:pPr>
          </w:p>
        </w:tc>
        <w:tc>
          <w:tcPr>
            <w:tcW w:type="dxa" w:w="3691"/>
            <w:tcBorders>
              <w:top w:color="000000" w:space="0" w:sz="4" w:val="single"/>
              <w:left w:color="000000" w:space="0" w:sz="4" w:val="single"/>
              <w:bottom w:color="000000" w:space="0" w:sz="4" w:val="single"/>
              <w:right w:color="auto" w:space="0" w:sz="4" w:val="single"/>
            </w:tcBorders>
            <w:tcMar>
              <w:top w:type="dxa" w:w="15"/>
              <w:left w:type="dxa" w:w="15"/>
              <w:bottom w:type="dxa" w:w="0"/>
              <w:right w:type="dxa" w:w="15"/>
            </w:tcMar>
            <w:vAlign w:val="center"/>
          </w:tcPr>
          <w:p w14:paraId="0594CCDD" w14:textId="77777777" w:rsidR="005E6DF3" w:rsidRDefault="005C671B">
            <w:pPr>
              <w:adjustRightInd w:val="0"/>
              <w:snapToGrid w:val="0"/>
              <w:spacing w:line="400" w:lineRule="exact"/>
              <w:rPr>
                <w:rFonts w:eastAsiaTheme="minorEastAsia"/>
                <w:color w:themeColor="text1" w:val="000000"/>
                <w:szCs w:val="21"/>
              </w:rPr>
            </w:pPr>
            <w:r>
              <w:rPr>
                <w:rFonts w:eastAsiaTheme="minorEastAsia"/>
                <w:color w:themeColor="text1" w:val="000000"/>
                <w:szCs w:val="21"/>
              </w:rPr>
              <w:t>合计</w:t>
            </w:r>
          </w:p>
        </w:tc>
        <w:tc>
          <w:tcPr>
            <w:tcW w:type="dxa" w:w="2852"/>
            <w:tcBorders>
              <w:top w:color="000000" w:space="0" w:sz="4" w:val="single"/>
              <w:left w:color="auto" w:space="0" w:sz="4" w:val="single"/>
              <w:bottom w:color="000000" w:space="0" w:sz="4" w:val="single"/>
              <w:right w:color="000000" w:space="0" w:sz="4" w:val="single"/>
            </w:tcBorders>
            <w:vAlign w:val="center"/>
          </w:tcPr>
          <w:p w14:paraId="3883F8C7"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337,285,903.28</w:t>
            </w:r>
          </w:p>
        </w:tc>
        <w:tc>
          <w:tcPr>
            <w:tcW w:type="dxa" w:w="1648"/>
            <w:tcBorders>
              <w:top w:color="000000" w:space="0" w:sz="4" w:val="single"/>
              <w:left w:color="000000" w:space="0" w:sz="4" w:val="single"/>
              <w:bottom w:color="000000" w:space="0" w:sz="4" w:val="single"/>
              <w:right w:color="000000" w:space="0" w:sz="4" w:val="single"/>
            </w:tcBorders>
            <w:tcMar>
              <w:top w:type="dxa" w:w="15"/>
              <w:left w:type="dxa" w:w="15"/>
              <w:bottom w:type="dxa" w:w="0"/>
              <w:right w:type="dxa" w:w="15"/>
            </w:tcMar>
            <w:vAlign w:val="center"/>
          </w:tcPr>
          <w:p w14:paraId="39EBB080" w14:textId="77777777" w:rsidR="005E6DF3" w:rsidRDefault="005C671B">
            <w:pPr>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9.54</w:t>
            </w:r>
          </w:p>
        </w:tc>
      </w:tr>
    </w:tbl>
    <w:p w14:paraId="77E2B4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5.3 </w:t>
      </w:r>
      <w:r>
        <w:rPr>
          <w:rFonts w:eastAsiaTheme="minorEastAsia"/>
          <w:b/>
          <w:color w:themeColor="text1" w:val="000000"/>
          <w:kern w:val="0"/>
          <w:szCs w:val="21"/>
        </w:rPr>
        <w:t>报告期末按公允价值占基金资产净值比例大小排序的前十名股票投资明细</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1276"/>
        <w:gridCol w:w="1701"/>
        <w:gridCol w:w="1276"/>
        <w:gridCol w:w="1842"/>
        <w:gridCol w:w="1616"/>
      </w:tblGrid>
      <w:tr w14:paraId="0ED22E2B" w14:textId="77777777" w:rsidR="005E6DF3">
        <w:tc>
          <w:tcPr>
            <w:tcW w:type="dxa" w:w="817"/>
            <w:vAlign w:val="center"/>
          </w:tcPr>
          <w:p w14:paraId="4F43E9CC"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1276"/>
            <w:vAlign w:val="center"/>
          </w:tcPr>
          <w:p w14:paraId="7B6D212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股票代码</w:t>
            </w:r>
          </w:p>
        </w:tc>
        <w:tc>
          <w:tcPr>
            <w:tcW w:type="dxa" w:w="1701"/>
            <w:vAlign w:val="center"/>
          </w:tcPr>
          <w:p w14:paraId="249CF00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股票名称</w:t>
            </w:r>
          </w:p>
        </w:tc>
        <w:tc>
          <w:tcPr>
            <w:tcW w:type="dxa" w:w="1276"/>
            <w:vAlign w:val="center"/>
          </w:tcPr>
          <w:p w14:paraId="33B09B3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数量</w:t>
            </w:r>
            <w:r>
              <w:rPr>
                <w:rFonts w:eastAsiaTheme="minorEastAsia"/>
                <w:color w:themeColor="text1" w:val="000000"/>
                <w:szCs w:val="21"/>
              </w:rPr>
              <w:t>(</w:t>
            </w:r>
            <w:r>
              <w:rPr>
                <w:rFonts w:eastAsiaTheme="minorEastAsia"/>
                <w:color w:themeColor="text1" w:val="000000"/>
                <w:szCs w:val="21"/>
              </w:rPr>
              <w:t>股</w:t>
            </w:r>
            <w:r>
              <w:rPr>
                <w:rFonts w:eastAsiaTheme="minorEastAsia"/>
                <w:color w:themeColor="text1" w:val="000000"/>
                <w:szCs w:val="21"/>
              </w:rPr>
              <w:t>)</w:t>
            </w:r>
          </w:p>
        </w:tc>
        <w:tc>
          <w:tcPr>
            <w:tcW w:type="dxa" w:w="1842"/>
            <w:vAlign w:val="center"/>
          </w:tcPr>
          <w:p w14:paraId="193ED3E3" w14:textId="77777777" w:rsidR="005E6DF3" w:rsidRDefault="005C671B">
            <w:pPr>
              <w:autoSpaceDE w:val="0"/>
              <w:autoSpaceDN w:val="0"/>
              <w:adjustRightInd w:val="0"/>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1A537592"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601318</w:t>
            </w:r>
          </w:p>
        </w:tc>
        <w:tc>
          <w:tcPr>
            <w:vAlign w:val="center"/>
          </w:tcPr>
          <w:p>
            <w:pPr>
              <w:jc w:val="center"/>
            </w:pPr>
            <w:r>
              <w:rPr>
                <w:rFonts w:eastAsiaTheme="minorEastAsia"/>
                <w:color w:themeColor="text1" w:val="000000"/>
                <w:szCs w:val="21"/>
              </w:rPr>
              <w:t>中国平安</w:t>
            </w:r>
          </w:p>
        </w:tc>
        <w:tc>
          <w:tcPr>
            <w:vAlign w:val="center"/>
          </w:tcPr>
          <w:p>
            <w:pPr>
              <w:jc w:val="right"/>
            </w:pPr>
            <w:r>
              <w:rPr>
                <w:rFonts w:eastAsiaTheme="minorEastAsia"/>
                <w:color w:themeColor="text1" w:val="000000"/>
                <w:szCs w:val="21"/>
              </w:rPr>
              <w:t>979,021.00</w:t>
            </w:r>
          </w:p>
        </w:tc>
        <w:tc>
          <w:tcPr>
            <w:vAlign w:val="center"/>
          </w:tcPr>
          <w:p>
            <w:pPr>
              <w:jc w:val="right"/>
            </w:pPr>
            <w:r>
              <w:rPr>
                <w:rFonts w:eastAsiaTheme="minorEastAsia"/>
                <w:color w:themeColor="text1" w:val="000000"/>
                <w:szCs w:val="21"/>
              </w:rPr>
              <w:t>85,155,246.58</w:t>
            </w:r>
          </w:p>
        </w:tc>
        <w:tc>
          <w:tcPr>
            <w:vAlign w:val="center"/>
          </w:tcPr>
          <w:p>
            <w:pPr>
              <w:jc w:val="right"/>
            </w:pPr>
            <w:r>
              <w:rPr>
                <w:rFonts w:eastAsiaTheme="minorEastAsia"/>
                <w:color w:themeColor="text1" w:val="000000"/>
                <w:szCs w:val="21"/>
              </w:rPr>
              <w:t>2.41</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002001</w:t>
            </w:r>
          </w:p>
        </w:tc>
        <w:tc>
          <w:tcPr>
            <w:vAlign w:val="center"/>
          </w:tcPr>
          <w:p>
            <w:pPr>
              <w:jc w:val="center"/>
            </w:pPr>
            <w:r>
              <w:rPr>
                <w:rFonts w:eastAsiaTheme="minorEastAsia"/>
                <w:color w:themeColor="text1" w:val="000000"/>
                <w:szCs w:val="21"/>
              </w:rPr>
              <w:t>新和成</w:t>
            </w:r>
          </w:p>
        </w:tc>
        <w:tc>
          <w:tcPr>
            <w:vAlign w:val="center"/>
          </w:tcPr>
          <w:p>
            <w:pPr>
              <w:jc w:val="right"/>
            </w:pPr>
            <w:r>
              <w:rPr>
                <w:rFonts w:eastAsiaTheme="minorEastAsia"/>
                <w:color w:themeColor="text1" w:val="000000"/>
                <w:szCs w:val="21"/>
              </w:rPr>
              <w:t>1,641,379.00</w:t>
            </w:r>
          </w:p>
        </w:tc>
        <w:tc>
          <w:tcPr>
            <w:vAlign w:val="center"/>
          </w:tcPr>
          <w:p>
            <w:pPr>
              <w:jc w:val="right"/>
            </w:pPr>
            <w:r>
              <w:rPr>
                <w:rFonts w:eastAsiaTheme="minorEastAsia"/>
                <w:color w:themeColor="text1" w:val="000000"/>
                <w:szCs w:val="21"/>
              </w:rPr>
              <w:t>55,281,644.72</w:t>
            </w:r>
          </w:p>
        </w:tc>
        <w:tc>
          <w:tcPr>
            <w:vAlign w:val="center"/>
          </w:tcPr>
          <w:p>
            <w:pPr>
              <w:jc w:val="right"/>
            </w:pPr>
            <w:r>
              <w:rPr>
                <w:rFonts w:eastAsiaTheme="minorEastAsia"/>
                <w:color w:themeColor="text1" w:val="000000"/>
                <w:szCs w:val="21"/>
              </w:rPr>
              <w:t>1.56</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000636</w:t>
            </w:r>
          </w:p>
        </w:tc>
        <w:tc>
          <w:tcPr>
            <w:vAlign w:val="center"/>
          </w:tcPr>
          <w:p>
            <w:pPr>
              <w:jc w:val="center"/>
            </w:pPr>
            <w:r>
              <w:rPr>
                <w:rFonts w:eastAsiaTheme="minorEastAsia"/>
                <w:color w:themeColor="text1" w:val="000000"/>
                <w:szCs w:val="21"/>
              </w:rPr>
              <w:t>风华高科</w:t>
            </w:r>
          </w:p>
        </w:tc>
        <w:tc>
          <w:tcPr>
            <w:vAlign w:val="center"/>
          </w:tcPr>
          <w:p>
            <w:pPr>
              <w:jc w:val="right"/>
            </w:pPr>
            <w:r>
              <w:rPr>
                <w:rFonts w:eastAsiaTheme="minorEastAsia"/>
                <w:color w:themeColor="text1" w:val="000000"/>
                <w:szCs w:val="21"/>
              </w:rPr>
              <w:t>1,070,096.00</w:t>
            </w:r>
          </w:p>
        </w:tc>
        <w:tc>
          <w:tcPr>
            <w:vAlign w:val="center"/>
          </w:tcPr>
          <w:p>
            <w:pPr>
              <w:jc w:val="right"/>
            </w:pPr>
            <w:r>
              <w:rPr>
                <w:rFonts w:eastAsiaTheme="minorEastAsia"/>
                <w:color w:themeColor="text1" w:val="000000"/>
                <w:szCs w:val="21"/>
              </w:rPr>
              <w:t>36,062,235.20</w:t>
            </w:r>
          </w:p>
        </w:tc>
        <w:tc>
          <w:tcPr>
            <w:vAlign w:val="center"/>
          </w:tcPr>
          <w:p>
            <w:pPr>
              <w:jc w:val="right"/>
            </w:pPr>
            <w:r>
              <w:rPr>
                <w:rFonts w:eastAsiaTheme="minorEastAsia"/>
                <w:color w:themeColor="text1" w:val="000000"/>
                <w:szCs w:val="21"/>
              </w:rPr>
              <w:t>1.02</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000538</w:t>
            </w:r>
          </w:p>
        </w:tc>
        <w:tc>
          <w:tcPr>
            <w:vAlign w:val="center"/>
          </w:tcPr>
          <w:p>
            <w:pPr>
              <w:jc w:val="center"/>
            </w:pPr>
            <w:r>
              <w:rPr>
                <w:rFonts w:eastAsiaTheme="minorEastAsia"/>
                <w:color w:themeColor="text1" w:val="000000"/>
                <w:szCs w:val="21"/>
              </w:rPr>
              <w:t>云南白药</w:t>
            </w:r>
          </w:p>
        </w:tc>
        <w:tc>
          <w:tcPr>
            <w:vAlign w:val="center"/>
          </w:tcPr>
          <w:p>
            <w:pPr>
              <w:jc w:val="right"/>
            </w:pPr>
            <w:r>
              <w:rPr>
                <w:rFonts w:eastAsiaTheme="minorEastAsia"/>
                <w:color w:themeColor="text1" w:val="000000"/>
                <w:szCs w:val="21"/>
              </w:rPr>
              <w:t>299,726.00</w:t>
            </w:r>
          </w:p>
        </w:tc>
        <w:tc>
          <w:tcPr>
            <w:vAlign w:val="center"/>
          </w:tcPr>
          <w:p>
            <w:pPr>
              <w:jc w:val="right"/>
            </w:pPr>
            <w:r>
              <w:rPr>
                <w:rFonts w:eastAsiaTheme="minorEastAsia"/>
                <w:color w:themeColor="text1" w:val="000000"/>
                <w:szCs w:val="21"/>
              </w:rPr>
              <w:t>34,048,873.60</w:t>
            </w:r>
          </w:p>
        </w:tc>
        <w:tc>
          <w:tcPr>
            <w:vAlign w:val="center"/>
          </w:tcPr>
          <w:p>
            <w:pPr>
              <w:jc w:val="right"/>
            </w:pPr>
            <w:r>
              <w:rPr>
                <w:rFonts w:eastAsiaTheme="minorEastAsia"/>
                <w:color w:themeColor="text1" w:val="000000"/>
                <w:szCs w:val="21"/>
              </w:rPr>
              <w:t>0.96</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000001</w:t>
            </w:r>
          </w:p>
        </w:tc>
        <w:tc>
          <w:tcPr>
            <w:vAlign w:val="center"/>
          </w:tcPr>
          <w:p>
            <w:pPr>
              <w:jc w:val="center"/>
            </w:pPr>
            <w:r>
              <w:rPr>
                <w:rFonts w:eastAsiaTheme="minorEastAsia"/>
                <w:color w:themeColor="text1" w:val="000000"/>
                <w:szCs w:val="21"/>
              </w:rPr>
              <w:t>平安银行</w:t>
            </w:r>
          </w:p>
        </w:tc>
        <w:tc>
          <w:tcPr>
            <w:vAlign w:val="center"/>
          </w:tcPr>
          <w:p>
            <w:pPr>
              <w:jc w:val="right"/>
            </w:pPr>
            <w:r>
              <w:rPr>
                <w:rFonts w:eastAsiaTheme="minorEastAsia"/>
                <w:color w:themeColor="text1" w:val="000000"/>
                <w:szCs w:val="21"/>
              </w:rPr>
              <w:t>1,294,099.00</w:t>
            </w:r>
          </w:p>
        </w:tc>
        <w:tc>
          <w:tcPr>
            <w:vAlign w:val="center"/>
          </w:tcPr>
          <w:p>
            <w:pPr>
              <w:jc w:val="right"/>
            </w:pPr>
            <w:r>
              <w:rPr>
                <w:rFonts w:eastAsiaTheme="minorEastAsia"/>
                <w:color w:themeColor="text1" w:val="000000"/>
                <w:szCs w:val="21"/>
              </w:rPr>
              <w:t>25,027,874.66</w:t>
            </w:r>
          </w:p>
        </w:tc>
        <w:tc>
          <w:tcPr>
            <w:vAlign w:val="center"/>
          </w:tcPr>
          <w:p>
            <w:pPr>
              <w:jc w:val="right"/>
            </w:pPr>
            <w:r>
              <w:rPr>
                <w:rFonts w:eastAsiaTheme="minorEastAsia"/>
                <w:color w:themeColor="text1" w:val="000000"/>
                <w:szCs w:val="21"/>
              </w:rPr>
              <w:t>0.71</w:t>
            </w:r>
          </w:p>
        </w:tc>
      </w:tr>
      <w:tr>
        <w:tc>
          <w:tcPr>
            <w:vAlign w:val="center"/>
          </w:tcPr>
          <w:p>
            <w:pPr>
              <w:jc w:val="center"/>
            </w:pPr>
            <w:r>
              <w:rPr>
                <w:rFonts w:eastAsiaTheme="minorEastAsia"/>
                <w:color w:themeColor="text1" w:val="000000"/>
                <w:szCs w:val="21"/>
              </w:rPr>
              <w:t>6</w:t>
            </w:r>
          </w:p>
        </w:tc>
        <w:tc>
          <w:tcPr>
            <w:vAlign w:val="center"/>
          </w:tcPr>
          <w:p>
            <w:pPr>
              <w:jc w:val="center"/>
            </w:pPr>
            <w:r>
              <w:rPr>
                <w:rFonts w:eastAsiaTheme="minorEastAsia"/>
                <w:color w:themeColor="text1" w:val="000000"/>
                <w:szCs w:val="21"/>
              </w:rPr>
              <w:t>600887</w:t>
            </w:r>
          </w:p>
        </w:tc>
        <w:tc>
          <w:tcPr>
            <w:vAlign w:val="center"/>
          </w:tcPr>
          <w:p>
            <w:pPr>
              <w:jc w:val="center"/>
            </w:pPr>
            <w:r>
              <w:rPr>
                <w:rFonts w:eastAsiaTheme="minorEastAsia"/>
                <w:color w:themeColor="text1" w:val="000000"/>
                <w:szCs w:val="21"/>
              </w:rPr>
              <w:t>伊利股份</w:t>
            </w:r>
          </w:p>
        </w:tc>
        <w:tc>
          <w:tcPr>
            <w:vAlign w:val="center"/>
          </w:tcPr>
          <w:p>
            <w:pPr>
              <w:jc w:val="right"/>
            </w:pPr>
            <w:r>
              <w:rPr>
                <w:rFonts w:eastAsiaTheme="minorEastAsia"/>
                <w:color w:themeColor="text1" w:val="000000"/>
                <w:szCs w:val="21"/>
              </w:rPr>
              <w:t>519,959.00</w:t>
            </w:r>
          </w:p>
        </w:tc>
        <w:tc>
          <w:tcPr>
            <w:vAlign w:val="center"/>
          </w:tcPr>
          <w:p>
            <w:pPr>
              <w:jc w:val="right"/>
            </w:pPr>
            <w:r>
              <w:rPr>
                <w:rFonts w:eastAsiaTheme="minorEastAsia"/>
                <w:color w:themeColor="text1" w:val="000000"/>
                <w:szCs w:val="21"/>
              </w:rPr>
              <w:t>23,070,580.83</w:t>
            </w:r>
          </w:p>
        </w:tc>
        <w:tc>
          <w:tcPr>
            <w:vAlign w:val="center"/>
          </w:tcPr>
          <w:p>
            <w:pPr>
              <w:jc w:val="right"/>
            </w:pPr>
            <w:r>
              <w:rPr>
                <w:rFonts w:eastAsiaTheme="minorEastAsia"/>
                <w:color w:themeColor="text1" w:val="000000"/>
                <w:szCs w:val="21"/>
              </w:rPr>
              <w:t>0.65</w:t>
            </w:r>
          </w:p>
        </w:tc>
      </w:tr>
      <w:tr>
        <w:tc>
          <w:tcPr>
            <w:vAlign w:val="center"/>
          </w:tcPr>
          <w:p>
            <w:pPr>
              <w:jc w:val="center"/>
            </w:pPr>
            <w:r>
              <w:rPr>
                <w:rFonts w:eastAsiaTheme="minorEastAsia"/>
                <w:color w:themeColor="text1" w:val="000000"/>
                <w:szCs w:val="21"/>
              </w:rPr>
              <w:t>7</w:t>
            </w:r>
          </w:p>
        </w:tc>
        <w:tc>
          <w:tcPr>
            <w:vAlign w:val="center"/>
          </w:tcPr>
          <w:p>
            <w:pPr>
              <w:jc w:val="center"/>
            </w:pPr>
            <w:r>
              <w:rPr>
                <w:rFonts w:eastAsiaTheme="minorEastAsia"/>
                <w:color w:themeColor="text1" w:val="000000"/>
                <w:szCs w:val="21"/>
              </w:rPr>
              <w:t>601166</w:t>
            </w:r>
          </w:p>
        </w:tc>
        <w:tc>
          <w:tcPr>
            <w:vAlign w:val="center"/>
          </w:tcPr>
          <w:p>
            <w:pPr>
              <w:jc w:val="center"/>
            </w:pPr>
            <w:r>
              <w:rPr>
                <w:rFonts w:eastAsiaTheme="minorEastAsia"/>
                <w:color w:themeColor="text1" w:val="000000"/>
                <w:szCs w:val="21"/>
              </w:rPr>
              <w:t>兴业银行</w:t>
            </w:r>
          </w:p>
        </w:tc>
        <w:tc>
          <w:tcPr>
            <w:vAlign w:val="center"/>
          </w:tcPr>
          <w:p>
            <w:pPr>
              <w:jc w:val="right"/>
            </w:pPr>
            <w:r>
              <w:rPr>
                <w:rFonts w:eastAsiaTheme="minorEastAsia"/>
                <w:color w:themeColor="text1" w:val="000000"/>
                <w:szCs w:val="21"/>
              </w:rPr>
              <w:t>1,028,505.00</w:t>
            </w:r>
          </w:p>
        </w:tc>
        <w:tc>
          <w:tcPr>
            <w:vAlign w:val="center"/>
          </w:tcPr>
          <w:p>
            <w:pPr>
              <w:jc w:val="right"/>
            </w:pPr>
            <w:r>
              <w:rPr>
                <w:rFonts w:eastAsiaTheme="minorEastAsia"/>
                <w:color w:themeColor="text1" w:val="000000"/>
                <w:szCs w:val="21"/>
              </w:rPr>
              <w:t>21,464,899.35</w:t>
            </w:r>
          </w:p>
        </w:tc>
        <w:tc>
          <w:tcPr>
            <w:vAlign w:val="center"/>
          </w:tcPr>
          <w:p>
            <w:pPr>
              <w:jc w:val="right"/>
            </w:pPr>
            <w:r>
              <w:rPr>
                <w:rFonts w:eastAsiaTheme="minorEastAsia"/>
                <w:color w:themeColor="text1" w:val="000000"/>
                <w:szCs w:val="21"/>
              </w:rPr>
              <w:t>0.61</w:t>
            </w:r>
          </w:p>
        </w:tc>
      </w:tr>
      <w:tr>
        <w:tc>
          <w:tcPr>
            <w:vAlign w:val="center"/>
          </w:tcPr>
          <w:p>
            <w:pPr>
              <w:jc w:val="center"/>
            </w:pPr>
            <w:r>
              <w:rPr>
                <w:rFonts w:eastAsiaTheme="minorEastAsia"/>
                <w:color w:themeColor="text1" w:val="000000"/>
                <w:szCs w:val="21"/>
              </w:rPr>
              <w:t>8</w:t>
            </w:r>
          </w:p>
        </w:tc>
        <w:tc>
          <w:tcPr>
            <w:vAlign w:val="center"/>
          </w:tcPr>
          <w:p>
            <w:pPr>
              <w:jc w:val="center"/>
            </w:pPr>
            <w:r>
              <w:rPr>
                <w:rFonts w:eastAsiaTheme="minorEastAsia"/>
                <w:color w:themeColor="text1" w:val="000000"/>
                <w:szCs w:val="21"/>
              </w:rPr>
              <w:t>603882</w:t>
            </w:r>
          </w:p>
        </w:tc>
        <w:tc>
          <w:tcPr>
            <w:vAlign w:val="center"/>
          </w:tcPr>
          <w:p>
            <w:pPr>
              <w:jc w:val="center"/>
            </w:pPr>
            <w:r>
              <w:rPr>
                <w:rFonts w:eastAsiaTheme="minorEastAsia"/>
                <w:color w:themeColor="text1" w:val="000000"/>
                <w:szCs w:val="21"/>
              </w:rPr>
              <w:t>金域医学</w:t>
            </w:r>
          </w:p>
        </w:tc>
        <w:tc>
          <w:tcPr>
            <w:vAlign w:val="center"/>
          </w:tcPr>
          <w:p>
            <w:pPr>
              <w:jc w:val="right"/>
            </w:pPr>
            <w:r>
              <w:rPr>
                <w:rFonts w:eastAsiaTheme="minorEastAsia"/>
                <w:color w:themeColor="text1" w:val="000000"/>
                <w:szCs w:val="21"/>
              </w:rPr>
              <w:t>152,460.00</w:t>
            </w:r>
          </w:p>
        </w:tc>
        <w:tc>
          <w:tcPr>
            <w:vAlign w:val="center"/>
          </w:tcPr>
          <w:p>
            <w:pPr>
              <w:jc w:val="right"/>
            </w:pPr>
            <w:r>
              <w:rPr>
                <w:rFonts w:eastAsiaTheme="minorEastAsia"/>
                <w:color w:themeColor="text1" w:val="000000"/>
                <w:szCs w:val="21"/>
              </w:rPr>
              <w:t>19,533,175.20</w:t>
            </w:r>
          </w:p>
        </w:tc>
        <w:tc>
          <w:tcPr>
            <w:vAlign w:val="center"/>
          </w:tcPr>
          <w:p>
            <w:pPr>
              <w:jc w:val="right"/>
            </w:pPr>
            <w:r>
              <w:rPr>
                <w:rFonts w:eastAsiaTheme="minorEastAsia"/>
                <w:color w:themeColor="text1" w:val="000000"/>
                <w:szCs w:val="21"/>
              </w:rPr>
              <w:t>0.55</w:t>
            </w:r>
          </w:p>
        </w:tc>
      </w:tr>
      <w:tr>
        <w:tc>
          <w:tcPr>
            <w:vAlign w:val="center"/>
          </w:tcPr>
          <w:p>
            <w:pPr>
              <w:jc w:val="center"/>
            </w:pPr>
            <w:r>
              <w:rPr>
                <w:rFonts w:eastAsiaTheme="minorEastAsia"/>
                <w:color w:themeColor="text1" w:val="000000"/>
                <w:szCs w:val="21"/>
              </w:rPr>
              <w:t>9</w:t>
            </w:r>
          </w:p>
        </w:tc>
        <w:tc>
          <w:tcPr>
            <w:vAlign w:val="center"/>
          </w:tcPr>
          <w:p>
            <w:pPr>
              <w:jc w:val="center"/>
            </w:pPr>
            <w:r>
              <w:rPr>
                <w:rFonts w:eastAsiaTheme="minorEastAsia"/>
                <w:color w:themeColor="text1" w:val="000000"/>
                <w:szCs w:val="21"/>
              </w:rPr>
              <w:t>002982</w:t>
            </w:r>
          </w:p>
        </w:tc>
        <w:tc>
          <w:tcPr>
            <w:vAlign w:val="center"/>
          </w:tcPr>
          <w:p>
            <w:pPr>
              <w:jc w:val="center"/>
            </w:pPr>
            <w:r>
              <w:rPr>
                <w:rFonts w:eastAsiaTheme="minorEastAsia"/>
                <w:color w:themeColor="text1" w:val="000000"/>
                <w:szCs w:val="21"/>
              </w:rPr>
              <w:t>湘佳股份</w:t>
            </w:r>
          </w:p>
        </w:tc>
        <w:tc>
          <w:tcPr>
            <w:vAlign w:val="center"/>
          </w:tcPr>
          <w:p>
            <w:pPr>
              <w:jc w:val="right"/>
            </w:pPr>
            <w:r>
              <w:rPr>
                <w:rFonts w:eastAsiaTheme="minorEastAsia"/>
                <w:color w:themeColor="text1" w:val="000000"/>
                <w:szCs w:val="21"/>
              </w:rPr>
              <w:t>243,400.00</w:t>
            </w:r>
          </w:p>
        </w:tc>
        <w:tc>
          <w:tcPr>
            <w:vAlign w:val="center"/>
          </w:tcPr>
          <w:p>
            <w:pPr>
              <w:jc w:val="right"/>
            </w:pPr>
            <w:r>
              <w:rPr>
                <w:rFonts w:eastAsiaTheme="minorEastAsia"/>
                <w:color w:themeColor="text1" w:val="000000"/>
                <w:szCs w:val="21"/>
              </w:rPr>
              <w:t>15,894,020.00</w:t>
            </w:r>
          </w:p>
        </w:tc>
        <w:tc>
          <w:tcPr>
            <w:vAlign w:val="center"/>
          </w:tcPr>
          <w:p>
            <w:pPr>
              <w:jc w:val="right"/>
            </w:pPr>
            <w:r>
              <w:rPr>
                <w:rFonts w:eastAsiaTheme="minorEastAsia"/>
                <w:color w:themeColor="text1" w:val="000000"/>
                <w:szCs w:val="21"/>
              </w:rPr>
              <w:t>0.45</w:t>
            </w:r>
          </w:p>
        </w:tc>
      </w:tr>
      <w:tr>
        <w:tc>
          <w:tcPr>
            <w:vAlign w:val="center"/>
          </w:tcPr>
          <w:p>
            <w:pPr>
              <w:jc w:val="center"/>
            </w:pPr>
            <w:r>
              <w:rPr>
                <w:rFonts w:eastAsiaTheme="minorEastAsia"/>
                <w:color w:themeColor="text1" w:val="000000"/>
                <w:szCs w:val="21"/>
              </w:rPr>
              <w:t>10</w:t>
            </w:r>
          </w:p>
        </w:tc>
        <w:tc>
          <w:tcPr>
            <w:vAlign w:val="center"/>
          </w:tcPr>
          <w:p>
            <w:pPr>
              <w:jc w:val="center"/>
            </w:pPr>
            <w:r>
              <w:rPr>
                <w:rFonts w:eastAsiaTheme="minorEastAsia"/>
                <w:color w:themeColor="text1" w:val="000000"/>
                <w:szCs w:val="21"/>
              </w:rPr>
              <w:t>002035</w:t>
            </w:r>
          </w:p>
        </w:tc>
        <w:tc>
          <w:tcPr>
            <w:vAlign w:val="center"/>
          </w:tcPr>
          <w:p>
            <w:pPr>
              <w:jc w:val="center"/>
            </w:pPr>
            <w:r>
              <w:rPr>
                <w:rFonts w:eastAsiaTheme="minorEastAsia"/>
                <w:color w:themeColor="text1" w:val="000000"/>
                <w:szCs w:val="21"/>
              </w:rPr>
              <w:t>华帝股份</w:t>
            </w:r>
          </w:p>
        </w:tc>
        <w:tc>
          <w:tcPr>
            <w:vAlign w:val="center"/>
          </w:tcPr>
          <w:p>
            <w:pPr>
              <w:jc w:val="right"/>
            </w:pPr>
            <w:r>
              <w:rPr>
                <w:rFonts w:eastAsiaTheme="minorEastAsia"/>
                <w:color w:themeColor="text1" w:val="000000"/>
                <w:szCs w:val="21"/>
              </w:rPr>
              <w:t>554,300.00</w:t>
            </w:r>
          </w:p>
        </w:tc>
        <w:tc>
          <w:tcPr>
            <w:vAlign w:val="center"/>
          </w:tcPr>
          <w:p>
            <w:pPr>
              <w:jc w:val="right"/>
            </w:pPr>
            <w:r>
              <w:rPr>
                <w:rFonts w:eastAsiaTheme="minorEastAsia"/>
                <w:color w:themeColor="text1" w:val="000000"/>
                <w:szCs w:val="21"/>
              </w:rPr>
              <w:t>4,894,469.00</w:t>
            </w:r>
          </w:p>
        </w:tc>
        <w:tc>
          <w:tcPr>
            <w:vAlign w:val="center"/>
          </w:tcPr>
          <w:p>
            <w:pPr>
              <w:jc w:val="right"/>
            </w:pPr>
            <w:r>
              <w:rPr>
                <w:rFonts w:eastAsiaTheme="minorEastAsia"/>
                <w:color w:themeColor="text1" w:val="000000"/>
                <w:szCs w:val="21"/>
              </w:rPr>
              <w:t>0.14</w:t>
            </w:r>
          </w:p>
        </w:tc>
      </w:tr>
    </w:tbl>
    <w:p w14:paraId="4957BED8"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5.4 </w:t>
      </w:r>
      <w:r>
        <w:rPr>
          <w:rFonts w:eastAsiaTheme="minorEastAsia"/>
          <w:b/>
          <w:color w:themeColor="text1" w:val="000000"/>
          <w:kern w:val="0"/>
          <w:szCs w:val="21"/>
        </w:rPr>
        <w:t>报告期末按债券品种分类的债券投资组合</w:t>
      </w:r>
    </w:p>
    <w:tbl>
      <w:tblPr>
        <w:tblW w:type="dxa" w:w="8528"/>
        <w:tblInd w:type="dxa" w:w="108"/>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17"/>
        <w:gridCol w:w="3260"/>
        <w:gridCol w:w="2835"/>
        <w:gridCol w:w="1616"/>
      </w:tblGrid>
      <w:tr w14:paraId="4BAFE9CF" w14:textId="77777777" w:rsidR="005E6DF3">
        <w:tc>
          <w:tcPr>
            <w:tcW w:type="dxa" w:w="817"/>
            <w:vAlign w:val="center"/>
          </w:tcPr>
          <w:p w14:paraId="4641392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序号</w:t>
            </w:r>
          </w:p>
        </w:tc>
        <w:tc>
          <w:tcPr>
            <w:tcW w:type="dxa" w:w="3260"/>
            <w:vAlign w:val="center"/>
          </w:tcPr>
          <w:p w14:paraId="4F39D74B"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债券品种</w:t>
            </w: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
            </w:r>
          </w:p>
        </w:tc>
        <w:tc>
          <w:tcPr>
            <w:tcW w:type="dxa" w:w="2835"/>
            <w:vAlign w:val="center"/>
          </w:tcPr>
          <w:p w14:paraId="79054171"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16"/>
            <w:vAlign w:val="center"/>
          </w:tcPr>
          <w:p w14:paraId="59AC8D2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r>
              <w:rPr>
                <w:rFonts w:eastAsiaTheme="minorEastAsia"/>
                <w:color w:themeColor="text1" w:val="000000"/>
                <w:szCs w:val="21"/>
              </w:rPr>
              <w:t>％</w:t>
            </w:r>
            <w:r>
              <w:rPr>
                <w:rFonts w:eastAsiaTheme="minorEastAsia"/>
                <w:color w:themeColor="text1" w:val="000000"/>
                <w:szCs w:val="21"/>
              </w:rPr>
              <w:t>)</w:t>
            </w:r>
          </w:p>
        </w:tc>
      </w:tr>
      <w:tr w14:paraId="56C5CF5A" w14:textId="77777777" w:rsidR="005E6DF3">
        <w:tc>
          <w:tcPr>
            <w:tcW w:type="dxa" w:w="817"/>
            <w:vAlign w:val="center"/>
          </w:tcPr>
          <w:p w14:paraId="36A97F7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1</w:t>
            </w:r>
          </w:p>
        </w:tc>
        <w:tc>
          <w:tcPr>
            <w:tcW w:type="dxa" w:w="3260"/>
            <w:vAlign w:val="center"/>
          </w:tcPr>
          <w:p w14:paraId="1F8BED32"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国家债券</w:t>
            </w:r>
          </w:p>
        </w:tc>
        <w:tc>
          <w:tcPr>
            <w:tcW w:type="dxa" w:w="2835"/>
            <w:vAlign w:val="center"/>
          </w:tcPr>
          <w:p w14:paraId="56175F65"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1,436,749,444.20</w:t>
            </w:r>
          </w:p>
        </w:tc>
        <w:tc>
          <w:tcPr>
            <w:tcW w:type="dxa" w:w="1616"/>
            <w:vAlign w:val="center"/>
          </w:tcPr>
          <w:p w14:paraId="59B383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40.66</w:t>
            </w:r>
          </w:p>
        </w:tc>
      </w:tr>
      <w:tr w14:paraId="67DAE46D" w14:textId="77777777" w:rsidR="005E6DF3">
        <w:tc>
          <w:tcPr>
            <w:tcW w:type="dxa" w:w="817"/>
            <w:vAlign w:val="center"/>
          </w:tcPr>
          <w:p w14:paraId="7DB098F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2</w:t>
            </w:r>
          </w:p>
        </w:tc>
        <w:tc>
          <w:tcPr>
            <w:tcW w:type="dxa" w:w="3260"/>
            <w:vAlign w:val="center"/>
          </w:tcPr>
          <w:p w14:paraId="7AE943CC"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央行票据</w:t>
            </w:r>
          </w:p>
        </w:tc>
        <w:tc>
          <w:tcPr>
            <w:tcW w:type="dxa" w:w="2835"/>
            <w:vAlign w:val="center"/>
          </w:tcPr>
          <w:p w14:paraId="61DAE3EA"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25667D1F"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45911EA9" w14:textId="77777777" w:rsidR="005E6DF3">
        <w:tc>
          <w:tcPr>
            <w:tcW w:type="dxa" w:w="817"/>
            <w:vAlign w:val="center"/>
          </w:tcPr>
          <w:p w14:paraId="537A257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3</w:t>
            </w:r>
          </w:p>
        </w:tc>
        <w:tc>
          <w:tcPr>
            <w:tcW w:type="dxa" w:w="3260"/>
            <w:vAlign w:val="center"/>
          </w:tcPr>
          <w:p w14:paraId="0FFBB6A6"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金融债券</w:t>
            </w:r>
          </w:p>
        </w:tc>
        <w:tc>
          <w:tcPr>
            <w:tcW w:type="dxa" w:w="2835"/>
            <w:vAlign w:val="center"/>
          </w:tcPr>
          <w:p w14:paraId="469ABA2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80,090,000.00</w:t>
            </w:r>
          </w:p>
        </w:tc>
        <w:tc>
          <w:tcPr>
            <w:tcW w:type="dxa" w:w="1616"/>
            <w:vAlign w:val="center"/>
          </w:tcPr>
          <w:p w14:paraId="38E508D8"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2.27</w:t>
            </w:r>
          </w:p>
        </w:tc>
      </w:tr>
      <w:tr w14:paraId="129F8C18" w14:textId="77777777" w:rsidR="005E6DF3">
        <w:tc>
          <w:tcPr>
            <w:tcW w:type="dxa" w:w="817"/>
            <w:vAlign w:val="center"/>
          </w:tcPr>
          <w:p w14:paraId="6B520B37" w14:textId="77777777" w:rsidR="005E6DF3" w:rsidRDefault="005E6DF3">
            <w:pPr>
              <w:spacing w:before="29" w:line="360" w:lineRule="auto"/>
              <w:ind w:left="17"/>
              <w:jc w:val="center"/>
              <w:rPr>
                <w:rFonts w:eastAsiaTheme="minorEastAsia"/>
                <w:color w:themeColor="text1" w:val="000000"/>
                <w:szCs w:val="21"/>
              </w:rPr>
            </w:pPr>
          </w:p>
        </w:tc>
        <w:tc>
          <w:tcPr>
            <w:tcW w:type="dxa" w:w="3260"/>
            <w:vAlign w:val="center"/>
          </w:tcPr>
          <w:p w14:paraId="4585244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其中：政策性金融债</w:t>
            </w:r>
          </w:p>
        </w:tc>
        <w:tc>
          <w:tcPr>
            <w:tcW w:type="dxa" w:w="2835"/>
            <w:vAlign w:val="center"/>
          </w:tcPr>
          <w:p w14:paraId="1FCEB0C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80,090,000.00</w:t>
            </w:r>
          </w:p>
        </w:tc>
        <w:tc>
          <w:tcPr>
            <w:tcW w:type="dxa" w:w="1616"/>
            <w:vAlign w:val="center"/>
          </w:tcPr>
          <w:p w14:paraId="575FD5F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2.27</w:t>
            </w:r>
          </w:p>
        </w:tc>
      </w:tr>
      <w:tr w14:paraId="3B628F07" w14:textId="77777777" w:rsidR="005E6DF3">
        <w:tc>
          <w:tcPr>
            <w:tcW w:type="dxa" w:w="817"/>
            <w:vAlign w:val="center"/>
          </w:tcPr>
          <w:p w14:paraId="0DCE2CC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4</w:t>
            </w:r>
          </w:p>
        </w:tc>
        <w:tc>
          <w:tcPr>
            <w:tcW w:type="dxa" w:w="3260"/>
            <w:vAlign w:val="center"/>
          </w:tcPr>
          <w:p w14:paraId="39982FF3"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企业债券</w:t>
            </w:r>
          </w:p>
        </w:tc>
        <w:tc>
          <w:tcPr>
            <w:tcW w:type="dxa" w:w="2835"/>
            <w:vAlign w:val="center"/>
          </w:tcPr>
          <w:p w14:paraId="1E74417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77,787,280.30</w:t>
            </w:r>
          </w:p>
        </w:tc>
        <w:tc>
          <w:tcPr>
            <w:tcW w:type="dxa" w:w="1616"/>
            <w:vAlign w:val="center"/>
          </w:tcPr>
          <w:p w14:paraId="6D0030F1"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r>
              <w:rPr>
                <w:rFonts w:eastAsiaTheme="minorEastAsia"/>
                <w:color w:themeColor="text1" w:val="000000"/>
                <w:szCs w:val="21"/>
              </w:rPr>
              <w:lastRenderedPageBreak/>
              <w:t/>
            </w:r>
            <w:proofErr w:type="spellEnd"/>
            <w:r>
              <w:rPr>
                <w:rFonts w:eastAsiaTheme="minorEastAsia"/>
                <w:color w:themeColor="text1" w:val="000000"/>
                <w:szCs w:val="21"/>
              </w:rPr>
              <w:t>2.20</w:t>
            </w:r>
          </w:p>
        </w:tc>
      </w:tr>
      <w:tr w14:paraId="60AB5E17" w14:textId="77777777" w:rsidR="005E6DF3">
        <w:tc>
          <w:tcPr>
            <w:tcW w:type="dxa" w:w="817"/>
            <w:vAlign w:val="center"/>
          </w:tcPr>
          <w:p w14:paraId="4F15D49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lastRenderedPageBreak/>
              <w:t>5</w:t>
            </w:r>
          </w:p>
        </w:tc>
        <w:tc>
          <w:tcPr>
            <w:tcW w:type="dxa" w:w="3260"/>
            <w:vAlign w:val="center"/>
          </w:tcPr>
          <w:p w14:paraId="13895E8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企业短期融资</w:t>
            </w:r>
            <w:proofErr w:type="gramStart"/>
            <w:r>
              <w:rPr>
                <w:rFonts w:eastAsiaTheme="minorEastAsia"/>
                <w:color w:themeColor="text1" w:val="000000"/>
                <w:szCs w:val="21"/>
              </w:rPr>
              <w:t>券</w:t>
            </w:r>
            <w:proofErr w:type="gramEnd"/>
          </w:p>
        </w:tc>
        <w:tc>
          <w:tcPr>
            <w:tcW w:type="dxa" w:w="2835"/>
            <w:vAlign w:val="center"/>
          </w:tcPr>
          <w:p w14:paraId="17FD1BD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6420FD89"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009E8B1B" w14:textId="77777777" w:rsidR="005E6DF3">
        <w:tc>
          <w:tcPr>
            <w:tcW w:type="dxa" w:w="817"/>
            <w:vAlign w:val="center"/>
          </w:tcPr>
          <w:p w14:paraId="294572B8"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6</w:t>
            </w:r>
          </w:p>
        </w:tc>
        <w:tc>
          <w:tcPr>
            <w:tcW w:type="dxa" w:w="3260"/>
            <w:vAlign w:val="center"/>
          </w:tcPr>
          <w:p w14:paraId="684ED8EE"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中期票据</w:t>
            </w:r>
          </w:p>
        </w:tc>
        <w:tc>
          <w:tcPr>
            <w:tcW w:type="dxa" w:w="2835"/>
            <w:vAlign w:val="center"/>
          </w:tcPr>
          <w:p w14:paraId="33E5055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176,069,500.00</w:t>
            </w:r>
          </w:p>
        </w:tc>
        <w:tc>
          <w:tcPr>
            <w:tcW w:type="dxa" w:w="1616"/>
            <w:vAlign w:val="center"/>
          </w:tcPr>
          <w:p w14:paraId="740BB7F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4.98</w:t>
            </w:r>
          </w:p>
        </w:tc>
      </w:tr>
      <w:tr w14:paraId="30D4566E" w14:textId="77777777" w:rsidR="005E6DF3">
        <w:tc>
          <w:tcPr>
            <w:tcW w:type="dxa" w:w="817"/>
            <w:vAlign w:val="center"/>
          </w:tcPr>
          <w:p w14:paraId="5D4B39C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7</w:t>
            </w:r>
          </w:p>
        </w:tc>
        <w:tc>
          <w:tcPr>
            <w:tcW w:type="dxa" w:w="3260"/>
            <w:vAlign w:val="center"/>
          </w:tcPr>
          <w:p w14:paraId="29F4CFF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可转债</w:t>
            </w:r>
            <w:r>
              <w:rPr>
                <w:rFonts w:eastAsiaTheme="minorEastAsia" w:hint="eastAsia"/>
                <w:color w:themeColor="text1" w:val="000000"/>
                <w:szCs w:val="21"/>
              </w:rPr>
              <w:t>（可交换债）</w:t>
            </w:r>
          </w:p>
        </w:tc>
        <w:tc>
          <w:tcPr>
            <w:tcW w:type="dxa" w:w="2835"/>
            <w:vAlign w:val="center"/>
          </w:tcPr>
          <w:p w14:paraId="2FDA9337"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468,837,031.54</w:t>
            </w:r>
          </w:p>
        </w:tc>
        <w:tc>
          <w:tcPr>
            <w:tcW w:type="dxa" w:w="1616"/>
            <w:vAlign w:val="center"/>
          </w:tcPr>
          <w:p w14:paraId="6F4E7B12"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13.27</w:t>
            </w:r>
          </w:p>
        </w:tc>
      </w:tr>
      <w:tr w14:paraId="02948309" w14:textId="77777777" w:rsidR="005E6DF3">
        <w:tc>
          <w:tcPr>
            <w:tcW w:type="dxa" w:w="817"/>
            <w:vAlign w:val="center"/>
          </w:tcPr>
          <w:p w14:paraId="5D047B39" w14:textId="77777777" w:rsidR="005E6DF3" w:rsidRDefault="005C671B">
            <w:pPr>
              <w:spacing w:before="29" w:line="360" w:lineRule="auto"/>
              <w:ind w:left="17"/>
              <w:jc w:val="center"/>
              <w:rPr>
                <w:rFonts w:eastAsiaTheme="minorEastAsia"/>
                <w:color w:themeColor="text1" w:val="000000"/>
                <w:szCs w:val="21"/>
              </w:rPr>
            </w:pPr>
            <w:r>
              <w:rPr>
                <w:rFonts w:eastAsiaTheme="minorEastAsia" w:hint="eastAsia"/>
                <w:color w:themeColor="text1" w:val="000000"/>
                <w:szCs w:val="21"/>
              </w:rPr>
              <w:t>8</w:t>
            </w:r>
          </w:p>
        </w:tc>
        <w:tc>
          <w:tcPr>
            <w:tcW w:type="dxa" w:w="3260"/>
            <w:vAlign w:val="center"/>
          </w:tcPr>
          <w:p w14:paraId="0FF81B91" w14:textId="77777777" w:rsidR="005E6DF3" w:rsidRDefault="005C671B">
            <w:pPr>
              <w:spacing w:before="29" w:line="360" w:lineRule="auto"/>
              <w:ind w:left="17"/>
              <w:jc w:val="left"/>
              <w:rPr>
                <w:rFonts w:eastAsiaTheme="minorEastAsia"/>
                <w:color w:themeColor="text1" w:val="000000"/>
                <w:szCs w:val="21"/>
              </w:rPr>
            </w:pPr>
            <w:r>
              <w:rPr>
                <w:rFonts w:eastAsiaTheme="minorEastAsia" w:hint="eastAsia"/>
                <w:color w:themeColor="text1" w:val="000000"/>
                <w:szCs w:val="21"/>
              </w:rPr>
              <w:t>同业存单</w:t>
            </w:r>
          </w:p>
        </w:tc>
        <w:tc>
          <w:tcPr>
            <w:tcW w:type="dxa" w:w="2835"/>
            <w:vAlign w:val="center"/>
          </w:tcPr>
          <w:p w14:paraId="3C4645B2"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c>
          <w:tcPr>
            <w:tcW w:type="dxa" w:w="1616"/>
            <w:vAlign w:val="center"/>
          </w:tcPr>
          <w:p w14:paraId="6EEC8418" w14:textId="77777777" w:rsidR="005E6DF3" w:rsidRDefault="005C671B">
            <w:pPr>
              <w:spacing w:before="29" w:line="360" w:lineRule="auto"/>
              <w:ind w:left="17"/>
              <w:jc w:val="right"/>
              <w:rPr>
                <w:rFonts w:eastAsiaTheme="minorEastAsia"/>
                <w:color w:themeColor="text1" w:val="000000"/>
                <w:szCs w:val="21"/>
              </w:rPr>
            </w:pPr>
            <w:r>
              <w:rPr>
                <w:rFonts w:eastAsiaTheme="minorEastAsia" w:hint="eastAsia"/>
                <w:color w:themeColor="text1" w:val="000000"/>
                <w:szCs w:val="21"/>
              </w:rPr>
              <w:t/>
            </w:r>
            <w:proofErr w:type="spellStart"/>
            <w:r>
              <w:rPr>
                <w:rFonts w:eastAsiaTheme="minorEastAsia"/>
                <w:color w:themeColor="text1" w:val="000000"/>
                <w:szCs w:val="21"/>
              </w:rPr>
              <w:t/>
            </w:r>
            <w:proofErr w:type="spellEnd"/>
            <w:r>
              <w:rPr>
                <w:rFonts w:eastAsiaTheme="minorEastAsia" w:hint="eastAsia"/>
                <w:color w:themeColor="text1" w:val="000000"/>
                <w:szCs w:val="21"/>
              </w:rPr>
              <w:t>-</w:t>
            </w:r>
          </w:p>
        </w:tc>
      </w:tr>
      <w:tr w14:paraId="12A79444" w14:textId="77777777" w:rsidR="005E6DF3">
        <w:tc>
          <w:tcPr>
            <w:tcW w:type="dxa" w:w="817"/>
            <w:vAlign w:val="center"/>
          </w:tcPr>
          <w:p w14:paraId="7D1F0FA3"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9</w:t>
            </w:r>
          </w:p>
        </w:tc>
        <w:tc>
          <w:tcPr>
            <w:tcW w:type="dxa" w:w="3260"/>
            <w:vAlign w:val="center"/>
          </w:tcPr>
          <w:p w14:paraId="2BA7E810"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其他</w:t>
            </w:r>
          </w:p>
        </w:tc>
        <w:tc>
          <w:tcPr>
            <w:tcW w:type="dxa" w:w="2835"/>
            <w:vAlign w:val="center"/>
          </w:tcPr>
          <w:p w14:paraId="637E6D6D"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1616"/>
            <w:vAlign w:val="center"/>
          </w:tcPr>
          <w:p w14:paraId="0438D09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023F6C06" w14:textId="77777777" w:rsidR="005E6DF3">
        <w:tc>
          <w:tcPr>
            <w:tcW w:type="dxa" w:w="817"/>
            <w:vAlign w:val="center"/>
          </w:tcPr>
          <w:p w14:paraId="41EFB2E5"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
            </w:r>
            <w:r>
              <w:rPr>
                <w:rFonts w:eastAsiaTheme="minorEastAsia" w:hint="eastAsia"/>
                <w:color w:themeColor="text1" w:val="000000"/>
                <w:szCs w:val="21"/>
              </w:rPr>
              <w:t/>
            </w:r>
            <w:r>
              <w:rPr>
                <w:rFonts w:eastAsiaTheme="minorEastAsia"/>
                <w:color w:themeColor="text1" w:val="000000"/>
                <w:szCs w:val="21"/>
              </w:rPr>
              <w:t>10</w:t>
            </w:r>
          </w:p>
        </w:tc>
        <w:tc>
          <w:tcPr>
            <w:tcW w:type="dxa" w:w="3260"/>
            <w:vAlign w:val="center"/>
          </w:tcPr>
          <w:p w14:paraId="23AECBE4" w14:textId="77777777" w:rsidR="005E6DF3" w:rsidRDefault="005C671B">
            <w:pPr>
              <w:spacing w:before="29" w:line="360" w:lineRule="auto"/>
              <w:ind w:left="17"/>
              <w:jc w:val="left"/>
              <w:rPr>
                <w:rFonts w:eastAsiaTheme="minorEastAsia"/>
                <w:color w:themeColor="text1" w:val="000000"/>
                <w:szCs w:val="21"/>
              </w:rPr>
            </w:pPr>
            <w:r>
              <w:rPr>
                <w:rFonts w:eastAsiaTheme="minorEastAsia"/>
                <w:color w:themeColor="text1" w:val="000000"/>
                <w:szCs w:val="21"/>
              </w:rPr>
              <w:t>合计</w:t>
            </w:r>
          </w:p>
        </w:tc>
        <w:tc>
          <w:tcPr>
            <w:tcW w:type="dxa" w:w="2835"/>
            <w:vAlign w:val="center"/>
          </w:tcPr>
          <w:p w14:paraId="03D0B55C"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2,239,533,256.04</w:t>
            </w:r>
          </w:p>
        </w:tc>
        <w:tc>
          <w:tcPr>
            <w:tcW w:type="dxa" w:w="1616"/>
            <w:vAlign w:val="center"/>
          </w:tcPr>
          <w:p w14:paraId="78CA417E" w14:textId="77777777" w:rsidR="005E6DF3" w:rsidRDefault="005C671B">
            <w:pPr>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63.38</w:t>
            </w:r>
          </w:p>
        </w:tc>
      </w:tr>
    </w:tbl>
    <w:p w14:paraId="1D62EA92"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xml:space="preserve">5.5 </w:t>
      </w:r>
      <w:r>
        <w:rPr>
          <w:rFonts w:eastAsiaTheme="minorEastAsia"/>
          <w:b/>
          <w:color w:themeColor="text1" w:val="000000"/>
          <w:kern w:val="0"/>
          <w:szCs w:val="21"/>
        </w:rPr>
        <w:t>报告期末按公允价值占基金资产净值比例大小排序的前五名债券投资明细</w:t>
      </w:r>
    </w:p>
    <w:tbl>
      <w:tblPr>
        <w:tblStyle w:val="afa"/>
        <w:tblW w:type="dxa" w:w="9021"/>
        <w:tblInd w:type="dxa" w:w="108"/>
        <w:tblLayout w:type="fixed"/>
        <w:tblLook w:firstColumn="1" w:firstRow="1" w:lastColumn="0" w:lastRow="0" w:noHBand="0" w:noVBand="1" w:val="04A0"/>
      </w:tblPr>
      <w:tblGrid>
        <w:gridCol w:w="1504"/>
        <w:gridCol w:w="1504"/>
        <w:gridCol w:w="1504"/>
        <w:gridCol w:w="1503"/>
        <w:gridCol w:w="1503"/>
        <w:gridCol w:w="1503"/>
      </w:tblGrid>
      <w:tr w14:paraId="35C5C2DA" w14:textId="77777777" w:rsidR="005E6DF3">
        <w:tc>
          <w:tcPr>
            <w:tcW w:type="dxa" w:w="1504"/>
            <w:vAlign w:val="center"/>
          </w:tcPr>
          <w:p w14:paraId="76CDADF7"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1504"/>
            <w:vAlign w:val="center"/>
          </w:tcPr>
          <w:p w14:paraId="4B97CF2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债券代码</w:t>
            </w:r>
          </w:p>
        </w:tc>
        <w:tc>
          <w:tcPr>
            <w:tcW w:type="dxa" w:w="1504"/>
            <w:vAlign w:val="center"/>
          </w:tcPr>
          <w:p w14:paraId="19F2A65F"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债券名称</w:t>
            </w:r>
          </w:p>
        </w:tc>
        <w:tc>
          <w:tcPr>
            <w:tcW w:type="dxa" w:w="1503"/>
            <w:vAlign w:val="center"/>
          </w:tcPr>
          <w:p w14:paraId="0CE53B85"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数量（张）</w:t>
            </w:r>
          </w:p>
        </w:tc>
        <w:tc>
          <w:tcPr>
            <w:tcW w:type="dxa" w:w="1503"/>
            <w:vAlign w:val="center"/>
          </w:tcPr>
          <w:p w14:paraId="512908D9"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公允价值</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c>
          <w:tcPr>
            <w:tcW w:type="dxa" w:w="1503"/>
            <w:vAlign w:val="center"/>
          </w:tcPr>
          <w:p w14:paraId="2E455B21" w14:textId="77777777" w:rsidR="005E6DF3" w:rsidRDefault="005C671B">
            <w:pPr>
              <w:autoSpaceDE w:val="0"/>
              <w:autoSpaceDN w:val="0"/>
              <w:adjustRightInd w:val="0"/>
              <w:spacing w:before="29" w:line="288" w:lineRule="auto"/>
              <w:ind w:left="15"/>
              <w:jc w:val="center"/>
              <w:rPr>
                <w:rFonts w:eastAsiaTheme="minorEastAsia"/>
                <w:color w:themeColor="text1" w:val="000000"/>
                <w:kern w:val="0"/>
                <w:szCs w:val="21"/>
              </w:rPr>
            </w:pPr>
            <w:r>
              <w:rPr>
                <w:rFonts w:eastAsiaTheme="minorEastAsia"/>
                <w:color w:themeColor="text1" w:val="000000"/>
                <w:kern w:val="0"/>
                <w:szCs w:val="21"/>
              </w:rPr>
              <w:t>占基金资产净值比例（％）</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200008</w:t>
            </w:r>
          </w:p>
        </w:tc>
        <w:tc>
          <w:tcPr>
            <w:vAlign w:val="center"/>
          </w:tcPr>
          <w:p>
            <w:pPr>
              <w:jc w:val="center"/>
            </w:pPr>
            <w:r>
              <w:rPr>
                <w:rFonts w:eastAsiaTheme="minorEastAsia"/>
                <w:color w:themeColor="text1" w:val="000000"/>
                <w:szCs w:val="21"/>
              </w:rPr>
              <w:t>20附息国债08</w:t>
            </w:r>
          </w:p>
        </w:tc>
        <w:tc>
          <w:tcPr>
            <w:vAlign w:val="center"/>
          </w:tcPr>
          <w:p>
            <w:pPr>
              <w:jc w:val="right"/>
            </w:pPr>
            <w:r>
              <w:rPr>
                <w:rFonts w:eastAsiaTheme="minorEastAsia"/>
                <w:color w:themeColor="text1" w:val="000000"/>
                <w:szCs w:val="21"/>
              </w:rPr>
              <w:t>3,750,000</w:t>
            </w:r>
          </w:p>
        </w:tc>
        <w:tc>
          <w:tcPr>
            <w:vAlign w:val="center"/>
          </w:tcPr>
          <w:p>
            <w:pPr>
              <w:jc w:val="right"/>
            </w:pPr>
            <w:r>
              <w:rPr>
                <w:rFonts w:eastAsiaTheme="minorEastAsia"/>
                <w:color w:themeColor="text1" w:val="000000"/>
                <w:szCs w:val="21"/>
              </w:rPr>
              <w:t>368,062,500.00</w:t>
            </w:r>
          </w:p>
        </w:tc>
        <w:tc>
          <w:tcPr>
            <w:vAlign w:val="center"/>
          </w:tcPr>
          <w:p>
            <w:pPr>
              <w:jc w:val="right"/>
            </w:pPr>
            <w:r>
              <w:rPr>
                <w:rFonts w:eastAsiaTheme="minorEastAsia"/>
                <w:color w:themeColor="text1" w:val="000000"/>
                <w:szCs w:val="21"/>
              </w:rPr>
              <w:t>10.42</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200012</w:t>
            </w:r>
          </w:p>
        </w:tc>
        <w:tc>
          <w:tcPr>
            <w:vAlign w:val="center"/>
          </w:tcPr>
          <w:p>
            <w:pPr>
              <w:jc w:val="center"/>
            </w:pPr>
            <w:r>
              <w:rPr>
                <w:rFonts w:eastAsiaTheme="minorEastAsia"/>
                <w:color w:themeColor="text1" w:val="000000"/>
                <w:szCs w:val="21"/>
              </w:rPr>
              <w:t>20附息国债12</w:t>
            </w:r>
          </w:p>
        </w:tc>
        <w:tc>
          <w:tcPr>
            <w:vAlign w:val="center"/>
          </w:tcPr>
          <w:p>
            <w:pPr>
              <w:jc w:val="right"/>
            </w:pPr>
            <w:r>
              <w:rPr>
                <w:rFonts w:eastAsiaTheme="minorEastAsia"/>
                <w:color w:themeColor="text1" w:val="000000"/>
                <w:szCs w:val="21"/>
              </w:rPr>
              <w:t>3,220,000</w:t>
            </w:r>
          </w:p>
        </w:tc>
        <w:tc>
          <w:tcPr>
            <w:vAlign w:val="center"/>
          </w:tcPr>
          <w:p>
            <w:pPr>
              <w:jc w:val="right"/>
            </w:pPr>
            <w:r>
              <w:rPr>
                <w:rFonts w:eastAsiaTheme="minorEastAsia"/>
                <w:color w:themeColor="text1" w:val="000000"/>
                <w:szCs w:val="21"/>
              </w:rPr>
              <w:t>326,862,200.00</w:t>
            </w:r>
          </w:p>
        </w:tc>
        <w:tc>
          <w:tcPr>
            <w:vAlign w:val="center"/>
          </w:tcPr>
          <w:p>
            <w:pPr>
              <w:jc w:val="right"/>
            </w:pPr>
            <w:r>
              <w:rPr>
                <w:rFonts w:eastAsiaTheme="minorEastAsia"/>
                <w:color w:themeColor="text1" w:val="000000"/>
                <w:szCs w:val="21"/>
              </w:rPr>
              <w:t>9.25</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200009</w:t>
            </w:r>
          </w:p>
        </w:tc>
        <w:tc>
          <w:tcPr>
            <w:vAlign w:val="center"/>
          </w:tcPr>
          <w:p>
            <w:pPr>
              <w:jc w:val="center"/>
            </w:pPr>
            <w:r>
              <w:rPr>
                <w:rFonts w:eastAsiaTheme="minorEastAsia"/>
                <w:color w:themeColor="text1" w:val="000000"/>
                <w:szCs w:val="21"/>
              </w:rPr>
              <w:t>20附息国债09</w:t>
            </w:r>
          </w:p>
        </w:tc>
        <w:tc>
          <w:tcPr>
            <w:vAlign w:val="center"/>
          </w:tcPr>
          <w:p>
            <w:pPr>
              <w:jc w:val="right"/>
            </w:pPr>
            <w:r>
              <w:rPr>
                <w:rFonts w:eastAsiaTheme="minorEastAsia"/>
                <w:color w:themeColor="text1" w:val="000000"/>
                <w:szCs w:val="21"/>
              </w:rPr>
              <w:t>2,000,000</w:t>
            </w:r>
          </w:p>
        </w:tc>
        <w:tc>
          <w:tcPr>
            <w:vAlign w:val="center"/>
          </w:tcPr>
          <w:p>
            <w:pPr>
              <w:jc w:val="right"/>
            </w:pPr>
            <w:r>
              <w:rPr>
                <w:rFonts w:eastAsiaTheme="minorEastAsia"/>
                <w:color w:themeColor="text1" w:val="000000"/>
                <w:szCs w:val="21"/>
              </w:rPr>
              <w:t>197,660,000.00</w:t>
            </w:r>
          </w:p>
        </w:tc>
        <w:tc>
          <w:tcPr>
            <w:vAlign w:val="center"/>
          </w:tcPr>
          <w:p>
            <w:pPr>
              <w:jc w:val="right"/>
            </w:pPr>
            <w:r>
              <w:rPr>
                <w:rFonts w:eastAsiaTheme="minorEastAsia"/>
                <w:color w:themeColor="text1" w:val="000000"/>
                <w:szCs w:val="21"/>
              </w:rPr>
              <w:t>5.59</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132015</w:t>
            </w:r>
          </w:p>
        </w:tc>
        <w:tc>
          <w:tcPr>
            <w:vAlign w:val="center"/>
          </w:tcPr>
          <w:p>
            <w:pPr>
              <w:jc w:val="center"/>
            </w:pPr>
            <w:r>
              <w:rPr>
                <w:rFonts w:eastAsiaTheme="minorEastAsia"/>
                <w:color w:themeColor="text1" w:val="000000"/>
                <w:szCs w:val="21"/>
              </w:rPr>
              <w:t>18中油EB</w:t>
            </w:r>
          </w:p>
        </w:tc>
        <w:tc>
          <w:tcPr>
            <w:vAlign w:val="center"/>
          </w:tcPr>
          <w:p>
            <w:pPr>
              <w:jc w:val="right"/>
            </w:pPr>
            <w:r>
              <w:rPr>
                <w:rFonts w:eastAsiaTheme="minorEastAsia"/>
                <w:color w:themeColor="text1" w:val="000000"/>
                <w:szCs w:val="21"/>
              </w:rPr>
              <w:t>1,839,190</w:t>
            </w:r>
          </w:p>
        </w:tc>
        <w:tc>
          <w:tcPr>
            <w:vAlign w:val="center"/>
          </w:tcPr>
          <w:p>
            <w:pPr>
              <w:jc w:val="right"/>
            </w:pPr>
            <w:r>
              <w:rPr>
                <w:rFonts w:eastAsiaTheme="minorEastAsia"/>
                <w:color w:themeColor="text1" w:val="000000"/>
                <w:szCs w:val="21"/>
              </w:rPr>
              <w:t>185,022,514.00</w:t>
            </w:r>
          </w:p>
        </w:tc>
        <w:tc>
          <w:tcPr>
            <w:vAlign w:val="center"/>
          </w:tcPr>
          <w:p>
            <w:pPr>
              <w:jc w:val="right"/>
            </w:pPr>
            <w:r>
              <w:rPr>
                <w:rFonts w:eastAsiaTheme="minorEastAsia"/>
                <w:color w:themeColor="text1" w:val="000000"/>
                <w:szCs w:val="21"/>
              </w:rPr>
              <w:t>5.24</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132009</w:t>
            </w:r>
          </w:p>
        </w:tc>
        <w:tc>
          <w:tcPr>
            <w:vAlign w:val="center"/>
          </w:tcPr>
          <w:p>
            <w:pPr>
              <w:jc w:val="center"/>
            </w:pPr>
            <w:r>
              <w:rPr>
                <w:rFonts w:eastAsiaTheme="minorEastAsia"/>
                <w:color w:themeColor="text1" w:val="000000"/>
                <w:szCs w:val="21"/>
              </w:rPr>
              <w:t>17中油EB</w:t>
            </w:r>
          </w:p>
        </w:tc>
        <w:tc>
          <w:tcPr>
            <w:vAlign w:val="center"/>
          </w:tcPr>
          <w:p>
            <w:pPr>
              <w:jc w:val="right"/>
            </w:pPr>
            <w:r>
              <w:rPr>
                <w:rFonts w:eastAsiaTheme="minorEastAsia"/>
                <w:color w:themeColor="text1" w:val="000000"/>
                <w:szCs w:val="21"/>
              </w:rPr>
              <w:t>1,578,880</w:t>
            </w:r>
          </w:p>
        </w:tc>
        <w:tc>
          <w:tcPr>
            <w:vAlign w:val="center"/>
          </w:tcPr>
          <w:p>
            <w:pPr>
              <w:jc w:val="right"/>
            </w:pPr>
            <w:r>
              <w:rPr>
                <w:rFonts w:eastAsiaTheme="minorEastAsia"/>
                <w:color w:themeColor="text1" w:val="000000"/>
                <w:szCs w:val="21"/>
              </w:rPr>
              <w:t>159,924,755.20</w:t>
            </w:r>
          </w:p>
        </w:tc>
        <w:tc>
          <w:tcPr>
            <w:vAlign w:val="center"/>
          </w:tcPr>
          <w:p>
            <w:pPr>
              <w:jc w:val="right"/>
            </w:pPr>
            <w:r>
              <w:rPr>
                <w:rFonts w:eastAsiaTheme="minorEastAsia"/>
                <w:color w:themeColor="text1" w:val="000000"/>
                <w:szCs w:val="21"/>
              </w:rPr>
              <w:t>4.53</w:t>
            </w:r>
          </w:p>
        </w:tc>
      </w:tr>
    </w:tbl>
    <w:p w14:paraId="7771C5CC"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5.6</w:t>
      </w:r>
      <w:r>
        <w:rPr>
          <w:rFonts w:eastAsiaTheme="minorEastAsia"/>
          <w:b/>
          <w:color w:themeColor="text1" w:val="000000"/>
          <w:kern w:val="0"/>
          <w:szCs w:val="21"/>
        </w:rPr>
        <w:t xml:space="preserve">　报告期末按公允价值占基金资产净值比例大小排序的前十名资产支持证券投资明细</w:t>
      </w:r>
    </w:p>
    <w:p w14:paraId="28094300"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本基金本报告期末未持有资产支持证券。</w:t>
      </w:r>
    </w:p>
    <w:p w14:paraId="065C2DEC"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5.</w:t>
      </w:r>
      <w:proofErr w:type="gramEnd"/>
      <w:r>
        <w:rPr>
          <w:rFonts w:eastAsiaTheme="minorEastAsia"/>
          <w:b/>
          <w:bCs/>
          <w:color w:themeColor="text1" w:val="000000"/>
          <w:kern w:val="0"/>
          <w:szCs w:val="21"/>
        </w:rPr>
        <w:t xml:space="preserve">7 </w:t>
      </w:r>
      <w:r>
        <w:rPr>
          <w:rFonts w:eastAsiaTheme="minorEastAsia"/>
          <w:b/>
          <w:bCs/>
          <w:color w:themeColor="text1" w:val="000000"/>
          <w:kern w:val="0"/>
          <w:szCs w:val="21"/>
        </w:rPr>
        <w:t>报告期末按公允价值占基金资产净值比例大小排序的前五名贵金属投资明细</w:t>
      </w:r>
    </w:p>
    <w:p w14:paraId="72C886EE" w14:textId="77777777" w:rsidR="005E6DF3" w:rsidRDefault="005C671B">
      <w:pPr>
        <w:widowControl/>
        <w:spacing w:line="360" w:lineRule="auto"/>
        <w:ind w:firstLine="420" w:firstLineChars="200"/>
        <w:jc w:val="left"/>
        <w:rPr>
          <w:color w:themeColor="text1" w:val="000000"/>
          <w:szCs w:val="21"/>
        </w:rPr>
      </w:pPr>
      <w:r>
        <w:rPr>
          <w:color w:themeColor="text1" w:val="000000"/>
          <w:szCs w:val="21"/>
        </w:rPr>
        <w:t/>
      </w:r>
      <w:proofErr w:type="spellStart"/>
      <w:r>
        <w:rPr>
          <w:color w:themeColor="text1" w:val="000000"/>
          <w:szCs w:val="21"/>
        </w:rPr>
        <w:t/>
      </w:r>
      <w:proofErr w:type="gramStart"/>
      <w:r>
        <w:rPr>
          <w:color w:themeColor="text1" w:val="000000"/>
          <w:szCs w:val="21"/>
        </w:rPr>
        <w:t/>
      </w:r>
      <w:proofErr w:type="spellEnd"/>
      <w:r>
        <w:rPr>
          <w:color w:themeColor="text1" w:val="000000"/>
          <w:szCs w:val="21"/>
        </w:rPr>
        <w:t/>
      </w:r>
      <w:proofErr w:type="spellStart"/>
      <w:proofErr w:type="gramEnd"/>
      <w:r>
        <w:rPr>
          <w:color w:themeColor="text1" w:val="000000"/>
          <w:szCs w:val="21"/>
        </w:rPr>
        <w:t/>
      </w:r>
      <w:proofErr w:type="spellEnd"/>
      <w:r>
        <w:rPr>
          <w:color w:themeColor="text1" w:val="000000"/>
          <w:szCs w:val="21"/>
        </w:rPr>
        <w:t>本基金本报告期末未持有贵金属。</w:t>
      </w:r>
    </w:p>
    <w:p w14:paraId="11ED3AFF"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8</w:t>
      </w:r>
      <w:r>
        <w:rPr>
          <w:rFonts w:eastAsiaTheme="minorEastAsia"/>
          <w:b/>
          <w:color w:themeColor="text1" w:val="000000"/>
          <w:kern w:val="0"/>
          <w:szCs w:val="21"/>
        </w:rPr>
        <w:t>报告期末按公允价值占基金资产净值比例大小排序的前五名权证投资明细</w:t>
      </w:r>
    </w:p>
    <w:p w14:paraId="691F2596"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本基金本报告期末未持有权证。</w:t>
      </w:r>
    </w:p>
    <w:p w14:paraId="6AF1E792"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 xml:space="preserve">5.9 </w:t>
      </w:r>
      <w:r>
        <w:rPr>
          <w:rFonts w:eastAsiaTheme="minorEastAsia"/>
          <w:b/>
          <w:color w:themeColor="text1" w:val="000000"/>
          <w:szCs w:val="21"/>
        </w:rPr>
        <w:t>报告期末本基金投资的股指期货交易情况说明</w:t>
      </w:r>
    </w:p>
    <w:p w14:paraId="1F730FD9"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本基金本报告期末未持有股指期货。</w:t>
      </w:r>
    </w:p>
    <w:p w14:paraId="4ADBD656" w14:textId="77777777" w:rsidR="005E6DF3" w:rsidRDefault="005C671B">
      <w:pPr>
        <w:adjustRightInd w:val="0"/>
        <w:snapToGrid w:val="0"/>
        <w:spacing w:before="312" w:beforeLines="100" w:line="360" w:lineRule="auto"/>
        <w:rPr>
          <w:rFonts w:eastAsiaTheme="minorEastAsia"/>
          <w:b/>
          <w:color w:themeColor="text1" w:val="000000"/>
          <w:szCs w:val="21"/>
        </w:rPr>
      </w:pPr>
      <w:r>
        <w:rPr>
          <w:rFonts w:eastAsiaTheme="minorEastAsia"/>
          <w:b/>
          <w:color w:themeColor="text1" w:val="000000"/>
          <w:szCs w:val="21"/>
        </w:rPr>
        <w:t/>
      </w:r>
      <w:proofErr w:type="spellStart"/>
      <w:r>
        <w:rPr>
          <w:rFonts w:eastAsiaTheme="minorEastAsia"/>
          <w:b/>
          <w:color w:themeColor="text1" w:val="000000"/>
          <w:szCs w:val="21"/>
        </w:rPr>
        <w:t/>
      </w:r>
      <w:proofErr w:type="gramStart"/>
      <w:r>
        <w:rPr>
          <w:rFonts w:eastAsiaTheme="minorEastAsia"/>
          <w:b/>
          <w:color w:themeColor="text1" w:val="000000"/>
          <w:szCs w:val="21"/>
        </w:rPr>
        <w:t/>
      </w:r>
      <w:proofErr w:type="spellEnd"/>
      <w:r>
        <w:rPr>
          <w:rFonts w:eastAsiaTheme="minorEastAsia"/>
          <w:b/>
          <w:color w:themeColor="text1" w:val="000000"/>
          <w:szCs w:val="21"/>
        </w:rPr>
        <w:t/>
      </w:r>
      <w:proofErr w:type="gramEnd"/>
      <w:r>
        <w:rPr>
          <w:rFonts w:eastAsiaTheme="minorEastAsia"/>
          <w:b/>
          <w:color w:themeColor="text1" w:val="000000"/>
          <w:szCs w:val="21"/>
        </w:rPr>
        <w:t>5.10</w:t>
      </w:r>
      <w:r>
        <w:rPr>
          <w:rFonts w:eastAsiaTheme="minorEastAsia"/>
          <w:b/>
          <w:color w:themeColor="text1" w:val="000000"/>
          <w:szCs w:val="21"/>
        </w:rPr>
        <w:t>报告期末本基金投资的国债期货交易情况说明</w:t>
      </w:r>
    </w:p>
    <w:p w14:paraId="113FC71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本基金本报告期末未持有国债期货。</w:t>
      </w:r>
    </w:p>
    <w:p w14:paraId="1C40C3ED"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w:t>
      </w:r>
      <w:r>
        <w:rPr>
          <w:rFonts w:eastAsiaTheme="minorEastAsia"/>
          <w:b/>
          <w:color w:themeColor="text1" w:val="000000"/>
          <w:kern w:val="0"/>
          <w:szCs w:val="21"/>
        </w:rPr>
        <w:t>投资组合报告附注</w:t>
      </w:r>
    </w:p>
    <w:p w14:paraId="7BA92AF8"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11.1报告期内本基金投资的前十名证券的发行主体本期没有出现被监管部门立案调查，或在报告编制日前一年内受到公开谴责、处罚的情形。</w:t>
      </w:r>
    </w:p>
    <w:p w14:paraId="23E25E10" w14:textId="77777777" w:rsidR="005E6DF3" w:rsidRDefault="005C671B">
      <w:pPr>
        <w:widowControl/>
        <w:spacing w:line="360" w:lineRule="auto"/>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5.</w:t>
      </w:r>
      <w:proofErr w:type="gramEnd"/>
      <w:r>
        <w:rPr>
          <w:rFonts w:eastAsiaTheme="minorEastAsia"/>
          <w:color w:themeColor="text1" w:val="000000"/>
          <w:szCs w:val="21"/>
        </w:rPr>
        <w:t>11.2报告期内本基金投资的前十名股票中没有在基金合同规定备选股票库之外的股票。</w:t>
      </w:r>
    </w:p>
    <w:p w14:paraId="3E3F49EE" w14:textId="77777777" w:rsidR="005E6DF3" w:rsidRDefault="005C671B">
      <w:pPr>
        <w:autoSpaceDE w:val="0"/>
        <w:autoSpaceDN w:val="0"/>
        <w:adjustRightInd w:val="0"/>
        <w:spacing w:line="360" w:lineRule="auto"/>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11.3</w:t>
      </w:r>
      <w:r>
        <w:rPr>
          <w:rFonts w:eastAsiaTheme="minorEastAsia" w:hint="eastAsia"/>
          <w:b/>
          <w:color w:themeColor="text1" w:val="000000"/>
          <w:kern w:val="0"/>
          <w:szCs w:val="21"/>
        </w:rPr>
        <w:t>其他资产构成</w:t>
      </w:r>
    </w:p>
    <w:tbl>
      <w:tblPr>
        <w:tblStyle w:val="afa"/>
        <w:tblW w:type="dxa" w:w="8679"/>
        <w:tblInd w:type="dxa" w:w="108"/>
        <w:tblLayout w:type="fixed"/>
        <w:tblLook w:firstColumn="1" w:firstRow="1" w:lastColumn="0" w:lastRow="0" w:noHBand="0" w:noVBand="1" w:val="04A0"/>
      </w:tblPr>
      <w:tblGrid>
        <w:gridCol w:w="1110"/>
        <w:gridCol w:w="2761"/>
        <w:gridCol w:w="4808"/>
      </w:tblGrid>
      <w:tr w14:paraId="0FE53683" w14:textId="77777777" w:rsidR="005E6DF3">
        <w:tc>
          <w:tcPr>
            <w:tcW w:type="dxa" w:w="1110"/>
            <w:vAlign w:val="center"/>
          </w:tcPr>
          <w:p w14:paraId="1D03F931"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序号</w:t>
            </w:r>
          </w:p>
        </w:tc>
        <w:tc>
          <w:tcPr>
            <w:tcW w:type="dxa" w:w="2761"/>
            <w:vAlign w:val="center"/>
          </w:tcPr>
          <w:p w14:paraId="3C7B9C7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名称</w:t>
            </w:r>
          </w:p>
        </w:tc>
        <w:tc>
          <w:tcPr>
            <w:tcW w:type="dxa" w:w="4808"/>
            <w:vAlign w:val="center"/>
          </w:tcPr>
          <w:p w14:paraId="6D2DC4D6"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金额</w:t>
            </w:r>
            <w:r>
              <w:rPr>
                <w:rFonts w:eastAsiaTheme="minorEastAsia"/>
                <w:color w:themeColor="text1" w:val="000000"/>
                <w:kern w:val="0"/>
                <w:szCs w:val="21"/>
              </w:rPr>
              <w:t>(</w:t>
            </w:r>
            <w:r>
              <w:rPr>
                <w:rFonts w:eastAsiaTheme="minorEastAsia"/>
                <w:color w:themeColor="text1" w:val="000000"/>
                <w:kern w:val="0"/>
                <w:szCs w:val="21"/>
              </w:rPr>
              <w:t>元</w:t>
            </w:r>
            <w:r>
              <w:rPr>
                <w:rFonts w:eastAsiaTheme="minorEastAsia"/>
                <w:color w:themeColor="text1" w:val="000000"/>
                <w:kern w:val="0"/>
                <w:szCs w:val="21"/>
              </w:rPr>
              <w:t>)</w:t>
            </w:r>
          </w:p>
        </w:tc>
      </w:tr>
      <w:tr w14:paraId="6EC5C975" w14:textId="77777777" w:rsidR="005E6DF3">
        <w:tc>
          <w:tcPr>
            <w:tcW w:type="dxa" w:w="1110"/>
            <w:vAlign w:val="center"/>
          </w:tcPr>
          <w:p w14:paraId="6769014D" w14:textId="77777777" w:rsidR="005E6DF3" w:rsidRDefault="005C671B">
            <w:pPr>
              <w:autoSpaceDE w:val="0"/>
              <w:autoSpaceDN w:val="0"/>
              <w:adjustRightInd w:val="0"/>
              <w:spacing w:before="29" w:line="360" w:lineRule="auto"/>
              <w:ind w:left="15"/>
              <w:jc w:val="center"/>
              <w:rPr>
                <w:rFonts w:eastAsiaTheme="minorEastAsia"/>
                <w:color w:themeColor="text1" w:val="000000"/>
                <w:kern w:val="0"/>
                <w:szCs w:val="21"/>
              </w:rPr>
            </w:pPr>
            <w:r>
              <w:rPr>
                <w:rFonts w:eastAsiaTheme="minorEastAsia"/>
                <w:color w:themeColor="text1" w:val="000000"/>
                <w:szCs w:val="21"/>
              </w:rPr>
              <w:t>1</w:t>
            </w:r>
          </w:p>
        </w:tc>
        <w:tc>
          <w:tcPr>
            <w:tcW w:type="dxa" w:w="2761"/>
            <w:vAlign w:val="center"/>
          </w:tcPr>
          <w:p w14:paraId="4263CC47"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存出保证金</w:t>
            </w:r>
          </w:p>
        </w:tc>
        <w:tc>
          <w:tcPr>
            <w:tcW w:type="dxa" w:w="4808"/>
            <w:vAlign w:val="center"/>
          </w:tcPr>
          <w:p w14:paraId="09A08973"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736,106.63</w:t>
            </w:r>
          </w:p>
        </w:tc>
      </w:tr>
      <w:tr w14:paraId="1DF71E15" w14:textId="77777777" w:rsidR="005E6DF3">
        <w:tc>
          <w:tcPr>
            <w:tcW w:type="dxa" w:w="1110"/>
            <w:vAlign w:val="center"/>
          </w:tcPr>
          <w:p w14:paraId="34CE6EB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2</w:t>
            </w:r>
          </w:p>
        </w:tc>
        <w:tc>
          <w:tcPr>
            <w:tcW w:type="dxa" w:w="2761"/>
            <w:vAlign w:val="center"/>
          </w:tcPr>
          <w:p w14:paraId="6E79200A"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应收证券清算款</w:t>
            </w:r>
          </w:p>
        </w:tc>
        <w:tc>
          <w:tcPr>
            <w:tcW w:type="dxa" w:w="4808"/>
            <w:vAlign w:val="center"/>
          </w:tcPr>
          <w:p w14:paraId="37CF1220"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29,994,216.64</w:t>
            </w:r>
          </w:p>
        </w:tc>
      </w:tr>
      <w:tr w14:paraId="5BD7C23E" w14:textId="77777777" w:rsidR="005E6DF3">
        <w:tc>
          <w:tcPr>
            <w:tcW w:type="dxa" w:w="1110"/>
            <w:vAlign w:val="center"/>
          </w:tcPr>
          <w:p w14:paraId="2C49D7E8"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3</w:t>
            </w:r>
          </w:p>
        </w:tc>
        <w:tc>
          <w:tcPr>
            <w:tcW w:type="dxa" w:w="2761"/>
            <w:vAlign w:val="center"/>
          </w:tcPr>
          <w:p w14:paraId="27ECB5A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应收股利</w:t>
            </w:r>
          </w:p>
        </w:tc>
        <w:tc>
          <w:tcPr>
            <w:tcW w:type="dxa" w:w="4808"/>
            <w:vAlign w:val="center"/>
          </w:tcPr>
          <w:p w14:paraId="3F0271E2"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BBDA50A" w14:textId="77777777" w:rsidR="005E6DF3">
        <w:tc>
          <w:tcPr>
            <w:tcW w:type="dxa" w:w="1110"/>
            <w:vAlign w:val="center"/>
          </w:tcPr>
          <w:p w14:paraId="7F43A7E0"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4</w:t>
            </w:r>
          </w:p>
        </w:tc>
        <w:tc>
          <w:tcPr>
            <w:tcW w:type="dxa" w:w="2761"/>
            <w:vAlign w:val="center"/>
          </w:tcPr>
          <w:p w14:paraId="618C370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应收利息</w:t>
            </w:r>
          </w:p>
        </w:tc>
        <w:tc>
          <w:tcPr>
            <w:tcW w:type="dxa" w:w="4808"/>
            <w:vAlign w:val="center"/>
          </w:tcPr>
          <w:p w14:paraId="5B281515"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26,582,793.10</w:t>
            </w:r>
          </w:p>
        </w:tc>
      </w:tr>
      <w:tr w14:paraId="4107EA2D" w14:textId="77777777" w:rsidR="005E6DF3">
        <w:tc>
          <w:tcPr>
            <w:tcW w:type="dxa" w:w="1110"/>
            <w:vAlign w:val="center"/>
          </w:tcPr>
          <w:p w14:paraId="25714561"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5</w:t>
            </w:r>
          </w:p>
        </w:tc>
        <w:tc>
          <w:tcPr>
            <w:tcW w:type="dxa" w:w="2761"/>
            <w:vAlign w:val="center"/>
          </w:tcPr>
          <w:p w14:paraId="057F5E6D"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应收申购款</w:t>
            </w:r>
          </w:p>
        </w:tc>
        <w:tc>
          <w:tcPr>
            <w:tcW w:type="dxa" w:w="4808"/>
            <w:vAlign w:val="center"/>
          </w:tcPr>
          <w:p w14:paraId="02563A51"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19,935,213.78</w:t>
            </w:r>
          </w:p>
        </w:tc>
      </w:tr>
      <w:tr w14:paraId="4DFDADFE" w14:textId="77777777" w:rsidR="005E6DF3">
        <w:tc>
          <w:tcPr>
            <w:tcW w:type="dxa" w:w="1110"/>
            <w:vAlign w:val="center"/>
          </w:tcPr>
          <w:p w14:paraId="67AF9564"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6</w:t>
            </w:r>
          </w:p>
        </w:tc>
        <w:tc>
          <w:tcPr>
            <w:tcW w:type="dxa" w:w="2761"/>
            <w:vAlign w:val="center"/>
          </w:tcPr>
          <w:p w14:paraId="56031463"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其他应收款</w:t>
            </w:r>
          </w:p>
        </w:tc>
        <w:tc>
          <w:tcPr>
            <w:tcW w:type="dxa" w:w="4808"/>
            <w:vAlign w:val="center"/>
          </w:tcPr>
          <w:p w14:paraId="4F320BD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9E3D7AF" w14:textId="77777777" w:rsidR="005E6DF3">
        <w:tc>
          <w:tcPr>
            <w:tcW w:type="dxa" w:w="1110"/>
            <w:vAlign w:val="center"/>
          </w:tcPr>
          <w:p w14:paraId="1808D686"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7</w:t>
            </w:r>
          </w:p>
        </w:tc>
        <w:tc>
          <w:tcPr>
            <w:tcW w:type="dxa" w:w="2761"/>
            <w:vAlign w:val="center"/>
          </w:tcPr>
          <w:p w14:paraId="261A7FB7" w14:textId="77777777" w:rsidR="005E6DF3" w:rsidRDefault="005C671B">
            <w:pPr>
              <w:autoSpaceDE w:val="0"/>
              <w:autoSpaceDN w:val="0"/>
              <w:adjustRightInd w:val="0"/>
              <w:spacing w:before="29" w:line="360" w:lineRule="auto"/>
              <w:ind w:left="15"/>
              <w:jc w:val="left"/>
              <w:rPr>
                <w:rFonts w:eastAsiaTheme="minorEastAsia"/>
                <w:color w:themeColor="text1" w:val="000000"/>
                <w:szCs w:val="21"/>
              </w:rPr>
            </w:pPr>
            <w:r>
              <w:rPr>
                <w:rFonts w:eastAsiaTheme="minorEastAsia"/>
                <w:color w:themeColor="text1" w:val="000000"/>
                <w:szCs w:val="21"/>
              </w:rPr>
              <w:t>待摊费用</w:t>
            </w:r>
          </w:p>
        </w:tc>
        <w:tc>
          <w:tcPr>
            <w:tcW w:type="dxa" w:w="4808"/>
            <w:vAlign w:val="center"/>
          </w:tcPr>
          <w:p w14:paraId="61A24953" w14:textId="77777777" w:rsidR="005E6DF3" w:rsidRDefault="005C671B">
            <w:pPr>
              <w:autoSpaceDE w:val="0"/>
              <w:autoSpaceDN w:val="0"/>
              <w:adjustRightInd w:val="0"/>
              <w:spacing w:before="29" w:line="360" w:lineRule="auto"/>
              <w:ind w:left="15"/>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r>
      <w:tr w14:paraId="3F5F4296" w14:textId="77777777" w:rsidR="005E6DF3">
        <w:tc>
          <w:tcPr>
            <w:tcW w:type="dxa" w:w="1110"/>
            <w:vAlign w:val="center"/>
          </w:tcPr>
          <w:p w14:paraId="6E3F6F4C"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8</w:t>
            </w:r>
          </w:p>
        </w:tc>
        <w:tc>
          <w:tcPr>
            <w:tcW w:type="dxa" w:w="2761"/>
            <w:vAlign w:val="center"/>
          </w:tcPr>
          <w:p w14:paraId="129DB0F8"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其他</w:t>
            </w:r>
          </w:p>
        </w:tc>
        <w:tc>
          <w:tcPr>
            <w:tcW w:type="dxa" w:w="4808"/>
            <w:vAlign w:val="center"/>
          </w:tcPr>
          <w:p w14:paraId="469AE566"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w:t>
            </w:r>
          </w:p>
        </w:tc>
      </w:tr>
      <w:tr w14:paraId="23E6996B" w14:textId="77777777" w:rsidR="005E6DF3">
        <w:tc>
          <w:tcPr>
            <w:tcW w:type="dxa" w:w="1110"/>
            <w:vAlign w:val="center"/>
          </w:tcPr>
          <w:p w14:paraId="448A47BD" w14:textId="77777777" w:rsidR="005E6DF3" w:rsidRDefault="005C671B">
            <w:pPr>
              <w:autoSpaceDE w:val="0"/>
              <w:autoSpaceDN w:val="0"/>
              <w:adjustRightInd w:val="0"/>
              <w:spacing w:before="29" w:line="360" w:lineRule="auto"/>
              <w:ind w:left="15"/>
              <w:jc w:val="center"/>
              <w:rPr>
                <w:rFonts w:eastAsiaTheme="minorEastAsia"/>
                <w:color w:themeColor="text1" w:val="000000"/>
                <w:szCs w:val="21"/>
              </w:rPr>
            </w:pPr>
            <w:r>
              <w:rPr>
                <w:rFonts w:eastAsiaTheme="minorEastAsia"/>
                <w:color w:themeColor="text1" w:val="000000"/>
                <w:szCs w:val="21"/>
              </w:rPr>
              <w:t>9</w:t>
            </w:r>
          </w:p>
        </w:tc>
        <w:tc>
          <w:tcPr>
            <w:tcW w:type="dxa" w:w="2761"/>
            <w:vAlign w:val="center"/>
          </w:tcPr>
          <w:p w14:paraId="07EEEFEF" w14:textId="77777777" w:rsidR="005E6DF3" w:rsidRDefault="005C671B">
            <w:pPr>
              <w:autoSpaceDE w:val="0"/>
              <w:autoSpaceDN w:val="0"/>
              <w:adjustRightInd w:val="0"/>
              <w:spacing w:before="29" w:line="360" w:lineRule="auto"/>
              <w:ind w:left="15"/>
              <w:jc w:val="left"/>
              <w:rPr>
                <w:rFonts w:eastAsiaTheme="minorEastAsia"/>
                <w:color w:themeColor="text1" w:val="000000"/>
                <w:kern w:val="0"/>
                <w:szCs w:val="21"/>
              </w:rPr>
            </w:pPr>
            <w:r>
              <w:rPr>
                <w:rFonts w:eastAsiaTheme="minorEastAsia"/>
                <w:color w:themeColor="text1" w:val="000000"/>
                <w:kern w:val="0"/>
                <w:szCs w:val="21"/>
              </w:rPr>
              <w:t>合计</w:t>
            </w:r>
          </w:p>
        </w:tc>
        <w:tc>
          <w:tcPr>
            <w:tcW w:type="dxa" w:w="4808"/>
            <w:vAlign w:val="center"/>
          </w:tcPr>
          <w:p w14:paraId="7477683B" w14:textId="77777777" w:rsidR="005E6DF3" w:rsidRDefault="005C671B">
            <w:pPr>
              <w:autoSpaceDE w:val="0"/>
              <w:autoSpaceDN w:val="0"/>
              <w:adjustRightInd w:val="0"/>
              <w:spacing w:before="29" w:line="360" w:lineRule="auto"/>
              <w:ind w:left="15"/>
              <w:jc w:val="righ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proofErr w:type="spellEnd"/>
            <w:r>
              <w:rPr>
                <w:rFonts w:eastAsiaTheme="minorEastAsia"/>
                <w:color w:themeColor="text1" w:val="000000"/>
                <w:kern w:val="0"/>
                <w:szCs w:val="21"/>
              </w:rPr>
              <w:t>77,248,330.15</w:t>
            </w:r>
          </w:p>
        </w:tc>
      </w:tr>
    </w:tbl>
    <w:p w14:paraId="528BE5EE" w14:textId="77777777" w:rsidR="005E6DF3" w:rsidRDefault="005C671B">
      <w:pPr>
        <w:autoSpaceDE w:val="0"/>
        <w:autoSpaceDN w:val="0"/>
        <w:adjustRightInd w:val="0"/>
        <w:spacing w:before="312" w:beforeLines="100" w:line="360" w:lineRule="auto"/>
        <w:jc w:val="left"/>
        <w:rPr>
          <w:rFonts w:eastAsiaTheme="minorEastAsia"/>
          <w:b/>
          <w:color w:themeColor="text1" w:val="000000"/>
          <w:kern w:val="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11.4</w:t>
      </w:r>
      <w:r>
        <w:rPr>
          <w:rFonts w:eastAsiaTheme="minorEastAsia"/>
          <w:b/>
          <w:color w:themeColor="text1" w:val="000000"/>
          <w:kern w:val="0"/>
          <w:szCs w:val="21"/>
        </w:rPr>
        <w:t>报告期末持有的处于转股期的可转换债券明细</w:t>
      </w:r>
    </w:p>
    <w:tbl>
      <w:tblPr>
        <w:tblStyle w:val="afa"/>
        <w:tblW w:type="dxa" w:w="8928"/>
        <w:tblInd w:type="dxa" w:w="108"/>
        <w:tblLayout w:type="fixed"/>
        <w:tblLook w:firstColumn="1" w:firstRow="1" w:lastColumn="0" w:lastRow="0" w:noHBand="0" w:noVBand="1" w:val="04A0"/>
      </w:tblPr>
      <w:tblGrid>
        <w:gridCol w:w="1181"/>
        <w:gridCol w:w="2497"/>
        <w:gridCol w:w="1746"/>
        <w:gridCol w:w="1825"/>
        <w:gridCol w:w="1679"/>
      </w:tblGrid>
      <w:tr w14:paraId="6F5330CA" w14:textId="77777777" w:rsidR="005E6DF3">
        <w:tc>
          <w:tcPr>
            <w:tcW w:type="dxa" w:w="1181"/>
            <w:vAlign w:val="center"/>
          </w:tcPr>
          <w:p w14:paraId="5C00B0F4"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序号</w:t>
            </w:r>
          </w:p>
        </w:tc>
        <w:tc>
          <w:tcPr>
            <w:tcW w:type="dxa" w:w="2497"/>
            <w:vAlign w:val="center"/>
          </w:tcPr>
          <w:p w14:paraId="21916426"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债券代码</w:t>
            </w:r>
          </w:p>
        </w:tc>
        <w:tc>
          <w:tcPr>
            <w:tcW w:type="dxa" w:w="1746"/>
            <w:vAlign w:val="center"/>
          </w:tcPr>
          <w:p w14:paraId="61BBC1AC"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债券名称</w:t>
            </w:r>
          </w:p>
        </w:tc>
        <w:tc>
          <w:tcPr>
            <w:tcW w:type="dxa" w:w="1825"/>
            <w:vAlign w:val="center"/>
          </w:tcPr>
          <w:p w14:paraId="7B01C257"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公允价值</w:t>
            </w:r>
            <w:r>
              <w:rPr>
                <w:rFonts w:eastAsiaTheme="minorEastAsia"/>
                <w:color w:themeColor="text1" w:val="000000"/>
                <w:szCs w:val="21"/>
              </w:rPr>
              <w:t>(</w:t>
            </w:r>
            <w:r>
              <w:rPr>
                <w:rFonts w:eastAsiaTheme="minorEastAsia"/>
                <w:color w:themeColor="text1" w:val="000000"/>
                <w:szCs w:val="21"/>
              </w:rPr>
              <w:t>元</w:t>
            </w:r>
            <w:r>
              <w:rPr>
                <w:rFonts w:eastAsiaTheme="minorEastAsia"/>
                <w:color w:themeColor="text1" w:val="000000"/>
                <w:szCs w:val="21"/>
              </w:rPr>
              <w:t>)</w:t>
            </w:r>
          </w:p>
        </w:tc>
        <w:tc>
          <w:tcPr>
            <w:tcW w:type="dxa" w:w="1679"/>
            <w:vAlign w:val="center"/>
          </w:tcPr>
          <w:p w14:paraId="0D89822A" w14:textId="77777777" w:rsidR="005E6DF3" w:rsidRDefault="005C671B">
            <w:pPr>
              <w:spacing w:before="29" w:line="360" w:lineRule="auto"/>
              <w:ind w:left="17"/>
              <w:jc w:val="center"/>
              <w:rPr>
                <w:rFonts w:eastAsiaTheme="minorEastAsia"/>
                <w:color w:themeColor="text1" w:val="000000"/>
                <w:szCs w:val="21"/>
              </w:rPr>
            </w:pPr>
            <w:r>
              <w:rPr>
                <w:rFonts w:eastAsiaTheme="minorEastAsia"/>
                <w:color w:themeColor="text1" w:val="000000"/>
                <w:szCs w:val="21"/>
              </w:rPr>
              <w:t>占基金资产净值比例</w:t>
            </w:r>
            <w:r>
              <w:rPr>
                <w:rFonts w:eastAsiaTheme="minorEastAsia"/>
                <w:color w:themeColor="text1" w:val="000000"/>
                <w:szCs w:val="21"/>
              </w:rPr>
              <w:t>(%)</w:t>
            </w:r>
          </w:p>
        </w:tc>
      </w:tr>
      <w:tr>
        <w:tc>
          <w:tcPr>
            <w:vAlign w:val="center"/>
          </w:tcPr>
          <w:p>
            <w:pPr>
              <w:jc w:val="center"/>
            </w:pPr>
            <w:r>
              <w:rPr>
                <w:rFonts w:eastAsiaTheme="minorEastAsia"/>
                <w:color w:themeColor="text1" w:val="000000"/>
                <w:szCs w:val="21"/>
              </w:rPr>
              <w:t>1</w:t>
            </w:r>
          </w:p>
        </w:tc>
        <w:tc>
          <w:tcPr>
            <w:vAlign w:val="center"/>
          </w:tcPr>
          <w:p>
            <w:pPr>
              <w:jc w:val="center"/>
            </w:pPr>
            <w:r>
              <w:rPr>
                <w:rFonts w:eastAsiaTheme="minorEastAsia"/>
                <w:color w:themeColor="text1" w:val="000000"/>
                <w:szCs w:val="21"/>
              </w:rPr>
              <w:t>132015</w:t>
            </w:r>
          </w:p>
        </w:tc>
        <w:tc>
          <w:tcPr>
            <w:vAlign w:val="center"/>
          </w:tcPr>
          <w:p>
            <w:pPr>
              <w:jc w:val="center"/>
            </w:pPr>
            <w:r>
              <w:rPr>
                <w:rFonts w:eastAsiaTheme="minorEastAsia"/>
                <w:color w:themeColor="text1" w:val="000000"/>
                <w:szCs w:val="21"/>
              </w:rPr>
              <w:t>18中油EB</w:t>
            </w:r>
          </w:p>
        </w:tc>
        <w:tc>
          <w:tcPr>
            <w:vAlign w:val="center"/>
          </w:tcPr>
          <w:p>
            <w:pPr>
              <w:jc w:val="right"/>
            </w:pPr>
            <w:r>
              <w:rPr>
                <w:rFonts w:eastAsiaTheme="minorEastAsia"/>
                <w:color w:themeColor="text1" w:val="000000"/>
                <w:szCs w:val="21"/>
              </w:rPr>
              <w:t>185,022,514.00</w:t>
            </w:r>
          </w:p>
        </w:tc>
        <w:tc>
          <w:tcPr>
            <w:vAlign w:val="center"/>
          </w:tcPr>
          <w:p>
            <w:pPr>
              <w:jc w:val="right"/>
            </w:pPr>
            <w:r>
              <w:rPr>
                <w:rFonts w:eastAsiaTheme="minorEastAsia"/>
                <w:color w:themeColor="text1" w:val="000000"/>
                <w:szCs w:val="21"/>
              </w:rPr>
              <w:t>5.24</w:t>
            </w:r>
          </w:p>
        </w:tc>
      </w:tr>
      <w:tr>
        <w:tc>
          <w:tcPr>
            <w:vAlign w:val="center"/>
          </w:tcPr>
          <w:p>
            <w:pPr>
              <w:jc w:val="center"/>
            </w:pPr>
            <w:r>
              <w:rPr>
                <w:rFonts w:eastAsiaTheme="minorEastAsia"/>
                <w:color w:themeColor="text1" w:val="000000"/>
                <w:szCs w:val="21"/>
              </w:rPr>
              <w:t>2</w:t>
            </w:r>
          </w:p>
        </w:tc>
        <w:tc>
          <w:tcPr>
            <w:vAlign w:val="center"/>
          </w:tcPr>
          <w:p>
            <w:pPr>
              <w:jc w:val="center"/>
            </w:pPr>
            <w:r>
              <w:rPr>
                <w:rFonts w:eastAsiaTheme="minorEastAsia"/>
                <w:color w:themeColor="text1" w:val="000000"/>
                <w:szCs w:val="21"/>
              </w:rPr>
              <w:t>132009</w:t>
            </w:r>
          </w:p>
        </w:tc>
        <w:tc>
          <w:tcPr>
            <w:vAlign w:val="center"/>
          </w:tcPr>
          <w:p>
            <w:pPr>
              <w:jc w:val="center"/>
            </w:pPr>
            <w:r>
              <w:rPr>
                <w:rFonts w:eastAsiaTheme="minorEastAsia"/>
                <w:color w:themeColor="text1" w:val="000000"/>
                <w:szCs w:val="21"/>
              </w:rPr>
              <w:t>17中油EB</w:t>
            </w:r>
          </w:p>
        </w:tc>
        <w:tc>
          <w:tcPr>
            <w:vAlign w:val="center"/>
          </w:tcPr>
          <w:p>
            <w:pPr>
              <w:jc w:val="right"/>
            </w:pPr>
            <w:r>
              <w:rPr>
                <w:rFonts w:eastAsiaTheme="minorEastAsia"/>
                <w:color w:themeColor="text1" w:val="000000"/>
                <w:szCs w:val="21"/>
              </w:rPr>
              <w:t>159,924,755.20</w:t>
            </w:r>
          </w:p>
        </w:tc>
        <w:tc>
          <w:tcPr>
            <w:vAlign w:val="center"/>
          </w:tcPr>
          <w:p>
            <w:pPr>
              <w:jc w:val="right"/>
            </w:pPr>
            <w:r>
              <w:rPr>
                <w:rFonts w:eastAsiaTheme="minorEastAsia"/>
                <w:color w:themeColor="text1" w:val="000000"/>
                <w:szCs w:val="21"/>
              </w:rPr>
              <w:t>4.53</w:t>
            </w:r>
          </w:p>
        </w:tc>
      </w:tr>
      <w:tr>
        <w:tc>
          <w:tcPr>
            <w:vAlign w:val="center"/>
          </w:tcPr>
          <w:p>
            <w:pPr>
              <w:jc w:val="center"/>
            </w:pPr>
            <w:r>
              <w:rPr>
                <w:rFonts w:eastAsiaTheme="minorEastAsia"/>
                <w:color w:themeColor="text1" w:val="000000"/>
                <w:szCs w:val="21"/>
              </w:rPr>
              <w:t>3</w:t>
            </w:r>
          </w:p>
        </w:tc>
        <w:tc>
          <w:tcPr>
            <w:vAlign w:val="center"/>
          </w:tcPr>
          <w:p>
            <w:pPr>
              <w:jc w:val="center"/>
            </w:pPr>
            <w:r>
              <w:rPr>
                <w:rFonts w:eastAsiaTheme="minorEastAsia"/>
                <w:color w:themeColor="text1" w:val="000000"/>
                <w:szCs w:val="21"/>
              </w:rPr>
              <w:t>113008</w:t>
            </w:r>
          </w:p>
        </w:tc>
        <w:tc>
          <w:tcPr>
            <w:vAlign w:val="center"/>
          </w:tcPr>
          <w:p>
            <w:pPr>
              <w:jc w:val="center"/>
            </w:pPr>
            <w:r>
              <w:rPr>
                <w:rFonts w:eastAsiaTheme="minorEastAsia"/>
                <w:color w:themeColor="text1" w:val="000000"/>
                <w:szCs w:val="21"/>
              </w:rPr>
              <w:t>电气转债</w:t>
            </w:r>
          </w:p>
        </w:tc>
        <w:tc>
          <w:tcPr>
            <w:vAlign w:val="center"/>
          </w:tcPr>
          <w:p>
            <w:pPr>
              <w:jc w:val="right"/>
            </w:pPr>
            <w:r>
              <w:rPr>
                <w:rFonts w:eastAsiaTheme="minorEastAsia"/>
                <w:color w:themeColor="text1" w:val="000000"/>
                <w:szCs w:val="21"/>
              </w:rPr>
              <w:t>63,890,272.80</w:t>
            </w:r>
          </w:p>
        </w:tc>
        <w:tc>
          <w:tcPr>
            <w:vAlign w:val="center"/>
          </w:tcPr>
          <w:p>
            <w:pPr>
              <w:jc w:val="right"/>
            </w:pPr>
            <w:r>
              <w:rPr>
                <w:rFonts w:eastAsiaTheme="minorEastAsia"/>
                <w:color w:themeColor="text1" w:val="000000"/>
                <w:szCs w:val="21"/>
              </w:rPr>
              <w:t>1.81</w:t>
            </w:r>
          </w:p>
        </w:tc>
      </w:tr>
      <w:tr>
        <w:tc>
          <w:tcPr>
            <w:vAlign w:val="center"/>
          </w:tcPr>
          <w:p>
            <w:pPr>
              <w:jc w:val="center"/>
            </w:pPr>
            <w:r>
              <w:rPr>
                <w:rFonts w:eastAsiaTheme="minorEastAsia"/>
                <w:color w:themeColor="text1" w:val="000000"/>
                <w:szCs w:val="21"/>
              </w:rPr>
              <w:t>4</w:t>
            </w:r>
          </w:p>
        </w:tc>
        <w:tc>
          <w:tcPr>
            <w:vAlign w:val="center"/>
          </w:tcPr>
          <w:p>
            <w:pPr>
              <w:jc w:val="center"/>
            </w:pPr>
            <w:r>
              <w:rPr>
                <w:rFonts w:eastAsiaTheme="minorEastAsia"/>
                <w:color w:themeColor="text1" w:val="000000"/>
                <w:szCs w:val="21"/>
              </w:rPr>
              <w:t>110065</w:t>
            </w:r>
          </w:p>
        </w:tc>
        <w:tc>
          <w:tcPr>
            <w:vAlign w:val="center"/>
          </w:tcPr>
          <w:p>
            <w:pPr>
              <w:jc w:val="center"/>
            </w:pPr>
            <w:r>
              <w:rPr>
                <w:rFonts w:eastAsiaTheme="minorEastAsia"/>
                <w:color w:themeColor="text1" w:val="000000"/>
                <w:szCs w:val="21"/>
              </w:rPr>
              <w:t>淮矿转债</w:t>
            </w:r>
          </w:p>
        </w:tc>
        <w:tc>
          <w:tcPr>
            <w:vAlign w:val="center"/>
          </w:tcPr>
          <w:p>
            <w:pPr>
              <w:jc w:val="right"/>
            </w:pPr>
            <w:r>
              <w:rPr>
                <w:rFonts w:eastAsiaTheme="minorEastAsia"/>
                <w:color w:themeColor="text1" w:val="000000"/>
                <w:szCs w:val="21"/>
              </w:rPr>
              <w:t>35,594,247.00</w:t>
            </w:r>
          </w:p>
        </w:tc>
        <w:tc>
          <w:tcPr>
            <w:vAlign w:val="center"/>
          </w:tcPr>
          <w:p>
            <w:pPr>
              <w:jc w:val="right"/>
            </w:pPr>
            <w:r>
              <w:rPr>
                <w:rFonts w:eastAsiaTheme="minorEastAsia"/>
                <w:color w:themeColor="text1" w:val="000000"/>
                <w:szCs w:val="21"/>
              </w:rPr>
              <w:t>1.01</w:t>
            </w:r>
          </w:p>
        </w:tc>
      </w:tr>
      <w:tr>
        <w:tc>
          <w:tcPr>
            <w:vAlign w:val="center"/>
          </w:tcPr>
          <w:p>
            <w:pPr>
              <w:jc w:val="center"/>
            </w:pPr>
            <w:r>
              <w:rPr>
                <w:rFonts w:eastAsiaTheme="minorEastAsia"/>
                <w:color w:themeColor="text1" w:val="000000"/>
                <w:szCs w:val="21"/>
              </w:rPr>
              <w:t>5</w:t>
            </w:r>
          </w:p>
        </w:tc>
        <w:tc>
          <w:tcPr>
            <w:vAlign w:val="center"/>
          </w:tcPr>
          <w:p>
            <w:pPr>
              <w:jc w:val="center"/>
            </w:pPr>
            <w:r>
              <w:rPr>
                <w:rFonts w:eastAsiaTheme="minorEastAsia"/>
                <w:color w:themeColor="text1" w:val="000000"/>
                <w:szCs w:val="21"/>
              </w:rPr>
              <w:t>110064</w:t>
            </w:r>
          </w:p>
        </w:tc>
        <w:tc>
          <w:tcPr>
            <w:vAlign w:val="center"/>
          </w:tcPr>
          <w:p>
            <w:pPr>
              <w:jc w:val="center"/>
            </w:pPr>
            <w:r>
              <w:rPr>
                <w:rFonts w:eastAsiaTheme="minorEastAsia"/>
                <w:color w:themeColor="text1" w:val="000000"/>
                <w:szCs w:val="21"/>
              </w:rPr>
              <w:t>建工转债</w:t>
            </w:r>
          </w:p>
        </w:tc>
        <w:tc>
          <w:tcPr>
            <w:vAlign w:val="center"/>
          </w:tcPr>
          <w:p>
            <w:pPr>
              <w:jc w:val="right"/>
            </w:pPr>
            <w:r>
              <w:rPr>
                <w:rFonts w:eastAsiaTheme="minorEastAsia"/>
                <w:color w:themeColor="text1" w:val="000000"/>
                <w:szCs w:val="21"/>
              </w:rPr>
              <w:t>7,835,162.40</w:t>
            </w:r>
          </w:p>
        </w:tc>
        <w:tc>
          <w:tcPr>
            <w:vAlign w:val="center"/>
          </w:tcPr>
          <w:p>
            <w:pPr>
              <w:jc w:val="right"/>
            </w:pPr>
            <w:r>
              <w:rPr>
                <w:rFonts w:eastAsiaTheme="minorEastAsia"/>
                <w:color w:themeColor="text1" w:val="000000"/>
                <w:szCs w:val="21"/>
              </w:rPr>
              <w:t>0.22</w:t>
            </w:r>
          </w:p>
        </w:tc>
      </w:tr>
      <w:tr>
        <w:tc>
          <w:tcPr>
            <w:vAlign w:val="center"/>
          </w:tcPr>
          <w:p>
            <w:pPr>
              <w:jc w:val="center"/>
            </w:pPr>
            <w:r>
              <w:rPr>
                <w:rFonts w:eastAsiaTheme="minorEastAsia"/>
                <w:color w:themeColor="text1" w:val="000000"/>
                <w:szCs w:val="21"/>
              </w:rPr>
              <w:t>6</w:t>
            </w:r>
          </w:p>
        </w:tc>
        <w:tc>
          <w:tcPr>
            <w:vAlign w:val="center"/>
          </w:tcPr>
          <w:p>
            <w:pPr>
              <w:jc w:val="center"/>
            </w:pPr>
            <w:r>
              <w:rPr>
                <w:rFonts w:eastAsiaTheme="minorEastAsia"/>
                <w:color w:themeColor="text1" w:val="000000"/>
                <w:szCs w:val="21"/>
              </w:rPr>
              <w:t>110033</w:t>
            </w:r>
          </w:p>
        </w:tc>
        <w:tc>
          <w:tcPr>
            <w:vAlign w:val="center"/>
          </w:tcPr>
          <w:p>
            <w:pPr>
              <w:jc w:val="center"/>
            </w:pPr>
            <w:r>
              <w:rPr>
                <w:rFonts w:eastAsiaTheme="minorEastAsia"/>
                <w:color w:themeColor="text1" w:val="000000"/>
                <w:szCs w:val="21"/>
              </w:rPr>
              <w:t>国贸转债</w:t>
            </w:r>
          </w:p>
        </w:tc>
        <w:tc>
          <w:tcPr>
            <w:vAlign w:val="center"/>
          </w:tcPr>
          <w:p>
            <w:pPr>
              <w:jc w:val="right"/>
            </w:pPr>
            <w:r>
              <w:rPr>
                <w:rFonts w:eastAsiaTheme="minorEastAsia"/>
                <w:color w:themeColor="text1" w:val="000000"/>
                <w:szCs w:val="21"/>
              </w:rPr>
              <w:t>6,589,453.00</w:t>
            </w:r>
          </w:p>
        </w:tc>
        <w:tc>
          <w:tcPr>
            <w:vAlign w:val="center"/>
          </w:tcPr>
          <w:p>
            <w:pPr>
              <w:jc w:val="right"/>
            </w:pPr>
            <w:r>
              <w:rPr>
                <w:rFonts w:eastAsiaTheme="minorEastAsia"/>
                <w:color w:themeColor="text1" w:val="000000"/>
                <w:szCs w:val="21"/>
              </w:rPr>
              <w:t>0.19</w:t>
            </w:r>
          </w:p>
        </w:tc>
      </w:tr>
      <w:tr>
        <w:tc>
          <w:tcPr>
            <w:vAlign w:val="center"/>
          </w:tcPr>
          <w:p>
            <w:pPr>
              <w:jc w:val="center"/>
            </w:pPr>
            <w:r>
              <w:rPr>
                <w:rFonts w:eastAsiaTheme="minorEastAsia"/>
                <w:color w:themeColor="text1" w:val="000000"/>
                <w:szCs w:val="21"/>
              </w:rPr>
              <w:t>7</w:t>
            </w:r>
          </w:p>
        </w:tc>
        <w:tc>
          <w:tcPr>
            <w:vAlign w:val="center"/>
          </w:tcPr>
          <w:p>
            <w:pPr>
              <w:jc w:val="center"/>
            </w:pPr>
            <w:r>
              <w:rPr>
                <w:rFonts w:eastAsiaTheme="minorEastAsia"/>
                <w:color w:themeColor="text1" w:val="000000"/>
                <w:szCs w:val="21"/>
              </w:rPr>
              <w:t>128064</w:t>
            </w:r>
          </w:p>
        </w:tc>
        <w:tc>
          <w:tcPr>
            <w:vAlign w:val="center"/>
          </w:tcPr>
          <w:p>
            <w:pPr>
              <w:jc w:val="center"/>
            </w:pPr>
            <w:r>
              <w:rPr>
                <w:rFonts w:eastAsiaTheme="minorEastAsia"/>
                <w:color w:themeColor="text1" w:val="000000"/>
                <w:szCs w:val="21"/>
              </w:rPr>
              <w:t>司尔转债</w:t>
            </w:r>
          </w:p>
        </w:tc>
        <w:tc>
          <w:tcPr>
            <w:vAlign w:val="center"/>
          </w:tcPr>
          <w:p>
            <w:pPr>
              <w:jc w:val="right"/>
            </w:pPr>
            <w:r>
              <w:rPr>
                <w:rFonts w:eastAsiaTheme="minorEastAsia"/>
                <w:color w:themeColor="text1" w:val="000000"/>
                <w:szCs w:val="21"/>
              </w:rPr>
              <w:t>5,061,884.24</w:t>
            </w:r>
          </w:p>
        </w:tc>
        <w:tc>
          <w:tcPr>
            <w:vAlign w:val="center"/>
          </w:tcPr>
          <w:p>
            <w:pPr>
              <w:jc w:val="right"/>
            </w:pPr>
            <w:r>
              <w:rPr>
                <w:rFonts w:eastAsiaTheme="minorEastAsia"/>
                <w:color w:themeColor="text1" w:val="000000"/>
                <w:szCs w:val="21"/>
              </w:rPr>
              <w:t>0.14</w:t>
            </w:r>
          </w:p>
        </w:tc>
      </w:tr>
      <w:tr>
        <w:tc>
          <w:tcPr>
            <w:vAlign w:val="center"/>
          </w:tcPr>
          <w:p>
            <w:pPr>
              <w:jc w:val="center"/>
            </w:pPr>
            <w:r>
              <w:rPr>
                <w:rFonts w:eastAsiaTheme="minorEastAsia"/>
                <w:color w:themeColor="text1" w:val="000000"/>
                <w:szCs w:val="21"/>
              </w:rPr>
              <w:t>8</w:t>
            </w:r>
          </w:p>
        </w:tc>
        <w:tc>
          <w:tcPr>
            <w:vAlign w:val="center"/>
          </w:tcPr>
          <w:p>
            <w:pPr>
              <w:jc w:val="center"/>
            </w:pPr>
            <w:r>
              <w:rPr>
                <w:rFonts w:eastAsiaTheme="minorEastAsia"/>
                <w:color w:themeColor="text1" w:val="000000"/>
                <w:szCs w:val="21"/>
              </w:rPr>
              <w:t>128107</w:t>
            </w:r>
          </w:p>
        </w:tc>
        <w:tc>
          <w:tcPr>
            <w:vAlign w:val="center"/>
          </w:tcPr>
          <w:p>
            <w:pPr>
              <w:jc w:val="center"/>
            </w:pPr>
            <w:r>
              <w:rPr>
                <w:rFonts w:eastAsiaTheme="minorEastAsia"/>
                <w:color w:themeColor="text1" w:val="000000"/>
                <w:szCs w:val="21"/>
              </w:rPr>
              <w:t>交科转债</w:t>
            </w:r>
          </w:p>
        </w:tc>
        <w:tc>
          <w:tcPr>
            <w:vAlign w:val="center"/>
          </w:tcPr>
          <w:p>
            <w:pPr>
              <w:jc w:val="right"/>
            </w:pPr>
            <w:r>
              <w:rPr>
                <w:rFonts w:eastAsiaTheme="minorEastAsia"/>
                <w:color w:themeColor="text1" w:val="000000"/>
                <w:szCs w:val="21"/>
              </w:rPr>
              <w:t>3,223,742.90</w:t>
            </w:r>
          </w:p>
        </w:tc>
        <w:tc>
          <w:tcPr>
            <w:vAlign w:val="center"/>
          </w:tcPr>
          <w:p>
            <w:pPr>
              <w:jc w:val="right"/>
            </w:pPr>
            <w:r>
              <w:rPr>
                <w:rFonts w:eastAsiaTheme="minorEastAsia"/>
                <w:color w:themeColor="text1" w:val="000000"/>
                <w:szCs w:val="21"/>
              </w:rPr>
              <w:t>0.09</w:t>
            </w:r>
          </w:p>
        </w:tc>
      </w:tr>
    </w:tbl>
    <w:p w14:paraId="7C20C23B" w14:textId="77777777" w:rsidR="005E6DF3" w:rsidRDefault="005C671B">
      <w:pPr>
        <w:autoSpaceDE w:val="0"/>
        <w:autoSpaceDN w:val="0"/>
        <w:adjustRightInd w:val="0"/>
        <w:spacing w:before="312" w:beforeLines="100" w:line="360" w:lineRule="auto"/>
        <w:jc w:val="left"/>
        <w:rPr>
          <w:rFonts w:eastAsiaTheme="minorEastAsia"/>
          <w:b/>
          <w:bCs/>
          <w:color w:themeColor="text1" w:val="000000"/>
          <w:szCs w:val="21"/>
        </w:rPr>
      </w:pPr>
      <w:r>
        <w:rPr>
          <w:rFonts w:eastAsiaTheme="minorEastAsia"/>
          <w:b/>
          <w:color w:themeColor="text1" w:val="000000"/>
          <w:kern w:val="0"/>
          <w:szCs w:val="21"/>
        </w:rPr>
        <w:t/>
      </w:r>
      <w:proofErr w:type="gramStart"/>
      <w:r>
        <w:rPr>
          <w:rFonts w:eastAsiaTheme="minorEastAsia"/>
          <w:b/>
          <w:color w:themeColor="text1" w:val="000000"/>
          <w:kern w:val="0"/>
          <w:szCs w:val="21"/>
        </w:rPr>
        <w:t>5.</w:t>
      </w:r>
      <w:proofErr w:type="gramEnd"/>
      <w:r>
        <w:rPr>
          <w:rFonts w:eastAsiaTheme="minorEastAsia"/>
          <w:b/>
          <w:color w:themeColor="text1" w:val="000000"/>
          <w:kern w:val="0"/>
          <w:szCs w:val="21"/>
        </w:rPr>
        <w:t>11.5</w:t>
      </w:r>
      <w:r>
        <w:rPr>
          <w:rFonts w:eastAsiaTheme="minorEastAsia"/>
          <w:b/>
          <w:bCs/>
          <w:color w:themeColor="text1" w:val="000000"/>
          <w:szCs w:val="21"/>
        </w:rPr>
        <w:t>报告期末前十名股票中存在流通受限情况的说明</w:t>
      </w:r>
    </w:p>
    <w:p w14:paraId="1BAD8FEC"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color w:themeColor="text1" w:val="000000"/>
          <w:szCs w:val="21"/>
        </w:rPr>
        <w:t/>
      </w:r>
      <w:proofErr w:type="gramEnd"/>
      <w:r>
        <w:rPr>
          <w:rFonts w:eastAsiaTheme="minorEastAsia"/>
          <w:color w:themeColor="text1" w:val="000000"/>
          <w:szCs w:val="21"/>
        </w:rPr>
        <w:t>本基金本报告期末前十名股票中不存在流通受限情况。</w:t>
      </w:r>
    </w:p>
    <w:p w14:paraId="6C7715D1" w14:textId="77777777" w:rsidR="005E6DF3" w:rsidRDefault="005C671B">
      <w:pPr>
        <w:spacing w:before="312" w:beforeLines="100" w:line="360" w:lineRule="auto"/>
        <w:rPr>
          <w:rFonts w:eastAsiaTheme="minorEastAsia"/>
          <w:b/>
          <w:color w:themeColor="text1" w:val="000000"/>
          <w:kern w:val="0"/>
          <w:szCs w:val="21"/>
        </w:rPr>
      </w:pPr>
      <w:r>
        <w:rPr>
          <w:rFonts w:eastAsiaTheme="minorEastAsia"/>
          <w:b/>
          <w:color w:themeColor="text1" w:val="000000"/>
          <w:kern w:val="0"/>
          <w:szCs w:val="21"/>
        </w:rPr>
        <w:t/>
      </w:r>
      <w:proofErr w:type="spellStart"/>
      <w:r>
        <w:rPr>
          <w:rFonts w:eastAsiaTheme="minorEastAsia"/>
          <w:b/>
          <w:color w:themeColor="text1" w:val="000000"/>
          <w:kern w:val="0"/>
          <w:szCs w:val="21"/>
        </w:rPr>
        <w:t/>
      </w:r>
      <w:proofErr w:type="gramStart"/>
      <w:r>
        <w:rPr>
          <w:rFonts w:eastAsiaTheme="minorEastAsia"/>
          <w:b/>
          <w:color w:themeColor="text1" w:val="000000"/>
          <w:kern w:val="0"/>
          <w:szCs w:val="21"/>
        </w:rPr>
        <w:t/>
      </w:r>
      <w:proofErr w:type="spellEnd"/>
      <w:r>
        <w:rPr>
          <w:rFonts w:eastAsiaTheme="minorEastAsia"/>
          <w:b/>
          <w:color w:themeColor="text1" w:val="000000"/>
          <w:kern w:val="0"/>
          <w:szCs w:val="21"/>
        </w:rPr>
        <w:t/>
      </w:r>
      <w:proofErr w:type="gramEnd"/>
      <w:r>
        <w:rPr>
          <w:rFonts w:eastAsiaTheme="minorEastAsia"/>
          <w:b/>
          <w:color w:themeColor="text1" w:val="000000"/>
          <w:kern w:val="0"/>
          <w:szCs w:val="21"/>
        </w:rPr>
        <w:t>5.11.6</w:t>
      </w:r>
      <w:r>
        <w:rPr>
          <w:rFonts w:eastAsiaTheme="minorEastAsia"/>
          <w:b/>
          <w:color w:themeColor="text1" w:val="000000"/>
          <w:kern w:val="0"/>
          <w:szCs w:val="21"/>
        </w:rPr>
        <w:t>投资组合报告附注的其他文字描述部分</w:t>
      </w:r>
    </w:p>
    <w:p w14:paraId="2F8CDEE6"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因四舍五入原因,投资组合报告中分项之和与合计可能存在尾差。</w:t>
      </w:r>
    </w:p>
    <w:p w14:paraId="4A4FEDA7"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t xml:space="preserve">§6  </w:t>
      </w:r>
      <w:r>
        <w:rPr>
          <w:rFonts w:eastAsiaTheme="minorEastAsia"/>
          <w:color w:themeColor="text1" w:val="000000"/>
          <w:kern w:val="0"/>
          <w:sz w:val="21"/>
          <w:szCs w:val="21"/>
        </w:rPr>
        <w:t>开放式基金份额变动</w:t>
      </w:r>
    </w:p>
    <w:p w14:paraId="775D002C" w14:textId="77777777" w:rsidR="005E6DF3" w:rsidRDefault="005C671B">
      <w:pPr>
        <w:autoSpaceDE w:val="0"/>
        <w:autoSpaceDN w:val="0"/>
        <w:adjustRightInd w:val="0"/>
        <w:spacing w:before="29" w:line="288" w:lineRule="auto"/>
        <w:ind w:left="15" w:right="480"/>
        <w:jc w:val="right"/>
        <w:rPr>
          <w:rFonts w:eastAsiaTheme="minorEastAsia"/>
          <w:color w:themeColor="text1" w:val="000000"/>
          <w:kern w:val="0"/>
          <w:szCs w:val="21"/>
        </w:rPr>
      </w:pPr>
      <w:r>
        <w:rPr>
          <w:rFonts w:eastAsiaTheme="minorEastAsia"/>
          <w:color w:themeColor="text1" w:val="000000"/>
          <w:kern w:val="0"/>
          <w:szCs w:val="21"/>
        </w:rPr>
        <w:t>单位：份</w:t>
      </w:r>
    </w:p>
    <w:tbl>
      <w:tblPr>
        <w:tblW w:type="dxa" w:w="8634"/>
        <w:tblInd w:type="dxa" w:w="108"/>
        <w:tblLayout w:type="fixed"/>
        <w:tblLook w:firstColumn="1" w:firstRow="1" w:lastColumn="0" w:lastRow="0" w:noHBand="0" w:noVBand="1" w:val="04A0"/>
      </w:tblPr>
      <w:tblGrid>
        <w:gridCol w:w="3900"/>
        <w:gridCol w:w="2367"/>
        <w:gridCol w:w="2367"/>
      </w:tblGrid>
      <w:tr w14:paraId="59109990"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5DC9663" w14:textId="77777777" w:rsidR="005E6DF3" w:rsidRDefault="005C671B">
            <w:pPr>
              <w:autoSpaceDE w:val="0"/>
              <w:autoSpaceDN w:val="0"/>
              <w:adjustRightInd w:val="0"/>
              <w:spacing w:before="29" w:line="360" w:lineRule="auto"/>
              <w:ind w:left="17"/>
              <w:jc w:val="center"/>
              <w:rPr>
                <w:rFonts w:eastAsiaTheme="minorEastAsia"/>
                <w:color w:themeColor="text1" w:val="000000"/>
                <w:kern w:val="0"/>
                <w:szCs w:val="21"/>
              </w:rPr>
            </w:pPr>
            <w:r>
              <w:rPr>
                <w:rFonts w:eastAsiaTheme="minorEastAsia"/>
                <w:color w:themeColor="text1" w:val="000000"/>
                <w:kern w:val="0"/>
                <w:szCs w:val="21"/>
              </w:rPr>
              <w:t>项目</w:t>
            </w:r>
            <w:r>
              <w:rPr>
                <w:color w:themeColor="text1" w:val="000000"/>
                <w:kern w:val="0"/>
                <w:szCs w:val="21"/>
              </w:rPr>
              <w:t/>
            </w:r>
            <w:proofErr w:type="spellStart"/>
            <w:r>
              <w:rPr>
                <w:color w:themeColor="text1" w:val="000000"/>
                <w:kern w:val="0"/>
                <w:szCs w:val="21"/>
              </w:rPr>
              <w:t/>
            </w:r>
            <w:proofErr w:type="spellEnd"/>
            <w:r>
              <w:rPr>
                <w:color w:themeColor="text1" w:val="000000"/>
                <w:kern w:val="0"/>
                <w:szCs w:val="21"/>
              </w:rPr>
              <w:t/>
            </w:r>
          </w:p>
        </w:tc>
        <w:tc>
          <w:tcPr>
            <w:tcW w:type="dxa" w:w="2367"/>
            <w:tcBorders>
              <w:top w:color="000000" w:space="0" w:sz="8" w:val="single"/>
              <w:left w:color="000000" w:space="0" w:sz="8" w:val="single"/>
              <w:bottom w:color="000000" w:space="0" w:sz="8" w:val="single"/>
              <w:right w:color="000000" w:space="0" w:sz="8" w:val="single"/>
            </w:tcBorders>
            <w:vAlign w:val="center"/>
          </w:tcPr>
          <w:p w14:paraId="3A823E4A"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proofErr w:type="spellStart"/>
            <w:r>
              <w:rPr>
                <w:rFonts w:eastAsiaTheme="minorEastAsia"/>
                <w:color w:themeColor="text1" w:val="000000"/>
                <w:szCs w:val="21"/>
              </w:rPr>
              <w:t/>
            </w:r>
            <w:proofErr w:type="spellEnd"/>
            <w:r>
              <w:rPr>
                <w:rFonts w:eastAsiaTheme="minorEastAsia"/>
                <w:color w:themeColor="text1" w:val="000000"/>
                <w:szCs w:val="21"/>
              </w:rPr>
              <w:t>上投摩根安隆回报混合A</w:t>
            </w:r>
          </w:p>
        </w:tc>
        <w:tc>
          <w:tcPr>
            <w:tcW w:type="dxa" w:w="2367"/>
            <w:tcBorders>
              <w:top w:color="000000" w:space="0" w:sz="8" w:val="single"/>
              <w:left w:color="000000" w:space="0" w:sz="8" w:val="single"/>
              <w:bottom w:color="000000" w:space="0" w:sz="8" w:val="single"/>
              <w:right w:color="000000" w:space="0" w:sz="8" w:val="single"/>
            </w:tcBorders>
            <w:vAlign w:val="center"/>
          </w:tcPr>
          <w:p w14:paraId="319C6D0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kern w:val="0"/>
                <w:szCs w:val="21"/>
              </w:rPr>
              <w:t/>
            </w:r>
            <w:r>
              <w:rPr>
                <w:rFonts w:eastAsiaTheme="minorEastAsia"/>
                <w:color w:themeColor="text1" w:val="000000"/>
                <w:szCs w:val="21"/>
              </w:rPr>
              <w:t>上投摩根安隆回报混合C</w:t>
            </w:r>
          </w:p>
        </w:tc>
      </w:tr>
      <w:tr w14:paraId="5A595E9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77F8648"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lastRenderedPageBreak/>
              <w:t>本报告期期</w:t>
            </w:r>
            <w:proofErr w:type="gramStart"/>
            <w:r>
              <w:rPr>
                <w:rFonts w:eastAsiaTheme="minorEastAsia"/>
                <w:color w:themeColor="text1" w:val="000000"/>
                <w:kern w:val="0"/>
                <w:szCs w:val="21"/>
              </w:rPr>
              <w:t>初基金</w:t>
            </w:r>
            <w:proofErr w:type="gramEnd"/>
            <w:r>
              <w:rPr>
                <w:rFonts w:eastAsiaTheme="minorEastAsia"/>
                <w:color w:themeColor="text1" w:val="000000"/>
                <w:kern w:val="0"/>
                <w:szCs w:val="21"/>
              </w:rPr>
              <w:t>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24F2EB4"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890,358,360.97</w:t>
            </w:r>
          </w:p>
        </w:tc>
        <w:tc>
          <w:tcPr>
            <w:tcW w:type="dxa" w:w="2367"/>
            <w:tcBorders>
              <w:top w:color="000000" w:space="0" w:sz="8" w:val="single"/>
              <w:left w:color="000000" w:space="0" w:sz="8" w:val="single"/>
              <w:bottom w:color="000000" w:space="0" w:sz="8" w:val="single"/>
              <w:right w:color="000000" w:space="0" w:sz="8" w:val="single"/>
            </w:tcBorders>
            <w:vAlign w:val="center"/>
          </w:tcPr>
          <w:p w14:paraId="12BF9239"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gramStart"/>
            <w:r>
              <w:rPr>
                <w:rFonts w:eastAsiaTheme="minorEastAsia"/>
                <w:color w:themeColor="text1" w:val="000000"/>
                <w:szCs w:val="21"/>
              </w:rPr>
              <w:t/>
            </w:r>
            <w:proofErr w:type="spellEnd"/>
            <w:r>
              <w:rPr>
                <w:rFonts w:eastAsiaTheme="minorEastAsia"/>
                <w:color w:themeColor="text1" w:val="000000"/>
                <w:szCs w:val="21"/>
              </w:rPr>
              <w:t/>
            </w:r>
            <w:proofErr w:type="gramEnd"/>
            <w:r>
              <w:rPr>
                <w:rFonts w:eastAsiaTheme="minorEastAsia"/>
                <w:color w:themeColor="text1" w:val="000000"/>
                <w:szCs w:val="21"/>
              </w:rPr>
              <w:t>666,081,244.57</w:t>
            </w:r>
          </w:p>
        </w:tc>
      </w:tr>
      <w:tr w14:paraId="127EB167"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318E7E14"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基金总申购份额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2879A1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853,842,770.34</w:t>
            </w:r>
          </w:p>
        </w:tc>
        <w:tc>
          <w:tcPr>
            <w:tcW w:type="dxa" w:w="2367"/>
            <w:tcBorders>
              <w:top w:color="000000" w:space="0" w:sz="8" w:val="single"/>
              <w:left w:color="000000" w:space="0" w:sz="8" w:val="single"/>
              <w:bottom w:color="000000" w:space="0" w:sz="8" w:val="single"/>
              <w:right w:color="000000" w:space="0" w:sz="8" w:val="single"/>
            </w:tcBorders>
            <w:vAlign w:val="center"/>
          </w:tcPr>
          <w:p w14:paraId="672F092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818,028,189.43</w:t>
            </w:r>
          </w:p>
        </w:tc>
      </w:tr>
      <w:tr w14:paraId="52F03788"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2168718B"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减：</w:t>
            </w: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基金总赎回份额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3ED8B305"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262,063,147.99</w:t>
            </w:r>
          </w:p>
        </w:tc>
        <w:tc>
          <w:tcPr>
            <w:tcW w:type="dxa" w:w="2367"/>
            <w:tcBorders>
              <w:top w:color="000000" w:space="0" w:sz="8" w:val="single"/>
              <w:left w:color="000000" w:space="0" w:sz="8" w:val="single"/>
              <w:bottom w:color="000000" w:space="0" w:sz="8" w:val="single"/>
              <w:right w:color="000000" w:space="0" w:sz="8" w:val="single"/>
            </w:tcBorders>
            <w:vAlign w:val="center"/>
          </w:tcPr>
          <w:p w14:paraId="1A589246"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191,576,442.63</w:t>
            </w:r>
          </w:p>
        </w:tc>
      </w:tr>
      <w:tr w14:paraId="64E1E27F"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648F4DC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
            </w:r>
            <w:proofErr w:type="spellStart"/>
            <w:r>
              <w:rPr>
                <w:rFonts w:eastAsiaTheme="minorEastAsia"/>
                <w:color w:themeColor="text1" w:val="000000"/>
                <w:kern w:val="0"/>
                <w:szCs w:val="21"/>
              </w:rPr>
              <w:t/>
            </w:r>
            <w:r>
              <w:rPr>
                <w:rFonts w:eastAsiaTheme="minorEastAsia" w:hint="eastAsia"/>
                <w:color w:themeColor="text1" w:val="000000"/>
                <w:kern w:val="0"/>
                <w:szCs w:val="21"/>
              </w:rPr>
              <w:t/>
            </w:r>
            <w:r>
              <w:rPr>
                <w:rFonts w:eastAsiaTheme="minorEastAsia" w:hint="eastAsia"/>
                <w:color w:themeColor="text1" w:val="000000"/>
                <w:szCs w:val="21"/>
              </w:rPr>
              <w:t/>
            </w:r>
            <w:proofErr w:type="spellEnd"/>
            <w:r>
              <w:rPr>
                <w:rFonts w:eastAsiaTheme="minorEastAsia"/>
                <w:color w:themeColor="text1" w:val="000000"/>
                <w:kern w:val="0"/>
                <w:szCs w:val="21"/>
              </w:rPr>
              <w:t>报告期</w:t>
            </w:r>
            <w:r>
              <w:rPr>
                <w:rFonts w:eastAsiaTheme="minorEastAsia"/>
                <w:color w:themeColor="text1" w:val="000000"/>
                <w:kern w:val="0"/>
                <w:szCs w:val="21"/>
              </w:rPr>
              <w:t>基金拆分变动份额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68A777F3"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w:t>
            </w:r>
          </w:p>
        </w:tc>
        <w:tc>
          <w:tcPr>
            <w:tcW w:type="dxa" w:w="2367"/>
            <w:tcBorders>
              <w:top w:color="000000" w:space="0" w:sz="8" w:val="single"/>
              <w:left w:color="000000" w:space="0" w:sz="8" w:val="single"/>
              <w:bottom w:color="000000" w:space="0" w:sz="8" w:val="single"/>
              <w:right w:color="000000" w:space="0" w:sz="8" w:val="single"/>
            </w:tcBorders>
            <w:vAlign w:val="center"/>
          </w:tcPr>
          <w:p w14:paraId="7BB1890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w:t>
            </w:r>
          </w:p>
        </w:tc>
      </w:tr>
      <w:tr w14:paraId="19BFCBD6" w14:textId="77777777" w:rsidR="005E6DF3">
        <w:tc>
          <w:tcPr>
            <w:tcW w:type="dxa" w:w="3900"/>
            <w:tcBorders>
              <w:top w:color="000000" w:space="0" w:sz="8" w:val="single"/>
              <w:left w:color="000000" w:space="0" w:sz="8" w:val="single"/>
              <w:bottom w:color="000000" w:space="0" w:sz="8" w:val="single"/>
              <w:right w:color="000000" w:space="0" w:sz="8" w:val="single"/>
            </w:tcBorders>
            <w:vAlign w:val="center"/>
          </w:tcPr>
          <w:p w14:paraId="48BB1B25" w14:textId="77777777" w:rsidR="005E6DF3" w:rsidRDefault="005C671B">
            <w:pPr>
              <w:autoSpaceDE w:val="0"/>
              <w:autoSpaceDN w:val="0"/>
              <w:adjustRightInd w:val="0"/>
              <w:spacing w:before="29" w:line="360" w:lineRule="auto"/>
              <w:ind w:left="17"/>
              <w:jc w:val="left"/>
              <w:rPr>
                <w:rFonts w:eastAsiaTheme="minorEastAsia"/>
                <w:color w:themeColor="text1" w:val="000000"/>
                <w:kern w:val="0"/>
                <w:szCs w:val="21"/>
              </w:rPr>
            </w:pPr>
            <w:r>
              <w:rPr>
                <w:rFonts w:eastAsiaTheme="minorEastAsia"/>
                <w:color w:themeColor="text1" w:val="000000"/>
                <w:kern w:val="0"/>
                <w:szCs w:val="21"/>
              </w:rPr>
              <w:t>本报告期期末基金份额总额</w:t>
            </w:r>
          </w:p>
        </w:tc>
        <w:tc>
          <w:tcPr>
            <w:tcW w:type="dxa" w:w="2367"/>
            <w:tcBorders>
              <w:top w:color="000000" w:space="0" w:sz="8" w:val="single"/>
              <w:left w:color="000000" w:space="0" w:sz="8" w:val="single"/>
              <w:bottom w:color="000000" w:space="0" w:sz="8" w:val="single"/>
              <w:right w:color="000000" w:space="0" w:sz="8" w:val="single"/>
            </w:tcBorders>
            <w:vAlign w:val="center"/>
          </w:tcPr>
          <w:p w14:paraId="4D0D41B1"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1,482,137,983.32</w:t>
            </w:r>
          </w:p>
        </w:tc>
        <w:tc>
          <w:tcPr>
            <w:tcW w:type="dxa" w:w="2367"/>
            <w:tcBorders>
              <w:top w:color="000000" w:space="0" w:sz="8" w:val="single"/>
              <w:left w:color="000000" w:space="0" w:sz="8" w:val="single"/>
              <w:bottom w:color="000000" w:space="0" w:sz="8" w:val="single"/>
              <w:right w:color="000000" w:space="0" w:sz="8" w:val="single"/>
            </w:tcBorders>
            <w:vAlign w:val="center"/>
          </w:tcPr>
          <w:p w14:paraId="109E08AF" w14:textId="77777777" w:rsidR="005E6DF3" w:rsidRDefault="005C671B">
            <w:pPr>
              <w:autoSpaceDE w:val="0"/>
              <w:autoSpaceDN w:val="0"/>
              <w:adjustRightInd w:val="0"/>
              <w:spacing w:before="29" w:line="360" w:lineRule="auto"/>
              <w:ind w:left="17"/>
              <w:jc w:val="right"/>
              <w:rPr>
                <w:rFonts w:eastAsiaTheme="minorEastAsia"/>
                <w:color w:themeColor="text1" w:val="000000"/>
                <w:szCs w:val="21"/>
              </w:rPr>
            </w:pPr>
            <w:r>
              <w:rPr>
                <w:rFonts w:eastAsiaTheme="minorEastAsia"/>
                <w:color w:themeColor="text1" w:val="000000"/>
                <w:szCs w:val="21"/>
              </w:rPr>
              <w:t>1,292,532,991.37</w:t>
            </w:r>
          </w:p>
        </w:tc>
      </w:tr>
    </w:tbl>
    <w:p w14:paraId="679B8C87" w14:textId="77777777" w:rsidR="005E6DF3" w:rsidRDefault="005C671B">
      <w:pPr>
        <w:pStyle w:val="1"/>
        <w:tabs>
          <w:tab w:pos="4156" w:val="center"/>
          <w:tab w:pos="8312" w:val="right"/>
        </w:tabs>
        <w:spacing w:after="312" w:afterLines="100" w:before="312" w:beforeLines="100" w:line="360" w:lineRule="auto"/>
        <w:jc w:val="center"/>
        <w:rPr>
          <w:color w:themeColor="text1" w:val="000000"/>
          <w:sz w:val="21"/>
          <w:szCs w:val="21"/>
        </w:rPr>
      </w:pPr>
      <w:r>
        <w:rPr>
          <w:rFonts w:eastAsiaTheme="minorEastAsia"/>
          <w:color w:themeColor="text1" w:val="000000"/>
          <w:kern w:val="0"/>
          <w:sz w:val="21"/>
          <w:szCs w:val="21"/>
        </w:rPr>
        <w:t/>
      </w:r>
      <w:proofErr w:type="spellStart"/>
      <w:r>
        <w:rPr>
          <w:rFonts w:eastAsiaTheme="minorEastAsia"/>
          <w:color w:themeColor="text1" w:val="000000"/>
          <w:kern w:val="0"/>
          <w:sz w:val="21"/>
          <w:szCs w:val="21"/>
        </w:rPr>
        <w:t/>
      </w:r>
      <w:proofErr w:type="spellEnd"/>
      <w:r>
        <w:rPr>
          <w:rFonts w:eastAsiaTheme="minorEastAsia"/>
          <w:color w:themeColor="text1" w:val="000000"/>
          <w:kern w:val="0"/>
          <w:sz w:val="21"/>
          <w:szCs w:val="21"/>
        </w:rPr>
        <w:t>§7</w:t>
      </w:r>
      <w:r>
        <w:rPr>
          <w:rFonts w:hint="eastAsia"/>
          <w:color w:val="000000"/>
          <w:sz w:val="21"/>
          <w:szCs w:val="21"/>
          <w:shd w:color="auto" w:fill="FFFFFF" w:val="clear"/>
        </w:rPr>
        <w:t>基金管理人运用</w:t>
      </w:r>
      <w:proofErr w:type="gramStart"/>
      <w:r>
        <w:rPr>
          <w:rFonts w:hint="eastAsia"/>
          <w:color w:val="000000"/>
          <w:sz w:val="21"/>
          <w:szCs w:val="21"/>
          <w:shd w:color="auto" w:fill="FFFFFF" w:val="clear"/>
        </w:rPr>
        <w:t>固有资金</w:t>
      </w:r>
      <w:proofErr w:type="gramEnd"/>
      <w:r>
        <w:rPr>
          <w:rFonts w:hint="eastAsia"/>
          <w:color w:val="000000"/>
          <w:sz w:val="21"/>
          <w:szCs w:val="21"/>
          <w:shd w:color="auto" w:fill="FFFFFF" w:val="clear"/>
        </w:rPr>
        <w:t>投资本基金情况</w:t>
      </w:r>
    </w:p>
    <w:p w14:paraId="556B0410" w14:textId="77777777" w:rsidR="005E6DF3" w:rsidRDefault="005C671B">
      <w:pPr>
        <w:spacing w:line="360" w:lineRule="auto"/>
        <w:jc w:val="left"/>
        <w:rPr>
          <w:color w:themeColor="text1" w:val="000000"/>
          <w:szCs w:val="21"/>
        </w:rPr>
      </w:pPr>
      <w:r>
        <w:rPr>
          <w:b/>
          <w:color w:themeColor="text1" w:val="000000"/>
          <w:szCs w:val="21"/>
        </w:rPr>
        <w:t/>
      </w:r>
      <w:proofErr w:type="spellStart"/>
      <w:r>
        <w:rPr>
          <w:b/>
          <w:color w:themeColor="text1" w:val="000000"/>
          <w:szCs w:val="21"/>
        </w:rPr>
        <w:t/>
      </w:r>
      <w:proofErr w:type="gramStart"/>
      <w:r>
        <w:rPr>
          <w:b/>
          <w:color w:themeColor="text1" w:val="000000"/>
          <w:szCs w:val="21"/>
        </w:rPr>
        <w:t/>
      </w:r>
      <w:proofErr w:type="spellEnd"/>
      <w:r>
        <w:rPr>
          <w:b/>
          <w:color w:themeColor="text1" w:val="000000"/>
          <w:szCs w:val="21"/>
        </w:rPr>
        <w:t/>
      </w:r>
      <w:proofErr w:type="gramEnd"/>
      <w:r>
        <w:rPr>
          <w:b/>
          <w:color w:themeColor="text1" w:val="000000"/>
          <w:szCs w:val="21"/>
        </w:rPr>
        <w:t>7.1</w:t>
      </w:r>
      <w:r>
        <w:rPr>
          <w:rFonts w:eastAsiaTheme="minorEastAsia" w:hint="eastAsia"/>
          <w:b/>
          <w:bCs/>
          <w:color w:themeColor="text1" w:val="000000"/>
          <w:kern w:val="44"/>
          <w:szCs w:val="21"/>
        </w:rPr>
        <w:t>基金管理人持有本基金份额变动情况</w:t>
      </w:r>
    </w:p>
    <w:p w14:paraId="1A93269D" w14:textId="77777777" w:rsidR="005E6DF3" w:rsidRDefault="005C671B">
      <w:pPr>
        <w:autoSpaceDE w:val="0"/>
        <w:autoSpaceDN w:val="0"/>
        <w:adjustRightInd w:val="0"/>
        <w:spacing w:line="360" w:lineRule="auto"/>
        <w:ind w:firstLine="420" w:firstLineChars="200"/>
        <w:jc w:val="left"/>
        <w:rPr>
          <w:rFonts w:eastAsiaTheme="minorEastAsia"/>
          <w:color w:themeColor="text1" w:val="000000"/>
          <w:szCs w:val="21"/>
        </w:rPr>
      </w:pPr>
      <w:r>
        <w:rPr>
          <w:rFonts w:eastAsiaTheme="minorEastAsia"/>
          <w:color w:themeColor="text1" w:val="000000"/>
          <w:szCs w:val="21"/>
        </w:rPr>
        <w:t/>
      </w:r>
      <w:proofErr w:type="gramStart"/>
      <w:r>
        <w:rPr>
          <w:rFonts w:eastAsiaTheme="minorEastAsia" w:hint="eastAsia"/>
          <w:color w:themeColor="text1" w:val="000000"/>
          <w:szCs w:val="21"/>
        </w:rPr>
        <w:t/>
      </w:r>
      <w:r>
        <w:rPr>
          <w:rFonts w:eastAsiaTheme="minorEastAsia"/>
          <w:color w:themeColor="text1" w:val="000000"/>
          <w:szCs w:val="21"/>
        </w:rPr>
        <w:t/>
      </w:r>
      <w:proofErr w:type="spellStart"/>
      <w:proofErr w:type="gramEnd"/>
      <w:r>
        <w:rPr>
          <w:rFonts w:eastAsiaTheme="minorEastAsia"/>
          <w:color w:themeColor="text1" w:val="000000"/>
          <w:szCs w:val="21"/>
        </w:rPr>
        <w:t/>
      </w:r>
      <w:proofErr w:type="spellEnd"/>
      <w:r>
        <w:rPr>
          <w:rFonts w:eastAsiaTheme="minorEastAsia"/>
          <w:color w:themeColor="text1" w:val="000000"/>
          <w:szCs w:val="21"/>
        </w:rPr>
        <w:t>无。</w:t>
      </w:r>
    </w:p>
    <w:p w14:paraId="736016BB" w14:textId="77777777" w:rsidR="005E6DF3" w:rsidRDefault="005C671B">
      <w:pPr>
        <w:pStyle w:val="1"/>
        <w:spacing w:after="312" w:afterLines="100" w:before="312" w:beforeLines="100" w:line="360" w:lineRule="auto"/>
        <w:jc w:val="center"/>
        <w:rPr>
          <w:rFonts w:eastAsiaTheme="minorEastAsia"/>
          <w:color w:themeColor="text1" w:val="000000"/>
          <w:kern w:val="0"/>
          <w:sz w:val="21"/>
          <w:szCs w:val="21"/>
        </w:rPr>
      </w:pPr>
      <w:r>
        <w:rPr>
          <w:rFonts w:eastAsiaTheme="minorEastAsia"/>
          <w:color w:themeColor="text1" w:val="000000"/>
          <w:kern w:val="0"/>
          <w:sz w:val="21"/>
          <w:szCs w:val="21"/>
        </w:rPr>
        <w:lastRenderedPageBreak/>
        <w:t xml:space="preserve">§8 </w:t>
      </w:r>
      <w:r>
        <w:rPr>
          <w:rFonts w:eastAsiaTheme="minorEastAsia"/>
          <w:color w:themeColor="text1" w:val="000000"/>
          <w:kern w:val="0"/>
          <w:sz w:val="21"/>
          <w:szCs w:val="21"/>
        </w:rPr>
        <w:t>备查文件目录</w:t>
      </w:r>
    </w:p>
    <w:p w14:paraId="4854F6A6" w14:textId="77777777" w:rsidR="005E6DF3" w:rsidRDefault="005C671B">
      <w:pPr>
        <w:autoSpaceDE w:val="0"/>
        <w:autoSpaceDN w:val="0"/>
        <w:adjustRightInd w:val="0"/>
        <w:spacing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1</w:t>
      </w:r>
      <w:r>
        <w:rPr>
          <w:rFonts w:eastAsiaTheme="minorEastAsia"/>
          <w:b/>
          <w:bCs/>
          <w:color w:themeColor="text1" w:val="000000"/>
          <w:kern w:val="0"/>
          <w:szCs w:val="21"/>
        </w:rPr>
        <w:t>备查文件目录</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1. 中国证监会准予上投摩根安隆回报混合型证券投资基金募集注册的文件；</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2. 《上投摩根安隆回报混合型证券投资基金基金合同》；</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3. 《上投摩根安隆回报混合型证券投资基金托管协议》；</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4. 《上投摩根开放式基金业务规则》；</w:t>
      </w:r>
    </w:p>
    <w:p>
      <w:pPr>
        <w:spacing w:line="360" w:lineRule="auto"/>
        <w:ind w:firstLine="420" w:firstLineChars="200"/>
        <w:rPr>
          <w:rFonts w:eastAsiaTheme="minorEastAsia"/>
          <w:color w:themeColor="text1" w:val="000000"/>
          <w:szCs w:val="21"/>
        </w:rPr>
      </w:pPr>
      <w:r>
        <w:rPr>
          <w:rFonts w:eastAsiaTheme="minorEastAsia"/>
          <w:color w:themeColor="text1" w:val="000000"/>
          <w:szCs w:val="21"/>
        </w:rPr>
        <w:t>5. 基金管理人业务资格批件、营业执照；</w:t>
      </w:r>
    </w:p>
    <w:p w14:paraId="7E871BBD"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6. 基金托管人业务资格批件和营业执照。</w:t>
      </w:r>
    </w:p>
    <w:p w14:paraId="20400EE8"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2</w:t>
      </w:r>
      <w:r>
        <w:rPr>
          <w:rFonts w:eastAsiaTheme="minorEastAsia"/>
          <w:b/>
          <w:bCs/>
          <w:color w:themeColor="text1" w:val="000000"/>
          <w:kern w:val="0"/>
          <w:szCs w:val="21"/>
        </w:rPr>
        <w:t>存放地点</w:t>
      </w:r>
    </w:p>
    <w:p w14:paraId="5488ADD3"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基金管理人或基金托管人住所。</w:t>
      </w:r>
    </w:p>
    <w:p w14:paraId="1A8165CD" w14:textId="77777777" w:rsidR="005E6DF3" w:rsidRDefault="005C671B">
      <w:pPr>
        <w:autoSpaceDE w:val="0"/>
        <w:autoSpaceDN w:val="0"/>
        <w:adjustRightInd w:val="0"/>
        <w:spacing w:before="312" w:beforeLines="100" w:line="360" w:lineRule="auto"/>
        <w:jc w:val="left"/>
        <w:rPr>
          <w:rFonts w:eastAsiaTheme="minorEastAsia"/>
          <w:b/>
          <w:bCs/>
          <w:color w:themeColor="text1" w:val="000000"/>
          <w:kern w:val="0"/>
          <w:szCs w:val="21"/>
        </w:rPr>
      </w:pPr>
      <w:r>
        <w:rPr>
          <w:rFonts w:eastAsiaTheme="minorEastAsia"/>
          <w:b/>
          <w:bCs/>
          <w:color w:themeColor="text1" w:val="000000"/>
          <w:kern w:val="0"/>
          <w:szCs w:val="21"/>
        </w:rPr>
        <w:t/>
      </w:r>
      <w:proofErr w:type="gramStart"/>
      <w:r>
        <w:rPr>
          <w:rFonts w:eastAsiaTheme="minorEastAsia"/>
          <w:b/>
          <w:bCs/>
          <w:color w:themeColor="text1" w:val="000000"/>
          <w:kern w:val="0"/>
          <w:szCs w:val="21"/>
        </w:rPr>
        <w:t>8.</w:t>
      </w:r>
      <w:proofErr w:type="gramEnd"/>
      <w:r>
        <w:rPr>
          <w:rFonts w:eastAsiaTheme="minorEastAsia"/>
          <w:b/>
          <w:bCs/>
          <w:color w:themeColor="text1" w:val="000000"/>
          <w:kern w:val="0"/>
          <w:szCs w:val="21"/>
        </w:rPr>
        <w:t>3</w:t>
      </w:r>
      <w:r>
        <w:rPr>
          <w:rFonts w:eastAsiaTheme="minorEastAsia"/>
          <w:b/>
          <w:bCs/>
          <w:color w:themeColor="text1" w:val="000000"/>
          <w:kern w:val="0"/>
          <w:szCs w:val="21"/>
        </w:rPr>
        <w:t>查阅方式</w:t>
      </w:r>
    </w:p>
    <w:p w14:paraId="712B1D65" w14:textId="77777777" w:rsidR="005E6DF3" w:rsidRDefault="005C671B">
      <w:pPr>
        <w:spacing w:line="360" w:lineRule="auto"/>
        <w:ind w:firstLine="420" w:firstLineChars="200"/>
        <w:rPr>
          <w:rFonts w:eastAsiaTheme="minorEastAsia"/>
          <w:color w:themeColor="text1" w:val="000000"/>
          <w:szCs w:val="21"/>
        </w:rPr>
      </w:pPr>
      <w:r>
        <w:rPr>
          <w:rFonts w:eastAsiaTheme="minorEastAsia"/>
          <w:color w:themeColor="text1" w:val="000000"/>
          <w:szCs w:val="21"/>
        </w:rPr>
        <w:t/>
      </w:r>
      <w:proofErr w:type="spellStart"/>
      <w:r>
        <w:rPr>
          <w:rFonts w:eastAsiaTheme="minorEastAsia"/>
          <w:color w:themeColor="text1" w:val="000000"/>
          <w:szCs w:val="21"/>
        </w:rPr>
        <w:t/>
      </w:r>
      <w:proofErr w:type="spellEnd"/>
      <w:r>
        <w:rPr>
          <w:rFonts w:eastAsiaTheme="minorEastAsia"/>
          <w:color w:themeColor="text1" w:val="000000"/>
          <w:szCs w:val="21"/>
        </w:rPr>
        <w:t>投资者可在营业时间免费查阅，也可按工本费购买复印件。</w:t>
      </w:r>
    </w:p>
    <w:p w14:paraId="1E13A72D" w14:textId="77777777" w:rsidR="005E6DF3" w:rsidRDefault="005E6DF3">
      <w:pPr>
        <w:spacing w:line="360" w:lineRule="auto"/>
        <w:ind w:left="840"/>
        <w:jc w:val="right"/>
        <w:rPr>
          <w:rFonts w:eastAsiaTheme="minorEastAsia"/>
          <w:color w:themeColor="text1" w:val="000000"/>
          <w:szCs w:val="21"/>
        </w:rPr>
      </w:pPr>
    </w:p>
    <w:p w14:paraId="73012A02" w14:textId="77777777" w:rsidR="005E6DF3" w:rsidRDefault="005E6DF3">
      <w:pPr>
        <w:spacing w:line="360" w:lineRule="auto"/>
        <w:ind w:left="840"/>
        <w:jc w:val="center"/>
        <w:rPr>
          <w:rFonts w:eastAsiaTheme="minorEastAsia"/>
          <w:b/>
          <w:color w:themeColor="text1" w:val="000000"/>
          <w:szCs w:val="21"/>
        </w:rPr>
      </w:pPr>
    </w:p>
    <w:p w14:paraId="0EB58591"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上投摩根基金管理有限公司</w:t>
      </w:r>
    </w:p>
    <w:p w14:paraId="64D1C272" w14:textId="77777777" w:rsidR="005E6DF3" w:rsidRDefault="005C671B">
      <w:pPr>
        <w:spacing w:line="360" w:lineRule="auto"/>
        <w:jc w:val="right"/>
        <w:rPr>
          <w:rFonts w:eastAsiaTheme="minorEastAsia"/>
          <w:b/>
          <w:bCs/>
          <w:color w:themeColor="text1" w:val="000000"/>
          <w:szCs w:val="21"/>
        </w:rPr>
      </w:pPr>
      <w:r>
        <w:rPr>
          <w:rFonts w:eastAsiaTheme="minorEastAsia"/>
          <w:b/>
          <w:bCs/>
          <w:color w:themeColor="text1" w:val="000000"/>
          <w:szCs w:val="21"/>
        </w:rPr>
        <w:t/>
      </w:r>
      <w:proofErr w:type="spellStart"/>
      <w:r>
        <w:rPr>
          <w:rFonts w:eastAsiaTheme="minorEastAsia"/>
          <w:b/>
          <w:bCs/>
          <w:color w:themeColor="text1" w:val="000000"/>
          <w:szCs w:val="21"/>
        </w:rPr>
        <w:t/>
      </w:r>
      <w:proofErr w:type="spellEnd"/>
      <w:r>
        <w:rPr>
          <w:rFonts w:eastAsiaTheme="minorEastAsia"/>
          <w:b/>
          <w:bCs/>
          <w:color w:themeColor="text1" w:val="000000"/>
          <w:szCs w:val="21"/>
        </w:rPr>
        <w:t>二〇二一年一月二十二日</w:t>
      </w:r>
    </w:p>
    <w:sectPr w:rsidR="005E6DF3">
      <w:footerReference r:id="rId12" w:type="even"/>
      <w:footerReference r:id="rId13" w:type="default"/>
      <w:pgSz w:h="16838" w:w="11906"/>
      <w:pgMar w:bottom="1440" w:footer="992" w:gutter="0" w:header="851" w:left="1800" w:right="1286" w:top="1440"/>
      <w:cols w:space="425"/>
      <w:docGrid w:linePitch="312"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F37B0" w14:textId="77777777" w:rsidR="005E4F74" w:rsidRDefault="005E4F74">
      <w:r>
        <w:separator/>
      </w:r>
    </w:p>
  </w:endnote>
  <w:endnote w:type="continuationSeparator" w:id="0">
    <w:p w14:paraId="4021B18A" w14:textId="77777777" w:rsidR="005E4F74" w:rsidRDefault="005E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0FE83CB5" w14:textId="77777777"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proofErr w:type="gramStart"/>
    <w:r>
      <w:rPr>
        <w:rFonts w:hint="eastAsia"/>
        <w:kern w:val="0"/>
        <w:szCs w:val="21"/>
      </w:rPr>
      <w:t>页共</w:t>
    </w:r>
    <w:proofErr w:type="gramEnd"/>
    <w:r>
      <w:rPr>
        <w:kern w:val="0"/>
        <w:szCs w:val="21"/>
      </w:rPr>
      <w:fldChar w:fldCharType="begin"/>
    </w:r>
    <w:r>
      <w:rPr>
        <w:kern w:val="0"/>
        <w:szCs w:val="21"/>
      </w:rPr>
      <w:instrText xml:space="preserve"> NUMPAGES </w:instrText>
    </w:r>
    <w:r>
      <w:rPr>
        <w:kern w:val="0"/>
        <w:szCs w:val="21"/>
      </w:rPr>
      <w:fldChar w:fldCharType="separate"/>
    </w:r>
    <w:r>
      <w:rPr>
        <w:kern w:val="0"/>
        <w:szCs w:val="21"/>
      </w:rPr>
      <w:t>2</w:t>
    </w:r>
    <w:r>
      <w:rPr>
        <w:kern w:val="0"/>
        <w:szCs w:val="21"/>
      </w:rPr>
      <w:fldChar w:fldCharType="end"/>
    </w:r>
    <w:r>
      <w:rPr>
        <w:rFonts w:hint="eastAsia"/>
        <w:kern w:val="0"/>
        <w:szCs w:val="21"/>
      </w:rPr>
      <w:t>页</w:t>
    </w: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193FF810"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end"/>
    </w:r>
  </w:p>
  <w:p w14:paraId="461C3E40" w14:textId="77777777" w:rsidR="005C671B" w:rsidRDefault="005C671B">
    <w:pPr>
      <w:pStyle w:val="ae"/>
    </w:pPr>
  </w:p>
</w:ftr>
</file>

<file path=word/footer3.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7026710F" w14:textId="77777777" w:rsidR="005C671B" w:rsidRDefault="005C671B">
    <w:pPr>
      <w:pStyle w:val="ae"/>
      <w:framePr w:hAnchor="margin" w:vAnchor="text" w:wrap="around" w:xAlign="center" w:y="1"/>
      <w:rPr>
        <w:rStyle w:val="af6"/>
      </w:rPr>
    </w:pPr>
    <w:r>
      <w:rPr>
        <w:rStyle w:val="af6"/>
      </w:rPr>
      <w:fldChar w:fldCharType="begin"/>
    </w:r>
    <w:r>
      <w:rPr>
        <w:rStyle w:val="af6"/>
      </w:rPr>
      <w:instrText xml:space="preserve">PAGE  </w:instrText>
    </w:r>
    <w:r>
      <w:rPr>
        <w:rStyle w:val="af6"/>
      </w:rPr>
      <w:fldChar w:fldCharType="separate"/>
    </w:r>
    <w:r>
      <w:rPr>
        <w:rStyle w:val="af6"/>
      </w:rPr>
      <w:t>26</w:t>
    </w:r>
    <w:r>
      <w:rPr>
        <w:rStyle w:val="af6"/>
      </w:rPr>
      <w:fldChar w:fldCharType="end"/>
    </w:r>
  </w:p>
  <w:p w14:paraId="0DCC3521" w14:textId="77777777" w:rsidR="005C671B" w:rsidRDefault="005C671B">
    <w:pPr>
      <w:pStyle w:val="ae"/>
    </w:pP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footnote w:id="-1" w:type="separator">
    <w:p w14:paraId="4F07EB64" w14:textId="77777777" w:rsidR="005E4F74" w:rsidRDefault="005E4F74">
      <w:r>
        <w:separator/>
      </w:r>
    </w:p>
  </w:footnote>
  <w:footnote w:id="0" w:type="continuationSeparator">
    <w:p w14:paraId="53034943" w14:textId="77777777" w:rsidR="005E4F74" w:rsidRDefault="005E4F74">
      <w:r>
        <w:continuationSeparator/>
      </w:r>
    </w:p>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p14">
  <w:p w14:paraId="497AD861" w14:textId="77777777" w:rsidR="005C671B" w:rsidRDefault="005C671B">
    <w:pPr>
      <w:pStyle w:val="af"/>
      <w:pBdr>
        <w:bottom w:color="auto" w:space="0" w:sz="6" w:val="single"/>
      </w:pBdr>
      <w:jc w:val="right"/>
    </w:pPr>
    <w:r>
      <w:t/>
    </w:r>
    <w:proofErr w:type="spellStart"/>
    <w:r>
      <w:t/>
    </w:r>
    <w:proofErr w:type="gramStart"/>
    <w:r>
      <w:t/>
    </w:r>
    <w:proofErr w:type="spellEnd"/>
    <w:r>
      <w:t>上投摩根安隆回报混合型证券投资基金</w:t>
    </w:r>
    <w:proofErr w:type="spellStart"/>
    <w:proofErr w:type="gramEnd"/>
    <w:r>
      <w:t/>
    </w:r>
    <w:proofErr w:type="spellEnd"/>
    <w:r>
      <w:t>2020年第4季度报告</w:t>
    </w:r>
  </w:p>
</w:hdr>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zoom w:percent="90"/>
  <w:printPostScriptOverText/>
  <w:bordersDoNotSurroundHeader/>
  <w:bordersDoNotSurroundFooter/>
  <w:proofState w:grammar="clean" w:spelling="clean"/>
  <w:attachedTemplate r:id="rId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026" v:ext="edit"/>
    <o:shapelayout v:ext="edit">
      <o:idmap data="1" v:ext="edit"/>
    </o:shapelayout>
  </w:shapeDefaults>
  <w:decimalSymbol w:val="."/>
  <w:listSeparator w:val=","/>
  <w14:docId w14:val="095A3A61"/>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e="http://schemas.microsoft.com/office/word/2015/wordml/symex" mc:Ignorable="w14 w15 w16se w16cid w16 w16cex">
  <w:docDefaults>
    <w:rPrDefault>
      <w:rPr>
        <w:rFonts w:ascii="Times New Roman" w:cs="Times New Roman" w:eastAsia="宋体" w:hAnsi="Times New Roman"/>
        <w:lang w:bidi="ar-SA" w:eastAsia="zh-CN"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uiPriority="9"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qFormat="1" w:semiHidden="1"/>
    <w:lsdException w:name="Normal Indent" w:qFormat="1" w:uiPriority="99"/>
    <w:lsdException w:name="footnote text" w:qFormat="1"/>
    <w:lsdException w:name="annotation text" w:qFormat="1" w:semiHidden="1"/>
    <w:lsdException w:name="header" w:qFormat="1" w:uiPriority="99"/>
    <w:lsdException w:name="footer" w:qFormat="1"/>
    <w:lsdException w:name="caption" w:qFormat="1" w:semiHidden="1" w:unhideWhenUsed="1"/>
    <w:lsdException w:name="footnote reference" w:qFormat="1"/>
    <w:lsdException w:name="annotation reference" w:qFormat="1" w:semiHidden="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qFormat="1" w:uiPriority="22"/>
    <w:lsdException w:name="Emphasis" w:qFormat="1"/>
    <w:lsdException w:name="Document Map" w:qFormat="1" w:semiHidden="1"/>
    <w:lsdException w:name="Plain Text" w:qFormat="1" w:uiPriority="99"/>
    <w:lsdException w:name="HTML Top of Form" w:semiHidden="1" w:uiPriority="99" w:unhideWhenUsed="1"/>
    <w:lsdException w:name="HTML Bottom of Form" w:semiHidden="1" w:uiPriority="99" w:unhideWhenUsed="1"/>
    <w:lsdException w:name="Normal (Web)" w:qFormat="1"/>
    <w:lsdException w:name="Normal Table" w:qFormat="1" w:semiHidden="1" w:uiPriority="99" w:unhideWhenUsed="1"/>
    <w:lsdException w:name="annotation subject" w:qFormat="1"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semiHidden="1"/>
    <w:lsdException w:name="Table Grid" w:qFormat="1"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a" w:type="paragraph">
    <w:name w:val="Normal"/>
    <w:qFormat/>
    <w:pPr>
      <w:widowControl w:val="0"/>
      <w:jc w:val="both"/>
    </w:pPr>
    <w:rPr>
      <w:kern w:val="2"/>
      <w:sz w:val="21"/>
      <w:szCs w:val="24"/>
    </w:rPr>
  </w:style>
  <w:style w:styleId="1" w:type="paragraph">
    <w:name w:val="heading 1"/>
    <w:basedOn w:val="a"/>
    <w:next w:val="a"/>
    <w:link w:val="10"/>
    <w:qFormat/>
    <w:pPr>
      <w:keepNext/>
      <w:keepLines/>
      <w:spacing w:after="330" w:before="340" w:line="578" w:lineRule="auto"/>
      <w:outlineLvl w:val="0"/>
    </w:pPr>
    <w:rPr>
      <w:b/>
      <w:bCs/>
      <w:kern w:val="44"/>
      <w:sz w:val="44"/>
      <w:szCs w:val="44"/>
    </w:rPr>
  </w:style>
  <w:style w:styleId="2" w:type="paragraph">
    <w:name w:val="heading 2"/>
    <w:basedOn w:val="a"/>
    <w:next w:val="a0"/>
    <w:qFormat/>
    <w:pPr>
      <w:keepNext/>
      <w:keepLines/>
      <w:spacing w:after="260" w:before="260" w:line="360" w:lineRule="auto"/>
      <w:outlineLvl w:val="1"/>
    </w:pPr>
    <w:rPr>
      <w:rFonts w:ascii="Arial" w:cs="Arial" w:hAnsi="Arial"/>
      <w:b/>
      <w:bCs/>
      <w:sz w:val="24"/>
      <w:szCs w:val="28"/>
    </w:rPr>
  </w:style>
  <w:style w:styleId="3" w:type="paragraph">
    <w:name w:val="heading 3"/>
    <w:basedOn w:val="a"/>
    <w:next w:val="a"/>
    <w:link w:val="30"/>
    <w:uiPriority w:val="9"/>
    <w:unhideWhenUsed/>
    <w:qFormat/>
    <w:pPr>
      <w:keepNext/>
      <w:keepLines/>
      <w:spacing w:after="260" w:before="260" w:line="416" w:lineRule="auto"/>
      <w:outlineLvl w:val="2"/>
    </w:pPr>
    <w:rPr>
      <w:rFonts w:asciiTheme="minorHAnsi" w:cstheme="minorBidi" w:eastAsiaTheme="minorEastAsia" w:hAnsiTheme="minorHAnsi"/>
      <w:b/>
      <w:bCs/>
      <w:sz w:val="32"/>
      <w:szCs w:val="32"/>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0" w:type="paragraph">
    <w:name w:val="Normal Indent"/>
    <w:basedOn w:val="a"/>
    <w:uiPriority w:val="99"/>
    <w:qFormat/>
    <w:pPr>
      <w:ind w:firstLine="420" w:firstLineChars="200"/>
    </w:pPr>
  </w:style>
  <w:style w:styleId="a4" w:type="paragraph">
    <w:name w:val="annotation subject"/>
    <w:basedOn w:val="a5"/>
    <w:next w:val="a5"/>
    <w:semiHidden/>
    <w:qFormat/>
    <w:rPr>
      <w:b/>
      <w:bCs/>
    </w:rPr>
  </w:style>
  <w:style w:styleId="a5" w:type="paragraph">
    <w:name w:val="annotation text"/>
    <w:basedOn w:val="a"/>
    <w:semiHidden/>
    <w:qFormat/>
    <w:pPr>
      <w:jc w:val="left"/>
    </w:pPr>
  </w:style>
  <w:style w:styleId="a6" w:type="paragraph">
    <w:name w:val="Document Map"/>
    <w:basedOn w:val="a"/>
    <w:semiHidden/>
    <w:qFormat/>
    <w:pPr>
      <w:shd w:color="auto" w:fill="000080" w:val="clear"/>
    </w:pPr>
  </w:style>
  <w:style w:styleId="a7" w:type="paragraph">
    <w:name w:val="Body Text"/>
    <w:basedOn w:val="a"/>
    <w:qFormat/>
    <w:pPr>
      <w:spacing w:after="120"/>
    </w:pPr>
  </w:style>
  <w:style w:styleId="a8" w:type="paragraph">
    <w:name w:val="Body Text Indent"/>
    <w:basedOn w:val="a"/>
    <w:qFormat/>
    <w:pPr>
      <w:widowControl/>
      <w:spacing w:after="100" w:afterAutospacing="1" w:before="100" w:beforeAutospacing="1"/>
      <w:jc w:val="left"/>
    </w:pPr>
    <w:rPr>
      <w:rFonts w:ascii="Arial Unicode MS" w:cs="Arial Unicode MS" w:eastAsia="Arial Unicode MS" w:hAnsi="Arial Unicode MS"/>
      <w:kern w:val="0"/>
      <w:sz w:val="24"/>
    </w:rPr>
  </w:style>
  <w:style w:styleId="a9" w:type="paragraph">
    <w:name w:val="Plain Text"/>
    <w:basedOn w:val="a"/>
    <w:link w:val="aa"/>
    <w:uiPriority w:val="99"/>
    <w:qFormat/>
    <w:rPr>
      <w:rFonts w:ascii="宋体" w:hAnsi="Courier New"/>
      <w:szCs w:val="21"/>
    </w:rPr>
  </w:style>
  <w:style w:styleId="ab" w:type="paragraph">
    <w:name w:val="Date"/>
    <w:basedOn w:val="a"/>
    <w:next w:val="a"/>
    <w:link w:val="ac"/>
    <w:qFormat/>
    <w:rPr>
      <w:sz w:val="24"/>
      <w:szCs w:val="20"/>
    </w:rPr>
  </w:style>
  <w:style w:styleId="20" w:type="paragraph">
    <w:name w:val="Body Text Indent 2"/>
    <w:basedOn w:val="a"/>
    <w:qFormat/>
    <w:pPr>
      <w:spacing w:line="560" w:lineRule="exact"/>
      <w:ind w:firstLine="480" w:firstLineChars="200"/>
    </w:pPr>
    <w:rPr>
      <w:rFonts w:ascii="宋体" w:hAnsi="宋体"/>
      <w:color w:val="FF0000"/>
      <w:sz w:val="24"/>
    </w:rPr>
  </w:style>
  <w:style w:styleId="ad" w:type="paragraph">
    <w:name w:val="Balloon Text"/>
    <w:basedOn w:val="a"/>
    <w:semiHidden/>
    <w:qFormat/>
    <w:rPr>
      <w:sz w:val="18"/>
      <w:szCs w:val="18"/>
    </w:rPr>
  </w:style>
  <w:style w:styleId="ae" w:type="paragraph">
    <w:name w:val="footer"/>
    <w:basedOn w:val="a"/>
    <w:qFormat/>
    <w:pPr>
      <w:tabs>
        <w:tab w:pos="4153" w:val="center"/>
        <w:tab w:pos="8306" w:val="right"/>
      </w:tabs>
      <w:snapToGrid w:val="0"/>
      <w:jc w:val="left"/>
    </w:pPr>
    <w:rPr>
      <w:sz w:val="18"/>
      <w:szCs w:val="18"/>
    </w:rPr>
  </w:style>
  <w:style w:styleId="af" w:type="paragraph">
    <w:name w:val="header"/>
    <w:basedOn w:val="a"/>
    <w:link w:val="af0"/>
    <w:uiPriority w:val="99"/>
    <w:qFormat/>
    <w:pPr>
      <w:pBdr>
        <w:bottom w:color="auto" w:space="1" w:sz="6" w:val="single"/>
      </w:pBdr>
      <w:tabs>
        <w:tab w:pos="4153" w:val="center"/>
        <w:tab w:pos="8306" w:val="right"/>
      </w:tabs>
      <w:snapToGrid w:val="0"/>
      <w:jc w:val="center"/>
    </w:pPr>
    <w:rPr>
      <w:sz w:val="18"/>
      <w:szCs w:val="18"/>
    </w:rPr>
  </w:style>
  <w:style w:styleId="af1" w:type="paragraph">
    <w:name w:val="List"/>
    <w:basedOn w:val="a7"/>
    <w:qFormat/>
    <w:pPr>
      <w:spacing w:after="220" w:line="220" w:lineRule="atLeast"/>
      <w:ind w:hanging="360" w:left="1440"/>
    </w:pPr>
    <w:rPr>
      <w:szCs w:val="20"/>
    </w:rPr>
  </w:style>
  <w:style w:styleId="af2" w:type="paragraph">
    <w:name w:val="footnote text"/>
    <w:basedOn w:val="a"/>
    <w:link w:val="af3"/>
    <w:qFormat/>
    <w:pPr>
      <w:snapToGrid w:val="0"/>
      <w:jc w:val="left"/>
    </w:pPr>
    <w:rPr>
      <w:sz w:val="18"/>
      <w:szCs w:val="18"/>
    </w:rPr>
  </w:style>
  <w:style w:styleId="31" w:type="paragraph">
    <w:name w:val="Body Text Indent 3"/>
    <w:basedOn w:val="a"/>
    <w:qFormat/>
    <w:pPr>
      <w:spacing w:line="560" w:lineRule="exact"/>
      <w:ind w:firstLine="420" w:firstLineChars="200"/>
    </w:pPr>
    <w:rPr>
      <w:rFonts w:ascii="Arial" w:cs="Arial" w:hAnsi="Arial"/>
      <w:color w:val="FF0000"/>
    </w:rPr>
  </w:style>
  <w:style w:styleId="af4" w:type="paragraph">
    <w:name w:val="Normal (Web)"/>
    <w:basedOn w:val="a"/>
    <w:qFormat/>
    <w:pPr>
      <w:widowControl/>
      <w:spacing w:after="100" w:afterAutospacing="1" w:before="100" w:beforeAutospacing="1"/>
      <w:jc w:val="left"/>
    </w:pPr>
    <w:rPr>
      <w:rFonts w:ascii="宋体" w:hAnsi="宋体"/>
      <w:kern w:val="0"/>
      <w:sz w:val="24"/>
    </w:rPr>
  </w:style>
  <w:style w:styleId="11" w:type="paragraph">
    <w:name w:val="index 1"/>
    <w:basedOn w:val="a"/>
    <w:next w:val="a"/>
    <w:semiHidden/>
    <w:qFormat/>
    <w:pPr>
      <w:jc w:val="right"/>
    </w:pPr>
    <w:rPr>
      <w:color w:val="008000"/>
    </w:rPr>
  </w:style>
  <w:style w:styleId="af5" w:type="character">
    <w:name w:val="Strong"/>
    <w:basedOn w:val="a1"/>
    <w:uiPriority w:val="22"/>
    <w:qFormat/>
    <w:rPr>
      <w:b/>
      <w:bCs/>
    </w:rPr>
  </w:style>
  <w:style w:styleId="af6" w:type="character">
    <w:name w:val="page number"/>
    <w:basedOn w:val="a1"/>
    <w:qFormat/>
  </w:style>
  <w:style w:styleId="af7" w:type="character">
    <w:name w:val="Hyperlink"/>
    <w:basedOn w:val="a1"/>
    <w:qFormat/>
    <w:rPr>
      <w:color w:val="0000FF"/>
      <w:u w:val="single"/>
    </w:rPr>
  </w:style>
  <w:style w:styleId="af8" w:type="character">
    <w:name w:val="annotation reference"/>
    <w:basedOn w:val="a1"/>
    <w:semiHidden/>
    <w:qFormat/>
    <w:rPr>
      <w:sz w:val="21"/>
      <w:szCs w:val="21"/>
    </w:rPr>
  </w:style>
  <w:style w:styleId="af9" w:type="character">
    <w:name w:val="footnote reference"/>
    <w:basedOn w:val="a1"/>
    <w:qFormat/>
    <w:rPr>
      <w:vertAlign w:val="superscript"/>
    </w:rPr>
  </w:style>
  <w:style w:styleId="afa" w:type="table">
    <w:name w:val="Table Grid"/>
    <w:basedOn w:val="a2"/>
    <w:uiPriority w:val="99"/>
    <w:qFormat/>
    <w:pPr>
      <w:widowControl w:val="0"/>
      <w:jc w:val="both"/>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12" w:type="character">
    <w:name w:val="已访问的超链接1"/>
    <w:basedOn w:val="a1"/>
    <w:qFormat/>
    <w:rPr>
      <w:color w:val="800080"/>
      <w:u w:val="single"/>
    </w:rPr>
  </w:style>
  <w:style w:customStyle="1" w:styleId="c1" w:type="character">
    <w:name w:val="c1"/>
    <w:basedOn w:val="a1"/>
    <w:qFormat/>
    <w:rPr>
      <w:color w:val="000000"/>
      <w:sz w:val="18"/>
      <w:szCs w:val="18"/>
    </w:rPr>
  </w:style>
  <w:style w:customStyle="1" w:styleId="font5" w:type="paragraph">
    <w:name w:val="font5"/>
    <w:basedOn w:val="a"/>
    <w:qFormat/>
    <w:pPr>
      <w:widowControl/>
      <w:spacing w:after="100" w:afterAutospacing="1" w:before="100" w:beforeAutospacing="1"/>
      <w:jc w:val="left"/>
    </w:pPr>
    <w:rPr>
      <w:rFonts w:ascii="宋体" w:cs="Arial Unicode MS" w:hAnsi="宋体" w:hint="eastAsia"/>
      <w:kern w:val="0"/>
      <w:sz w:val="18"/>
      <w:szCs w:val="18"/>
    </w:rPr>
  </w:style>
  <w:style w:customStyle="1" w:styleId="xl24" w:type="paragraph">
    <w:name w:val="xl24"/>
    <w:basedOn w:val="a"/>
    <w:qFormat/>
    <w:pPr>
      <w:widowControl/>
      <w:pBdr>
        <w:top w:color="000000" w:space="0" w:sz="6" w:val="doub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0000FF"/>
      <w:kern w:val="0"/>
      <w:sz w:val="29"/>
      <w:szCs w:val="29"/>
    </w:rPr>
  </w:style>
  <w:style w:customStyle="1" w:styleId="xl25" w:type="paragraph">
    <w:name w:val="xl2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left"/>
    </w:pPr>
    <w:rPr>
      <w:rFonts w:ascii="Arial Unicode MS" w:cs="Arial Unicode MS" w:eastAsia="Arial Unicode MS" w:hAnsi="Arial Unicode MS"/>
      <w:b/>
      <w:bCs/>
      <w:color w:val="000000"/>
      <w:kern w:val="0"/>
      <w:sz w:val="24"/>
    </w:rPr>
  </w:style>
  <w:style w:customStyle="1" w:styleId="xl26" w:type="paragraph">
    <w:name w:val="xl2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7" w:type="paragraph">
    <w:name w:val="xl2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12"/>
      <w:szCs w:val="12"/>
    </w:rPr>
  </w:style>
  <w:style w:customStyle="1" w:styleId="xl28" w:type="paragraph">
    <w:name w:val="xl2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29" w:type="paragraph">
    <w:name w:val="xl29"/>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0" w:type="paragraph">
    <w:name w:val="xl30"/>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000000"/>
      <w:kern w:val="0"/>
      <w:sz w:val="24"/>
    </w:rPr>
  </w:style>
  <w:style w:customStyle="1" w:styleId="xl31" w:type="paragraph">
    <w:name w:val="xl31"/>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2" w:type="paragraph">
    <w:name w:val="xl32"/>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3" w:type="paragraph">
    <w:name w:val="xl33"/>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color w:val="000000"/>
      <w:kern w:val="0"/>
      <w:sz w:val="22"/>
      <w:szCs w:val="22"/>
    </w:rPr>
  </w:style>
  <w:style w:customStyle="1" w:styleId="xl34" w:type="paragraph">
    <w:name w:val="xl34"/>
    <w:basedOn w:val="a"/>
    <w:uiPriority w:val="99"/>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color w:val="000000"/>
      <w:kern w:val="0"/>
      <w:sz w:val="22"/>
      <w:szCs w:val="22"/>
    </w:rPr>
  </w:style>
  <w:style w:customStyle="1" w:styleId="xl35" w:type="paragraph">
    <w:name w:val="xl35"/>
    <w:basedOn w:val="a"/>
    <w:qFormat/>
    <w:pPr>
      <w:widowControl/>
      <w:pBdr>
        <w:top w:color="000000" w:space="0" w:sz="4" w:val="single"/>
        <w:left w:color="000000" w:space="0" w:sz="6" w:val="doub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000000"/>
      <w:kern w:val="0"/>
      <w:sz w:val="23"/>
      <w:szCs w:val="23"/>
    </w:rPr>
  </w:style>
  <w:style w:customStyle="1" w:styleId="xl36" w:type="paragraph">
    <w:name w:val="xl36"/>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xl37" w:type="paragraph">
    <w:name w:val="xl37"/>
    <w:basedOn w:val="a"/>
    <w:qFormat/>
    <w:pPr>
      <w:widowControl/>
      <w:pBdr>
        <w:top w:color="000000" w:space="0" w:sz="4" w:val="single"/>
        <w:left w:color="000000" w:space="0" w:sz="4" w:val="single"/>
        <w:bottom w:color="000000" w:space="0" w:sz="4" w:val="single"/>
        <w:right w:color="000000" w:space="0" w:sz="4" w:val="single"/>
      </w:pBdr>
      <w:spacing w:after="100" w:afterAutospacing="1" w:before="100" w:beforeAutospacing="1"/>
      <w:jc w:val="right"/>
    </w:pPr>
    <w:rPr>
      <w:rFonts w:ascii="Arial Unicode MS" w:cs="Arial Unicode MS" w:eastAsia="Arial Unicode MS" w:hAnsi="Arial Unicode MS"/>
      <w:b/>
      <w:bCs/>
      <w:color w:val="FF0000"/>
      <w:kern w:val="0"/>
      <w:sz w:val="23"/>
      <w:szCs w:val="23"/>
    </w:rPr>
  </w:style>
  <w:style w:customStyle="1" w:styleId="xl38" w:type="paragraph">
    <w:name w:val="xl38"/>
    <w:basedOn w:val="a"/>
    <w:qFormat/>
    <w:pPr>
      <w:widowControl/>
      <w:pBdr>
        <w:top w:color="000000" w:space="0" w:sz="4" w:val="single"/>
        <w:left w:color="000000" w:space="0" w:sz="4" w:val="single"/>
        <w:bottom w:color="000000" w:space="0" w:sz="4" w:val="single"/>
        <w:right w:color="000000" w:space="0" w:sz="6" w:val="double"/>
      </w:pBdr>
      <w:spacing w:after="100" w:afterAutospacing="1" w:before="100" w:beforeAutospacing="1"/>
      <w:jc w:val="center"/>
    </w:pPr>
    <w:rPr>
      <w:rFonts w:ascii="Arial Unicode MS" w:cs="Arial Unicode MS" w:eastAsia="Arial Unicode MS" w:hAnsi="Arial Unicode MS"/>
      <w:b/>
      <w:bCs/>
      <w:color w:val="FF0000"/>
      <w:kern w:val="0"/>
      <w:sz w:val="23"/>
      <w:szCs w:val="23"/>
    </w:rPr>
  </w:style>
  <w:style w:customStyle="1" w:styleId="Char" w:type="paragraph">
    <w:name w:val="Char"/>
    <w:basedOn w:val="a"/>
    <w:qFormat/>
  </w:style>
  <w:style w:customStyle="1" w:styleId="Char1" w:type="paragraph">
    <w:name w:val="Char1"/>
    <w:basedOn w:val="a"/>
    <w:qFormat/>
  </w:style>
  <w:style w:customStyle="1" w:styleId="t1" w:type="character">
    <w:name w:val="t1"/>
    <w:basedOn w:val="a1"/>
    <w:rPr>
      <w:color w:val="990000"/>
    </w:rPr>
  </w:style>
  <w:style w:customStyle="1" w:styleId="aa" w:type="character">
    <w:name w:val="纯文本 字符"/>
    <w:basedOn w:val="a1"/>
    <w:link w:val="a9"/>
    <w:uiPriority w:val="99"/>
    <w:rPr>
      <w:rFonts w:ascii="宋体" w:hAnsi="Courier New"/>
      <w:kern w:val="2"/>
      <w:sz w:val="21"/>
      <w:szCs w:val="21"/>
    </w:rPr>
  </w:style>
  <w:style w:customStyle="1" w:styleId="af3" w:type="character">
    <w:name w:val="脚注文本 字符"/>
    <w:basedOn w:val="a1"/>
    <w:link w:val="af2"/>
    <w:rPr>
      <w:kern w:val="2"/>
      <w:sz w:val="18"/>
      <w:szCs w:val="18"/>
    </w:rPr>
  </w:style>
  <w:style w:customStyle="1" w:styleId="Default" w:type="paragraph">
    <w:name w:val="Default"/>
    <w:pPr>
      <w:widowControl w:val="0"/>
      <w:autoSpaceDE w:val="0"/>
      <w:autoSpaceDN w:val="0"/>
      <w:adjustRightInd w:val="0"/>
    </w:pPr>
    <w:rPr>
      <w:rFonts w:ascii="仿宋" w:cs="仿宋" w:hAnsi="仿宋"/>
      <w:color w:val="000000"/>
      <w:sz w:val="24"/>
      <w:szCs w:val="24"/>
    </w:rPr>
  </w:style>
  <w:style w:customStyle="1" w:styleId="af0" w:type="character">
    <w:name w:val="页眉 字符"/>
    <w:basedOn w:val="a1"/>
    <w:link w:val="af"/>
    <w:uiPriority w:val="99"/>
    <w:rPr>
      <w:kern w:val="2"/>
      <w:sz w:val="18"/>
      <w:szCs w:val="18"/>
    </w:rPr>
  </w:style>
  <w:style w:customStyle="1" w:styleId="10" w:type="character">
    <w:name w:val="标题 1 字符"/>
    <w:basedOn w:val="a1"/>
    <w:link w:val="1"/>
    <w:rPr>
      <w:b/>
      <w:bCs/>
      <w:kern w:val="44"/>
      <w:sz w:val="44"/>
      <w:szCs w:val="44"/>
    </w:rPr>
  </w:style>
  <w:style w:customStyle="1" w:styleId="ac" w:type="character">
    <w:name w:val="日期 字符"/>
    <w:basedOn w:val="a1"/>
    <w:link w:val="ab"/>
    <w:rPr>
      <w:kern w:val="2"/>
      <w:sz w:val="24"/>
    </w:rPr>
  </w:style>
  <w:style w:customStyle="1" w:styleId="30" w:type="character">
    <w:name w:val="标题 3 字符"/>
    <w:basedOn w:val="a1"/>
    <w:link w:val="3"/>
    <w:uiPriority w:val="9"/>
    <w:qFormat/>
    <w:rPr>
      <w:rFonts w:asciiTheme="minorHAnsi" w:cstheme="minorBidi" w:eastAsiaTheme="minorEastAsia" w:hAnsiTheme="minorHAns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1.jpeg" Type="http://schemas.openxmlformats.org/officeDocument/2006/relationships/image"/>
<Relationship Id="rId11" Target="media/image2.jpeg" Type="http://schemas.openxmlformats.org/officeDocument/2006/relationships/image"/>
<Relationship Id="rId12" Target="footer2.xml" Type="http://schemas.openxmlformats.org/officeDocument/2006/relationships/foot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customXml/item2.xml" Type="http://schemas.openxmlformats.org/officeDocument/2006/relationships/customXml"/>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settings.xml.rels><?xml version="1.0" encoding="UTF-8" standalone="no"?>
<Relationships xmlns="http://schemas.openxmlformats.org/package/2006/relationships">
<Relationship Id="rId1" Target="file:///C:/Users/Administrator/Desktop/abc&#23395;&#25253;.dot" TargetMode="External" Type="http://schemas.openxmlformats.org/officeDocument/2006/relationships/attachedTemplat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no"?>
<Relationships xmlns="http://schemas.openxmlformats.org/package/2006/relationships">
<Relationship Id="rId1" Target="itemProps2.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21</TotalTime>
  <Pages>1</Pages>
  <Words>4697</Words>
  <Characters>26774</Characters>
  <Application>Microsoft Office Word</Application>
  <DocSecurity>0</DocSecurity>
  <Lines>223</Lines>
  <Paragraphs>62</Paragraphs>
  <ScaleCrop>false</ScaleCrop>
  <Company>TRT. Ltd. Co.</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2013-06-21T06:56:00Z</dcterms:created>
  <dc:creator>bonnieliu</dc:creator>
  <cp:lastModifiedBy>ZHANG ERIC</cp:lastModifiedBy>
  <cp:lastPrinted>2007-07-19T00:46:00Z</cp:lastPrinted>
  <dcterms:modified xsi:type="dcterms:W3CDTF">2020-09-30T11:10:00Z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name="KSOProductBuildVer" pid="2">
    <vt:lpwstr>2052-10.1.0.6235</vt:lpwstr>
  </property>
</Properties>
</file>