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98" w:rsidRDefault="00505198">
      <w:pPr>
        <w:autoSpaceDE w:val="0"/>
        <w:autoSpaceDN w:val="0"/>
        <w:adjustRightInd w:val="0"/>
        <w:spacing w:line="360" w:lineRule="auto"/>
        <w:jc w:val="left"/>
        <w:rPr>
          <w:rFonts w:eastAsiaTheme="minorEastAsia"/>
          <w:color w:val="000000" w:themeColor="text1"/>
          <w:kern w:val="0"/>
          <w:szCs w:val="21"/>
        </w:rPr>
      </w:pPr>
    </w:p>
    <w:p w:rsidR="00505198" w:rsidRDefault="00505198">
      <w:pPr>
        <w:autoSpaceDE w:val="0"/>
        <w:autoSpaceDN w:val="0"/>
        <w:adjustRightInd w:val="0"/>
        <w:spacing w:line="360" w:lineRule="auto"/>
        <w:jc w:val="left"/>
        <w:rPr>
          <w:rFonts w:eastAsiaTheme="minorEastAsia"/>
          <w:color w:val="000000" w:themeColor="text1"/>
          <w:kern w:val="0"/>
          <w:szCs w:val="21"/>
        </w:rPr>
      </w:pPr>
    </w:p>
    <w:p w:rsidR="00505198" w:rsidRDefault="00505198">
      <w:pPr>
        <w:autoSpaceDE w:val="0"/>
        <w:autoSpaceDN w:val="0"/>
        <w:adjustRightInd w:val="0"/>
        <w:spacing w:line="360" w:lineRule="auto"/>
        <w:jc w:val="left"/>
        <w:rPr>
          <w:rFonts w:eastAsiaTheme="minorEastAsia"/>
          <w:color w:val="000000" w:themeColor="text1"/>
          <w:kern w:val="0"/>
          <w:szCs w:val="21"/>
        </w:rPr>
      </w:pPr>
    </w:p>
    <w:p w:rsidR="00505198" w:rsidRDefault="00505198">
      <w:pPr>
        <w:autoSpaceDE w:val="0"/>
        <w:autoSpaceDN w:val="0"/>
        <w:adjustRightInd w:val="0"/>
        <w:spacing w:line="360" w:lineRule="auto"/>
        <w:jc w:val="left"/>
        <w:rPr>
          <w:rFonts w:eastAsiaTheme="minorEastAsia"/>
          <w:color w:val="000000" w:themeColor="text1"/>
          <w:kern w:val="0"/>
          <w:szCs w:val="21"/>
        </w:rPr>
      </w:pPr>
    </w:p>
    <w:p w:rsidR="00505198" w:rsidRDefault="00505198">
      <w:pPr>
        <w:autoSpaceDE w:val="0"/>
        <w:autoSpaceDN w:val="0"/>
        <w:adjustRightInd w:val="0"/>
        <w:spacing w:line="360" w:lineRule="auto"/>
        <w:jc w:val="left"/>
        <w:rPr>
          <w:rFonts w:eastAsiaTheme="minorEastAsia"/>
          <w:color w:val="000000" w:themeColor="text1"/>
          <w:kern w:val="0"/>
          <w:szCs w:val="21"/>
        </w:rPr>
      </w:pPr>
    </w:p>
    <w:p w:rsidR="00505198" w:rsidRDefault="00901B07">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上投摩根安隆回报混合型证券投资基金</w:t>
      </w:r>
    </w:p>
    <w:p w:rsidR="00505198" w:rsidRDefault="00901B07">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4</w:t>
      </w:r>
      <w:r>
        <w:rPr>
          <w:rFonts w:eastAsiaTheme="minorEastAsia"/>
          <w:b/>
          <w:color w:val="000000" w:themeColor="text1"/>
          <w:sz w:val="36"/>
          <w:szCs w:val="36"/>
        </w:rPr>
        <w:t>季度报告</w:t>
      </w:r>
    </w:p>
    <w:p w:rsidR="00505198" w:rsidRDefault="00901B07">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bookmarkStart w:id="0" w:name="_GoBack"/>
      <w:bookmarkEnd w:id="0"/>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jc w:val="center"/>
        <w:rPr>
          <w:rFonts w:eastAsiaTheme="minorEastAsia"/>
          <w:b/>
          <w:color w:val="000000" w:themeColor="text1"/>
          <w:szCs w:val="21"/>
        </w:rPr>
      </w:pPr>
    </w:p>
    <w:p w:rsidR="00505198" w:rsidRDefault="00505198">
      <w:pPr>
        <w:spacing w:line="360" w:lineRule="auto"/>
        <w:rPr>
          <w:rFonts w:eastAsiaTheme="minorEastAsia"/>
          <w:b/>
          <w:color w:val="000000" w:themeColor="text1"/>
          <w:szCs w:val="21"/>
        </w:rPr>
      </w:pPr>
    </w:p>
    <w:p w:rsidR="00505198" w:rsidRDefault="00901B07">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505198" w:rsidRDefault="00901B07">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基金托管人：杭州银行股份有限公司</w:t>
      </w:r>
    </w:p>
    <w:p w:rsidR="00505198" w:rsidRDefault="00901B07">
      <w:pPr>
        <w:spacing w:line="360" w:lineRule="auto"/>
        <w:ind w:firstLineChars="900" w:firstLine="2168"/>
        <w:rPr>
          <w:rFonts w:eastAsiaTheme="minorEastAsia"/>
          <w:color w:val="000000" w:themeColor="text1"/>
          <w:szCs w:val="21"/>
        </w:rPr>
        <w:sectPr w:rsidR="00505198">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报告送出日期：二〇二〇年一月二十日</w:t>
      </w:r>
    </w:p>
    <w:p w:rsidR="00505198" w:rsidRDefault="00901B07">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w:t>
      </w:r>
      <w:r>
        <w:rPr>
          <w:rFonts w:eastAsiaTheme="minorEastAsia"/>
          <w:color w:val="000000" w:themeColor="text1"/>
          <w:szCs w:val="21"/>
        </w:rPr>
        <w:t>者在作出投资决策前应仔细阅读本基金的招募说明书。</w:t>
      </w:r>
      <w:r>
        <w:rPr>
          <w:rFonts w:eastAsiaTheme="minorEastAsia"/>
          <w:color w:val="000000" w:themeColor="text1"/>
          <w:szCs w:val="21"/>
        </w:rPr>
        <w:t xml:space="preserve"> </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505198" w:rsidRDefault="00901B07">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05198">
        <w:tc>
          <w:tcPr>
            <w:tcW w:w="2835" w:type="dxa"/>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上投摩根安隆回报混合</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004738</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396,253,511.34</w:t>
            </w:r>
            <w:r>
              <w:rPr>
                <w:rFonts w:eastAsiaTheme="minorEastAsia"/>
                <w:color w:val="000000" w:themeColor="text1"/>
                <w:kern w:val="0"/>
                <w:szCs w:val="21"/>
              </w:rPr>
              <w:t>份</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以追求稳健收益作为基金的投资目标，通过严格的风险控制，力争实现基金资产的稳健增值。</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本基金在进行股指期货投资时，将通过对证券市场和期货市场运行趋势的研究，并结合股指期货的定价模型寻求其合理的估值水平。</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本基金将基于对证券市场的预判，并结合股指期权定价模型，选</w:t>
            </w:r>
            <w:r>
              <w:rPr>
                <w:rFonts w:eastAsiaTheme="minorEastAsia"/>
                <w:color w:val="000000" w:themeColor="text1"/>
                <w:kern w:val="0"/>
                <w:szCs w:val="21"/>
              </w:rPr>
              <w:t>择估值合理的期权合约。</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本基金主要从资产池信用状况、违约相关性、历史违约记录和损失比例、证券的信用增强方式、利差补偿程度等方面对资产支持证券的风险与收益状况进行评估，确定资产合理配置比例。</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×20%+</w:t>
            </w:r>
            <w:r>
              <w:rPr>
                <w:rFonts w:eastAsiaTheme="minorEastAsia"/>
                <w:color w:val="000000" w:themeColor="text1"/>
                <w:kern w:val="0"/>
                <w:szCs w:val="21"/>
              </w:rPr>
              <w:t>中证综合债券指数收益率</w:t>
            </w:r>
            <w:r>
              <w:rPr>
                <w:rFonts w:eastAsiaTheme="minorEastAsia"/>
                <w:color w:val="000000" w:themeColor="text1"/>
                <w:kern w:val="0"/>
                <w:szCs w:val="21"/>
              </w:rPr>
              <w:t>×80%</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w:t>
            </w:r>
            <w:r>
              <w:rPr>
                <w:rFonts w:eastAsiaTheme="minorEastAsia"/>
                <w:color w:val="000000" w:themeColor="text1"/>
                <w:kern w:val="0"/>
                <w:szCs w:val="21"/>
              </w:rPr>
              <w:lastRenderedPageBreak/>
              <w:t>券型基金和货币市场基金，低于股票型基金，属于中等风险收益水平的基金产品。</w:t>
            </w:r>
          </w:p>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本基金风险收益特征会定期评估并在公司网站发布，请投资者关注。</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基金管理人</w:t>
            </w:r>
          </w:p>
        </w:tc>
        <w:tc>
          <w:tcPr>
            <w:tcW w:w="5479" w:type="dxa"/>
            <w:gridSpan w:val="2"/>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杭州银行股份有限公司</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505198" w:rsidRDefault="00901B07">
            <w:pPr>
              <w:rPr>
                <w:rFonts w:eastAsiaTheme="minorEastAsia"/>
                <w:color w:val="000000" w:themeColor="text1"/>
                <w:szCs w:val="21"/>
              </w:rPr>
            </w:pPr>
            <w:r>
              <w:rPr>
                <w:rFonts w:eastAsiaTheme="minorEastAsia"/>
                <w:color w:val="000000" w:themeColor="text1"/>
                <w:szCs w:val="21"/>
              </w:rPr>
              <w:t>上投摩根安隆回报混合</w:t>
            </w:r>
            <w:r>
              <w:rPr>
                <w:rFonts w:eastAsiaTheme="minorEastAsia"/>
                <w:color w:val="000000" w:themeColor="text1"/>
                <w:szCs w:val="21"/>
              </w:rPr>
              <w:t>A</w:t>
            </w:r>
          </w:p>
        </w:tc>
        <w:tc>
          <w:tcPr>
            <w:tcW w:w="2740" w:type="dxa"/>
            <w:vAlign w:val="center"/>
          </w:tcPr>
          <w:p w:rsidR="00505198" w:rsidRDefault="00901B07">
            <w:pPr>
              <w:rPr>
                <w:rFonts w:eastAsiaTheme="minorEastAsia"/>
                <w:color w:val="000000" w:themeColor="text1"/>
                <w:szCs w:val="21"/>
              </w:rPr>
            </w:pPr>
            <w:r>
              <w:rPr>
                <w:rFonts w:eastAsiaTheme="minorEastAsia"/>
                <w:color w:val="000000" w:themeColor="text1"/>
                <w:szCs w:val="21"/>
              </w:rPr>
              <w:t>上投摩根安隆回报混合</w:t>
            </w:r>
            <w:r>
              <w:rPr>
                <w:rFonts w:eastAsiaTheme="minorEastAsia"/>
                <w:color w:val="000000" w:themeColor="text1"/>
                <w:szCs w:val="21"/>
              </w:rPr>
              <w:t>C</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505198" w:rsidRDefault="00901B07">
            <w:pPr>
              <w:rPr>
                <w:rFonts w:eastAsiaTheme="minorEastAsia"/>
                <w:color w:val="000000" w:themeColor="text1"/>
                <w:szCs w:val="21"/>
              </w:rPr>
            </w:pPr>
            <w:r>
              <w:rPr>
                <w:rFonts w:eastAsiaTheme="minorEastAsia"/>
                <w:color w:val="000000" w:themeColor="text1"/>
                <w:szCs w:val="21"/>
              </w:rPr>
              <w:t>004738</w:t>
            </w:r>
          </w:p>
        </w:tc>
        <w:tc>
          <w:tcPr>
            <w:tcW w:w="2740" w:type="dxa"/>
            <w:vAlign w:val="center"/>
          </w:tcPr>
          <w:p w:rsidR="00505198" w:rsidRDefault="00901B07">
            <w:pPr>
              <w:rPr>
                <w:rFonts w:eastAsiaTheme="minorEastAsia"/>
                <w:color w:val="000000" w:themeColor="text1"/>
                <w:szCs w:val="21"/>
              </w:rPr>
            </w:pPr>
            <w:r>
              <w:rPr>
                <w:rFonts w:eastAsiaTheme="minorEastAsia"/>
                <w:color w:val="000000" w:themeColor="text1"/>
                <w:szCs w:val="21"/>
              </w:rPr>
              <w:t>004739</w:t>
            </w:r>
          </w:p>
        </w:tc>
      </w:tr>
      <w:tr w:rsidR="00505198">
        <w:tc>
          <w:tcPr>
            <w:tcW w:w="2835" w:type="dxa"/>
            <w:vAlign w:val="center"/>
          </w:tcPr>
          <w:p w:rsidR="00505198" w:rsidRDefault="00901B07">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505198" w:rsidRDefault="00901B07">
            <w:pPr>
              <w:rPr>
                <w:rFonts w:eastAsiaTheme="minorEastAsia"/>
                <w:color w:val="000000" w:themeColor="text1"/>
                <w:szCs w:val="21"/>
              </w:rPr>
            </w:pPr>
            <w:r>
              <w:rPr>
                <w:rFonts w:eastAsiaTheme="minorEastAsia"/>
                <w:color w:val="000000" w:themeColor="text1"/>
                <w:szCs w:val="21"/>
              </w:rPr>
              <w:t>262,358,347.03</w:t>
            </w:r>
            <w:r>
              <w:rPr>
                <w:rFonts w:eastAsiaTheme="minorEastAsia"/>
                <w:color w:val="000000" w:themeColor="text1"/>
                <w:kern w:val="0"/>
                <w:szCs w:val="21"/>
              </w:rPr>
              <w:t>份</w:t>
            </w:r>
          </w:p>
        </w:tc>
        <w:tc>
          <w:tcPr>
            <w:tcW w:w="2740" w:type="dxa"/>
            <w:vAlign w:val="center"/>
          </w:tcPr>
          <w:p w:rsidR="00505198" w:rsidRDefault="00901B07">
            <w:pPr>
              <w:rPr>
                <w:rFonts w:eastAsiaTheme="minorEastAsia"/>
                <w:color w:val="000000" w:themeColor="text1"/>
                <w:szCs w:val="21"/>
              </w:rPr>
            </w:pPr>
            <w:r>
              <w:rPr>
                <w:rFonts w:eastAsiaTheme="minorEastAsia"/>
                <w:color w:val="000000" w:themeColor="text1"/>
                <w:szCs w:val="21"/>
              </w:rPr>
              <w:t>133,895,164.31</w:t>
            </w:r>
            <w:r>
              <w:rPr>
                <w:rFonts w:eastAsiaTheme="minorEastAsia"/>
                <w:color w:val="000000" w:themeColor="text1"/>
                <w:kern w:val="0"/>
                <w:szCs w:val="21"/>
              </w:rPr>
              <w:t>份</w:t>
            </w:r>
          </w:p>
        </w:tc>
      </w:tr>
    </w:tbl>
    <w:p w:rsidR="00505198" w:rsidRDefault="00901B07">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505198" w:rsidRDefault="00901B07">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505198" w:rsidRDefault="00901B07">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05198">
        <w:tc>
          <w:tcPr>
            <w:tcW w:w="3402" w:type="dxa"/>
            <w:vMerge w:val="restart"/>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505198" w:rsidRDefault="00901B07">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505198" w:rsidRDefault="00901B07">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505198">
        <w:tc>
          <w:tcPr>
            <w:tcW w:w="3402" w:type="dxa"/>
            <w:vMerge/>
            <w:vAlign w:val="center"/>
          </w:tcPr>
          <w:p w:rsidR="00505198" w:rsidRDefault="00505198">
            <w:pPr>
              <w:adjustRightInd w:val="0"/>
              <w:spacing w:before="29" w:line="360" w:lineRule="auto"/>
              <w:ind w:left="17"/>
              <w:rPr>
                <w:rFonts w:eastAsiaTheme="minorEastAsia"/>
                <w:color w:val="000000" w:themeColor="text1"/>
                <w:kern w:val="0"/>
                <w:szCs w:val="21"/>
              </w:rPr>
            </w:pPr>
          </w:p>
        </w:tc>
        <w:tc>
          <w:tcPr>
            <w:tcW w:w="2481" w:type="dxa"/>
            <w:vAlign w:val="center"/>
          </w:tcPr>
          <w:p w:rsidR="00505198" w:rsidRDefault="00901B07">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上投摩根安隆回报混合</w:t>
            </w:r>
            <w:r>
              <w:rPr>
                <w:rFonts w:eastAsiaTheme="minorEastAsia"/>
                <w:color w:val="000000" w:themeColor="text1"/>
                <w:szCs w:val="21"/>
              </w:rPr>
              <w:t>A</w:t>
            </w:r>
          </w:p>
        </w:tc>
        <w:tc>
          <w:tcPr>
            <w:tcW w:w="2481" w:type="dxa"/>
            <w:vAlign w:val="center"/>
          </w:tcPr>
          <w:p w:rsidR="00505198" w:rsidRDefault="00901B07">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上投摩根安隆回报混合</w:t>
            </w:r>
            <w:r>
              <w:rPr>
                <w:rFonts w:eastAsiaTheme="minorEastAsia"/>
                <w:color w:val="000000" w:themeColor="text1"/>
                <w:szCs w:val="21"/>
              </w:rPr>
              <w:t>C</w:t>
            </w:r>
          </w:p>
        </w:tc>
      </w:tr>
      <w:tr w:rsidR="00505198">
        <w:tc>
          <w:tcPr>
            <w:tcW w:w="3402" w:type="dxa"/>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505198" w:rsidRDefault="00901B0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5,977,815.61</w:t>
            </w:r>
          </w:p>
        </w:tc>
        <w:tc>
          <w:tcPr>
            <w:tcW w:w="2481" w:type="dxa"/>
            <w:vAlign w:val="center"/>
          </w:tcPr>
          <w:p w:rsidR="00505198" w:rsidRDefault="00901B0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2,794,332.28</w:t>
            </w:r>
          </w:p>
        </w:tc>
      </w:tr>
      <w:tr w:rsidR="00505198">
        <w:tc>
          <w:tcPr>
            <w:tcW w:w="3402" w:type="dxa"/>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505198" w:rsidRDefault="00901B0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11,443,457.27</w:t>
            </w:r>
          </w:p>
        </w:tc>
        <w:tc>
          <w:tcPr>
            <w:tcW w:w="2481" w:type="dxa"/>
            <w:vAlign w:val="center"/>
          </w:tcPr>
          <w:p w:rsidR="00505198" w:rsidRDefault="00901B0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5,522,324.75</w:t>
            </w:r>
          </w:p>
        </w:tc>
      </w:tr>
      <w:tr w:rsidR="00505198">
        <w:tc>
          <w:tcPr>
            <w:tcW w:w="3402" w:type="dxa"/>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505198" w:rsidRDefault="00901B0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0.0459</w:t>
            </w:r>
          </w:p>
        </w:tc>
        <w:tc>
          <w:tcPr>
            <w:tcW w:w="2481" w:type="dxa"/>
            <w:vAlign w:val="center"/>
          </w:tcPr>
          <w:p w:rsidR="00505198" w:rsidRDefault="00901B0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0.0456</w:t>
            </w:r>
          </w:p>
        </w:tc>
      </w:tr>
      <w:tr w:rsidR="00505198">
        <w:tc>
          <w:tcPr>
            <w:tcW w:w="3402" w:type="dxa"/>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505198" w:rsidRDefault="00901B0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293,363,592.04</w:t>
            </w:r>
          </w:p>
        </w:tc>
        <w:tc>
          <w:tcPr>
            <w:tcW w:w="2481" w:type="dxa"/>
            <w:vAlign w:val="center"/>
          </w:tcPr>
          <w:p w:rsidR="00505198" w:rsidRDefault="00901B0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148,749,019.24</w:t>
            </w:r>
          </w:p>
        </w:tc>
      </w:tr>
      <w:tr w:rsidR="00505198">
        <w:trPr>
          <w:trHeight w:val="158"/>
        </w:trPr>
        <w:tc>
          <w:tcPr>
            <w:tcW w:w="3402" w:type="dxa"/>
            <w:vAlign w:val="center"/>
          </w:tcPr>
          <w:p w:rsidR="00505198" w:rsidRDefault="00901B07">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505198" w:rsidRDefault="00901B0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1.1182</w:t>
            </w:r>
          </w:p>
        </w:tc>
        <w:tc>
          <w:tcPr>
            <w:tcW w:w="2481" w:type="dxa"/>
            <w:vAlign w:val="center"/>
          </w:tcPr>
          <w:p w:rsidR="00505198" w:rsidRDefault="00901B07">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1.1109</w:t>
            </w:r>
          </w:p>
        </w:tc>
      </w:tr>
    </w:tbl>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505198" w:rsidRDefault="00901B07">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505198" w:rsidRDefault="00901B07">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上投摩根安隆回报混合</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05198">
        <w:tc>
          <w:tcPr>
            <w:tcW w:w="1290" w:type="dxa"/>
            <w:vAlign w:val="center"/>
          </w:tcPr>
          <w:p w:rsidR="00505198" w:rsidRDefault="00901B07">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05198" w:rsidRDefault="00901B07">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05198" w:rsidRDefault="00901B07">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05198" w:rsidRDefault="00901B07">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05198" w:rsidRDefault="00901B07">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05198" w:rsidRDefault="00901B07">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05198" w:rsidRDefault="00901B07">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505198">
        <w:tc>
          <w:tcPr>
            <w:tcW w:w="1290" w:type="dxa"/>
            <w:vAlign w:val="center"/>
          </w:tcPr>
          <w:p w:rsidR="00505198" w:rsidRDefault="00901B07">
            <w:pPr>
              <w:jc w:val="left"/>
            </w:pPr>
            <w:r>
              <w:rPr>
                <w:rFonts w:eastAsiaTheme="minorEastAsia"/>
                <w:color w:val="000000" w:themeColor="text1"/>
                <w:szCs w:val="21"/>
              </w:rPr>
              <w:t>过去三个月</w:t>
            </w:r>
          </w:p>
        </w:tc>
        <w:tc>
          <w:tcPr>
            <w:tcW w:w="1291" w:type="dxa"/>
            <w:vAlign w:val="center"/>
          </w:tcPr>
          <w:p w:rsidR="00505198" w:rsidRDefault="00901B07">
            <w:pPr>
              <w:jc w:val="right"/>
            </w:pPr>
            <w:r>
              <w:rPr>
                <w:rFonts w:eastAsiaTheme="minorEastAsia"/>
                <w:color w:val="000000" w:themeColor="text1"/>
                <w:szCs w:val="21"/>
              </w:rPr>
              <w:t>4.19%</w:t>
            </w:r>
          </w:p>
        </w:tc>
        <w:tc>
          <w:tcPr>
            <w:tcW w:w="1291" w:type="dxa"/>
            <w:vAlign w:val="center"/>
          </w:tcPr>
          <w:p w:rsidR="00505198" w:rsidRDefault="00901B07">
            <w:pPr>
              <w:jc w:val="right"/>
            </w:pPr>
            <w:r>
              <w:rPr>
                <w:rFonts w:eastAsiaTheme="minorEastAsia"/>
                <w:color w:val="000000" w:themeColor="text1"/>
                <w:szCs w:val="21"/>
              </w:rPr>
              <w:t>0.18%</w:t>
            </w:r>
          </w:p>
        </w:tc>
        <w:tc>
          <w:tcPr>
            <w:tcW w:w="1291" w:type="dxa"/>
            <w:vAlign w:val="center"/>
          </w:tcPr>
          <w:p w:rsidR="00505198" w:rsidRDefault="00901B07">
            <w:pPr>
              <w:jc w:val="right"/>
            </w:pPr>
            <w:r>
              <w:rPr>
                <w:rFonts w:eastAsiaTheme="minorEastAsia"/>
                <w:color w:val="000000" w:themeColor="text1"/>
                <w:szCs w:val="21"/>
              </w:rPr>
              <w:t>2.45%</w:t>
            </w:r>
          </w:p>
        </w:tc>
        <w:tc>
          <w:tcPr>
            <w:tcW w:w="1291" w:type="dxa"/>
            <w:vAlign w:val="center"/>
          </w:tcPr>
          <w:p w:rsidR="00505198" w:rsidRDefault="00901B07">
            <w:pPr>
              <w:jc w:val="right"/>
            </w:pPr>
            <w:r>
              <w:rPr>
                <w:rFonts w:eastAsiaTheme="minorEastAsia"/>
                <w:color w:val="000000" w:themeColor="text1"/>
                <w:szCs w:val="21"/>
              </w:rPr>
              <w:t>0.15%</w:t>
            </w:r>
          </w:p>
        </w:tc>
        <w:tc>
          <w:tcPr>
            <w:tcW w:w="1291" w:type="dxa"/>
            <w:vAlign w:val="center"/>
          </w:tcPr>
          <w:p w:rsidR="00505198" w:rsidRDefault="00901B07">
            <w:pPr>
              <w:jc w:val="right"/>
            </w:pPr>
            <w:r>
              <w:rPr>
                <w:rFonts w:eastAsiaTheme="minorEastAsia"/>
                <w:color w:val="000000" w:themeColor="text1"/>
                <w:szCs w:val="21"/>
              </w:rPr>
              <w:t>1.74%</w:t>
            </w:r>
          </w:p>
        </w:tc>
        <w:tc>
          <w:tcPr>
            <w:tcW w:w="1291" w:type="dxa"/>
            <w:vAlign w:val="center"/>
          </w:tcPr>
          <w:p w:rsidR="00505198" w:rsidRDefault="00901B07">
            <w:pPr>
              <w:jc w:val="right"/>
            </w:pPr>
            <w:r>
              <w:rPr>
                <w:rFonts w:eastAsiaTheme="minorEastAsia"/>
                <w:color w:val="000000" w:themeColor="text1"/>
                <w:szCs w:val="21"/>
              </w:rPr>
              <w:t>0.03%</w:t>
            </w:r>
          </w:p>
        </w:tc>
      </w:tr>
    </w:tbl>
    <w:p w:rsidR="00505198" w:rsidRDefault="00901B07">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上投摩根安隆回报混合</w:t>
      </w:r>
      <w:r>
        <w:rPr>
          <w:rFonts w:eastAsiaTheme="minorEastAsia"/>
          <w:b/>
          <w:color w:val="000000" w:themeColor="text1"/>
          <w:kern w:val="0"/>
          <w:szCs w:val="21"/>
        </w:rPr>
        <w:t>C</w:t>
      </w:r>
      <w:r>
        <w:rPr>
          <w:rFonts w:eastAsiaTheme="minorEastAsia"/>
          <w:b/>
          <w:color w:val="000000" w:themeColor="text1"/>
          <w:kern w:val="0"/>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05198">
        <w:tc>
          <w:tcPr>
            <w:tcW w:w="1290" w:type="dxa"/>
            <w:vAlign w:val="center"/>
          </w:tcPr>
          <w:p w:rsidR="00505198" w:rsidRDefault="00901B07">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05198" w:rsidRDefault="00901B07">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05198" w:rsidRDefault="00901B07">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05198" w:rsidRDefault="00901B07">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05198" w:rsidRDefault="00901B07">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05198" w:rsidRDefault="00901B07">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05198" w:rsidRDefault="00901B07">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505198">
        <w:tc>
          <w:tcPr>
            <w:tcW w:w="1290" w:type="dxa"/>
            <w:vAlign w:val="center"/>
          </w:tcPr>
          <w:p w:rsidR="00505198" w:rsidRDefault="00901B07">
            <w:pPr>
              <w:jc w:val="left"/>
            </w:pPr>
            <w:r>
              <w:rPr>
                <w:rFonts w:eastAsiaTheme="minorEastAsia"/>
                <w:color w:val="000000" w:themeColor="text1"/>
                <w:szCs w:val="21"/>
              </w:rPr>
              <w:t>过去三个月</w:t>
            </w:r>
          </w:p>
        </w:tc>
        <w:tc>
          <w:tcPr>
            <w:tcW w:w="1291" w:type="dxa"/>
            <w:vAlign w:val="center"/>
          </w:tcPr>
          <w:p w:rsidR="00505198" w:rsidRDefault="00901B07">
            <w:pPr>
              <w:jc w:val="right"/>
            </w:pPr>
            <w:r>
              <w:rPr>
                <w:rFonts w:eastAsiaTheme="minorEastAsia"/>
                <w:color w:val="000000" w:themeColor="text1"/>
                <w:szCs w:val="21"/>
              </w:rPr>
              <w:t>4.10%</w:t>
            </w:r>
          </w:p>
        </w:tc>
        <w:tc>
          <w:tcPr>
            <w:tcW w:w="1291" w:type="dxa"/>
            <w:vAlign w:val="center"/>
          </w:tcPr>
          <w:p w:rsidR="00505198" w:rsidRDefault="00901B07">
            <w:pPr>
              <w:jc w:val="right"/>
            </w:pPr>
            <w:r>
              <w:rPr>
                <w:rFonts w:eastAsiaTheme="minorEastAsia"/>
                <w:color w:val="000000" w:themeColor="text1"/>
                <w:szCs w:val="21"/>
              </w:rPr>
              <w:t>0.18%</w:t>
            </w:r>
          </w:p>
        </w:tc>
        <w:tc>
          <w:tcPr>
            <w:tcW w:w="1291" w:type="dxa"/>
            <w:vAlign w:val="center"/>
          </w:tcPr>
          <w:p w:rsidR="00505198" w:rsidRDefault="00901B07">
            <w:pPr>
              <w:jc w:val="right"/>
            </w:pPr>
            <w:r>
              <w:rPr>
                <w:rFonts w:eastAsiaTheme="minorEastAsia"/>
                <w:color w:val="000000" w:themeColor="text1"/>
                <w:szCs w:val="21"/>
              </w:rPr>
              <w:t>2.45%</w:t>
            </w:r>
          </w:p>
        </w:tc>
        <w:tc>
          <w:tcPr>
            <w:tcW w:w="1291" w:type="dxa"/>
            <w:vAlign w:val="center"/>
          </w:tcPr>
          <w:p w:rsidR="00505198" w:rsidRDefault="00901B07">
            <w:pPr>
              <w:jc w:val="right"/>
            </w:pPr>
            <w:r>
              <w:rPr>
                <w:rFonts w:eastAsiaTheme="minorEastAsia"/>
                <w:color w:val="000000" w:themeColor="text1"/>
                <w:szCs w:val="21"/>
              </w:rPr>
              <w:t>0.15%</w:t>
            </w:r>
          </w:p>
        </w:tc>
        <w:tc>
          <w:tcPr>
            <w:tcW w:w="1291" w:type="dxa"/>
            <w:vAlign w:val="center"/>
          </w:tcPr>
          <w:p w:rsidR="00505198" w:rsidRDefault="00901B07">
            <w:pPr>
              <w:jc w:val="right"/>
            </w:pPr>
            <w:r>
              <w:rPr>
                <w:rFonts w:eastAsiaTheme="minorEastAsia"/>
                <w:color w:val="000000" w:themeColor="text1"/>
                <w:szCs w:val="21"/>
              </w:rPr>
              <w:t>1.65%</w:t>
            </w:r>
          </w:p>
        </w:tc>
        <w:tc>
          <w:tcPr>
            <w:tcW w:w="1291" w:type="dxa"/>
            <w:vAlign w:val="center"/>
          </w:tcPr>
          <w:p w:rsidR="00505198" w:rsidRDefault="00901B07">
            <w:pPr>
              <w:jc w:val="right"/>
            </w:pPr>
            <w:r>
              <w:rPr>
                <w:rFonts w:eastAsiaTheme="minorEastAsia"/>
                <w:color w:val="000000" w:themeColor="text1"/>
                <w:szCs w:val="21"/>
              </w:rPr>
              <w:t>0.03%</w:t>
            </w:r>
          </w:p>
        </w:tc>
      </w:tr>
    </w:tbl>
    <w:p w:rsidR="00505198" w:rsidRDefault="00901B07">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505198" w:rsidRDefault="00901B07">
      <w:pPr>
        <w:spacing w:line="360" w:lineRule="auto"/>
        <w:jc w:val="center"/>
        <w:rPr>
          <w:rFonts w:eastAsiaTheme="minorEastAsia"/>
          <w:color w:val="000000" w:themeColor="text1"/>
          <w:szCs w:val="21"/>
        </w:rPr>
      </w:pPr>
      <w:r>
        <w:rPr>
          <w:rFonts w:eastAsiaTheme="minorEastAsia"/>
          <w:color w:val="000000" w:themeColor="text1"/>
          <w:szCs w:val="21"/>
        </w:rPr>
        <w:t>上投摩根安隆回报混合型证券投资基金</w:t>
      </w:r>
    </w:p>
    <w:p w:rsidR="00505198" w:rsidRDefault="00901B07">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505198" w:rsidRDefault="00901B07">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2</w:t>
      </w:r>
      <w:r>
        <w:rPr>
          <w:rFonts w:ascii="Times New Roman" w:eastAsiaTheme="minorEastAsia" w:hAnsi="Times New Roman"/>
          <w:color w:val="000000" w:themeColor="text1"/>
        </w:rPr>
        <w:t>月</w:t>
      </w:r>
      <w:r>
        <w:rPr>
          <w:rFonts w:ascii="Times New Roman" w:eastAsiaTheme="minorEastAsia" w:hAnsi="Times New Roman"/>
          <w:color w:val="000000" w:themeColor="text1"/>
        </w:rPr>
        <w:t>8</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505198" w:rsidRDefault="00901B07">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．上投摩根安隆回报混合</w:t>
      </w:r>
      <w:r>
        <w:rPr>
          <w:rFonts w:eastAsiaTheme="minorEastAsia"/>
          <w:color w:val="000000" w:themeColor="text1"/>
          <w:szCs w:val="21"/>
        </w:rPr>
        <w:t>A</w:t>
      </w:r>
      <w:r>
        <w:rPr>
          <w:rFonts w:eastAsiaTheme="minorEastAsia"/>
          <w:color w:val="000000" w:themeColor="text1"/>
          <w:szCs w:val="21"/>
        </w:rPr>
        <w:t>：</w:t>
      </w:r>
    </w:p>
    <w:p w:rsidR="00505198" w:rsidRDefault="00901B07">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日，建仓期结束时资产配置比例符合本基金基金合同规定。</w:t>
      </w:r>
    </w:p>
    <w:p w:rsidR="00505198" w:rsidRDefault="00901B07">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．上投摩根安隆回报混合</w:t>
      </w:r>
      <w:r>
        <w:rPr>
          <w:rFonts w:eastAsiaTheme="minorEastAsia"/>
          <w:color w:val="000000" w:themeColor="text1"/>
          <w:szCs w:val="21"/>
        </w:rPr>
        <w:t>C</w:t>
      </w:r>
      <w:r>
        <w:rPr>
          <w:rFonts w:eastAsiaTheme="minorEastAsia"/>
          <w:color w:val="000000" w:themeColor="text1"/>
          <w:szCs w:val="21"/>
        </w:rPr>
        <w:t>：</w:t>
      </w:r>
    </w:p>
    <w:p w:rsidR="00505198" w:rsidRDefault="00901B07">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日，建仓期结束时资产配置比例符合本基金基金合同规定。</w:t>
      </w:r>
    </w:p>
    <w:p w:rsidR="00505198" w:rsidRDefault="00505198">
      <w:pPr>
        <w:spacing w:line="360" w:lineRule="auto"/>
        <w:ind w:firstLineChars="200" w:firstLine="420"/>
        <w:rPr>
          <w:rFonts w:eastAsiaTheme="minorEastAsia"/>
          <w:color w:val="000000" w:themeColor="text1"/>
          <w:szCs w:val="21"/>
        </w:rPr>
      </w:pPr>
    </w:p>
    <w:p w:rsidR="00505198" w:rsidRDefault="00901B07">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505198" w:rsidRDefault="00901B07">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05198">
        <w:tc>
          <w:tcPr>
            <w:tcW w:w="952" w:type="dxa"/>
            <w:vMerge w:val="restart"/>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505198">
        <w:tc>
          <w:tcPr>
            <w:tcW w:w="952" w:type="dxa"/>
            <w:vMerge/>
            <w:vAlign w:val="center"/>
          </w:tcPr>
          <w:p w:rsidR="00505198" w:rsidRDefault="00505198">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05198" w:rsidRDefault="00505198">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505198" w:rsidRDefault="00505198">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05198" w:rsidRDefault="00505198">
            <w:pPr>
              <w:autoSpaceDE w:val="0"/>
              <w:autoSpaceDN w:val="0"/>
              <w:adjustRightInd w:val="0"/>
              <w:spacing w:before="29" w:line="288" w:lineRule="auto"/>
              <w:ind w:left="15"/>
              <w:jc w:val="center"/>
              <w:rPr>
                <w:rFonts w:eastAsiaTheme="minorEastAsia"/>
                <w:color w:val="000000" w:themeColor="text1"/>
                <w:kern w:val="0"/>
                <w:szCs w:val="21"/>
              </w:rPr>
            </w:pPr>
          </w:p>
        </w:tc>
      </w:tr>
      <w:tr w:rsidR="00505198">
        <w:tc>
          <w:tcPr>
            <w:tcW w:w="952" w:type="dxa"/>
            <w:vAlign w:val="center"/>
          </w:tcPr>
          <w:p w:rsidR="00505198" w:rsidRDefault="00901B07">
            <w:pPr>
              <w:jc w:val="center"/>
            </w:pPr>
            <w:r>
              <w:rPr>
                <w:rFonts w:eastAsiaTheme="minorEastAsia"/>
                <w:color w:val="000000" w:themeColor="text1"/>
                <w:szCs w:val="21"/>
              </w:rPr>
              <w:t>唐瑭</w:t>
            </w:r>
          </w:p>
        </w:tc>
        <w:tc>
          <w:tcPr>
            <w:tcW w:w="930" w:type="dxa"/>
            <w:vAlign w:val="center"/>
          </w:tcPr>
          <w:p w:rsidR="00505198" w:rsidRDefault="00901B07">
            <w:pPr>
              <w:jc w:val="center"/>
            </w:pPr>
            <w:r>
              <w:rPr>
                <w:rFonts w:eastAsiaTheme="minorEastAsia"/>
                <w:color w:val="000000" w:themeColor="text1"/>
                <w:szCs w:val="21"/>
              </w:rPr>
              <w:t>本基金基金经理</w:t>
            </w:r>
          </w:p>
        </w:tc>
        <w:tc>
          <w:tcPr>
            <w:tcW w:w="1210" w:type="dxa"/>
            <w:vAlign w:val="center"/>
          </w:tcPr>
          <w:p w:rsidR="00505198" w:rsidRDefault="00901B07">
            <w:pPr>
              <w:jc w:val="center"/>
            </w:pPr>
            <w:r>
              <w:rPr>
                <w:rFonts w:eastAsiaTheme="minorEastAsia"/>
                <w:color w:val="000000" w:themeColor="text1"/>
                <w:szCs w:val="21"/>
              </w:rPr>
              <w:t>2018-02-08</w:t>
            </w:r>
          </w:p>
        </w:tc>
        <w:tc>
          <w:tcPr>
            <w:tcW w:w="1309" w:type="dxa"/>
            <w:vAlign w:val="center"/>
          </w:tcPr>
          <w:p w:rsidR="00505198" w:rsidRDefault="00901B07">
            <w:pPr>
              <w:jc w:val="center"/>
            </w:pPr>
            <w:r>
              <w:rPr>
                <w:rFonts w:eastAsiaTheme="minorEastAsia"/>
                <w:color w:val="000000" w:themeColor="text1"/>
                <w:szCs w:val="21"/>
              </w:rPr>
              <w:t>-</w:t>
            </w:r>
          </w:p>
        </w:tc>
        <w:tc>
          <w:tcPr>
            <w:tcW w:w="1254" w:type="dxa"/>
            <w:vAlign w:val="center"/>
          </w:tcPr>
          <w:p w:rsidR="00505198" w:rsidRDefault="00901B07">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505198" w:rsidRDefault="00901B07">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月起担任上投摩根强化回报债券型证券投资基金基金经理，自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w:t>
            </w:r>
            <w:r>
              <w:rPr>
                <w:rFonts w:eastAsiaTheme="minorEastAsia"/>
                <w:color w:val="000000" w:themeColor="text1"/>
                <w:szCs w:val="21"/>
              </w:rPr>
              <w:t>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月担任上投摩根安腾回报混合型证券投资基金基金经理，自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月起同时担任上投摩根优信增利债券型证券投资</w:t>
            </w:r>
            <w:r>
              <w:rPr>
                <w:rFonts w:eastAsiaTheme="minorEastAsia"/>
                <w:color w:val="000000" w:themeColor="text1"/>
                <w:szCs w:val="21"/>
              </w:rPr>
              <w:t>基金和上投摩根安鑫回报混合型证券投资基金基金经理，自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月起同时担任上投摩根瑞利纯债债券型证券投资基金基金经理。</w:t>
            </w:r>
          </w:p>
        </w:tc>
      </w:tr>
      <w:tr w:rsidR="00505198">
        <w:tc>
          <w:tcPr>
            <w:tcW w:w="952" w:type="dxa"/>
            <w:vAlign w:val="center"/>
          </w:tcPr>
          <w:p w:rsidR="00505198" w:rsidRDefault="00901B07">
            <w:pPr>
              <w:jc w:val="center"/>
            </w:pPr>
            <w:r>
              <w:rPr>
                <w:rFonts w:eastAsiaTheme="minorEastAsia"/>
                <w:color w:val="000000" w:themeColor="text1"/>
                <w:szCs w:val="21"/>
              </w:rPr>
              <w:t>陈圆明</w:t>
            </w:r>
          </w:p>
        </w:tc>
        <w:tc>
          <w:tcPr>
            <w:tcW w:w="930" w:type="dxa"/>
            <w:vAlign w:val="center"/>
          </w:tcPr>
          <w:p w:rsidR="00505198" w:rsidRDefault="00901B07">
            <w:pPr>
              <w:jc w:val="center"/>
            </w:pPr>
            <w:r>
              <w:rPr>
                <w:rFonts w:eastAsiaTheme="minorEastAsia"/>
                <w:color w:val="000000" w:themeColor="text1"/>
                <w:szCs w:val="21"/>
              </w:rPr>
              <w:t>绝对收益投资部总监、本基金基金经理</w:t>
            </w:r>
          </w:p>
        </w:tc>
        <w:tc>
          <w:tcPr>
            <w:tcW w:w="1210" w:type="dxa"/>
            <w:vAlign w:val="center"/>
          </w:tcPr>
          <w:p w:rsidR="00505198" w:rsidRDefault="00901B07">
            <w:pPr>
              <w:jc w:val="center"/>
            </w:pPr>
            <w:r>
              <w:rPr>
                <w:rFonts w:eastAsiaTheme="minorEastAsia"/>
                <w:color w:val="000000" w:themeColor="text1"/>
                <w:szCs w:val="21"/>
              </w:rPr>
              <w:t>2019-04-12</w:t>
            </w:r>
          </w:p>
        </w:tc>
        <w:tc>
          <w:tcPr>
            <w:tcW w:w="1309" w:type="dxa"/>
            <w:vAlign w:val="center"/>
          </w:tcPr>
          <w:p w:rsidR="00505198" w:rsidRDefault="00901B07">
            <w:pPr>
              <w:jc w:val="center"/>
            </w:pPr>
            <w:r>
              <w:rPr>
                <w:rFonts w:eastAsiaTheme="minorEastAsia"/>
                <w:color w:val="000000" w:themeColor="text1"/>
                <w:szCs w:val="21"/>
              </w:rPr>
              <w:t>-</w:t>
            </w:r>
          </w:p>
        </w:tc>
        <w:tc>
          <w:tcPr>
            <w:tcW w:w="1254" w:type="dxa"/>
            <w:vAlign w:val="center"/>
          </w:tcPr>
          <w:p w:rsidR="00505198" w:rsidRDefault="00901B07">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505198" w:rsidRDefault="00901B07">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w:t>
            </w:r>
            <w:r>
              <w:rPr>
                <w:rFonts w:eastAsiaTheme="minorEastAsia"/>
                <w:color w:val="000000" w:themeColor="text1"/>
                <w:szCs w:val="21"/>
              </w:rPr>
              <w:t>上投摩根强化回报债券型证券投资基金基金经理。</w:t>
            </w:r>
          </w:p>
        </w:tc>
      </w:tr>
    </w:tbl>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唐瑭女士为本基金首任基金经理，其任职日期为本基金基金合同生效之日；</w:t>
      </w:r>
    </w:p>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隆回报混合型证券投资基金基金合同》的规定。基金经理对个股和投资组合的比例遵循了投资决策委员会的授权限制，基金投资比例符合基金合同和法律法规的要求。</w:t>
      </w:r>
    </w:p>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505198" w:rsidRDefault="00901B07">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w:t>
      </w:r>
      <w:r>
        <w:rPr>
          <w:rFonts w:eastAsiaTheme="minorEastAsia"/>
          <w:color w:val="000000" w:themeColor="text1"/>
          <w:szCs w:val="2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w:t>
      </w:r>
      <w:r>
        <w:rPr>
          <w:rFonts w:eastAsiaTheme="minorEastAsia"/>
          <w:color w:val="000000" w:themeColor="text1"/>
          <w:szCs w:val="21"/>
        </w:rPr>
        <w:t>申报的价格和数量对交易结果进行公平分配。</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05198" w:rsidRDefault="00901B07">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505198" w:rsidRDefault="00901B07">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w:t>
      </w:r>
      <w:r>
        <w:rPr>
          <w:rFonts w:eastAsiaTheme="minorEastAsia"/>
          <w:color w:val="000000" w:themeColor="text1"/>
          <w:szCs w:val="21"/>
        </w:rPr>
        <w:t>分析</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年四季度，宏观经济处于小滞涨环境。</w:t>
      </w:r>
      <w:r>
        <w:rPr>
          <w:rFonts w:eastAsiaTheme="minorEastAsia"/>
          <w:color w:val="000000" w:themeColor="text1"/>
          <w:szCs w:val="21"/>
        </w:rPr>
        <w:t>CPI</w:t>
      </w:r>
      <w:r>
        <w:rPr>
          <w:rFonts w:eastAsiaTheme="minorEastAsia"/>
          <w:color w:val="000000" w:themeColor="text1"/>
          <w:szCs w:val="21"/>
        </w:rPr>
        <w:t>增速在</w:t>
      </w:r>
      <w:r>
        <w:rPr>
          <w:rFonts w:eastAsiaTheme="minorEastAsia"/>
          <w:color w:val="000000" w:themeColor="text1"/>
          <w:szCs w:val="21"/>
        </w:rPr>
        <w:t>9</w:t>
      </w:r>
      <w:r>
        <w:rPr>
          <w:rFonts w:eastAsiaTheme="minorEastAsia"/>
          <w:color w:val="000000" w:themeColor="text1"/>
          <w:szCs w:val="21"/>
        </w:rPr>
        <w:t>月份破</w:t>
      </w:r>
      <w:r>
        <w:rPr>
          <w:rFonts w:eastAsiaTheme="minorEastAsia"/>
          <w:color w:val="000000" w:themeColor="text1"/>
          <w:szCs w:val="21"/>
        </w:rPr>
        <w:t>3%</w:t>
      </w:r>
      <w:r>
        <w:rPr>
          <w:rFonts w:eastAsiaTheme="minorEastAsia"/>
          <w:color w:val="000000" w:themeColor="text1"/>
          <w:szCs w:val="21"/>
        </w:rPr>
        <w:t>以后一路上行，压力预计将持续至</w:t>
      </w:r>
      <w:r>
        <w:rPr>
          <w:rFonts w:eastAsiaTheme="minorEastAsia"/>
          <w:color w:val="000000" w:themeColor="text1"/>
          <w:szCs w:val="21"/>
        </w:rPr>
        <w:t>2020</w:t>
      </w:r>
      <w:r>
        <w:rPr>
          <w:rFonts w:eastAsiaTheme="minorEastAsia"/>
          <w:color w:val="000000" w:themeColor="text1"/>
          <w:szCs w:val="21"/>
        </w:rPr>
        <w:t>年一季度。固定资产投资、工业增加值、消费数据等经济数据低位徘徊。央行主动下调公开市场利率以及</w:t>
      </w:r>
      <w:r>
        <w:rPr>
          <w:rFonts w:eastAsiaTheme="minorEastAsia"/>
          <w:color w:val="000000" w:themeColor="text1"/>
          <w:szCs w:val="21"/>
        </w:rPr>
        <w:t>MLF</w:t>
      </w:r>
      <w:r>
        <w:rPr>
          <w:rFonts w:eastAsiaTheme="minorEastAsia"/>
          <w:color w:val="000000" w:themeColor="text1"/>
          <w:szCs w:val="21"/>
        </w:rPr>
        <w:t>利率以体现对宏观经济的呵护。在货币政策加码下，金融数据呈底部企稳的趋势。证券市场表现方面，债券市场在通胀的压力下，先跌后涨。以</w:t>
      </w:r>
      <w:r>
        <w:rPr>
          <w:rFonts w:eastAsiaTheme="minorEastAsia"/>
          <w:color w:val="000000" w:themeColor="text1"/>
          <w:szCs w:val="21"/>
        </w:rPr>
        <w:t>10</w:t>
      </w:r>
      <w:r>
        <w:rPr>
          <w:rFonts w:eastAsiaTheme="minorEastAsia"/>
          <w:color w:val="000000" w:themeColor="text1"/>
          <w:szCs w:val="21"/>
        </w:rPr>
        <w:t>年期国债为例，收益率在</w:t>
      </w:r>
      <w:r>
        <w:rPr>
          <w:rFonts w:eastAsiaTheme="minorEastAsia"/>
          <w:color w:val="000000" w:themeColor="text1"/>
          <w:szCs w:val="21"/>
        </w:rPr>
        <w:t>10</w:t>
      </w:r>
      <w:r>
        <w:rPr>
          <w:rFonts w:eastAsiaTheme="minorEastAsia"/>
          <w:color w:val="000000" w:themeColor="text1"/>
          <w:szCs w:val="21"/>
        </w:rPr>
        <w:t>月底一度上行</w:t>
      </w:r>
      <w:r>
        <w:rPr>
          <w:rFonts w:eastAsiaTheme="minorEastAsia"/>
          <w:color w:val="000000" w:themeColor="text1"/>
          <w:szCs w:val="21"/>
        </w:rPr>
        <w:t>20bp</w:t>
      </w:r>
      <w:r>
        <w:rPr>
          <w:rFonts w:eastAsiaTheme="minorEastAsia"/>
          <w:color w:val="000000" w:themeColor="text1"/>
          <w:szCs w:val="21"/>
        </w:rPr>
        <w:t>至</w:t>
      </w:r>
      <w:r>
        <w:rPr>
          <w:rFonts w:eastAsiaTheme="minorEastAsia"/>
          <w:color w:val="000000" w:themeColor="text1"/>
          <w:szCs w:val="21"/>
        </w:rPr>
        <w:t>3.3125</w:t>
      </w:r>
      <w:r>
        <w:rPr>
          <w:rFonts w:eastAsiaTheme="minorEastAsia"/>
          <w:color w:val="000000" w:themeColor="text1"/>
          <w:szCs w:val="21"/>
        </w:rPr>
        <w:t>，随后随着利率走廊利率的下调，收益率回落至</w:t>
      </w:r>
      <w:r>
        <w:rPr>
          <w:rFonts w:eastAsiaTheme="minorEastAsia"/>
          <w:color w:val="000000" w:themeColor="text1"/>
          <w:szCs w:val="21"/>
        </w:rPr>
        <w:t>3.1322</w:t>
      </w:r>
      <w:r>
        <w:rPr>
          <w:rFonts w:eastAsiaTheme="minorEastAsia"/>
          <w:color w:val="000000" w:themeColor="text1"/>
          <w:szCs w:val="21"/>
        </w:rPr>
        <w:t>，全季度走势基本持平。转债市场在货币政策宽松预期下，受到溢价</w:t>
      </w:r>
      <w:r>
        <w:rPr>
          <w:rFonts w:eastAsiaTheme="minorEastAsia"/>
          <w:color w:val="000000" w:themeColor="text1"/>
          <w:szCs w:val="21"/>
        </w:rPr>
        <w:t>率和平价双轮驱动，整体表现较好，可转债指数上行</w:t>
      </w:r>
      <w:r>
        <w:rPr>
          <w:rFonts w:eastAsiaTheme="minorEastAsia"/>
          <w:color w:val="000000" w:themeColor="text1"/>
          <w:szCs w:val="21"/>
        </w:rPr>
        <w:t>6.82%</w:t>
      </w:r>
      <w:r>
        <w:rPr>
          <w:rFonts w:eastAsiaTheme="minorEastAsia"/>
          <w:color w:val="000000" w:themeColor="text1"/>
          <w:szCs w:val="21"/>
        </w:rPr>
        <w:t>。权益市场上涨，上证综指四季度上涨</w:t>
      </w:r>
      <w:r>
        <w:rPr>
          <w:rFonts w:eastAsiaTheme="minorEastAsia"/>
          <w:color w:val="000000" w:themeColor="text1"/>
          <w:szCs w:val="21"/>
        </w:rPr>
        <w:t>4.99%</w:t>
      </w:r>
      <w:r>
        <w:rPr>
          <w:rFonts w:eastAsiaTheme="minorEastAsia"/>
          <w:color w:val="000000" w:themeColor="text1"/>
          <w:szCs w:val="21"/>
        </w:rPr>
        <w:t>，创业板指数上涨</w:t>
      </w:r>
      <w:r>
        <w:rPr>
          <w:rFonts w:eastAsiaTheme="minorEastAsia"/>
          <w:color w:val="000000" w:themeColor="text1"/>
          <w:szCs w:val="21"/>
        </w:rPr>
        <w:t>10.48%</w:t>
      </w:r>
      <w:r>
        <w:rPr>
          <w:rFonts w:eastAsiaTheme="minorEastAsia"/>
          <w:color w:val="000000" w:themeColor="text1"/>
          <w:szCs w:val="21"/>
        </w:rPr>
        <w:t>，其中建材、家电、汽车、传媒、电子等行业涨幅靠前。</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运作期内，本基金债券投资方面，在收益率高点时积极拉长了久期，股票配置以高股息低估值的品种为主，以性价比出发点，选择具备绝对收益属性的品种，以期为组合提供增厚收益。</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展望后市，财政政策、货币政策对经济的倾斜力度有所加大，这对信用的扩张和经济的企稳都将起到重要的托底作用。库存周期有望阶段性筑底回升，通胀的压力在上半年较大，在此环境下预</w:t>
      </w:r>
      <w:r>
        <w:rPr>
          <w:rFonts w:eastAsiaTheme="minorEastAsia"/>
          <w:color w:val="000000" w:themeColor="text1"/>
          <w:szCs w:val="21"/>
        </w:rPr>
        <w:t>计市场整体上行和下行空间都有限。组合将保持中性的仓位，坚持选择性价比较高的品种，争取创造稳健的收益。</w:t>
      </w:r>
    </w:p>
    <w:p w:rsidR="00505198" w:rsidRDefault="00901B07">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本报告期上投摩根安隆回报混合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:4.19%</w:t>
      </w:r>
      <w:r>
        <w:rPr>
          <w:rFonts w:eastAsiaTheme="minorEastAsia"/>
          <w:color w:val="000000" w:themeColor="text1"/>
          <w:szCs w:val="21"/>
        </w:rPr>
        <w:t>，同期业绩比较基准收益率为</w:t>
      </w:r>
      <w:r>
        <w:rPr>
          <w:rFonts w:eastAsiaTheme="minorEastAsia"/>
          <w:color w:val="000000" w:themeColor="text1"/>
          <w:szCs w:val="21"/>
        </w:rPr>
        <w:t>:2.45%,</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上投摩根安隆回报混合</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:4.10%</w:t>
      </w:r>
      <w:r>
        <w:rPr>
          <w:rFonts w:eastAsiaTheme="minorEastAsia"/>
          <w:color w:val="000000" w:themeColor="text1"/>
          <w:szCs w:val="21"/>
        </w:rPr>
        <w:t>，同期业绩比较基准收益率为</w:t>
      </w:r>
      <w:r>
        <w:rPr>
          <w:rFonts w:eastAsiaTheme="minorEastAsia"/>
          <w:color w:val="000000" w:themeColor="text1"/>
          <w:szCs w:val="21"/>
        </w:rPr>
        <w:t>:2.45%</w:t>
      </w:r>
      <w:r>
        <w:rPr>
          <w:rFonts w:eastAsiaTheme="minorEastAsia"/>
          <w:color w:val="000000" w:themeColor="text1"/>
          <w:szCs w:val="21"/>
        </w:rPr>
        <w:t>。</w:t>
      </w:r>
    </w:p>
    <w:p w:rsidR="00505198" w:rsidRDefault="00505198">
      <w:pPr>
        <w:spacing w:line="360" w:lineRule="auto"/>
        <w:ind w:firstLineChars="200" w:firstLine="420"/>
        <w:rPr>
          <w:rFonts w:eastAsiaTheme="minorEastAsia"/>
          <w:color w:val="000000" w:themeColor="text1"/>
          <w:szCs w:val="21"/>
        </w:rPr>
      </w:pPr>
    </w:p>
    <w:p w:rsidR="00505198" w:rsidRDefault="00901B07">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505198" w:rsidRDefault="00901B0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505198" w:rsidRDefault="00505198">
      <w:pPr>
        <w:spacing w:line="360" w:lineRule="auto"/>
        <w:ind w:firstLineChars="200" w:firstLine="420"/>
        <w:rPr>
          <w:rFonts w:asciiTheme="minorEastAsia" w:eastAsiaTheme="minorEastAsia" w:hAnsiTheme="minorEastAsia"/>
          <w:color w:val="000000" w:themeColor="text1"/>
          <w:szCs w:val="21"/>
        </w:rPr>
      </w:pPr>
    </w:p>
    <w:p w:rsidR="00505198" w:rsidRDefault="00901B07">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505198" w:rsidRDefault="00901B07">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firstRow="1" w:lastRow="0" w:firstColumn="1" w:lastColumn="0" w:noHBand="0" w:noVBand="1"/>
      </w:tblPr>
      <w:tblGrid>
        <w:gridCol w:w="720"/>
        <w:gridCol w:w="3357"/>
        <w:gridCol w:w="2977"/>
        <w:gridCol w:w="1843"/>
      </w:tblGrid>
      <w:tr w:rsidR="00505198">
        <w:tc>
          <w:tcPr>
            <w:tcW w:w="720"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505198">
        <w:tc>
          <w:tcPr>
            <w:tcW w:w="720"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95,887,290.18</w:t>
            </w:r>
          </w:p>
        </w:tc>
        <w:tc>
          <w:tcPr>
            <w:tcW w:w="1843"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21.63</w:t>
            </w:r>
          </w:p>
        </w:tc>
      </w:tr>
      <w:tr w:rsidR="00505198">
        <w:tc>
          <w:tcPr>
            <w:tcW w:w="720" w:type="dxa"/>
            <w:vAlign w:val="center"/>
          </w:tcPr>
          <w:p w:rsidR="00505198" w:rsidRDefault="00505198">
            <w:pPr>
              <w:spacing w:before="29" w:line="360" w:lineRule="auto"/>
              <w:ind w:left="17"/>
              <w:jc w:val="center"/>
              <w:rPr>
                <w:rFonts w:eastAsiaTheme="minorEastAsia"/>
                <w:color w:val="000000" w:themeColor="text1"/>
                <w:szCs w:val="21"/>
              </w:rPr>
            </w:pPr>
          </w:p>
        </w:tc>
        <w:tc>
          <w:tcPr>
            <w:tcW w:w="3357"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95,887,290.18</w:t>
            </w:r>
          </w:p>
        </w:tc>
        <w:tc>
          <w:tcPr>
            <w:tcW w:w="1843"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21.63</w:t>
            </w:r>
          </w:p>
        </w:tc>
      </w:tr>
      <w:tr w:rsidR="00505198">
        <w:tc>
          <w:tcPr>
            <w:tcW w:w="720"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209,199,960.80</w:t>
            </w:r>
          </w:p>
        </w:tc>
        <w:tc>
          <w:tcPr>
            <w:tcW w:w="1843"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47.18</w:t>
            </w:r>
          </w:p>
        </w:tc>
      </w:tr>
      <w:tr w:rsidR="00505198">
        <w:tc>
          <w:tcPr>
            <w:tcW w:w="720" w:type="dxa"/>
            <w:vAlign w:val="center"/>
          </w:tcPr>
          <w:p w:rsidR="00505198" w:rsidRDefault="00505198">
            <w:pPr>
              <w:spacing w:before="29" w:line="360" w:lineRule="auto"/>
              <w:ind w:left="17"/>
              <w:jc w:val="center"/>
              <w:rPr>
                <w:rFonts w:eastAsiaTheme="minorEastAsia"/>
                <w:color w:val="000000" w:themeColor="text1"/>
                <w:szCs w:val="21"/>
              </w:rPr>
            </w:pPr>
          </w:p>
        </w:tc>
        <w:tc>
          <w:tcPr>
            <w:tcW w:w="3357"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209,199,960.80</w:t>
            </w:r>
          </w:p>
        </w:tc>
        <w:tc>
          <w:tcPr>
            <w:tcW w:w="1843"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47.18</w:t>
            </w:r>
          </w:p>
        </w:tc>
      </w:tr>
      <w:tr w:rsidR="00505198">
        <w:tc>
          <w:tcPr>
            <w:tcW w:w="720" w:type="dxa"/>
            <w:vAlign w:val="center"/>
          </w:tcPr>
          <w:p w:rsidR="00505198" w:rsidRDefault="00505198">
            <w:pPr>
              <w:spacing w:before="29" w:line="360" w:lineRule="auto"/>
              <w:ind w:left="17"/>
              <w:jc w:val="center"/>
              <w:rPr>
                <w:rFonts w:eastAsiaTheme="minorEastAsia"/>
                <w:color w:val="000000" w:themeColor="text1"/>
                <w:szCs w:val="21"/>
              </w:rPr>
            </w:pPr>
          </w:p>
        </w:tc>
        <w:tc>
          <w:tcPr>
            <w:tcW w:w="3357" w:type="dxa"/>
            <w:vAlign w:val="center"/>
          </w:tcPr>
          <w:p w:rsidR="00505198" w:rsidRDefault="00901B07">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05198">
        <w:tc>
          <w:tcPr>
            <w:tcW w:w="720" w:type="dxa"/>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505198" w:rsidRDefault="00901B07">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05198">
        <w:tc>
          <w:tcPr>
            <w:tcW w:w="720"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05198">
        <w:tc>
          <w:tcPr>
            <w:tcW w:w="720"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122,000,000.00</w:t>
            </w:r>
          </w:p>
        </w:tc>
        <w:tc>
          <w:tcPr>
            <w:tcW w:w="1843"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27.52</w:t>
            </w:r>
          </w:p>
        </w:tc>
      </w:tr>
      <w:tr w:rsidR="00505198">
        <w:tc>
          <w:tcPr>
            <w:tcW w:w="720" w:type="dxa"/>
            <w:vAlign w:val="center"/>
          </w:tcPr>
          <w:p w:rsidR="00505198" w:rsidRDefault="00505198">
            <w:pPr>
              <w:spacing w:before="29" w:line="360" w:lineRule="auto"/>
              <w:ind w:left="17"/>
              <w:jc w:val="center"/>
              <w:rPr>
                <w:rFonts w:eastAsiaTheme="minorEastAsia"/>
                <w:color w:val="000000" w:themeColor="text1"/>
                <w:szCs w:val="21"/>
              </w:rPr>
            </w:pPr>
          </w:p>
        </w:tc>
        <w:tc>
          <w:tcPr>
            <w:tcW w:w="3357"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05198">
        <w:tc>
          <w:tcPr>
            <w:tcW w:w="720"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6,370,701.11</w:t>
            </w:r>
          </w:p>
        </w:tc>
        <w:tc>
          <w:tcPr>
            <w:tcW w:w="1843"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1.44</w:t>
            </w:r>
          </w:p>
        </w:tc>
      </w:tr>
      <w:tr w:rsidR="00505198">
        <w:tc>
          <w:tcPr>
            <w:tcW w:w="720"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505198" w:rsidRDefault="00901B07">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9,922,036.28</w:t>
            </w:r>
          </w:p>
        </w:tc>
        <w:tc>
          <w:tcPr>
            <w:tcW w:w="1843" w:type="dxa"/>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2.24</w:t>
            </w:r>
          </w:p>
        </w:tc>
      </w:tr>
      <w:tr w:rsidR="00505198">
        <w:tc>
          <w:tcPr>
            <w:tcW w:w="720"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505198" w:rsidRDefault="00901B07">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443,379,988.37</w:t>
            </w:r>
          </w:p>
        </w:tc>
        <w:tc>
          <w:tcPr>
            <w:tcW w:w="1843" w:type="dxa"/>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100.00</w:t>
            </w:r>
          </w:p>
        </w:tc>
      </w:tr>
    </w:tbl>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505198" w:rsidRDefault="00901B07">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0519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p w:rsidR="00505198" w:rsidRDefault="00505198">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p w:rsidR="00505198" w:rsidRDefault="00505198">
            <w:pPr>
              <w:jc w:val="right"/>
              <w:rPr>
                <w:rFonts w:eastAsiaTheme="minorEastAsia"/>
                <w:color w:val="000000" w:themeColor="text1"/>
                <w:szCs w:val="21"/>
              </w:rPr>
            </w:pP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28,047,272.69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6.34</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26,332,093.65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5.96</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12,300,735.66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2.78</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2,625,918.75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0.59</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16,972,331.14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3.84</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9,602,360.25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2.17</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6,578.04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0.00</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w:t>
            </w:r>
          </w:p>
        </w:tc>
      </w:tr>
      <w:tr w:rsidR="0050519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505198">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05198" w:rsidRDefault="00901B07">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95,887,290.18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5198" w:rsidRDefault="00901B07">
            <w:pPr>
              <w:jc w:val="right"/>
              <w:rPr>
                <w:rFonts w:eastAsiaTheme="minorEastAsia"/>
                <w:color w:val="000000" w:themeColor="text1"/>
                <w:szCs w:val="21"/>
              </w:rPr>
            </w:pPr>
            <w:r>
              <w:rPr>
                <w:rFonts w:eastAsiaTheme="minorEastAsia"/>
                <w:color w:val="000000" w:themeColor="text1"/>
                <w:szCs w:val="21"/>
              </w:rPr>
              <w:t>21.69</w:t>
            </w:r>
          </w:p>
        </w:tc>
      </w:tr>
    </w:tbl>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505198" w:rsidRDefault="00901B07">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505198">
        <w:tc>
          <w:tcPr>
            <w:tcW w:w="817" w:type="dxa"/>
            <w:vAlign w:val="center"/>
          </w:tcPr>
          <w:p w:rsidR="00505198" w:rsidRDefault="00901B07">
            <w:pPr>
              <w:jc w:val="center"/>
            </w:pPr>
            <w:r>
              <w:rPr>
                <w:rFonts w:eastAsiaTheme="minorEastAsia"/>
                <w:color w:val="000000" w:themeColor="text1"/>
                <w:szCs w:val="21"/>
              </w:rPr>
              <w:t>1</w:t>
            </w:r>
          </w:p>
        </w:tc>
        <w:tc>
          <w:tcPr>
            <w:tcW w:w="1276" w:type="dxa"/>
            <w:vAlign w:val="center"/>
          </w:tcPr>
          <w:p w:rsidR="00505198" w:rsidRDefault="00901B07">
            <w:pPr>
              <w:jc w:val="center"/>
            </w:pPr>
            <w:r>
              <w:rPr>
                <w:rFonts w:eastAsiaTheme="minorEastAsia"/>
                <w:color w:val="000000" w:themeColor="text1"/>
                <w:szCs w:val="21"/>
              </w:rPr>
              <w:t>601668</w:t>
            </w:r>
          </w:p>
        </w:tc>
        <w:tc>
          <w:tcPr>
            <w:tcW w:w="1701" w:type="dxa"/>
            <w:vAlign w:val="center"/>
          </w:tcPr>
          <w:p w:rsidR="00505198" w:rsidRDefault="00901B07">
            <w:pPr>
              <w:jc w:val="center"/>
            </w:pPr>
            <w:r>
              <w:rPr>
                <w:rFonts w:eastAsiaTheme="minorEastAsia"/>
                <w:color w:val="000000" w:themeColor="text1"/>
                <w:szCs w:val="21"/>
              </w:rPr>
              <w:t>中国建筑</w:t>
            </w:r>
          </w:p>
        </w:tc>
        <w:tc>
          <w:tcPr>
            <w:tcW w:w="1276" w:type="dxa"/>
            <w:vAlign w:val="center"/>
          </w:tcPr>
          <w:p w:rsidR="00505198" w:rsidRDefault="00901B07">
            <w:pPr>
              <w:jc w:val="right"/>
            </w:pPr>
            <w:r>
              <w:rPr>
                <w:rFonts w:eastAsiaTheme="minorEastAsia"/>
                <w:color w:val="000000" w:themeColor="text1"/>
                <w:szCs w:val="21"/>
              </w:rPr>
              <w:t>2,188,743.00</w:t>
            </w:r>
          </w:p>
        </w:tc>
        <w:tc>
          <w:tcPr>
            <w:tcW w:w="1842" w:type="dxa"/>
            <w:vAlign w:val="center"/>
          </w:tcPr>
          <w:p w:rsidR="00505198" w:rsidRDefault="00901B07">
            <w:pPr>
              <w:jc w:val="right"/>
            </w:pPr>
            <w:r>
              <w:rPr>
                <w:rFonts w:eastAsiaTheme="minorEastAsia"/>
                <w:color w:val="000000" w:themeColor="text1"/>
                <w:szCs w:val="21"/>
              </w:rPr>
              <w:t>12,300,735.66</w:t>
            </w:r>
          </w:p>
        </w:tc>
        <w:tc>
          <w:tcPr>
            <w:tcW w:w="1616" w:type="dxa"/>
            <w:vAlign w:val="center"/>
          </w:tcPr>
          <w:p w:rsidR="00505198" w:rsidRDefault="00901B07">
            <w:pPr>
              <w:jc w:val="right"/>
            </w:pPr>
            <w:r>
              <w:rPr>
                <w:rFonts w:eastAsiaTheme="minorEastAsia"/>
                <w:color w:val="000000" w:themeColor="text1"/>
                <w:szCs w:val="21"/>
              </w:rPr>
              <w:t>2.78</w:t>
            </w:r>
          </w:p>
        </w:tc>
      </w:tr>
      <w:tr w:rsidR="00505198">
        <w:tc>
          <w:tcPr>
            <w:tcW w:w="817" w:type="dxa"/>
            <w:vAlign w:val="center"/>
          </w:tcPr>
          <w:p w:rsidR="00505198" w:rsidRDefault="00901B07">
            <w:pPr>
              <w:jc w:val="center"/>
            </w:pPr>
            <w:r>
              <w:rPr>
                <w:rFonts w:eastAsiaTheme="minorEastAsia"/>
                <w:color w:val="000000" w:themeColor="text1"/>
                <w:szCs w:val="21"/>
              </w:rPr>
              <w:t>2</w:t>
            </w:r>
          </w:p>
        </w:tc>
        <w:tc>
          <w:tcPr>
            <w:tcW w:w="1276" w:type="dxa"/>
            <w:vAlign w:val="center"/>
          </w:tcPr>
          <w:p w:rsidR="00505198" w:rsidRDefault="00901B07">
            <w:pPr>
              <w:jc w:val="center"/>
            </w:pPr>
            <w:r>
              <w:rPr>
                <w:rFonts w:eastAsiaTheme="minorEastAsia"/>
                <w:color w:val="000000" w:themeColor="text1"/>
                <w:szCs w:val="21"/>
              </w:rPr>
              <w:t>600674</w:t>
            </w:r>
          </w:p>
        </w:tc>
        <w:tc>
          <w:tcPr>
            <w:tcW w:w="1701" w:type="dxa"/>
            <w:vAlign w:val="center"/>
          </w:tcPr>
          <w:p w:rsidR="00505198" w:rsidRDefault="00901B07">
            <w:pPr>
              <w:jc w:val="center"/>
            </w:pPr>
            <w:r>
              <w:rPr>
                <w:rFonts w:eastAsiaTheme="minorEastAsia"/>
                <w:color w:val="000000" w:themeColor="text1"/>
                <w:szCs w:val="21"/>
              </w:rPr>
              <w:t>川投能源</w:t>
            </w:r>
          </w:p>
        </w:tc>
        <w:tc>
          <w:tcPr>
            <w:tcW w:w="1276" w:type="dxa"/>
            <w:vAlign w:val="center"/>
          </w:tcPr>
          <w:p w:rsidR="00505198" w:rsidRDefault="00901B07">
            <w:pPr>
              <w:jc w:val="right"/>
            </w:pPr>
            <w:r>
              <w:rPr>
                <w:rFonts w:eastAsiaTheme="minorEastAsia"/>
                <w:color w:val="000000" w:themeColor="text1"/>
                <w:szCs w:val="21"/>
              </w:rPr>
              <w:t>1,108,273.00</w:t>
            </w:r>
          </w:p>
        </w:tc>
        <w:tc>
          <w:tcPr>
            <w:tcW w:w="1842" w:type="dxa"/>
            <w:vAlign w:val="center"/>
          </w:tcPr>
          <w:p w:rsidR="00505198" w:rsidRDefault="00901B07">
            <w:pPr>
              <w:jc w:val="right"/>
            </w:pPr>
            <w:r>
              <w:rPr>
                <w:rFonts w:eastAsiaTheme="minorEastAsia"/>
                <w:color w:val="000000" w:themeColor="text1"/>
                <w:szCs w:val="21"/>
              </w:rPr>
              <w:t>10,916,489.05</w:t>
            </w:r>
          </w:p>
        </w:tc>
        <w:tc>
          <w:tcPr>
            <w:tcW w:w="1616" w:type="dxa"/>
            <w:vAlign w:val="center"/>
          </w:tcPr>
          <w:p w:rsidR="00505198" w:rsidRDefault="00901B07">
            <w:pPr>
              <w:jc w:val="right"/>
            </w:pPr>
            <w:r>
              <w:rPr>
                <w:rFonts w:eastAsiaTheme="minorEastAsia"/>
                <w:color w:val="000000" w:themeColor="text1"/>
                <w:szCs w:val="21"/>
              </w:rPr>
              <w:t>2.47</w:t>
            </w:r>
          </w:p>
        </w:tc>
      </w:tr>
      <w:tr w:rsidR="00505198">
        <w:tc>
          <w:tcPr>
            <w:tcW w:w="817" w:type="dxa"/>
            <w:vAlign w:val="center"/>
          </w:tcPr>
          <w:p w:rsidR="00505198" w:rsidRDefault="00901B07">
            <w:pPr>
              <w:jc w:val="center"/>
            </w:pPr>
            <w:r>
              <w:rPr>
                <w:rFonts w:eastAsiaTheme="minorEastAsia"/>
                <w:color w:val="000000" w:themeColor="text1"/>
                <w:szCs w:val="21"/>
              </w:rPr>
              <w:t>3</w:t>
            </w:r>
          </w:p>
        </w:tc>
        <w:tc>
          <w:tcPr>
            <w:tcW w:w="1276" w:type="dxa"/>
            <w:vAlign w:val="center"/>
          </w:tcPr>
          <w:p w:rsidR="00505198" w:rsidRDefault="00901B07">
            <w:pPr>
              <w:jc w:val="center"/>
            </w:pPr>
            <w:r>
              <w:rPr>
                <w:rFonts w:eastAsiaTheme="minorEastAsia"/>
                <w:color w:val="000000" w:themeColor="text1"/>
                <w:szCs w:val="21"/>
              </w:rPr>
              <w:t>000537</w:t>
            </w:r>
          </w:p>
        </w:tc>
        <w:tc>
          <w:tcPr>
            <w:tcW w:w="1701" w:type="dxa"/>
            <w:vAlign w:val="center"/>
          </w:tcPr>
          <w:p w:rsidR="00505198" w:rsidRDefault="00901B07">
            <w:pPr>
              <w:jc w:val="center"/>
            </w:pPr>
            <w:r>
              <w:rPr>
                <w:rFonts w:eastAsiaTheme="minorEastAsia"/>
                <w:color w:val="000000" w:themeColor="text1"/>
                <w:szCs w:val="21"/>
              </w:rPr>
              <w:t>广宇发展</w:t>
            </w:r>
          </w:p>
        </w:tc>
        <w:tc>
          <w:tcPr>
            <w:tcW w:w="1276" w:type="dxa"/>
            <w:vAlign w:val="center"/>
          </w:tcPr>
          <w:p w:rsidR="00505198" w:rsidRDefault="00901B07">
            <w:pPr>
              <w:jc w:val="right"/>
            </w:pPr>
            <w:r>
              <w:rPr>
                <w:rFonts w:eastAsiaTheme="minorEastAsia"/>
                <w:color w:val="000000" w:themeColor="text1"/>
                <w:szCs w:val="21"/>
              </w:rPr>
              <w:t>1,235,825.00</w:t>
            </w:r>
          </w:p>
        </w:tc>
        <w:tc>
          <w:tcPr>
            <w:tcW w:w="1842" w:type="dxa"/>
            <w:vAlign w:val="center"/>
          </w:tcPr>
          <w:p w:rsidR="00505198" w:rsidRDefault="00901B07">
            <w:pPr>
              <w:jc w:val="right"/>
            </w:pPr>
            <w:r>
              <w:rPr>
                <w:rFonts w:eastAsiaTheme="minorEastAsia"/>
                <w:color w:val="000000" w:themeColor="text1"/>
                <w:szCs w:val="21"/>
              </w:rPr>
              <w:t>9,602,360.25</w:t>
            </w:r>
          </w:p>
        </w:tc>
        <w:tc>
          <w:tcPr>
            <w:tcW w:w="1616" w:type="dxa"/>
            <w:vAlign w:val="center"/>
          </w:tcPr>
          <w:p w:rsidR="00505198" w:rsidRDefault="00901B07">
            <w:pPr>
              <w:jc w:val="right"/>
            </w:pPr>
            <w:r>
              <w:rPr>
                <w:rFonts w:eastAsiaTheme="minorEastAsia"/>
                <w:color w:val="000000" w:themeColor="text1"/>
                <w:szCs w:val="21"/>
              </w:rPr>
              <w:t>2.17</w:t>
            </w:r>
          </w:p>
        </w:tc>
      </w:tr>
      <w:tr w:rsidR="00505198">
        <w:tc>
          <w:tcPr>
            <w:tcW w:w="817" w:type="dxa"/>
            <w:vAlign w:val="center"/>
          </w:tcPr>
          <w:p w:rsidR="00505198" w:rsidRDefault="00901B07">
            <w:pPr>
              <w:jc w:val="center"/>
            </w:pPr>
            <w:r>
              <w:rPr>
                <w:rFonts w:eastAsiaTheme="minorEastAsia"/>
                <w:color w:val="000000" w:themeColor="text1"/>
                <w:szCs w:val="21"/>
              </w:rPr>
              <w:t>4</w:t>
            </w:r>
          </w:p>
        </w:tc>
        <w:tc>
          <w:tcPr>
            <w:tcW w:w="1276" w:type="dxa"/>
            <w:vAlign w:val="center"/>
          </w:tcPr>
          <w:p w:rsidR="00505198" w:rsidRDefault="00901B07">
            <w:pPr>
              <w:jc w:val="center"/>
            </w:pPr>
            <w:r>
              <w:rPr>
                <w:rFonts w:eastAsiaTheme="minorEastAsia"/>
                <w:color w:val="000000" w:themeColor="text1"/>
                <w:szCs w:val="21"/>
              </w:rPr>
              <w:t>601398</w:t>
            </w:r>
          </w:p>
        </w:tc>
        <w:tc>
          <w:tcPr>
            <w:tcW w:w="1701" w:type="dxa"/>
            <w:vAlign w:val="center"/>
          </w:tcPr>
          <w:p w:rsidR="00505198" w:rsidRDefault="00901B07">
            <w:pPr>
              <w:jc w:val="center"/>
            </w:pPr>
            <w:r>
              <w:rPr>
                <w:rFonts w:eastAsiaTheme="minorEastAsia"/>
                <w:color w:val="000000" w:themeColor="text1"/>
                <w:szCs w:val="21"/>
              </w:rPr>
              <w:t>工商银行</w:t>
            </w:r>
          </w:p>
        </w:tc>
        <w:tc>
          <w:tcPr>
            <w:tcW w:w="1276" w:type="dxa"/>
            <w:vAlign w:val="center"/>
          </w:tcPr>
          <w:p w:rsidR="00505198" w:rsidRDefault="00901B07">
            <w:pPr>
              <w:jc w:val="right"/>
            </w:pPr>
            <w:r>
              <w:rPr>
                <w:rFonts w:eastAsiaTheme="minorEastAsia"/>
                <w:color w:val="000000" w:themeColor="text1"/>
                <w:szCs w:val="21"/>
              </w:rPr>
              <w:t>1,567,650.00</w:t>
            </w:r>
          </w:p>
        </w:tc>
        <w:tc>
          <w:tcPr>
            <w:tcW w:w="1842" w:type="dxa"/>
            <w:vAlign w:val="center"/>
          </w:tcPr>
          <w:p w:rsidR="00505198" w:rsidRDefault="00901B07">
            <w:pPr>
              <w:jc w:val="right"/>
            </w:pPr>
            <w:r>
              <w:rPr>
                <w:rFonts w:eastAsiaTheme="minorEastAsia"/>
                <w:color w:val="000000" w:themeColor="text1"/>
                <w:szCs w:val="21"/>
              </w:rPr>
              <w:t>9,217,782.00</w:t>
            </w:r>
          </w:p>
        </w:tc>
        <w:tc>
          <w:tcPr>
            <w:tcW w:w="1616" w:type="dxa"/>
            <w:vAlign w:val="center"/>
          </w:tcPr>
          <w:p w:rsidR="00505198" w:rsidRDefault="00901B07">
            <w:pPr>
              <w:jc w:val="right"/>
            </w:pPr>
            <w:r>
              <w:rPr>
                <w:rFonts w:eastAsiaTheme="minorEastAsia"/>
                <w:color w:val="000000" w:themeColor="text1"/>
                <w:szCs w:val="21"/>
              </w:rPr>
              <w:t>2.08</w:t>
            </w:r>
          </w:p>
        </w:tc>
      </w:tr>
      <w:tr w:rsidR="00505198">
        <w:tc>
          <w:tcPr>
            <w:tcW w:w="817" w:type="dxa"/>
            <w:vAlign w:val="center"/>
          </w:tcPr>
          <w:p w:rsidR="00505198" w:rsidRDefault="00901B07">
            <w:pPr>
              <w:jc w:val="center"/>
            </w:pPr>
            <w:r>
              <w:rPr>
                <w:rFonts w:eastAsiaTheme="minorEastAsia"/>
                <w:color w:val="000000" w:themeColor="text1"/>
                <w:szCs w:val="21"/>
              </w:rPr>
              <w:t>5</w:t>
            </w:r>
          </w:p>
        </w:tc>
        <w:tc>
          <w:tcPr>
            <w:tcW w:w="1276" w:type="dxa"/>
            <w:vAlign w:val="center"/>
          </w:tcPr>
          <w:p w:rsidR="00505198" w:rsidRDefault="00901B07">
            <w:pPr>
              <w:jc w:val="center"/>
            </w:pPr>
            <w:r>
              <w:rPr>
                <w:rFonts w:eastAsiaTheme="minorEastAsia"/>
                <w:color w:val="000000" w:themeColor="text1"/>
                <w:szCs w:val="21"/>
              </w:rPr>
              <w:t>002833</w:t>
            </w:r>
          </w:p>
        </w:tc>
        <w:tc>
          <w:tcPr>
            <w:tcW w:w="1701" w:type="dxa"/>
            <w:vAlign w:val="center"/>
          </w:tcPr>
          <w:p w:rsidR="00505198" w:rsidRDefault="00901B07">
            <w:pPr>
              <w:jc w:val="center"/>
            </w:pPr>
            <w:r>
              <w:rPr>
                <w:rFonts w:eastAsiaTheme="minorEastAsia"/>
                <w:color w:val="000000" w:themeColor="text1"/>
                <w:szCs w:val="21"/>
              </w:rPr>
              <w:t>弘亚数控</w:t>
            </w:r>
          </w:p>
        </w:tc>
        <w:tc>
          <w:tcPr>
            <w:tcW w:w="1276" w:type="dxa"/>
            <w:vAlign w:val="center"/>
          </w:tcPr>
          <w:p w:rsidR="00505198" w:rsidRDefault="00901B07">
            <w:pPr>
              <w:jc w:val="right"/>
            </w:pPr>
            <w:r>
              <w:rPr>
                <w:rFonts w:eastAsiaTheme="minorEastAsia"/>
                <w:color w:val="000000" w:themeColor="text1"/>
                <w:szCs w:val="21"/>
              </w:rPr>
              <w:t>193,530.00</w:t>
            </w:r>
          </w:p>
        </w:tc>
        <w:tc>
          <w:tcPr>
            <w:tcW w:w="1842" w:type="dxa"/>
            <w:vAlign w:val="center"/>
          </w:tcPr>
          <w:p w:rsidR="00505198" w:rsidRDefault="00901B07">
            <w:pPr>
              <w:jc w:val="right"/>
            </w:pPr>
            <w:r>
              <w:rPr>
                <w:rFonts w:eastAsiaTheme="minorEastAsia"/>
                <w:color w:val="000000" w:themeColor="text1"/>
                <w:szCs w:val="21"/>
              </w:rPr>
              <w:t>7,696,688.10</w:t>
            </w:r>
          </w:p>
        </w:tc>
        <w:tc>
          <w:tcPr>
            <w:tcW w:w="1616" w:type="dxa"/>
            <w:vAlign w:val="center"/>
          </w:tcPr>
          <w:p w:rsidR="00505198" w:rsidRDefault="00901B07">
            <w:pPr>
              <w:jc w:val="right"/>
            </w:pPr>
            <w:r>
              <w:rPr>
                <w:rFonts w:eastAsiaTheme="minorEastAsia"/>
                <w:color w:val="000000" w:themeColor="text1"/>
                <w:szCs w:val="21"/>
              </w:rPr>
              <w:t>1.74</w:t>
            </w:r>
          </w:p>
        </w:tc>
      </w:tr>
      <w:tr w:rsidR="00505198">
        <w:tc>
          <w:tcPr>
            <w:tcW w:w="817" w:type="dxa"/>
            <w:vAlign w:val="center"/>
          </w:tcPr>
          <w:p w:rsidR="00505198" w:rsidRDefault="00901B07">
            <w:pPr>
              <w:jc w:val="center"/>
            </w:pPr>
            <w:r>
              <w:rPr>
                <w:rFonts w:eastAsiaTheme="minorEastAsia"/>
                <w:color w:val="000000" w:themeColor="text1"/>
                <w:szCs w:val="21"/>
              </w:rPr>
              <w:t>6</w:t>
            </w:r>
          </w:p>
        </w:tc>
        <w:tc>
          <w:tcPr>
            <w:tcW w:w="1276" w:type="dxa"/>
            <w:vAlign w:val="center"/>
          </w:tcPr>
          <w:p w:rsidR="00505198" w:rsidRDefault="00901B07">
            <w:pPr>
              <w:jc w:val="center"/>
            </w:pPr>
            <w:r>
              <w:rPr>
                <w:rFonts w:eastAsiaTheme="minorEastAsia"/>
                <w:color w:val="000000" w:themeColor="text1"/>
                <w:szCs w:val="21"/>
              </w:rPr>
              <w:t>601965</w:t>
            </w:r>
          </w:p>
        </w:tc>
        <w:tc>
          <w:tcPr>
            <w:tcW w:w="1701" w:type="dxa"/>
            <w:vAlign w:val="center"/>
          </w:tcPr>
          <w:p w:rsidR="00505198" w:rsidRDefault="00901B07">
            <w:pPr>
              <w:jc w:val="center"/>
            </w:pPr>
            <w:r>
              <w:rPr>
                <w:rFonts w:eastAsiaTheme="minorEastAsia"/>
                <w:color w:val="000000" w:themeColor="text1"/>
                <w:szCs w:val="21"/>
              </w:rPr>
              <w:t>中国汽研</w:t>
            </w:r>
          </w:p>
        </w:tc>
        <w:tc>
          <w:tcPr>
            <w:tcW w:w="1276" w:type="dxa"/>
            <w:vAlign w:val="center"/>
          </w:tcPr>
          <w:p w:rsidR="00505198" w:rsidRDefault="00901B07">
            <w:pPr>
              <w:jc w:val="right"/>
            </w:pPr>
            <w:r>
              <w:rPr>
                <w:rFonts w:eastAsiaTheme="minorEastAsia"/>
                <w:color w:val="000000" w:themeColor="text1"/>
                <w:szCs w:val="21"/>
              </w:rPr>
              <w:t>905,107.00</w:t>
            </w:r>
          </w:p>
        </w:tc>
        <w:tc>
          <w:tcPr>
            <w:tcW w:w="1842" w:type="dxa"/>
            <w:vAlign w:val="center"/>
          </w:tcPr>
          <w:p w:rsidR="00505198" w:rsidRDefault="00901B07">
            <w:pPr>
              <w:jc w:val="right"/>
            </w:pPr>
            <w:r>
              <w:rPr>
                <w:rFonts w:eastAsiaTheme="minorEastAsia"/>
                <w:color w:val="000000" w:themeColor="text1"/>
                <w:szCs w:val="21"/>
              </w:rPr>
              <w:t>7,494,285.96</w:t>
            </w:r>
          </w:p>
        </w:tc>
        <w:tc>
          <w:tcPr>
            <w:tcW w:w="1616" w:type="dxa"/>
            <w:vAlign w:val="center"/>
          </w:tcPr>
          <w:p w:rsidR="00505198" w:rsidRDefault="00901B07">
            <w:pPr>
              <w:jc w:val="right"/>
            </w:pPr>
            <w:r>
              <w:rPr>
                <w:rFonts w:eastAsiaTheme="minorEastAsia"/>
                <w:color w:val="000000" w:themeColor="text1"/>
                <w:szCs w:val="21"/>
              </w:rPr>
              <w:t>1.70</w:t>
            </w:r>
          </w:p>
        </w:tc>
      </w:tr>
      <w:tr w:rsidR="00505198">
        <w:tc>
          <w:tcPr>
            <w:tcW w:w="817" w:type="dxa"/>
            <w:vAlign w:val="center"/>
          </w:tcPr>
          <w:p w:rsidR="00505198" w:rsidRDefault="00901B07">
            <w:pPr>
              <w:jc w:val="center"/>
            </w:pPr>
            <w:r>
              <w:rPr>
                <w:rFonts w:eastAsiaTheme="minorEastAsia"/>
                <w:color w:val="000000" w:themeColor="text1"/>
                <w:szCs w:val="21"/>
              </w:rPr>
              <w:t>7</w:t>
            </w:r>
          </w:p>
        </w:tc>
        <w:tc>
          <w:tcPr>
            <w:tcW w:w="1276" w:type="dxa"/>
            <w:vAlign w:val="center"/>
          </w:tcPr>
          <w:p w:rsidR="00505198" w:rsidRDefault="00901B07">
            <w:pPr>
              <w:jc w:val="center"/>
            </w:pPr>
            <w:r>
              <w:rPr>
                <w:rFonts w:eastAsiaTheme="minorEastAsia"/>
                <w:color w:val="000000" w:themeColor="text1"/>
                <w:szCs w:val="21"/>
              </w:rPr>
              <w:t>600886</w:t>
            </w:r>
          </w:p>
        </w:tc>
        <w:tc>
          <w:tcPr>
            <w:tcW w:w="1701" w:type="dxa"/>
            <w:vAlign w:val="center"/>
          </w:tcPr>
          <w:p w:rsidR="00505198" w:rsidRDefault="00901B07">
            <w:pPr>
              <w:jc w:val="center"/>
            </w:pPr>
            <w:r>
              <w:rPr>
                <w:rFonts w:eastAsiaTheme="minorEastAsia"/>
                <w:color w:val="000000" w:themeColor="text1"/>
                <w:szCs w:val="21"/>
              </w:rPr>
              <w:t>国投电力</w:t>
            </w:r>
          </w:p>
        </w:tc>
        <w:tc>
          <w:tcPr>
            <w:tcW w:w="1276" w:type="dxa"/>
            <w:vAlign w:val="center"/>
          </w:tcPr>
          <w:p w:rsidR="00505198" w:rsidRDefault="00901B07">
            <w:pPr>
              <w:jc w:val="right"/>
            </w:pPr>
            <w:r>
              <w:rPr>
                <w:rFonts w:eastAsiaTheme="minorEastAsia"/>
                <w:color w:val="000000" w:themeColor="text1"/>
                <w:szCs w:val="21"/>
              </w:rPr>
              <w:t>796,537.00</w:t>
            </w:r>
          </w:p>
        </w:tc>
        <w:tc>
          <w:tcPr>
            <w:tcW w:w="1842" w:type="dxa"/>
            <w:vAlign w:val="center"/>
          </w:tcPr>
          <w:p w:rsidR="00505198" w:rsidRDefault="00901B07">
            <w:pPr>
              <w:jc w:val="right"/>
            </w:pPr>
            <w:r>
              <w:rPr>
                <w:rFonts w:eastAsiaTheme="minorEastAsia"/>
                <w:color w:val="000000" w:themeColor="text1"/>
                <w:szCs w:val="21"/>
              </w:rPr>
              <w:t>7,312,209.66</w:t>
            </w:r>
          </w:p>
        </w:tc>
        <w:tc>
          <w:tcPr>
            <w:tcW w:w="1616" w:type="dxa"/>
            <w:vAlign w:val="center"/>
          </w:tcPr>
          <w:p w:rsidR="00505198" w:rsidRDefault="00901B07">
            <w:pPr>
              <w:jc w:val="right"/>
            </w:pPr>
            <w:r>
              <w:rPr>
                <w:rFonts w:eastAsiaTheme="minorEastAsia"/>
                <w:color w:val="000000" w:themeColor="text1"/>
                <w:szCs w:val="21"/>
              </w:rPr>
              <w:t>1.65</w:t>
            </w:r>
          </w:p>
        </w:tc>
      </w:tr>
      <w:tr w:rsidR="00505198">
        <w:tc>
          <w:tcPr>
            <w:tcW w:w="817" w:type="dxa"/>
            <w:vAlign w:val="center"/>
          </w:tcPr>
          <w:p w:rsidR="00505198" w:rsidRDefault="00901B07">
            <w:pPr>
              <w:jc w:val="center"/>
            </w:pPr>
            <w:r>
              <w:rPr>
                <w:rFonts w:eastAsiaTheme="minorEastAsia"/>
                <w:color w:val="000000" w:themeColor="text1"/>
                <w:szCs w:val="21"/>
              </w:rPr>
              <w:t>8</w:t>
            </w:r>
          </w:p>
        </w:tc>
        <w:tc>
          <w:tcPr>
            <w:tcW w:w="1276" w:type="dxa"/>
            <w:vAlign w:val="center"/>
          </w:tcPr>
          <w:p w:rsidR="00505198" w:rsidRDefault="00901B07">
            <w:pPr>
              <w:jc w:val="center"/>
            </w:pPr>
            <w:r>
              <w:rPr>
                <w:rFonts w:eastAsiaTheme="minorEastAsia"/>
                <w:color w:val="000000" w:themeColor="text1"/>
                <w:szCs w:val="21"/>
              </w:rPr>
              <w:t>600036</w:t>
            </w:r>
          </w:p>
        </w:tc>
        <w:tc>
          <w:tcPr>
            <w:tcW w:w="1701" w:type="dxa"/>
            <w:vAlign w:val="center"/>
          </w:tcPr>
          <w:p w:rsidR="00505198" w:rsidRDefault="00901B07">
            <w:pPr>
              <w:jc w:val="center"/>
            </w:pPr>
            <w:r>
              <w:rPr>
                <w:rFonts w:eastAsiaTheme="minorEastAsia"/>
                <w:color w:val="000000" w:themeColor="text1"/>
                <w:szCs w:val="21"/>
              </w:rPr>
              <w:t>招商银行</w:t>
            </w:r>
          </w:p>
        </w:tc>
        <w:tc>
          <w:tcPr>
            <w:tcW w:w="1276" w:type="dxa"/>
            <w:vAlign w:val="center"/>
          </w:tcPr>
          <w:p w:rsidR="00505198" w:rsidRDefault="00901B07">
            <w:pPr>
              <w:jc w:val="right"/>
            </w:pPr>
            <w:r>
              <w:rPr>
                <w:rFonts w:eastAsiaTheme="minorEastAsia"/>
                <w:color w:val="000000" w:themeColor="text1"/>
                <w:szCs w:val="21"/>
              </w:rPr>
              <w:t>187,310.00</w:t>
            </w:r>
          </w:p>
        </w:tc>
        <w:tc>
          <w:tcPr>
            <w:tcW w:w="1842" w:type="dxa"/>
            <w:vAlign w:val="center"/>
          </w:tcPr>
          <w:p w:rsidR="00505198" w:rsidRDefault="00901B07">
            <w:pPr>
              <w:jc w:val="right"/>
            </w:pPr>
            <w:r>
              <w:rPr>
                <w:rFonts w:eastAsiaTheme="minorEastAsia"/>
                <w:color w:val="000000" w:themeColor="text1"/>
                <w:szCs w:val="21"/>
              </w:rPr>
              <w:t>7,039,109.80</w:t>
            </w:r>
          </w:p>
        </w:tc>
        <w:tc>
          <w:tcPr>
            <w:tcW w:w="1616" w:type="dxa"/>
            <w:vAlign w:val="center"/>
          </w:tcPr>
          <w:p w:rsidR="00505198" w:rsidRDefault="00901B07">
            <w:pPr>
              <w:jc w:val="right"/>
            </w:pPr>
            <w:r>
              <w:rPr>
                <w:rFonts w:eastAsiaTheme="minorEastAsia"/>
                <w:color w:val="000000" w:themeColor="text1"/>
                <w:szCs w:val="21"/>
              </w:rPr>
              <w:t>1.59</w:t>
            </w:r>
          </w:p>
        </w:tc>
      </w:tr>
      <w:tr w:rsidR="00505198">
        <w:tc>
          <w:tcPr>
            <w:tcW w:w="817" w:type="dxa"/>
            <w:vAlign w:val="center"/>
          </w:tcPr>
          <w:p w:rsidR="00505198" w:rsidRDefault="00901B07">
            <w:pPr>
              <w:jc w:val="center"/>
            </w:pPr>
            <w:r>
              <w:rPr>
                <w:rFonts w:eastAsiaTheme="minorEastAsia"/>
                <w:color w:val="000000" w:themeColor="text1"/>
                <w:szCs w:val="21"/>
              </w:rPr>
              <w:t>9</w:t>
            </w:r>
          </w:p>
        </w:tc>
        <w:tc>
          <w:tcPr>
            <w:tcW w:w="1276" w:type="dxa"/>
            <w:vAlign w:val="center"/>
          </w:tcPr>
          <w:p w:rsidR="00505198" w:rsidRDefault="00901B07">
            <w:pPr>
              <w:jc w:val="center"/>
            </w:pPr>
            <w:r>
              <w:rPr>
                <w:rFonts w:eastAsiaTheme="minorEastAsia"/>
                <w:color w:val="000000" w:themeColor="text1"/>
                <w:szCs w:val="21"/>
              </w:rPr>
              <w:t>600483</w:t>
            </w:r>
          </w:p>
        </w:tc>
        <w:tc>
          <w:tcPr>
            <w:tcW w:w="1701" w:type="dxa"/>
            <w:vAlign w:val="center"/>
          </w:tcPr>
          <w:p w:rsidR="00505198" w:rsidRDefault="00901B07">
            <w:pPr>
              <w:jc w:val="center"/>
            </w:pPr>
            <w:r>
              <w:rPr>
                <w:rFonts w:eastAsiaTheme="minorEastAsia"/>
                <w:color w:val="000000" w:themeColor="text1"/>
                <w:szCs w:val="21"/>
              </w:rPr>
              <w:t>福能股份</w:t>
            </w:r>
          </w:p>
        </w:tc>
        <w:tc>
          <w:tcPr>
            <w:tcW w:w="1276" w:type="dxa"/>
            <w:vAlign w:val="center"/>
          </w:tcPr>
          <w:p w:rsidR="00505198" w:rsidRDefault="00901B07">
            <w:pPr>
              <w:jc w:val="right"/>
            </w:pPr>
            <w:r>
              <w:rPr>
                <w:rFonts w:eastAsiaTheme="minorEastAsia"/>
                <w:color w:val="000000" w:themeColor="text1"/>
                <w:szCs w:val="21"/>
              </w:rPr>
              <w:t>616,113.00</w:t>
            </w:r>
          </w:p>
        </w:tc>
        <w:tc>
          <w:tcPr>
            <w:tcW w:w="1842" w:type="dxa"/>
            <w:vAlign w:val="center"/>
          </w:tcPr>
          <w:p w:rsidR="00505198" w:rsidRDefault="00901B07">
            <w:pPr>
              <w:jc w:val="right"/>
            </w:pPr>
            <w:r>
              <w:rPr>
                <w:rFonts w:eastAsiaTheme="minorEastAsia"/>
                <w:color w:val="000000" w:themeColor="text1"/>
                <w:szCs w:val="21"/>
              </w:rPr>
              <w:t>5,668,239.60</w:t>
            </w:r>
          </w:p>
        </w:tc>
        <w:tc>
          <w:tcPr>
            <w:tcW w:w="1616" w:type="dxa"/>
            <w:vAlign w:val="center"/>
          </w:tcPr>
          <w:p w:rsidR="00505198" w:rsidRDefault="00901B07">
            <w:pPr>
              <w:jc w:val="right"/>
            </w:pPr>
            <w:r>
              <w:rPr>
                <w:rFonts w:eastAsiaTheme="minorEastAsia"/>
                <w:color w:val="000000" w:themeColor="text1"/>
                <w:szCs w:val="21"/>
              </w:rPr>
              <w:t>1.28</w:t>
            </w:r>
          </w:p>
        </w:tc>
      </w:tr>
      <w:tr w:rsidR="00505198">
        <w:tc>
          <w:tcPr>
            <w:tcW w:w="817" w:type="dxa"/>
            <w:vAlign w:val="center"/>
          </w:tcPr>
          <w:p w:rsidR="00505198" w:rsidRDefault="00901B07">
            <w:pPr>
              <w:jc w:val="center"/>
            </w:pPr>
            <w:r>
              <w:rPr>
                <w:rFonts w:eastAsiaTheme="minorEastAsia"/>
                <w:color w:val="000000" w:themeColor="text1"/>
                <w:szCs w:val="21"/>
              </w:rPr>
              <w:t>10</w:t>
            </w:r>
          </w:p>
        </w:tc>
        <w:tc>
          <w:tcPr>
            <w:tcW w:w="1276" w:type="dxa"/>
            <w:vAlign w:val="center"/>
          </w:tcPr>
          <w:p w:rsidR="00505198" w:rsidRDefault="00901B07">
            <w:pPr>
              <w:jc w:val="center"/>
            </w:pPr>
            <w:r>
              <w:rPr>
                <w:rFonts w:eastAsiaTheme="minorEastAsia"/>
                <w:color w:val="000000" w:themeColor="text1"/>
                <w:szCs w:val="21"/>
              </w:rPr>
              <w:t>002614</w:t>
            </w:r>
          </w:p>
        </w:tc>
        <w:tc>
          <w:tcPr>
            <w:tcW w:w="1701" w:type="dxa"/>
            <w:vAlign w:val="center"/>
          </w:tcPr>
          <w:p w:rsidR="00505198" w:rsidRDefault="00901B07">
            <w:pPr>
              <w:jc w:val="center"/>
            </w:pPr>
            <w:r>
              <w:rPr>
                <w:rFonts w:eastAsiaTheme="minorEastAsia"/>
                <w:color w:val="000000" w:themeColor="text1"/>
                <w:szCs w:val="21"/>
              </w:rPr>
              <w:t>奥佳华</w:t>
            </w:r>
          </w:p>
        </w:tc>
        <w:tc>
          <w:tcPr>
            <w:tcW w:w="1276" w:type="dxa"/>
            <w:vAlign w:val="center"/>
          </w:tcPr>
          <w:p w:rsidR="00505198" w:rsidRDefault="00901B07">
            <w:pPr>
              <w:jc w:val="right"/>
            </w:pPr>
            <w:r>
              <w:rPr>
                <w:rFonts w:eastAsiaTheme="minorEastAsia"/>
                <w:color w:val="000000" w:themeColor="text1"/>
                <w:szCs w:val="21"/>
              </w:rPr>
              <w:t>449,242.00</w:t>
            </w:r>
          </w:p>
        </w:tc>
        <w:tc>
          <w:tcPr>
            <w:tcW w:w="1842" w:type="dxa"/>
            <w:vAlign w:val="center"/>
          </w:tcPr>
          <w:p w:rsidR="00505198" w:rsidRDefault="00901B07">
            <w:pPr>
              <w:jc w:val="right"/>
            </w:pPr>
            <w:r>
              <w:rPr>
                <w:rFonts w:eastAsiaTheme="minorEastAsia"/>
                <w:color w:val="000000" w:themeColor="text1"/>
                <w:szCs w:val="21"/>
              </w:rPr>
              <w:t>4,752,980.36</w:t>
            </w:r>
          </w:p>
        </w:tc>
        <w:tc>
          <w:tcPr>
            <w:tcW w:w="1616" w:type="dxa"/>
            <w:vAlign w:val="center"/>
          </w:tcPr>
          <w:p w:rsidR="00505198" w:rsidRDefault="00901B07">
            <w:pPr>
              <w:jc w:val="right"/>
            </w:pPr>
            <w:r>
              <w:rPr>
                <w:rFonts w:eastAsiaTheme="minorEastAsia"/>
                <w:color w:val="000000" w:themeColor="text1"/>
                <w:szCs w:val="21"/>
              </w:rPr>
              <w:t>1.08</w:t>
            </w:r>
          </w:p>
        </w:tc>
      </w:tr>
    </w:tbl>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96,665,819.40</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21.86</w:t>
            </w:r>
          </w:p>
        </w:tc>
      </w:tr>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59,901,000.00</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13.55</w:t>
            </w:r>
          </w:p>
        </w:tc>
      </w:tr>
      <w:tr w:rsidR="00505198">
        <w:tc>
          <w:tcPr>
            <w:tcW w:w="817" w:type="dxa"/>
            <w:vAlign w:val="center"/>
          </w:tcPr>
          <w:p w:rsidR="00505198" w:rsidRDefault="00505198">
            <w:pPr>
              <w:spacing w:before="29" w:line="360" w:lineRule="auto"/>
              <w:ind w:left="17"/>
              <w:jc w:val="center"/>
              <w:rPr>
                <w:rFonts w:eastAsiaTheme="minorEastAsia"/>
                <w:color w:val="000000" w:themeColor="text1"/>
                <w:szCs w:val="21"/>
              </w:rPr>
            </w:pP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59,901,000.00</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13.55</w:t>
            </w:r>
          </w:p>
        </w:tc>
      </w:tr>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25,052,388.20</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5.67</w:t>
            </w:r>
          </w:p>
        </w:tc>
      </w:tr>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27,580,753.20</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6.24</w:t>
            </w:r>
          </w:p>
        </w:tc>
      </w:tr>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05198">
        <w:tc>
          <w:tcPr>
            <w:tcW w:w="81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505198" w:rsidRDefault="00901B07">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209,199,960.80</w:t>
            </w:r>
          </w:p>
        </w:tc>
        <w:tc>
          <w:tcPr>
            <w:tcW w:w="1616" w:type="dxa"/>
            <w:vAlign w:val="center"/>
          </w:tcPr>
          <w:p w:rsidR="00505198" w:rsidRDefault="00901B07">
            <w:pPr>
              <w:spacing w:before="29" w:line="360" w:lineRule="auto"/>
              <w:ind w:left="17"/>
              <w:jc w:val="right"/>
              <w:rPr>
                <w:rFonts w:eastAsiaTheme="minorEastAsia"/>
                <w:color w:val="000000" w:themeColor="text1"/>
                <w:szCs w:val="21"/>
              </w:rPr>
            </w:pPr>
            <w:r>
              <w:rPr>
                <w:rFonts w:eastAsiaTheme="minorEastAsia"/>
                <w:color w:val="000000" w:themeColor="text1"/>
                <w:szCs w:val="21"/>
              </w:rPr>
              <w:t>47.32</w:t>
            </w:r>
          </w:p>
        </w:tc>
      </w:tr>
    </w:tbl>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6"/>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05198">
        <w:tc>
          <w:tcPr>
            <w:tcW w:w="1504" w:type="dxa"/>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505198" w:rsidRDefault="00901B07">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505198">
        <w:tc>
          <w:tcPr>
            <w:tcW w:w="1504" w:type="dxa"/>
            <w:vAlign w:val="center"/>
          </w:tcPr>
          <w:p w:rsidR="00505198" w:rsidRDefault="00901B07">
            <w:pPr>
              <w:jc w:val="center"/>
            </w:pPr>
            <w:r>
              <w:rPr>
                <w:rFonts w:eastAsiaTheme="minorEastAsia"/>
                <w:color w:val="000000" w:themeColor="text1"/>
                <w:szCs w:val="21"/>
              </w:rPr>
              <w:t>1</w:t>
            </w:r>
          </w:p>
        </w:tc>
        <w:tc>
          <w:tcPr>
            <w:tcW w:w="1504" w:type="dxa"/>
            <w:vAlign w:val="center"/>
          </w:tcPr>
          <w:p w:rsidR="00505198" w:rsidRDefault="00901B07">
            <w:pPr>
              <w:jc w:val="center"/>
            </w:pPr>
            <w:r>
              <w:rPr>
                <w:rFonts w:eastAsiaTheme="minorEastAsia"/>
                <w:color w:val="000000" w:themeColor="text1"/>
                <w:szCs w:val="21"/>
              </w:rPr>
              <w:t>100410</w:t>
            </w:r>
          </w:p>
        </w:tc>
        <w:tc>
          <w:tcPr>
            <w:tcW w:w="1504" w:type="dxa"/>
            <w:vAlign w:val="center"/>
          </w:tcPr>
          <w:p w:rsidR="00505198" w:rsidRDefault="00901B07">
            <w:pPr>
              <w:jc w:val="center"/>
            </w:pPr>
            <w:r>
              <w:rPr>
                <w:rFonts w:eastAsiaTheme="minorEastAsia"/>
                <w:color w:val="000000" w:themeColor="text1"/>
                <w:szCs w:val="21"/>
              </w:rPr>
              <w:t>10</w:t>
            </w:r>
            <w:r>
              <w:rPr>
                <w:rFonts w:eastAsiaTheme="minorEastAsia"/>
                <w:color w:val="000000" w:themeColor="text1"/>
                <w:szCs w:val="21"/>
              </w:rPr>
              <w:t>农发</w:t>
            </w:r>
            <w:r>
              <w:rPr>
                <w:rFonts w:eastAsiaTheme="minorEastAsia"/>
                <w:color w:val="000000" w:themeColor="text1"/>
                <w:szCs w:val="21"/>
              </w:rPr>
              <w:t>10</w:t>
            </w:r>
          </w:p>
        </w:tc>
        <w:tc>
          <w:tcPr>
            <w:tcW w:w="1503" w:type="dxa"/>
            <w:vAlign w:val="center"/>
          </w:tcPr>
          <w:p w:rsidR="00505198" w:rsidRDefault="00901B07">
            <w:pPr>
              <w:jc w:val="right"/>
            </w:pPr>
            <w:r>
              <w:rPr>
                <w:rFonts w:eastAsiaTheme="minorEastAsia"/>
                <w:color w:val="000000" w:themeColor="text1"/>
                <w:szCs w:val="21"/>
              </w:rPr>
              <w:t>400,000</w:t>
            </w:r>
          </w:p>
        </w:tc>
        <w:tc>
          <w:tcPr>
            <w:tcW w:w="1503" w:type="dxa"/>
            <w:vAlign w:val="center"/>
          </w:tcPr>
          <w:p w:rsidR="00505198" w:rsidRDefault="00901B07">
            <w:pPr>
              <w:jc w:val="right"/>
            </w:pPr>
            <w:r>
              <w:rPr>
                <w:rFonts w:eastAsiaTheme="minorEastAsia"/>
                <w:color w:val="000000" w:themeColor="text1"/>
                <w:szCs w:val="21"/>
              </w:rPr>
              <w:t>39,864,000.00</w:t>
            </w:r>
          </w:p>
        </w:tc>
        <w:tc>
          <w:tcPr>
            <w:tcW w:w="1503" w:type="dxa"/>
            <w:vAlign w:val="center"/>
          </w:tcPr>
          <w:p w:rsidR="00505198" w:rsidRDefault="00901B07">
            <w:pPr>
              <w:jc w:val="right"/>
            </w:pPr>
            <w:r>
              <w:rPr>
                <w:rFonts w:eastAsiaTheme="minorEastAsia"/>
                <w:color w:val="000000" w:themeColor="text1"/>
                <w:szCs w:val="21"/>
              </w:rPr>
              <w:t>9.02</w:t>
            </w:r>
          </w:p>
        </w:tc>
      </w:tr>
      <w:tr w:rsidR="00505198">
        <w:tc>
          <w:tcPr>
            <w:tcW w:w="1504" w:type="dxa"/>
            <w:vAlign w:val="center"/>
          </w:tcPr>
          <w:p w:rsidR="00505198" w:rsidRDefault="00901B07">
            <w:pPr>
              <w:jc w:val="center"/>
            </w:pPr>
            <w:r>
              <w:rPr>
                <w:rFonts w:eastAsiaTheme="minorEastAsia"/>
                <w:color w:val="000000" w:themeColor="text1"/>
                <w:szCs w:val="21"/>
              </w:rPr>
              <w:t>2</w:t>
            </w:r>
          </w:p>
        </w:tc>
        <w:tc>
          <w:tcPr>
            <w:tcW w:w="1504" w:type="dxa"/>
            <w:vAlign w:val="center"/>
          </w:tcPr>
          <w:p w:rsidR="00505198" w:rsidRDefault="00901B07">
            <w:pPr>
              <w:jc w:val="center"/>
            </w:pPr>
            <w:r>
              <w:rPr>
                <w:rFonts w:eastAsiaTheme="minorEastAsia"/>
                <w:color w:val="000000" w:themeColor="text1"/>
                <w:szCs w:val="21"/>
              </w:rPr>
              <w:t>019611</w:t>
            </w:r>
          </w:p>
        </w:tc>
        <w:tc>
          <w:tcPr>
            <w:tcW w:w="1504" w:type="dxa"/>
            <w:vAlign w:val="center"/>
          </w:tcPr>
          <w:p w:rsidR="00505198" w:rsidRDefault="00901B07">
            <w:pPr>
              <w:jc w:val="center"/>
            </w:pPr>
            <w:r>
              <w:rPr>
                <w:rFonts w:eastAsiaTheme="minorEastAsia"/>
                <w:color w:val="000000" w:themeColor="text1"/>
                <w:szCs w:val="21"/>
              </w:rPr>
              <w:t>19</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505198" w:rsidRDefault="00901B07">
            <w:pPr>
              <w:jc w:val="right"/>
            </w:pPr>
            <w:r>
              <w:rPr>
                <w:rFonts w:eastAsiaTheme="minorEastAsia"/>
                <w:color w:val="000000" w:themeColor="text1"/>
                <w:szCs w:val="21"/>
              </w:rPr>
              <w:t>371,960</w:t>
            </w:r>
          </w:p>
        </w:tc>
        <w:tc>
          <w:tcPr>
            <w:tcW w:w="1503" w:type="dxa"/>
            <w:vAlign w:val="center"/>
          </w:tcPr>
          <w:p w:rsidR="00505198" w:rsidRDefault="00901B07">
            <w:pPr>
              <w:jc w:val="right"/>
            </w:pPr>
            <w:r>
              <w:rPr>
                <w:rFonts w:eastAsiaTheme="minorEastAsia"/>
                <w:color w:val="000000" w:themeColor="text1"/>
                <w:szCs w:val="21"/>
              </w:rPr>
              <w:t>37,218,317.60</w:t>
            </w:r>
          </w:p>
        </w:tc>
        <w:tc>
          <w:tcPr>
            <w:tcW w:w="1503" w:type="dxa"/>
            <w:vAlign w:val="center"/>
          </w:tcPr>
          <w:p w:rsidR="00505198" w:rsidRDefault="00901B07">
            <w:pPr>
              <w:jc w:val="right"/>
            </w:pPr>
            <w:r>
              <w:rPr>
                <w:rFonts w:eastAsiaTheme="minorEastAsia"/>
                <w:color w:val="000000" w:themeColor="text1"/>
                <w:szCs w:val="21"/>
              </w:rPr>
              <w:t>8.42</w:t>
            </w:r>
          </w:p>
        </w:tc>
      </w:tr>
      <w:tr w:rsidR="00505198">
        <w:tc>
          <w:tcPr>
            <w:tcW w:w="1504" w:type="dxa"/>
            <w:vAlign w:val="center"/>
          </w:tcPr>
          <w:p w:rsidR="00505198" w:rsidRDefault="00901B07">
            <w:pPr>
              <w:jc w:val="center"/>
            </w:pPr>
            <w:r>
              <w:rPr>
                <w:rFonts w:eastAsiaTheme="minorEastAsia"/>
                <w:color w:val="000000" w:themeColor="text1"/>
                <w:szCs w:val="21"/>
              </w:rPr>
              <w:t>3</w:t>
            </w:r>
          </w:p>
        </w:tc>
        <w:tc>
          <w:tcPr>
            <w:tcW w:w="1504" w:type="dxa"/>
            <w:vAlign w:val="center"/>
          </w:tcPr>
          <w:p w:rsidR="00505198" w:rsidRDefault="00901B07">
            <w:pPr>
              <w:jc w:val="center"/>
            </w:pPr>
            <w:r>
              <w:rPr>
                <w:rFonts w:eastAsiaTheme="minorEastAsia"/>
                <w:color w:val="000000" w:themeColor="text1"/>
                <w:szCs w:val="21"/>
              </w:rPr>
              <w:t>132013</w:t>
            </w:r>
          </w:p>
        </w:tc>
        <w:tc>
          <w:tcPr>
            <w:tcW w:w="1504" w:type="dxa"/>
            <w:vAlign w:val="center"/>
          </w:tcPr>
          <w:p w:rsidR="00505198" w:rsidRDefault="00901B07">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503" w:type="dxa"/>
            <w:vAlign w:val="center"/>
          </w:tcPr>
          <w:p w:rsidR="00505198" w:rsidRDefault="00901B07">
            <w:pPr>
              <w:jc w:val="right"/>
            </w:pPr>
            <w:r>
              <w:rPr>
                <w:rFonts w:eastAsiaTheme="minorEastAsia"/>
                <w:color w:val="000000" w:themeColor="text1"/>
                <w:szCs w:val="21"/>
              </w:rPr>
              <w:t>265,930</w:t>
            </w:r>
          </w:p>
        </w:tc>
        <w:tc>
          <w:tcPr>
            <w:tcW w:w="1503" w:type="dxa"/>
            <w:vAlign w:val="center"/>
          </w:tcPr>
          <w:p w:rsidR="00505198" w:rsidRDefault="00901B07">
            <w:pPr>
              <w:jc w:val="right"/>
            </w:pPr>
            <w:r>
              <w:rPr>
                <w:rFonts w:eastAsiaTheme="minorEastAsia"/>
                <w:color w:val="000000" w:themeColor="text1"/>
                <w:szCs w:val="21"/>
              </w:rPr>
              <w:t>26,922,753.20</w:t>
            </w:r>
          </w:p>
        </w:tc>
        <w:tc>
          <w:tcPr>
            <w:tcW w:w="1503" w:type="dxa"/>
            <w:vAlign w:val="center"/>
          </w:tcPr>
          <w:p w:rsidR="00505198" w:rsidRDefault="00901B07">
            <w:pPr>
              <w:jc w:val="right"/>
            </w:pPr>
            <w:r>
              <w:rPr>
                <w:rFonts w:eastAsiaTheme="minorEastAsia"/>
                <w:color w:val="000000" w:themeColor="text1"/>
                <w:szCs w:val="21"/>
              </w:rPr>
              <w:t>6.09</w:t>
            </w:r>
          </w:p>
        </w:tc>
      </w:tr>
      <w:tr w:rsidR="00505198">
        <w:tc>
          <w:tcPr>
            <w:tcW w:w="1504" w:type="dxa"/>
            <w:vAlign w:val="center"/>
          </w:tcPr>
          <w:p w:rsidR="00505198" w:rsidRDefault="00901B07">
            <w:pPr>
              <w:jc w:val="center"/>
            </w:pPr>
            <w:r>
              <w:rPr>
                <w:rFonts w:eastAsiaTheme="minorEastAsia"/>
                <w:color w:val="000000" w:themeColor="text1"/>
                <w:szCs w:val="21"/>
              </w:rPr>
              <w:t>4</w:t>
            </w:r>
          </w:p>
        </w:tc>
        <w:tc>
          <w:tcPr>
            <w:tcW w:w="1504" w:type="dxa"/>
            <w:vAlign w:val="center"/>
          </w:tcPr>
          <w:p w:rsidR="00505198" w:rsidRDefault="00901B07">
            <w:pPr>
              <w:jc w:val="center"/>
            </w:pPr>
            <w:r>
              <w:rPr>
                <w:rFonts w:eastAsiaTheme="minorEastAsia"/>
                <w:color w:val="000000" w:themeColor="text1"/>
                <w:szCs w:val="21"/>
              </w:rPr>
              <w:t>180024</w:t>
            </w:r>
          </w:p>
        </w:tc>
        <w:tc>
          <w:tcPr>
            <w:tcW w:w="1504" w:type="dxa"/>
            <w:vAlign w:val="center"/>
          </w:tcPr>
          <w:p w:rsidR="00505198" w:rsidRDefault="00901B07">
            <w:pPr>
              <w:jc w:val="center"/>
            </w:pPr>
            <w:r>
              <w:rPr>
                <w:rFonts w:eastAsiaTheme="minorEastAsia"/>
                <w:color w:val="000000" w:themeColor="text1"/>
                <w:szCs w:val="21"/>
              </w:rPr>
              <w:t>18</w:t>
            </w:r>
            <w:r>
              <w:rPr>
                <w:rFonts w:eastAsiaTheme="minorEastAsia"/>
                <w:color w:val="000000" w:themeColor="text1"/>
                <w:szCs w:val="21"/>
              </w:rPr>
              <w:t>附息国债</w:t>
            </w:r>
            <w:r>
              <w:rPr>
                <w:rFonts w:eastAsiaTheme="minorEastAsia"/>
                <w:color w:val="000000" w:themeColor="text1"/>
                <w:szCs w:val="21"/>
              </w:rPr>
              <w:t>24</w:t>
            </w:r>
          </w:p>
        </w:tc>
        <w:tc>
          <w:tcPr>
            <w:tcW w:w="1503" w:type="dxa"/>
            <w:vAlign w:val="center"/>
          </w:tcPr>
          <w:p w:rsidR="00505198" w:rsidRDefault="00901B07">
            <w:pPr>
              <w:jc w:val="right"/>
            </w:pPr>
            <w:r>
              <w:rPr>
                <w:rFonts w:eastAsiaTheme="minorEastAsia"/>
                <w:color w:val="000000" w:themeColor="text1"/>
                <w:szCs w:val="21"/>
              </w:rPr>
              <w:t>150,000</w:t>
            </w:r>
          </w:p>
        </w:tc>
        <w:tc>
          <w:tcPr>
            <w:tcW w:w="1503" w:type="dxa"/>
            <w:vAlign w:val="center"/>
          </w:tcPr>
          <w:p w:rsidR="00505198" w:rsidRDefault="00901B07">
            <w:pPr>
              <w:jc w:val="right"/>
            </w:pPr>
            <w:r>
              <w:rPr>
                <w:rFonts w:eastAsiaTheme="minorEastAsia"/>
                <w:color w:val="000000" w:themeColor="text1"/>
                <w:szCs w:val="21"/>
              </w:rPr>
              <w:t>15,949,500.00</w:t>
            </w:r>
          </w:p>
        </w:tc>
        <w:tc>
          <w:tcPr>
            <w:tcW w:w="1503" w:type="dxa"/>
            <w:vAlign w:val="center"/>
          </w:tcPr>
          <w:p w:rsidR="00505198" w:rsidRDefault="00901B07">
            <w:pPr>
              <w:jc w:val="right"/>
            </w:pPr>
            <w:r>
              <w:rPr>
                <w:rFonts w:eastAsiaTheme="minorEastAsia"/>
                <w:color w:val="000000" w:themeColor="text1"/>
                <w:szCs w:val="21"/>
              </w:rPr>
              <w:t>3.61</w:t>
            </w:r>
          </w:p>
        </w:tc>
      </w:tr>
      <w:tr w:rsidR="00505198">
        <w:tc>
          <w:tcPr>
            <w:tcW w:w="1504" w:type="dxa"/>
            <w:vAlign w:val="center"/>
          </w:tcPr>
          <w:p w:rsidR="00505198" w:rsidRDefault="00901B07">
            <w:pPr>
              <w:jc w:val="center"/>
            </w:pPr>
            <w:r>
              <w:rPr>
                <w:rFonts w:eastAsiaTheme="minorEastAsia"/>
                <w:color w:val="000000" w:themeColor="text1"/>
                <w:szCs w:val="21"/>
              </w:rPr>
              <w:t>5</w:t>
            </w:r>
          </w:p>
        </w:tc>
        <w:tc>
          <w:tcPr>
            <w:tcW w:w="1504" w:type="dxa"/>
            <w:vAlign w:val="center"/>
          </w:tcPr>
          <w:p w:rsidR="00505198" w:rsidRDefault="00901B07">
            <w:pPr>
              <w:jc w:val="center"/>
            </w:pPr>
            <w:r>
              <w:rPr>
                <w:rFonts w:eastAsiaTheme="minorEastAsia"/>
                <w:color w:val="000000" w:themeColor="text1"/>
                <w:szCs w:val="21"/>
              </w:rPr>
              <w:t>019536</w:t>
            </w:r>
          </w:p>
        </w:tc>
        <w:tc>
          <w:tcPr>
            <w:tcW w:w="1504" w:type="dxa"/>
            <w:vAlign w:val="center"/>
          </w:tcPr>
          <w:p w:rsidR="00505198" w:rsidRDefault="00901B07">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08</w:t>
            </w:r>
          </w:p>
        </w:tc>
        <w:tc>
          <w:tcPr>
            <w:tcW w:w="1503" w:type="dxa"/>
            <w:vAlign w:val="center"/>
          </w:tcPr>
          <w:p w:rsidR="00505198" w:rsidRDefault="00901B07">
            <w:pPr>
              <w:jc w:val="right"/>
            </w:pPr>
            <w:r>
              <w:rPr>
                <w:rFonts w:eastAsiaTheme="minorEastAsia"/>
                <w:color w:val="000000" w:themeColor="text1"/>
                <w:szCs w:val="21"/>
              </w:rPr>
              <w:t>118,300</w:t>
            </w:r>
          </w:p>
        </w:tc>
        <w:tc>
          <w:tcPr>
            <w:tcW w:w="1503" w:type="dxa"/>
            <w:vAlign w:val="center"/>
          </w:tcPr>
          <w:p w:rsidR="00505198" w:rsidRDefault="00901B07">
            <w:pPr>
              <w:jc w:val="right"/>
            </w:pPr>
            <w:r>
              <w:rPr>
                <w:rFonts w:eastAsiaTheme="minorEastAsia"/>
                <w:color w:val="000000" w:themeColor="text1"/>
                <w:szCs w:val="21"/>
              </w:rPr>
              <w:t>11,441,976.00</w:t>
            </w:r>
          </w:p>
        </w:tc>
        <w:tc>
          <w:tcPr>
            <w:tcW w:w="1503" w:type="dxa"/>
            <w:vAlign w:val="center"/>
          </w:tcPr>
          <w:p w:rsidR="00505198" w:rsidRDefault="00901B07">
            <w:pPr>
              <w:jc w:val="right"/>
            </w:pPr>
            <w:r>
              <w:rPr>
                <w:rFonts w:eastAsiaTheme="minorEastAsia"/>
                <w:color w:val="000000" w:themeColor="text1"/>
                <w:szCs w:val="21"/>
              </w:rPr>
              <w:t>2.59</w:t>
            </w:r>
          </w:p>
        </w:tc>
      </w:tr>
    </w:tbl>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505198" w:rsidRDefault="00901B07">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505198" w:rsidRDefault="00901B07">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505198" w:rsidRDefault="00901B07">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505198" w:rsidRDefault="00901B07">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505198" w:rsidRDefault="00901B07">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05198" w:rsidRDefault="00901B07">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505198" w:rsidRDefault="00901B07">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firstRow="1" w:lastRow="0" w:firstColumn="1" w:lastColumn="0" w:noHBand="0" w:noVBand="1"/>
      </w:tblPr>
      <w:tblGrid>
        <w:gridCol w:w="1110"/>
        <w:gridCol w:w="2761"/>
        <w:gridCol w:w="4808"/>
      </w:tblGrid>
      <w:tr w:rsidR="00505198">
        <w:tc>
          <w:tcPr>
            <w:tcW w:w="1110" w:type="dxa"/>
            <w:vAlign w:val="center"/>
          </w:tcPr>
          <w:p w:rsidR="00505198" w:rsidRDefault="00901B07">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505198" w:rsidRDefault="00901B07">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505198" w:rsidRDefault="00901B07">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505198">
        <w:tc>
          <w:tcPr>
            <w:tcW w:w="1110" w:type="dxa"/>
            <w:vAlign w:val="center"/>
          </w:tcPr>
          <w:p w:rsidR="00505198" w:rsidRDefault="00901B07">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505198" w:rsidRDefault="00901B07">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505198" w:rsidRDefault="00901B07">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193,787.54</w:t>
            </w:r>
          </w:p>
        </w:tc>
      </w:tr>
      <w:tr w:rsidR="00505198">
        <w:tc>
          <w:tcPr>
            <w:tcW w:w="1110" w:type="dxa"/>
            <w:vAlign w:val="center"/>
          </w:tcPr>
          <w:p w:rsidR="00505198" w:rsidRDefault="00901B07">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505198" w:rsidRDefault="00901B07">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505198" w:rsidRDefault="00901B07">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7,216,373.58</w:t>
            </w:r>
          </w:p>
        </w:tc>
      </w:tr>
      <w:tr w:rsidR="00505198">
        <w:tc>
          <w:tcPr>
            <w:tcW w:w="1110" w:type="dxa"/>
            <w:vAlign w:val="center"/>
          </w:tcPr>
          <w:p w:rsidR="00505198" w:rsidRDefault="00901B07">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505198" w:rsidRDefault="00901B07">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505198" w:rsidRDefault="00901B07">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05198">
        <w:tc>
          <w:tcPr>
            <w:tcW w:w="1110" w:type="dxa"/>
            <w:vAlign w:val="center"/>
          </w:tcPr>
          <w:p w:rsidR="00505198" w:rsidRDefault="00901B07">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505198" w:rsidRDefault="00901B07">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505198" w:rsidRDefault="00901B07">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2,469,578.18</w:t>
            </w:r>
          </w:p>
        </w:tc>
      </w:tr>
      <w:tr w:rsidR="00505198">
        <w:tc>
          <w:tcPr>
            <w:tcW w:w="1110" w:type="dxa"/>
            <w:vAlign w:val="center"/>
          </w:tcPr>
          <w:p w:rsidR="00505198" w:rsidRDefault="00901B07">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505198" w:rsidRDefault="00901B07">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505198" w:rsidRDefault="00901B07">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42,296.98</w:t>
            </w:r>
          </w:p>
        </w:tc>
      </w:tr>
      <w:tr w:rsidR="00505198">
        <w:tc>
          <w:tcPr>
            <w:tcW w:w="1110" w:type="dxa"/>
            <w:vAlign w:val="center"/>
          </w:tcPr>
          <w:p w:rsidR="00505198" w:rsidRDefault="00901B07">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505198" w:rsidRDefault="00901B07">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505198" w:rsidRDefault="00901B07">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05198">
        <w:tc>
          <w:tcPr>
            <w:tcW w:w="1110" w:type="dxa"/>
            <w:vAlign w:val="center"/>
          </w:tcPr>
          <w:p w:rsidR="00505198" w:rsidRDefault="00901B07">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505198" w:rsidRDefault="00901B07">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505198" w:rsidRDefault="00901B07">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505198">
        <w:tc>
          <w:tcPr>
            <w:tcW w:w="1110" w:type="dxa"/>
            <w:vAlign w:val="center"/>
          </w:tcPr>
          <w:p w:rsidR="00505198" w:rsidRDefault="00901B07">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505198" w:rsidRDefault="00901B07">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505198" w:rsidRDefault="00901B07">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05198">
        <w:tc>
          <w:tcPr>
            <w:tcW w:w="1110" w:type="dxa"/>
            <w:vAlign w:val="center"/>
          </w:tcPr>
          <w:p w:rsidR="00505198" w:rsidRDefault="00901B07">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505198" w:rsidRDefault="00901B07">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505198" w:rsidRDefault="00901B07">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9,922,036.28</w:t>
            </w:r>
          </w:p>
        </w:tc>
      </w:tr>
    </w:tbl>
    <w:p w:rsidR="00505198" w:rsidRDefault="00901B07">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6"/>
        <w:tblW w:w="8928" w:type="dxa"/>
        <w:tblInd w:w="108" w:type="dxa"/>
        <w:tblLayout w:type="fixed"/>
        <w:tblLook w:val="04A0" w:firstRow="1" w:lastRow="0" w:firstColumn="1" w:lastColumn="0" w:noHBand="0" w:noVBand="1"/>
      </w:tblPr>
      <w:tblGrid>
        <w:gridCol w:w="1181"/>
        <w:gridCol w:w="2497"/>
        <w:gridCol w:w="1746"/>
        <w:gridCol w:w="1825"/>
        <w:gridCol w:w="1679"/>
      </w:tblGrid>
      <w:tr w:rsidR="00505198">
        <w:tc>
          <w:tcPr>
            <w:tcW w:w="1181"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505198" w:rsidRDefault="00901B07">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505198">
        <w:tc>
          <w:tcPr>
            <w:tcW w:w="1181" w:type="dxa"/>
            <w:vAlign w:val="center"/>
          </w:tcPr>
          <w:p w:rsidR="00505198" w:rsidRDefault="00901B07">
            <w:pPr>
              <w:jc w:val="center"/>
            </w:pPr>
            <w:r>
              <w:rPr>
                <w:rFonts w:eastAsiaTheme="minorEastAsia"/>
                <w:color w:val="000000" w:themeColor="text1"/>
                <w:szCs w:val="21"/>
              </w:rPr>
              <w:t>1</w:t>
            </w:r>
          </w:p>
        </w:tc>
        <w:tc>
          <w:tcPr>
            <w:tcW w:w="2497" w:type="dxa"/>
            <w:vAlign w:val="center"/>
          </w:tcPr>
          <w:p w:rsidR="00505198" w:rsidRDefault="00901B07">
            <w:pPr>
              <w:jc w:val="center"/>
            </w:pPr>
            <w:r>
              <w:rPr>
                <w:rFonts w:eastAsiaTheme="minorEastAsia"/>
                <w:color w:val="000000" w:themeColor="text1"/>
                <w:szCs w:val="21"/>
              </w:rPr>
              <w:t>132013</w:t>
            </w:r>
          </w:p>
        </w:tc>
        <w:tc>
          <w:tcPr>
            <w:tcW w:w="1746" w:type="dxa"/>
            <w:vAlign w:val="center"/>
          </w:tcPr>
          <w:p w:rsidR="00505198" w:rsidRDefault="00901B07">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825" w:type="dxa"/>
            <w:vAlign w:val="center"/>
          </w:tcPr>
          <w:p w:rsidR="00505198" w:rsidRDefault="00901B07">
            <w:pPr>
              <w:jc w:val="right"/>
            </w:pPr>
            <w:r>
              <w:rPr>
                <w:rFonts w:eastAsiaTheme="minorEastAsia"/>
                <w:color w:val="000000" w:themeColor="text1"/>
                <w:szCs w:val="21"/>
              </w:rPr>
              <w:t>26,922,753.20</w:t>
            </w:r>
          </w:p>
        </w:tc>
        <w:tc>
          <w:tcPr>
            <w:tcW w:w="1679" w:type="dxa"/>
            <w:vAlign w:val="center"/>
          </w:tcPr>
          <w:p w:rsidR="00505198" w:rsidRDefault="00901B07">
            <w:pPr>
              <w:jc w:val="right"/>
            </w:pPr>
            <w:r>
              <w:rPr>
                <w:rFonts w:eastAsiaTheme="minorEastAsia"/>
                <w:color w:val="000000" w:themeColor="text1"/>
                <w:szCs w:val="21"/>
              </w:rPr>
              <w:t>6.09</w:t>
            </w:r>
          </w:p>
        </w:tc>
      </w:tr>
    </w:tbl>
    <w:p w:rsidR="00505198" w:rsidRDefault="00901B07">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505198" w:rsidRDefault="00901B07">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505198" w:rsidRDefault="00901B07">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505198" w:rsidRDefault="00901B07">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05198">
        <w:tc>
          <w:tcPr>
            <w:tcW w:w="3900"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上投摩根安隆回报混合</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上投摩根安隆回报混合</w:t>
            </w:r>
            <w:r>
              <w:rPr>
                <w:rFonts w:eastAsiaTheme="minorEastAsia"/>
                <w:color w:val="000000" w:themeColor="text1"/>
                <w:szCs w:val="21"/>
              </w:rPr>
              <w:t>C</w:t>
            </w:r>
          </w:p>
        </w:tc>
      </w:tr>
      <w:tr w:rsidR="00505198">
        <w:tc>
          <w:tcPr>
            <w:tcW w:w="3900"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240,137,016.30</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110,863,697.24</w:t>
            </w:r>
          </w:p>
        </w:tc>
      </w:tr>
      <w:tr w:rsidR="00505198">
        <w:tc>
          <w:tcPr>
            <w:tcW w:w="3900"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47,387,047.76</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23,913,500.22</w:t>
            </w:r>
          </w:p>
        </w:tc>
      </w:tr>
      <w:tr w:rsidR="00505198">
        <w:tc>
          <w:tcPr>
            <w:tcW w:w="3900"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25,165,717.03</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882,033.15</w:t>
            </w:r>
          </w:p>
        </w:tc>
      </w:tr>
      <w:tr w:rsidR="00505198">
        <w:tc>
          <w:tcPr>
            <w:tcW w:w="3900"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05198">
        <w:tc>
          <w:tcPr>
            <w:tcW w:w="3900"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262,358,347.03</w:t>
            </w:r>
          </w:p>
        </w:tc>
        <w:tc>
          <w:tcPr>
            <w:tcW w:w="2367" w:type="dxa"/>
            <w:tcBorders>
              <w:top w:val="single" w:sz="8" w:space="0" w:color="000000"/>
              <w:left w:val="single" w:sz="8" w:space="0" w:color="000000"/>
              <w:bottom w:val="single" w:sz="8" w:space="0" w:color="000000"/>
              <w:right w:val="single" w:sz="8" w:space="0" w:color="000000"/>
            </w:tcBorders>
            <w:vAlign w:val="center"/>
          </w:tcPr>
          <w:p w:rsidR="00505198" w:rsidRDefault="00901B07">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133,895,164.31</w:t>
            </w:r>
          </w:p>
        </w:tc>
      </w:tr>
    </w:tbl>
    <w:p w:rsidR="00505198" w:rsidRDefault="00901B07">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505198" w:rsidRDefault="00901B07">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505198" w:rsidRDefault="00901B0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505198" w:rsidRDefault="00901B07">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备查文件目录</w:t>
      </w:r>
    </w:p>
    <w:p w:rsidR="00505198" w:rsidRDefault="00901B07">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8.1</w:t>
      </w:r>
      <w:r>
        <w:rPr>
          <w:rFonts w:eastAsiaTheme="minorEastAsia"/>
          <w:b/>
          <w:bCs/>
          <w:color w:val="000000" w:themeColor="text1"/>
          <w:kern w:val="0"/>
          <w:szCs w:val="21"/>
        </w:rPr>
        <w:t>备查文件目录</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中国证监会批准上投摩根安隆回报混合型证券投资基金设立的文件；</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《上投摩根安隆回报混合型证券投资基金基金合同》；</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《上投摩根安隆回报混合型证券投资基金托管协议》；</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505198" w:rsidRDefault="00901B07">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8.2</w:t>
      </w:r>
      <w:r>
        <w:rPr>
          <w:rFonts w:eastAsiaTheme="minorEastAsia"/>
          <w:b/>
          <w:bCs/>
          <w:color w:val="000000" w:themeColor="text1"/>
          <w:kern w:val="0"/>
          <w:szCs w:val="21"/>
        </w:rPr>
        <w:t>存放地点</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505198" w:rsidRDefault="00901B07">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8.3</w:t>
      </w:r>
      <w:r>
        <w:rPr>
          <w:rFonts w:eastAsiaTheme="minorEastAsia"/>
          <w:b/>
          <w:bCs/>
          <w:color w:val="000000" w:themeColor="text1"/>
          <w:kern w:val="0"/>
          <w:szCs w:val="21"/>
        </w:rPr>
        <w:t>查阅方式</w:t>
      </w:r>
    </w:p>
    <w:p w:rsidR="00505198" w:rsidRDefault="00901B07">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505198" w:rsidRDefault="00505198">
      <w:pPr>
        <w:spacing w:line="360" w:lineRule="auto"/>
        <w:ind w:left="840"/>
        <w:jc w:val="right"/>
        <w:rPr>
          <w:rFonts w:eastAsiaTheme="minorEastAsia"/>
          <w:color w:val="000000" w:themeColor="text1"/>
          <w:szCs w:val="21"/>
        </w:rPr>
      </w:pPr>
    </w:p>
    <w:p w:rsidR="00505198" w:rsidRDefault="00505198">
      <w:pPr>
        <w:spacing w:line="360" w:lineRule="auto"/>
        <w:ind w:left="840"/>
        <w:jc w:val="center"/>
        <w:rPr>
          <w:rFonts w:eastAsiaTheme="minorEastAsia"/>
          <w:b/>
          <w:color w:val="000000" w:themeColor="text1"/>
          <w:szCs w:val="21"/>
        </w:rPr>
      </w:pPr>
    </w:p>
    <w:p w:rsidR="00505198" w:rsidRDefault="00901B07">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505198" w:rsidRDefault="00901B07">
      <w:pPr>
        <w:spacing w:line="360" w:lineRule="auto"/>
        <w:jc w:val="right"/>
        <w:rPr>
          <w:rFonts w:eastAsiaTheme="minorEastAsia"/>
          <w:b/>
          <w:bCs/>
          <w:color w:val="000000" w:themeColor="text1"/>
          <w:szCs w:val="21"/>
        </w:rPr>
      </w:pPr>
      <w:r>
        <w:rPr>
          <w:rFonts w:eastAsiaTheme="minorEastAsia"/>
          <w:b/>
          <w:bCs/>
          <w:color w:val="000000" w:themeColor="text1"/>
          <w:szCs w:val="21"/>
        </w:rPr>
        <w:t>二〇二〇年一月二十日</w:t>
      </w:r>
    </w:p>
    <w:sectPr w:rsidR="00505198">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1B07">
      <w:r>
        <w:separator/>
      </w:r>
    </w:p>
  </w:endnote>
  <w:endnote w:type="continuationSeparator" w:id="0">
    <w:p w:rsidR="00000000" w:rsidRDefault="0090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98" w:rsidRDefault="00901B07">
    <w:pPr>
      <w:pStyle w:val="ac"/>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98" w:rsidRDefault="00901B0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05198" w:rsidRDefault="0050519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98" w:rsidRDefault="00901B0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w:t>
    </w:r>
    <w:r>
      <w:rPr>
        <w:rStyle w:val="af2"/>
      </w:rPr>
      <w:fldChar w:fldCharType="end"/>
    </w:r>
  </w:p>
  <w:p w:rsidR="00505198" w:rsidRDefault="005051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01B07">
      <w:r>
        <w:separator/>
      </w:r>
    </w:p>
  </w:footnote>
  <w:footnote w:type="continuationSeparator" w:id="0">
    <w:p w:rsidR="00000000" w:rsidRDefault="00901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98" w:rsidRDefault="00901B07">
    <w:pPr>
      <w:pStyle w:val="ad"/>
      <w:pBdr>
        <w:bottom w:val="single" w:sz="6" w:space="0" w:color="auto"/>
      </w:pBdr>
      <w:jc w:val="right"/>
    </w:pPr>
    <w:r>
      <w:t>上投摩根安隆回报混合型证券投资基金</w:t>
    </w:r>
    <w:r>
      <w:t>2019</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5198"/>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B07"/>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F824CB-E0A2-42A9-8BA8-95FB973C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Pr>
      <w:rFonts w:ascii="宋体" w:hAnsi="Courier New"/>
      <w:szCs w:val="21"/>
    </w:rPr>
  </w:style>
  <w:style w:type="paragraph" w:styleId="aa">
    <w:name w:val="Date"/>
    <w:basedOn w:val="a"/>
    <w:next w:val="a"/>
    <w:link w:val="Char0"/>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pPr>
      <w:spacing w:after="220" w:line="220" w:lineRule="atLeast"/>
      <w:ind w:left="1440" w:hanging="360"/>
    </w:pPr>
    <w:rPr>
      <w:szCs w:val="20"/>
    </w:rPr>
  </w:style>
  <w:style w:type="paragraph" w:styleId="af">
    <w:name w:val="footnote text"/>
    <w:basedOn w:val="a"/>
    <w:link w:val="Char2"/>
    <w:qFormat/>
    <w:pPr>
      <w:snapToGrid w:val="0"/>
      <w:jc w:val="left"/>
    </w:pPr>
    <w:rPr>
      <w:sz w:val="18"/>
      <w:szCs w:val="18"/>
    </w:rPr>
  </w:style>
  <w:style w:type="paragraph" w:styleId="30">
    <w:name w:val="Body Text Indent 3"/>
    <w:basedOn w:val="a"/>
    <w:qFormat/>
    <w:pPr>
      <w:spacing w:line="560" w:lineRule="exact"/>
      <w:ind w:firstLineChars="200" w:firstLine="420"/>
    </w:pPr>
    <w:rPr>
      <w:rFonts w:ascii="Arial" w:hAnsi="Arial" w:cs="Arial"/>
      <w:color w:val="FF000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pPr>
      <w:jc w:val="right"/>
    </w:pPr>
    <w:rPr>
      <w:color w:val="008000"/>
    </w:r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character" w:styleId="af5">
    <w:name w:val="footnote reference"/>
    <w:basedOn w:val="a1"/>
    <w:qFormat/>
    <w:rPr>
      <w:vertAlign w:val="superscript"/>
    </w:rPr>
  </w:style>
  <w:style w:type="table" w:styleId="af6">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style>
  <w:style w:type="paragraph" w:customStyle="1" w:styleId="Char10">
    <w:name w:val="Char1"/>
    <w:basedOn w:val="a"/>
    <w:qFormat/>
  </w:style>
  <w:style w:type="character" w:customStyle="1" w:styleId="t1">
    <w:name w:val="t1"/>
    <w:basedOn w:val="a1"/>
    <w:rPr>
      <w:color w:val="990000"/>
    </w:rPr>
  </w:style>
  <w:style w:type="character" w:customStyle="1" w:styleId="Char">
    <w:name w:val="纯文本 Char"/>
    <w:basedOn w:val="a1"/>
    <w:link w:val="a9"/>
    <w:uiPriority w:val="99"/>
    <w:rPr>
      <w:rFonts w:ascii="宋体" w:hAnsi="Courier New"/>
      <w:kern w:val="2"/>
      <w:sz w:val="21"/>
      <w:szCs w:val="21"/>
    </w:rPr>
  </w:style>
  <w:style w:type="character" w:customStyle="1" w:styleId="Char2">
    <w:name w:val="脚注文本 Char"/>
    <w:basedOn w:val="a1"/>
    <w:link w:val="af"/>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Pr>
      <w:kern w:val="2"/>
      <w:sz w:val="18"/>
      <w:szCs w:val="18"/>
    </w:rPr>
  </w:style>
  <w:style w:type="character" w:customStyle="1" w:styleId="1Char">
    <w:name w:val="标题 1 Char"/>
    <w:basedOn w:val="a1"/>
    <w:link w:val="1"/>
    <w:rPr>
      <w:b/>
      <w:bCs/>
      <w:kern w:val="44"/>
      <w:sz w:val="44"/>
      <w:szCs w:val="44"/>
    </w:rPr>
  </w:style>
  <w:style w:type="character" w:customStyle="1" w:styleId="Char0">
    <w:name w:val="日期 Char"/>
    <w:basedOn w:val="a1"/>
    <w:link w:val="aa"/>
    <w:rPr>
      <w:kern w:val="2"/>
      <w:sz w:val="24"/>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AFE7D-BE9E-458F-8D06-8952B733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15</Pages>
  <Words>1253</Words>
  <Characters>7147</Characters>
  <Application>Microsoft Office Word</Application>
  <DocSecurity>0</DocSecurity>
  <Lines>59</Lines>
  <Paragraphs>16</Paragraphs>
  <ScaleCrop>false</ScaleCrop>
  <Company>TRT. Ltd. Co.</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 Qiu</cp:lastModifiedBy>
  <cp:revision>215</cp:revision>
  <cp:lastPrinted>2007-07-19T00:46:00Z</cp:lastPrinted>
  <dcterms:created xsi:type="dcterms:W3CDTF">2013-06-21T06:56:00Z</dcterms:created>
  <dcterms:modified xsi:type="dcterms:W3CDTF">2020-01-16T10:53:00Z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