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摩根安通回报混合型证券投资基金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摩根安通回报混合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004361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28,461,511.76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D414D5" w:rsidRDefault="006E6BD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D414D5" w:rsidRDefault="006E6BD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D414D5" w:rsidRDefault="006E6BD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D414D5" w:rsidRDefault="006E6BD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w:t>
            </w:r>
            <w:r>
              <w:rPr>
                <w:rFonts w:eastAsiaTheme="minorEastAsia"/>
                <w:color w:val="000000" w:themeColor="text1"/>
                <w:kern w:val="0"/>
                <w:szCs w:val="21"/>
              </w:rPr>
              <w:t>短期债等多种投资策略，实施积极主动的组合管理，并根据对债券收益率曲线形态、息差变化的预测，对债券组合进行动态调整。</w:t>
            </w:r>
          </w:p>
          <w:p w:rsidR="00D414D5" w:rsidRDefault="006E6BD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D414D5" w:rsidRDefault="006E6BD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D414D5" w:rsidRDefault="006E6BD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w:t>
            </w:r>
            <w:r>
              <w:rPr>
                <w:rFonts w:eastAsiaTheme="minorEastAsia"/>
                <w:color w:val="000000" w:themeColor="text1"/>
                <w:kern w:val="0"/>
                <w:szCs w:val="21"/>
              </w:rPr>
              <w:t>，预期风险和收益水平高于债券型基金和货币市场基金，低于股票型基金，属于中等风险收益水平的基金产品。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004361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004362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7,733,332.20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20,728,179.56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214,563.37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547,608.76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387,240.65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1,160,440.44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0.0489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9,818,769.13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25,408,583.86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1.2697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1.2258</w:t>
            </w:r>
          </w:p>
        </w:tc>
      </w:tr>
    </w:tbl>
    <w:p w:rsidR="00D414D5" w:rsidRDefault="006E6BD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摩根安通回报混合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414D5">
        <w:tc>
          <w:tcPr>
            <w:tcW w:w="1290" w:type="dxa"/>
            <w:vAlign w:val="center"/>
          </w:tcPr>
          <w:p w:rsidR="00D414D5" w:rsidRDefault="006E6BD3">
            <w:pPr>
              <w:jc w:val="left"/>
            </w:pPr>
            <w:r>
              <w:rPr>
                <w:rFonts w:eastAsiaTheme="minorEastAsia"/>
                <w:color w:val="000000" w:themeColor="text1"/>
                <w:szCs w:val="21"/>
              </w:rPr>
              <w:t>过去三个月</w:t>
            </w:r>
          </w:p>
        </w:tc>
        <w:tc>
          <w:tcPr>
            <w:tcW w:w="1291" w:type="dxa"/>
            <w:vAlign w:val="center"/>
          </w:tcPr>
          <w:p w:rsidR="00D414D5" w:rsidRDefault="006E6BD3">
            <w:pPr>
              <w:jc w:val="right"/>
            </w:pPr>
            <w:r>
              <w:rPr>
                <w:rFonts w:eastAsiaTheme="minorEastAsia"/>
                <w:color w:val="000000" w:themeColor="text1"/>
                <w:szCs w:val="21"/>
              </w:rPr>
              <w:t>3.65%</w:t>
            </w:r>
          </w:p>
        </w:tc>
        <w:tc>
          <w:tcPr>
            <w:tcW w:w="1291" w:type="dxa"/>
            <w:vAlign w:val="center"/>
          </w:tcPr>
          <w:p w:rsidR="00D414D5" w:rsidRDefault="006E6BD3">
            <w:pPr>
              <w:jc w:val="right"/>
            </w:pPr>
            <w:r>
              <w:rPr>
                <w:rFonts w:eastAsiaTheme="minorEastAsia"/>
                <w:color w:val="000000" w:themeColor="text1"/>
                <w:szCs w:val="21"/>
              </w:rPr>
              <w:t>0.31%</w:t>
            </w:r>
          </w:p>
        </w:tc>
        <w:tc>
          <w:tcPr>
            <w:tcW w:w="1291" w:type="dxa"/>
            <w:vAlign w:val="center"/>
          </w:tcPr>
          <w:p w:rsidR="00D414D5" w:rsidRDefault="006E6BD3">
            <w:pPr>
              <w:jc w:val="right"/>
            </w:pPr>
            <w:r>
              <w:rPr>
                <w:rFonts w:eastAsiaTheme="minorEastAsia"/>
                <w:color w:val="000000" w:themeColor="text1"/>
                <w:szCs w:val="21"/>
              </w:rPr>
              <w:t>1.49%</w:t>
            </w:r>
          </w:p>
        </w:tc>
        <w:tc>
          <w:tcPr>
            <w:tcW w:w="1291" w:type="dxa"/>
            <w:vAlign w:val="center"/>
          </w:tcPr>
          <w:p w:rsidR="00D414D5" w:rsidRDefault="006E6BD3">
            <w:pPr>
              <w:jc w:val="right"/>
            </w:pPr>
            <w:r>
              <w:rPr>
                <w:rFonts w:eastAsiaTheme="minorEastAsia"/>
                <w:color w:val="000000" w:themeColor="text1"/>
                <w:szCs w:val="21"/>
              </w:rPr>
              <w:t>0.13%</w:t>
            </w:r>
          </w:p>
        </w:tc>
        <w:tc>
          <w:tcPr>
            <w:tcW w:w="1291" w:type="dxa"/>
            <w:vAlign w:val="center"/>
          </w:tcPr>
          <w:p w:rsidR="00D414D5" w:rsidRDefault="006E6BD3">
            <w:pPr>
              <w:jc w:val="right"/>
            </w:pPr>
            <w:r>
              <w:rPr>
                <w:rFonts w:eastAsiaTheme="minorEastAsia"/>
                <w:color w:val="000000" w:themeColor="text1"/>
                <w:szCs w:val="21"/>
              </w:rPr>
              <w:t>2.16%</w:t>
            </w:r>
          </w:p>
        </w:tc>
        <w:tc>
          <w:tcPr>
            <w:tcW w:w="1291" w:type="dxa"/>
            <w:vAlign w:val="center"/>
          </w:tcPr>
          <w:p w:rsidR="00D414D5" w:rsidRDefault="006E6BD3">
            <w:pPr>
              <w:jc w:val="right"/>
            </w:pPr>
            <w:r>
              <w:rPr>
                <w:rFonts w:eastAsiaTheme="minorEastAsia"/>
                <w:color w:val="000000" w:themeColor="text1"/>
                <w:szCs w:val="21"/>
              </w:rPr>
              <w:t>0.18%</w:t>
            </w:r>
          </w:p>
        </w:tc>
      </w:tr>
      <w:tr w:rsidR="00D414D5">
        <w:tc>
          <w:tcPr>
            <w:tcW w:w="1290" w:type="dxa"/>
            <w:vAlign w:val="center"/>
          </w:tcPr>
          <w:p w:rsidR="00D414D5" w:rsidRDefault="006E6BD3">
            <w:pPr>
              <w:jc w:val="left"/>
            </w:pPr>
            <w:r>
              <w:rPr>
                <w:rFonts w:eastAsiaTheme="minorEastAsia"/>
                <w:color w:val="000000" w:themeColor="text1"/>
                <w:szCs w:val="21"/>
              </w:rPr>
              <w:t>过去六个月</w:t>
            </w:r>
          </w:p>
        </w:tc>
        <w:tc>
          <w:tcPr>
            <w:tcW w:w="1291" w:type="dxa"/>
            <w:vAlign w:val="center"/>
          </w:tcPr>
          <w:p w:rsidR="00D414D5" w:rsidRDefault="006E6BD3">
            <w:pPr>
              <w:jc w:val="right"/>
            </w:pPr>
            <w:r>
              <w:rPr>
                <w:rFonts w:eastAsiaTheme="minorEastAsia"/>
                <w:color w:val="000000" w:themeColor="text1"/>
                <w:szCs w:val="21"/>
              </w:rPr>
              <w:t>2.64%</w:t>
            </w:r>
          </w:p>
        </w:tc>
        <w:tc>
          <w:tcPr>
            <w:tcW w:w="1291" w:type="dxa"/>
            <w:vAlign w:val="center"/>
          </w:tcPr>
          <w:p w:rsidR="00D414D5" w:rsidRDefault="006E6BD3">
            <w:pPr>
              <w:jc w:val="right"/>
            </w:pPr>
            <w:r>
              <w:rPr>
                <w:rFonts w:eastAsiaTheme="minorEastAsia"/>
                <w:color w:val="000000" w:themeColor="text1"/>
                <w:szCs w:val="21"/>
              </w:rPr>
              <w:t>0.33%</w:t>
            </w:r>
          </w:p>
        </w:tc>
        <w:tc>
          <w:tcPr>
            <w:tcW w:w="1291" w:type="dxa"/>
            <w:vAlign w:val="center"/>
          </w:tcPr>
          <w:p w:rsidR="00D414D5" w:rsidRDefault="006E6BD3">
            <w:pPr>
              <w:jc w:val="right"/>
            </w:pPr>
            <w:r>
              <w:rPr>
                <w:rFonts w:eastAsiaTheme="minorEastAsia"/>
                <w:color w:val="000000" w:themeColor="text1"/>
                <w:szCs w:val="21"/>
              </w:rPr>
              <w:t>1.72%</w:t>
            </w:r>
          </w:p>
        </w:tc>
        <w:tc>
          <w:tcPr>
            <w:tcW w:w="1291" w:type="dxa"/>
            <w:vAlign w:val="center"/>
          </w:tcPr>
          <w:p w:rsidR="00D414D5" w:rsidRDefault="006E6BD3">
            <w:pPr>
              <w:jc w:val="right"/>
            </w:pPr>
            <w:r>
              <w:rPr>
                <w:rFonts w:eastAsiaTheme="minorEastAsia"/>
                <w:color w:val="000000" w:themeColor="text1"/>
                <w:szCs w:val="21"/>
              </w:rPr>
              <w:t>0.16%</w:t>
            </w:r>
          </w:p>
        </w:tc>
        <w:tc>
          <w:tcPr>
            <w:tcW w:w="1291" w:type="dxa"/>
            <w:vAlign w:val="center"/>
          </w:tcPr>
          <w:p w:rsidR="00D414D5" w:rsidRDefault="006E6BD3">
            <w:pPr>
              <w:jc w:val="right"/>
            </w:pPr>
            <w:r>
              <w:rPr>
                <w:rFonts w:eastAsiaTheme="minorEastAsia"/>
                <w:color w:val="000000" w:themeColor="text1"/>
                <w:szCs w:val="21"/>
              </w:rPr>
              <w:t>0.92%</w:t>
            </w:r>
          </w:p>
        </w:tc>
        <w:tc>
          <w:tcPr>
            <w:tcW w:w="1291" w:type="dxa"/>
            <w:vAlign w:val="center"/>
          </w:tcPr>
          <w:p w:rsidR="00D414D5" w:rsidRDefault="006E6BD3">
            <w:pPr>
              <w:jc w:val="right"/>
            </w:pPr>
            <w:r>
              <w:rPr>
                <w:rFonts w:eastAsiaTheme="minorEastAsia"/>
                <w:color w:val="000000" w:themeColor="text1"/>
                <w:szCs w:val="21"/>
              </w:rPr>
              <w:t>0.17%</w:t>
            </w:r>
          </w:p>
        </w:tc>
      </w:tr>
      <w:tr w:rsidR="00D414D5">
        <w:tc>
          <w:tcPr>
            <w:tcW w:w="1290" w:type="dxa"/>
            <w:vAlign w:val="center"/>
          </w:tcPr>
          <w:p w:rsidR="00D414D5" w:rsidRDefault="006E6BD3">
            <w:pPr>
              <w:jc w:val="left"/>
            </w:pPr>
            <w:r>
              <w:rPr>
                <w:rFonts w:eastAsiaTheme="minorEastAsia"/>
                <w:color w:val="000000" w:themeColor="text1"/>
                <w:szCs w:val="21"/>
              </w:rPr>
              <w:t>过去一年</w:t>
            </w:r>
          </w:p>
        </w:tc>
        <w:tc>
          <w:tcPr>
            <w:tcW w:w="1291" w:type="dxa"/>
            <w:vAlign w:val="center"/>
          </w:tcPr>
          <w:p w:rsidR="00D414D5" w:rsidRDefault="006E6BD3">
            <w:pPr>
              <w:jc w:val="right"/>
            </w:pPr>
            <w:r>
              <w:rPr>
                <w:rFonts w:eastAsiaTheme="minorEastAsia"/>
                <w:color w:val="000000" w:themeColor="text1"/>
                <w:szCs w:val="21"/>
              </w:rPr>
              <w:t>3.56%</w:t>
            </w:r>
          </w:p>
        </w:tc>
        <w:tc>
          <w:tcPr>
            <w:tcW w:w="1291" w:type="dxa"/>
            <w:vAlign w:val="center"/>
          </w:tcPr>
          <w:p w:rsidR="00D414D5" w:rsidRDefault="006E6BD3">
            <w:pPr>
              <w:jc w:val="right"/>
            </w:pPr>
            <w:r>
              <w:rPr>
                <w:rFonts w:eastAsiaTheme="minorEastAsia"/>
                <w:color w:val="000000" w:themeColor="text1"/>
                <w:szCs w:val="21"/>
              </w:rPr>
              <w:t>0.32%</w:t>
            </w:r>
          </w:p>
        </w:tc>
        <w:tc>
          <w:tcPr>
            <w:tcW w:w="1291" w:type="dxa"/>
            <w:vAlign w:val="center"/>
          </w:tcPr>
          <w:p w:rsidR="00D414D5" w:rsidRDefault="006E6BD3">
            <w:pPr>
              <w:jc w:val="right"/>
            </w:pPr>
            <w:r>
              <w:rPr>
                <w:rFonts w:eastAsiaTheme="minorEastAsia"/>
                <w:color w:val="000000" w:themeColor="text1"/>
                <w:szCs w:val="21"/>
              </w:rPr>
              <w:t>2.36%</w:t>
            </w:r>
          </w:p>
        </w:tc>
        <w:tc>
          <w:tcPr>
            <w:tcW w:w="1291" w:type="dxa"/>
            <w:vAlign w:val="center"/>
          </w:tcPr>
          <w:p w:rsidR="00D414D5" w:rsidRDefault="006E6BD3">
            <w:pPr>
              <w:jc w:val="right"/>
            </w:pPr>
            <w:r>
              <w:rPr>
                <w:rFonts w:eastAsiaTheme="minorEastAsia"/>
                <w:color w:val="000000" w:themeColor="text1"/>
                <w:szCs w:val="21"/>
              </w:rPr>
              <w:t>0.17%</w:t>
            </w:r>
          </w:p>
        </w:tc>
        <w:tc>
          <w:tcPr>
            <w:tcW w:w="1291" w:type="dxa"/>
            <w:vAlign w:val="center"/>
          </w:tcPr>
          <w:p w:rsidR="00D414D5" w:rsidRDefault="006E6BD3">
            <w:pPr>
              <w:jc w:val="right"/>
            </w:pPr>
            <w:r>
              <w:rPr>
                <w:rFonts w:eastAsiaTheme="minorEastAsia"/>
                <w:color w:val="000000" w:themeColor="text1"/>
                <w:szCs w:val="21"/>
              </w:rPr>
              <w:t>1.20%</w:t>
            </w:r>
          </w:p>
        </w:tc>
        <w:tc>
          <w:tcPr>
            <w:tcW w:w="1291" w:type="dxa"/>
            <w:vAlign w:val="center"/>
          </w:tcPr>
          <w:p w:rsidR="00D414D5" w:rsidRDefault="006E6BD3">
            <w:pPr>
              <w:jc w:val="right"/>
            </w:pPr>
            <w:r>
              <w:rPr>
                <w:rFonts w:eastAsiaTheme="minorEastAsia"/>
                <w:color w:val="000000" w:themeColor="text1"/>
                <w:szCs w:val="21"/>
              </w:rPr>
              <w:t>0.15%</w:t>
            </w:r>
          </w:p>
        </w:tc>
      </w:tr>
      <w:tr w:rsidR="00D414D5">
        <w:tc>
          <w:tcPr>
            <w:tcW w:w="1290" w:type="dxa"/>
            <w:vAlign w:val="center"/>
          </w:tcPr>
          <w:p w:rsidR="00D414D5" w:rsidRDefault="006E6BD3">
            <w:pPr>
              <w:jc w:val="left"/>
            </w:pPr>
            <w:r>
              <w:rPr>
                <w:rFonts w:eastAsiaTheme="minorEastAsia"/>
                <w:color w:val="000000" w:themeColor="text1"/>
                <w:szCs w:val="21"/>
              </w:rPr>
              <w:t>过去三年</w:t>
            </w:r>
          </w:p>
        </w:tc>
        <w:tc>
          <w:tcPr>
            <w:tcW w:w="1291" w:type="dxa"/>
            <w:vAlign w:val="center"/>
          </w:tcPr>
          <w:p w:rsidR="00D414D5" w:rsidRDefault="006E6BD3">
            <w:pPr>
              <w:jc w:val="right"/>
            </w:pPr>
            <w:r>
              <w:rPr>
                <w:rFonts w:eastAsiaTheme="minorEastAsia"/>
                <w:color w:val="000000" w:themeColor="text1"/>
                <w:szCs w:val="21"/>
              </w:rPr>
              <w:t>12.39%</w:t>
            </w:r>
          </w:p>
        </w:tc>
        <w:tc>
          <w:tcPr>
            <w:tcW w:w="1291" w:type="dxa"/>
            <w:vAlign w:val="center"/>
          </w:tcPr>
          <w:p w:rsidR="00D414D5" w:rsidRDefault="006E6BD3">
            <w:pPr>
              <w:jc w:val="right"/>
            </w:pPr>
            <w:r>
              <w:rPr>
                <w:rFonts w:eastAsiaTheme="minorEastAsia"/>
                <w:color w:val="000000" w:themeColor="text1"/>
                <w:szCs w:val="21"/>
              </w:rPr>
              <w:t>0.44%</w:t>
            </w:r>
          </w:p>
        </w:tc>
        <w:tc>
          <w:tcPr>
            <w:tcW w:w="1291" w:type="dxa"/>
            <w:vAlign w:val="center"/>
          </w:tcPr>
          <w:p w:rsidR="00D414D5" w:rsidRDefault="006E6BD3">
            <w:pPr>
              <w:jc w:val="right"/>
            </w:pPr>
            <w:r>
              <w:rPr>
                <w:rFonts w:eastAsiaTheme="minorEastAsia"/>
                <w:color w:val="000000" w:themeColor="text1"/>
                <w:szCs w:val="21"/>
              </w:rPr>
              <w:t>10.10%</w:t>
            </w:r>
          </w:p>
        </w:tc>
        <w:tc>
          <w:tcPr>
            <w:tcW w:w="1291" w:type="dxa"/>
            <w:vAlign w:val="center"/>
          </w:tcPr>
          <w:p w:rsidR="00D414D5" w:rsidRDefault="006E6BD3">
            <w:pPr>
              <w:jc w:val="right"/>
            </w:pPr>
            <w:r>
              <w:rPr>
                <w:rFonts w:eastAsiaTheme="minorEastAsia"/>
                <w:color w:val="000000" w:themeColor="text1"/>
                <w:szCs w:val="21"/>
              </w:rPr>
              <w:t>0.18%</w:t>
            </w:r>
          </w:p>
        </w:tc>
        <w:tc>
          <w:tcPr>
            <w:tcW w:w="1291" w:type="dxa"/>
            <w:vAlign w:val="center"/>
          </w:tcPr>
          <w:p w:rsidR="00D414D5" w:rsidRDefault="006E6BD3">
            <w:pPr>
              <w:jc w:val="right"/>
            </w:pPr>
            <w:r>
              <w:rPr>
                <w:rFonts w:eastAsiaTheme="minorEastAsia"/>
                <w:color w:val="000000" w:themeColor="text1"/>
                <w:szCs w:val="21"/>
              </w:rPr>
              <w:t>2.29%</w:t>
            </w:r>
          </w:p>
        </w:tc>
        <w:tc>
          <w:tcPr>
            <w:tcW w:w="1291" w:type="dxa"/>
            <w:vAlign w:val="center"/>
          </w:tcPr>
          <w:p w:rsidR="00D414D5" w:rsidRDefault="006E6BD3">
            <w:pPr>
              <w:jc w:val="right"/>
            </w:pPr>
            <w:r>
              <w:rPr>
                <w:rFonts w:eastAsiaTheme="minorEastAsia"/>
                <w:color w:val="000000" w:themeColor="text1"/>
                <w:szCs w:val="21"/>
              </w:rPr>
              <w:t>0.26%</w:t>
            </w:r>
          </w:p>
        </w:tc>
      </w:tr>
      <w:tr w:rsidR="00D414D5">
        <w:tc>
          <w:tcPr>
            <w:tcW w:w="1290" w:type="dxa"/>
            <w:vAlign w:val="center"/>
          </w:tcPr>
          <w:p w:rsidR="00D414D5" w:rsidRDefault="006E6BD3">
            <w:pPr>
              <w:jc w:val="left"/>
            </w:pPr>
            <w:r>
              <w:rPr>
                <w:rFonts w:eastAsiaTheme="minorEastAsia"/>
                <w:color w:val="000000" w:themeColor="text1"/>
                <w:szCs w:val="21"/>
              </w:rPr>
              <w:lastRenderedPageBreak/>
              <w:t>过去五年</w:t>
            </w:r>
          </w:p>
        </w:tc>
        <w:tc>
          <w:tcPr>
            <w:tcW w:w="1291" w:type="dxa"/>
            <w:vAlign w:val="center"/>
          </w:tcPr>
          <w:p w:rsidR="00D414D5" w:rsidRDefault="006E6BD3">
            <w:pPr>
              <w:jc w:val="right"/>
            </w:pPr>
            <w:r>
              <w:rPr>
                <w:rFonts w:eastAsiaTheme="minorEastAsia"/>
                <w:color w:val="000000" w:themeColor="text1"/>
                <w:szCs w:val="21"/>
              </w:rPr>
              <w:t>23.18%</w:t>
            </w:r>
          </w:p>
        </w:tc>
        <w:tc>
          <w:tcPr>
            <w:tcW w:w="1291" w:type="dxa"/>
            <w:vAlign w:val="center"/>
          </w:tcPr>
          <w:p w:rsidR="00D414D5" w:rsidRDefault="006E6BD3">
            <w:pPr>
              <w:jc w:val="right"/>
            </w:pPr>
            <w:r>
              <w:rPr>
                <w:rFonts w:eastAsiaTheme="minorEastAsia"/>
                <w:color w:val="000000" w:themeColor="text1"/>
                <w:szCs w:val="21"/>
              </w:rPr>
              <w:t>0.41%</w:t>
            </w:r>
          </w:p>
        </w:tc>
        <w:tc>
          <w:tcPr>
            <w:tcW w:w="1291" w:type="dxa"/>
            <w:vAlign w:val="center"/>
          </w:tcPr>
          <w:p w:rsidR="00D414D5" w:rsidRDefault="006E6BD3">
            <w:pPr>
              <w:jc w:val="right"/>
            </w:pPr>
            <w:r>
              <w:rPr>
                <w:rFonts w:eastAsiaTheme="minorEastAsia"/>
                <w:color w:val="000000" w:themeColor="text1"/>
                <w:szCs w:val="21"/>
              </w:rPr>
              <w:t>22.11%</w:t>
            </w:r>
          </w:p>
        </w:tc>
        <w:tc>
          <w:tcPr>
            <w:tcW w:w="1291" w:type="dxa"/>
            <w:vAlign w:val="center"/>
          </w:tcPr>
          <w:p w:rsidR="00D414D5" w:rsidRDefault="006E6BD3">
            <w:pPr>
              <w:jc w:val="right"/>
            </w:pPr>
            <w:r>
              <w:rPr>
                <w:rFonts w:eastAsiaTheme="minorEastAsia"/>
                <w:color w:val="000000" w:themeColor="text1"/>
                <w:szCs w:val="21"/>
              </w:rPr>
              <w:t>0.19%</w:t>
            </w:r>
          </w:p>
        </w:tc>
        <w:tc>
          <w:tcPr>
            <w:tcW w:w="1291" w:type="dxa"/>
            <w:vAlign w:val="center"/>
          </w:tcPr>
          <w:p w:rsidR="00D414D5" w:rsidRDefault="006E6BD3">
            <w:pPr>
              <w:jc w:val="right"/>
            </w:pPr>
            <w:r>
              <w:rPr>
                <w:rFonts w:eastAsiaTheme="minorEastAsia"/>
                <w:color w:val="000000" w:themeColor="text1"/>
                <w:szCs w:val="21"/>
              </w:rPr>
              <w:t>1.07%</w:t>
            </w:r>
          </w:p>
        </w:tc>
        <w:tc>
          <w:tcPr>
            <w:tcW w:w="1291" w:type="dxa"/>
            <w:vAlign w:val="center"/>
          </w:tcPr>
          <w:p w:rsidR="00D414D5" w:rsidRDefault="006E6BD3">
            <w:pPr>
              <w:jc w:val="right"/>
            </w:pPr>
            <w:r>
              <w:rPr>
                <w:rFonts w:eastAsiaTheme="minorEastAsia"/>
                <w:color w:val="000000" w:themeColor="text1"/>
                <w:szCs w:val="21"/>
              </w:rPr>
              <w:t>0.22%</w:t>
            </w:r>
          </w:p>
        </w:tc>
      </w:tr>
      <w:tr w:rsidR="00D414D5">
        <w:tc>
          <w:tcPr>
            <w:tcW w:w="1290" w:type="dxa"/>
            <w:vAlign w:val="center"/>
          </w:tcPr>
          <w:p w:rsidR="00D414D5" w:rsidRDefault="006E6BD3">
            <w:pPr>
              <w:jc w:val="left"/>
            </w:pPr>
            <w:r>
              <w:rPr>
                <w:rFonts w:eastAsiaTheme="minorEastAsia"/>
                <w:color w:val="000000" w:themeColor="text1"/>
                <w:szCs w:val="21"/>
              </w:rPr>
              <w:t>自基金合同生效起至今</w:t>
            </w:r>
          </w:p>
        </w:tc>
        <w:tc>
          <w:tcPr>
            <w:tcW w:w="1291" w:type="dxa"/>
            <w:vAlign w:val="center"/>
          </w:tcPr>
          <w:p w:rsidR="00D414D5" w:rsidRDefault="006E6BD3">
            <w:pPr>
              <w:jc w:val="right"/>
            </w:pPr>
            <w:r>
              <w:rPr>
                <w:rFonts w:eastAsiaTheme="minorEastAsia"/>
                <w:color w:val="000000" w:themeColor="text1"/>
                <w:szCs w:val="21"/>
              </w:rPr>
              <w:t>30.81%</w:t>
            </w:r>
          </w:p>
        </w:tc>
        <w:tc>
          <w:tcPr>
            <w:tcW w:w="1291" w:type="dxa"/>
            <w:vAlign w:val="center"/>
          </w:tcPr>
          <w:p w:rsidR="00D414D5" w:rsidRDefault="006E6BD3">
            <w:pPr>
              <w:jc w:val="right"/>
            </w:pPr>
            <w:r>
              <w:rPr>
                <w:rFonts w:eastAsiaTheme="minorEastAsia"/>
                <w:color w:val="000000" w:themeColor="text1"/>
                <w:szCs w:val="21"/>
              </w:rPr>
              <w:t>0.38%</w:t>
            </w:r>
          </w:p>
        </w:tc>
        <w:tc>
          <w:tcPr>
            <w:tcW w:w="1291" w:type="dxa"/>
            <w:vAlign w:val="center"/>
          </w:tcPr>
          <w:p w:rsidR="00D414D5" w:rsidRDefault="006E6BD3">
            <w:pPr>
              <w:jc w:val="right"/>
            </w:pPr>
            <w:r>
              <w:rPr>
                <w:rFonts w:eastAsiaTheme="minorEastAsia"/>
                <w:color w:val="000000" w:themeColor="text1"/>
                <w:szCs w:val="21"/>
              </w:rPr>
              <w:t>27.13%</w:t>
            </w:r>
          </w:p>
        </w:tc>
        <w:tc>
          <w:tcPr>
            <w:tcW w:w="1291" w:type="dxa"/>
            <w:vAlign w:val="center"/>
          </w:tcPr>
          <w:p w:rsidR="00D414D5" w:rsidRDefault="006E6BD3">
            <w:pPr>
              <w:jc w:val="right"/>
            </w:pPr>
            <w:r>
              <w:rPr>
                <w:rFonts w:eastAsiaTheme="minorEastAsia"/>
                <w:color w:val="000000" w:themeColor="text1"/>
                <w:szCs w:val="21"/>
              </w:rPr>
              <w:t>0.18%</w:t>
            </w:r>
          </w:p>
        </w:tc>
        <w:tc>
          <w:tcPr>
            <w:tcW w:w="1291" w:type="dxa"/>
            <w:vAlign w:val="center"/>
          </w:tcPr>
          <w:p w:rsidR="00D414D5" w:rsidRDefault="006E6BD3">
            <w:pPr>
              <w:jc w:val="right"/>
            </w:pPr>
            <w:r>
              <w:rPr>
                <w:rFonts w:eastAsiaTheme="minorEastAsia"/>
                <w:color w:val="000000" w:themeColor="text1"/>
                <w:szCs w:val="21"/>
              </w:rPr>
              <w:t>3.68%</w:t>
            </w:r>
          </w:p>
        </w:tc>
        <w:tc>
          <w:tcPr>
            <w:tcW w:w="1291" w:type="dxa"/>
            <w:vAlign w:val="center"/>
          </w:tcPr>
          <w:p w:rsidR="00D414D5" w:rsidRDefault="006E6BD3">
            <w:pPr>
              <w:jc w:val="right"/>
            </w:pPr>
            <w:r>
              <w:rPr>
                <w:rFonts w:eastAsiaTheme="minorEastAsia"/>
                <w:color w:val="000000" w:themeColor="text1"/>
                <w:szCs w:val="21"/>
              </w:rPr>
              <w:t>0.20%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摩根安通回报混合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414D5">
        <w:tc>
          <w:tcPr>
            <w:tcW w:w="1290" w:type="dxa"/>
            <w:vAlign w:val="center"/>
          </w:tcPr>
          <w:p w:rsidR="00D414D5" w:rsidRDefault="006E6BD3">
            <w:pPr>
              <w:jc w:val="left"/>
            </w:pPr>
            <w:r>
              <w:rPr>
                <w:rFonts w:eastAsiaTheme="minorEastAsia"/>
                <w:color w:val="000000" w:themeColor="text1"/>
                <w:szCs w:val="21"/>
              </w:rPr>
              <w:t>过去三个月</w:t>
            </w:r>
          </w:p>
        </w:tc>
        <w:tc>
          <w:tcPr>
            <w:tcW w:w="1291" w:type="dxa"/>
            <w:vAlign w:val="center"/>
          </w:tcPr>
          <w:p w:rsidR="00D414D5" w:rsidRDefault="006E6BD3">
            <w:pPr>
              <w:jc w:val="right"/>
            </w:pPr>
            <w:r>
              <w:rPr>
                <w:rFonts w:eastAsiaTheme="minorEastAsia"/>
                <w:color w:val="000000" w:themeColor="text1"/>
                <w:szCs w:val="21"/>
              </w:rPr>
              <w:t>3.52%</w:t>
            </w:r>
          </w:p>
        </w:tc>
        <w:tc>
          <w:tcPr>
            <w:tcW w:w="1291" w:type="dxa"/>
            <w:vAlign w:val="center"/>
          </w:tcPr>
          <w:p w:rsidR="00D414D5" w:rsidRDefault="006E6BD3">
            <w:pPr>
              <w:jc w:val="right"/>
            </w:pPr>
            <w:r>
              <w:rPr>
                <w:rFonts w:eastAsiaTheme="minorEastAsia"/>
                <w:color w:val="000000" w:themeColor="text1"/>
                <w:szCs w:val="21"/>
              </w:rPr>
              <w:t>0.31%</w:t>
            </w:r>
          </w:p>
        </w:tc>
        <w:tc>
          <w:tcPr>
            <w:tcW w:w="1291" w:type="dxa"/>
            <w:vAlign w:val="center"/>
          </w:tcPr>
          <w:p w:rsidR="00D414D5" w:rsidRDefault="006E6BD3">
            <w:pPr>
              <w:jc w:val="right"/>
            </w:pPr>
            <w:r>
              <w:rPr>
                <w:rFonts w:eastAsiaTheme="minorEastAsia"/>
                <w:color w:val="000000" w:themeColor="text1"/>
                <w:szCs w:val="21"/>
              </w:rPr>
              <w:t>1.49%</w:t>
            </w:r>
          </w:p>
        </w:tc>
        <w:tc>
          <w:tcPr>
            <w:tcW w:w="1291" w:type="dxa"/>
            <w:vAlign w:val="center"/>
          </w:tcPr>
          <w:p w:rsidR="00D414D5" w:rsidRDefault="006E6BD3">
            <w:pPr>
              <w:jc w:val="right"/>
            </w:pPr>
            <w:r>
              <w:rPr>
                <w:rFonts w:eastAsiaTheme="minorEastAsia"/>
                <w:color w:val="000000" w:themeColor="text1"/>
                <w:szCs w:val="21"/>
              </w:rPr>
              <w:t>0.13%</w:t>
            </w:r>
          </w:p>
        </w:tc>
        <w:tc>
          <w:tcPr>
            <w:tcW w:w="1291" w:type="dxa"/>
            <w:vAlign w:val="center"/>
          </w:tcPr>
          <w:p w:rsidR="00D414D5" w:rsidRDefault="006E6BD3">
            <w:pPr>
              <w:jc w:val="right"/>
            </w:pPr>
            <w:r>
              <w:rPr>
                <w:rFonts w:eastAsiaTheme="minorEastAsia"/>
                <w:color w:val="000000" w:themeColor="text1"/>
                <w:szCs w:val="21"/>
              </w:rPr>
              <w:t>2.03%</w:t>
            </w:r>
          </w:p>
        </w:tc>
        <w:tc>
          <w:tcPr>
            <w:tcW w:w="1291" w:type="dxa"/>
            <w:vAlign w:val="center"/>
          </w:tcPr>
          <w:p w:rsidR="00D414D5" w:rsidRDefault="006E6BD3">
            <w:pPr>
              <w:jc w:val="right"/>
            </w:pPr>
            <w:r>
              <w:rPr>
                <w:rFonts w:eastAsiaTheme="minorEastAsia"/>
                <w:color w:val="000000" w:themeColor="text1"/>
                <w:szCs w:val="21"/>
              </w:rPr>
              <w:t>0.18%</w:t>
            </w:r>
          </w:p>
        </w:tc>
      </w:tr>
      <w:tr w:rsidR="00D414D5">
        <w:tc>
          <w:tcPr>
            <w:tcW w:w="1290" w:type="dxa"/>
            <w:vAlign w:val="center"/>
          </w:tcPr>
          <w:p w:rsidR="00D414D5" w:rsidRDefault="006E6BD3">
            <w:pPr>
              <w:jc w:val="left"/>
            </w:pPr>
            <w:r>
              <w:rPr>
                <w:rFonts w:eastAsiaTheme="minorEastAsia"/>
                <w:color w:val="000000" w:themeColor="text1"/>
                <w:szCs w:val="21"/>
              </w:rPr>
              <w:t>过去六个月</w:t>
            </w:r>
          </w:p>
        </w:tc>
        <w:tc>
          <w:tcPr>
            <w:tcW w:w="1291" w:type="dxa"/>
            <w:vAlign w:val="center"/>
          </w:tcPr>
          <w:p w:rsidR="00D414D5" w:rsidRDefault="006E6BD3">
            <w:pPr>
              <w:jc w:val="right"/>
            </w:pPr>
            <w:r>
              <w:rPr>
                <w:rFonts w:eastAsiaTheme="minorEastAsia"/>
                <w:color w:val="000000" w:themeColor="text1"/>
                <w:szCs w:val="21"/>
              </w:rPr>
              <w:t>2.37%</w:t>
            </w:r>
          </w:p>
        </w:tc>
        <w:tc>
          <w:tcPr>
            <w:tcW w:w="1291" w:type="dxa"/>
            <w:vAlign w:val="center"/>
          </w:tcPr>
          <w:p w:rsidR="00D414D5" w:rsidRDefault="006E6BD3">
            <w:pPr>
              <w:jc w:val="right"/>
            </w:pPr>
            <w:r>
              <w:rPr>
                <w:rFonts w:eastAsiaTheme="minorEastAsia"/>
                <w:color w:val="000000" w:themeColor="text1"/>
                <w:szCs w:val="21"/>
              </w:rPr>
              <w:t>0.33%</w:t>
            </w:r>
          </w:p>
        </w:tc>
        <w:tc>
          <w:tcPr>
            <w:tcW w:w="1291" w:type="dxa"/>
            <w:vAlign w:val="center"/>
          </w:tcPr>
          <w:p w:rsidR="00D414D5" w:rsidRDefault="006E6BD3">
            <w:pPr>
              <w:jc w:val="right"/>
            </w:pPr>
            <w:r>
              <w:rPr>
                <w:rFonts w:eastAsiaTheme="minorEastAsia"/>
                <w:color w:val="000000" w:themeColor="text1"/>
                <w:szCs w:val="21"/>
              </w:rPr>
              <w:t>1.72%</w:t>
            </w:r>
          </w:p>
        </w:tc>
        <w:tc>
          <w:tcPr>
            <w:tcW w:w="1291" w:type="dxa"/>
            <w:vAlign w:val="center"/>
          </w:tcPr>
          <w:p w:rsidR="00D414D5" w:rsidRDefault="006E6BD3">
            <w:pPr>
              <w:jc w:val="right"/>
            </w:pPr>
            <w:r>
              <w:rPr>
                <w:rFonts w:eastAsiaTheme="minorEastAsia"/>
                <w:color w:val="000000" w:themeColor="text1"/>
                <w:szCs w:val="21"/>
              </w:rPr>
              <w:t>0.16%</w:t>
            </w:r>
          </w:p>
        </w:tc>
        <w:tc>
          <w:tcPr>
            <w:tcW w:w="1291" w:type="dxa"/>
            <w:vAlign w:val="center"/>
          </w:tcPr>
          <w:p w:rsidR="00D414D5" w:rsidRDefault="006E6BD3">
            <w:pPr>
              <w:jc w:val="right"/>
            </w:pPr>
            <w:r>
              <w:rPr>
                <w:rFonts w:eastAsiaTheme="minorEastAsia"/>
                <w:color w:val="000000" w:themeColor="text1"/>
                <w:szCs w:val="21"/>
              </w:rPr>
              <w:t>0.65%</w:t>
            </w:r>
          </w:p>
        </w:tc>
        <w:tc>
          <w:tcPr>
            <w:tcW w:w="1291" w:type="dxa"/>
            <w:vAlign w:val="center"/>
          </w:tcPr>
          <w:p w:rsidR="00D414D5" w:rsidRDefault="006E6BD3">
            <w:pPr>
              <w:jc w:val="right"/>
            </w:pPr>
            <w:r>
              <w:rPr>
                <w:rFonts w:eastAsiaTheme="minorEastAsia"/>
                <w:color w:val="000000" w:themeColor="text1"/>
                <w:szCs w:val="21"/>
              </w:rPr>
              <w:t>0.17%</w:t>
            </w:r>
          </w:p>
        </w:tc>
      </w:tr>
      <w:tr w:rsidR="00D414D5">
        <w:tc>
          <w:tcPr>
            <w:tcW w:w="1290" w:type="dxa"/>
            <w:vAlign w:val="center"/>
          </w:tcPr>
          <w:p w:rsidR="00D414D5" w:rsidRDefault="006E6BD3">
            <w:pPr>
              <w:jc w:val="left"/>
            </w:pPr>
            <w:r>
              <w:rPr>
                <w:rFonts w:eastAsiaTheme="minorEastAsia"/>
                <w:color w:val="000000" w:themeColor="text1"/>
                <w:szCs w:val="21"/>
              </w:rPr>
              <w:t>过去一年</w:t>
            </w:r>
          </w:p>
        </w:tc>
        <w:tc>
          <w:tcPr>
            <w:tcW w:w="1291" w:type="dxa"/>
            <w:vAlign w:val="center"/>
          </w:tcPr>
          <w:p w:rsidR="00D414D5" w:rsidRDefault="006E6BD3">
            <w:pPr>
              <w:jc w:val="right"/>
            </w:pPr>
            <w:r>
              <w:rPr>
                <w:rFonts w:eastAsiaTheme="minorEastAsia"/>
                <w:color w:val="000000" w:themeColor="text1"/>
                <w:szCs w:val="21"/>
              </w:rPr>
              <w:t>3.04%</w:t>
            </w:r>
          </w:p>
        </w:tc>
        <w:tc>
          <w:tcPr>
            <w:tcW w:w="1291" w:type="dxa"/>
            <w:vAlign w:val="center"/>
          </w:tcPr>
          <w:p w:rsidR="00D414D5" w:rsidRDefault="006E6BD3">
            <w:pPr>
              <w:jc w:val="right"/>
            </w:pPr>
            <w:r>
              <w:rPr>
                <w:rFonts w:eastAsiaTheme="minorEastAsia"/>
                <w:color w:val="000000" w:themeColor="text1"/>
                <w:szCs w:val="21"/>
              </w:rPr>
              <w:t>0.32%</w:t>
            </w:r>
          </w:p>
        </w:tc>
        <w:tc>
          <w:tcPr>
            <w:tcW w:w="1291" w:type="dxa"/>
            <w:vAlign w:val="center"/>
          </w:tcPr>
          <w:p w:rsidR="00D414D5" w:rsidRDefault="006E6BD3">
            <w:pPr>
              <w:jc w:val="right"/>
            </w:pPr>
            <w:r>
              <w:rPr>
                <w:rFonts w:eastAsiaTheme="minorEastAsia"/>
                <w:color w:val="000000" w:themeColor="text1"/>
                <w:szCs w:val="21"/>
              </w:rPr>
              <w:t>2.36%</w:t>
            </w:r>
          </w:p>
        </w:tc>
        <w:tc>
          <w:tcPr>
            <w:tcW w:w="1291" w:type="dxa"/>
            <w:vAlign w:val="center"/>
          </w:tcPr>
          <w:p w:rsidR="00D414D5" w:rsidRDefault="006E6BD3">
            <w:pPr>
              <w:jc w:val="right"/>
            </w:pPr>
            <w:r>
              <w:rPr>
                <w:rFonts w:eastAsiaTheme="minorEastAsia"/>
                <w:color w:val="000000" w:themeColor="text1"/>
                <w:szCs w:val="21"/>
              </w:rPr>
              <w:t>0.17%</w:t>
            </w:r>
          </w:p>
        </w:tc>
        <w:tc>
          <w:tcPr>
            <w:tcW w:w="1291" w:type="dxa"/>
            <w:vAlign w:val="center"/>
          </w:tcPr>
          <w:p w:rsidR="00D414D5" w:rsidRDefault="006E6BD3">
            <w:pPr>
              <w:jc w:val="right"/>
            </w:pPr>
            <w:r>
              <w:rPr>
                <w:rFonts w:eastAsiaTheme="minorEastAsia"/>
                <w:color w:val="000000" w:themeColor="text1"/>
                <w:szCs w:val="21"/>
              </w:rPr>
              <w:t>0.68%</w:t>
            </w:r>
          </w:p>
        </w:tc>
        <w:tc>
          <w:tcPr>
            <w:tcW w:w="1291" w:type="dxa"/>
            <w:vAlign w:val="center"/>
          </w:tcPr>
          <w:p w:rsidR="00D414D5" w:rsidRDefault="006E6BD3">
            <w:pPr>
              <w:jc w:val="right"/>
            </w:pPr>
            <w:r>
              <w:rPr>
                <w:rFonts w:eastAsiaTheme="minorEastAsia"/>
                <w:color w:val="000000" w:themeColor="text1"/>
                <w:szCs w:val="21"/>
              </w:rPr>
              <w:t>0.15%</w:t>
            </w:r>
          </w:p>
        </w:tc>
      </w:tr>
      <w:tr w:rsidR="00D414D5">
        <w:tc>
          <w:tcPr>
            <w:tcW w:w="1290" w:type="dxa"/>
            <w:vAlign w:val="center"/>
          </w:tcPr>
          <w:p w:rsidR="00D414D5" w:rsidRDefault="006E6BD3">
            <w:pPr>
              <w:jc w:val="left"/>
            </w:pPr>
            <w:r>
              <w:rPr>
                <w:rFonts w:eastAsiaTheme="minorEastAsia"/>
                <w:color w:val="000000" w:themeColor="text1"/>
                <w:szCs w:val="21"/>
              </w:rPr>
              <w:t>过去三年</w:t>
            </w:r>
          </w:p>
        </w:tc>
        <w:tc>
          <w:tcPr>
            <w:tcW w:w="1291" w:type="dxa"/>
            <w:vAlign w:val="center"/>
          </w:tcPr>
          <w:p w:rsidR="00D414D5" w:rsidRDefault="006E6BD3">
            <w:pPr>
              <w:jc w:val="right"/>
            </w:pPr>
            <w:r>
              <w:rPr>
                <w:rFonts w:eastAsiaTheme="minorEastAsia"/>
                <w:color w:val="000000" w:themeColor="text1"/>
                <w:szCs w:val="21"/>
              </w:rPr>
              <w:t>10.28%</w:t>
            </w:r>
          </w:p>
        </w:tc>
        <w:tc>
          <w:tcPr>
            <w:tcW w:w="1291" w:type="dxa"/>
            <w:vAlign w:val="center"/>
          </w:tcPr>
          <w:p w:rsidR="00D414D5" w:rsidRDefault="006E6BD3">
            <w:pPr>
              <w:jc w:val="right"/>
            </w:pPr>
            <w:r>
              <w:rPr>
                <w:rFonts w:eastAsiaTheme="minorEastAsia"/>
                <w:color w:val="000000" w:themeColor="text1"/>
                <w:szCs w:val="21"/>
              </w:rPr>
              <w:t>0.44%</w:t>
            </w:r>
          </w:p>
        </w:tc>
        <w:tc>
          <w:tcPr>
            <w:tcW w:w="1291" w:type="dxa"/>
            <w:vAlign w:val="center"/>
          </w:tcPr>
          <w:p w:rsidR="00D414D5" w:rsidRDefault="006E6BD3">
            <w:pPr>
              <w:jc w:val="right"/>
            </w:pPr>
            <w:r>
              <w:rPr>
                <w:rFonts w:eastAsiaTheme="minorEastAsia"/>
                <w:color w:val="000000" w:themeColor="text1"/>
                <w:szCs w:val="21"/>
              </w:rPr>
              <w:t>10.10%</w:t>
            </w:r>
          </w:p>
        </w:tc>
        <w:tc>
          <w:tcPr>
            <w:tcW w:w="1291" w:type="dxa"/>
            <w:vAlign w:val="center"/>
          </w:tcPr>
          <w:p w:rsidR="00D414D5" w:rsidRDefault="006E6BD3">
            <w:pPr>
              <w:jc w:val="right"/>
            </w:pPr>
            <w:r>
              <w:rPr>
                <w:rFonts w:eastAsiaTheme="minorEastAsia"/>
                <w:color w:val="000000" w:themeColor="text1"/>
                <w:szCs w:val="21"/>
              </w:rPr>
              <w:t>0.18%</w:t>
            </w:r>
          </w:p>
        </w:tc>
        <w:tc>
          <w:tcPr>
            <w:tcW w:w="1291" w:type="dxa"/>
            <w:vAlign w:val="center"/>
          </w:tcPr>
          <w:p w:rsidR="00D414D5" w:rsidRDefault="006E6BD3">
            <w:pPr>
              <w:jc w:val="right"/>
            </w:pPr>
            <w:r>
              <w:rPr>
                <w:rFonts w:eastAsiaTheme="minorEastAsia"/>
                <w:color w:val="000000" w:themeColor="text1"/>
                <w:szCs w:val="21"/>
              </w:rPr>
              <w:t>0.18%</w:t>
            </w:r>
          </w:p>
        </w:tc>
        <w:tc>
          <w:tcPr>
            <w:tcW w:w="1291" w:type="dxa"/>
            <w:vAlign w:val="center"/>
          </w:tcPr>
          <w:p w:rsidR="00D414D5" w:rsidRDefault="006E6BD3">
            <w:pPr>
              <w:jc w:val="right"/>
            </w:pPr>
            <w:r>
              <w:rPr>
                <w:rFonts w:eastAsiaTheme="minorEastAsia"/>
                <w:color w:val="000000" w:themeColor="text1"/>
                <w:szCs w:val="21"/>
              </w:rPr>
              <w:t>0.26%</w:t>
            </w:r>
          </w:p>
        </w:tc>
      </w:tr>
      <w:tr w:rsidR="00D414D5">
        <w:tc>
          <w:tcPr>
            <w:tcW w:w="1290" w:type="dxa"/>
            <w:vAlign w:val="center"/>
          </w:tcPr>
          <w:p w:rsidR="00D414D5" w:rsidRDefault="006E6BD3">
            <w:pPr>
              <w:jc w:val="left"/>
            </w:pPr>
            <w:r>
              <w:rPr>
                <w:rFonts w:eastAsiaTheme="minorEastAsia"/>
                <w:color w:val="000000" w:themeColor="text1"/>
                <w:szCs w:val="21"/>
              </w:rPr>
              <w:t>过去五年</w:t>
            </w:r>
          </w:p>
        </w:tc>
        <w:tc>
          <w:tcPr>
            <w:tcW w:w="1291" w:type="dxa"/>
            <w:vAlign w:val="center"/>
          </w:tcPr>
          <w:p w:rsidR="00D414D5" w:rsidRDefault="006E6BD3">
            <w:pPr>
              <w:jc w:val="right"/>
            </w:pPr>
            <w:r>
              <w:rPr>
                <w:rFonts w:eastAsiaTheme="minorEastAsia"/>
                <w:color w:val="000000" w:themeColor="text1"/>
                <w:szCs w:val="21"/>
              </w:rPr>
              <w:t>19.55%</w:t>
            </w:r>
          </w:p>
        </w:tc>
        <w:tc>
          <w:tcPr>
            <w:tcW w:w="1291" w:type="dxa"/>
            <w:vAlign w:val="center"/>
          </w:tcPr>
          <w:p w:rsidR="00D414D5" w:rsidRDefault="006E6BD3">
            <w:pPr>
              <w:jc w:val="right"/>
            </w:pPr>
            <w:r>
              <w:rPr>
                <w:rFonts w:eastAsiaTheme="minorEastAsia"/>
                <w:color w:val="000000" w:themeColor="text1"/>
                <w:szCs w:val="21"/>
              </w:rPr>
              <w:t>0.41%</w:t>
            </w:r>
          </w:p>
        </w:tc>
        <w:tc>
          <w:tcPr>
            <w:tcW w:w="1291" w:type="dxa"/>
            <w:vAlign w:val="center"/>
          </w:tcPr>
          <w:p w:rsidR="00D414D5" w:rsidRDefault="006E6BD3">
            <w:pPr>
              <w:jc w:val="right"/>
            </w:pPr>
            <w:r>
              <w:rPr>
                <w:rFonts w:eastAsiaTheme="minorEastAsia"/>
                <w:color w:val="000000" w:themeColor="text1"/>
                <w:szCs w:val="21"/>
              </w:rPr>
              <w:t>22.11%</w:t>
            </w:r>
          </w:p>
        </w:tc>
        <w:tc>
          <w:tcPr>
            <w:tcW w:w="1291" w:type="dxa"/>
            <w:vAlign w:val="center"/>
          </w:tcPr>
          <w:p w:rsidR="00D414D5" w:rsidRDefault="006E6BD3">
            <w:pPr>
              <w:jc w:val="right"/>
            </w:pPr>
            <w:r>
              <w:rPr>
                <w:rFonts w:eastAsiaTheme="minorEastAsia"/>
                <w:color w:val="000000" w:themeColor="text1"/>
                <w:szCs w:val="21"/>
              </w:rPr>
              <w:t>0.19%</w:t>
            </w:r>
          </w:p>
        </w:tc>
        <w:tc>
          <w:tcPr>
            <w:tcW w:w="1291" w:type="dxa"/>
            <w:vAlign w:val="center"/>
          </w:tcPr>
          <w:p w:rsidR="00D414D5" w:rsidRDefault="006E6BD3">
            <w:pPr>
              <w:jc w:val="right"/>
            </w:pPr>
            <w:r>
              <w:rPr>
                <w:rFonts w:eastAsiaTheme="minorEastAsia"/>
                <w:color w:val="000000" w:themeColor="text1"/>
                <w:szCs w:val="21"/>
              </w:rPr>
              <w:t>-2.56%</w:t>
            </w:r>
          </w:p>
        </w:tc>
        <w:tc>
          <w:tcPr>
            <w:tcW w:w="1291" w:type="dxa"/>
            <w:vAlign w:val="center"/>
          </w:tcPr>
          <w:p w:rsidR="00D414D5" w:rsidRDefault="006E6BD3">
            <w:pPr>
              <w:jc w:val="right"/>
            </w:pPr>
            <w:r>
              <w:rPr>
                <w:rFonts w:eastAsiaTheme="minorEastAsia"/>
                <w:color w:val="000000" w:themeColor="text1"/>
                <w:szCs w:val="21"/>
              </w:rPr>
              <w:t>0.22%</w:t>
            </w:r>
          </w:p>
        </w:tc>
      </w:tr>
      <w:tr w:rsidR="00D414D5">
        <w:tc>
          <w:tcPr>
            <w:tcW w:w="1290" w:type="dxa"/>
            <w:vAlign w:val="center"/>
          </w:tcPr>
          <w:p w:rsidR="00D414D5" w:rsidRDefault="006E6BD3">
            <w:pPr>
              <w:jc w:val="left"/>
            </w:pPr>
            <w:r>
              <w:rPr>
                <w:rFonts w:eastAsiaTheme="minorEastAsia"/>
                <w:color w:val="000000" w:themeColor="text1"/>
                <w:szCs w:val="21"/>
              </w:rPr>
              <w:t>自基金合同生效起至今</w:t>
            </w:r>
          </w:p>
        </w:tc>
        <w:tc>
          <w:tcPr>
            <w:tcW w:w="1291" w:type="dxa"/>
            <w:vAlign w:val="center"/>
          </w:tcPr>
          <w:p w:rsidR="00D414D5" w:rsidRDefault="006E6BD3">
            <w:pPr>
              <w:jc w:val="right"/>
            </w:pPr>
            <w:r>
              <w:rPr>
                <w:rFonts w:eastAsiaTheme="minorEastAsia"/>
                <w:color w:val="000000" w:themeColor="text1"/>
                <w:szCs w:val="21"/>
              </w:rPr>
              <w:t>26.03%</w:t>
            </w:r>
          </w:p>
        </w:tc>
        <w:tc>
          <w:tcPr>
            <w:tcW w:w="1291" w:type="dxa"/>
            <w:vAlign w:val="center"/>
          </w:tcPr>
          <w:p w:rsidR="00D414D5" w:rsidRDefault="006E6BD3">
            <w:pPr>
              <w:jc w:val="right"/>
            </w:pPr>
            <w:r>
              <w:rPr>
                <w:rFonts w:eastAsiaTheme="minorEastAsia"/>
                <w:color w:val="000000" w:themeColor="text1"/>
                <w:szCs w:val="21"/>
              </w:rPr>
              <w:t>0.38%</w:t>
            </w:r>
          </w:p>
        </w:tc>
        <w:tc>
          <w:tcPr>
            <w:tcW w:w="1291" w:type="dxa"/>
            <w:vAlign w:val="center"/>
          </w:tcPr>
          <w:p w:rsidR="00D414D5" w:rsidRDefault="006E6BD3">
            <w:pPr>
              <w:jc w:val="right"/>
            </w:pPr>
            <w:r>
              <w:rPr>
                <w:rFonts w:eastAsiaTheme="minorEastAsia"/>
                <w:color w:val="000000" w:themeColor="text1"/>
                <w:szCs w:val="21"/>
              </w:rPr>
              <w:t>27.13%</w:t>
            </w:r>
          </w:p>
        </w:tc>
        <w:tc>
          <w:tcPr>
            <w:tcW w:w="1291" w:type="dxa"/>
            <w:vAlign w:val="center"/>
          </w:tcPr>
          <w:p w:rsidR="00D414D5" w:rsidRDefault="006E6BD3">
            <w:pPr>
              <w:jc w:val="right"/>
            </w:pPr>
            <w:r>
              <w:rPr>
                <w:rFonts w:eastAsiaTheme="minorEastAsia"/>
                <w:color w:val="000000" w:themeColor="text1"/>
                <w:szCs w:val="21"/>
              </w:rPr>
              <w:t>0.18%</w:t>
            </w:r>
          </w:p>
        </w:tc>
        <w:tc>
          <w:tcPr>
            <w:tcW w:w="1291" w:type="dxa"/>
            <w:vAlign w:val="center"/>
          </w:tcPr>
          <w:p w:rsidR="00D414D5" w:rsidRDefault="006E6BD3">
            <w:pPr>
              <w:jc w:val="right"/>
            </w:pPr>
            <w:r>
              <w:rPr>
                <w:rFonts w:eastAsiaTheme="minorEastAsia"/>
                <w:color w:val="000000" w:themeColor="text1"/>
                <w:szCs w:val="21"/>
              </w:rPr>
              <w:t>-1.10%</w:t>
            </w:r>
          </w:p>
        </w:tc>
        <w:tc>
          <w:tcPr>
            <w:tcW w:w="1291" w:type="dxa"/>
            <w:vAlign w:val="center"/>
          </w:tcPr>
          <w:p w:rsidR="00D414D5" w:rsidRDefault="006E6BD3">
            <w:pPr>
              <w:jc w:val="right"/>
            </w:pPr>
            <w:r>
              <w:rPr>
                <w:rFonts w:eastAsiaTheme="minorEastAsia"/>
                <w:color w:val="000000" w:themeColor="text1"/>
                <w:szCs w:val="21"/>
              </w:rPr>
              <w:t>0.20%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摩根安通回报混合型证券投资基金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．摩根安通回报混合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．摩根安通回报混合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414D5">
        <w:tc>
          <w:tcPr>
            <w:tcW w:w="952" w:type="dxa"/>
            <w:vAlign w:val="center"/>
          </w:tcPr>
          <w:p w:rsidR="00D414D5" w:rsidRDefault="006E6BD3">
            <w:pPr>
              <w:jc w:val="center"/>
            </w:pPr>
            <w:r>
              <w:rPr>
                <w:rFonts w:eastAsiaTheme="minorEastAsia"/>
                <w:color w:val="000000" w:themeColor="text1"/>
                <w:szCs w:val="21"/>
              </w:rPr>
              <w:t>周梦婕</w:t>
            </w:r>
          </w:p>
        </w:tc>
        <w:tc>
          <w:tcPr>
            <w:tcW w:w="930" w:type="dxa"/>
            <w:vAlign w:val="center"/>
          </w:tcPr>
          <w:p w:rsidR="00D414D5" w:rsidRDefault="006E6BD3">
            <w:pPr>
              <w:jc w:val="center"/>
            </w:pPr>
            <w:r>
              <w:rPr>
                <w:rFonts w:eastAsiaTheme="minorEastAsia"/>
                <w:color w:val="000000" w:themeColor="text1"/>
                <w:szCs w:val="21"/>
              </w:rPr>
              <w:t>本基金基金经理</w:t>
            </w:r>
          </w:p>
        </w:tc>
        <w:tc>
          <w:tcPr>
            <w:tcW w:w="1210" w:type="dxa"/>
            <w:vAlign w:val="center"/>
          </w:tcPr>
          <w:p w:rsidR="00D414D5" w:rsidRDefault="006E6BD3">
            <w:pPr>
              <w:jc w:val="center"/>
            </w:pPr>
            <w:r>
              <w:rPr>
                <w:rFonts w:eastAsiaTheme="minorEastAsia"/>
                <w:color w:val="000000" w:themeColor="text1"/>
                <w:szCs w:val="21"/>
              </w:rPr>
              <w:t>2022-01-04</w:t>
            </w:r>
          </w:p>
        </w:tc>
        <w:tc>
          <w:tcPr>
            <w:tcW w:w="1309" w:type="dxa"/>
            <w:vAlign w:val="center"/>
          </w:tcPr>
          <w:p w:rsidR="00D414D5" w:rsidRDefault="006E6BD3">
            <w:pPr>
              <w:jc w:val="center"/>
            </w:pPr>
            <w:r>
              <w:rPr>
                <w:rFonts w:eastAsiaTheme="minorEastAsia"/>
                <w:color w:val="000000" w:themeColor="text1"/>
                <w:szCs w:val="21"/>
              </w:rPr>
              <w:t>-</w:t>
            </w:r>
          </w:p>
        </w:tc>
        <w:tc>
          <w:tcPr>
            <w:tcW w:w="1254" w:type="dxa"/>
            <w:vAlign w:val="center"/>
          </w:tcPr>
          <w:p w:rsidR="00D414D5" w:rsidRDefault="006E6BD3">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D414D5" w:rsidRDefault="006E6BD3">
            <w:r>
              <w:rPr>
                <w:rFonts w:eastAsiaTheme="minorEastAsia"/>
                <w:color w:val="000000" w:themeColor="text1"/>
                <w:szCs w:val="21"/>
              </w:rPr>
              <w:t>周梦婕女士曾任东方证券资产管理有限公司产品经理，长江证券股份有限公司投资经理助理，长江证券（上海）资产管理公司固定收益研究员、交易员，中海基金管理有限公司担任基金经理助理、基金经理。</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w:t>
            </w:r>
            <w:r>
              <w:rPr>
                <w:rFonts w:eastAsiaTheme="minorEastAsia"/>
                <w:color w:val="000000" w:themeColor="text1"/>
                <w:szCs w:val="21"/>
              </w:rPr>
              <w:lastRenderedPageBreak/>
              <w:t>理（中国）有限公司（原上投摩根基金管理有限公司），现任基金经理。</w:t>
            </w:r>
          </w:p>
        </w:tc>
      </w:tr>
    </w:tbl>
    <w:p w:rsidR="00D414D5" w:rsidRDefault="006E6BD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一季度，海外风险事件发酵，尤其美欧银行业危机蔓延，暴露金融机构流动性风险，加剧了市场对海外金融机构风险的担忧。国内方面，在国内疫情影响逐渐消退和扩大内需政策的有利推动下，内需动能修复，国内经济呈现复苏态势。宏观周期上，目前仍处于复苏早期，</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PMI</w:t>
      </w:r>
      <w:r>
        <w:rPr>
          <w:rFonts w:eastAsiaTheme="minorEastAsia"/>
          <w:color w:val="000000" w:themeColor="text1"/>
          <w:szCs w:val="21"/>
        </w:rPr>
        <w:t>数据录得</w:t>
      </w:r>
      <w:r>
        <w:rPr>
          <w:rFonts w:eastAsiaTheme="minorEastAsia"/>
          <w:color w:val="000000" w:themeColor="text1"/>
          <w:szCs w:val="21"/>
        </w:rPr>
        <w:t>51.9%</w:t>
      </w:r>
      <w:r>
        <w:rPr>
          <w:rFonts w:eastAsiaTheme="minorEastAsia"/>
          <w:color w:val="000000" w:themeColor="text1"/>
          <w:szCs w:val="21"/>
        </w:rPr>
        <w:t>，</w:t>
      </w:r>
      <w:r>
        <w:rPr>
          <w:rFonts w:eastAsiaTheme="minorEastAsia"/>
          <w:color w:val="000000" w:themeColor="text1"/>
          <w:szCs w:val="21"/>
        </w:rPr>
        <w:t>1-2</w:t>
      </w:r>
      <w:r>
        <w:rPr>
          <w:rFonts w:eastAsiaTheme="minorEastAsia"/>
          <w:color w:val="000000" w:themeColor="text1"/>
          <w:szCs w:val="21"/>
        </w:rPr>
        <w:t>月经济数据除工业增加值稍弱，其他经济数据均超市场超预期，消费、投资等主要经济指标回升。</w:t>
      </w:r>
      <w:r>
        <w:rPr>
          <w:rFonts w:eastAsiaTheme="minorEastAsia"/>
          <w:color w:val="000000" w:themeColor="text1"/>
          <w:szCs w:val="21"/>
        </w:rPr>
        <w:t>1-2</w:t>
      </w:r>
      <w:r>
        <w:rPr>
          <w:rFonts w:eastAsiaTheme="minorEastAsia"/>
          <w:color w:val="000000" w:themeColor="text1"/>
          <w:szCs w:val="21"/>
        </w:rPr>
        <w:t>月工增同比增长</w:t>
      </w:r>
      <w:r>
        <w:rPr>
          <w:rFonts w:eastAsiaTheme="minorEastAsia"/>
          <w:color w:val="000000" w:themeColor="text1"/>
          <w:szCs w:val="21"/>
        </w:rPr>
        <w:t>2.4%</w:t>
      </w:r>
      <w:r>
        <w:rPr>
          <w:rFonts w:eastAsiaTheme="minorEastAsia"/>
          <w:color w:val="000000" w:themeColor="text1"/>
          <w:szCs w:val="21"/>
        </w:rPr>
        <w:t>；固定资产投资累计同比增长</w:t>
      </w:r>
      <w:r>
        <w:rPr>
          <w:rFonts w:eastAsiaTheme="minorEastAsia"/>
          <w:color w:val="000000" w:themeColor="text1"/>
          <w:szCs w:val="21"/>
        </w:rPr>
        <w:t>5.5%</w:t>
      </w:r>
      <w:r>
        <w:rPr>
          <w:rFonts w:eastAsiaTheme="minorEastAsia"/>
          <w:color w:val="000000" w:themeColor="text1"/>
          <w:szCs w:val="21"/>
        </w:rPr>
        <w:t>，其中基建投资大幅增长，制造业投资仍然维持韧性，地产投资跌幅收敛。消费修复好于预</w:t>
      </w:r>
      <w:r>
        <w:rPr>
          <w:rFonts w:eastAsiaTheme="minorEastAsia"/>
          <w:color w:val="000000" w:themeColor="text1"/>
          <w:szCs w:val="21"/>
        </w:rPr>
        <w:t>期，</w:t>
      </w:r>
      <w:r>
        <w:rPr>
          <w:rFonts w:eastAsiaTheme="minorEastAsia"/>
          <w:color w:val="000000" w:themeColor="text1"/>
          <w:szCs w:val="21"/>
        </w:rPr>
        <w:t>1-2</w:t>
      </w:r>
      <w:r>
        <w:rPr>
          <w:rFonts w:eastAsiaTheme="minorEastAsia"/>
          <w:color w:val="000000" w:themeColor="text1"/>
          <w:szCs w:val="21"/>
        </w:rPr>
        <w:t>月社零增速回升</w:t>
      </w:r>
      <w:r>
        <w:rPr>
          <w:rFonts w:eastAsiaTheme="minorEastAsia"/>
          <w:color w:val="000000" w:themeColor="text1"/>
          <w:szCs w:val="21"/>
        </w:rPr>
        <w:t>5.3</w:t>
      </w:r>
      <w:r>
        <w:rPr>
          <w:rFonts w:eastAsiaTheme="minorEastAsia"/>
          <w:color w:val="000000" w:themeColor="text1"/>
          <w:szCs w:val="21"/>
        </w:rPr>
        <w:t>个百分点，同比增长</w:t>
      </w:r>
      <w:r>
        <w:rPr>
          <w:rFonts w:eastAsiaTheme="minorEastAsia"/>
          <w:color w:val="000000" w:themeColor="text1"/>
          <w:szCs w:val="21"/>
        </w:rPr>
        <w:t>3.5%</w:t>
      </w:r>
      <w:r>
        <w:rPr>
          <w:rFonts w:eastAsiaTheme="minorEastAsia"/>
          <w:color w:val="000000" w:themeColor="text1"/>
          <w:szCs w:val="21"/>
        </w:rPr>
        <w:t>。货币政策方面，</w:t>
      </w:r>
      <w:r>
        <w:rPr>
          <w:rFonts w:eastAsiaTheme="minorEastAsia"/>
          <w:color w:val="000000" w:themeColor="text1"/>
          <w:szCs w:val="21"/>
        </w:rPr>
        <w:t>3</w:t>
      </w:r>
      <w:r>
        <w:rPr>
          <w:rFonts w:eastAsiaTheme="minorEastAsia"/>
          <w:color w:val="000000" w:themeColor="text1"/>
          <w:szCs w:val="21"/>
        </w:rPr>
        <w:t>月央行宣布全面降准</w:t>
      </w:r>
      <w:r>
        <w:rPr>
          <w:rFonts w:eastAsiaTheme="minorEastAsia"/>
          <w:color w:val="000000" w:themeColor="text1"/>
          <w:szCs w:val="21"/>
        </w:rPr>
        <w:t>0.25</w:t>
      </w:r>
      <w:r>
        <w:rPr>
          <w:rFonts w:eastAsiaTheme="minorEastAsia"/>
          <w:color w:val="000000" w:themeColor="text1"/>
          <w:szCs w:val="21"/>
        </w:rPr>
        <w:t>个百分点，此举旨在保持流动性合理充裕，巩固经济回稳向上基础，后续货币政策进入观望期。资金面利率已经回归政策利率，和经济的发展状态一致，应处于央行合意水平。通胀方面，通胀水平总体保持温和，通胀压力可控。</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今年以来，债市逐渐走出去年理财赎回的影响，呈现回暖的态势。</w:t>
      </w:r>
      <w:r>
        <w:rPr>
          <w:rFonts w:eastAsiaTheme="minorEastAsia"/>
          <w:color w:val="000000" w:themeColor="text1"/>
          <w:szCs w:val="21"/>
        </w:rPr>
        <w:t>1-2</w:t>
      </w:r>
      <w:r>
        <w:rPr>
          <w:rFonts w:eastAsiaTheme="minorEastAsia"/>
          <w:color w:val="000000" w:themeColor="text1"/>
          <w:szCs w:val="21"/>
        </w:rPr>
        <w:t>月利率震荡上行，</w:t>
      </w:r>
      <w:r>
        <w:rPr>
          <w:rFonts w:eastAsiaTheme="minorEastAsia"/>
          <w:color w:val="000000" w:themeColor="text1"/>
          <w:szCs w:val="21"/>
        </w:rPr>
        <w:t>3</w:t>
      </w:r>
      <w:r>
        <w:rPr>
          <w:rFonts w:eastAsiaTheme="minorEastAsia"/>
          <w:color w:val="000000" w:themeColor="text1"/>
          <w:szCs w:val="21"/>
        </w:rPr>
        <w:t>月收益率小幅回落，十年期国债收益率最低点为</w:t>
      </w:r>
      <w:r>
        <w:rPr>
          <w:rFonts w:eastAsiaTheme="minorEastAsia"/>
          <w:color w:val="000000" w:themeColor="text1"/>
          <w:szCs w:val="21"/>
        </w:rPr>
        <w:t>2.81%</w:t>
      </w:r>
      <w:r>
        <w:rPr>
          <w:rFonts w:eastAsiaTheme="minorEastAsia"/>
          <w:color w:val="000000" w:themeColor="text1"/>
          <w:szCs w:val="21"/>
        </w:rPr>
        <w:t>，最高点为</w:t>
      </w:r>
      <w:r>
        <w:rPr>
          <w:rFonts w:eastAsiaTheme="minorEastAsia"/>
          <w:color w:val="000000" w:themeColor="text1"/>
          <w:szCs w:val="21"/>
        </w:rPr>
        <w:t>2.93%</w:t>
      </w:r>
      <w:r>
        <w:rPr>
          <w:rFonts w:eastAsiaTheme="minorEastAsia"/>
          <w:color w:val="000000" w:themeColor="text1"/>
          <w:szCs w:val="21"/>
        </w:rPr>
        <w:t>。春节前债市由于</w:t>
      </w:r>
      <w:r>
        <w:rPr>
          <w:rFonts w:eastAsiaTheme="minorEastAsia"/>
          <w:color w:val="000000" w:themeColor="text1"/>
          <w:szCs w:val="21"/>
        </w:rPr>
        <w:t>“</w:t>
      </w:r>
      <w:r>
        <w:rPr>
          <w:rFonts w:eastAsiaTheme="minorEastAsia"/>
          <w:color w:val="000000" w:themeColor="text1"/>
          <w:szCs w:val="21"/>
        </w:rPr>
        <w:t>弱现实强预期</w:t>
      </w:r>
      <w:r>
        <w:rPr>
          <w:rFonts w:eastAsiaTheme="minorEastAsia"/>
          <w:color w:val="000000" w:themeColor="text1"/>
          <w:szCs w:val="21"/>
        </w:rPr>
        <w:t>”</w:t>
      </w:r>
      <w:r>
        <w:rPr>
          <w:rFonts w:eastAsiaTheme="minorEastAsia"/>
          <w:color w:val="000000" w:themeColor="text1"/>
          <w:szCs w:val="21"/>
        </w:rPr>
        <w:t>逻辑而走弱，春节后市场对</w:t>
      </w:r>
      <w:r>
        <w:rPr>
          <w:rFonts w:eastAsiaTheme="minorEastAsia"/>
          <w:color w:val="000000" w:themeColor="text1"/>
          <w:szCs w:val="21"/>
        </w:rPr>
        <w:t>于经济复苏斜率进行了重新定价，两会后</w:t>
      </w:r>
      <w:r>
        <w:rPr>
          <w:rFonts w:eastAsiaTheme="minorEastAsia"/>
          <w:color w:val="000000" w:themeColor="text1"/>
          <w:szCs w:val="21"/>
        </w:rPr>
        <w:t xml:space="preserve">2023 </w:t>
      </w:r>
      <w:r>
        <w:rPr>
          <w:rFonts w:eastAsiaTheme="minorEastAsia"/>
          <w:color w:val="000000" w:themeColor="text1"/>
          <w:szCs w:val="21"/>
        </w:rPr>
        <w:t>年经济增长目标设定谨慎，叠加略超预期降准及海外银行体系风险事件，共同推动债市走强。</w:t>
      </w:r>
      <w:r>
        <w:rPr>
          <w:rFonts w:eastAsiaTheme="minorEastAsia"/>
          <w:color w:val="000000" w:themeColor="text1"/>
          <w:szCs w:val="21"/>
        </w:rPr>
        <w:t xml:space="preserve"> </w:t>
      </w:r>
      <w:r>
        <w:rPr>
          <w:rFonts w:eastAsiaTheme="minorEastAsia"/>
          <w:color w:val="000000" w:themeColor="text1"/>
          <w:szCs w:val="21"/>
        </w:rPr>
        <w:t>信用债方面，收益率向下修复，信用利差显著收窄。中债总财富指数一季度以来上涨</w:t>
      </w:r>
      <w:r>
        <w:rPr>
          <w:rFonts w:eastAsiaTheme="minorEastAsia"/>
          <w:color w:val="000000" w:themeColor="text1"/>
          <w:szCs w:val="21"/>
        </w:rPr>
        <w:t>0.67%</w:t>
      </w:r>
      <w:r>
        <w:rPr>
          <w:rFonts w:eastAsiaTheme="minorEastAsia"/>
          <w:color w:val="000000" w:themeColor="text1"/>
          <w:szCs w:val="21"/>
        </w:rPr>
        <w:t>，中债信用债总财富指数上涨</w:t>
      </w:r>
      <w:r>
        <w:rPr>
          <w:rFonts w:eastAsiaTheme="minorEastAsia"/>
          <w:color w:val="000000" w:themeColor="text1"/>
          <w:szCs w:val="21"/>
        </w:rPr>
        <w:t>1.48%</w:t>
      </w:r>
      <w:r>
        <w:rPr>
          <w:rFonts w:eastAsiaTheme="minorEastAsia"/>
          <w:color w:val="000000" w:themeColor="text1"/>
          <w:szCs w:val="21"/>
        </w:rPr>
        <w:t>。</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w:t>
      </w:r>
      <w:r>
        <w:rPr>
          <w:rFonts w:eastAsiaTheme="minorEastAsia"/>
          <w:color w:val="000000" w:themeColor="text1"/>
          <w:szCs w:val="21"/>
        </w:rPr>
        <w:t xml:space="preserve"> 2023 </w:t>
      </w:r>
      <w:r>
        <w:rPr>
          <w:rFonts w:eastAsiaTheme="minorEastAsia"/>
          <w:color w:val="000000" w:themeColor="text1"/>
          <w:szCs w:val="21"/>
        </w:rPr>
        <w:t>年第一季度进行持仓调整，各类资产保持均衡配置。在操作上，各资产比例严格按照法规要求，没有出现流动性风险。</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2023</w:t>
      </w:r>
      <w:r w:rsidRPr="00B27A29">
        <w:rPr>
          <w:rFonts w:eastAsiaTheme="minorEastAsia"/>
          <w:color w:val="000000" w:themeColor="text1"/>
          <w:szCs w:val="21"/>
        </w:rPr>
        <w:t>年，国际方面，美联储预计放缓加息的步伐，对人民币汇率的压力有望边际下降。国内方面，预计经济将维持复苏的态势，货币政策保持稳健中性。我们将结合市场情况进行动态调整，维持各类资产均衡配置，争取基金资产的稳健增值。</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:3.65%</w:t>
      </w:r>
      <w:r>
        <w:rPr>
          <w:rFonts w:eastAsiaTheme="minorEastAsia"/>
          <w:color w:val="000000" w:themeColor="text1"/>
          <w:szCs w:val="21"/>
        </w:rPr>
        <w:t>，同期业绩比较基准收益率为</w:t>
      </w:r>
      <w:r>
        <w:rPr>
          <w:rFonts w:eastAsiaTheme="minorEastAsia"/>
          <w:color w:val="000000" w:themeColor="text1"/>
          <w:szCs w:val="21"/>
        </w:rPr>
        <w:t>:1.49%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:3.52%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:1.49%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D414D5" w:rsidRDefault="006E6BD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lastRenderedPageBreak/>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7,152,603.00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7,152,603.00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12,871,435.94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35.81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12,871,435.94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35.81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15,390,676.76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42.82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531,628.27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35,946,343.97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532,000.00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368,550.00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4,915,417.00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422,800.00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260,330.00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653,506.00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7,152,603.00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20.30</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D414D5">
        <w:tc>
          <w:tcPr>
            <w:tcW w:w="817" w:type="dxa"/>
            <w:vAlign w:val="center"/>
          </w:tcPr>
          <w:p w:rsidR="00D414D5" w:rsidRDefault="006E6BD3">
            <w:pPr>
              <w:jc w:val="center"/>
            </w:pPr>
            <w:r>
              <w:rPr>
                <w:rFonts w:eastAsiaTheme="minorEastAsia"/>
                <w:kern w:val="0"/>
                <w:szCs w:val="21"/>
              </w:rPr>
              <w:t>1</w:t>
            </w:r>
          </w:p>
        </w:tc>
        <w:tc>
          <w:tcPr>
            <w:tcW w:w="1276" w:type="dxa"/>
            <w:vAlign w:val="center"/>
          </w:tcPr>
          <w:p w:rsidR="00D414D5" w:rsidRDefault="006E6BD3">
            <w:pPr>
              <w:jc w:val="center"/>
            </w:pPr>
            <w:r>
              <w:rPr>
                <w:rFonts w:eastAsiaTheme="minorEastAsia"/>
                <w:kern w:val="0"/>
                <w:szCs w:val="21"/>
              </w:rPr>
              <w:t>600519</w:t>
            </w:r>
          </w:p>
        </w:tc>
        <w:tc>
          <w:tcPr>
            <w:tcW w:w="1701" w:type="dxa"/>
            <w:vAlign w:val="center"/>
          </w:tcPr>
          <w:p w:rsidR="00D414D5" w:rsidRDefault="006E6BD3">
            <w:pPr>
              <w:jc w:val="center"/>
            </w:pPr>
            <w:r>
              <w:rPr>
                <w:rFonts w:eastAsiaTheme="minorEastAsia"/>
                <w:kern w:val="0"/>
                <w:szCs w:val="21"/>
              </w:rPr>
              <w:t>贵州茅台</w:t>
            </w:r>
          </w:p>
        </w:tc>
        <w:tc>
          <w:tcPr>
            <w:tcW w:w="1276" w:type="dxa"/>
            <w:vAlign w:val="center"/>
          </w:tcPr>
          <w:p w:rsidR="00D414D5" w:rsidRDefault="006E6BD3">
            <w:pPr>
              <w:jc w:val="right"/>
            </w:pPr>
            <w:r>
              <w:rPr>
                <w:rFonts w:eastAsiaTheme="minorEastAsia"/>
                <w:kern w:val="0"/>
                <w:szCs w:val="21"/>
              </w:rPr>
              <w:t>500.00</w:t>
            </w:r>
          </w:p>
        </w:tc>
        <w:tc>
          <w:tcPr>
            <w:tcW w:w="1842" w:type="dxa"/>
            <w:vAlign w:val="center"/>
          </w:tcPr>
          <w:p w:rsidR="00D414D5" w:rsidRDefault="006E6BD3">
            <w:pPr>
              <w:jc w:val="right"/>
            </w:pPr>
            <w:r>
              <w:rPr>
                <w:rFonts w:eastAsiaTheme="minorEastAsia"/>
                <w:kern w:val="0"/>
                <w:szCs w:val="21"/>
              </w:rPr>
              <w:t>910,000.00</w:t>
            </w:r>
          </w:p>
        </w:tc>
        <w:tc>
          <w:tcPr>
            <w:tcW w:w="1616" w:type="dxa"/>
            <w:vAlign w:val="center"/>
          </w:tcPr>
          <w:p w:rsidR="00D414D5" w:rsidRDefault="006E6BD3">
            <w:pPr>
              <w:jc w:val="right"/>
            </w:pPr>
            <w:r>
              <w:rPr>
                <w:rFonts w:eastAsiaTheme="minorEastAsia"/>
                <w:kern w:val="0"/>
                <w:szCs w:val="21"/>
              </w:rPr>
              <w:t>2.58</w:t>
            </w:r>
          </w:p>
        </w:tc>
      </w:tr>
      <w:tr w:rsidR="00D414D5">
        <w:tc>
          <w:tcPr>
            <w:tcW w:w="817" w:type="dxa"/>
            <w:vAlign w:val="center"/>
          </w:tcPr>
          <w:p w:rsidR="00D414D5" w:rsidRDefault="006E6BD3">
            <w:pPr>
              <w:jc w:val="center"/>
            </w:pPr>
            <w:r>
              <w:rPr>
                <w:rFonts w:eastAsiaTheme="minorEastAsia"/>
                <w:kern w:val="0"/>
                <w:szCs w:val="21"/>
              </w:rPr>
              <w:t>2</w:t>
            </w:r>
          </w:p>
        </w:tc>
        <w:tc>
          <w:tcPr>
            <w:tcW w:w="1276" w:type="dxa"/>
            <w:vAlign w:val="center"/>
          </w:tcPr>
          <w:p w:rsidR="00D414D5" w:rsidRDefault="006E6BD3">
            <w:pPr>
              <w:jc w:val="center"/>
            </w:pPr>
            <w:r>
              <w:rPr>
                <w:rFonts w:eastAsiaTheme="minorEastAsia"/>
                <w:kern w:val="0"/>
                <w:szCs w:val="21"/>
              </w:rPr>
              <w:t>600975</w:t>
            </w:r>
          </w:p>
        </w:tc>
        <w:tc>
          <w:tcPr>
            <w:tcW w:w="1701" w:type="dxa"/>
            <w:vAlign w:val="center"/>
          </w:tcPr>
          <w:p w:rsidR="00D414D5" w:rsidRDefault="006E6BD3">
            <w:pPr>
              <w:jc w:val="center"/>
            </w:pPr>
            <w:r>
              <w:rPr>
                <w:rFonts w:eastAsiaTheme="minorEastAsia"/>
                <w:kern w:val="0"/>
                <w:szCs w:val="21"/>
              </w:rPr>
              <w:t>新五丰</w:t>
            </w:r>
          </w:p>
        </w:tc>
        <w:tc>
          <w:tcPr>
            <w:tcW w:w="1276" w:type="dxa"/>
            <w:vAlign w:val="center"/>
          </w:tcPr>
          <w:p w:rsidR="00D414D5" w:rsidRDefault="006E6BD3">
            <w:pPr>
              <w:jc w:val="right"/>
            </w:pPr>
            <w:r>
              <w:rPr>
                <w:rFonts w:eastAsiaTheme="minorEastAsia"/>
                <w:kern w:val="0"/>
                <w:szCs w:val="21"/>
              </w:rPr>
              <w:t>50,000.00</w:t>
            </w:r>
          </w:p>
        </w:tc>
        <w:tc>
          <w:tcPr>
            <w:tcW w:w="1842" w:type="dxa"/>
            <w:vAlign w:val="center"/>
          </w:tcPr>
          <w:p w:rsidR="00D414D5" w:rsidRDefault="006E6BD3">
            <w:pPr>
              <w:jc w:val="right"/>
            </w:pPr>
            <w:r>
              <w:rPr>
                <w:rFonts w:eastAsiaTheme="minorEastAsia"/>
                <w:kern w:val="0"/>
                <w:szCs w:val="21"/>
              </w:rPr>
              <w:t>532,000.00</w:t>
            </w:r>
          </w:p>
        </w:tc>
        <w:tc>
          <w:tcPr>
            <w:tcW w:w="1616" w:type="dxa"/>
            <w:vAlign w:val="center"/>
          </w:tcPr>
          <w:p w:rsidR="00D414D5" w:rsidRDefault="006E6BD3">
            <w:pPr>
              <w:jc w:val="right"/>
            </w:pPr>
            <w:r>
              <w:rPr>
                <w:rFonts w:eastAsiaTheme="minorEastAsia"/>
                <w:kern w:val="0"/>
                <w:szCs w:val="21"/>
              </w:rPr>
              <w:t>1.51</w:t>
            </w:r>
          </w:p>
        </w:tc>
      </w:tr>
      <w:tr w:rsidR="00D414D5">
        <w:tc>
          <w:tcPr>
            <w:tcW w:w="817" w:type="dxa"/>
            <w:vAlign w:val="center"/>
          </w:tcPr>
          <w:p w:rsidR="00D414D5" w:rsidRDefault="006E6BD3">
            <w:pPr>
              <w:jc w:val="center"/>
            </w:pPr>
            <w:r>
              <w:rPr>
                <w:rFonts w:eastAsiaTheme="minorEastAsia"/>
                <w:kern w:val="0"/>
                <w:szCs w:val="21"/>
              </w:rPr>
              <w:t>3</w:t>
            </w:r>
          </w:p>
        </w:tc>
        <w:tc>
          <w:tcPr>
            <w:tcW w:w="1276" w:type="dxa"/>
            <w:vAlign w:val="center"/>
          </w:tcPr>
          <w:p w:rsidR="00D414D5" w:rsidRDefault="006E6BD3">
            <w:pPr>
              <w:jc w:val="center"/>
            </w:pPr>
            <w:r>
              <w:rPr>
                <w:rFonts w:eastAsiaTheme="minorEastAsia"/>
                <w:kern w:val="0"/>
                <w:szCs w:val="21"/>
              </w:rPr>
              <w:t>600559</w:t>
            </w:r>
          </w:p>
        </w:tc>
        <w:tc>
          <w:tcPr>
            <w:tcW w:w="1701" w:type="dxa"/>
            <w:vAlign w:val="center"/>
          </w:tcPr>
          <w:p w:rsidR="00D414D5" w:rsidRDefault="006E6BD3">
            <w:pPr>
              <w:jc w:val="center"/>
            </w:pPr>
            <w:r>
              <w:rPr>
                <w:rFonts w:eastAsiaTheme="minorEastAsia"/>
                <w:kern w:val="0"/>
                <w:szCs w:val="21"/>
              </w:rPr>
              <w:t>老白干酒</w:t>
            </w:r>
          </w:p>
        </w:tc>
        <w:tc>
          <w:tcPr>
            <w:tcW w:w="1276" w:type="dxa"/>
            <w:vAlign w:val="center"/>
          </w:tcPr>
          <w:p w:rsidR="00D414D5" w:rsidRDefault="006E6BD3">
            <w:pPr>
              <w:jc w:val="right"/>
            </w:pPr>
            <w:r>
              <w:rPr>
                <w:rFonts w:eastAsiaTheme="minorEastAsia"/>
                <w:kern w:val="0"/>
                <w:szCs w:val="21"/>
              </w:rPr>
              <w:t>13,000.00</w:t>
            </w:r>
          </w:p>
        </w:tc>
        <w:tc>
          <w:tcPr>
            <w:tcW w:w="1842" w:type="dxa"/>
            <w:vAlign w:val="center"/>
          </w:tcPr>
          <w:p w:rsidR="00D414D5" w:rsidRDefault="006E6BD3">
            <w:pPr>
              <w:jc w:val="right"/>
            </w:pPr>
            <w:r>
              <w:rPr>
                <w:rFonts w:eastAsiaTheme="minorEastAsia"/>
                <w:kern w:val="0"/>
                <w:szCs w:val="21"/>
              </w:rPr>
              <w:t>481,780.00</w:t>
            </w:r>
          </w:p>
        </w:tc>
        <w:tc>
          <w:tcPr>
            <w:tcW w:w="1616" w:type="dxa"/>
            <w:vAlign w:val="center"/>
          </w:tcPr>
          <w:p w:rsidR="00D414D5" w:rsidRDefault="006E6BD3">
            <w:pPr>
              <w:jc w:val="right"/>
            </w:pPr>
            <w:r>
              <w:rPr>
                <w:rFonts w:eastAsiaTheme="minorEastAsia"/>
                <w:kern w:val="0"/>
                <w:szCs w:val="21"/>
              </w:rPr>
              <w:t>1.37</w:t>
            </w:r>
          </w:p>
        </w:tc>
      </w:tr>
      <w:tr w:rsidR="00D414D5">
        <w:tc>
          <w:tcPr>
            <w:tcW w:w="817" w:type="dxa"/>
            <w:vAlign w:val="center"/>
          </w:tcPr>
          <w:p w:rsidR="00D414D5" w:rsidRDefault="006E6BD3">
            <w:pPr>
              <w:jc w:val="center"/>
            </w:pPr>
            <w:r>
              <w:rPr>
                <w:rFonts w:eastAsiaTheme="minorEastAsia"/>
                <w:kern w:val="0"/>
                <w:szCs w:val="21"/>
              </w:rPr>
              <w:t>4</w:t>
            </w:r>
          </w:p>
        </w:tc>
        <w:tc>
          <w:tcPr>
            <w:tcW w:w="1276" w:type="dxa"/>
            <w:vAlign w:val="center"/>
          </w:tcPr>
          <w:p w:rsidR="00D414D5" w:rsidRDefault="006E6BD3">
            <w:pPr>
              <w:jc w:val="center"/>
            </w:pPr>
            <w:r>
              <w:rPr>
                <w:rFonts w:eastAsiaTheme="minorEastAsia"/>
                <w:kern w:val="0"/>
                <w:szCs w:val="21"/>
              </w:rPr>
              <w:t>600276</w:t>
            </w:r>
          </w:p>
        </w:tc>
        <w:tc>
          <w:tcPr>
            <w:tcW w:w="1701" w:type="dxa"/>
            <w:vAlign w:val="center"/>
          </w:tcPr>
          <w:p w:rsidR="00D414D5" w:rsidRDefault="006E6BD3">
            <w:pPr>
              <w:jc w:val="center"/>
            </w:pPr>
            <w:r>
              <w:rPr>
                <w:rFonts w:eastAsiaTheme="minorEastAsia"/>
                <w:kern w:val="0"/>
                <w:szCs w:val="21"/>
              </w:rPr>
              <w:t>恒瑞医药</w:t>
            </w:r>
          </w:p>
        </w:tc>
        <w:tc>
          <w:tcPr>
            <w:tcW w:w="1276" w:type="dxa"/>
            <w:vAlign w:val="center"/>
          </w:tcPr>
          <w:p w:rsidR="00D414D5" w:rsidRDefault="006E6BD3">
            <w:pPr>
              <w:jc w:val="right"/>
            </w:pPr>
            <w:r>
              <w:rPr>
                <w:rFonts w:eastAsiaTheme="minorEastAsia"/>
                <w:kern w:val="0"/>
                <w:szCs w:val="21"/>
              </w:rPr>
              <w:t>10,000.00</w:t>
            </w:r>
          </w:p>
        </w:tc>
        <w:tc>
          <w:tcPr>
            <w:tcW w:w="1842" w:type="dxa"/>
            <w:vAlign w:val="center"/>
          </w:tcPr>
          <w:p w:rsidR="00D414D5" w:rsidRDefault="006E6BD3">
            <w:pPr>
              <w:jc w:val="right"/>
            </w:pPr>
            <w:r>
              <w:rPr>
                <w:rFonts w:eastAsiaTheme="minorEastAsia"/>
                <w:kern w:val="0"/>
                <w:szCs w:val="21"/>
              </w:rPr>
              <w:t>428,200.00</w:t>
            </w:r>
          </w:p>
        </w:tc>
        <w:tc>
          <w:tcPr>
            <w:tcW w:w="1616" w:type="dxa"/>
            <w:vAlign w:val="center"/>
          </w:tcPr>
          <w:p w:rsidR="00D414D5" w:rsidRDefault="006E6BD3">
            <w:pPr>
              <w:jc w:val="right"/>
            </w:pPr>
            <w:r>
              <w:rPr>
                <w:rFonts w:eastAsiaTheme="minorEastAsia"/>
                <w:kern w:val="0"/>
                <w:szCs w:val="21"/>
              </w:rPr>
              <w:t>1.22</w:t>
            </w:r>
          </w:p>
        </w:tc>
      </w:tr>
      <w:tr w:rsidR="00D414D5">
        <w:tc>
          <w:tcPr>
            <w:tcW w:w="817" w:type="dxa"/>
            <w:vAlign w:val="center"/>
          </w:tcPr>
          <w:p w:rsidR="00D414D5" w:rsidRDefault="006E6BD3">
            <w:pPr>
              <w:jc w:val="center"/>
            </w:pPr>
            <w:r>
              <w:rPr>
                <w:rFonts w:eastAsiaTheme="minorEastAsia"/>
                <w:kern w:val="0"/>
                <w:szCs w:val="21"/>
              </w:rPr>
              <w:t>5</w:t>
            </w:r>
          </w:p>
        </w:tc>
        <w:tc>
          <w:tcPr>
            <w:tcW w:w="1276" w:type="dxa"/>
            <w:vAlign w:val="center"/>
          </w:tcPr>
          <w:p w:rsidR="00D414D5" w:rsidRDefault="006E6BD3">
            <w:pPr>
              <w:jc w:val="center"/>
            </w:pPr>
            <w:r>
              <w:rPr>
                <w:rFonts w:eastAsiaTheme="minorEastAsia"/>
                <w:kern w:val="0"/>
                <w:szCs w:val="21"/>
              </w:rPr>
              <w:t>600502</w:t>
            </w:r>
          </w:p>
        </w:tc>
        <w:tc>
          <w:tcPr>
            <w:tcW w:w="1701" w:type="dxa"/>
            <w:vAlign w:val="center"/>
          </w:tcPr>
          <w:p w:rsidR="00D414D5" w:rsidRDefault="006E6BD3">
            <w:pPr>
              <w:jc w:val="center"/>
            </w:pPr>
            <w:r>
              <w:rPr>
                <w:rFonts w:eastAsiaTheme="minorEastAsia"/>
                <w:kern w:val="0"/>
                <w:szCs w:val="21"/>
              </w:rPr>
              <w:t>安徽建工</w:t>
            </w:r>
          </w:p>
        </w:tc>
        <w:tc>
          <w:tcPr>
            <w:tcW w:w="1276" w:type="dxa"/>
            <w:vAlign w:val="center"/>
          </w:tcPr>
          <w:p w:rsidR="00D414D5" w:rsidRDefault="006E6BD3">
            <w:pPr>
              <w:jc w:val="right"/>
            </w:pPr>
            <w:r>
              <w:rPr>
                <w:rFonts w:eastAsiaTheme="minorEastAsia"/>
                <w:kern w:val="0"/>
                <w:szCs w:val="21"/>
              </w:rPr>
              <w:t>70,000.00</w:t>
            </w:r>
          </w:p>
        </w:tc>
        <w:tc>
          <w:tcPr>
            <w:tcW w:w="1842" w:type="dxa"/>
            <w:vAlign w:val="center"/>
          </w:tcPr>
          <w:p w:rsidR="00D414D5" w:rsidRDefault="006E6BD3">
            <w:pPr>
              <w:jc w:val="right"/>
            </w:pPr>
            <w:r>
              <w:rPr>
                <w:rFonts w:eastAsiaTheme="minorEastAsia"/>
                <w:kern w:val="0"/>
                <w:szCs w:val="21"/>
              </w:rPr>
              <w:t>422,800.00</w:t>
            </w:r>
          </w:p>
        </w:tc>
        <w:tc>
          <w:tcPr>
            <w:tcW w:w="1616" w:type="dxa"/>
            <w:vAlign w:val="center"/>
          </w:tcPr>
          <w:p w:rsidR="00D414D5" w:rsidRDefault="006E6BD3">
            <w:pPr>
              <w:jc w:val="right"/>
            </w:pPr>
            <w:r>
              <w:rPr>
                <w:rFonts w:eastAsiaTheme="minorEastAsia"/>
                <w:kern w:val="0"/>
                <w:szCs w:val="21"/>
              </w:rPr>
              <w:t>1.20</w:t>
            </w:r>
          </w:p>
        </w:tc>
      </w:tr>
      <w:tr w:rsidR="00D414D5">
        <w:tc>
          <w:tcPr>
            <w:tcW w:w="817" w:type="dxa"/>
            <w:vAlign w:val="center"/>
          </w:tcPr>
          <w:p w:rsidR="00D414D5" w:rsidRDefault="006E6BD3">
            <w:pPr>
              <w:jc w:val="center"/>
            </w:pPr>
            <w:r>
              <w:rPr>
                <w:rFonts w:eastAsiaTheme="minorEastAsia"/>
                <w:kern w:val="0"/>
                <w:szCs w:val="21"/>
              </w:rPr>
              <w:t>6</w:t>
            </w:r>
          </w:p>
        </w:tc>
        <w:tc>
          <w:tcPr>
            <w:tcW w:w="1276" w:type="dxa"/>
            <w:vAlign w:val="center"/>
          </w:tcPr>
          <w:p w:rsidR="00D414D5" w:rsidRDefault="006E6BD3">
            <w:pPr>
              <w:jc w:val="center"/>
            </w:pPr>
            <w:r>
              <w:rPr>
                <w:rFonts w:eastAsiaTheme="minorEastAsia"/>
                <w:kern w:val="0"/>
                <w:szCs w:val="21"/>
              </w:rPr>
              <w:t>601998</w:t>
            </w:r>
          </w:p>
        </w:tc>
        <w:tc>
          <w:tcPr>
            <w:tcW w:w="1701" w:type="dxa"/>
            <w:vAlign w:val="center"/>
          </w:tcPr>
          <w:p w:rsidR="00D414D5" w:rsidRDefault="006E6BD3">
            <w:pPr>
              <w:jc w:val="center"/>
            </w:pPr>
            <w:r>
              <w:rPr>
                <w:rFonts w:eastAsiaTheme="minorEastAsia"/>
                <w:kern w:val="0"/>
                <w:szCs w:val="21"/>
              </w:rPr>
              <w:t>中信银行</w:t>
            </w:r>
          </w:p>
        </w:tc>
        <w:tc>
          <w:tcPr>
            <w:tcW w:w="1276" w:type="dxa"/>
            <w:vAlign w:val="center"/>
          </w:tcPr>
          <w:p w:rsidR="00D414D5" w:rsidRDefault="006E6BD3">
            <w:pPr>
              <w:jc w:val="right"/>
            </w:pPr>
            <w:r>
              <w:rPr>
                <w:rFonts w:eastAsiaTheme="minorEastAsia"/>
                <w:kern w:val="0"/>
                <w:szCs w:val="21"/>
              </w:rPr>
              <w:t>74,200.00</w:t>
            </w:r>
          </w:p>
        </w:tc>
        <w:tc>
          <w:tcPr>
            <w:tcW w:w="1842" w:type="dxa"/>
            <w:vAlign w:val="center"/>
          </w:tcPr>
          <w:p w:rsidR="00D414D5" w:rsidRDefault="006E6BD3">
            <w:pPr>
              <w:jc w:val="right"/>
            </w:pPr>
            <w:r>
              <w:rPr>
                <w:rFonts w:eastAsiaTheme="minorEastAsia"/>
                <w:kern w:val="0"/>
                <w:szCs w:val="21"/>
              </w:rPr>
              <w:t>402,906.00</w:t>
            </w:r>
          </w:p>
        </w:tc>
        <w:tc>
          <w:tcPr>
            <w:tcW w:w="1616" w:type="dxa"/>
            <w:vAlign w:val="center"/>
          </w:tcPr>
          <w:p w:rsidR="00D414D5" w:rsidRDefault="006E6BD3">
            <w:pPr>
              <w:jc w:val="right"/>
            </w:pPr>
            <w:r>
              <w:rPr>
                <w:rFonts w:eastAsiaTheme="minorEastAsia"/>
                <w:kern w:val="0"/>
                <w:szCs w:val="21"/>
              </w:rPr>
              <w:t>1.14</w:t>
            </w:r>
          </w:p>
        </w:tc>
      </w:tr>
      <w:tr w:rsidR="00D414D5">
        <w:tc>
          <w:tcPr>
            <w:tcW w:w="817" w:type="dxa"/>
            <w:vAlign w:val="center"/>
          </w:tcPr>
          <w:p w:rsidR="00D414D5" w:rsidRDefault="006E6BD3">
            <w:pPr>
              <w:jc w:val="center"/>
            </w:pPr>
            <w:r>
              <w:rPr>
                <w:rFonts w:eastAsiaTheme="minorEastAsia"/>
                <w:kern w:val="0"/>
                <w:szCs w:val="21"/>
              </w:rPr>
              <w:t>7</w:t>
            </w:r>
          </w:p>
        </w:tc>
        <w:tc>
          <w:tcPr>
            <w:tcW w:w="1276" w:type="dxa"/>
            <w:vAlign w:val="center"/>
          </w:tcPr>
          <w:p w:rsidR="00D414D5" w:rsidRDefault="006E6BD3">
            <w:pPr>
              <w:jc w:val="center"/>
            </w:pPr>
            <w:r>
              <w:rPr>
                <w:rFonts w:eastAsiaTheme="minorEastAsia"/>
                <w:kern w:val="0"/>
                <w:szCs w:val="21"/>
              </w:rPr>
              <w:t>600481</w:t>
            </w:r>
          </w:p>
        </w:tc>
        <w:tc>
          <w:tcPr>
            <w:tcW w:w="1701" w:type="dxa"/>
            <w:vAlign w:val="center"/>
          </w:tcPr>
          <w:p w:rsidR="00D414D5" w:rsidRDefault="006E6BD3">
            <w:pPr>
              <w:jc w:val="center"/>
            </w:pPr>
            <w:r>
              <w:rPr>
                <w:rFonts w:eastAsiaTheme="minorEastAsia"/>
                <w:kern w:val="0"/>
                <w:szCs w:val="21"/>
              </w:rPr>
              <w:t>双良节能</w:t>
            </w:r>
          </w:p>
        </w:tc>
        <w:tc>
          <w:tcPr>
            <w:tcW w:w="1276" w:type="dxa"/>
            <w:vAlign w:val="center"/>
          </w:tcPr>
          <w:p w:rsidR="00D414D5" w:rsidRDefault="006E6BD3">
            <w:pPr>
              <w:jc w:val="right"/>
            </w:pPr>
            <w:r>
              <w:rPr>
                <w:rFonts w:eastAsiaTheme="minorEastAsia"/>
                <w:kern w:val="0"/>
                <w:szCs w:val="21"/>
              </w:rPr>
              <w:t>25,000.00</w:t>
            </w:r>
          </w:p>
        </w:tc>
        <w:tc>
          <w:tcPr>
            <w:tcW w:w="1842" w:type="dxa"/>
            <w:vAlign w:val="center"/>
          </w:tcPr>
          <w:p w:rsidR="00D414D5" w:rsidRDefault="006E6BD3">
            <w:pPr>
              <w:jc w:val="right"/>
            </w:pPr>
            <w:r>
              <w:rPr>
                <w:rFonts w:eastAsiaTheme="minorEastAsia"/>
                <w:kern w:val="0"/>
                <w:szCs w:val="21"/>
              </w:rPr>
              <w:t>392,250.00</w:t>
            </w:r>
          </w:p>
        </w:tc>
        <w:tc>
          <w:tcPr>
            <w:tcW w:w="1616" w:type="dxa"/>
            <w:vAlign w:val="center"/>
          </w:tcPr>
          <w:p w:rsidR="00D414D5" w:rsidRDefault="006E6BD3">
            <w:pPr>
              <w:jc w:val="right"/>
            </w:pPr>
            <w:r>
              <w:rPr>
                <w:rFonts w:eastAsiaTheme="minorEastAsia"/>
                <w:kern w:val="0"/>
                <w:szCs w:val="21"/>
              </w:rPr>
              <w:t>1.11</w:t>
            </w:r>
          </w:p>
        </w:tc>
      </w:tr>
      <w:tr w:rsidR="00D414D5">
        <w:tc>
          <w:tcPr>
            <w:tcW w:w="817" w:type="dxa"/>
            <w:vAlign w:val="center"/>
          </w:tcPr>
          <w:p w:rsidR="00D414D5" w:rsidRDefault="006E6BD3">
            <w:pPr>
              <w:jc w:val="center"/>
            </w:pPr>
            <w:r>
              <w:rPr>
                <w:rFonts w:eastAsiaTheme="minorEastAsia"/>
                <w:kern w:val="0"/>
                <w:szCs w:val="21"/>
              </w:rPr>
              <w:t>8</w:t>
            </w:r>
          </w:p>
        </w:tc>
        <w:tc>
          <w:tcPr>
            <w:tcW w:w="1276" w:type="dxa"/>
            <w:vAlign w:val="center"/>
          </w:tcPr>
          <w:p w:rsidR="00D414D5" w:rsidRDefault="006E6BD3">
            <w:pPr>
              <w:jc w:val="center"/>
            </w:pPr>
            <w:r>
              <w:rPr>
                <w:rFonts w:eastAsiaTheme="minorEastAsia"/>
                <w:kern w:val="0"/>
                <w:szCs w:val="21"/>
              </w:rPr>
              <w:t>600489</w:t>
            </w:r>
          </w:p>
        </w:tc>
        <w:tc>
          <w:tcPr>
            <w:tcW w:w="1701" w:type="dxa"/>
            <w:vAlign w:val="center"/>
          </w:tcPr>
          <w:p w:rsidR="00D414D5" w:rsidRDefault="006E6BD3">
            <w:pPr>
              <w:jc w:val="center"/>
            </w:pPr>
            <w:r>
              <w:rPr>
                <w:rFonts w:eastAsiaTheme="minorEastAsia"/>
                <w:kern w:val="0"/>
                <w:szCs w:val="21"/>
              </w:rPr>
              <w:t>中金黄金</w:t>
            </w:r>
          </w:p>
        </w:tc>
        <w:tc>
          <w:tcPr>
            <w:tcW w:w="1276" w:type="dxa"/>
            <w:vAlign w:val="center"/>
          </w:tcPr>
          <w:p w:rsidR="00D414D5" w:rsidRDefault="006E6BD3">
            <w:pPr>
              <w:jc w:val="right"/>
            </w:pPr>
            <w:r>
              <w:rPr>
                <w:rFonts w:eastAsiaTheme="minorEastAsia"/>
                <w:kern w:val="0"/>
                <w:szCs w:val="21"/>
              </w:rPr>
              <w:t>35,000.00</w:t>
            </w:r>
          </w:p>
        </w:tc>
        <w:tc>
          <w:tcPr>
            <w:tcW w:w="1842" w:type="dxa"/>
            <w:vAlign w:val="center"/>
          </w:tcPr>
          <w:p w:rsidR="00D414D5" w:rsidRDefault="006E6BD3">
            <w:pPr>
              <w:jc w:val="right"/>
            </w:pPr>
            <w:r>
              <w:rPr>
                <w:rFonts w:eastAsiaTheme="minorEastAsia"/>
                <w:kern w:val="0"/>
                <w:szCs w:val="21"/>
              </w:rPr>
              <w:t>368,550.00</w:t>
            </w:r>
          </w:p>
        </w:tc>
        <w:tc>
          <w:tcPr>
            <w:tcW w:w="1616" w:type="dxa"/>
            <w:vAlign w:val="center"/>
          </w:tcPr>
          <w:p w:rsidR="00D414D5" w:rsidRDefault="006E6BD3">
            <w:pPr>
              <w:jc w:val="right"/>
            </w:pPr>
            <w:r>
              <w:rPr>
                <w:rFonts w:eastAsiaTheme="minorEastAsia"/>
                <w:kern w:val="0"/>
                <w:szCs w:val="21"/>
              </w:rPr>
              <w:t>1.05</w:t>
            </w:r>
          </w:p>
        </w:tc>
      </w:tr>
      <w:tr w:rsidR="00D414D5">
        <w:tc>
          <w:tcPr>
            <w:tcW w:w="817" w:type="dxa"/>
            <w:vAlign w:val="center"/>
          </w:tcPr>
          <w:p w:rsidR="00D414D5" w:rsidRDefault="006E6BD3">
            <w:pPr>
              <w:jc w:val="center"/>
            </w:pPr>
            <w:r>
              <w:rPr>
                <w:rFonts w:eastAsiaTheme="minorEastAsia"/>
                <w:kern w:val="0"/>
                <w:szCs w:val="21"/>
              </w:rPr>
              <w:t>9</w:t>
            </w:r>
          </w:p>
        </w:tc>
        <w:tc>
          <w:tcPr>
            <w:tcW w:w="1276" w:type="dxa"/>
            <w:vAlign w:val="center"/>
          </w:tcPr>
          <w:p w:rsidR="00D414D5" w:rsidRDefault="006E6BD3">
            <w:pPr>
              <w:jc w:val="center"/>
            </w:pPr>
            <w:r>
              <w:rPr>
                <w:rFonts w:eastAsiaTheme="minorEastAsia"/>
                <w:kern w:val="0"/>
                <w:szCs w:val="21"/>
              </w:rPr>
              <w:t>000933</w:t>
            </w:r>
          </w:p>
        </w:tc>
        <w:tc>
          <w:tcPr>
            <w:tcW w:w="1701" w:type="dxa"/>
            <w:vAlign w:val="center"/>
          </w:tcPr>
          <w:p w:rsidR="00D414D5" w:rsidRDefault="006E6BD3">
            <w:pPr>
              <w:jc w:val="center"/>
            </w:pPr>
            <w:r>
              <w:rPr>
                <w:rFonts w:eastAsiaTheme="minorEastAsia"/>
                <w:kern w:val="0"/>
                <w:szCs w:val="21"/>
              </w:rPr>
              <w:t>神火股份</w:t>
            </w:r>
          </w:p>
        </w:tc>
        <w:tc>
          <w:tcPr>
            <w:tcW w:w="1276" w:type="dxa"/>
            <w:vAlign w:val="center"/>
          </w:tcPr>
          <w:p w:rsidR="00D414D5" w:rsidRDefault="006E6BD3">
            <w:pPr>
              <w:jc w:val="right"/>
            </w:pPr>
            <w:r>
              <w:rPr>
                <w:rFonts w:eastAsiaTheme="minorEastAsia"/>
                <w:kern w:val="0"/>
                <w:szCs w:val="21"/>
              </w:rPr>
              <w:t>20,000.00</w:t>
            </w:r>
          </w:p>
        </w:tc>
        <w:tc>
          <w:tcPr>
            <w:tcW w:w="1842" w:type="dxa"/>
            <w:vAlign w:val="center"/>
          </w:tcPr>
          <w:p w:rsidR="00D414D5" w:rsidRDefault="006E6BD3">
            <w:pPr>
              <w:jc w:val="right"/>
            </w:pPr>
            <w:r>
              <w:rPr>
                <w:rFonts w:eastAsiaTheme="minorEastAsia"/>
                <w:kern w:val="0"/>
                <w:szCs w:val="21"/>
              </w:rPr>
              <w:t>354,400.00</w:t>
            </w:r>
          </w:p>
        </w:tc>
        <w:tc>
          <w:tcPr>
            <w:tcW w:w="1616" w:type="dxa"/>
            <w:vAlign w:val="center"/>
          </w:tcPr>
          <w:p w:rsidR="00D414D5" w:rsidRDefault="006E6BD3">
            <w:pPr>
              <w:jc w:val="right"/>
            </w:pPr>
            <w:r>
              <w:rPr>
                <w:rFonts w:eastAsiaTheme="minorEastAsia"/>
                <w:kern w:val="0"/>
                <w:szCs w:val="21"/>
              </w:rPr>
              <w:t>1.01</w:t>
            </w:r>
          </w:p>
        </w:tc>
      </w:tr>
      <w:tr w:rsidR="00D414D5">
        <w:tc>
          <w:tcPr>
            <w:tcW w:w="817" w:type="dxa"/>
            <w:vAlign w:val="center"/>
          </w:tcPr>
          <w:p w:rsidR="00D414D5" w:rsidRDefault="006E6BD3">
            <w:pPr>
              <w:jc w:val="center"/>
            </w:pPr>
            <w:r>
              <w:rPr>
                <w:rFonts w:eastAsiaTheme="minorEastAsia"/>
                <w:kern w:val="0"/>
                <w:szCs w:val="21"/>
              </w:rPr>
              <w:t>10</w:t>
            </w:r>
          </w:p>
        </w:tc>
        <w:tc>
          <w:tcPr>
            <w:tcW w:w="1276" w:type="dxa"/>
            <w:vAlign w:val="center"/>
          </w:tcPr>
          <w:p w:rsidR="00D414D5" w:rsidRDefault="006E6BD3">
            <w:pPr>
              <w:jc w:val="center"/>
            </w:pPr>
            <w:r>
              <w:rPr>
                <w:rFonts w:eastAsiaTheme="minorEastAsia"/>
                <w:kern w:val="0"/>
                <w:szCs w:val="21"/>
              </w:rPr>
              <w:t>002271</w:t>
            </w:r>
          </w:p>
        </w:tc>
        <w:tc>
          <w:tcPr>
            <w:tcW w:w="1701" w:type="dxa"/>
            <w:vAlign w:val="center"/>
          </w:tcPr>
          <w:p w:rsidR="00D414D5" w:rsidRDefault="006E6BD3">
            <w:pPr>
              <w:jc w:val="center"/>
            </w:pPr>
            <w:r>
              <w:rPr>
                <w:rFonts w:eastAsiaTheme="minorEastAsia"/>
                <w:kern w:val="0"/>
                <w:szCs w:val="21"/>
              </w:rPr>
              <w:t>东方雨虹</w:t>
            </w:r>
          </w:p>
        </w:tc>
        <w:tc>
          <w:tcPr>
            <w:tcW w:w="1276" w:type="dxa"/>
            <w:vAlign w:val="center"/>
          </w:tcPr>
          <w:p w:rsidR="00D414D5" w:rsidRDefault="006E6BD3">
            <w:pPr>
              <w:jc w:val="right"/>
            </w:pPr>
            <w:r>
              <w:rPr>
                <w:rFonts w:eastAsiaTheme="minorEastAsia"/>
                <w:kern w:val="0"/>
                <w:szCs w:val="21"/>
              </w:rPr>
              <w:t>10,500.00</w:t>
            </w:r>
          </w:p>
        </w:tc>
        <w:tc>
          <w:tcPr>
            <w:tcW w:w="1842" w:type="dxa"/>
            <w:vAlign w:val="center"/>
          </w:tcPr>
          <w:p w:rsidR="00D414D5" w:rsidRDefault="006E6BD3">
            <w:pPr>
              <w:jc w:val="right"/>
            </w:pPr>
            <w:r>
              <w:rPr>
                <w:rFonts w:eastAsiaTheme="minorEastAsia"/>
                <w:kern w:val="0"/>
                <w:szCs w:val="21"/>
              </w:rPr>
              <w:t>351,540.00</w:t>
            </w:r>
          </w:p>
        </w:tc>
        <w:tc>
          <w:tcPr>
            <w:tcW w:w="1616" w:type="dxa"/>
            <w:vAlign w:val="center"/>
          </w:tcPr>
          <w:p w:rsidR="00D414D5" w:rsidRDefault="006E6BD3">
            <w:pPr>
              <w:jc w:val="right"/>
            </w:pPr>
            <w:r>
              <w:rPr>
                <w:rFonts w:eastAsiaTheme="minorEastAsia"/>
                <w:kern w:val="0"/>
                <w:szCs w:val="21"/>
              </w:rPr>
              <w:t>1.00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w:t>
            </w:r>
            <w:r w:rsidRPr="00B27A29">
              <w:rPr>
                <w:rFonts w:eastAsiaTheme="minorEastAsia"/>
                <w:color w:val="000000" w:themeColor="text1"/>
                <w:szCs w:val="21"/>
              </w:rPr>
              <w:lastRenderedPageBreak/>
              <w:t>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1,829,093.42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4,036,118.11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11.46</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82,574.16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4,090,639.02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2,833,011.23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12,871,435.94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D414D5">
        <w:tc>
          <w:tcPr>
            <w:tcW w:w="1504" w:type="dxa"/>
            <w:vAlign w:val="center"/>
          </w:tcPr>
          <w:p w:rsidR="00D414D5" w:rsidRDefault="006E6BD3">
            <w:pPr>
              <w:jc w:val="center"/>
            </w:pPr>
            <w:r>
              <w:rPr>
                <w:rFonts w:eastAsiaTheme="minorEastAsia"/>
                <w:color w:val="000000" w:themeColor="text1"/>
                <w:szCs w:val="21"/>
              </w:rPr>
              <w:t>1</w:t>
            </w:r>
          </w:p>
        </w:tc>
        <w:tc>
          <w:tcPr>
            <w:tcW w:w="1504" w:type="dxa"/>
            <w:vAlign w:val="center"/>
          </w:tcPr>
          <w:p w:rsidR="00D414D5" w:rsidRDefault="006E6BD3">
            <w:pPr>
              <w:jc w:val="center"/>
            </w:pPr>
            <w:r>
              <w:rPr>
                <w:rFonts w:eastAsiaTheme="minorEastAsia"/>
                <w:color w:val="000000" w:themeColor="text1"/>
                <w:szCs w:val="21"/>
              </w:rPr>
              <w:t>102001391</w:t>
            </w:r>
          </w:p>
        </w:tc>
        <w:tc>
          <w:tcPr>
            <w:tcW w:w="1504" w:type="dxa"/>
            <w:vAlign w:val="center"/>
          </w:tcPr>
          <w:p w:rsidR="00D414D5" w:rsidRDefault="006E6BD3">
            <w:pPr>
              <w:jc w:val="center"/>
            </w:pPr>
            <w:r>
              <w:rPr>
                <w:rFonts w:eastAsiaTheme="minorEastAsia"/>
                <w:color w:val="000000" w:themeColor="text1"/>
                <w:szCs w:val="21"/>
              </w:rPr>
              <w:t>20</w:t>
            </w:r>
            <w:r>
              <w:rPr>
                <w:rFonts w:eastAsiaTheme="minorEastAsia"/>
                <w:color w:val="000000" w:themeColor="text1"/>
                <w:szCs w:val="21"/>
              </w:rPr>
              <w:t>北京国资</w:t>
            </w:r>
            <w:r>
              <w:rPr>
                <w:rFonts w:eastAsiaTheme="minorEastAsia"/>
                <w:color w:val="000000" w:themeColor="text1"/>
                <w:szCs w:val="21"/>
              </w:rPr>
              <w:t>MTN002</w:t>
            </w:r>
          </w:p>
        </w:tc>
        <w:tc>
          <w:tcPr>
            <w:tcW w:w="1503" w:type="dxa"/>
            <w:vAlign w:val="center"/>
          </w:tcPr>
          <w:p w:rsidR="00D414D5" w:rsidRDefault="006E6BD3">
            <w:pPr>
              <w:jc w:val="right"/>
            </w:pPr>
            <w:r>
              <w:rPr>
                <w:rFonts w:eastAsiaTheme="minorEastAsia"/>
                <w:color w:val="000000" w:themeColor="text1"/>
                <w:szCs w:val="21"/>
              </w:rPr>
              <w:t>20,000</w:t>
            </w:r>
          </w:p>
        </w:tc>
        <w:tc>
          <w:tcPr>
            <w:tcW w:w="1503" w:type="dxa"/>
            <w:vAlign w:val="center"/>
          </w:tcPr>
          <w:p w:rsidR="00D414D5" w:rsidRDefault="006E6BD3">
            <w:pPr>
              <w:jc w:val="right"/>
            </w:pPr>
            <w:r>
              <w:rPr>
                <w:rFonts w:eastAsiaTheme="minorEastAsia"/>
                <w:color w:val="000000" w:themeColor="text1"/>
                <w:szCs w:val="21"/>
              </w:rPr>
              <w:t>2,053,838.25</w:t>
            </w:r>
          </w:p>
        </w:tc>
        <w:tc>
          <w:tcPr>
            <w:tcW w:w="1503" w:type="dxa"/>
            <w:vAlign w:val="center"/>
          </w:tcPr>
          <w:p w:rsidR="00D414D5" w:rsidRDefault="006E6BD3">
            <w:pPr>
              <w:jc w:val="right"/>
            </w:pPr>
            <w:r>
              <w:rPr>
                <w:rFonts w:eastAsiaTheme="minorEastAsia"/>
                <w:color w:val="000000" w:themeColor="text1"/>
                <w:szCs w:val="21"/>
              </w:rPr>
              <w:t>5.83</w:t>
            </w:r>
          </w:p>
        </w:tc>
      </w:tr>
      <w:tr w:rsidR="00D414D5">
        <w:tc>
          <w:tcPr>
            <w:tcW w:w="1504" w:type="dxa"/>
            <w:vAlign w:val="center"/>
          </w:tcPr>
          <w:p w:rsidR="00D414D5" w:rsidRDefault="006E6BD3">
            <w:pPr>
              <w:jc w:val="center"/>
            </w:pPr>
            <w:r>
              <w:rPr>
                <w:rFonts w:eastAsiaTheme="minorEastAsia"/>
                <w:color w:val="000000" w:themeColor="text1"/>
                <w:szCs w:val="21"/>
              </w:rPr>
              <w:t>2</w:t>
            </w:r>
          </w:p>
        </w:tc>
        <w:tc>
          <w:tcPr>
            <w:tcW w:w="1504" w:type="dxa"/>
            <w:vAlign w:val="center"/>
          </w:tcPr>
          <w:p w:rsidR="00D414D5" w:rsidRDefault="006E6BD3">
            <w:pPr>
              <w:jc w:val="center"/>
            </w:pPr>
            <w:r>
              <w:rPr>
                <w:rFonts w:eastAsiaTheme="minorEastAsia"/>
                <w:color w:val="000000" w:themeColor="text1"/>
                <w:szCs w:val="21"/>
              </w:rPr>
              <w:t>2028043</w:t>
            </w:r>
          </w:p>
        </w:tc>
        <w:tc>
          <w:tcPr>
            <w:tcW w:w="1504" w:type="dxa"/>
            <w:vAlign w:val="center"/>
          </w:tcPr>
          <w:p w:rsidR="00D414D5" w:rsidRDefault="006E6BD3">
            <w:pPr>
              <w:jc w:val="center"/>
            </w:pPr>
            <w:r>
              <w:rPr>
                <w:rFonts w:eastAsiaTheme="minorEastAsia"/>
                <w:color w:val="000000" w:themeColor="text1"/>
                <w:szCs w:val="21"/>
              </w:rPr>
              <w:t>20</w:t>
            </w:r>
            <w:r>
              <w:rPr>
                <w:rFonts w:eastAsiaTheme="minorEastAsia"/>
                <w:color w:val="000000" w:themeColor="text1"/>
                <w:szCs w:val="21"/>
              </w:rPr>
              <w:t>建设银行双创债</w:t>
            </w:r>
          </w:p>
        </w:tc>
        <w:tc>
          <w:tcPr>
            <w:tcW w:w="1503" w:type="dxa"/>
            <w:vAlign w:val="center"/>
          </w:tcPr>
          <w:p w:rsidR="00D414D5" w:rsidRDefault="006E6BD3">
            <w:pPr>
              <w:jc w:val="right"/>
            </w:pPr>
            <w:r>
              <w:rPr>
                <w:rFonts w:eastAsiaTheme="minorEastAsia"/>
                <w:color w:val="000000" w:themeColor="text1"/>
                <w:szCs w:val="21"/>
              </w:rPr>
              <w:t>20,000</w:t>
            </w:r>
          </w:p>
        </w:tc>
        <w:tc>
          <w:tcPr>
            <w:tcW w:w="1503" w:type="dxa"/>
            <w:vAlign w:val="center"/>
          </w:tcPr>
          <w:p w:rsidR="00D414D5" w:rsidRDefault="006E6BD3">
            <w:pPr>
              <w:jc w:val="right"/>
            </w:pPr>
            <w:r>
              <w:rPr>
                <w:rFonts w:eastAsiaTheme="minorEastAsia"/>
                <w:color w:val="000000" w:themeColor="text1"/>
                <w:szCs w:val="21"/>
              </w:rPr>
              <w:t>2,039,827.40</w:t>
            </w:r>
          </w:p>
        </w:tc>
        <w:tc>
          <w:tcPr>
            <w:tcW w:w="1503" w:type="dxa"/>
            <w:vAlign w:val="center"/>
          </w:tcPr>
          <w:p w:rsidR="00D414D5" w:rsidRDefault="006E6BD3">
            <w:pPr>
              <w:jc w:val="right"/>
            </w:pPr>
            <w:r>
              <w:rPr>
                <w:rFonts w:eastAsiaTheme="minorEastAsia"/>
                <w:color w:val="000000" w:themeColor="text1"/>
                <w:szCs w:val="21"/>
              </w:rPr>
              <w:t>5.79</w:t>
            </w:r>
          </w:p>
        </w:tc>
      </w:tr>
      <w:tr w:rsidR="00D414D5">
        <w:tc>
          <w:tcPr>
            <w:tcW w:w="1504" w:type="dxa"/>
            <w:vAlign w:val="center"/>
          </w:tcPr>
          <w:p w:rsidR="00D414D5" w:rsidRDefault="006E6BD3">
            <w:pPr>
              <w:jc w:val="center"/>
            </w:pPr>
            <w:r>
              <w:rPr>
                <w:rFonts w:eastAsiaTheme="minorEastAsia"/>
                <w:color w:val="000000" w:themeColor="text1"/>
                <w:szCs w:val="21"/>
              </w:rPr>
              <w:t>3</w:t>
            </w:r>
          </w:p>
        </w:tc>
        <w:tc>
          <w:tcPr>
            <w:tcW w:w="1504" w:type="dxa"/>
            <w:vAlign w:val="center"/>
          </w:tcPr>
          <w:p w:rsidR="00D414D5" w:rsidRDefault="006E6BD3">
            <w:pPr>
              <w:jc w:val="center"/>
            </w:pPr>
            <w:r>
              <w:rPr>
                <w:rFonts w:eastAsiaTheme="minorEastAsia"/>
                <w:color w:val="000000" w:themeColor="text1"/>
                <w:szCs w:val="21"/>
              </w:rPr>
              <w:t>102281094</w:t>
            </w:r>
          </w:p>
        </w:tc>
        <w:tc>
          <w:tcPr>
            <w:tcW w:w="1504" w:type="dxa"/>
            <w:vAlign w:val="center"/>
          </w:tcPr>
          <w:p w:rsidR="00D414D5" w:rsidRDefault="006E6BD3">
            <w:pPr>
              <w:jc w:val="center"/>
            </w:pPr>
            <w:r>
              <w:rPr>
                <w:rFonts w:eastAsiaTheme="minorEastAsia"/>
                <w:color w:val="000000" w:themeColor="text1"/>
                <w:szCs w:val="21"/>
              </w:rPr>
              <w:t>22</w:t>
            </w:r>
            <w:r>
              <w:rPr>
                <w:rFonts w:eastAsiaTheme="minorEastAsia"/>
                <w:color w:val="000000" w:themeColor="text1"/>
                <w:szCs w:val="21"/>
              </w:rPr>
              <w:t>汇金</w:t>
            </w:r>
            <w:r>
              <w:rPr>
                <w:rFonts w:eastAsiaTheme="minorEastAsia"/>
                <w:color w:val="000000" w:themeColor="text1"/>
                <w:szCs w:val="21"/>
              </w:rPr>
              <w:t>MTN002</w:t>
            </w:r>
          </w:p>
        </w:tc>
        <w:tc>
          <w:tcPr>
            <w:tcW w:w="1503" w:type="dxa"/>
            <w:vAlign w:val="center"/>
          </w:tcPr>
          <w:p w:rsidR="00D414D5" w:rsidRDefault="006E6BD3">
            <w:pPr>
              <w:jc w:val="right"/>
            </w:pPr>
            <w:r>
              <w:rPr>
                <w:rFonts w:eastAsiaTheme="minorEastAsia"/>
                <w:color w:val="000000" w:themeColor="text1"/>
                <w:szCs w:val="21"/>
              </w:rPr>
              <w:t>20,000</w:t>
            </w:r>
          </w:p>
        </w:tc>
        <w:tc>
          <w:tcPr>
            <w:tcW w:w="1503" w:type="dxa"/>
            <w:vAlign w:val="center"/>
          </w:tcPr>
          <w:p w:rsidR="00D414D5" w:rsidRDefault="006E6BD3">
            <w:pPr>
              <w:jc w:val="right"/>
            </w:pPr>
            <w:r>
              <w:rPr>
                <w:rFonts w:eastAsiaTheme="minorEastAsia"/>
                <w:color w:val="000000" w:themeColor="text1"/>
                <w:szCs w:val="21"/>
              </w:rPr>
              <w:t>2,036,800.77</w:t>
            </w:r>
          </w:p>
        </w:tc>
        <w:tc>
          <w:tcPr>
            <w:tcW w:w="1503" w:type="dxa"/>
            <w:vAlign w:val="center"/>
          </w:tcPr>
          <w:p w:rsidR="00D414D5" w:rsidRDefault="006E6BD3">
            <w:pPr>
              <w:jc w:val="right"/>
            </w:pPr>
            <w:r>
              <w:rPr>
                <w:rFonts w:eastAsiaTheme="minorEastAsia"/>
                <w:color w:val="000000" w:themeColor="text1"/>
                <w:szCs w:val="21"/>
              </w:rPr>
              <w:t>5.78</w:t>
            </w:r>
          </w:p>
        </w:tc>
      </w:tr>
      <w:tr w:rsidR="00D414D5">
        <w:tc>
          <w:tcPr>
            <w:tcW w:w="1504" w:type="dxa"/>
            <w:vAlign w:val="center"/>
          </w:tcPr>
          <w:p w:rsidR="00D414D5" w:rsidRDefault="006E6BD3">
            <w:pPr>
              <w:jc w:val="center"/>
            </w:pPr>
            <w:r>
              <w:rPr>
                <w:rFonts w:eastAsiaTheme="minorEastAsia"/>
                <w:color w:val="000000" w:themeColor="text1"/>
                <w:szCs w:val="21"/>
              </w:rPr>
              <w:t>4</w:t>
            </w:r>
          </w:p>
        </w:tc>
        <w:tc>
          <w:tcPr>
            <w:tcW w:w="1504" w:type="dxa"/>
            <w:vAlign w:val="center"/>
          </w:tcPr>
          <w:p w:rsidR="00D414D5" w:rsidRDefault="006E6BD3">
            <w:pPr>
              <w:jc w:val="center"/>
            </w:pPr>
            <w:r>
              <w:rPr>
                <w:rFonts w:eastAsiaTheme="minorEastAsia"/>
                <w:color w:val="000000" w:themeColor="text1"/>
                <w:szCs w:val="21"/>
              </w:rPr>
              <w:t>2226003</w:t>
            </w:r>
          </w:p>
        </w:tc>
        <w:tc>
          <w:tcPr>
            <w:tcW w:w="1504" w:type="dxa"/>
            <w:vAlign w:val="center"/>
          </w:tcPr>
          <w:p w:rsidR="00D414D5" w:rsidRDefault="006E6BD3">
            <w:pPr>
              <w:jc w:val="center"/>
            </w:pPr>
            <w:r>
              <w:rPr>
                <w:rFonts w:eastAsiaTheme="minorEastAsia"/>
                <w:color w:val="000000" w:themeColor="text1"/>
                <w:szCs w:val="21"/>
              </w:rPr>
              <w:t>22</w:t>
            </w:r>
            <w:r>
              <w:rPr>
                <w:rFonts w:eastAsiaTheme="minorEastAsia"/>
                <w:color w:val="000000" w:themeColor="text1"/>
                <w:szCs w:val="21"/>
              </w:rPr>
              <w:t>汇丰银行</w:t>
            </w:r>
            <w:r>
              <w:rPr>
                <w:rFonts w:eastAsiaTheme="minorEastAsia"/>
                <w:color w:val="000000" w:themeColor="text1"/>
                <w:szCs w:val="21"/>
              </w:rPr>
              <w:t>01</w:t>
            </w:r>
          </w:p>
        </w:tc>
        <w:tc>
          <w:tcPr>
            <w:tcW w:w="1503" w:type="dxa"/>
            <w:vAlign w:val="center"/>
          </w:tcPr>
          <w:p w:rsidR="00D414D5" w:rsidRDefault="006E6BD3">
            <w:pPr>
              <w:jc w:val="right"/>
            </w:pPr>
            <w:r>
              <w:rPr>
                <w:rFonts w:eastAsiaTheme="minorEastAsia"/>
                <w:color w:val="000000" w:themeColor="text1"/>
                <w:szCs w:val="21"/>
              </w:rPr>
              <w:t>20,000</w:t>
            </w:r>
          </w:p>
        </w:tc>
        <w:tc>
          <w:tcPr>
            <w:tcW w:w="1503" w:type="dxa"/>
            <w:vAlign w:val="center"/>
          </w:tcPr>
          <w:p w:rsidR="00D414D5" w:rsidRDefault="006E6BD3">
            <w:pPr>
              <w:jc w:val="right"/>
            </w:pPr>
            <w:r>
              <w:rPr>
                <w:rFonts w:eastAsiaTheme="minorEastAsia"/>
                <w:color w:val="000000" w:themeColor="text1"/>
                <w:szCs w:val="21"/>
              </w:rPr>
              <w:t>1,996,290.71</w:t>
            </w:r>
          </w:p>
        </w:tc>
        <w:tc>
          <w:tcPr>
            <w:tcW w:w="1503" w:type="dxa"/>
            <w:vAlign w:val="center"/>
          </w:tcPr>
          <w:p w:rsidR="00D414D5" w:rsidRDefault="006E6BD3">
            <w:pPr>
              <w:jc w:val="right"/>
            </w:pPr>
            <w:r>
              <w:rPr>
                <w:rFonts w:eastAsiaTheme="minorEastAsia"/>
                <w:color w:val="000000" w:themeColor="text1"/>
                <w:szCs w:val="21"/>
              </w:rPr>
              <w:t>5.67</w:t>
            </w:r>
          </w:p>
        </w:tc>
      </w:tr>
      <w:tr w:rsidR="00D414D5">
        <w:tc>
          <w:tcPr>
            <w:tcW w:w="1504" w:type="dxa"/>
            <w:vAlign w:val="center"/>
          </w:tcPr>
          <w:p w:rsidR="00D414D5" w:rsidRDefault="006E6BD3">
            <w:pPr>
              <w:jc w:val="center"/>
            </w:pPr>
            <w:r>
              <w:rPr>
                <w:rFonts w:eastAsiaTheme="minorEastAsia"/>
                <w:color w:val="000000" w:themeColor="text1"/>
                <w:szCs w:val="21"/>
              </w:rPr>
              <w:t>5</w:t>
            </w:r>
          </w:p>
        </w:tc>
        <w:tc>
          <w:tcPr>
            <w:tcW w:w="1504" w:type="dxa"/>
            <w:vAlign w:val="center"/>
          </w:tcPr>
          <w:p w:rsidR="00D414D5" w:rsidRDefault="006E6BD3">
            <w:pPr>
              <w:jc w:val="center"/>
            </w:pPr>
            <w:r>
              <w:rPr>
                <w:rFonts w:eastAsiaTheme="minorEastAsia"/>
                <w:color w:val="000000" w:themeColor="text1"/>
                <w:szCs w:val="21"/>
              </w:rPr>
              <w:t>010303</w:t>
            </w:r>
          </w:p>
        </w:tc>
        <w:tc>
          <w:tcPr>
            <w:tcW w:w="1504" w:type="dxa"/>
            <w:vAlign w:val="center"/>
          </w:tcPr>
          <w:p w:rsidR="00D414D5" w:rsidRDefault="006E6BD3">
            <w:pPr>
              <w:jc w:val="center"/>
            </w:pPr>
            <w:r>
              <w:rPr>
                <w:rFonts w:eastAsiaTheme="minorEastAsia"/>
                <w:color w:val="000000" w:themeColor="text1"/>
                <w:szCs w:val="21"/>
              </w:rPr>
              <w:t>03</w:t>
            </w:r>
            <w:r>
              <w:rPr>
                <w:rFonts w:eastAsiaTheme="minorEastAsia"/>
                <w:color w:val="000000" w:themeColor="text1"/>
                <w:szCs w:val="21"/>
              </w:rPr>
              <w:t>国债</w:t>
            </w:r>
            <w:r>
              <w:rPr>
                <w:rFonts w:eastAsiaTheme="minorEastAsia"/>
                <w:color w:val="000000" w:themeColor="text1"/>
                <w:szCs w:val="21"/>
              </w:rPr>
              <w:t>⑶</w:t>
            </w:r>
          </w:p>
        </w:tc>
        <w:tc>
          <w:tcPr>
            <w:tcW w:w="1503" w:type="dxa"/>
            <w:vAlign w:val="center"/>
          </w:tcPr>
          <w:p w:rsidR="00D414D5" w:rsidRDefault="006E6BD3">
            <w:pPr>
              <w:jc w:val="right"/>
            </w:pPr>
            <w:r>
              <w:rPr>
                <w:rFonts w:eastAsiaTheme="minorEastAsia"/>
                <w:color w:val="000000" w:themeColor="text1"/>
                <w:szCs w:val="21"/>
              </w:rPr>
              <w:t>18,000</w:t>
            </w:r>
          </w:p>
        </w:tc>
        <w:tc>
          <w:tcPr>
            <w:tcW w:w="1503" w:type="dxa"/>
            <w:vAlign w:val="center"/>
          </w:tcPr>
          <w:p w:rsidR="00D414D5" w:rsidRDefault="006E6BD3">
            <w:pPr>
              <w:jc w:val="right"/>
            </w:pPr>
            <w:r>
              <w:rPr>
                <w:rFonts w:eastAsiaTheme="minorEastAsia"/>
                <w:color w:val="000000" w:themeColor="text1"/>
                <w:szCs w:val="21"/>
              </w:rPr>
              <w:t>1,829,093.42</w:t>
            </w:r>
          </w:p>
        </w:tc>
        <w:tc>
          <w:tcPr>
            <w:tcW w:w="1503" w:type="dxa"/>
            <w:vAlign w:val="center"/>
          </w:tcPr>
          <w:p w:rsidR="00D414D5" w:rsidRDefault="006E6BD3">
            <w:pPr>
              <w:jc w:val="right"/>
            </w:pPr>
            <w:r>
              <w:rPr>
                <w:rFonts w:eastAsiaTheme="minorEastAsia"/>
                <w:color w:val="000000" w:themeColor="text1"/>
                <w:szCs w:val="21"/>
              </w:rPr>
              <w:t>5.19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15,253.44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500,000.00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16,374.83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531,628.27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D414D5">
        <w:tc>
          <w:tcPr>
            <w:tcW w:w="1181" w:type="dxa"/>
            <w:vAlign w:val="center"/>
          </w:tcPr>
          <w:p w:rsidR="00D414D5" w:rsidRDefault="006E6BD3">
            <w:pPr>
              <w:jc w:val="center"/>
            </w:pPr>
            <w:r>
              <w:rPr>
                <w:rFonts w:eastAsiaTheme="minorEastAsia"/>
                <w:color w:val="000000" w:themeColor="text1"/>
                <w:szCs w:val="21"/>
              </w:rPr>
              <w:t>1</w:t>
            </w:r>
          </w:p>
        </w:tc>
        <w:tc>
          <w:tcPr>
            <w:tcW w:w="2497" w:type="dxa"/>
            <w:vAlign w:val="center"/>
          </w:tcPr>
          <w:p w:rsidR="00D414D5" w:rsidRDefault="006E6BD3">
            <w:pPr>
              <w:jc w:val="center"/>
            </w:pPr>
            <w:r>
              <w:rPr>
                <w:rFonts w:eastAsiaTheme="minorEastAsia"/>
                <w:color w:val="000000" w:themeColor="text1"/>
                <w:szCs w:val="21"/>
              </w:rPr>
              <w:t>113648</w:t>
            </w:r>
          </w:p>
        </w:tc>
        <w:tc>
          <w:tcPr>
            <w:tcW w:w="1746" w:type="dxa"/>
            <w:vAlign w:val="center"/>
          </w:tcPr>
          <w:p w:rsidR="00D414D5" w:rsidRDefault="006E6BD3">
            <w:pPr>
              <w:jc w:val="center"/>
            </w:pPr>
            <w:r>
              <w:rPr>
                <w:rFonts w:eastAsiaTheme="minorEastAsia"/>
                <w:color w:val="000000" w:themeColor="text1"/>
                <w:szCs w:val="21"/>
              </w:rPr>
              <w:t>巨星转债</w:t>
            </w:r>
          </w:p>
        </w:tc>
        <w:tc>
          <w:tcPr>
            <w:tcW w:w="1825" w:type="dxa"/>
            <w:vAlign w:val="center"/>
          </w:tcPr>
          <w:p w:rsidR="00D414D5" w:rsidRDefault="006E6BD3">
            <w:pPr>
              <w:jc w:val="right"/>
            </w:pPr>
            <w:r>
              <w:rPr>
                <w:rFonts w:eastAsiaTheme="minorEastAsia"/>
                <w:color w:val="000000" w:themeColor="text1"/>
                <w:szCs w:val="21"/>
              </w:rPr>
              <w:t>532,955.84</w:t>
            </w:r>
          </w:p>
        </w:tc>
        <w:tc>
          <w:tcPr>
            <w:tcW w:w="1679" w:type="dxa"/>
            <w:vAlign w:val="center"/>
          </w:tcPr>
          <w:p w:rsidR="00D414D5" w:rsidRDefault="006E6BD3">
            <w:pPr>
              <w:jc w:val="right"/>
            </w:pPr>
            <w:r>
              <w:rPr>
                <w:rFonts w:eastAsiaTheme="minorEastAsia"/>
                <w:color w:val="000000" w:themeColor="text1"/>
                <w:szCs w:val="21"/>
              </w:rPr>
              <w:t>1.51</w:t>
            </w:r>
          </w:p>
        </w:tc>
      </w:tr>
      <w:tr w:rsidR="00D414D5">
        <w:tc>
          <w:tcPr>
            <w:tcW w:w="1181" w:type="dxa"/>
            <w:vAlign w:val="center"/>
          </w:tcPr>
          <w:p w:rsidR="00D414D5" w:rsidRDefault="006E6BD3">
            <w:pPr>
              <w:jc w:val="center"/>
            </w:pPr>
            <w:r>
              <w:rPr>
                <w:rFonts w:eastAsiaTheme="minorEastAsia"/>
                <w:color w:val="000000" w:themeColor="text1"/>
                <w:szCs w:val="21"/>
              </w:rPr>
              <w:t>2</w:t>
            </w:r>
          </w:p>
        </w:tc>
        <w:tc>
          <w:tcPr>
            <w:tcW w:w="2497" w:type="dxa"/>
            <w:vAlign w:val="center"/>
          </w:tcPr>
          <w:p w:rsidR="00D414D5" w:rsidRDefault="006E6BD3">
            <w:pPr>
              <w:jc w:val="center"/>
            </w:pPr>
            <w:r>
              <w:rPr>
                <w:rFonts w:eastAsiaTheme="minorEastAsia"/>
                <w:color w:val="000000" w:themeColor="text1"/>
                <w:szCs w:val="21"/>
              </w:rPr>
              <w:t>113055</w:t>
            </w:r>
          </w:p>
        </w:tc>
        <w:tc>
          <w:tcPr>
            <w:tcW w:w="1746" w:type="dxa"/>
            <w:vAlign w:val="center"/>
          </w:tcPr>
          <w:p w:rsidR="00D414D5" w:rsidRDefault="006E6BD3">
            <w:pPr>
              <w:jc w:val="center"/>
            </w:pPr>
            <w:r>
              <w:rPr>
                <w:rFonts w:eastAsiaTheme="minorEastAsia"/>
                <w:color w:val="000000" w:themeColor="text1"/>
                <w:szCs w:val="21"/>
              </w:rPr>
              <w:t>成银转债</w:t>
            </w:r>
          </w:p>
        </w:tc>
        <w:tc>
          <w:tcPr>
            <w:tcW w:w="1825" w:type="dxa"/>
            <w:vAlign w:val="center"/>
          </w:tcPr>
          <w:p w:rsidR="00D414D5" w:rsidRDefault="006E6BD3">
            <w:pPr>
              <w:jc w:val="right"/>
            </w:pPr>
            <w:r>
              <w:rPr>
                <w:rFonts w:eastAsiaTheme="minorEastAsia"/>
                <w:color w:val="000000" w:themeColor="text1"/>
                <w:szCs w:val="21"/>
              </w:rPr>
              <w:t>519,927.87</w:t>
            </w:r>
          </w:p>
        </w:tc>
        <w:tc>
          <w:tcPr>
            <w:tcW w:w="1679" w:type="dxa"/>
            <w:vAlign w:val="center"/>
          </w:tcPr>
          <w:p w:rsidR="00D414D5" w:rsidRDefault="006E6BD3">
            <w:pPr>
              <w:jc w:val="right"/>
            </w:pPr>
            <w:r>
              <w:rPr>
                <w:rFonts w:eastAsiaTheme="minorEastAsia"/>
                <w:color w:val="000000" w:themeColor="text1"/>
                <w:szCs w:val="21"/>
              </w:rPr>
              <w:t>1.48</w:t>
            </w:r>
          </w:p>
        </w:tc>
      </w:tr>
      <w:tr w:rsidR="00D414D5">
        <w:tc>
          <w:tcPr>
            <w:tcW w:w="1181" w:type="dxa"/>
            <w:vAlign w:val="center"/>
          </w:tcPr>
          <w:p w:rsidR="00D414D5" w:rsidRDefault="006E6BD3">
            <w:pPr>
              <w:jc w:val="center"/>
            </w:pPr>
            <w:r>
              <w:rPr>
                <w:rFonts w:eastAsiaTheme="minorEastAsia"/>
                <w:color w:val="000000" w:themeColor="text1"/>
                <w:szCs w:val="21"/>
              </w:rPr>
              <w:t>3</w:t>
            </w:r>
          </w:p>
        </w:tc>
        <w:tc>
          <w:tcPr>
            <w:tcW w:w="2497" w:type="dxa"/>
            <w:vAlign w:val="center"/>
          </w:tcPr>
          <w:p w:rsidR="00D414D5" w:rsidRDefault="006E6BD3">
            <w:pPr>
              <w:jc w:val="center"/>
            </w:pPr>
            <w:r>
              <w:rPr>
                <w:rFonts w:eastAsiaTheme="minorEastAsia"/>
                <w:color w:val="000000" w:themeColor="text1"/>
                <w:szCs w:val="21"/>
              </w:rPr>
              <w:t>123107</w:t>
            </w:r>
          </w:p>
        </w:tc>
        <w:tc>
          <w:tcPr>
            <w:tcW w:w="1746" w:type="dxa"/>
            <w:vAlign w:val="center"/>
          </w:tcPr>
          <w:p w:rsidR="00D414D5" w:rsidRDefault="006E6BD3">
            <w:pPr>
              <w:jc w:val="center"/>
            </w:pPr>
            <w:r>
              <w:rPr>
                <w:rFonts w:eastAsiaTheme="minorEastAsia"/>
                <w:color w:val="000000" w:themeColor="text1"/>
                <w:szCs w:val="21"/>
              </w:rPr>
              <w:t>温氏转债</w:t>
            </w:r>
          </w:p>
        </w:tc>
        <w:tc>
          <w:tcPr>
            <w:tcW w:w="1825" w:type="dxa"/>
            <w:vAlign w:val="center"/>
          </w:tcPr>
          <w:p w:rsidR="00D414D5" w:rsidRDefault="006E6BD3">
            <w:pPr>
              <w:jc w:val="right"/>
            </w:pPr>
            <w:r>
              <w:rPr>
                <w:rFonts w:eastAsiaTheme="minorEastAsia"/>
                <w:color w:val="000000" w:themeColor="text1"/>
                <w:szCs w:val="21"/>
              </w:rPr>
              <w:t>513,386.30</w:t>
            </w:r>
          </w:p>
        </w:tc>
        <w:tc>
          <w:tcPr>
            <w:tcW w:w="1679" w:type="dxa"/>
            <w:vAlign w:val="center"/>
          </w:tcPr>
          <w:p w:rsidR="00D414D5" w:rsidRDefault="006E6BD3">
            <w:pPr>
              <w:jc w:val="right"/>
            </w:pPr>
            <w:r>
              <w:rPr>
                <w:rFonts w:eastAsiaTheme="minorEastAsia"/>
                <w:color w:val="000000" w:themeColor="text1"/>
                <w:szCs w:val="21"/>
              </w:rPr>
              <w:t>1.46</w:t>
            </w:r>
          </w:p>
        </w:tc>
      </w:tr>
      <w:tr w:rsidR="00D414D5">
        <w:tc>
          <w:tcPr>
            <w:tcW w:w="1181" w:type="dxa"/>
            <w:vAlign w:val="center"/>
          </w:tcPr>
          <w:p w:rsidR="00D414D5" w:rsidRDefault="006E6BD3">
            <w:pPr>
              <w:jc w:val="center"/>
            </w:pPr>
            <w:r>
              <w:rPr>
                <w:rFonts w:eastAsiaTheme="minorEastAsia"/>
                <w:color w:val="000000" w:themeColor="text1"/>
                <w:szCs w:val="21"/>
              </w:rPr>
              <w:t>4</w:t>
            </w:r>
          </w:p>
        </w:tc>
        <w:tc>
          <w:tcPr>
            <w:tcW w:w="2497" w:type="dxa"/>
            <w:vAlign w:val="center"/>
          </w:tcPr>
          <w:p w:rsidR="00D414D5" w:rsidRDefault="006E6BD3">
            <w:pPr>
              <w:jc w:val="center"/>
            </w:pPr>
            <w:r>
              <w:rPr>
                <w:rFonts w:eastAsiaTheme="minorEastAsia"/>
                <w:color w:val="000000" w:themeColor="text1"/>
                <w:szCs w:val="21"/>
              </w:rPr>
              <w:t>110079</w:t>
            </w:r>
          </w:p>
        </w:tc>
        <w:tc>
          <w:tcPr>
            <w:tcW w:w="1746" w:type="dxa"/>
            <w:vAlign w:val="center"/>
          </w:tcPr>
          <w:p w:rsidR="00D414D5" w:rsidRDefault="006E6BD3">
            <w:pPr>
              <w:jc w:val="center"/>
            </w:pPr>
            <w:r>
              <w:rPr>
                <w:rFonts w:eastAsiaTheme="minorEastAsia"/>
                <w:color w:val="000000" w:themeColor="text1"/>
                <w:szCs w:val="21"/>
              </w:rPr>
              <w:t>杭银转债</w:t>
            </w:r>
          </w:p>
        </w:tc>
        <w:tc>
          <w:tcPr>
            <w:tcW w:w="1825" w:type="dxa"/>
            <w:vAlign w:val="center"/>
          </w:tcPr>
          <w:p w:rsidR="00D414D5" w:rsidRDefault="006E6BD3">
            <w:pPr>
              <w:jc w:val="right"/>
            </w:pPr>
            <w:r>
              <w:rPr>
                <w:rFonts w:eastAsiaTheme="minorEastAsia"/>
                <w:color w:val="000000" w:themeColor="text1"/>
                <w:szCs w:val="21"/>
              </w:rPr>
              <w:t>512,798.67</w:t>
            </w:r>
          </w:p>
        </w:tc>
        <w:tc>
          <w:tcPr>
            <w:tcW w:w="1679" w:type="dxa"/>
            <w:vAlign w:val="center"/>
          </w:tcPr>
          <w:p w:rsidR="00D414D5" w:rsidRDefault="006E6BD3">
            <w:pPr>
              <w:jc w:val="right"/>
            </w:pPr>
            <w:r>
              <w:rPr>
                <w:rFonts w:eastAsiaTheme="minorEastAsia"/>
                <w:color w:val="000000" w:themeColor="text1"/>
                <w:szCs w:val="21"/>
              </w:rPr>
              <w:t>1.46</w:t>
            </w:r>
          </w:p>
        </w:tc>
      </w:tr>
      <w:tr w:rsidR="00D414D5">
        <w:tc>
          <w:tcPr>
            <w:tcW w:w="1181" w:type="dxa"/>
            <w:vAlign w:val="center"/>
          </w:tcPr>
          <w:p w:rsidR="00D414D5" w:rsidRDefault="006E6BD3">
            <w:pPr>
              <w:jc w:val="center"/>
            </w:pPr>
            <w:r>
              <w:rPr>
                <w:rFonts w:eastAsiaTheme="minorEastAsia"/>
                <w:color w:val="000000" w:themeColor="text1"/>
                <w:szCs w:val="21"/>
              </w:rPr>
              <w:t>5</w:t>
            </w:r>
          </w:p>
        </w:tc>
        <w:tc>
          <w:tcPr>
            <w:tcW w:w="2497" w:type="dxa"/>
            <w:vAlign w:val="center"/>
          </w:tcPr>
          <w:p w:rsidR="00D414D5" w:rsidRDefault="006E6BD3">
            <w:pPr>
              <w:jc w:val="center"/>
            </w:pPr>
            <w:r>
              <w:rPr>
                <w:rFonts w:eastAsiaTheme="minorEastAsia"/>
                <w:color w:val="000000" w:themeColor="text1"/>
                <w:szCs w:val="21"/>
              </w:rPr>
              <w:t>113609</w:t>
            </w:r>
          </w:p>
        </w:tc>
        <w:tc>
          <w:tcPr>
            <w:tcW w:w="1746" w:type="dxa"/>
            <w:vAlign w:val="center"/>
          </w:tcPr>
          <w:p w:rsidR="00D414D5" w:rsidRDefault="006E6BD3">
            <w:pPr>
              <w:jc w:val="center"/>
            </w:pPr>
            <w:r>
              <w:rPr>
                <w:rFonts w:eastAsiaTheme="minorEastAsia"/>
                <w:color w:val="000000" w:themeColor="text1"/>
                <w:szCs w:val="21"/>
              </w:rPr>
              <w:t>永安转债</w:t>
            </w:r>
          </w:p>
        </w:tc>
        <w:tc>
          <w:tcPr>
            <w:tcW w:w="1825" w:type="dxa"/>
            <w:vAlign w:val="center"/>
          </w:tcPr>
          <w:p w:rsidR="00D414D5" w:rsidRDefault="006E6BD3">
            <w:pPr>
              <w:jc w:val="right"/>
            </w:pPr>
            <w:r>
              <w:rPr>
                <w:rFonts w:eastAsiaTheme="minorEastAsia"/>
                <w:color w:val="000000" w:themeColor="text1"/>
                <w:szCs w:val="21"/>
              </w:rPr>
              <w:t>317,351.37</w:t>
            </w:r>
          </w:p>
        </w:tc>
        <w:tc>
          <w:tcPr>
            <w:tcW w:w="1679" w:type="dxa"/>
            <w:vAlign w:val="center"/>
          </w:tcPr>
          <w:p w:rsidR="00D414D5" w:rsidRDefault="006E6BD3">
            <w:pPr>
              <w:jc w:val="right"/>
            </w:pPr>
            <w:r>
              <w:rPr>
                <w:rFonts w:eastAsiaTheme="minorEastAsia"/>
                <w:color w:val="000000" w:themeColor="text1"/>
                <w:szCs w:val="21"/>
              </w:rPr>
              <w:t>0.90</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8,954,200.79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29,503,662.23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99,318.40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1,151,331.27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1,320,186.99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9,926,813.94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7,733,332.20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20,728,179.56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《摩根安通回报混合型证券投资基金基金合同》；</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《摩根安通回报混合型证券投资基金托管协议》；</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《摩根基金管理（中国）有限公司开放式基金业务规则》；</w:t>
      </w:r>
    </w:p>
    <w:p w:rsidR="00D414D5" w:rsidRDefault="006E6BD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E6BD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E6BD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E6BD3">
      <w:rPr>
        <w:rStyle w:val="af6"/>
        <w:noProof/>
      </w:rPr>
      <w:t>5</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摩根安通回报混合型证券投资基金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E6BD3"/>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4D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DC6AA-B176-4695-8A89-B087265D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14</Pages>
  <Words>1237</Words>
  <Characters>7057</Characters>
  <Application>Microsoft Office Word</Application>
  <DocSecurity>0</DocSecurity>
  <Lines>58</Lines>
  <Paragraphs>16</Paragraphs>
  <ScaleCrop>false</ScaleCrop>
  <Company>TRT. Ltd. Co.</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219</cp:revision>
  <cp:lastPrinted>2007-07-19T00:46:00Z</cp:lastPrinted>
  <dcterms:created xsi:type="dcterms:W3CDTF">2013-06-21T06:56:00Z</dcterms:created>
  <dcterms:modified xsi:type="dcterms:W3CDTF">2023-04-20T05:31:00Z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