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70302E6C"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上投摩根安通回报混合型证券投资基金</w:t>
      </w:r>
    </w:p>
    <w:p w14:paraId="314CAF44" w14:textId="77777777" w:rsidR="005E6DF3" w:rsidRDefault="005C671B">
      <w:pPr>
        <w:spacing w:line="360" w:lineRule="auto"/>
        <w:jc w:val="center"/>
        <w:rPr>
          <w:rFonts w:eastAsiaTheme="minorEastAsia"/>
          <w:b/>
          <w:color w:themeColor="text1" w:val="000000"/>
          <w:sz w:val="36"/>
          <w:szCs w:val="36"/>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2020年第3季度报告</w:t>
      </w:r>
    </w:p>
    <w:p w14:paraId="65EC9CA4" w14:textId="77777777" w:rsidR="005E6DF3" w:rsidRDefault="005C671B">
      <w:pPr>
        <w:spacing w:line="360" w:lineRule="auto"/>
        <w:jc w:val="center"/>
        <w:rPr>
          <w:rFonts w:eastAsiaTheme="minorEastAsia"/>
          <w:b/>
          <w:color w:themeColor="text1" w:val="000000"/>
          <w:szCs w:val="21"/>
        </w:rPr>
      </w:pPr>
      <w:r>
        <w:rPr>
          <w:rFonts w:eastAsiaTheme="minorEastAsia"/>
          <w:b/>
          <w:color w:themeColor="text1" w:val="000000"/>
          <w:sz w:val="36"/>
          <w:szCs w:val="36"/>
        </w:rPr>
        <w:t/>
      </w:r>
      <w:proofErr w:type="spellStart"/>
      <w:r>
        <w:rPr>
          <w:rFonts w:eastAsiaTheme="minorEastAsia"/>
          <w:b/>
          <w:color w:themeColor="text1" w:val="000000"/>
          <w:sz w:val="36"/>
          <w:szCs w:val="36"/>
        </w:rPr>
        <w:t/>
      </w:r>
      <w:proofErr w:type="spellEnd"/>
      <w:r>
        <w:rPr>
          <w:rFonts w:eastAsiaTheme="minorEastAsia"/>
          <w:b/>
          <w:color w:themeColor="text1" w:val="000000"/>
          <w:sz w:val="36"/>
          <w:szCs w:val="36"/>
        </w:rPr>
        <w:t>2020年9月30日</w:t>
      </w:r>
    </w:p>
    <w:p w14:paraId="414230B8" w14:textId="77777777" w:rsidR="005E6DF3" w:rsidRDefault="005E6DF3">
      <w:pPr>
        <w:spacing w:line="360" w:lineRule="auto"/>
        <w:jc w:val="center"/>
        <w:rPr>
          <w:rFonts w:eastAsiaTheme="minorEastAsia"/>
          <w:b/>
          <w:color w:themeColor="text1" w:val="000000"/>
          <w:szCs w:val="21"/>
        </w:rPr>
      </w:pPr>
    </w:p>
    <w:p w14:paraId="2353E753" w14:textId="77777777" w:rsidR="005E6DF3" w:rsidRDefault="005E6DF3">
      <w:pPr>
        <w:spacing w:line="360" w:lineRule="auto"/>
        <w:jc w:val="center"/>
        <w:rPr>
          <w:rFonts w:eastAsiaTheme="minorEastAsia"/>
          <w:b/>
          <w:color w:themeColor="text1" w:val="000000"/>
          <w:szCs w:val="21"/>
        </w:rPr>
      </w:pPr>
    </w:p>
    <w:p w14:paraId="64DE24E1" w14:textId="77777777" w:rsidR="005E6DF3" w:rsidRDefault="005E6DF3">
      <w:pPr>
        <w:spacing w:line="360" w:lineRule="auto"/>
        <w:jc w:val="center"/>
        <w:rPr>
          <w:rFonts w:eastAsiaTheme="minorEastAsia"/>
          <w:b/>
          <w:color w:themeColor="text1" w:val="000000"/>
          <w:szCs w:val="21"/>
        </w:rPr>
      </w:pPr>
    </w:p>
    <w:p w14:paraId="3939C1C0" w14:textId="77777777" w:rsidR="005E6DF3" w:rsidRDefault="005E6DF3">
      <w:pPr>
        <w:spacing w:line="360" w:lineRule="auto"/>
        <w:jc w:val="center"/>
        <w:rPr>
          <w:rFonts w:eastAsiaTheme="minorEastAsia"/>
          <w:b/>
          <w:color w:themeColor="text1" w:val="000000"/>
          <w:szCs w:val="21"/>
        </w:rPr>
      </w:pPr>
    </w:p>
    <w:p w14:paraId="77CABFCF" w14:textId="77777777" w:rsidR="005E6DF3" w:rsidRDefault="005E6DF3">
      <w:pPr>
        <w:spacing w:line="360" w:lineRule="auto"/>
        <w:jc w:val="center"/>
        <w:rPr>
          <w:rFonts w:eastAsiaTheme="minorEastAsia"/>
          <w:b/>
          <w:color w:themeColor="text1" w:val="000000"/>
          <w:szCs w:val="21"/>
        </w:rPr>
      </w:pPr>
    </w:p>
    <w:p w14:paraId="382D58F8" w14:textId="77777777" w:rsidR="005E6DF3" w:rsidRDefault="005E6DF3">
      <w:pPr>
        <w:spacing w:line="360" w:lineRule="auto"/>
        <w:jc w:val="center"/>
        <w:rPr>
          <w:rFonts w:eastAsiaTheme="minorEastAsia"/>
          <w:b/>
          <w:color w:themeColor="text1" w:val="000000"/>
          <w:szCs w:val="21"/>
        </w:rPr>
      </w:pPr>
    </w:p>
    <w:p w14:paraId="3EBAE3CE" w14:textId="77777777" w:rsidR="005E6DF3" w:rsidRDefault="005E6DF3">
      <w:pPr>
        <w:spacing w:line="360" w:lineRule="auto"/>
        <w:jc w:val="center"/>
        <w:rPr>
          <w:rFonts w:eastAsiaTheme="minorEastAsia"/>
          <w:b/>
          <w:color w:themeColor="text1" w:val="000000"/>
          <w:szCs w:val="21"/>
        </w:rPr>
      </w:pPr>
    </w:p>
    <w:p w14:paraId="22C23B24" w14:textId="77777777" w:rsidR="005E6DF3" w:rsidRDefault="005E6DF3">
      <w:pPr>
        <w:spacing w:line="360" w:lineRule="auto"/>
        <w:jc w:val="center"/>
        <w:rPr>
          <w:rFonts w:eastAsiaTheme="minorEastAsia"/>
          <w:b/>
          <w:color w:themeColor="text1" w:val="000000"/>
          <w:szCs w:val="21"/>
        </w:rPr>
      </w:pPr>
    </w:p>
    <w:p w14:paraId="10639DBC" w14:textId="77777777" w:rsidR="005E6DF3" w:rsidRDefault="005E6DF3">
      <w:pPr>
        <w:spacing w:line="360" w:lineRule="auto"/>
        <w:jc w:val="center"/>
        <w:rPr>
          <w:rFonts w:eastAsiaTheme="minorEastAsia"/>
          <w:b/>
          <w:color w:themeColor="text1" w:val="000000"/>
          <w:szCs w:val="21"/>
        </w:rPr>
      </w:pPr>
    </w:p>
    <w:p w14:paraId="58A6FDFA" w14:textId="77777777" w:rsidR="005E6DF3" w:rsidRDefault="005E6DF3">
      <w:pPr>
        <w:spacing w:line="360" w:lineRule="auto"/>
        <w:jc w:val="center"/>
        <w:rPr>
          <w:rFonts w:eastAsiaTheme="minorEastAsia"/>
          <w:b/>
          <w:color w:themeColor="text1" w:val="000000"/>
          <w:szCs w:val="21"/>
        </w:rPr>
      </w:pPr>
    </w:p>
    <w:p w14:paraId="196A4101" w14:textId="77777777" w:rsidR="005E6DF3" w:rsidRDefault="005E6DF3">
      <w:pPr>
        <w:spacing w:line="360" w:lineRule="auto"/>
        <w:jc w:val="center"/>
        <w:rPr>
          <w:rFonts w:eastAsiaTheme="minorEastAsia"/>
          <w:b/>
          <w:color w:themeColor="text1" w:val="000000"/>
          <w:szCs w:val="21"/>
        </w:rPr>
      </w:pPr>
    </w:p>
    <w:p w14:paraId="1C4C8D65" w14:textId="77777777" w:rsidR="005E6DF3" w:rsidRDefault="005E6DF3">
      <w:pPr>
        <w:spacing w:line="360" w:lineRule="auto"/>
        <w:jc w:val="center"/>
        <w:rPr>
          <w:rFonts w:eastAsiaTheme="minorEastAsia"/>
          <w:b/>
          <w:color w:themeColor="text1" w:val="000000"/>
          <w:szCs w:val="21"/>
        </w:rPr>
      </w:pPr>
    </w:p>
    <w:p w14:paraId="3FD920DA" w14:textId="77777777" w:rsidR="005E6DF3" w:rsidRDefault="005E6DF3">
      <w:pPr>
        <w:spacing w:line="360" w:lineRule="auto"/>
        <w:jc w:val="center"/>
        <w:rPr>
          <w:rFonts w:eastAsiaTheme="minorEastAsia"/>
          <w:b/>
          <w:color w:themeColor="text1" w:val="000000"/>
          <w:szCs w:val="21"/>
        </w:rPr>
      </w:pPr>
    </w:p>
    <w:p w14:paraId="07CE17C7" w14:textId="77777777" w:rsidR="005E6DF3" w:rsidRDefault="005E6DF3">
      <w:pPr>
        <w:spacing w:line="360" w:lineRule="auto"/>
        <w:rPr>
          <w:rFonts w:eastAsiaTheme="minorEastAsia"/>
          <w:b/>
          <w:color w:themeColor="text1" w:val="000000"/>
          <w:szCs w:val="21"/>
        </w:rPr>
      </w:pPr>
    </w:p>
    <w:p w14:paraId="0872D2D6"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基金管理人：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上投摩根基金管理有限公司</w:t>
      </w:r>
    </w:p>
    <w:p w14:paraId="380F0F4B" w14:textId="77777777" w:rsidR="005E6DF3" w:rsidRDefault="005C671B">
      <w:pPr>
        <w:spacing w:line="360" w:lineRule="auto"/>
        <w:ind w:firstLine="2168" w:firstLineChars="900"/>
        <w:rPr>
          <w:rFonts w:eastAsiaTheme="minorEastAsia"/>
          <w:b/>
          <w:color w:themeColor="text1" w:val="000000"/>
          <w:sz w:val="24"/>
        </w:rPr>
      </w:pPr>
      <w:r>
        <w:rPr>
          <w:rFonts w:eastAsiaTheme="minorEastAsia"/>
          <w:b/>
          <w:color w:themeColor="text1" w:val="000000"/>
          <w:sz w:val="24"/>
        </w:rPr>
        <w:t>基金托管人：</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交通银行股份有限公司</w:t>
      </w:r>
    </w:p>
    <w:p w14:paraId="34CA88E3" w14:textId="77777777" w:rsidR="005E6DF3" w:rsidRDefault="005C671B">
      <w:pPr>
        <w:spacing w:line="360" w:lineRule="auto"/>
        <w:ind w:firstLine="2168" w:firstLineChars="900"/>
        <w:rPr>
          <w:rFonts w:eastAsiaTheme="minorEastAsia"/>
          <w:color w:themeColor="text1" w:val="000000"/>
          <w:szCs w:val="21"/>
        </w:rPr>
        <w:sectPr w:rsidR="005E6DF3">
          <w:headerReference r:id="rId8" w:type="default"/>
          <w:footerReference r:id="rId9" w:type="default"/>
          <w:pgSz w:h="15840" w:w="11926"/>
          <w:pgMar w:bottom="851" w:footer="992" w:gutter="0" w:header="851" w:left="1418" w:right="1418" w:top="1418"/>
          <w:cols w:space="720"/>
        </w:sectPr>
      </w:pPr>
      <w:r>
        <w:rPr>
          <w:rFonts w:eastAsiaTheme="minorEastAsia"/>
          <w:b/>
          <w:color w:themeColor="text1" w:val="000000"/>
          <w:sz w:val="24"/>
        </w:rPr>
        <w:t>报告送出日期：</w:t>
      </w:r>
      <w:r>
        <w:rPr>
          <w:rFonts w:eastAsiaTheme="minorEastAsia"/>
          <w:b/>
          <w:color w:themeColor="text1" w:val="000000"/>
          <w:sz w:val="24"/>
        </w:rPr>
        <w:t/>
      </w:r>
      <w:proofErr w:type="spellStart"/>
      <w:r>
        <w:rPr>
          <w:rFonts w:eastAsiaTheme="minorEastAsia"/>
          <w:b/>
          <w:color w:themeColor="text1" w:val="000000"/>
          <w:sz w:val="24"/>
        </w:rPr>
        <w:t/>
      </w:r>
      <w:proofErr w:type="spellEnd"/>
      <w:r>
        <w:rPr>
          <w:rFonts w:eastAsiaTheme="minorEastAsia"/>
          <w:b/>
          <w:color w:themeColor="text1" w:val="000000"/>
          <w:sz w:val="24"/>
        </w:rPr>
        <w:t>二〇二〇年十月二十八日</w:t>
      </w:r>
    </w:p>
    <w:p w14:paraId="58F241BB" w14:textId="77777777" w:rsidR="005E6DF3" w:rsidRDefault="005C671B">
      <w:pPr>
        <w:pStyle w:val="1"/>
        <w:spacing w:after="312" w:afterLines="100" w:before="312" w:beforeLines="100" w:line="360" w:lineRule="auto"/>
        <w:jc w:val="center"/>
        <w:rPr>
          <w:rFonts w:eastAsiaTheme="minorEastAsia"/>
          <w:b w:val="0"/>
          <w:color w:themeColor="text1" w:val="000000"/>
          <w:kern w:val="0"/>
          <w:sz w:val="21"/>
          <w:szCs w:val="21"/>
        </w:rPr>
      </w:pPr>
      <w:r>
        <w:rPr>
          <w:rFonts w:eastAsiaTheme="minorEastAsia"/>
          <w:color w:themeColor="text1" w:val="000000"/>
          <w:kern w:val="0"/>
          <w:sz w:val="21"/>
          <w:szCs w:val="21"/>
        </w:rPr>
        <w:lastRenderedPageBreak/>
        <w:t xml:space="preserve">§1  </w:t>
      </w:r>
      <w:r>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基金托管人交通银行股份有限公司根据本基金合同规定，于2020年10月27日复核了本报告中的财务指标、净值表现和投资组合报告等内容，保证复核内容不存在虚假记载、误导性陈述或者重大遗漏。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本报告期自2020年7月1日起至9月30日止。</w:t>
      </w:r>
    </w:p>
    <w:p w14:paraId="3D601AC9"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§2  </w:t>
      </w:r>
      <w:r>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tc>
          <w:tcPr>
            <w:tcW w:type="dxa" w:w="2835"/>
            <w:vAlign w:val="center"/>
          </w:tcPr>
          <w:p w14:paraId="2AF06EC2"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上投摩根安通回报混合</w:t>
            </w:r>
          </w:p>
        </w:tc>
      </w:tr>
      <w:tr w14:paraId="06C24646" w14:textId="77777777" w:rsidR="005E6DF3">
        <w:tc>
          <w:tcPr>
            <w:tcW w:type="dxa" w:w="2835"/>
            <w:vAlign w:val="center"/>
          </w:tcPr>
          <w:p w14:paraId="08A33FC4"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004361</w:t>
            </w:r>
          </w:p>
        </w:tc>
      </w:tr>
      <w:tr w14:paraId="5FDD259D" w14:textId="77777777" w:rsidR="005E6DF3">
        <w:tc>
          <w:tcPr>
            <w:tcW w:type="dxa" w:w="2835"/>
            <w:vAlign w:val="center"/>
          </w:tcPr>
          <w:p w14:paraId="09B9FD26"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契约型开放式</w:t>
            </w:r>
          </w:p>
        </w:tc>
      </w:tr>
      <w:tr w14:paraId="44F37806" w14:textId="77777777" w:rsidR="005E6DF3">
        <w:tc>
          <w:tcPr>
            <w:tcW w:type="dxa" w:w="2835"/>
            <w:vAlign w:val="center"/>
          </w:tcPr>
          <w:p w14:paraId="41F8E22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2017年4月26日</w:t>
            </w:r>
          </w:p>
        </w:tc>
      </w:tr>
      <w:tr w14:paraId="0FC57815" w14:textId="77777777" w:rsidR="005E6DF3">
        <w:tc>
          <w:tcPr>
            <w:tcW w:type="dxa" w:w="2835"/>
            <w:vAlign w:val="center"/>
          </w:tcPr>
          <w:p w14:paraId="4B5050F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572,114,937.67</w:t>
            </w:r>
            <w:r>
              <w:rPr>
                <w:rFonts w:eastAsiaTheme="minorEastAsia"/>
                <w:color w:themeColor="text1" w:val="000000"/>
                <w:kern w:val="0"/>
                <w:szCs w:val="21"/>
              </w:rPr>
              <w:t>份</w:t>
            </w:r>
          </w:p>
        </w:tc>
      </w:tr>
      <w:tr w14:paraId="1A3A8C6E" w14:textId="77777777" w:rsidR="005E6DF3">
        <w:tc>
          <w:tcPr>
            <w:tcW w:type="dxa" w:w="2835"/>
            <w:vAlign w:val="center"/>
          </w:tcPr>
          <w:p w14:paraId="259C68A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以追求稳健收益作为基金的投资目标，通过严格的风险控制，力争实现基金资产的稳健增值。</w:t>
            </w:r>
          </w:p>
        </w:tc>
      </w:tr>
      <w:tr w14:paraId="5876F692" w14:textId="77777777" w:rsidR="005E6DF3">
        <w:tc>
          <w:tcPr>
            <w:tcW w:type="dxa" w:w="2835"/>
            <w:vAlign w:val="center"/>
          </w:tcPr>
          <w:p w14:paraId="532A223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投资策略</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1、资产配置策略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2、债券投资策略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3、股票投资策略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本基金将采用自下而上的分析方法，根据上市公司财务分析、盈利预期、治理结构等因素，结合股票的价值评估，以及对公司经营有实质性影响的事件，精选个股，构建投资组合。</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4、股指期货投资策略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本基金在进行股指期货投资时，将通过对证券市场和期货市场运行趋势的研究，并结合股指期货的定价模型寻求其合理的估值水平。</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5、股票期权投资策略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本基金将基于对证券市场的预判，并结合股指期权定价模型，选择估值合理的期权合约。</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6、资产支持证券投资策略</w:t>
            </w:r>
          </w:p>
          <w:p w14:paraId="126F720C"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本基金主要从资产池信用状况、违约相关性、历史违约记录和损失比例、证券的信用增强方式、利差补偿程度等方面对资产支持证券的风险与收益状况进行评估，确定资产合理配置比例。</w:t>
            </w:r>
          </w:p>
        </w:tc>
      </w:tr>
      <w:tr w14:paraId="6B3E3F3F" w14:textId="77777777" w:rsidR="005E6DF3">
        <w:tc>
          <w:tcPr>
            <w:tcW w:type="dxa" w:w="2835"/>
            <w:vAlign w:val="center"/>
          </w:tcPr>
          <w:p w14:paraId="66DE326D"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沪深300指数收益率×15%+中证综合债券指数收益率×85%</w:t>
            </w:r>
          </w:p>
        </w:tc>
      </w:tr>
      <w:tr w14:paraId="09F30C0F" w14:textId="77777777" w:rsidR="005E6DF3">
        <w:tc>
          <w:tcPr>
            <w:tcW w:type="dxa" w:w="2835"/>
            <w:vAlign w:val="center"/>
          </w:tcPr>
          <w:p w14:paraId="4E0D554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风险收益特征</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本基金属于混合型基金产品，预期风险和收益水平高于债券型基金和货币市场基金，低于股票型基金，属于中等风险收益水平的基金产品。</w:t>
            </w:r>
          </w:p>
          <w:p w14:paraId="708DC60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51A78BF3" w14:textId="77777777" w:rsidR="005E6DF3">
        <w:tc>
          <w:tcPr>
            <w:tcW w:type="dxa" w:w="2835"/>
            <w:vAlign w:val="center"/>
          </w:tcPr>
          <w:p w14:paraId="4C224555"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上投摩根基金管理有限公司</w:t>
            </w:r>
          </w:p>
        </w:tc>
      </w:tr>
      <w:tr w14:paraId="2A099E64" w14:textId="77777777" w:rsidR="005E6DF3">
        <w:tc>
          <w:tcPr>
            <w:tcW w:type="dxa" w:w="2835"/>
            <w:vAlign w:val="center"/>
          </w:tcPr>
          <w:p w14:paraId="23B0D447"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交通银行股份有限公司</w:t>
            </w:r>
          </w:p>
        </w:tc>
      </w:tr>
      <w:tr w14:paraId="09AF5332" w14:textId="77777777" w:rsidR="005E6DF3">
        <w:tc>
          <w:tcPr>
            <w:tcW w:type="dxa" w:w="2835"/>
            <w:vAlign w:val="center"/>
          </w:tcPr>
          <w:p w14:paraId="26C4598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hint="eastAsia"/>
                <w:color w:themeColor="text1" w:val="000000"/>
                <w:szCs w:val="21"/>
              </w:rPr>
              <w:t>下属分级</w:t>
            </w:r>
            <w:r>
              <w:rPr>
                <w:rFonts w:eastAsiaTheme="minorEastAsia"/>
                <w:color w:themeColor="text1" w:val="000000"/>
                <w:szCs w:val="21"/>
              </w:rPr>
              <w:t>基金的基金简称</w:t>
            </w:r>
          </w:p>
        </w:tc>
        <w:tc>
          <w:tcPr>
            <w:tcW w:type="dxa" w:w="2739"/>
            <w:vAlign w:val="center"/>
          </w:tcPr>
          <w:p w14:paraId="55AC2042"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上投摩根安通回报混合A</w:t>
            </w:r>
          </w:p>
        </w:tc>
        <w:tc>
          <w:tcPr>
            <w:tcW w:type="dxa" w:w="2740"/>
            <w:vAlign w:val="center"/>
          </w:tcPr>
          <w:p w14:paraId="475E59FE"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上投摩根安通回报混合C</w:t>
            </w:r>
          </w:p>
        </w:tc>
      </w:tr>
      <w:tr w14:paraId="57D77F7B" w14:textId="77777777" w:rsidR="005E6DF3">
        <w:tc>
          <w:tcPr>
            <w:tcW w:type="dxa" w:w="2835"/>
            <w:vAlign w:val="center"/>
          </w:tcPr>
          <w:p w14:paraId="14B6B9C8"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下属</w:t>
            </w:r>
            <w:r>
              <w:rPr>
                <w:rFonts w:eastAsiaTheme="minorEastAsia" w:hint="eastAsia"/>
                <w:color w:themeColor="text1" w:val="000000"/>
                <w:szCs w:val="21"/>
              </w:rPr>
              <w:t>分</w:t>
            </w:r>
            <w:r>
              <w:rPr>
                <w:rFonts w:eastAsiaTheme="minorEastAsia"/>
                <w:color w:themeColor="text1" w:val="000000"/>
                <w:szCs w:val="21"/>
              </w:rPr>
              <w:t>级基金的交易代码</w:t>
            </w:r>
            <w:r>
              <w:rPr>
                <w:rFonts w:eastAsiaTheme="minorEastAsia"/>
                <w:color w:themeColor="text1" w:val="000000"/>
                <w:szCs w:val="21"/>
              </w:rPr>
              <w:t/>
            </w:r>
            <w:proofErr w:type="spellStart"/>
            <w:r>
              <w:rPr>
                <w:color w:themeColor="text1" w:val="000000"/>
                <w:szCs w:val="21"/>
              </w:rPr>
              <w:t/>
            </w:r>
            <w:proofErr w:type="spellEnd"/>
            <w:r>
              <w:rPr>
                <w:rFonts w:eastAsiaTheme="minorEastAsia"/>
                <w:color w:themeColor="text1" w:val="000000"/>
                <w:szCs w:val="21"/>
              </w:rPr>
              <w:t/>
            </w:r>
          </w:p>
        </w:tc>
        <w:tc>
          <w:tcPr>
            <w:tcW w:type="dxa" w:w="2739"/>
            <w:vAlign w:val="center"/>
          </w:tcPr>
          <w:p w14:paraId="4101EB79"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004361</w:t>
            </w:r>
          </w:p>
        </w:tc>
        <w:tc>
          <w:tcPr>
            <w:tcW w:type="dxa" w:w="2740"/>
            <w:vAlign w:val="center"/>
          </w:tcPr>
          <w:p w14:paraId="01B3552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gramStart"/>
            <w:r>
              <w:rPr>
                <w:rFonts w:eastAsiaTheme="minorEastAsia"/>
                <w:color w:themeColor="text1" w:val="000000"/>
                <w:kern w:val="0"/>
                <w:szCs w:val="21"/>
              </w:rPr>
              <w:t/>
            </w:r>
            <w:proofErr w:type="spellEnd"/>
            <w:r>
              <w:rPr>
                <w:rFonts w:eastAsiaTheme="minorEastAsia"/>
                <w:color w:themeColor="text1" w:val="000000"/>
                <w:kern w:val="0"/>
                <w:szCs w:val="21"/>
              </w:rPr>
              <w:t/>
            </w:r>
            <w:proofErr w:type="gramEnd"/>
            <w:r>
              <w:rPr>
                <w:rFonts w:eastAsiaTheme="minorEastAsia"/>
                <w:color w:themeColor="text1" w:val="000000"/>
                <w:kern w:val="0"/>
                <w:szCs w:val="21"/>
              </w:rPr>
              <w:t/>
            </w:r>
            <w:r>
              <w:rPr>
                <w:rFonts w:eastAsiaTheme="minorEastAsia"/>
                <w:color w:themeColor="text1" w:val="000000"/>
                <w:szCs w:val="21"/>
              </w:rPr>
              <w:t>004362</w:t>
            </w:r>
          </w:p>
        </w:tc>
      </w:tr>
      <w:tr w14:paraId="083EB83F" w14:textId="77777777" w:rsidR="005E6DF3">
        <w:tc>
          <w:tcPr>
            <w:tcW w:type="dxa" w:w="2835"/>
            <w:vAlign w:val="center"/>
          </w:tcPr>
          <w:p w14:paraId="334614CA" w14:textId="77777777" w:rsidR="005E6DF3" w:rsidRDefault="005C671B">
            <w:pPr>
              <w:adjustRightInd w:val="0"/>
              <w:spacing w:before="29" w:line="360" w:lineRule="auto"/>
              <w:ind w:left="17"/>
              <w:rPr>
                <w:rFonts w:eastAsiaTheme="minorEastAsia"/>
                <w:color w:themeColor="text1" w:val="000000"/>
                <w:szCs w:val="21"/>
              </w:rPr>
            </w:pPr>
            <w:r>
              <w:rPr>
                <w:rFonts w:eastAsiaTheme="minorEastAsia"/>
                <w:color w:themeColor="text1" w:val="000000"/>
                <w:szCs w:val="21"/>
              </w:rPr>
              <w:t>报告期末下属</w:t>
            </w:r>
            <w:r>
              <w:rPr>
                <w:rFonts w:eastAsiaTheme="minorEastAsia" w:hint="eastAsia"/>
                <w:color w:themeColor="text1" w:val="000000"/>
                <w:szCs w:val="21"/>
              </w:rPr>
              <w:t>分</w:t>
            </w:r>
            <w:r>
              <w:rPr>
                <w:rFonts w:eastAsiaTheme="minorEastAsia"/>
                <w:color w:themeColor="text1" w:val="000000"/>
                <w:szCs w:val="21"/>
              </w:rPr>
              <w:t>级基金的份额总额</w:t>
            </w:r>
          </w:p>
        </w:tc>
        <w:tc>
          <w:tcPr>
            <w:tcW w:type="dxa" w:w="2739"/>
            <w:vAlign w:val="center"/>
          </w:tcPr>
          <w:p w14:paraId="22984E3E" w14:textId="77777777" w:rsidR="005E6DF3" w:rsidRDefault="005C671B">
            <w:pP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szCs w:val="21"/>
              </w:rPr>
              <w:t>311,371,991.01</w:t>
            </w:r>
            <w:r>
              <w:rPr>
                <w:rFonts w:eastAsiaTheme="minorEastAsia"/>
                <w:color w:themeColor="text1" w:val="000000"/>
                <w:kern w:val="0"/>
                <w:szCs w:val="21"/>
              </w:rPr>
              <w:t>份</w:t>
            </w:r>
          </w:p>
        </w:tc>
        <w:tc>
          <w:tcPr>
            <w:tcW w:type="dxa" w:w="2740"/>
            <w:vAlign w:val="center"/>
          </w:tcPr>
          <w:p w14:paraId="47FE7797" w14:textId="77777777" w:rsidR="005E6DF3" w:rsidRDefault="005C671B">
            <w:pP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260,742,946.66</w:t>
            </w:r>
            <w:r>
              <w:rPr>
                <w:rFonts w:eastAsiaTheme="minorEastAsia"/>
                <w:color w:themeColor="text1" w:val="000000"/>
                <w:kern w:val="0"/>
                <w:szCs w:val="21"/>
              </w:rPr>
              <w:t>份</w:t>
            </w:r>
          </w:p>
        </w:tc>
      </w:tr>
    </w:tbl>
    <w:p w14:paraId="03CEEBE2"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§3  </w:t>
      </w:r>
      <w:r>
        <w:rPr>
          <w:rFonts w:eastAsiaTheme="minorEastAsia"/>
          <w:color w:themeColor="text1" w:val="000000"/>
          <w:kern w:val="0"/>
          <w:sz w:val="21"/>
          <w:szCs w:val="21"/>
        </w:rPr>
        <w:t>主要财务指标和基金净值表现</w:t>
      </w:r>
    </w:p>
    <w:p w14:paraId="343BFA65"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3.1 </w:t>
      </w:r>
      <w:r>
        <w:rPr>
          <w:rFonts w:eastAsiaTheme="minorEastAsia"/>
          <w:b/>
          <w:color w:themeColor="text1" w:val="000000"/>
          <w:kern w:val="0"/>
          <w:szCs w:val="21"/>
        </w:rPr>
        <w:t>主要财务指标</w:t>
      </w:r>
    </w:p>
    <w:p w14:paraId="7C01BE7E"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tc>
          <w:tcPr>
            <w:tcW w:type="dxa" w:w="3402"/>
            <w:vMerge w:val="restart"/>
            <w:vAlign w:val="center"/>
          </w:tcPr>
          <w:p w14:paraId="69F5E4C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报告期</w:t>
            </w:r>
          </w:p>
          <w:p w14:paraId="03DD78DE"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w:t>
            </w:r>
            <w:proofErr w:type="spellStart"/>
            <w:r>
              <w:rPr>
                <w:rFonts w:eastAsiaTheme="minorEastAsia"/>
                <w:color w:themeColor="text1" w:val="000000"/>
                <w:szCs w:val="21"/>
              </w:rPr>
              <w:t/>
            </w:r>
            <w:proofErr w:type="spellEnd"/>
            <w:r>
              <w:rPr>
                <w:rFonts w:eastAsiaTheme="minorEastAsia"/>
                <w:color w:themeColor="text1" w:val="000000"/>
                <w:szCs w:val="21"/>
              </w:rPr>
              <w:t>2020年7月1日-</w:t>
            </w:r>
            <w:proofErr w:type="spellStart"/>
            <w:r>
              <w:rPr>
                <w:rFonts w:eastAsiaTheme="minorEastAsia"/>
                <w:color w:themeColor="text1" w:val="000000"/>
                <w:szCs w:val="21"/>
              </w:rPr>
              <w:t/>
            </w:r>
            <w:proofErr w:type="spellEnd"/>
            <w:r>
              <w:rPr>
                <w:rFonts w:eastAsiaTheme="minorEastAsia"/>
                <w:color w:themeColor="text1" w:val="000000"/>
                <w:szCs w:val="21"/>
              </w:rPr>
              <w:t>2020年9月30日)</w:t>
            </w:r>
          </w:p>
        </w:tc>
      </w:tr>
      <w:tr w14:paraId="59104F38" w14:textId="77777777" w:rsidR="005E6DF3">
        <w:tc>
          <w:tcPr>
            <w:tcW w:type="dxa" w:w="3402"/>
            <w:vMerge/>
            <w:vAlign w:val="center"/>
          </w:tcPr>
          <w:p w14:paraId="61A81AEE" w14:textId="77777777" w:rsidR="005E6DF3" w:rsidRDefault="005E6DF3">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上投摩根安通回报混合A</w:t>
            </w:r>
          </w:p>
        </w:tc>
        <w:tc>
          <w:tcPr>
            <w:tcW w:type="dxa" w:w="2481"/>
            <w:vAlign w:val="center"/>
          </w:tcPr>
          <w:p w14:paraId="61B78904" w14:textId="77777777" w:rsidR="005E6DF3" w:rsidRDefault="005C671B">
            <w:pPr>
              <w:adjustRightInd w:val="0"/>
              <w:spacing w:before="29" w:line="360" w:lineRule="auto"/>
              <w:ind w:left="17"/>
              <w:jc w:val="center"/>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上投摩根安通回报混合C</w:t>
            </w:r>
          </w:p>
        </w:tc>
      </w:tr>
      <w:tr w14:paraId="0059DFD8" w14:textId="77777777" w:rsidR="005E6DF3">
        <w:tc>
          <w:tcPr>
            <w:tcW w:type="dxa" w:w="3402"/>
            <w:vAlign w:val="center"/>
          </w:tcPr>
          <w:p w14:paraId="61BBFF58"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1.</w:t>
            </w:r>
            <w:r>
              <w:rPr>
                <w:rFonts w:eastAsiaTheme="minorEastAsia"/>
                <w:color w:themeColor="text1" w:val="000000"/>
                <w:kern w:val="0"/>
                <w:szCs w:val="21"/>
              </w:rPr>
              <w:t>本期已实现收益</w:t>
            </w:r>
          </w:p>
        </w:tc>
        <w:tc>
          <w:tcPr>
            <w:tcW w:type="dxa" w:w="2481"/>
            <w:vAlign w:val="center"/>
          </w:tcPr>
          <w:p w14:paraId="043FB14F"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-2,009,731.55</w:t>
            </w:r>
          </w:p>
        </w:tc>
        <w:tc>
          <w:tcPr>
            <w:tcW w:type="dxa" w:w="2481"/>
            <w:vAlign w:val="center"/>
          </w:tcPr>
          <w:p w14:paraId="1A81CB1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-2,421,789.45</w:t>
            </w:r>
          </w:p>
        </w:tc>
      </w:tr>
      <w:tr w14:paraId="690250F2" w14:textId="77777777" w:rsidR="005E6DF3">
        <w:tc>
          <w:tcPr>
            <w:tcW w:type="dxa" w:w="3402"/>
            <w:vAlign w:val="center"/>
          </w:tcPr>
          <w:p w14:paraId="12ED1FD0"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2.</w:t>
            </w:r>
            <w:r>
              <w:rPr>
                <w:rFonts w:eastAsiaTheme="minorEastAsia"/>
                <w:color w:themeColor="text1" w:val="000000"/>
                <w:kern w:val="0"/>
                <w:szCs w:val="21"/>
              </w:rPr>
              <w:t>本期利润</w:t>
            </w:r>
          </w:p>
        </w:tc>
        <w:tc>
          <w:tcPr>
            <w:tcW w:type="dxa" w:w="2481"/>
            <w:vAlign w:val="center"/>
          </w:tcPr>
          <w:p w14:paraId="2DEA26D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-3,738,621.75</w:t>
            </w:r>
          </w:p>
        </w:tc>
        <w:tc>
          <w:tcPr>
            <w:tcW w:type="dxa" w:w="2481"/>
            <w:vAlign w:val="center"/>
          </w:tcPr>
          <w:p w14:paraId="0AE0B166"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-4,276,083.64</w:t>
            </w:r>
          </w:p>
        </w:tc>
      </w:tr>
      <w:tr w14:paraId="0BFB5843" w14:textId="77777777" w:rsidR="005E6DF3">
        <w:tc>
          <w:tcPr>
            <w:tcW w:type="dxa" w:w="3402"/>
            <w:vAlign w:val="center"/>
          </w:tcPr>
          <w:p w14:paraId="18E84B47"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3.</w:t>
            </w:r>
            <w:r>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-0.0456</w:t>
            </w:r>
          </w:p>
        </w:tc>
        <w:tc>
          <w:tcPr>
            <w:tcW w:type="dxa" w:w="2481"/>
            <w:vAlign w:val="center"/>
          </w:tcPr>
          <w:p w14:paraId="6E45EF54"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-0.0592</w:t>
            </w:r>
          </w:p>
        </w:tc>
      </w:tr>
      <w:tr w14:paraId="6153416B" w14:textId="77777777" w:rsidR="005E6DF3">
        <w:tc>
          <w:tcPr>
            <w:tcW w:type="dxa" w:w="3402"/>
            <w:vAlign w:val="center"/>
          </w:tcPr>
          <w:p w14:paraId="4475C7CC"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4.</w:t>
            </w:r>
            <w:r>
              <w:rPr>
                <w:rFonts w:eastAsiaTheme="minorEastAsia"/>
                <w:color w:themeColor="text1" w:val="000000"/>
                <w:kern w:val="0"/>
                <w:szCs w:val="21"/>
              </w:rPr>
              <w:t>期末基金资产净值</w:t>
            </w:r>
          </w:p>
        </w:tc>
        <w:tc>
          <w:tcPr>
            <w:tcW w:type="dxa" w:w="2481"/>
            <w:vAlign w:val="center"/>
          </w:tcPr>
          <w:p w14:paraId="757EC58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366,229,863.35</w:t>
            </w:r>
          </w:p>
        </w:tc>
        <w:tc>
          <w:tcPr>
            <w:tcW w:type="dxa" w:w="2481"/>
            <w:vAlign w:val="center"/>
          </w:tcPr>
          <w:p w14:paraId="1B6DE0BC"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300,984,631.92</w:t>
            </w:r>
          </w:p>
        </w:tc>
      </w:tr>
      <w:tr w14:paraId="11868B78" w14:textId="77777777" w:rsidR="005E6DF3">
        <w:trPr>
          <w:trHeight w:val="158"/>
        </w:trPr>
        <w:tc>
          <w:tcPr>
            <w:tcW w:type="dxa" w:w="3402"/>
            <w:vAlign w:val="center"/>
          </w:tcPr>
          <w:p w14:paraId="52019DC1" w14:textId="77777777" w:rsidR="005E6DF3" w:rsidRDefault="005C671B">
            <w:pPr>
              <w:adjustRightInd w:val="0"/>
              <w:spacing w:before="29" w:line="360" w:lineRule="auto"/>
              <w:ind w:left="17"/>
              <w:rPr>
                <w:rFonts w:eastAsiaTheme="minorEastAsia"/>
                <w:color w:themeColor="text1" w:val="000000"/>
                <w:kern w:val="0"/>
                <w:szCs w:val="21"/>
              </w:rPr>
            </w:pPr>
            <w:r>
              <w:rPr>
                <w:rFonts w:eastAsiaTheme="minorEastAsia"/>
                <w:color w:themeColor="text1" w:val="000000"/>
                <w:kern w:val="0"/>
                <w:szCs w:val="21"/>
              </w:rPr>
              <w:t>5.</w:t>
            </w:r>
            <w:r>
              <w:rPr>
                <w:rFonts w:eastAsiaTheme="minorEastAsia"/>
                <w:color w:themeColor="text1" w:val="000000"/>
                <w:kern w:val="0"/>
                <w:szCs w:val="21"/>
              </w:rPr>
              <w:t>期末基金份额净值</w:t>
            </w:r>
          </w:p>
        </w:tc>
        <w:tc>
          <w:tcPr>
            <w:tcW w:type="dxa" w:w="2481"/>
            <w:vAlign w:val="center"/>
          </w:tcPr>
          <w:p w14:paraId="230DE6EE"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1.1762</w:t>
            </w:r>
          </w:p>
        </w:tc>
        <w:tc>
          <w:tcPr>
            <w:tcW w:type="dxa" w:w="2481"/>
            <w:vAlign w:val="center"/>
          </w:tcPr>
          <w:p w14:paraId="67610EED" w14:textId="77777777" w:rsidR="005E6DF3" w:rsidRDefault="005C671B">
            <w:pPr>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1.1543</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3.2 </w:t>
      </w:r>
      <w:r>
        <w:rPr>
          <w:rFonts w:eastAsiaTheme="minorEastAsia"/>
          <w:b/>
          <w:color w:themeColor="text1" w:val="000000"/>
          <w:kern w:val="0"/>
          <w:szCs w:val="21"/>
        </w:rPr>
        <w:t>基金净值表现</w:t>
      </w:r>
    </w:p>
    <w:p w14:paraId="6691C04E"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3.2.1</w:t>
      </w:r>
      <w:r>
        <w:rPr>
          <w:rFonts w:eastAsiaTheme="minorEastAsia"/>
          <w:b/>
          <w:color w:themeColor="text1" w:val="000000"/>
          <w:kern w:val="0"/>
          <w:szCs w:val="21"/>
        </w:rPr>
        <w:t>本报告</w:t>
      </w:r>
      <w:proofErr w:type="gramStart"/>
      <w:r>
        <w:rPr>
          <w:rFonts w:eastAsiaTheme="minorEastAsia"/>
          <w:b/>
          <w:color w:themeColor="text1" w:val="000000"/>
          <w:kern w:val="0"/>
          <w:szCs w:val="21"/>
        </w:rPr>
        <w:t>期基金</w:t>
      </w:r>
      <w:proofErr w:type="gramEnd"/>
      <w:r>
        <w:rPr>
          <w:rFonts w:eastAsiaTheme="minorEastAsia"/>
          <w:b/>
          <w:color w:themeColor="text1" w:val="000000"/>
          <w:kern w:val="0"/>
          <w:szCs w:val="21"/>
        </w:rPr>
        <w:t>份额净值增长率及其与同期业绩比较基准收益率的比较</w:t>
      </w:r>
    </w:p>
    <w:p w14:paraId="008B51D2" w14:textId="77777777" w:rsidR="005E6DF3" w:rsidRDefault="005C671B">
      <w:pPr>
        <w:spacing w:line="360" w:lineRule="auto"/>
        <w:rPr>
          <w:rFonts w:eastAsiaTheme="minorEastAsia"/>
          <w:b/>
          <w:color w:themeColor="text1" w:val="000000"/>
          <w:szCs w:val="21"/>
        </w:rPr>
      </w:pPr>
      <w:r>
        <w:rPr>
          <w:rFonts w:eastAsiaTheme="minorEastAsia"/>
          <w:b/>
          <w:color w:themeColor="text1" w:val="000000"/>
          <w:szCs w:val="21"/>
        </w:rPr>
        <w:t>1</w:t>
      </w:r>
      <w:r>
        <w:rPr>
          <w:rFonts w:eastAsiaTheme="minorEastAsia"/>
          <w:b/>
          <w:color w:themeColor="text1" w:val="000000"/>
          <w:szCs w:val="21"/>
        </w:rPr>
        <w:t>、</w:t>
      </w: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上投摩根安通回报混合A</w:t>
      </w:r>
      <w:r>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tc>
          <w:tcPr>
            <w:tcW w:type="dxa" w:w="1290"/>
            <w:vAlign w:val="center"/>
          </w:tcPr>
          <w:p w14:paraId="7BCEA4D3"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196340E"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3A57D6C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56D75407"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1DBF722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548BF5D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18627273"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2.41%</w:t>
            </w:r>
          </w:p>
        </w:tc>
        <w:tc>
          <w:tcPr>
            <w:vAlign w:val="center"/>
          </w:tcPr>
          <w:p>
            <w:pPr>
              <w:jc w:val="right"/>
            </w:pPr>
            <w:r>
              <w:rPr>
                <w:rFonts w:eastAsiaTheme="minorEastAsia"/>
                <w:color w:themeColor="text1" w:val="000000"/>
                <w:szCs w:val="21"/>
              </w:rPr>
              <w:t>0.55%</w:t>
            </w:r>
          </w:p>
        </w:tc>
        <w:tc>
          <w:tcPr>
            <w:vAlign w:val="center"/>
          </w:tcPr>
          <w:p>
            <w:pPr>
              <w:jc w:val="right"/>
            </w:pPr>
            <w:r>
              <w:rPr>
                <w:rFonts w:eastAsiaTheme="minorEastAsia"/>
                <w:color w:themeColor="text1" w:val="000000"/>
                <w:szCs w:val="21"/>
              </w:rPr>
              <w:t>1.04%</w:t>
            </w:r>
          </w:p>
        </w:tc>
        <w:tc>
          <w:tcPr>
            <w:vAlign w:val="center"/>
          </w:tcPr>
          <w:p>
            <w:pPr>
              <w:jc w:val="right"/>
            </w:pPr>
            <w:r>
              <w:rPr>
                <w:rFonts w:eastAsiaTheme="minorEastAsia"/>
                <w:color w:themeColor="text1" w:val="000000"/>
                <w:szCs w:val="21"/>
              </w:rPr>
              <w:t>0.23%</w:t>
            </w:r>
          </w:p>
        </w:tc>
        <w:tc>
          <w:tcPr>
            <w:vAlign w:val="center"/>
          </w:tcPr>
          <w:p>
            <w:pPr>
              <w:jc w:val="right"/>
            </w:pPr>
            <w:r>
              <w:rPr>
                <w:rFonts w:eastAsiaTheme="minorEastAsia"/>
                <w:color w:themeColor="text1" w:val="000000"/>
                <w:szCs w:val="21"/>
              </w:rPr>
              <w:t>1.37%</w:t>
            </w:r>
          </w:p>
        </w:tc>
        <w:tc>
          <w:tcPr>
            <w:vAlign w:val="center"/>
          </w:tcPr>
          <w:p>
            <w:pPr>
              <w:jc w:val="right"/>
            </w:pPr>
            <w:r>
              <w:rPr>
                <w:rFonts w:eastAsiaTheme="minorEastAsia"/>
                <w:color w:themeColor="text1" w:val="000000"/>
                <w:szCs w:val="21"/>
              </w:rPr>
              <w:t>0.32%</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4.12%</w:t>
            </w:r>
          </w:p>
        </w:tc>
        <w:tc>
          <w:tcPr>
            <w:vAlign w:val="center"/>
          </w:tcPr>
          <w:p>
            <w:pPr>
              <w:jc w:val="right"/>
            </w:pPr>
            <w:r>
              <w:rPr>
                <w:rFonts w:eastAsiaTheme="minorEastAsia"/>
                <w:color w:themeColor="text1" w:val="000000"/>
                <w:szCs w:val="21"/>
              </w:rPr>
              <w:t>0.45%</w:t>
            </w:r>
          </w:p>
        </w:tc>
        <w:tc>
          <w:tcPr>
            <w:vAlign w:val="center"/>
          </w:tcPr>
          <w:p>
            <w:pPr>
              <w:jc w:val="right"/>
            </w:pPr>
            <w:r>
              <w:rPr>
                <w:rFonts w:eastAsiaTheme="minorEastAsia"/>
                <w:color w:themeColor="text1" w:val="000000"/>
                <w:szCs w:val="21"/>
              </w:rPr>
              <w:t>2.96%</w:t>
            </w:r>
          </w:p>
        </w:tc>
        <w:tc>
          <w:tcPr>
            <w:vAlign w:val="center"/>
          </w:tcPr>
          <w:p>
            <w:pPr>
              <w:jc w:val="right"/>
            </w:pPr>
            <w:r>
              <w:rPr>
                <w:rFonts w:eastAsiaTheme="minorEastAsia"/>
                <w:color w:themeColor="text1" w:val="000000"/>
                <w:szCs w:val="21"/>
              </w:rPr>
              <w:t>0.20%</w:t>
            </w:r>
          </w:p>
        </w:tc>
        <w:tc>
          <w:tcPr>
            <w:vAlign w:val="center"/>
          </w:tcPr>
          <w:p>
            <w:pPr>
              <w:jc w:val="right"/>
            </w:pPr>
            <w:r>
              <w:rPr>
                <w:rFonts w:eastAsiaTheme="minorEastAsia"/>
                <w:color w:themeColor="text1" w:val="000000"/>
                <w:szCs w:val="21"/>
              </w:rPr>
              <w:t>1.16%</w:t>
            </w:r>
          </w:p>
        </w:tc>
        <w:tc>
          <w:tcPr>
            <w:vAlign w:val="center"/>
          </w:tcPr>
          <w:p>
            <w:pPr>
              <w:jc w:val="right"/>
            </w:pPr>
            <w:r>
              <w:rPr>
                <w:rFonts w:eastAsiaTheme="minorEastAsia"/>
                <w:color w:themeColor="text1" w:val="000000"/>
                <w:szCs w:val="21"/>
              </w:rPr>
              <w:t>0.25%</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9.39%</w:t>
            </w:r>
          </w:p>
        </w:tc>
        <w:tc>
          <w:tcPr>
            <w:vAlign w:val="center"/>
          </w:tcPr>
          <w:p>
            <w:pPr>
              <w:jc w:val="right"/>
            </w:pPr>
            <w:r>
              <w:rPr>
                <w:rFonts w:eastAsiaTheme="minorEastAsia"/>
                <w:color w:themeColor="text1" w:val="000000"/>
                <w:szCs w:val="21"/>
              </w:rPr>
              <w:t>0.51%</w:t>
            </w:r>
          </w:p>
        </w:tc>
        <w:tc>
          <w:tcPr>
            <w:vAlign w:val="center"/>
          </w:tcPr>
          <w:p>
            <w:pPr>
              <w:jc w:val="right"/>
            </w:pPr>
            <w:r>
              <w:rPr>
                <w:rFonts w:eastAsiaTheme="minorEastAsia"/>
                <w:color w:themeColor="text1" w:val="000000"/>
                <w:szCs w:val="21"/>
              </w:rPr>
              <w:t>5.56%</w:t>
            </w:r>
          </w:p>
        </w:tc>
        <w:tc>
          <w:tcPr>
            <w:vAlign w:val="center"/>
          </w:tcPr>
          <w:p>
            <w:pPr>
              <w:jc w:val="right"/>
            </w:pPr>
            <w:r>
              <w:rPr>
                <w:rFonts w:eastAsiaTheme="minorEastAsia"/>
                <w:color w:themeColor="text1" w:val="000000"/>
                <w:szCs w:val="21"/>
              </w:rPr>
              <w:t>0.20%</w:t>
            </w:r>
          </w:p>
        </w:tc>
        <w:tc>
          <w:tcPr>
            <w:vAlign w:val="center"/>
          </w:tcPr>
          <w:p>
            <w:pPr>
              <w:jc w:val="right"/>
            </w:pPr>
            <w:r>
              <w:rPr>
                <w:rFonts w:eastAsiaTheme="minorEastAsia"/>
                <w:color w:themeColor="text1" w:val="000000"/>
                <w:szCs w:val="21"/>
              </w:rPr>
              <w:t>3.83%</w:t>
            </w:r>
          </w:p>
        </w:tc>
        <w:tc>
          <w:tcPr>
            <w:vAlign w:val="center"/>
          </w:tcPr>
          <w:p>
            <w:pPr>
              <w:jc w:val="right"/>
            </w:pPr>
            <w:r>
              <w:rPr>
                <w:rFonts w:eastAsiaTheme="minorEastAsia"/>
                <w:color w:themeColor="text1" w:val="000000"/>
                <w:szCs w:val="21"/>
              </w:rPr>
              <w:t>0.31%</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16.13%</w:t>
            </w:r>
          </w:p>
        </w:tc>
        <w:tc>
          <w:tcPr>
            <w:vAlign w:val="center"/>
          </w:tcPr>
          <w:p>
            <w:pPr>
              <w:jc w:val="right"/>
            </w:pPr>
            <w:r>
              <w:rPr>
                <w:rFonts w:eastAsiaTheme="minorEastAsia"/>
                <w:color w:themeColor="text1" w:val="000000"/>
                <w:szCs w:val="21"/>
              </w:rPr>
              <w:t>0.36%</w:t>
            </w:r>
          </w:p>
        </w:tc>
        <w:tc>
          <w:tcPr>
            <w:vAlign w:val="center"/>
          </w:tcPr>
          <w:p>
            <w:pPr>
              <w:jc w:val="right"/>
            </w:pPr>
            <w:r>
              <w:rPr>
                <w:rFonts w:eastAsiaTheme="minorEastAsia"/>
                <w:color w:themeColor="text1" w:val="000000"/>
                <w:szCs w:val="21"/>
              </w:rPr>
              <w:t>15.34%</w:t>
            </w:r>
          </w:p>
        </w:tc>
        <w:tc>
          <w:tcPr>
            <w:vAlign w:val="center"/>
          </w:tcPr>
          <w:p>
            <w:pPr>
              <w:jc w:val="right"/>
            </w:pPr>
            <w:r>
              <w:rPr>
                <w:rFonts w:eastAsiaTheme="minorEastAsia"/>
                <w:color w:themeColor="text1" w:val="000000"/>
                <w:szCs w:val="21"/>
              </w:rPr>
              <w:t>0.19%</w:t>
            </w:r>
          </w:p>
        </w:tc>
        <w:tc>
          <w:tcPr>
            <w:vAlign w:val="center"/>
          </w:tcPr>
          <w:p>
            <w:pPr>
              <w:jc w:val="right"/>
            </w:pPr>
            <w:r>
              <w:rPr>
                <w:rFonts w:eastAsiaTheme="minorEastAsia"/>
                <w:color w:themeColor="text1" w:val="000000"/>
                <w:szCs w:val="21"/>
              </w:rPr>
              <w:t>0.79%</w:t>
            </w:r>
          </w:p>
        </w:tc>
        <w:tc>
          <w:tcPr>
            <w:vAlign w:val="center"/>
          </w:tcPr>
          <w:p>
            <w:pPr>
              <w:jc w:val="right"/>
            </w:pPr>
            <w:r>
              <w:rPr>
                <w:rFonts w:eastAsiaTheme="minorEastAsia"/>
                <w:color w:themeColor="text1" w:val="000000"/>
                <w:szCs w:val="21"/>
              </w:rPr>
              <w:t>0.17%</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21.17%</w:t>
            </w:r>
          </w:p>
        </w:tc>
        <w:tc>
          <w:tcPr>
            <w:vAlign w:val="center"/>
          </w:tcPr>
          <w:p>
            <w:pPr>
              <w:jc w:val="right"/>
            </w:pPr>
            <w:r>
              <w:rPr>
                <w:rFonts w:eastAsiaTheme="minorEastAsia"/>
                <w:color w:themeColor="text1" w:val="000000"/>
                <w:szCs w:val="21"/>
              </w:rPr>
              <w:t>0.34%</w:t>
            </w:r>
          </w:p>
        </w:tc>
        <w:tc>
          <w:tcPr>
            <w:vAlign w:val="center"/>
          </w:tcPr>
          <w:p>
            <w:pPr>
              <w:jc w:val="right"/>
            </w:pPr>
            <w:r>
              <w:rPr>
                <w:rFonts w:eastAsiaTheme="minorEastAsia"/>
                <w:color w:themeColor="text1" w:val="000000"/>
                <w:szCs w:val="21"/>
              </w:rPr>
              <w:t>18.56%</w:t>
            </w:r>
          </w:p>
        </w:tc>
        <w:tc>
          <w:tcPr>
            <w:vAlign w:val="center"/>
          </w:tcPr>
          <w:p>
            <w:pPr>
              <w:jc w:val="right"/>
            </w:pPr>
            <w:r>
              <w:rPr>
                <w:rFonts w:eastAsiaTheme="minorEastAsia"/>
                <w:color w:themeColor="text1" w:val="000000"/>
                <w:szCs w:val="21"/>
              </w:rPr>
              <w:t>0.18%</w:t>
            </w:r>
          </w:p>
        </w:tc>
        <w:tc>
          <w:tcPr>
            <w:vAlign w:val="center"/>
          </w:tcPr>
          <w:p>
            <w:pPr>
              <w:jc w:val="right"/>
            </w:pPr>
            <w:r>
              <w:rPr>
                <w:rFonts w:eastAsiaTheme="minorEastAsia"/>
                <w:color w:themeColor="text1" w:val="000000"/>
                <w:szCs w:val="21"/>
              </w:rPr>
              <w:t>2.61%</w:t>
            </w:r>
          </w:p>
        </w:tc>
        <w:tc>
          <w:tcPr>
            <w:vAlign w:val="center"/>
          </w:tcPr>
          <w:p>
            <w:pPr>
              <w:jc w:val="right"/>
            </w:pPr>
            <w:r>
              <w:rPr>
                <w:rFonts w:eastAsiaTheme="minorEastAsia"/>
                <w:color w:themeColor="text1" w:val="000000"/>
                <w:szCs w:val="21"/>
              </w:rPr>
              <w:t>0.16%</w:t>
            </w:r>
          </w:p>
        </w:tc>
      </w:tr>
    </w:tbl>
    <w:p w14:paraId="1AC087F9" w14:textId="77777777" w:rsidR="005E6DF3" w:rsidRDefault="005C671B">
      <w:pPr>
        <w:adjustRightInd w:val="0"/>
        <w:spacing w:before="312" w:beforeLines="100" w:line="360" w:lineRule="auto"/>
        <w:rPr>
          <w:rFonts w:eastAsiaTheme="minorEastAsia"/>
          <w:b/>
          <w:color w:themeColor="text1" w:val="000000"/>
          <w:kern w:val="0"/>
          <w:szCs w:val="21"/>
        </w:rPr>
      </w:pPr>
      <w:r>
        <w:rPr>
          <w:rFonts w:eastAsiaTheme="minorEastAsia"/>
          <w:b/>
          <w:color w:themeColor="text1" w:val="000000"/>
          <w:szCs w:val="21"/>
        </w:rPr>
        <w:lastRenderedPageBreak/>
        <w:t>2</w:t>
      </w:r>
      <w:r>
        <w:rPr>
          <w:rFonts w:eastAsiaTheme="minorEastAsia"/>
          <w:b/>
          <w:color w:themeColor="text1" w:val="000000"/>
          <w:szCs w:val="21"/>
        </w:rPr>
        <w:t>、</w:t>
      </w:r>
      <w:r>
        <w:rPr>
          <w:rFonts w:eastAsiaTheme="minorEastAsia"/>
          <w:b/>
          <w:color w:themeColor="text1" w:val="000000"/>
          <w:kern w:val="0"/>
          <w:szCs w:val="21"/>
        </w:rPr>
        <w:t>上投摩根安通回报混合C</w:t>
      </w:r>
      <w:r>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tc>
          <w:tcPr>
            <w:tcW w:type="dxa" w:w="1290"/>
            <w:vAlign w:val="center"/>
          </w:tcPr>
          <w:p w14:paraId="672D1BAB"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阶段</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1291"/>
            <w:vAlign w:val="center"/>
          </w:tcPr>
          <w:p w14:paraId="488B6283"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w:t>
            </w:r>
            <w:r>
              <w:rPr>
                <w:rFonts w:ascii="宋体" w:cs="宋体" w:hAnsi="宋体" w:hint="eastAsia"/>
                <w:color w:themeColor="text1" w:val="000000"/>
                <w:szCs w:val="21"/>
              </w:rPr>
              <w:t>①</w:t>
            </w:r>
          </w:p>
        </w:tc>
        <w:tc>
          <w:tcPr>
            <w:tcW w:type="dxa" w:w="1291"/>
            <w:vAlign w:val="center"/>
          </w:tcPr>
          <w:p w14:paraId="264F0AF1" w14:textId="77777777" w:rsidR="005E6DF3" w:rsidRDefault="005C671B">
            <w:pPr>
              <w:snapToGrid w:val="0"/>
              <w:spacing w:line="288" w:lineRule="auto"/>
              <w:jc w:val="center"/>
              <w:rPr>
                <w:rFonts w:eastAsiaTheme="minorEastAsia"/>
                <w:color w:themeColor="text1" w:val="000000"/>
                <w:szCs w:val="21"/>
                <w:highlight w:val="green"/>
              </w:rPr>
            </w:pPr>
            <w:r>
              <w:rPr>
                <w:rFonts w:eastAsiaTheme="minorEastAsia"/>
                <w:color w:themeColor="text1" w:val="000000"/>
                <w:szCs w:val="21"/>
              </w:rPr>
              <w:t>净值增长率标准差</w:t>
            </w:r>
            <w:r>
              <w:rPr>
                <w:rFonts w:ascii="宋体" w:cs="宋体" w:hAnsi="宋体" w:hint="eastAsia"/>
                <w:color w:themeColor="text1" w:val="000000"/>
                <w:szCs w:val="21"/>
              </w:rPr>
              <w:t>②</w:t>
            </w:r>
          </w:p>
        </w:tc>
        <w:tc>
          <w:tcPr>
            <w:tcW w:type="dxa" w:w="1291"/>
            <w:vAlign w:val="center"/>
          </w:tcPr>
          <w:p w14:paraId="416380B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w:t>
            </w:r>
            <w:r>
              <w:rPr>
                <w:rFonts w:ascii="宋体" w:cs="宋体" w:hAnsi="宋体" w:hint="eastAsia"/>
                <w:color w:themeColor="text1" w:val="000000"/>
                <w:szCs w:val="21"/>
              </w:rPr>
              <w:t>③</w:t>
            </w:r>
          </w:p>
        </w:tc>
        <w:tc>
          <w:tcPr>
            <w:tcW w:type="dxa" w:w="1291"/>
            <w:vAlign w:val="center"/>
          </w:tcPr>
          <w:p w14:paraId="214EAD8D" w14:textId="77777777" w:rsidR="005E6DF3" w:rsidRDefault="005C671B">
            <w:pPr>
              <w:snapToGrid w:val="0"/>
              <w:spacing w:line="288" w:lineRule="auto"/>
              <w:jc w:val="center"/>
              <w:rPr>
                <w:rFonts w:eastAsiaTheme="minorEastAsia"/>
                <w:color w:themeColor="text1" w:val="000000"/>
                <w:szCs w:val="21"/>
              </w:rPr>
            </w:pPr>
            <w:r>
              <w:rPr>
                <w:rFonts w:eastAsiaTheme="minorEastAsia"/>
                <w:color w:themeColor="text1" w:val="000000"/>
                <w:szCs w:val="21"/>
              </w:rPr>
              <w:t>业绩比较基准收益率标准差</w:t>
            </w:r>
            <w:r>
              <w:rPr>
                <w:rFonts w:ascii="宋体" w:cs="宋体" w:hAnsi="宋体" w:hint="eastAsia"/>
                <w:color w:themeColor="text1" w:val="000000"/>
                <w:szCs w:val="21"/>
              </w:rPr>
              <w:t>④</w:t>
            </w:r>
          </w:p>
        </w:tc>
        <w:tc>
          <w:tcPr>
            <w:tcW w:type="dxa" w:w="1291"/>
            <w:vAlign w:val="center"/>
          </w:tcPr>
          <w:p w14:paraId="6264BA5C"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①</w:t>
            </w:r>
            <w:r>
              <w:rPr>
                <w:rFonts w:eastAsiaTheme="minorEastAsia"/>
                <w:color w:themeColor="text1" w:val="000000"/>
                <w:szCs w:val="21"/>
              </w:rPr>
              <w:t>－</w:t>
            </w:r>
            <w:r>
              <w:rPr>
                <w:rFonts w:ascii="宋体" w:cs="宋体" w:hAnsi="宋体" w:hint="eastAsia"/>
                <w:color w:themeColor="text1" w:val="000000"/>
                <w:szCs w:val="21"/>
              </w:rPr>
              <w:t>③</w:t>
            </w:r>
          </w:p>
        </w:tc>
        <w:tc>
          <w:tcPr>
            <w:tcW w:type="dxa" w:w="1291"/>
            <w:vAlign w:val="center"/>
          </w:tcPr>
          <w:p w14:paraId="4D4E47D8" w14:textId="77777777" w:rsidR="005E6DF3" w:rsidRDefault="005C671B">
            <w:pPr>
              <w:snapToGrid w:val="0"/>
              <w:spacing w:line="288" w:lineRule="auto"/>
              <w:jc w:val="center"/>
              <w:rPr>
                <w:rFonts w:eastAsiaTheme="minorEastAsia"/>
                <w:color w:themeColor="text1" w:val="000000"/>
                <w:szCs w:val="21"/>
              </w:rPr>
            </w:pPr>
            <w:r>
              <w:rPr>
                <w:rFonts w:ascii="宋体" w:cs="宋体" w:hAnsi="宋体" w:hint="eastAsia"/>
                <w:color w:themeColor="text1" w:val="000000"/>
                <w:szCs w:val="21"/>
              </w:rPr>
              <w:t>②</w:t>
            </w:r>
            <w:r>
              <w:rPr>
                <w:rFonts w:eastAsiaTheme="minorEastAsia"/>
                <w:color w:themeColor="text1" w:val="000000"/>
                <w:szCs w:val="21"/>
              </w:rPr>
              <w:t>－</w:t>
            </w:r>
            <w:r>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2.28%</w:t>
            </w:r>
          </w:p>
        </w:tc>
        <w:tc>
          <w:tcPr>
            <w:vAlign w:val="center"/>
          </w:tcPr>
          <w:p>
            <w:pPr>
              <w:jc w:val="right"/>
            </w:pPr>
            <w:r>
              <w:rPr>
                <w:rFonts w:eastAsiaTheme="minorEastAsia"/>
                <w:color w:themeColor="text1" w:val="000000"/>
                <w:szCs w:val="21"/>
              </w:rPr>
              <w:t>0.55%</w:t>
            </w:r>
          </w:p>
        </w:tc>
        <w:tc>
          <w:tcPr>
            <w:vAlign w:val="center"/>
          </w:tcPr>
          <w:p>
            <w:pPr>
              <w:jc w:val="right"/>
            </w:pPr>
            <w:r>
              <w:rPr>
                <w:rFonts w:eastAsiaTheme="minorEastAsia"/>
                <w:color w:themeColor="text1" w:val="000000"/>
                <w:szCs w:val="21"/>
              </w:rPr>
              <w:t>1.04%</w:t>
            </w:r>
          </w:p>
        </w:tc>
        <w:tc>
          <w:tcPr>
            <w:vAlign w:val="center"/>
          </w:tcPr>
          <w:p>
            <w:pPr>
              <w:jc w:val="right"/>
            </w:pPr>
            <w:r>
              <w:rPr>
                <w:rFonts w:eastAsiaTheme="minorEastAsia"/>
                <w:color w:themeColor="text1" w:val="000000"/>
                <w:szCs w:val="21"/>
              </w:rPr>
              <w:t>0.23%</w:t>
            </w:r>
          </w:p>
        </w:tc>
        <w:tc>
          <w:tcPr>
            <w:vAlign w:val="center"/>
          </w:tcPr>
          <w:p>
            <w:pPr>
              <w:jc w:val="right"/>
            </w:pPr>
            <w:r>
              <w:rPr>
                <w:rFonts w:eastAsiaTheme="minorEastAsia"/>
                <w:color w:themeColor="text1" w:val="000000"/>
                <w:szCs w:val="21"/>
              </w:rPr>
              <w:t>1.24%</w:t>
            </w:r>
          </w:p>
        </w:tc>
        <w:tc>
          <w:tcPr>
            <w:vAlign w:val="center"/>
          </w:tcPr>
          <w:p>
            <w:pPr>
              <w:jc w:val="right"/>
            </w:pPr>
            <w:r>
              <w:rPr>
                <w:rFonts w:eastAsiaTheme="minorEastAsia"/>
                <w:color w:themeColor="text1" w:val="000000"/>
                <w:szCs w:val="21"/>
              </w:rPr>
              <w:t>0.32%</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3.85%</w:t>
            </w:r>
          </w:p>
        </w:tc>
        <w:tc>
          <w:tcPr>
            <w:vAlign w:val="center"/>
          </w:tcPr>
          <w:p>
            <w:pPr>
              <w:jc w:val="right"/>
            </w:pPr>
            <w:r>
              <w:rPr>
                <w:rFonts w:eastAsiaTheme="minorEastAsia"/>
                <w:color w:themeColor="text1" w:val="000000"/>
                <w:szCs w:val="21"/>
              </w:rPr>
              <w:t>0.45%</w:t>
            </w:r>
          </w:p>
        </w:tc>
        <w:tc>
          <w:tcPr>
            <w:vAlign w:val="center"/>
          </w:tcPr>
          <w:p>
            <w:pPr>
              <w:jc w:val="right"/>
            </w:pPr>
            <w:r>
              <w:rPr>
                <w:rFonts w:eastAsiaTheme="minorEastAsia"/>
                <w:color w:themeColor="text1" w:val="000000"/>
                <w:szCs w:val="21"/>
              </w:rPr>
              <w:t>2.96%</w:t>
            </w:r>
          </w:p>
        </w:tc>
        <w:tc>
          <w:tcPr>
            <w:vAlign w:val="center"/>
          </w:tcPr>
          <w:p>
            <w:pPr>
              <w:jc w:val="right"/>
            </w:pPr>
            <w:r>
              <w:rPr>
                <w:rFonts w:eastAsiaTheme="minorEastAsia"/>
                <w:color w:themeColor="text1" w:val="000000"/>
                <w:szCs w:val="21"/>
              </w:rPr>
              <w:t>0.20%</w:t>
            </w:r>
          </w:p>
        </w:tc>
        <w:tc>
          <w:tcPr>
            <w:vAlign w:val="center"/>
          </w:tcPr>
          <w:p>
            <w:pPr>
              <w:jc w:val="right"/>
            </w:pPr>
            <w:r>
              <w:rPr>
                <w:rFonts w:eastAsiaTheme="minorEastAsia"/>
                <w:color w:themeColor="text1" w:val="000000"/>
                <w:szCs w:val="21"/>
              </w:rPr>
              <w:t>0.89%</w:t>
            </w:r>
          </w:p>
        </w:tc>
        <w:tc>
          <w:tcPr>
            <w:vAlign w:val="center"/>
          </w:tcPr>
          <w:p>
            <w:pPr>
              <w:jc w:val="right"/>
            </w:pPr>
            <w:r>
              <w:rPr>
                <w:rFonts w:eastAsiaTheme="minorEastAsia"/>
                <w:color w:themeColor="text1" w:val="000000"/>
                <w:szCs w:val="21"/>
              </w:rPr>
              <w:t>0.25%</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8.82%</w:t>
            </w:r>
          </w:p>
        </w:tc>
        <w:tc>
          <w:tcPr>
            <w:vAlign w:val="center"/>
          </w:tcPr>
          <w:p>
            <w:pPr>
              <w:jc w:val="right"/>
            </w:pPr>
            <w:r>
              <w:rPr>
                <w:rFonts w:eastAsiaTheme="minorEastAsia"/>
                <w:color w:themeColor="text1" w:val="000000"/>
                <w:szCs w:val="21"/>
              </w:rPr>
              <w:t>0.51%</w:t>
            </w:r>
          </w:p>
        </w:tc>
        <w:tc>
          <w:tcPr>
            <w:vAlign w:val="center"/>
          </w:tcPr>
          <w:p>
            <w:pPr>
              <w:jc w:val="right"/>
            </w:pPr>
            <w:r>
              <w:rPr>
                <w:rFonts w:eastAsiaTheme="minorEastAsia"/>
                <w:color w:themeColor="text1" w:val="000000"/>
                <w:szCs w:val="21"/>
              </w:rPr>
              <w:t>5.56%</w:t>
            </w:r>
          </w:p>
        </w:tc>
        <w:tc>
          <w:tcPr>
            <w:vAlign w:val="center"/>
          </w:tcPr>
          <w:p>
            <w:pPr>
              <w:jc w:val="right"/>
            </w:pPr>
            <w:r>
              <w:rPr>
                <w:rFonts w:eastAsiaTheme="minorEastAsia"/>
                <w:color w:themeColor="text1" w:val="000000"/>
                <w:szCs w:val="21"/>
              </w:rPr>
              <w:t>0.20%</w:t>
            </w:r>
          </w:p>
        </w:tc>
        <w:tc>
          <w:tcPr>
            <w:vAlign w:val="center"/>
          </w:tcPr>
          <w:p>
            <w:pPr>
              <w:jc w:val="right"/>
            </w:pPr>
            <w:r>
              <w:rPr>
                <w:rFonts w:eastAsiaTheme="minorEastAsia"/>
                <w:color w:themeColor="text1" w:val="000000"/>
                <w:szCs w:val="21"/>
              </w:rPr>
              <w:t>3.26%</w:t>
            </w:r>
          </w:p>
        </w:tc>
        <w:tc>
          <w:tcPr>
            <w:vAlign w:val="center"/>
          </w:tcPr>
          <w:p>
            <w:pPr>
              <w:jc w:val="right"/>
            </w:pPr>
            <w:r>
              <w:rPr>
                <w:rFonts w:eastAsiaTheme="minorEastAsia"/>
                <w:color w:themeColor="text1" w:val="000000"/>
                <w:szCs w:val="21"/>
              </w:rPr>
              <w:t>0.31%</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14.13%</w:t>
            </w:r>
          </w:p>
        </w:tc>
        <w:tc>
          <w:tcPr>
            <w:vAlign w:val="center"/>
          </w:tcPr>
          <w:p>
            <w:pPr>
              <w:jc w:val="right"/>
            </w:pPr>
            <w:r>
              <w:rPr>
                <w:rFonts w:eastAsiaTheme="minorEastAsia"/>
                <w:color w:themeColor="text1" w:val="000000"/>
                <w:szCs w:val="21"/>
              </w:rPr>
              <w:t>0.36%</w:t>
            </w:r>
          </w:p>
        </w:tc>
        <w:tc>
          <w:tcPr>
            <w:vAlign w:val="center"/>
          </w:tcPr>
          <w:p>
            <w:pPr>
              <w:jc w:val="right"/>
            </w:pPr>
            <w:r>
              <w:rPr>
                <w:rFonts w:eastAsiaTheme="minorEastAsia"/>
                <w:color w:themeColor="text1" w:val="000000"/>
                <w:szCs w:val="21"/>
              </w:rPr>
              <w:t>15.34%</w:t>
            </w:r>
          </w:p>
        </w:tc>
        <w:tc>
          <w:tcPr>
            <w:vAlign w:val="center"/>
          </w:tcPr>
          <w:p>
            <w:pPr>
              <w:jc w:val="right"/>
            </w:pPr>
            <w:r>
              <w:rPr>
                <w:rFonts w:eastAsiaTheme="minorEastAsia"/>
                <w:color w:themeColor="text1" w:val="000000"/>
                <w:szCs w:val="21"/>
              </w:rPr>
              <w:t>0.19%</w:t>
            </w:r>
          </w:p>
        </w:tc>
        <w:tc>
          <w:tcPr>
            <w:vAlign w:val="center"/>
          </w:tcPr>
          <w:p>
            <w:pPr>
              <w:jc w:val="right"/>
            </w:pPr>
            <w:r>
              <w:rPr>
                <w:rFonts w:eastAsiaTheme="minorEastAsia"/>
                <w:color w:themeColor="text1" w:val="000000"/>
                <w:szCs w:val="21"/>
              </w:rPr>
              <w:t>-1.21%</w:t>
            </w:r>
          </w:p>
        </w:tc>
        <w:tc>
          <w:tcPr>
            <w:vAlign w:val="center"/>
          </w:tcPr>
          <w:p>
            <w:pPr>
              <w:jc w:val="right"/>
            </w:pPr>
            <w:r>
              <w:rPr>
                <w:rFonts w:eastAsiaTheme="minorEastAsia"/>
                <w:color w:themeColor="text1" w:val="000000"/>
                <w:szCs w:val="21"/>
              </w:rPr>
              <w:t>0.17%</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18.68%</w:t>
            </w:r>
          </w:p>
        </w:tc>
        <w:tc>
          <w:tcPr>
            <w:vAlign w:val="center"/>
          </w:tcPr>
          <w:p>
            <w:pPr>
              <w:jc w:val="right"/>
            </w:pPr>
            <w:r>
              <w:rPr>
                <w:rFonts w:eastAsiaTheme="minorEastAsia"/>
                <w:color w:themeColor="text1" w:val="000000"/>
                <w:szCs w:val="21"/>
              </w:rPr>
              <w:t>0.34%</w:t>
            </w:r>
          </w:p>
        </w:tc>
        <w:tc>
          <w:tcPr>
            <w:vAlign w:val="center"/>
          </w:tcPr>
          <w:p>
            <w:pPr>
              <w:jc w:val="right"/>
            </w:pPr>
            <w:r>
              <w:rPr>
                <w:rFonts w:eastAsiaTheme="minorEastAsia"/>
                <w:color w:themeColor="text1" w:val="000000"/>
                <w:szCs w:val="21"/>
              </w:rPr>
              <w:t>18.56%</w:t>
            </w:r>
          </w:p>
        </w:tc>
        <w:tc>
          <w:tcPr>
            <w:vAlign w:val="center"/>
          </w:tcPr>
          <w:p>
            <w:pPr>
              <w:jc w:val="right"/>
            </w:pPr>
            <w:r>
              <w:rPr>
                <w:rFonts w:eastAsiaTheme="minorEastAsia"/>
                <w:color w:themeColor="text1" w:val="000000"/>
                <w:szCs w:val="21"/>
              </w:rPr>
              <w:t>0.18%</w:t>
            </w:r>
          </w:p>
        </w:tc>
        <w:tc>
          <w:tcPr>
            <w:vAlign w:val="center"/>
          </w:tcPr>
          <w:p>
            <w:pPr>
              <w:jc w:val="right"/>
            </w:pPr>
            <w:r>
              <w:rPr>
                <w:rFonts w:eastAsiaTheme="minorEastAsia"/>
                <w:color w:themeColor="text1" w:val="000000"/>
                <w:szCs w:val="21"/>
              </w:rPr>
              <w:t>0.12%</w:t>
            </w:r>
          </w:p>
        </w:tc>
        <w:tc>
          <w:tcPr>
            <w:vAlign w:val="center"/>
          </w:tcPr>
          <w:p>
            <w:pPr>
              <w:jc w:val="right"/>
            </w:pPr>
            <w:r>
              <w:rPr>
                <w:rFonts w:eastAsiaTheme="minorEastAsia"/>
                <w:color w:themeColor="text1" w:val="000000"/>
                <w:szCs w:val="21"/>
              </w:rPr>
              <w:t>0.16%</w:t>
            </w:r>
          </w:p>
        </w:tc>
      </w:tr>
    </w:tbl>
    <w:p w14:paraId="4474696C"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3.2.2</w:t>
      </w:r>
      <w:r>
        <w:rPr>
          <w:rFonts w:eastAsiaTheme="minorEastAsia"/>
          <w:b/>
          <w:color w:themeColor="text1" w:val="000000"/>
          <w:kern w:val="0"/>
          <w:szCs w:val="21"/>
        </w:rPr>
        <w:t xml:space="preserve">　</w:t>
      </w:r>
      <w:r>
        <w:rPr>
          <w:rStyle w:val="af5"/>
          <w:color w:themeColor="text1" w:val="000000"/>
          <w:szCs w:val="21"/>
          <w:shd w:color="auto" w:fill="FFFFFF" w:val="clear"/>
        </w:rPr>
        <w:t/>
      </w:r>
      <w:proofErr w:type="spellStart"/>
      <w:r>
        <w:rPr>
          <w:rStyle w:val="af5"/>
          <w:color w:themeColor="text1" w:val="000000"/>
          <w:szCs w:val="21"/>
          <w:shd w:color="auto" w:fill="FFFFFF" w:val="clear"/>
        </w:rPr>
        <w:t/>
      </w:r>
      <w:proofErr w:type="spellEnd"/>
      <w:r>
        <w:rPr>
          <w:rStyle w:val="af5"/>
          <w:color w:themeColor="text1" w:val="000000"/>
          <w:szCs w:val="21"/>
          <w:shd w:color="auto" w:fill="FFFFFF" w:val="clear"/>
        </w:rPr>
        <w:t>自基金合同生效以来</w:t>
      </w:r>
      <w:r>
        <w:rPr>
          <w:rFonts w:eastAsiaTheme="minorEastAsia"/>
          <w:b/>
          <w:color w:themeColor="text1" w:val="000000"/>
          <w:szCs w:val="21"/>
        </w:rPr>
        <w:t>基金累计净值增长率变动及其与同期业绩比较基准收益率变动的比较</w:t>
      </w:r>
    </w:p>
    <w:p w14:paraId="40FD344B" w14:textId="77777777" w:rsidR="005E6DF3" w:rsidRDefault="005C671B">
      <w:pPr>
        <w:spacing w:line="360" w:lineRule="auto"/>
        <w:jc w:val="center"/>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上投摩根安通回报混合型证券投资基金</w:t>
      </w:r>
    </w:p>
    <w:p w14:paraId="4CCBF5D7" w14:textId="77777777" w:rsidR="005E6DF3" w:rsidRDefault="005C671B">
      <w:pPr>
        <w:pStyle w:val="a9"/>
        <w:snapToGrid w:val="0"/>
        <w:spacing w:line="360" w:lineRule="auto"/>
        <w:jc w:val="center"/>
        <w:rPr>
          <w:rFonts w:ascii="Times New Roman" w:eastAsiaTheme="minorEastAsia" w:hAnsi="Times New Roman"/>
          <w:color w:themeColor="text1" w:val="000000"/>
        </w:rPr>
      </w:pPr>
      <w:r>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pPr>
        <w:pStyle w:val="a9"/>
        <w:snapToGrid w:val="0"/>
        <w:spacing w:line="360" w:lineRule="auto"/>
        <w:ind w:firstLine="480"/>
        <w:jc w:val="center"/>
        <w:rPr>
          <w:rFonts w:ascii="Times New Roman" w:eastAsiaTheme="minorEastAsia" w:hAnsi="Times New Roman"/>
          <w:color w:themeColor="text1" w:val="000000"/>
        </w:rPr>
      </w:pPr>
      <w:r>
        <w:rPr>
          <w:rFonts w:ascii="Times New Roman" w:eastAsiaTheme="minorEastAsia" w:hAnsi="Times New Roman"/>
          <w:color w:themeColor="text1" w:val="000000"/>
        </w:rPr>
        <w:t>(</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2017年4月26日</w:t>
      </w:r>
      <w:r>
        <w:rPr>
          <w:rFonts w:ascii="Times New Roman" w:eastAsiaTheme="minorEastAsia" w:hAnsi="Times New Roman"/>
          <w:color w:themeColor="text1" w:val="000000"/>
        </w:rPr>
        <w:t>至</w:t>
      </w:r>
      <w:r>
        <w:rPr>
          <w:rFonts w:ascii="Times New Roman" w:eastAsiaTheme="minorEastAsia" w:hAnsi="Times New Roman"/>
          <w:color w:themeColor="text1" w:val="000000"/>
        </w:rPr>
        <w:t/>
      </w:r>
      <w:proofErr w:type="spellStart"/>
      <w:r>
        <w:rPr>
          <w:rFonts w:ascii="Times New Roman" w:eastAsiaTheme="minorEastAsia" w:hAnsi="Times New Roman"/>
          <w:color w:themeColor="text1" w:val="000000"/>
        </w:rPr>
        <w:t/>
      </w:r>
      <w:proofErr w:type="spellEnd"/>
      <w:r>
        <w:rPr>
          <w:rFonts w:ascii="Times New Roman" w:eastAsiaTheme="minorEastAsia" w:hAnsi="Times New Roman"/>
          <w:color w:themeColor="text1" w:val="000000"/>
        </w:rPr>
        <w:t>2020年9月30日)</w:t>
      </w:r>
    </w:p>
    <w:p w14:paraId="5684FACD" w14:textId="77777777" w:rsidR="005E6DF3" w:rsidRDefault="005C671B">
      <w:pPr>
        <w:snapToGrid w:val="0"/>
        <w:spacing w:line="360" w:lineRule="auto"/>
        <w:rPr>
          <w:rFonts w:eastAsiaTheme="minorEastAsia"/>
          <w:color w:themeColor="text1" w:val="000000"/>
          <w:szCs w:val="21"/>
        </w:rPr>
      </w:pPr>
      <w:r>
        <w:rPr>
          <w:rFonts w:eastAsiaTheme="minorEastAsia"/>
          <w:color w:themeColor="text1" w:val="000000"/>
          <w:szCs w:val="21"/>
        </w:rPr>
        <w:t>1</w:t>
      </w:r>
      <w:r>
        <w:rPr>
          <w:rFonts w:eastAsiaTheme="minorEastAsia"/>
          <w:color w:themeColor="text1" w:val="000000"/>
          <w:szCs w:val="21"/>
        </w:rPr>
        <w:t>．</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上投摩根安通回报混合A</w:t>
      </w:r>
      <w:r>
        <w:rPr>
          <w:rFonts w:eastAsiaTheme="minorEastAsia"/>
          <w:color w:themeColor="text1" w:val="000000"/>
          <w:szCs w:val="21"/>
        </w:rPr>
        <w:t>：</w:t>
      </w:r>
    </w:p>
    <w:p w14:paraId="469664D6"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注：本基金合同生效日为2017年4月26日，图示时间段为2017年4月26日至2020年9月30日。</w:t>
      </w:r>
    </w:p>
    <w:p w14:paraId="12A741D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本基金建仓期自2017年4月26日至2017年10月25日，建仓期结束时资产配置比例符合本基金基金合同规定。</w:t>
      </w:r>
    </w:p>
    <w:p w14:paraId="359544EC" w14:textId="77777777" w:rsidR="005E6DF3" w:rsidRDefault="005C671B">
      <w:pPr>
        <w:snapToGrid w:val="0"/>
        <w:spacing w:before="312" w:beforeLines="100" w:line="360" w:lineRule="auto"/>
        <w:rPr>
          <w:rFonts w:eastAsiaTheme="minorEastAsia"/>
          <w:color w:themeColor="text1" w:val="000000"/>
          <w:szCs w:val="21"/>
        </w:rPr>
      </w:pPr>
      <w:r>
        <w:rPr>
          <w:rFonts w:eastAsiaTheme="minorEastAsia"/>
          <w:color w:themeColor="text1" w:val="000000"/>
          <w:szCs w:val="21"/>
        </w:rPr>
        <w:lastRenderedPageBreak/>
        <w:t>2</w:t>
      </w:r>
      <w:r>
        <w:rPr>
          <w:rFonts w:eastAsiaTheme="minorEastAsia"/>
          <w:color w:themeColor="text1" w:val="000000"/>
          <w:szCs w:val="21"/>
        </w:rPr>
        <w:t>．</w:t>
      </w:r>
      <w:r>
        <w:rPr>
          <w:rFonts w:eastAsiaTheme="minorEastAsia"/>
          <w:color w:themeColor="text1" w:val="000000"/>
          <w:szCs w:val="21"/>
        </w:rPr>
        <w:t>上投摩根安通回报混合C</w:t>
      </w:r>
      <w:r>
        <w:rPr>
          <w:rFonts w:eastAsiaTheme="minorEastAsia"/>
          <w:color w:themeColor="text1" w:val="000000"/>
          <w:szCs w:val="21"/>
        </w:rPr>
        <w:t>：</w:t>
      </w:r>
    </w:p>
    <w:p w14:paraId="3A81E295" w14:textId="77777777" w:rsidR="005E6DF3" w:rsidRDefault="005C671B">
      <w:pPr>
        <w:pStyle w:val="20"/>
        <w:spacing w:line="288" w:lineRule="auto"/>
        <w:ind w:firstLine="0" w:firstLineChars="0"/>
        <w:jc w:val="center"/>
        <w:rPr>
          <w:rFonts w:ascii="Times New Roman" w:eastAsiaTheme="minorEastAsia" w:hAnsi="Times New Roman"/>
          <w:color w:themeColor="text1" w:val="000000"/>
          <w:sz w:val="21"/>
          <w:szCs w:val="21"/>
        </w:rPr>
      </w:pPr>
      <w:r>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注：本基金合同生效日为2017年4月26日，图示时间段为2017年4月26日至2020年9月30日。</w:t>
      </w:r>
    </w:p>
    <w:p w14:paraId="23DE4798"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本基金建仓期自2017年4月26日至2017年10月25日，建仓期结束时资产配置比例符合本基金基金合同规定。</w:t>
      </w:r>
    </w:p>
    <w:p w14:paraId="2F6B8CB7" w14:textId="77777777" w:rsidR="005E6DF3" w:rsidRDefault="005E6DF3">
      <w:pPr>
        <w:tabs>
          <w:tab w:pos="1800" w:val="left"/>
        </w:tabs>
        <w:spacing w:line="288" w:lineRule="auto"/>
        <w:rPr>
          <w:rFonts w:eastAsiaTheme="minorEastAsia"/>
          <w:color w:themeColor="text1" w:val="000000"/>
          <w:szCs w:val="21"/>
        </w:rPr>
      </w:pPr>
    </w:p>
    <w:p w14:paraId="0A3FD3B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§4  </w:t>
      </w:r>
      <w:r>
        <w:rPr>
          <w:rFonts w:eastAsiaTheme="minorEastAsia"/>
          <w:color w:themeColor="text1" w:val="000000"/>
          <w:kern w:val="0"/>
          <w:sz w:val="21"/>
          <w:szCs w:val="21"/>
        </w:rPr>
        <w:t>管理人报告</w:t>
      </w:r>
    </w:p>
    <w:p w14:paraId="4DA9D74A"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4.1 </w:t>
      </w:r>
      <w:r>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tc>
          <w:tcPr>
            <w:tcW w:type="dxa" w:w="952"/>
            <w:vMerge w:val="restart"/>
            <w:vAlign w:val="center"/>
          </w:tcPr>
          <w:p w14:paraId="07B51A7D"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职务</w:t>
            </w:r>
          </w:p>
        </w:tc>
        <w:tc>
          <w:tcPr>
            <w:tcW w:type="dxa" w:w="2519"/>
            <w:gridSpan w:val="2"/>
            <w:vAlign w:val="center"/>
          </w:tcPr>
          <w:p w14:paraId="44D8D29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proofErr w:type="gramStart"/>
            <w:r>
              <w:rPr>
                <w:rFonts w:eastAsiaTheme="minorEastAsia"/>
                <w:color w:themeColor="text1" w:val="000000"/>
                <w:kern w:val="0"/>
                <w:szCs w:val="21"/>
              </w:rPr>
              <w:t>任本基金</w:t>
            </w:r>
            <w:proofErr w:type="gramEnd"/>
            <w:r>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说明</w:t>
            </w:r>
          </w:p>
        </w:tc>
      </w:tr>
      <w:tr w14:paraId="7C241B5B" w14:textId="77777777" w:rsidR="005E6DF3">
        <w:tc>
          <w:tcPr>
            <w:tcW w:type="dxa" w:w="952"/>
            <w:vMerge/>
            <w:vAlign w:val="center"/>
          </w:tcPr>
          <w:p w14:paraId="401C5BBE"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任职日期</w:t>
            </w:r>
          </w:p>
        </w:tc>
        <w:tc>
          <w:tcPr>
            <w:tcW w:type="dxa" w:w="1309"/>
            <w:vAlign w:val="center"/>
          </w:tcPr>
          <w:p w14:paraId="05523FAB"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离任日期</w:t>
            </w:r>
          </w:p>
        </w:tc>
        <w:tc>
          <w:tcPr>
            <w:tcW w:type="dxa" w:w="1254"/>
            <w:vMerge/>
            <w:vAlign w:val="center"/>
          </w:tcPr>
          <w:p w14:paraId="3F6132ED"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聂曙光</w:t>
            </w:r>
          </w:p>
        </w:tc>
        <w:tc>
          <w:tcPr>
            <w:vAlign w:val="center"/>
          </w:tcPr>
          <w:p>
            <w:pPr>
              <w:jc w:val="center"/>
            </w:pPr>
            <w:r>
              <w:rPr>
                <w:rFonts w:eastAsiaTheme="minorEastAsia"/>
                <w:color w:themeColor="text1" w:val="000000"/>
                <w:szCs w:val="21"/>
              </w:rPr>
              <w:t>本基金基金经理、债券投资部总监</w:t>
            </w:r>
          </w:p>
        </w:tc>
        <w:tc>
          <w:tcPr>
            <w:vAlign w:val="center"/>
          </w:tcPr>
          <w:p>
            <w:pPr>
              <w:jc w:val="center"/>
            </w:pPr>
            <w:r>
              <w:rPr>
                <w:rFonts w:eastAsiaTheme="minorEastAsia"/>
                <w:color w:themeColor="text1" w:val="000000"/>
                <w:szCs w:val="21"/>
              </w:rPr>
              <w:t>2017-04-26</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15年</w:t>
            </w:r>
          </w:p>
        </w:tc>
        <w:tc>
          <w:tcPr>
            <w:vAlign w:val="center"/>
          </w:tcPr>
          <w:p>
            <w:pPr>
              <w:jc w:val="both"/>
            </w:pPr>
            <w:r>
              <w:rPr>
                <w:rFonts w:eastAsiaTheme="minorEastAsia"/>
                <w:color w:themeColor="text1" w:val="000000"/>
                <w:szCs w:val="21"/>
              </w:rPr>
              <w:t>聂曙光先生，自2004年8月至2006年3月在南京银行任债券分析师；2006年3月至2009年9月在兴业银行任债券投资经理；2009年9月至2014年5月在中欧基金管理有限公司先后担任研究员、基金经理助理、基金经理、固定收益部总监、固定收益事业部临时负责人等职务，自2014年5月起加入上投摩根基金管理有限公司，先后担任基金经理、债券投资部总监兼资深基金经理，自2014年8月起担任上投摩根纯债债券型证券投资基金基金经理，自2014年10月起担任上投摩根红利回报混合型证券投资基金基金经理，自2014年11月起担任上投摩根纯债丰利债券型证券投资基金基金经理，自2015年1月起同时担任上投摩根稳进回报混合型证券投资基金基金经理，自2015年4月至2018年11月同时担任上投摩根天颐年丰混合型证券投资基金基金经理，自2016年6月至2020年1月同时担任上投摩根优信增利债券型证券投资基金基金经理，自2016年8月至2020年7月同时担任上投摩根安鑫回报混合型证券投资基金基金经理，2016年8月至2018年9月担任上投摩根岁岁丰定期开放债券型证券投资基金基金经理，自2017年1月至2018年12月同时担任上投摩根安瑞回报混合型证券投资基金基金经理，自2017年4月起同时担任上投摩根安通回报混合型证券投资基金基金经理，自2018年9月至2020年5月同时担任上投摩根安裕回报混合型证券投资基金基金经理，自2019年8月起同时担任上投摩根岁岁益定期开放债券型证券投资基金和上投摩根丰瑞债券型证券投资基金基金经理，自2020年8月起同时担任上投摩根瑞盛87个月定期开放债券型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2. 聂曙光先生为本基金首任基金经理，其任职日期为本基金基金合同生效之日；</w:t>
      </w:r>
    </w:p>
    <w:p w14:paraId="7F8F15EC" w14:textId="03B4A669"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3. 证券从业的含义遵从行业协会《证券业从业人员资格管理办法》的相关规定。</w:t>
      </w:r>
    </w:p>
    <w:p w14:paraId="2F490D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lastRenderedPageBreak/>
        <w:t>4.2</w:t>
      </w:r>
      <w:r>
        <w:rPr>
          <w:rFonts w:eastAsiaTheme="minorEastAsia" w:hint="eastAsia"/>
          <w:b/>
          <w:color w:themeColor="text1" w:val="000000"/>
          <w:kern w:val="0"/>
          <w:szCs w:val="21"/>
        </w:rPr>
        <w:t>管理人对报告期内本基金运作遵规守信情况的说明</w:t>
      </w:r>
    </w:p>
    <w:p w14:paraId="20A8009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安通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682C2D65"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4.3 </w:t>
      </w:r>
      <w:r>
        <w:rPr>
          <w:rFonts w:eastAsiaTheme="minorEastAsia"/>
          <w:b/>
          <w:color w:themeColor="text1" w:val="000000"/>
          <w:kern w:val="0"/>
          <w:szCs w:val="21"/>
        </w:rPr>
        <w:t>公平交易专项说明</w:t>
      </w:r>
    </w:p>
    <w:p w14:paraId="01D67BE6"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4.3.1 </w:t>
      </w:r>
      <w:r>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 xml:space="preserve">4.3.2 </w:t>
      </w:r>
      <w:r>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所有投资组合参与的交易所公开竞价同日反向交易成交较少的单边交易量超过该证券当日成交量的5%的情形：无。</w:t>
      </w:r>
    </w:p>
    <w:p w14:paraId="56DB0FF3"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4.4 </w:t>
      </w:r>
      <w:r>
        <w:rPr>
          <w:rFonts w:eastAsiaTheme="minorEastAsia"/>
          <w:b/>
          <w:color w:themeColor="text1" w:val="000000"/>
          <w:kern w:val="0"/>
          <w:szCs w:val="21"/>
        </w:rPr>
        <w:t>报告期内基金的投资策略和业绩表现说明</w:t>
      </w:r>
    </w:p>
    <w:p w14:paraId="2CFFD072"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4.4.1</w:t>
      </w:r>
      <w:r>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2020年三季度，股票市场宽幅震荡，上证综指上涨7.82%，创业板指上涨5.6%，表现弱于主板。债券市场延续跌势，利率债各期限收益率持续上行，10年期国债/国开债分别上行30bp/60bp；而信用债调整幅度较小。7-9月经济指标整体延续恢复，改善力度边际放缓；增长结构上，房地产土地成交与新房销售较好，资金端改善支撑基建投资稳健反弹，汽车产销同步出现大幅改善。消费整体修复偏缓。年内实际GDP同比延续反弹。央行货币政策表述更趋中性，总量上，下半年社融、新增信贷增速面临回落；价格工具上，短端利率趋于稳定，9月季末资金面平稳度过。海外疫情虽有反弹，但并未出现大力度的经济关停政策，疫苗相关进展积极。</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本基金在报告期内债券部分以短久期高等级信用债配置为主，权益仓位维持中性偏高的配置。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展望四季度，国内经济预计继续缓慢恢复。全国疫情基本受控，虽有局部发生但不会改变整体局势，疫苗研制进展良好。对于国内来说，为了控制宏观杠杆率因疫情导致的快速上升，货币政策早已向回归常态转变，但出现过紧的可能性不高。由于货币政策的收紧，以及中芯、蚂蚁等大盘股的发行，股市和债市在三季度同时承压。后续市场走势预计将回归由基本面驱动。</w:t>
      </w:r>
    </w:p>
    <w:p w14:paraId="6CEC5FDB"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本基金将继续保持当前的股票和债券配置，力争提供稳健收益。</w:t>
      </w:r>
    </w:p>
    <w:p w14:paraId="43264879" w14:textId="77777777" w:rsidR="005E6DF3" w:rsidRDefault="005C671B">
      <w:pPr>
        <w:spacing w:line="360" w:lineRule="auto"/>
        <w:rPr>
          <w:rFonts w:eastAsiaTheme="minorEastAsia"/>
          <w:color w:themeColor="text1" w:val="000000"/>
          <w:szCs w:val="21"/>
        </w:rPr>
      </w:pPr>
      <w:r>
        <w:rPr>
          <w:rFonts w:eastAsiaTheme="minorEastAsia"/>
          <w:color w:themeColor="text1" w:val="000000"/>
          <w:szCs w:val="21"/>
        </w:rPr>
        <w:t>4.4.2</w:t>
      </w:r>
      <w:r>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本报告期安通回报A份额净值增长率为:2.41%，同期业绩比较基准收益率为:1.04%,</w:t>
      </w:r>
    </w:p>
    <w:p w14:paraId="2EB723CC"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安通回报C份额净值增长率为:2.28%，同期业绩比较基准收益率为:1.04%。</w:t>
      </w:r>
    </w:p>
    <w:p w14:paraId="42E51AC8" w14:textId="77777777" w:rsidR="005E6DF3" w:rsidRDefault="005E6DF3">
      <w:pPr>
        <w:spacing w:line="360" w:lineRule="auto"/>
        <w:ind w:firstLine="420" w:firstLineChars="200"/>
        <w:rPr>
          <w:rFonts w:eastAsiaTheme="minorEastAsia"/>
          <w:color w:themeColor="text1" w:val="000000"/>
          <w:szCs w:val="21"/>
        </w:rPr>
      </w:pPr>
    </w:p>
    <w:p w14:paraId="3BD9E8DD" w14:textId="77777777" w:rsidR="005E6DF3" w:rsidRDefault="005C671B">
      <w:pPr>
        <w:spacing w:line="360" w:lineRule="auto"/>
        <w:rPr>
          <w:rFonts w:eastAsiaTheme="minorEastAsia"/>
          <w:color w:themeColor="text1" w:val="00000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spellEnd"/>
      <w:r>
        <w:rPr>
          <w:rFonts w:eastAsiaTheme="minorEastAsia"/>
          <w:b/>
          <w:color w:themeColor="text1" w:val="000000"/>
          <w:kern w:val="0"/>
          <w:szCs w:val="21"/>
        </w:rPr>
        <w:t>4</w:t>
      </w:r>
      <w:r>
        <w:rPr>
          <w:rFonts w:eastAsiaTheme="minorEastAsia" w:hint="eastAsia"/>
          <w:b/>
          <w:color w:themeColor="text1" w:val="000000"/>
          <w:kern w:val="0"/>
          <w:szCs w:val="21"/>
        </w:rPr>
        <w:t>.5</w:t>
      </w:r>
      <w:r>
        <w:rPr>
          <w:rFonts w:asciiTheme="minorEastAsia" w:eastAsiaTheme="minorEastAsia" w:hAnsiTheme="minorEastAsia" w:hint="eastAsia"/>
          <w:b/>
          <w:color w:themeColor="text1" w:val="000000"/>
          <w:kern w:val="0"/>
          <w:szCs w:val="21"/>
        </w:rPr>
        <w:t>报告期内基金持有人数或基金资产净值预警说明</w:t>
      </w:r>
    </w:p>
    <w:p>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报告期内，本基金存在连续六十个工作日基金资产净值低于五千万元的情况，出现该情况的时间范围为2018年11月22日至2020年08月31日。</w:t>
      </w:r>
    </w:p>
    <w:p w14:paraId="31C74752" w14:textId="77777777" w:rsidR="005E6DF3" w:rsidRDefault="005C671B">
      <w:pPr>
        <w:spacing w:line="360" w:lineRule="auto"/>
        <w:ind w:firstLine="420" w:firstLineChars="200"/>
        <w:rPr>
          <w:rFonts w:eastAsiaTheme="minorEastAsia"/>
          <w:color w:themeColor="text1" w:val="000000"/>
          <w:kern w:val="0"/>
          <w:szCs w:val="21"/>
        </w:rPr>
      </w:pPr>
      <w:r>
        <w:rPr>
          <w:rFonts w:eastAsiaTheme="minorEastAsia"/>
          <w:color w:themeColor="text1" w:val="000000"/>
          <w:kern w:val="0"/>
          <w:szCs w:val="21"/>
        </w:rPr>
        <w:t/>
      </w:r>
      <w:r>
        <w:rPr>
          <w:rFonts w:eastAsiaTheme="minorEastAsia"/>
          <w:color w:themeColor="text1" w:val="000000"/>
          <w:szCs w:val="21"/>
        </w:rPr>
        <w:t/>
      </w:r>
      <w:r>
        <w:rPr>
          <w:rFonts w:eastAsiaTheme="minorEastAsia"/>
          <w:color w:themeColor="text1" w:val="000000"/>
          <w:kern w:val="0"/>
          <w:szCs w:val="21"/>
        </w:rPr>
        <w:t>基金管理人拟调整本基金运作方式，加大营销力度，提升基金规模，方案已报监管机关。</w:t>
      </w:r>
    </w:p>
    <w:p w14:paraId="4507D0E2" w14:textId="77777777" w:rsidR="005E6DF3" w:rsidRDefault="005E6DF3">
      <w:pPr>
        <w:spacing w:line="360" w:lineRule="auto"/>
        <w:ind w:firstLine="420" w:firstLineChars="200"/>
        <w:rPr>
          <w:rFonts w:asciiTheme="minorEastAsia" w:eastAsiaTheme="minorEastAsia" w:hAnsiTheme="minorEastAsia"/>
          <w:color w:themeColor="text1" w:val="000000"/>
          <w:szCs w:val="21"/>
        </w:rPr>
      </w:pPr>
    </w:p>
    <w:p w14:paraId="57E53B80"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§5  </w:t>
      </w:r>
      <w:r>
        <w:rPr>
          <w:rFonts w:eastAsiaTheme="minorEastAsia"/>
          <w:color w:themeColor="text1" w:val="000000"/>
          <w:kern w:val="0"/>
          <w:sz w:val="21"/>
          <w:szCs w:val="21"/>
        </w:rPr>
        <w:t>投资组合报告</w:t>
      </w:r>
    </w:p>
    <w:p w14:paraId="10288FB2" w14:textId="77777777" w:rsidR="005E6DF3" w:rsidRDefault="005C671B">
      <w:pPr>
        <w:autoSpaceDE w:val="0"/>
        <w:autoSpaceDN w:val="0"/>
        <w:adjustRightInd w:val="0"/>
        <w:spacing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5.1 </w:t>
      </w:r>
      <w:r>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tc>
          <w:tcPr>
            <w:tcW w:type="dxa" w:w="720"/>
            <w:vAlign w:val="center"/>
          </w:tcPr>
          <w:p w14:paraId="7F1D4C3E"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3357"/>
            <w:vAlign w:val="center"/>
          </w:tcPr>
          <w:p w14:paraId="2202E9A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项目</w:t>
            </w:r>
          </w:p>
        </w:tc>
        <w:tc>
          <w:tcPr>
            <w:tcW w:type="dxa" w:w="2977"/>
            <w:vAlign w:val="center"/>
          </w:tcPr>
          <w:p w14:paraId="64CA5A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金额</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843"/>
            <w:vAlign w:val="center"/>
          </w:tcPr>
          <w:p w14:paraId="41F8E86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占基金总资产的比例</w:t>
            </w:r>
            <w:r>
              <w:rPr>
                <w:rFonts w:eastAsiaTheme="minorEastAsia"/>
                <w:color w:themeColor="text1" w:val="000000"/>
                <w:szCs w:val="21"/>
              </w:rPr>
              <w:t>(%)</w:t>
            </w:r>
          </w:p>
        </w:tc>
      </w:tr>
      <w:tr w14:paraId="4D7B2B5D" w14:textId="77777777" w:rsidR="005E6DF3">
        <w:tc>
          <w:tcPr>
            <w:tcW w:type="dxa" w:w="720"/>
            <w:vAlign w:val="center"/>
          </w:tcPr>
          <w:p w14:paraId="3CE0F259"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357"/>
            <w:vAlign w:val="center"/>
          </w:tcPr>
          <w:p w14:paraId="1CBE074B"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权益投资</w:t>
            </w:r>
          </w:p>
        </w:tc>
        <w:tc>
          <w:tcPr>
            <w:tcW w:type="dxa" w:w="2977"/>
            <w:vAlign w:val="center"/>
          </w:tcPr>
          <w:p w14:paraId="412A7C3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165,381,076.88</w:t>
            </w:r>
          </w:p>
        </w:tc>
        <w:tc>
          <w:tcPr>
            <w:tcW w:type="dxa" w:w="1843"/>
            <w:vAlign w:val="center"/>
          </w:tcPr>
          <w:p w14:paraId="15ED58F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23.11</w:t>
            </w:r>
          </w:p>
        </w:tc>
      </w:tr>
      <w:tr w14:paraId="5988250B" w14:textId="77777777" w:rsidR="005E6DF3">
        <w:tc>
          <w:tcPr>
            <w:tcW w:type="dxa" w:w="720"/>
            <w:vAlign w:val="center"/>
          </w:tcPr>
          <w:p w14:paraId="093B5FA3"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其中：股票</w:t>
            </w:r>
          </w:p>
        </w:tc>
        <w:tc>
          <w:tcPr>
            <w:tcW w:type="dxa" w:w="2977"/>
            <w:vAlign w:val="center"/>
          </w:tcPr>
          <w:p w14:paraId="70162F9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165,381,076.88</w:t>
            </w:r>
          </w:p>
        </w:tc>
        <w:tc>
          <w:tcPr>
            <w:tcW w:type="dxa" w:w="1843"/>
            <w:vAlign w:val="center"/>
          </w:tcPr>
          <w:p w14:paraId="1E2DAE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23.11</w:t>
            </w:r>
          </w:p>
        </w:tc>
      </w:tr>
      <w:tr w14:paraId="3E179D41" w14:textId="77777777" w:rsidR="005E6DF3">
        <w:tc>
          <w:tcPr>
            <w:tcW w:type="dxa" w:w="720"/>
            <w:vAlign w:val="center"/>
          </w:tcPr>
          <w:p w14:paraId="5701F45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357"/>
            <w:vAlign w:val="center"/>
          </w:tcPr>
          <w:p w14:paraId="01082D57"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固定收益投资</w:t>
            </w:r>
          </w:p>
        </w:tc>
        <w:tc>
          <w:tcPr>
            <w:tcW w:type="dxa" w:w="2977"/>
            <w:vAlign w:val="center"/>
          </w:tcPr>
          <w:p w14:paraId="31C013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488,202,361.40</w:t>
            </w:r>
          </w:p>
        </w:tc>
        <w:tc>
          <w:tcPr>
            <w:tcW w:type="dxa" w:w="1843"/>
            <w:vAlign w:val="center"/>
          </w:tcPr>
          <w:p w14:paraId="30C2D950"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68.22</w:t>
            </w:r>
          </w:p>
        </w:tc>
      </w:tr>
      <w:tr w14:paraId="3113CDC1" w14:textId="77777777" w:rsidR="005E6DF3">
        <w:tc>
          <w:tcPr>
            <w:tcW w:type="dxa" w:w="720"/>
            <w:vAlign w:val="center"/>
          </w:tcPr>
          <w:p w14:paraId="2AF897E0"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其中：债券</w:t>
            </w:r>
          </w:p>
        </w:tc>
        <w:tc>
          <w:tcPr>
            <w:tcW w:type="dxa" w:w="2977"/>
            <w:vAlign w:val="center"/>
          </w:tcPr>
          <w:p w14:paraId="498F3F6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488,202,361.40</w:t>
            </w:r>
          </w:p>
        </w:tc>
        <w:tc>
          <w:tcPr>
            <w:tcW w:type="dxa" w:w="1843"/>
            <w:vAlign w:val="center"/>
          </w:tcPr>
          <w:p w14:paraId="1780539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68.22</w:t>
            </w:r>
          </w:p>
        </w:tc>
      </w:tr>
      <w:tr w14:paraId="1B250BC9" w14:textId="77777777" w:rsidR="005E6DF3">
        <w:tc>
          <w:tcPr>
            <w:tcW w:type="dxa" w:w="720"/>
            <w:vAlign w:val="center"/>
          </w:tcPr>
          <w:p w14:paraId="5FC92F4A"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pPr>
              <w:autoSpaceDE w:val="0"/>
              <w:autoSpaceDN w:val="0"/>
              <w:adjustRightInd w:val="0"/>
              <w:spacing w:before="29" w:line="360" w:lineRule="auto"/>
              <w:ind w:firstLine="630" w:firstLineChars="300" w:left="17"/>
              <w:jc w:val="left"/>
              <w:rPr>
                <w:rFonts w:eastAsiaTheme="minorEastAsia"/>
                <w:color w:themeColor="text1" w:val="000000"/>
                <w:szCs w:val="21"/>
              </w:rPr>
            </w:pPr>
            <w:r>
              <w:rPr>
                <w:rFonts w:eastAsiaTheme="minorEastAsia"/>
                <w:color w:themeColor="text1" w:val="000000"/>
                <w:szCs w:val="21"/>
              </w:rPr>
              <w:t>资产支持证券</w:t>
            </w:r>
          </w:p>
        </w:tc>
        <w:tc>
          <w:tcPr>
            <w:tcW w:type="dxa" w:w="2977"/>
            <w:vAlign w:val="center"/>
          </w:tcPr>
          <w:p w14:paraId="52E0AB4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10189B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69CD0274" w14:textId="77777777" w:rsidR="005E6DF3">
        <w:tc>
          <w:tcPr>
            <w:tcW w:type="dxa" w:w="720"/>
          </w:tcPr>
          <w:p w14:paraId="7741CD7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357"/>
          </w:tcPr>
          <w:p w14:paraId="32738DCB" w14:textId="77777777" w:rsidR="005E6DF3" w:rsidRDefault="005C671B">
            <w:pPr>
              <w:spacing w:before="29" w:line="360" w:lineRule="auto"/>
              <w:ind w:left="105" w:leftChars="50"/>
              <w:rPr>
                <w:rFonts w:eastAsiaTheme="minorEastAsia"/>
                <w:color w:themeColor="text1" w:val="000000"/>
                <w:szCs w:val="21"/>
              </w:rPr>
            </w:pPr>
            <w:r>
              <w:rPr>
                <w:rFonts w:eastAsiaTheme="minorEastAsia"/>
                <w:color w:themeColor="text1" w:val="000000"/>
                <w:szCs w:val="21"/>
              </w:rPr>
              <w:t>贵金属投资</w:t>
            </w:r>
          </w:p>
        </w:tc>
        <w:tc>
          <w:tcPr>
            <w:tcW w:type="dxa" w:w="2977"/>
            <w:vAlign w:val="center"/>
          </w:tcPr>
          <w:p w14:paraId="1613767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3B5A023"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2434FE8" w14:textId="77777777" w:rsidR="005E6DF3">
        <w:tc>
          <w:tcPr>
            <w:tcW w:type="dxa" w:w="720"/>
            <w:vAlign w:val="center"/>
          </w:tcPr>
          <w:p w14:paraId="78E40EA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357"/>
            <w:vAlign w:val="center"/>
          </w:tcPr>
          <w:p w14:paraId="601225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金融衍生</w:t>
            </w:r>
            <w:proofErr w:type="gramStart"/>
            <w:r>
              <w:rPr>
                <w:rFonts w:eastAsiaTheme="minorEastAsia"/>
                <w:color w:themeColor="text1" w:val="000000"/>
                <w:szCs w:val="21"/>
              </w:rPr>
              <w:t>品投资</w:t>
            </w:r>
            <w:proofErr w:type="gramEnd"/>
          </w:p>
        </w:tc>
        <w:tc>
          <w:tcPr>
            <w:tcW w:type="dxa" w:w="2977"/>
            <w:vAlign w:val="center"/>
          </w:tcPr>
          <w:p w14:paraId="332E140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843"/>
            <w:vAlign w:val="center"/>
          </w:tcPr>
          <w:p w14:paraId="09C41416"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lastRenderedPageBreak/>
              <w:t/>
            </w:r>
            <w:r>
              <w:rPr>
                <w:rFonts w:eastAsiaTheme="minorEastAsia"/>
                <w:color w:themeColor="text1" w:val="000000"/>
                <w:szCs w:val="21"/>
              </w:rPr>
              <w:lastRenderedPageBreak/>
              <w:t>-</w:t>
            </w:r>
          </w:p>
        </w:tc>
      </w:tr>
      <w:tr w14:paraId="610CED91" w14:textId="77777777" w:rsidR="005E6DF3">
        <w:tc>
          <w:tcPr>
            <w:tcW w:type="dxa" w:w="720"/>
            <w:vAlign w:val="center"/>
          </w:tcPr>
          <w:p w14:paraId="2B5D4ECD"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357"/>
            <w:vAlign w:val="center"/>
          </w:tcPr>
          <w:p w14:paraId="35A4C7F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买入返售金融资产</w:t>
            </w:r>
          </w:p>
        </w:tc>
        <w:tc>
          <w:tcPr>
            <w:tcW w:type="dxa" w:w="2977"/>
            <w:vAlign w:val="center"/>
          </w:tcPr>
          <w:p w14:paraId="0D974E9B"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843"/>
            <w:vAlign w:val="center"/>
          </w:tcPr>
          <w:p w14:paraId="00AF52E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E6C851A" w14:textId="77777777" w:rsidR="005E6DF3">
        <w:tc>
          <w:tcPr>
            <w:tcW w:type="dxa" w:w="720"/>
            <w:vAlign w:val="center"/>
          </w:tcPr>
          <w:p w14:paraId="4802B89B" w14:textId="77777777" w:rsidR="005E6DF3" w:rsidRDefault="005E6DF3">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c>
          <w:tcPr>
            <w:tcW w:type="dxa" w:w="1843"/>
            <w:vAlign w:val="center"/>
          </w:tcPr>
          <w:p w14:paraId="59C9667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4B6FB8F" w14:textId="77777777" w:rsidR="005E6DF3">
        <w:tc>
          <w:tcPr>
            <w:tcW w:type="dxa" w:w="720"/>
            <w:vAlign w:val="center"/>
          </w:tcPr>
          <w:p w14:paraId="443AEDD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357"/>
            <w:vAlign w:val="center"/>
          </w:tcPr>
          <w:p w14:paraId="23C24DAF"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银行存款和结算备付金合计</w:t>
            </w:r>
          </w:p>
        </w:tc>
        <w:tc>
          <w:tcPr>
            <w:tcW w:type="dxa" w:w="2977"/>
            <w:vAlign w:val="center"/>
          </w:tcPr>
          <w:p w14:paraId="702AF57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50,227,375.32</w:t>
            </w:r>
          </w:p>
        </w:tc>
        <w:tc>
          <w:tcPr>
            <w:tcW w:type="dxa" w:w="1843"/>
            <w:vAlign w:val="center"/>
          </w:tcPr>
          <w:p w14:paraId="3B1877C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7.02</w:t>
            </w:r>
          </w:p>
        </w:tc>
      </w:tr>
      <w:tr w14:paraId="0EC9E9BF" w14:textId="77777777" w:rsidR="005E6DF3">
        <w:tc>
          <w:tcPr>
            <w:tcW w:type="dxa" w:w="720"/>
            <w:vAlign w:val="center"/>
          </w:tcPr>
          <w:p w14:paraId="3AD69F8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357"/>
            <w:vAlign w:val="center"/>
          </w:tcPr>
          <w:p w14:paraId="56B2A528" w14:textId="77777777" w:rsidR="005E6DF3" w:rsidRDefault="005C671B">
            <w:pPr>
              <w:rPr>
                <w:rFonts w:eastAsiaTheme="minorEastAsia"/>
                <w:color w:themeColor="text1" w:val="000000"/>
                <w:szCs w:val="21"/>
              </w:rPr>
            </w:pPr>
            <w:r>
              <w:rPr>
                <w:rFonts w:eastAsiaTheme="minorEastAsia"/>
                <w:color w:themeColor="text1" w:val="000000"/>
                <w:szCs w:val="21"/>
              </w:rPr>
              <w:t>其他各项资产</w:t>
            </w:r>
          </w:p>
        </w:tc>
        <w:tc>
          <w:tcPr>
            <w:tcW w:type="dxa" w:w="2977"/>
            <w:vAlign w:val="center"/>
          </w:tcPr>
          <w:p w14:paraId="1E76C25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11,814,587.23</w:t>
            </w:r>
          </w:p>
        </w:tc>
        <w:tc>
          <w:tcPr>
            <w:tcW w:type="dxa" w:w="1843"/>
            <w:vAlign w:val="center"/>
          </w:tcPr>
          <w:p w14:paraId="4D09DF5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1.65</w:t>
            </w:r>
          </w:p>
        </w:tc>
      </w:tr>
      <w:tr w14:paraId="46D7EE51" w14:textId="77777777" w:rsidR="005E6DF3">
        <w:tc>
          <w:tcPr>
            <w:tcW w:type="dxa" w:w="720"/>
            <w:vAlign w:val="center"/>
          </w:tcPr>
          <w:p w14:paraId="7318EF6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color w:themeColor="text1" w:val="000000"/>
                <w:szCs w:val="21"/>
              </w:rPr>
              <w:lastRenderedPageBreak/>
              <w:t>8</w:t>
            </w:r>
          </w:p>
        </w:tc>
        <w:tc>
          <w:tcPr>
            <w:tcW w:type="dxa" w:w="3357"/>
            <w:vAlign w:val="center"/>
          </w:tcPr>
          <w:p w14:paraId="1EA4D993" w14:textId="77777777" w:rsidR="005E6DF3" w:rsidRDefault="005C671B">
            <w:pPr>
              <w:rPr>
                <w:rFonts w:eastAsiaTheme="minorEastAsia"/>
                <w:color w:themeColor="text1" w:val="000000"/>
                <w:szCs w:val="21"/>
              </w:rPr>
            </w:pPr>
            <w:r>
              <w:rPr>
                <w:rFonts w:eastAsiaTheme="minorEastAsia"/>
                <w:color w:themeColor="text1" w:val="000000"/>
                <w:szCs w:val="21"/>
              </w:rPr>
              <w:lastRenderedPageBreak/>
              <w:t>合计</w:t>
            </w:r>
          </w:p>
        </w:tc>
        <w:tc>
          <w:tcPr>
            <w:tcW w:type="dxa" w:w="2977"/>
            <w:vAlign w:val="center"/>
          </w:tcPr>
          <w:p w14:paraId="353B94D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715,625,400.83</w:t>
            </w:r>
          </w:p>
        </w:tc>
        <w:tc>
          <w:tcPr>
            <w:tcW w:type="dxa" w:w="1843"/>
            <w:vAlign w:val="center"/>
          </w:tcPr>
          <w:p w14:paraId="49C933E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100.00</w:t>
            </w:r>
          </w:p>
        </w:tc>
      </w:tr>
    </w:tbl>
    <w:p w14:paraId="46EFD2B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5.2 </w:t>
      </w:r>
      <w:r>
        <w:rPr>
          <w:rFonts w:eastAsiaTheme="minorEastAsia"/>
          <w:b/>
          <w:color w:themeColor="text1" w:val="000000"/>
          <w:kern w:val="0"/>
          <w:szCs w:val="21"/>
        </w:rPr>
        <w:t>报告期末按行业分类的股票投资组合</w:t>
      </w:r>
    </w:p>
    <w:p w14:paraId="7974A421" w14:textId="77777777" w:rsidR="005E6DF3" w:rsidRDefault="005C671B">
      <w:pPr>
        <w:rPr>
          <w:b/>
        </w:rPr>
      </w:pPr>
      <w:r>
        <w:rPr>
          <w:rFonts w:hint="eastAsia"/>
          <w:b/>
        </w:rPr>
        <w:t xml:space="preserve"> </w:t>
      </w:r>
      <w:r>
        <w:rPr>
          <w:b/>
          <w:color w:themeColor="text1" w:val="000000"/>
          <w:szCs w:val="21"/>
        </w:rPr>
        <w:t/>
      </w:r>
      <w:proofErr w:type="spellStart"/>
      <w:r>
        <w:rPr>
          <w:b/>
          <w:color w:themeColor="text1" w:val="000000"/>
          <w:szCs w:val="21"/>
        </w:rPr>
        <w:t/>
      </w:r>
      <w:proofErr w:type="spellEnd"/>
      <w:r>
        <w:rPr>
          <w:b/>
          <w:color w:themeColor="text1" w:val="000000"/>
          <w:szCs w:val="21"/>
        </w:rPr>
        <w:t/>
      </w:r>
      <w:r>
        <w:rPr>
          <w:rFonts w:eastAsiaTheme="minorEastAsia" w:hint="eastAsia"/>
          <w:b/>
          <w:color w:themeColor="text1" w:val="000000"/>
          <w:kern w:val="0"/>
          <w:szCs w:val="21"/>
        </w:rPr>
        <w:t>5.2.1</w:t>
      </w:r>
      <w:r>
        <w:rPr>
          <w:rFonts w:eastAsiaTheme="minorEastAsia" w:hint="eastAsia"/>
          <w:b/>
          <w:color w:themeColor="text1" w:val="000000"/>
          <w:kern w:val="0"/>
          <w:szCs w:val="21"/>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1ECAE379" w14:textId="77777777" w:rsidR="005E6DF3">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0AC96F6A"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代码</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CC3FEDC"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3615377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FD4EF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占基金资产净值比例（％）</w:t>
            </w:r>
          </w:p>
        </w:tc>
      </w:tr>
      <w:tr w14:paraId="6590882E"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8563F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058A7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1A64B2"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95D170"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8374162"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4C54C6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0105F96"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1F2FCD7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07E93AA0" w14:textId="77777777" w:rsidR="005E6DF3" w:rsidRDefault="005E6DF3">
            <w:pPr>
              <w:jc w:val="right"/>
              <w:rPr>
                <w:rFonts w:eastAsiaTheme="minorEastAsia"/>
                <w:color w:themeColor="text1" w:val="000000"/>
                <w:szCs w:val="21"/>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97AC60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p w14:paraId="160C7D7F" w14:textId="77777777" w:rsidR="005E6DF3" w:rsidRDefault="005E6DF3">
            <w:pPr>
              <w:jc w:val="right"/>
              <w:rPr>
                <w:rFonts w:eastAsiaTheme="minorEastAsia"/>
                <w:color w:themeColor="text1" w:val="000000"/>
                <w:szCs w:val="21"/>
              </w:rPr>
            </w:pPr>
          </w:p>
        </w:tc>
      </w:tr>
      <w:tr w14:paraId="75458CB8"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AD43B0B"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AEA0B4F"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3FC0A8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106,605,178.41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071F3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15.98</w:t>
            </w:r>
          </w:p>
        </w:tc>
      </w:tr>
      <w:tr w14:paraId="4409511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83465D5"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D3360F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171AB8BF"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72E3DE4" w14:textId="77777777" w:rsidR="005E6DF3" w:rsidRDefault="005C671B">
            <w:pPr>
              <w:jc w:val="right"/>
              <w:rPr>
                <w:rFonts w:eastAsiaTheme="minorEastAsia"/>
                <w:color w:themeColor="text1" w:val="000000"/>
                <w:szCs w:val="21"/>
              </w:rPr>
            </w:pPr>
            <w:r>
              <w:rPr>
                <w:rFonts w:eastAsiaTheme="minorEastAsia"/>
                <w:color w:themeColor="text1" w:val="000000"/>
                <w:szCs w:val="21"/>
              </w:rPr>
              <w:t>-</w:t>
            </w:r>
          </w:p>
        </w:tc>
      </w:tr>
      <w:tr w14:paraId="51906F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4796D9F"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16F4D6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F9E7D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F4051D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4327CAE1"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D01770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3F321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705B5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4,078,608.47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46CF60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0.61</w:t>
            </w:r>
          </w:p>
        </w:tc>
      </w:tr>
      <w:tr w14:paraId="60915CC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9EED2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3FC119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683A7D7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2,466,377.00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ECAC0E" w14:textId="77777777" w:rsidR="005E6DF3" w:rsidRDefault="005C671B">
            <w:pPr>
              <w:jc w:val="right"/>
              <w:rPr>
                <w:rFonts w:eastAsiaTheme="minorEastAsia"/>
                <w:color w:themeColor="text1" w:val="000000"/>
                <w:szCs w:val="21"/>
              </w:rPr>
            </w:pPr>
            <w:r>
              <w:rPr>
                <w:rFonts w:eastAsiaTheme="minorEastAsia"/>
                <w:color w:themeColor="text1" w:val="000000"/>
                <w:szCs w:val="21"/>
              </w:rPr>
              <w:t>0.37</w:t>
            </w:r>
          </w:p>
        </w:tc>
      </w:tr>
      <w:tr w14:paraId="32E0730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3A1AB1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C2C846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E0BD2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2C5A1E4"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3DC29D8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AAC80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lastRenderedPageBreak/>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DC7F275"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1AAD446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8,491,214.00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425EB5A" w14:textId="77777777" w:rsidR="005E6DF3" w:rsidRDefault="005C671B">
            <w:pPr>
              <w:jc w:val="right"/>
              <w:rPr>
                <w:rFonts w:eastAsiaTheme="minorEastAsia"/>
                <w:color w:themeColor="text1" w:val="000000"/>
                <w:szCs w:val="21"/>
              </w:rPr>
            </w:pPr>
            <w:r>
              <w:rPr>
                <w:rFonts w:eastAsiaTheme="minorEastAsia"/>
                <w:color w:themeColor="text1" w:val="000000"/>
                <w:szCs w:val="21"/>
              </w:rPr>
              <w:t>1.27</w:t>
            </w:r>
          </w:p>
        </w:tc>
      </w:tr>
      <w:tr w14:paraId="227F68A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E2343D3"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9EDDD6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15548E7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20,709,301.00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7EA4C56"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3.10</w:t>
            </w:r>
          </w:p>
        </w:tc>
      </w:tr>
      <w:tr w14:paraId="070935FD"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CDF3168"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977089E"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16928B3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9,438,403.00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F27899"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1.41</w:t>
            </w:r>
          </w:p>
        </w:tc>
      </w:tr>
      <w:tr w14:paraId="259E14B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768EB6D"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F1C7722"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2133894"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5,323,775.00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6E6ED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0.80</w:t>
            </w:r>
          </w:p>
        </w:tc>
      </w:tr>
      <w:tr w14:paraId="5343ADBC"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8E046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4ACACA"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63528125"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2,358,240.00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15981"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0.35</w:t>
            </w:r>
          </w:p>
        </w:tc>
      </w:tr>
      <w:tr w14:paraId="6808911A"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66CF98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DACE5DC"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6CFB2FDE"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2,483,600.00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B6836BB" w14:textId="77777777" w:rsidR="005E6DF3" w:rsidRDefault="005C671B">
            <w:pPr>
              <w:jc w:val="right"/>
              <w:rPr>
                <w:rFonts w:eastAsiaTheme="minorEastAsia"/>
                <w:color w:themeColor="text1" w:val="000000"/>
                <w:szCs w:val="21"/>
              </w:rPr>
            </w:pPr>
            <w:r>
              <w:rPr>
                <w:rFonts w:eastAsiaTheme="minorEastAsia"/>
                <w:color w:themeColor="text1" w:val="000000"/>
                <w:szCs w:val="21"/>
              </w:rPr>
              <w:t>0.37</w:t>
            </w:r>
          </w:p>
        </w:tc>
      </w:tr>
      <w:tr w14:paraId="29DA128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BB38550"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0E1300"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3FB9EAC"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70304C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4AD531B"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E061B57"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539EF7"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120632B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2D446D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8D8DAA0"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5A1FD4"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483ECF1"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0425CD18"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3,426,380.00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39C8CB"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0.51</w:t>
            </w:r>
          </w:p>
        </w:tc>
      </w:tr>
      <w:tr w14:paraId="14DA41BF"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24825E2"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4E22F63"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4440AC1A"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01731B3"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75E36F96"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4190C31" w14:textId="77777777" w:rsidR="005E6DF3" w:rsidRDefault="005C671B">
            <w:pPr>
              <w:adjustRightInd w:val="0"/>
              <w:snapToGrid w:val="0"/>
              <w:spacing w:line="400" w:lineRule="exact"/>
              <w:jc w:val="center"/>
              <w:rPr>
                <w:rFonts w:eastAsiaTheme="minorEastAsia"/>
                <w:color w:themeColor="text1" w:val="000000"/>
                <w:szCs w:val="21"/>
              </w:rPr>
            </w:pPr>
            <w:r>
              <w:rPr>
                <w:rFonts w:eastAsiaTheme="minorEastAsia"/>
                <w:color w:themeColor="text1" w:val="000000"/>
                <w:szCs w:val="21"/>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FF55FBB"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2366457F"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584E21E" w14:textId="77777777" w:rsidR="005E6DF3" w:rsidRDefault="005C671B">
            <w:pPr>
              <w:jc w:val="right"/>
              <w:rPr>
                <w:rFonts w:eastAsiaTheme="minorEastAsia"/>
                <w:color w:themeColor="text1" w:val="000000"/>
                <w:szCs w:val="21"/>
              </w:rPr>
            </w:pPr>
            <w:r>
              <w:rPr>
                <w:rFonts w:eastAsiaTheme="minorEastAsia"/>
                <w:color w:themeColor="text1" w:val="000000"/>
                <w:szCs w:val="21"/>
              </w:rPr>
              <w:lastRenderedPageBreak/>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w:t>
            </w:r>
          </w:p>
        </w:tc>
      </w:tr>
      <w:tr w14:paraId="21DEFFE9" w14:textId="77777777" w:rsidR="005E6DF3">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13CD3C4" w14:textId="77777777" w:rsidR="005E6DF3" w:rsidRDefault="005E6DF3">
            <w:pPr>
              <w:adjustRightInd w:val="0"/>
              <w:snapToGrid w:val="0"/>
              <w:spacing w:line="400" w:lineRule="exact"/>
              <w:jc w:val="center"/>
              <w:rPr>
                <w:rFonts w:eastAsiaTheme="minorEastAsia"/>
                <w:color w:themeColor="text1" w:val="000000"/>
                <w:szCs w:val="21"/>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0594CCDD" w14:textId="77777777" w:rsidR="005E6DF3" w:rsidRDefault="005C671B">
            <w:pPr>
              <w:adjustRightInd w:val="0"/>
              <w:snapToGrid w:val="0"/>
              <w:spacing w:line="400" w:lineRule="exact"/>
              <w:rPr>
                <w:rFonts w:eastAsiaTheme="minorEastAsia"/>
                <w:color w:themeColor="text1" w:val="000000"/>
                <w:szCs w:val="21"/>
              </w:rPr>
            </w:pPr>
            <w:r>
              <w:rPr>
                <w:rFonts w:eastAsiaTheme="minorEastAsia"/>
                <w:color w:themeColor="text1" w:val="000000"/>
                <w:szCs w:val="21"/>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3883F8C7"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165,381,076.88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9EBB080" w14:textId="77777777" w:rsidR="005E6DF3" w:rsidRDefault="005C671B">
            <w:pPr>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24.79</w:t>
            </w:r>
          </w:p>
        </w:tc>
      </w:tr>
    </w:tbl>
    <w:p w14:paraId="77E2B4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5.3 </w:t>
      </w:r>
      <w:r>
        <w:rPr>
          <w:rFonts w:eastAsiaTheme="minorEastAsia"/>
          <w:b/>
          <w:color w:themeColor="text1" w:val="000000"/>
          <w:kern w:val="0"/>
          <w:szCs w:val="21"/>
        </w:rPr>
        <w:t>报告期末按公允价值占基金资产净值比例大小排序的前十名股票投资明细</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1276"/>
        <w:gridCol w:w="1701"/>
        <w:gridCol w:w="1276"/>
        <w:gridCol w:w="1842"/>
        <w:gridCol w:w="1616"/>
      </w:tblGrid>
      <w:tr w14:paraId="0ED22E2B" w14:textId="77777777" w:rsidR="005E6DF3">
        <w:tc>
          <w:tcPr>
            <w:tcW w:type="dxa" w:w="817"/>
            <w:vAlign w:val="center"/>
          </w:tcPr>
          <w:p w14:paraId="4F43E9C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1276"/>
            <w:vAlign w:val="center"/>
          </w:tcPr>
          <w:p w14:paraId="7B6D212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股票代码</w:t>
            </w:r>
          </w:p>
        </w:tc>
        <w:tc>
          <w:tcPr>
            <w:tcW w:type="dxa" w:w="1701"/>
            <w:vAlign w:val="center"/>
          </w:tcPr>
          <w:p w14:paraId="249CF00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股票名称</w:t>
            </w:r>
          </w:p>
        </w:tc>
        <w:tc>
          <w:tcPr>
            <w:tcW w:type="dxa" w:w="1276"/>
            <w:vAlign w:val="center"/>
          </w:tcPr>
          <w:p w14:paraId="33B09B3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数量</w:t>
            </w:r>
            <w:r>
              <w:rPr>
                <w:rFonts w:eastAsiaTheme="minorEastAsia"/>
                <w:color w:themeColor="text1" w:val="000000"/>
                <w:szCs w:val="21"/>
              </w:rPr>
              <w:t>(</w:t>
            </w:r>
            <w:r>
              <w:rPr>
                <w:rFonts w:eastAsiaTheme="minorEastAsia"/>
                <w:color w:themeColor="text1" w:val="000000"/>
                <w:szCs w:val="21"/>
              </w:rPr>
              <w:t>股</w:t>
            </w:r>
            <w:r>
              <w:rPr>
                <w:rFonts w:eastAsiaTheme="minorEastAsia"/>
                <w:color w:themeColor="text1" w:val="000000"/>
                <w:szCs w:val="21"/>
              </w:rPr>
              <w:t>)</w:t>
            </w:r>
          </w:p>
        </w:tc>
        <w:tc>
          <w:tcPr>
            <w:tcW w:type="dxa" w:w="1842"/>
            <w:vAlign w:val="center"/>
          </w:tcPr>
          <w:p w14:paraId="193ED3E3" w14:textId="77777777" w:rsidR="005E6DF3" w:rsidRDefault="005C671B">
            <w:pPr>
              <w:autoSpaceDE w:val="0"/>
              <w:autoSpaceDN w:val="0"/>
              <w:adjustRightInd w:val="0"/>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1A537592"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002142</w:t>
            </w:r>
          </w:p>
        </w:tc>
        <w:tc>
          <w:tcPr>
            <w:vAlign w:val="center"/>
          </w:tcPr>
          <w:p>
            <w:pPr>
              <w:jc w:val="center"/>
            </w:pPr>
            <w:r>
              <w:rPr>
                <w:rFonts w:eastAsiaTheme="minorEastAsia"/>
                <w:color w:themeColor="text1" w:val="000000"/>
                <w:szCs w:val="21"/>
              </w:rPr>
              <w:t>宁波银行</w:t>
            </w:r>
          </w:p>
        </w:tc>
        <w:tc>
          <w:tcPr>
            <w:vAlign w:val="center"/>
          </w:tcPr>
          <w:p>
            <w:pPr>
              <w:jc w:val="right"/>
            </w:pPr>
            <w:r>
              <w:rPr>
                <w:rFonts w:eastAsiaTheme="minorEastAsia"/>
                <w:color w:themeColor="text1" w:val="000000"/>
                <w:szCs w:val="21"/>
              </w:rPr>
              <w:t>257,500.00</w:t>
            </w:r>
          </w:p>
        </w:tc>
        <w:tc>
          <w:tcPr>
            <w:vAlign w:val="center"/>
          </w:tcPr>
          <w:p>
            <w:pPr>
              <w:jc w:val="right"/>
            </w:pPr>
            <w:r>
              <w:rPr>
                <w:rFonts w:eastAsiaTheme="minorEastAsia"/>
                <w:color w:themeColor="text1" w:val="000000"/>
                <w:szCs w:val="21"/>
              </w:rPr>
              <w:t>8,106,100.00</w:t>
            </w:r>
          </w:p>
        </w:tc>
        <w:tc>
          <w:tcPr>
            <w:vAlign w:val="center"/>
          </w:tcPr>
          <w:p>
            <w:pPr>
              <w:jc w:val="right"/>
            </w:pPr>
            <w:r>
              <w:rPr>
                <w:rFonts w:eastAsiaTheme="minorEastAsia"/>
                <w:color w:themeColor="text1" w:val="000000"/>
                <w:szCs w:val="21"/>
              </w:rPr>
              <w:t>1.21</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601633</w:t>
            </w:r>
          </w:p>
        </w:tc>
        <w:tc>
          <w:tcPr>
            <w:vAlign w:val="center"/>
          </w:tcPr>
          <w:p>
            <w:pPr>
              <w:jc w:val="center"/>
            </w:pPr>
            <w:r>
              <w:rPr>
                <w:rFonts w:eastAsiaTheme="minorEastAsia"/>
                <w:color w:themeColor="text1" w:val="000000"/>
                <w:szCs w:val="21"/>
              </w:rPr>
              <w:t>长城汽车</w:t>
            </w:r>
          </w:p>
        </w:tc>
        <w:tc>
          <w:tcPr>
            <w:vAlign w:val="center"/>
          </w:tcPr>
          <w:p>
            <w:pPr>
              <w:jc w:val="right"/>
            </w:pPr>
            <w:r>
              <w:rPr>
                <w:rFonts w:eastAsiaTheme="minorEastAsia"/>
                <w:color w:themeColor="text1" w:val="000000"/>
                <w:szCs w:val="21"/>
              </w:rPr>
              <w:t>258,900.00</w:t>
            </w:r>
          </w:p>
        </w:tc>
        <w:tc>
          <w:tcPr>
            <w:vAlign w:val="center"/>
          </w:tcPr>
          <w:p>
            <w:pPr>
              <w:jc w:val="right"/>
            </w:pPr>
            <w:r>
              <w:rPr>
                <w:rFonts w:eastAsiaTheme="minorEastAsia"/>
                <w:color w:themeColor="text1" w:val="000000"/>
                <w:szCs w:val="21"/>
              </w:rPr>
              <w:t>4,950,168.00</w:t>
            </w:r>
          </w:p>
        </w:tc>
        <w:tc>
          <w:tcPr>
            <w:vAlign w:val="center"/>
          </w:tcPr>
          <w:p>
            <w:pPr>
              <w:jc w:val="right"/>
            </w:pPr>
            <w:r>
              <w:rPr>
                <w:rFonts w:eastAsiaTheme="minorEastAsia"/>
                <w:color w:themeColor="text1" w:val="000000"/>
                <w:szCs w:val="21"/>
              </w:rPr>
              <w:t>0.74</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000002</w:t>
            </w:r>
          </w:p>
        </w:tc>
        <w:tc>
          <w:tcPr>
            <w:vAlign w:val="center"/>
          </w:tcPr>
          <w:p>
            <w:pPr>
              <w:jc w:val="center"/>
            </w:pPr>
            <w:r>
              <w:rPr>
                <w:rFonts w:eastAsiaTheme="minorEastAsia"/>
                <w:color w:themeColor="text1" w:val="000000"/>
                <w:szCs w:val="21"/>
              </w:rPr>
              <w:t>万  科Ａ</w:t>
            </w:r>
          </w:p>
        </w:tc>
        <w:tc>
          <w:tcPr>
            <w:vAlign w:val="center"/>
          </w:tcPr>
          <w:p>
            <w:pPr>
              <w:jc w:val="right"/>
            </w:pPr>
            <w:r>
              <w:rPr>
                <w:rFonts w:eastAsiaTheme="minorEastAsia"/>
                <w:color w:themeColor="text1" w:val="000000"/>
                <w:szCs w:val="21"/>
              </w:rPr>
              <w:t>173,900.00</w:t>
            </w:r>
          </w:p>
        </w:tc>
        <w:tc>
          <w:tcPr>
            <w:vAlign w:val="center"/>
          </w:tcPr>
          <w:p>
            <w:pPr>
              <w:jc w:val="right"/>
            </w:pPr>
            <w:r>
              <w:rPr>
                <w:rFonts w:eastAsiaTheme="minorEastAsia"/>
                <w:color w:themeColor="text1" w:val="000000"/>
                <w:szCs w:val="21"/>
              </w:rPr>
              <w:t>4,872,678.00</w:t>
            </w:r>
          </w:p>
        </w:tc>
        <w:tc>
          <w:tcPr>
            <w:vAlign w:val="center"/>
          </w:tcPr>
          <w:p>
            <w:pPr>
              <w:jc w:val="right"/>
            </w:pPr>
            <w:r>
              <w:rPr>
                <w:rFonts w:eastAsiaTheme="minorEastAsia"/>
                <w:color w:themeColor="text1" w:val="000000"/>
                <w:szCs w:val="21"/>
              </w:rPr>
              <w:t>0.73</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002475</w:t>
            </w:r>
          </w:p>
        </w:tc>
        <w:tc>
          <w:tcPr>
            <w:vAlign w:val="center"/>
          </w:tcPr>
          <w:p>
            <w:pPr>
              <w:jc w:val="center"/>
            </w:pPr>
            <w:r>
              <w:rPr>
                <w:rFonts w:eastAsiaTheme="minorEastAsia"/>
                <w:color w:themeColor="text1" w:val="000000"/>
                <w:szCs w:val="21"/>
              </w:rPr>
              <w:t>立讯精密</w:t>
            </w:r>
          </w:p>
        </w:tc>
        <w:tc>
          <w:tcPr>
            <w:vAlign w:val="center"/>
          </w:tcPr>
          <w:p>
            <w:pPr>
              <w:jc w:val="right"/>
            </w:pPr>
            <w:r>
              <w:rPr>
                <w:rFonts w:eastAsiaTheme="minorEastAsia"/>
                <w:color w:themeColor="text1" w:val="000000"/>
                <w:szCs w:val="21"/>
              </w:rPr>
              <w:t>81,600.00</w:t>
            </w:r>
          </w:p>
        </w:tc>
        <w:tc>
          <w:tcPr>
            <w:vAlign w:val="center"/>
          </w:tcPr>
          <w:p>
            <w:pPr>
              <w:jc w:val="right"/>
            </w:pPr>
            <w:r>
              <w:rPr>
                <w:rFonts w:eastAsiaTheme="minorEastAsia"/>
                <w:color w:themeColor="text1" w:val="000000"/>
                <w:szCs w:val="21"/>
              </w:rPr>
              <w:t>4,661,808.00</w:t>
            </w:r>
          </w:p>
        </w:tc>
        <w:tc>
          <w:tcPr>
            <w:vAlign w:val="center"/>
          </w:tcPr>
          <w:p>
            <w:pPr>
              <w:jc w:val="right"/>
            </w:pPr>
            <w:r>
              <w:rPr>
                <w:rFonts w:eastAsiaTheme="minorEastAsia"/>
                <w:color w:themeColor="text1" w:val="000000"/>
                <w:szCs w:val="21"/>
              </w:rPr>
              <w:t>0.70</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000656</w:t>
            </w:r>
          </w:p>
        </w:tc>
        <w:tc>
          <w:tcPr>
            <w:vAlign w:val="center"/>
          </w:tcPr>
          <w:p>
            <w:pPr>
              <w:jc w:val="center"/>
            </w:pPr>
            <w:r>
              <w:rPr>
                <w:rFonts w:eastAsiaTheme="minorEastAsia"/>
                <w:color w:themeColor="text1" w:val="000000"/>
                <w:szCs w:val="21"/>
              </w:rPr>
              <w:t>金科股份</w:t>
            </w:r>
          </w:p>
        </w:tc>
        <w:tc>
          <w:tcPr>
            <w:vAlign w:val="center"/>
          </w:tcPr>
          <w:p>
            <w:pPr>
              <w:jc w:val="right"/>
            </w:pPr>
            <w:r>
              <w:rPr>
                <w:rFonts w:eastAsiaTheme="minorEastAsia"/>
                <w:color w:themeColor="text1" w:val="000000"/>
                <w:szCs w:val="21"/>
              </w:rPr>
              <w:t>504,500.00</w:t>
            </w:r>
          </w:p>
        </w:tc>
        <w:tc>
          <w:tcPr>
            <w:vAlign w:val="center"/>
          </w:tcPr>
          <w:p>
            <w:pPr>
              <w:jc w:val="right"/>
            </w:pPr>
            <w:r>
              <w:rPr>
                <w:rFonts w:eastAsiaTheme="minorEastAsia"/>
                <w:color w:themeColor="text1" w:val="000000"/>
                <w:szCs w:val="21"/>
              </w:rPr>
              <w:t>4,565,725.00</w:t>
            </w:r>
          </w:p>
        </w:tc>
        <w:tc>
          <w:tcPr>
            <w:vAlign w:val="center"/>
          </w:tcPr>
          <w:p>
            <w:pPr>
              <w:jc w:val="right"/>
            </w:pPr>
            <w:r>
              <w:rPr>
                <w:rFonts w:eastAsiaTheme="minorEastAsia"/>
                <w:color w:themeColor="text1" w:val="000000"/>
                <w:szCs w:val="21"/>
              </w:rPr>
              <w:t>0.68</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000001</w:t>
            </w:r>
          </w:p>
        </w:tc>
        <w:tc>
          <w:tcPr>
            <w:vAlign w:val="center"/>
          </w:tcPr>
          <w:p>
            <w:pPr>
              <w:jc w:val="center"/>
            </w:pPr>
            <w:r>
              <w:rPr>
                <w:rFonts w:eastAsiaTheme="minorEastAsia"/>
                <w:color w:themeColor="text1" w:val="000000"/>
                <w:szCs w:val="21"/>
              </w:rPr>
              <w:t>平安银行</w:t>
            </w:r>
          </w:p>
        </w:tc>
        <w:tc>
          <w:tcPr>
            <w:vAlign w:val="center"/>
          </w:tcPr>
          <w:p>
            <w:pPr>
              <w:jc w:val="right"/>
            </w:pPr>
            <w:r>
              <w:rPr>
                <w:rFonts w:eastAsiaTheme="minorEastAsia"/>
                <w:color w:themeColor="text1" w:val="000000"/>
                <w:szCs w:val="21"/>
              </w:rPr>
              <w:t>286,100.00</w:t>
            </w:r>
          </w:p>
        </w:tc>
        <w:tc>
          <w:tcPr>
            <w:vAlign w:val="center"/>
          </w:tcPr>
          <w:p>
            <w:pPr>
              <w:jc w:val="right"/>
            </w:pPr>
            <w:r>
              <w:rPr>
                <w:rFonts w:eastAsiaTheme="minorEastAsia"/>
                <w:color w:themeColor="text1" w:val="000000"/>
                <w:szCs w:val="21"/>
              </w:rPr>
              <w:t>4,340,137.00</w:t>
            </w:r>
          </w:p>
        </w:tc>
        <w:tc>
          <w:tcPr>
            <w:vAlign w:val="center"/>
          </w:tcPr>
          <w:p>
            <w:pPr>
              <w:jc w:val="right"/>
            </w:pPr>
            <w:r>
              <w:rPr>
                <w:rFonts w:eastAsiaTheme="minorEastAsia"/>
                <w:color w:themeColor="text1" w:val="000000"/>
                <w:szCs w:val="21"/>
              </w:rPr>
              <w:t>0.65</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603233</w:t>
            </w:r>
          </w:p>
        </w:tc>
        <w:tc>
          <w:tcPr>
            <w:vAlign w:val="center"/>
          </w:tcPr>
          <w:p>
            <w:pPr>
              <w:jc w:val="center"/>
            </w:pPr>
            <w:r>
              <w:rPr>
                <w:rFonts w:eastAsiaTheme="minorEastAsia"/>
                <w:color w:themeColor="text1" w:val="000000"/>
                <w:szCs w:val="21"/>
              </w:rPr>
              <w:t>大参林</w:t>
            </w:r>
          </w:p>
        </w:tc>
        <w:tc>
          <w:tcPr>
            <w:vAlign w:val="center"/>
          </w:tcPr>
          <w:p>
            <w:pPr>
              <w:jc w:val="right"/>
            </w:pPr>
            <w:r>
              <w:rPr>
                <w:rFonts w:eastAsiaTheme="minorEastAsia"/>
                <w:color w:themeColor="text1" w:val="000000"/>
                <w:szCs w:val="21"/>
              </w:rPr>
              <w:t>49,258.00</w:t>
            </w:r>
          </w:p>
        </w:tc>
        <w:tc>
          <w:tcPr>
            <w:vAlign w:val="center"/>
          </w:tcPr>
          <w:p>
            <w:pPr>
              <w:jc w:val="right"/>
            </w:pPr>
            <w:r>
              <w:rPr>
                <w:rFonts w:eastAsiaTheme="minorEastAsia"/>
                <w:color w:themeColor="text1" w:val="000000"/>
                <w:szCs w:val="21"/>
              </w:rPr>
              <w:t>4,061,814.68</w:t>
            </w:r>
          </w:p>
        </w:tc>
        <w:tc>
          <w:tcPr>
            <w:vAlign w:val="center"/>
          </w:tcPr>
          <w:p>
            <w:pPr>
              <w:jc w:val="right"/>
            </w:pPr>
            <w:r>
              <w:rPr>
                <w:rFonts w:eastAsiaTheme="minorEastAsia"/>
                <w:color w:themeColor="text1" w:val="000000"/>
                <w:szCs w:val="21"/>
              </w:rPr>
              <w:t>0.61</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603520</w:t>
            </w:r>
          </w:p>
        </w:tc>
        <w:tc>
          <w:tcPr>
            <w:vAlign w:val="center"/>
          </w:tcPr>
          <w:p>
            <w:pPr>
              <w:jc w:val="center"/>
            </w:pPr>
            <w:r>
              <w:rPr>
                <w:rFonts w:eastAsiaTheme="minorEastAsia"/>
                <w:color w:themeColor="text1" w:val="000000"/>
                <w:szCs w:val="21"/>
              </w:rPr>
              <w:t>司太立</w:t>
            </w:r>
          </w:p>
        </w:tc>
        <w:tc>
          <w:tcPr>
            <w:vAlign w:val="center"/>
          </w:tcPr>
          <w:p>
            <w:pPr>
              <w:jc w:val="right"/>
            </w:pPr>
            <w:r>
              <w:rPr>
                <w:rFonts w:eastAsiaTheme="minorEastAsia"/>
                <w:color w:themeColor="text1" w:val="000000"/>
                <w:szCs w:val="21"/>
              </w:rPr>
              <w:t>44,100.00</w:t>
            </w:r>
          </w:p>
        </w:tc>
        <w:tc>
          <w:tcPr>
            <w:vAlign w:val="center"/>
          </w:tcPr>
          <w:p>
            <w:pPr>
              <w:jc w:val="right"/>
            </w:pPr>
            <w:r>
              <w:rPr>
                <w:rFonts w:eastAsiaTheme="minorEastAsia"/>
                <w:color w:themeColor="text1" w:val="000000"/>
                <w:szCs w:val="21"/>
              </w:rPr>
              <w:t>3,488,751.00</w:t>
            </w:r>
          </w:p>
        </w:tc>
        <w:tc>
          <w:tcPr>
            <w:vAlign w:val="center"/>
          </w:tcPr>
          <w:p>
            <w:pPr>
              <w:jc w:val="right"/>
            </w:pPr>
            <w:r>
              <w:rPr>
                <w:rFonts w:eastAsiaTheme="minorEastAsia"/>
                <w:color w:themeColor="text1" w:val="000000"/>
                <w:szCs w:val="21"/>
              </w:rPr>
              <w:t>0.52</w:t>
            </w:r>
          </w:p>
        </w:tc>
      </w:tr>
      <w:tr>
        <w:tc>
          <w:tcPr>
            <w:vAlign w:val="center"/>
          </w:tcPr>
          <w:p>
            <w:pPr>
              <w:jc w:val="center"/>
            </w:pPr>
            <w:r>
              <w:rPr>
                <w:rFonts w:eastAsiaTheme="minorEastAsia"/>
                <w:color w:themeColor="text1" w:val="000000"/>
                <w:szCs w:val="21"/>
              </w:rPr>
              <w:t>9</w:t>
            </w:r>
          </w:p>
        </w:tc>
        <w:tc>
          <w:tcPr>
            <w:vAlign w:val="center"/>
          </w:tcPr>
          <w:p>
            <w:pPr>
              <w:jc w:val="center"/>
            </w:pPr>
            <w:r>
              <w:rPr>
                <w:rFonts w:eastAsiaTheme="minorEastAsia"/>
                <w:color w:themeColor="text1" w:val="000000"/>
                <w:szCs w:val="21"/>
              </w:rPr>
              <w:t>603882</w:t>
            </w:r>
          </w:p>
        </w:tc>
        <w:tc>
          <w:tcPr>
            <w:vAlign w:val="center"/>
          </w:tcPr>
          <w:p>
            <w:pPr>
              <w:jc w:val="center"/>
            </w:pPr>
            <w:r>
              <w:rPr>
                <w:rFonts w:eastAsiaTheme="minorEastAsia"/>
                <w:color w:themeColor="text1" w:val="000000"/>
                <w:szCs w:val="21"/>
              </w:rPr>
              <w:t>金域医学</w:t>
            </w:r>
          </w:p>
        </w:tc>
        <w:tc>
          <w:tcPr>
            <w:vAlign w:val="center"/>
          </w:tcPr>
          <w:p>
            <w:pPr>
              <w:jc w:val="right"/>
            </w:pPr>
            <w:r>
              <w:rPr>
                <w:rFonts w:eastAsiaTheme="minorEastAsia"/>
                <w:color w:themeColor="text1" w:val="000000"/>
                <w:szCs w:val="21"/>
              </w:rPr>
              <w:t>33,500.00</w:t>
            </w:r>
          </w:p>
        </w:tc>
        <w:tc>
          <w:tcPr>
            <w:vAlign w:val="center"/>
          </w:tcPr>
          <w:p>
            <w:pPr>
              <w:jc w:val="right"/>
            </w:pPr>
            <w:r>
              <w:rPr>
                <w:rFonts w:eastAsiaTheme="minorEastAsia"/>
                <w:color w:themeColor="text1" w:val="000000"/>
                <w:szCs w:val="21"/>
              </w:rPr>
              <w:t>3,426,380.00</w:t>
            </w:r>
          </w:p>
        </w:tc>
        <w:tc>
          <w:tcPr>
            <w:vAlign w:val="center"/>
          </w:tcPr>
          <w:p>
            <w:pPr>
              <w:jc w:val="right"/>
            </w:pPr>
            <w:r>
              <w:rPr>
                <w:rFonts w:eastAsiaTheme="minorEastAsia"/>
                <w:color w:themeColor="text1" w:val="000000"/>
                <w:szCs w:val="21"/>
              </w:rPr>
              <w:t>0.51</w:t>
            </w:r>
          </w:p>
        </w:tc>
      </w:tr>
      <w:tr>
        <w:tc>
          <w:tcPr>
            <w:vAlign w:val="center"/>
          </w:tcPr>
          <w:p>
            <w:pPr>
              <w:jc w:val="center"/>
            </w:pPr>
            <w:r>
              <w:rPr>
                <w:rFonts w:eastAsiaTheme="minorEastAsia"/>
                <w:color w:themeColor="text1" w:val="000000"/>
                <w:szCs w:val="21"/>
              </w:rPr>
              <w:t>10</w:t>
            </w:r>
          </w:p>
        </w:tc>
        <w:tc>
          <w:tcPr>
            <w:vAlign w:val="center"/>
          </w:tcPr>
          <w:p>
            <w:pPr>
              <w:jc w:val="center"/>
            </w:pPr>
            <w:r>
              <w:rPr>
                <w:rFonts w:eastAsiaTheme="minorEastAsia"/>
                <w:color w:themeColor="text1" w:val="000000"/>
                <w:szCs w:val="21"/>
              </w:rPr>
              <w:t>601865</w:t>
            </w:r>
          </w:p>
        </w:tc>
        <w:tc>
          <w:tcPr>
            <w:vAlign w:val="center"/>
          </w:tcPr>
          <w:p>
            <w:pPr>
              <w:jc w:val="center"/>
            </w:pPr>
            <w:r>
              <w:rPr>
                <w:rFonts w:eastAsiaTheme="minorEastAsia"/>
                <w:color w:themeColor="text1" w:val="000000"/>
                <w:szCs w:val="21"/>
              </w:rPr>
              <w:t>福莱特</w:t>
            </w:r>
          </w:p>
        </w:tc>
        <w:tc>
          <w:tcPr>
            <w:vAlign w:val="center"/>
          </w:tcPr>
          <w:p>
            <w:pPr>
              <w:jc w:val="right"/>
            </w:pPr>
            <w:r>
              <w:rPr>
                <w:rFonts w:eastAsiaTheme="minorEastAsia"/>
                <w:color w:themeColor="text1" w:val="000000"/>
                <w:szCs w:val="21"/>
              </w:rPr>
              <w:t>112,600.00</w:t>
            </w:r>
          </w:p>
        </w:tc>
        <w:tc>
          <w:tcPr>
            <w:vAlign w:val="center"/>
          </w:tcPr>
          <w:p>
            <w:pPr>
              <w:jc w:val="right"/>
            </w:pPr>
            <w:r>
              <w:rPr>
                <w:rFonts w:eastAsiaTheme="minorEastAsia"/>
                <w:color w:themeColor="text1" w:val="000000"/>
                <w:szCs w:val="21"/>
              </w:rPr>
              <w:t>3,368,992.00</w:t>
            </w:r>
          </w:p>
        </w:tc>
        <w:tc>
          <w:tcPr>
            <w:vAlign w:val="center"/>
          </w:tcPr>
          <w:p>
            <w:pPr>
              <w:jc w:val="right"/>
            </w:pPr>
            <w:r>
              <w:rPr>
                <w:rFonts w:eastAsiaTheme="minorEastAsia"/>
                <w:color w:themeColor="text1" w:val="000000"/>
                <w:szCs w:val="21"/>
              </w:rPr>
              <w:t>0.50</w:t>
            </w:r>
          </w:p>
        </w:tc>
      </w:tr>
    </w:tbl>
    <w:p w14:paraId="4957BED8"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5.4 </w:t>
      </w:r>
      <w:r>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tc>
          <w:tcPr>
            <w:tcW w:type="dxa" w:w="817"/>
            <w:vAlign w:val="center"/>
          </w:tcPr>
          <w:p w14:paraId="4641392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序号</w:t>
            </w:r>
          </w:p>
        </w:tc>
        <w:tc>
          <w:tcPr>
            <w:tcW w:type="dxa" w:w="3260"/>
            <w:vAlign w:val="center"/>
          </w:tcPr>
          <w:p w14:paraId="4F39D74B"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债券品种</w:t>
            </w: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
            </w:r>
          </w:p>
        </w:tc>
        <w:tc>
          <w:tcPr>
            <w:tcW w:type="dxa" w:w="2835"/>
            <w:vAlign w:val="center"/>
          </w:tcPr>
          <w:p w14:paraId="79054171"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16"/>
            <w:vAlign w:val="center"/>
          </w:tcPr>
          <w:p w14:paraId="59AC8D2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r>
              <w:rPr>
                <w:rFonts w:eastAsiaTheme="minorEastAsia"/>
                <w:color w:themeColor="text1" w:val="000000"/>
                <w:szCs w:val="21"/>
              </w:rPr>
              <w:t>％</w:t>
            </w:r>
            <w:r>
              <w:rPr>
                <w:rFonts w:eastAsiaTheme="minorEastAsia"/>
                <w:color w:themeColor="text1" w:val="000000"/>
                <w:szCs w:val="21"/>
              </w:rPr>
              <w:t>)</w:t>
            </w:r>
          </w:p>
        </w:tc>
      </w:tr>
      <w:tr w14:paraId="56C5CF5A" w14:textId="77777777" w:rsidR="005E6DF3">
        <w:tc>
          <w:tcPr>
            <w:tcW w:type="dxa" w:w="817"/>
            <w:vAlign w:val="center"/>
          </w:tcPr>
          <w:p w14:paraId="36A97F7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1</w:t>
            </w:r>
          </w:p>
        </w:tc>
        <w:tc>
          <w:tcPr>
            <w:tcW w:type="dxa" w:w="3260"/>
            <w:vAlign w:val="center"/>
          </w:tcPr>
          <w:p w14:paraId="1F8BED32"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国家债券</w:t>
            </w:r>
          </w:p>
        </w:tc>
        <w:tc>
          <w:tcPr>
            <w:tcW w:type="dxa" w:w="2835"/>
            <w:vAlign w:val="center"/>
          </w:tcPr>
          <w:p w14:paraId="56175F65"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40,047,912.00</w:t>
            </w:r>
          </w:p>
        </w:tc>
        <w:tc>
          <w:tcPr>
            <w:tcW w:type="dxa" w:w="1616"/>
            <w:vAlign w:val="center"/>
          </w:tcPr>
          <w:p w14:paraId="59B383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6.00</w:t>
            </w:r>
          </w:p>
        </w:tc>
      </w:tr>
      <w:tr w14:paraId="67DAE46D" w14:textId="77777777" w:rsidR="005E6DF3">
        <w:tc>
          <w:tcPr>
            <w:tcW w:type="dxa" w:w="817"/>
            <w:vAlign w:val="center"/>
          </w:tcPr>
          <w:p w14:paraId="7DB098F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2</w:t>
            </w:r>
          </w:p>
        </w:tc>
        <w:tc>
          <w:tcPr>
            <w:tcW w:type="dxa" w:w="3260"/>
            <w:vAlign w:val="center"/>
          </w:tcPr>
          <w:p w14:paraId="7AE943CC"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央行票据</w:t>
            </w:r>
          </w:p>
        </w:tc>
        <w:tc>
          <w:tcPr>
            <w:tcW w:type="dxa" w:w="2835"/>
            <w:vAlign w:val="center"/>
          </w:tcPr>
          <w:p w14:paraId="61DAE3EA"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25667D1F"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45911EA9" w14:textId="77777777" w:rsidR="005E6DF3">
        <w:tc>
          <w:tcPr>
            <w:tcW w:type="dxa" w:w="817"/>
            <w:vAlign w:val="center"/>
          </w:tcPr>
          <w:p w14:paraId="537A257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3</w:t>
            </w:r>
          </w:p>
        </w:tc>
        <w:tc>
          <w:tcPr>
            <w:tcW w:type="dxa" w:w="3260"/>
            <w:vAlign w:val="center"/>
          </w:tcPr>
          <w:p w14:paraId="0FFBB6A6"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金融债券</w:t>
            </w:r>
          </w:p>
        </w:tc>
        <w:tc>
          <w:tcPr>
            <w:tcW w:type="dxa" w:w="2835"/>
            <w:vAlign w:val="center"/>
          </w:tcPr>
          <w:p w14:paraId="469ABA2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38E508D8"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29F8C18" w14:textId="77777777" w:rsidR="005E6DF3">
        <w:tc>
          <w:tcPr>
            <w:tcW w:type="dxa" w:w="817"/>
            <w:vAlign w:val="center"/>
          </w:tcPr>
          <w:p w14:paraId="6B520B37" w14:textId="77777777" w:rsidR="005E6DF3" w:rsidRDefault="005E6DF3">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其中：政策性金融债</w:t>
            </w:r>
          </w:p>
        </w:tc>
        <w:tc>
          <w:tcPr>
            <w:tcW w:type="dxa" w:w="2835"/>
            <w:vAlign w:val="center"/>
          </w:tcPr>
          <w:p w14:paraId="1FCEB0C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575FD5F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3B628F07" w14:textId="77777777" w:rsidR="005E6DF3">
        <w:tc>
          <w:tcPr>
            <w:tcW w:type="dxa" w:w="817"/>
            <w:vAlign w:val="center"/>
          </w:tcPr>
          <w:p w14:paraId="0DCE2CC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4</w:t>
            </w:r>
          </w:p>
        </w:tc>
        <w:tc>
          <w:tcPr>
            <w:tcW w:type="dxa" w:w="3260"/>
            <w:vAlign w:val="center"/>
          </w:tcPr>
          <w:p w14:paraId="39982FF3"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企业债券</w:t>
            </w:r>
          </w:p>
        </w:tc>
        <w:tc>
          <w:tcPr>
            <w:tcW w:type="dxa" w:w="2835"/>
            <w:vAlign w:val="center"/>
          </w:tcPr>
          <w:p w14:paraId="1E74417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128,135,965.80</w:t>
            </w:r>
          </w:p>
        </w:tc>
        <w:tc>
          <w:tcPr>
            <w:tcW w:type="dxa" w:w="1616"/>
            <w:vAlign w:val="center"/>
          </w:tcPr>
          <w:p w14:paraId="6D0030F1"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r>
              <w:rPr>
                <w:rFonts w:eastAsiaTheme="minorEastAsia"/>
                <w:color w:themeColor="text1" w:val="000000"/>
                <w:szCs w:val="21"/>
              </w:rPr>
              <w:lastRenderedPageBreak/>
              <w:t/>
            </w:r>
            <w:proofErr w:type="spellEnd"/>
            <w:r>
              <w:rPr>
                <w:rFonts w:eastAsiaTheme="minorEastAsia"/>
                <w:color w:themeColor="text1" w:val="000000"/>
                <w:szCs w:val="21"/>
              </w:rPr>
              <w:t>19.20</w:t>
            </w:r>
          </w:p>
        </w:tc>
      </w:tr>
      <w:tr w14:paraId="60AB5E17" w14:textId="77777777" w:rsidR="005E6DF3">
        <w:tc>
          <w:tcPr>
            <w:tcW w:type="dxa" w:w="817"/>
            <w:vAlign w:val="center"/>
          </w:tcPr>
          <w:p w14:paraId="4F15D49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lastRenderedPageBreak/>
              <w:t>5</w:t>
            </w:r>
          </w:p>
        </w:tc>
        <w:tc>
          <w:tcPr>
            <w:tcW w:type="dxa" w:w="3260"/>
            <w:vAlign w:val="center"/>
          </w:tcPr>
          <w:p w14:paraId="13895E8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企业短期融资</w:t>
            </w:r>
            <w:proofErr w:type="gramStart"/>
            <w:r>
              <w:rPr>
                <w:rFonts w:eastAsiaTheme="minorEastAsia"/>
                <w:color w:themeColor="text1" w:val="000000"/>
                <w:szCs w:val="21"/>
              </w:rPr>
              <w:t>券</w:t>
            </w:r>
            <w:proofErr w:type="gramEnd"/>
          </w:p>
        </w:tc>
        <w:tc>
          <w:tcPr>
            <w:tcW w:type="dxa" w:w="2835"/>
            <w:vAlign w:val="center"/>
          </w:tcPr>
          <w:p w14:paraId="17FD1BD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159,351,000.00</w:t>
            </w:r>
          </w:p>
        </w:tc>
        <w:tc>
          <w:tcPr>
            <w:tcW w:type="dxa" w:w="1616"/>
            <w:vAlign w:val="center"/>
          </w:tcPr>
          <w:p w14:paraId="6420FD89"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23.88</w:t>
            </w:r>
          </w:p>
        </w:tc>
      </w:tr>
      <w:tr w14:paraId="009E8B1B" w14:textId="77777777" w:rsidR="005E6DF3">
        <w:tc>
          <w:tcPr>
            <w:tcW w:type="dxa" w:w="817"/>
            <w:vAlign w:val="center"/>
          </w:tcPr>
          <w:p w14:paraId="294572B8"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6</w:t>
            </w:r>
          </w:p>
        </w:tc>
        <w:tc>
          <w:tcPr>
            <w:tcW w:type="dxa" w:w="3260"/>
            <w:vAlign w:val="center"/>
          </w:tcPr>
          <w:p w14:paraId="684ED8EE"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中期票据</w:t>
            </w:r>
          </w:p>
        </w:tc>
        <w:tc>
          <w:tcPr>
            <w:tcW w:type="dxa" w:w="2835"/>
            <w:vAlign w:val="center"/>
          </w:tcPr>
          <w:p w14:paraId="33E5055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80,964,000.00</w:t>
            </w:r>
          </w:p>
        </w:tc>
        <w:tc>
          <w:tcPr>
            <w:tcW w:type="dxa" w:w="1616"/>
            <w:vAlign w:val="center"/>
          </w:tcPr>
          <w:p w14:paraId="740BB7F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12.13</w:t>
            </w:r>
          </w:p>
        </w:tc>
      </w:tr>
      <w:tr w14:paraId="30D4566E" w14:textId="77777777" w:rsidR="005E6DF3">
        <w:tc>
          <w:tcPr>
            <w:tcW w:type="dxa" w:w="817"/>
            <w:vAlign w:val="center"/>
          </w:tcPr>
          <w:p w14:paraId="5D4B39C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7</w:t>
            </w:r>
          </w:p>
        </w:tc>
        <w:tc>
          <w:tcPr>
            <w:tcW w:type="dxa" w:w="3260"/>
            <w:vAlign w:val="center"/>
          </w:tcPr>
          <w:p w14:paraId="29F4CFF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可转债</w:t>
            </w:r>
            <w:r>
              <w:rPr>
                <w:rFonts w:eastAsiaTheme="minorEastAsia" w:hint="eastAsia"/>
                <w:color w:themeColor="text1" w:val="000000"/>
                <w:szCs w:val="21"/>
              </w:rPr>
              <w:t>（可交换债）</w:t>
            </w:r>
          </w:p>
        </w:tc>
        <w:tc>
          <w:tcPr>
            <w:tcW w:type="dxa" w:w="2835"/>
            <w:vAlign w:val="center"/>
          </w:tcPr>
          <w:p w14:paraId="2FDA9337"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739,483.60</w:t>
            </w:r>
          </w:p>
        </w:tc>
        <w:tc>
          <w:tcPr>
            <w:tcW w:type="dxa" w:w="1616"/>
            <w:vAlign w:val="center"/>
          </w:tcPr>
          <w:p w14:paraId="6F4E7B12"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0.11</w:t>
            </w:r>
          </w:p>
        </w:tc>
      </w:tr>
      <w:tr w14:paraId="02948309" w14:textId="77777777" w:rsidR="005E6DF3">
        <w:tc>
          <w:tcPr>
            <w:tcW w:type="dxa" w:w="817"/>
            <w:vAlign w:val="center"/>
          </w:tcPr>
          <w:p w14:paraId="5D047B39" w14:textId="77777777" w:rsidR="005E6DF3" w:rsidRDefault="005C671B">
            <w:pPr>
              <w:spacing w:before="29" w:line="360" w:lineRule="auto"/>
              <w:ind w:left="17"/>
              <w:jc w:val="center"/>
              <w:rPr>
                <w:rFonts w:eastAsiaTheme="minorEastAsia"/>
                <w:color w:themeColor="text1" w:val="000000"/>
                <w:szCs w:val="21"/>
              </w:rPr>
            </w:pPr>
            <w:r>
              <w:rPr>
                <w:rFonts w:eastAsiaTheme="minorEastAsia" w:hint="eastAsia"/>
                <w:color w:themeColor="text1" w:val="000000"/>
                <w:szCs w:val="21"/>
              </w:rPr>
              <w:t>8</w:t>
            </w:r>
          </w:p>
        </w:tc>
        <w:tc>
          <w:tcPr>
            <w:tcW w:type="dxa" w:w="3260"/>
            <w:vAlign w:val="center"/>
          </w:tcPr>
          <w:p w14:paraId="0FF81B91" w14:textId="77777777" w:rsidR="005E6DF3" w:rsidRDefault="005C671B">
            <w:pPr>
              <w:spacing w:before="29" w:line="360" w:lineRule="auto"/>
              <w:ind w:left="17"/>
              <w:jc w:val="left"/>
              <w:rPr>
                <w:rFonts w:eastAsiaTheme="minorEastAsia"/>
                <w:color w:themeColor="text1" w:val="000000"/>
                <w:szCs w:val="21"/>
              </w:rPr>
            </w:pPr>
            <w:r>
              <w:rPr>
                <w:rFonts w:eastAsiaTheme="minorEastAsia" w:hint="eastAsia"/>
                <w:color w:themeColor="text1" w:val="000000"/>
                <w:szCs w:val="21"/>
              </w:rPr>
              <w:t>同业存单</w:t>
            </w:r>
          </w:p>
        </w:tc>
        <w:tc>
          <w:tcPr>
            <w:tcW w:type="dxa" w:w="2835"/>
            <w:vAlign w:val="center"/>
          </w:tcPr>
          <w:p w14:paraId="3C4645B2"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78,964,000.00</w:t>
            </w:r>
          </w:p>
        </w:tc>
        <w:tc>
          <w:tcPr>
            <w:tcW w:type="dxa" w:w="1616"/>
            <w:vAlign w:val="center"/>
          </w:tcPr>
          <w:p w14:paraId="6EEC8418" w14:textId="77777777" w:rsidR="005E6DF3" w:rsidRDefault="005C671B">
            <w:pPr>
              <w:spacing w:before="29" w:line="360" w:lineRule="auto"/>
              <w:ind w:left="17"/>
              <w:jc w:val="right"/>
              <w:rPr>
                <w:rFonts w:eastAsiaTheme="minorEastAsia"/>
                <w:color w:themeColor="text1" w:val="000000"/>
                <w:szCs w:val="21"/>
              </w:rPr>
            </w:pPr>
            <w:r>
              <w:rPr>
                <w:rFonts w:eastAsiaTheme="minorEastAsia" w:hint="eastAsia"/>
                <w:color w:themeColor="text1" w:val="000000"/>
                <w:szCs w:val="21"/>
              </w:rPr>
              <w:t/>
            </w:r>
            <w:proofErr w:type="spellStart"/>
            <w:r>
              <w:rPr>
                <w:rFonts w:eastAsiaTheme="minorEastAsia"/>
                <w:color w:themeColor="text1" w:val="000000"/>
                <w:szCs w:val="21"/>
              </w:rPr>
              <w:t/>
            </w:r>
            <w:proofErr w:type="spellEnd"/>
            <w:r>
              <w:rPr>
                <w:rFonts w:eastAsiaTheme="minorEastAsia" w:hint="eastAsia"/>
                <w:color w:themeColor="text1" w:val="000000"/>
                <w:szCs w:val="21"/>
              </w:rPr>
              <w:t>11.83</w:t>
            </w:r>
          </w:p>
        </w:tc>
      </w:tr>
      <w:tr w14:paraId="12A79444" w14:textId="77777777" w:rsidR="005E6DF3">
        <w:tc>
          <w:tcPr>
            <w:tcW w:type="dxa" w:w="817"/>
            <w:vAlign w:val="center"/>
          </w:tcPr>
          <w:p w14:paraId="7D1F0FA3"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9</w:t>
            </w:r>
          </w:p>
        </w:tc>
        <w:tc>
          <w:tcPr>
            <w:tcW w:type="dxa" w:w="3260"/>
            <w:vAlign w:val="center"/>
          </w:tcPr>
          <w:p w14:paraId="2BA7E810"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其他</w:t>
            </w:r>
          </w:p>
        </w:tc>
        <w:tc>
          <w:tcPr>
            <w:tcW w:type="dxa" w:w="2835"/>
            <w:vAlign w:val="center"/>
          </w:tcPr>
          <w:p w14:paraId="637E6D6D"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1616"/>
            <w:vAlign w:val="center"/>
          </w:tcPr>
          <w:p w14:paraId="0438D09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023F6C06" w14:textId="77777777" w:rsidR="005E6DF3">
        <w:tc>
          <w:tcPr>
            <w:tcW w:type="dxa" w:w="817"/>
            <w:vAlign w:val="center"/>
          </w:tcPr>
          <w:p w14:paraId="41EFB2E5"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
            </w:r>
            <w:r>
              <w:rPr>
                <w:rFonts w:eastAsiaTheme="minorEastAsia" w:hint="eastAsia"/>
                <w:color w:themeColor="text1" w:val="000000"/>
                <w:szCs w:val="21"/>
              </w:rPr>
              <w:t/>
            </w:r>
            <w:r>
              <w:rPr>
                <w:rFonts w:eastAsiaTheme="minorEastAsia"/>
                <w:color w:themeColor="text1" w:val="000000"/>
                <w:szCs w:val="21"/>
              </w:rPr>
              <w:t>10</w:t>
            </w:r>
          </w:p>
        </w:tc>
        <w:tc>
          <w:tcPr>
            <w:tcW w:type="dxa" w:w="3260"/>
            <w:vAlign w:val="center"/>
          </w:tcPr>
          <w:p w14:paraId="23AECBE4" w14:textId="77777777" w:rsidR="005E6DF3" w:rsidRDefault="005C671B">
            <w:pPr>
              <w:spacing w:before="29" w:line="360" w:lineRule="auto"/>
              <w:ind w:left="17"/>
              <w:jc w:val="left"/>
              <w:rPr>
                <w:rFonts w:eastAsiaTheme="minorEastAsia"/>
                <w:color w:themeColor="text1" w:val="000000"/>
                <w:szCs w:val="21"/>
              </w:rPr>
            </w:pPr>
            <w:r>
              <w:rPr>
                <w:rFonts w:eastAsiaTheme="minorEastAsia"/>
                <w:color w:themeColor="text1" w:val="000000"/>
                <w:szCs w:val="21"/>
              </w:rPr>
              <w:t>合计</w:t>
            </w:r>
          </w:p>
        </w:tc>
        <w:tc>
          <w:tcPr>
            <w:tcW w:type="dxa" w:w="2835"/>
            <w:vAlign w:val="center"/>
          </w:tcPr>
          <w:p w14:paraId="03D0B55C"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488,202,361.40</w:t>
            </w:r>
          </w:p>
        </w:tc>
        <w:tc>
          <w:tcPr>
            <w:tcW w:type="dxa" w:w="1616"/>
            <w:vAlign w:val="center"/>
          </w:tcPr>
          <w:p w14:paraId="78CA417E" w14:textId="77777777" w:rsidR="005E6DF3" w:rsidRDefault="005C671B">
            <w:pPr>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73.17</w:t>
            </w:r>
          </w:p>
        </w:tc>
      </w:tr>
    </w:tbl>
    <w:p w14:paraId="1D62EA92"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xml:space="preserve">5.5 </w:t>
      </w:r>
      <w:r>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tc>
          <w:tcPr>
            <w:tcW w:type="dxa" w:w="1504"/>
            <w:vAlign w:val="center"/>
          </w:tcPr>
          <w:p w14:paraId="76CDADF7"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1504"/>
            <w:vAlign w:val="center"/>
          </w:tcPr>
          <w:p w14:paraId="4B97CF2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债券代码</w:t>
            </w:r>
          </w:p>
        </w:tc>
        <w:tc>
          <w:tcPr>
            <w:tcW w:type="dxa" w:w="1504"/>
            <w:vAlign w:val="center"/>
          </w:tcPr>
          <w:p w14:paraId="19F2A65F"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债券名称</w:t>
            </w:r>
          </w:p>
        </w:tc>
        <w:tc>
          <w:tcPr>
            <w:tcW w:type="dxa" w:w="1503"/>
            <w:vAlign w:val="center"/>
          </w:tcPr>
          <w:p w14:paraId="0CE53B85"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数量（张）</w:t>
            </w:r>
          </w:p>
        </w:tc>
        <w:tc>
          <w:tcPr>
            <w:tcW w:type="dxa" w:w="1503"/>
            <w:vAlign w:val="center"/>
          </w:tcPr>
          <w:p w14:paraId="512908D9"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公允价值</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c>
          <w:tcPr>
            <w:tcW w:type="dxa" w:w="1503"/>
            <w:vAlign w:val="center"/>
          </w:tcPr>
          <w:p w14:paraId="2E455B21" w14:textId="77777777" w:rsidR="005E6DF3" w:rsidRDefault="005C671B">
            <w:pPr>
              <w:autoSpaceDE w:val="0"/>
              <w:autoSpaceDN w:val="0"/>
              <w:adjustRightInd w:val="0"/>
              <w:spacing w:before="29" w:line="288" w:lineRule="auto"/>
              <w:ind w:left="15"/>
              <w:jc w:val="center"/>
              <w:rPr>
                <w:rFonts w:eastAsiaTheme="minorEastAsia"/>
                <w:color w:themeColor="text1" w:val="000000"/>
                <w:kern w:val="0"/>
                <w:szCs w:val="21"/>
              </w:rPr>
            </w:pPr>
            <w:r>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101800466</w:t>
            </w:r>
          </w:p>
        </w:tc>
        <w:tc>
          <w:tcPr>
            <w:vAlign w:val="center"/>
          </w:tcPr>
          <w:p>
            <w:pPr>
              <w:jc w:val="center"/>
            </w:pPr>
            <w:r>
              <w:rPr>
                <w:rFonts w:eastAsiaTheme="minorEastAsia"/>
                <w:color w:themeColor="text1" w:val="000000"/>
                <w:szCs w:val="21"/>
              </w:rPr>
              <w:t>18锡产业MTN003</w:t>
            </w:r>
          </w:p>
        </w:tc>
        <w:tc>
          <w:tcPr>
            <w:vAlign w:val="center"/>
          </w:tcPr>
          <w:p>
            <w:pPr>
              <w:jc w:val="right"/>
            </w:pPr>
            <w:r>
              <w:rPr>
                <w:rFonts w:eastAsiaTheme="minorEastAsia"/>
                <w:color w:themeColor="text1" w:val="000000"/>
                <w:szCs w:val="21"/>
              </w:rPr>
              <w:t>500,000</w:t>
            </w:r>
          </w:p>
        </w:tc>
        <w:tc>
          <w:tcPr>
            <w:vAlign w:val="center"/>
          </w:tcPr>
          <w:p>
            <w:pPr>
              <w:jc w:val="right"/>
            </w:pPr>
            <w:r>
              <w:rPr>
                <w:rFonts w:eastAsiaTheme="minorEastAsia"/>
                <w:color w:themeColor="text1" w:val="000000"/>
                <w:szCs w:val="21"/>
              </w:rPr>
              <w:t>50,585,000.00</w:t>
            </w:r>
          </w:p>
        </w:tc>
        <w:tc>
          <w:tcPr>
            <w:vAlign w:val="center"/>
          </w:tcPr>
          <w:p>
            <w:pPr>
              <w:jc w:val="right"/>
            </w:pPr>
            <w:r>
              <w:rPr>
                <w:rFonts w:eastAsiaTheme="minorEastAsia"/>
                <w:color w:themeColor="text1" w:val="000000"/>
                <w:szCs w:val="21"/>
              </w:rPr>
              <w:t>7.58</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143791</w:t>
            </w:r>
          </w:p>
        </w:tc>
        <w:tc>
          <w:tcPr>
            <w:vAlign w:val="center"/>
          </w:tcPr>
          <w:p>
            <w:pPr>
              <w:jc w:val="center"/>
            </w:pPr>
            <w:r>
              <w:rPr>
                <w:rFonts w:eastAsiaTheme="minorEastAsia"/>
                <w:color w:themeColor="text1" w:val="000000"/>
                <w:szCs w:val="21"/>
              </w:rPr>
              <w:t>18电投06</w:t>
            </w:r>
          </w:p>
        </w:tc>
        <w:tc>
          <w:tcPr>
            <w:vAlign w:val="center"/>
          </w:tcPr>
          <w:p>
            <w:pPr>
              <w:jc w:val="right"/>
            </w:pPr>
            <w:r>
              <w:rPr>
                <w:rFonts w:eastAsiaTheme="minorEastAsia"/>
                <w:color w:themeColor="text1" w:val="000000"/>
                <w:szCs w:val="21"/>
              </w:rPr>
              <w:t>500,000</w:t>
            </w:r>
          </w:p>
        </w:tc>
        <w:tc>
          <w:tcPr>
            <w:vAlign w:val="center"/>
          </w:tcPr>
          <w:p>
            <w:pPr>
              <w:jc w:val="right"/>
            </w:pPr>
            <w:r>
              <w:rPr>
                <w:rFonts w:eastAsiaTheme="minorEastAsia"/>
                <w:color w:themeColor="text1" w:val="000000"/>
                <w:szCs w:val="21"/>
              </w:rPr>
              <w:t>50,505,000.00</w:t>
            </w:r>
          </w:p>
        </w:tc>
        <w:tc>
          <w:tcPr>
            <w:vAlign w:val="center"/>
          </w:tcPr>
          <w:p>
            <w:pPr>
              <w:jc w:val="right"/>
            </w:pPr>
            <w:r>
              <w:rPr>
                <w:rFonts w:eastAsiaTheme="minorEastAsia"/>
                <w:color w:themeColor="text1" w:val="000000"/>
                <w:szCs w:val="21"/>
              </w:rPr>
              <w:t>7.57</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012002482</w:t>
            </w:r>
          </w:p>
        </w:tc>
        <w:tc>
          <w:tcPr>
            <w:vAlign w:val="center"/>
          </w:tcPr>
          <w:p>
            <w:pPr>
              <w:jc w:val="center"/>
            </w:pPr>
            <w:r>
              <w:rPr>
                <w:rFonts w:eastAsiaTheme="minorEastAsia"/>
                <w:color w:themeColor="text1" w:val="000000"/>
                <w:szCs w:val="21"/>
              </w:rPr>
              <w:t>20苏国信SCP018</w:t>
            </w:r>
          </w:p>
        </w:tc>
        <w:tc>
          <w:tcPr>
            <w:vAlign w:val="center"/>
          </w:tcPr>
          <w:p>
            <w:pPr>
              <w:jc w:val="right"/>
            </w:pPr>
            <w:r>
              <w:rPr>
                <w:rFonts w:eastAsiaTheme="minorEastAsia"/>
                <w:color w:themeColor="text1" w:val="000000"/>
                <w:szCs w:val="21"/>
              </w:rPr>
              <w:t>500,000</w:t>
            </w:r>
          </w:p>
        </w:tc>
        <w:tc>
          <w:tcPr>
            <w:vAlign w:val="center"/>
          </w:tcPr>
          <w:p>
            <w:pPr>
              <w:jc w:val="right"/>
            </w:pPr>
            <w:r>
              <w:rPr>
                <w:rFonts w:eastAsiaTheme="minorEastAsia"/>
                <w:color w:themeColor="text1" w:val="000000"/>
                <w:szCs w:val="21"/>
              </w:rPr>
              <w:t>49,680,000.00</w:t>
            </w:r>
          </w:p>
        </w:tc>
        <w:tc>
          <w:tcPr>
            <w:vAlign w:val="center"/>
          </w:tcPr>
          <w:p>
            <w:pPr>
              <w:jc w:val="right"/>
            </w:pPr>
            <w:r>
              <w:rPr>
                <w:rFonts w:eastAsiaTheme="minorEastAsia"/>
                <w:color w:themeColor="text1" w:val="000000"/>
                <w:szCs w:val="21"/>
              </w:rPr>
              <w:t>7.45</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019627</w:t>
            </w:r>
          </w:p>
        </w:tc>
        <w:tc>
          <w:tcPr>
            <w:vAlign w:val="center"/>
          </w:tcPr>
          <w:p>
            <w:pPr>
              <w:jc w:val="center"/>
            </w:pPr>
            <w:r>
              <w:rPr>
                <w:rFonts w:eastAsiaTheme="minorEastAsia"/>
                <w:color w:themeColor="text1" w:val="000000"/>
                <w:szCs w:val="21"/>
              </w:rPr>
              <w:t>20国债01</w:t>
            </w:r>
          </w:p>
        </w:tc>
        <w:tc>
          <w:tcPr>
            <w:vAlign w:val="center"/>
          </w:tcPr>
          <w:p>
            <w:pPr>
              <w:jc w:val="right"/>
            </w:pPr>
            <w:r>
              <w:rPr>
                <w:rFonts w:eastAsiaTheme="minorEastAsia"/>
                <w:color w:themeColor="text1" w:val="000000"/>
                <w:szCs w:val="21"/>
              </w:rPr>
              <w:t>400,880</w:t>
            </w:r>
          </w:p>
        </w:tc>
        <w:tc>
          <w:tcPr>
            <w:vAlign w:val="center"/>
          </w:tcPr>
          <w:p>
            <w:pPr>
              <w:jc w:val="right"/>
            </w:pPr>
            <w:r>
              <w:rPr>
                <w:rFonts w:eastAsiaTheme="minorEastAsia"/>
                <w:color w:themeColor="text1" w:val="000000"/>
                <w:szCs w:val="21"/>
              </w:rPr>
              <w:t>40,047,912.00</w:t>
            </w:r>
          </w:p>
        </w:tc>
        <w:tc>
          <w:tcPr>
            <w:vAlign w:val="center"/>
          </w:tcPr>
          <w:p>
            <w:pPr>
              <w:jc w:val="right"/>
            </w:pPr>
            <w:r>
              <w:rPr>
                <w:rFonts w:eastAsiaTheme="minorEastAsia"/>
                <w:color w:themeColor="text1" w:val="000000"/>
                <w:szCs w:val="21"/>
              </w:rPr>
              <w:t>6.00</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136519</w:t>
            </w:r>
          </w:p>
        </w:tc>
        <w:tc>
          <w:tcPr>
            <w:vAlign w:val="center"/>
          </w:tcPr>
          <w:p>
            <w:pPr>
              <w:jc w:val="center"/>
            </w:pPr>
            <w:r>
              <w:rPr>
                <w:rFonts w:eastAsiaTheme="minorEastAsia"/>
                <w:color w:themeColor="text1" w:val="000000"/>
                <w:szCs w:val="21"/>
              </w:rPr>
              <w:t>16陆嘴01</w:t>
            </w:r>
          </w:p>
        </w:tc>
        <w:tc>
          <w:tcPr>
            <w:vAlign w:val="center"/>
          </w:tcPr>
          <w:p>
            <w:pPr>
              <w:jc w:val="right"/>
            </w:pPr>
            <w:r>
              <w:rPr>
                <w:rFonts w:eastAsiaTheme="minorEastAsia"/>
                <w:color w:themeColor="text1" w:val="000000"/>
                <w:szCs w:val="21"/>
              </w:rPr>
              <w:t>300,000</w:t>
            </w:r>
          </w:p>
        </w:tc>
        <w:tc>
          <w:tcPr>
            <w:vAlign w:val="center"/>
          </w:tcPr>
          <w:p>
            <w:pPr>
              <w:jc w:val="right"/>
            </w:pPr>
            <w:r>
              <w:rPr>
                <w:rFonts w:eastAsiaTheme="minorEastAsia"/>
                <w:color w:themeColor="text1" w:val="000000"/>
                <w:szCs w:val="21"/>
              </w:rPr>
              <w:t>30,168,000.00</w:t>
            </w:r>
          </w:p>
        </w:tc>
        <w:tc>
          <w:tcPr>
            <w:vAlign w:val="center"/>
          </w:tcPr>
          <w:p>
            <w:pPr>
              <w:jc w:val="right"/>
            </w:pPr>
            <w:r>
              <w:rPr>
                <w:rFonts w:eastAsiaTheme="minorEastAsia"/>
                <w:color w:themeColor="text1" w:val="000000"/>
                <w:szCs w:val="21"/>
              </w:rPr>
              <w:t>4.52</w:t>
            </w:r>
          </w:p>
        </w:tc>
      </w:tr>
    </w:tbl>
    <w:p w14:paraId="7771C5CC"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5.6</w:t>
      </w:r>
      <w:r>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本基金本报告期末未持有资产支持证券。</w:t>
      </w:r>
    </w:p>
    <w:p w14:paraId="065C2DEC"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5.</w:t>
      </w:r>
      <w:proofErr w:type="gramEnd"/>
      <w:r>
        <w:rPr>
          <w:rFonts w:eastAsiaTheme="minorEastAsia"/>
          <w:b/>
          <w:bCs/>
          <w:color w:themeColor="text1" w:val="000000"/>
          <w:kern w:val="0"/>
          <w:szCs w:val="21"/>
        </w:rPr>
        <w:t xml:space="preserve">7 </w:t>
      </w:r>
      <w:r>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pPr>
        <w:widowControl/>
        <w:spacing w:line="360" w:lineRule="auto"/>
        <w:ind w:firstLine="420" w:firstLineChars="200"/>
        <w:jc w:val="left"/>
        <w:rPr>
          <w:color w:themeColor="text1" w:val="000000"/>
          <w:szCs w:val="21"/>
        </w:rPr>
      </w:pPr>
      <w:r>
        <w:rPr>
          <w:color w:themeColor="text1" w:val="000000"/>
          <w:szCs w:val="21"/>
        </w:rPr>
        <w:t/>
      </w:r>
      <w:proofErr w:type="spellStart"/>
      <w:r>
        <w:rPr>
          <w:color w:themeColor="text1" w:val="000000"/>
          <w:szCs w:val="21"/>
        </w:rPr>
        <w:t/>
      </w:r>
      <w:proofErr w:type="gramStart"/>
      <w:r>
        <w:rPr>
          <w:color w:themeColor="text1" w:val="000000"/>
          <w:szCs w:val="21"/>
        </w:rPr>
        <w:t/>
      </w:r>
      <w:proofErr w:type="spellEnd"/>
      <w:r>
        <w:rPr>
          <w:color w:themeColor="text1" w:val="000000"/>
          <w:szCs w:val="21"/>
        </w:rPr>
        <w:t/>
      </w:r>
      <w:proofErr w:type="spellStart"/>
      <w:proofErr w:type="gramEnd"/>
      <w:r>
        <w:rPr>
          <w:color w:themeColor="text1" w:val="000000"/>
          <w:szCs w:val="21"/>
        </w:rPr>
        <w:t/>
      </w:r>
      <w:proofErr w:type="spellEnd"/>
      <w:r>
        <w:rPr>
          <w:color w:themeColor="text1" w:val="000000"/>
          <w:szCs w:val="21"/>
        </w:rPr>
        <w:t>本基金本报告期末未持有贵金属。</w:t>
      </w:r>
    </w:p>
    <w:p w14:paraId="11ED3AFF"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8</w:t>
      </w:r>
      <w:r>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本基金本报告期末未持有权证。</w:t>
      </w:r>
    </w:p>
    <w:p w14:paraId="6AF1E792"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 xml:space="preserve">5.9 </w:t>
      </w:r>
      <w:r>
        <w:rPr>
          <w:rFonts w:eastAsiaTheme="minorEastAsia"/>
          <w:b/>
          <w:color w:themeColor="text1" w:val="000000"/>
          <w:szCs w:val="21"/>
        </w:rPr>
        <w:t>报告期末本基金投资的股指期货交易情况说明</w:t>
      </w:r>
    </w:p>
    <w:p w14:paraId="1F730FD9"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本基金本报告期末未持有股指期货。</w:t>
      </w:r>
    </w:p>
    <w:p w14:paraId="4ADBD656" w14:textId="77777777" w:rsidR="005E6DF3" w:rsidRDefault="005C671B">
      <w:pPr>
        <w:adjustRightInd w:val="0"/>
        <w:snapToGrid w:val="0"/>
        <w:spacing w:before="312" w:beforeLines="100" w:line="360" w:lineRule="auto"/>
        <w:rPr>
          <w:rFonts w:eastAsiaTheme="minorEastAsia"/>
          <w:b/>
          <w:color w:themeColor="text1" w:val="000000"/>
          <w:szCs w:val="21"/>
        </w:rPr>
      </w:pPr>
      <w:r>
        <w:rPr>
          <w:rFonts w:eastAsiaTheme="minorEastAsia"/>
          <w:b/>
          <w:color w:themeColor="text1" w:val="000000"/>
          <w:szCs w:val="21"/>
        </w:rPr>
        <w:t/>
      </w:r>
      <w:proofErr w:type="spellStart"/>
      <w:r>
        <w:rPr>
          <w:rFonts w:eastAsiaTheme="minorEastAsia"/>
          <w:b/>
          <w:color w:themeColor="text1" w:val="000000"/>
          <w:szCs w:val="21"/>
        </w:rPr>
        <w:t/>
      </w:r>
      <w:proofErr w:type="gramStart"/>
      <w:r>
        <w:rPr>
          <w:rFonts w:eastAsiaTheme="minorEastAsia"/>
          <w:b/>
          <w:color w:themeColor="text1" w:val="000000"/>
          <w:szCs w:val="21"/>
        </w:rPr>
        <w:t/>
      </w:r>
      <w:proofErr w:type="spellEnd"/>
      <w:r>
        <w:rPr>
          <w:rFonts w:eastAsiaTheme="minorEastAsia"/>
          <w:b/>
          <w:color w:themeColor="text1" w:val="000000"/>
          <w:szCs w:val="21"/>
        </w:rPr>
        <w:t/>
      </w:r>
      <w:proofErr w:type="gramEnd"/>
      <w:r>
        <w:rPr>
          <w:rFonts w:eastAsiaTheme="minorEastAsia"/>
          <w:b/>
          <w:color w:themeColor="text1" w:val="000000"/>
          <w:szCs w:val="21"/>
        </w:rPr>
        <w:t>5.10</w:t>
      </w:r>
      <w:r>
        <w:rPr>
          <w:rFonts w:eastAsiaTheme="minorEastAsia"/>
          <w:b/>
          <w:color w:themeColor="text1" w:val="000000"/>
          <w:szCs w:val="21"/>
        </w:rPr>
        <w:t>报告期末本基金投资的国债期货交易情况说明</w:t>
      </w:r>
    </w:p>
    <w:p w14:paraId="113FC71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本基金本报告期末未持有国债期货。</w:t>
      </w:r>
    </w:p>
    <w:p w14:paraId="1C40C3ED"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w:t>
      </w:r>
      <w:r>
        <w:rPr>
          <w:rFonts w:eastAsiaTheme="minorEastAsia"/>
          <w:b/>
          <w:color w:themeColor="text1" w:val="000000"/>
          <w:kern w:val="0"/>
          <w:szCs w:val="21"/>
        </w:rPr>
        <w:t>投资组合报告附注</w:t>
      </w:r>
    </w:p>
    <w:p w14:paraId="7BA92AF8"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11.1本基金投资的前十名证券的发行主体本期未出现被监管部门立案调查，或在报告编制日前一年内受到公开谴责、处罚的情形。</w:t>
      </w:r>
    </w:p>
    <w:p w14:paraId="23E25E10" w14:textId="77777777" w:rsidR="005E6DF3" w:rsidRDefault="005C671B">
      <w:pPr>
        <w:widowControl/>
        <w:spacing w:line="360" w:lineRule="auto"/>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5.</w:t>
      </w:r>
      <w:proofErr w:type="gramEnd"/>
      <w:r>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pPr>
        <w:autoSpaceDE w:val="0"/>
        <w:autoSpaceDN w:val="0"/>
        <w:adjustRightInd w:val="0"/>
        <w:spacing w:line="360" w:lineRule="auto"/>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11.3</w:t>
      </w:r>
      <w:r>
        <w:rPr>
          <w:rFonts w:eastAsiaTheme="minorEastAsia" w:hint="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tc>
          <w:tcPr>
            <w:tcW w:type="dxa" w:w="1110"/>
            <w:vAlign w:val="center"/>
          </w:tcPr>
          <w:p w14:paraId="1D03F931"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序号</w:t>
            </w:r>
          </w:p>
        </w:tc>
        <w:tc>
          <w:tcPr>
            <w:tcW w:type="dxa" w:w="2761"/>
            <w:vAlign w:val="center"/>
          </w:tcPr>
          <w:p w14:paraId="3C7B9C7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名称</w:t>
            </w:r>
          </w:p>
        </w:tc>
        <w:tc>
          <w:tcPr>
            <w:tcW w:type="dxa" w:w="4808"/>
            <w:vAlign w:val="center"/>
          </w:tcPr>
          <w:p w14:paraId="6D2DC4D6"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金额</w:t>
            </w:r>
            <w:r>
              <w:rPr>
                <w:rFonts w:eastAsiaTheme="minorEastAsia"/>
                <w:color w:themeColor="text1" w:val="000000"/>
                <w:kern w:val="0"/>
                <w:szCs w:val="21"/>
              </w:rPr>
              <w:t>(</w:t>
            </w:r>
            <w:r>
              <w:rPr>
                <w:rFonts w:eastAsiaTheme="minorEastAsia"/>
                <w:color w:themeColor="text1" w:val="000000"/>
                <w:kern w:val="0"/>
                <w:szCs w:val="21"/>
              </w:rPr>
              <w:t>元</w:t>
            </w:r>
            <w:r>
              <w:rPr>
                <w:rFonts w:eastAsiaTheme="minorEastAsia"/>
                <w:color w:themeColor="text1" w:val="000000"/>
                <w:kern w:val="0"/>
                <w:szCs w:val="21"/>
              </w:rPr>
              <w:t>)</w:t>
            </w:r>
          </w:p>
        </w:tc>
      </w:tr>
      <w:tr w14:paraId="6EC5C975" w14:textId="77777777" w:rsidR="005E6DF3">
        <w:tc>
          <w:tcPr>
            <w:tcW w:type="dxa" w:w="1110"/>
            <w:vAlign w:val="center"/>
          </w:tcPr>
          <w:p w14:paraId="6769014D" w14:textId="77777777" w:rsidR="005E6DF3" w:rsidRDefault="005C671B">
            <w:pPr>
              <w:autoSpaceDE w:val="0"/>
              <w:autoSpaceDN w:val="0"/>
              <w:adjustRightInd w:val="0"/>
              <w:spacing w:before="29" w:line="360" w:lineRule="auto"/>
              <w:ind w:left="15"/>
              <w:jc w:val="center"/>
              <w:rPr>
                <w:rFonts w:eastAsiaTheme="minorEastAsia"/>
                <w:color w:themeColor="text1" w:val="000000"/>
                <w:kern w:val="0"/>
                <w:szCs w:val="21"/>
              </w:rPr>
            </w:pPr>
            <w:r>
              <w:rPr>
                <w:rFonts w:eastAsiaTheme="minorEastAsia"/>
                <w:color w:themeColor="text1" w:val="000000"/>
                <w:szCs w:val="21"/>
              </w:rPr>
              <w:t>1</w:t>
            </w:r>
          </w:p>
        </w:tc>
        <w:tc>
          <w:tcPr>
            <w:tcW w:type="dxa" w:w="2761"/>
            <w:vAlign w:val="center"/>
          </w:tcPr>
          <w:p w14:paraId="4263CC47"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存出保证金</w:t>
            </w:r>
          </w:p>
        </w:tc>
        <w:tc>
          <w:tcPr>
            <w:tcW w:type="dxa" w:w="4808"/>
            <w:vAlign w:val="center"/>
          </w:tcPr>
          <w:p w14:paraId="09A08973"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3,734.38</w:t>
            </w:r>
          </w:p>
        </w:tc>
      </w:tr>
      <w:tr w14:paraId="1DF71E15" w14:textId="77777777" w:rsidR="005E6DF3">
        <w:tc>
          <w:tcPr>
            <w:tcW w:type="dxa" w:w="1110"/>
            <w:vAlign w:val="center"/>
          </w:tcPr>
          <w:p w14:paraId="34CE6EB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2</w:t>
            </w:r>
          </w:p>
        </w:tc>
        <w:tc>
          <w:tcPr>
            <w:tcW w:type="dxa" w:w="2761"/>
            <w:vAlign w:val="center"/>
          </w:tcPr>
          <w:p w14:paraId="6E79200A"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应收证券清算款</w:t>
            </w:r>
          </w:p>
        </w:tc>
        <w:tc>
          <w:tcPr>
            <w:tcW w:type="dxa" w:w="4808"/>
            <w:vAlign w:val="center"/>
          </w:tcPr>
          <w:p w14:paraId="37CF1220"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8,013,453.15</w:t>
            </w:r>
          </w:p>
        </w:tc>
      </w:tr>
      <w:tr w14:paraId="5BD7C23E" w14:textId="77777777" w:rsidR="005E6DF3">
        <w:tc>
          <w:tcPr>
            <w:tcW w:type="dxa" w:w="1110"/>
            <w:vAlign w:val="center"/>
          </w:tcPr>
          <w:p w14:paraId="2C49D7E8"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3</w:t>
            </w:r>
          </w:p>
        </w:tc>
        <w:tc>
          <w:tcPr>
            <w:tcW w:type="dxa" w:w="2761"/>
            <w:vAlign w:val="center"/>
          </w:tcPr>
          <w:p w14:paraId="27ECB5A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应收股利</w:t>
            </w:r>
          </w:p>
        </w:tc>
        <w:tc>
          <w:tcPr>
            <w:tcW w:type="dxa" w:w="4808"/>
            <w:vAlign w:val="center"/>
          </w:tcPr>
          <w:p w14:paraId="3F0271E2"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BBDA50A" w14:textId="77777777" w:rsidR="005E6DF3">
        <w:tc>
          <w:tcPr>
            <w:tcW w:type="dxa" w:w="1110"/>
            <w:vAlign w:val="center"/>
          </w:tcPr>
          <w:p w14:paraId="7F43A7E0"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4</w:t>
            </w:r>
          </w:p>
        </w:tc>
        <w:tc>
          <w:tcPr>
            <w:tcW w:type="dxa" w:w="2761"/>
            <w:vAlign w:val="center"/>
          </w:tcPr>
          <w:p w14:paraId="618C370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应收利息</w:t>
            </w:r>
          </w:p>
        </w:tc>
        <w:tc>
          <w:tcPr>
            <w:tcW w:type="dxa" w:w="4808"/>
            <w:vAlign w:val="center"/>
          </w:tcPr>
          <w:p w14:paraId="5B281515"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3,796,323.74</w:t>
            </w:r>
          </w:p>
        </w:tc>
      </w:tr>
      <w:tr w14:paraId="4107EA2D" w14:textId="77777777" w:rsidR="005E6DF3">
        <w:tc>
          <w:tcPr>
            <w:tcW w:type="dxa" w:w="1110"/>
            <w:vAlign w:val="center"/>
          </w:tcPr>
          <w:p w14:paraId="25714561"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5</w:t>
            </w:r>
          </w:p>
        </w:tc>
        <w:tc>
          <w:tcPr>
            <w:tcW w:type="dxa" w:w="2761"/>
            <w:vAlign w:val="center"/>
          </w:tcPr>
          <w:p w14:paraId="057F5E6D"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应收申购款</w:t>
            </w:r>
          </w:p>
        </w:tc>
        <w:tc>
          <w:tcPr>
            <w:tcW w:type="dxa" w:w="4808"/>
            <w:vAlign w:val="center"/>
          </w:tcPr>
          <w:p w14:paraId="02563A51"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1,075.96</w:t>
            </w:r>
          </w:p>
        </w:tc>
      </w:tr>
      <w:tr w14:paraId="4DFDADFE" w14:textId="77777777" w:rsidR="005E6DF3">
        <w:tc>
          <w:tcPr>
            <w:tcW w:type="dxa" w:w="1110"/>
            <w:vAlign w:val="center"/>
          </w:tcPr>
          <w:p w14:paraId="67AF9564"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6</w:t>
            </w:r>
          </w:p>
        </w:tc>
        <w:tc>
          <w:tcPr>
            <w:tcW w:type="dxa" w:w="2761"/>
            <w:vAlign w:val="center"/>
          </w:tcPr>
          <w:p w14:paraId="56031463"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其他应收款</w:t>
            </w:r>
          </w:p>
        </w:tc>
        <w:tc>
          <w:tcPr>
            <w:tcW w:type="dxa" w:w="4808"/>
            <w:vAlign w:val="center"/>
          </w:tcPr>
          <w:p w14:paraId="4F320BD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9E3D7AF" w14:textId="77777777" w:rsidR="005E6DF3">
        <w:tc>
          <w:tcPr>
            <w:tcW w:type="dxa" w:w="1110"/>
            <w:vAlign w:val="center"/>
          </w:tcPr>
          <w:p w14:paraId="1808D686"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7</w:t>
            </w:r>
          </w:p>
        </w:tc>
        <w:tc>
          <w:tcPr>
            <w:tcW w:type="dxa" w:w="2761"/>
            <w:vAlign w:val="center"/>
          </w:tcPr>
          <w:p w14:paraId="261A7FB7" w14:textId="77777777" w:rsidR="005E6DF3" w:rsidRDefault="005C671B">
            <w:pPr>
              <w:autoSpaceDE w:val="0"/>
              <w:autoSpaceDN w:val="0"/>
              <w:adjustRightInd w:val="0"/>
              <w:spacing w:before="29" w:line="360" w:lineRule="auto"/>
              <w:ind w:left="15"/>
              <w:jc w:val="left"/>
              <w:rPr>
                <w:rFonts w:eastAsiaTheme="minorEastAsia"/>
                <w:color w:themeColor="text1" w:val="000000"/>
                <w:szCs w:val="21"/>
              </w:rPr>
            </w:pPr>
            <w:r>
              <w:rPr>
                <w:rFonts w:eastAsiaTheme="minorEastAsia"/>
                <w:color w:themeColor="text1" w:val="000000"/>
                <w:szCs w:val="21"/>
              </w:rPr>
              <w:t>待摊费用</w:t>
            </w:r>
          </w:p>
        </w:tc>
        <w:tc>
          <w:tcPr>
            <w:tcW w:type="dxa" w:w="4808"/>
            <w:vAlign w:val="center"/>
          </w:tcPr>
          <w:p w14:paraId="61A24953" w14:textId="77777777" w:rsidR="005E6DF3" w:rsidRDefault="005C671B">
            <w:pPr>
              <w:autoSpaceDE w:val="0"/>
              <w:autoSpaceDN w:val="0"/>
              <w:adjustRightInd w:val="0"/>
              <w:spacing w:before="29" w:line="360" w:lineRule="auto"/>
              <w:ind w:left="15"/>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r>
      <w:tr w14:paraId="3F5F4296" w14:textId="77777777" w:rsidR="005E6DF3">
        <w:tc>
          <w:tcPr>
            <w:tcW w:type="dxa" w:w="1110"/>
            <w:vAlign w:val="center"/>
          </w:tcPr>
          <w:p w14:paraId="6E3F6F4C"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8</w:t>
            </w:r>
          </w:p>
        </w:tc>
        <w:tc>
          <w:tcPr>
            <w:tcW w:type="dxa" w:w="2761"/>
            <w:vAlign w:val="center"/>
          </w:tcPr>
          <w:p w14:paraId="129DB0F8"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其他</w:t>
            </w:r>
          </w:p>
        </w:tc>
        <w:tc>
          <w:tcPr>
            <w:tcW w:type="dxa" w:w="4808"/>
            <w:vAlign w:val="center"/>
          </w:tcPr>
          <w:p w14:paraId="469AE566"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w:t>
            </w:r>
          </w:p>
        </w:tc>
      </w:tr>
      <w:tr w14:paraId="23E6996B" w14:textId="77777777" w:rsidR="005E6DF3">
        <w:tc>
          <w:tcPr>
            <w:tcW w:type="dxa" w:w="1110"/>
            <w:vAlign w:val="center"/>
          </w:tcPr>
          <w:p w14:paraId="448A47BD" w14:textId="77777777" w:rsidR="005E6DF3" w:rsidRDefault="005C671B">
            <w:pPr>
              <w:autoSpaceDE w:val="0"/>
              <w:autoSpaceDN w:val="0"/>
              <w:adjustRightInd w:val="0"/>
              <w:spacing w:before="29" w:line="360" w:lineRule="auto"/>
              <w:ind w:left="15"/>
              <w:jc w:val="center"/>
              <w:rPr>
                <w:rFonts w:eastAsiaTheme="minorEastAsia"/>
                <w:color w:themeColor="text1" w:val="000000"/>
                <w:szCs w:val="21"/>
              </w:rPr>
            </w:pPr>
            <w:r>
              <w:rPr>
                <w:rFonts w:eastAsiaTheme="minorEastAsia"/>
                <w:color w:themeColor="text1" w:val="000000"/>
                <w:szCs w:val="21"/>
              </w:rPr>
              <w:t>9</w:t>
            </w:r>
          </w:p>
        </w:tc>
        <w:tc>
          <w:tcPr>
            <w:tcW w:type="dxa" w:w="2761"/>
            <w:vAlign w:val="center"/>
          </w:tcPr>
          <w:p w14:paraId="07EEEFEF" w14:textId="77777777" w:rsidR="005E6DF3" w:rsidRDefault="005C671B">
            <w:pPr>
              <w:autoSpaceDE w:val="0"/>
              <w:autoSpaceDN w:val="0"/>
              <w:adjustRightInd w:val="0"/>
              <w:spacing w:before="29" w:line="360" w:lineRule="auto"/>
              <w:ind w:left="15"/>
              <w:jc w:val="left"/>
              <w:rPr>
                <w:rFonts w:eastAsiaTheme="minorEastAsia"/>
                <w:color w:themeColor="text1" w:val="000000"/>
                <w:kern w:val="0"/>
                <w:szCs w:val="21"/>
              </w:rPr>
            </w:pPr>
            <w:r>
              <w:rPr>
                <w:rFonts w:eastAsiaTheme="minorEastAsia"/>
                <w:color w:themeColor="text1" w:val="000000"/>
                <w:kern w:val="0"/>
                <w:szCs w:val="21"/>
              </w:rPr>
              <w:t>合计</w:t>
            </w:r>
          </w:p>
        </w:tc>
        <w:tc>
          <w:tcPr>
            <w:tcW w:type="dxa" w:w="4808"/>
            <w:vAlign w:val="center"/>
          </w:tcPr>
          <w:p w14:paraId="7477683B" w14:textId="77777777" w:rsidR="005E6DF3" w:rsidRDefault="005C671B">
            <w:pPr>
              <w:autoSpaceDE w:val="0"/>
              <w:autoSpaceDN w:val="0"/>
              <w:adjustRightInd w:val="0"/>
              <w:spacing w:before="29" w:line="360" w:lineRule="auto"/>
              <w:ind w:left="15"/>
              <w:jc w:val="righ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proofErr w:type="spellEnd"/>
            <w:r>
              <w:rPr>
                <w:rFonts w:eastAsiaTheme="minorEastAsia"/>
                <w:color w:themeColor="text1" w:val="000000"/>
                <w:kern w:val="0"/>
                <w:szCs w:val="21"/>
              </w:rPr>
              <w:t>11,814,587.23</w:t>
            </w:r>
          </w:p>
        </w:tc>
      </w:tr>
    </w:tbl>
    <w:p w14:paraId="528BE5EE" w14:textId="77777777" w:rsidR="005E6DF3" w:rsidRDefault="005C671B">
      <w:pPr>
        <w:autoSpaceDE w:val="0"/>
        <w:autoSpaceDN w:val="0"/>
        <w:adjustRightInd w:val="0"/>
        <w:spacing w:before="312" w:beforeLines="100" w:line="360" w:lineRule="auto"/>
        <w:jc w:val="left"/>
        <w:rPr>
          <w:rFonts w:eastAsiaTheme="minorEastAsia"/>
          <w:b/>
          <w:color w:themeColor="text1" w:val="000000"/>
          <w:kern w:val="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11.4</w:t>
      </w:r>
      <w:r>
        <w:rPr>
          <w:rFonts w:eastAsiaTheme="minorEastAsia"/>
          <w:b/>
          <w:color w:themeColor="text1" w:val="000000"/>
          <w:kern w:val="0"/>
          <w:szCs w:val="21"/>
        </w:rPr>
        <w:t>报告期末持有的处于转股期的可转换债券明细</w:t>
      </w:r>
    </w:p>
    <w:tbl>
      <w:tblPr>
        <w:tblStyle w:val="afa"/>
        <w:tblW w:type="dxa" w:w="8928"/>
        <w:tblInd w:type="dxa" w:w="108"/>
        <w:tblLayout w:type="fixed"/>
        <w:tblLook w:firstColumn="1" w:firstRow="1" w:lastColumn="0" w:lastRow="0" w:noHBand="0" w:noVBand="1" w:val="04A0"/>
      </w:tblPr>
      <w:tblGrid>
        <w:gridCol w:w="1181"/>
        <w:gridCol w:w="2497"/>
        <w:gridCol w:w="1746"/>
        <w:gridCol w:w="1825"/>
        <w:gridCol w:w="1679"/>
      </w:tblGrid>
      <w:tr w14:paraId="6F5330CA" w14:textId="77777777" w:rsidR="005E6DF3">
        <w:tc>
          <w:tcPr>
            <w:tcW w:type="dxa" w:w="1181"/>
            <w:vAlign w:val="center"/>
          </w:tcPr>
          <w:p w14:paraId="5C00B0F4"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序号</w:t>
            </w:r>
          </w:p>
        </w:tc>
        <w:tc>
          <w:tcPr>
            <w:tcW w:type="dxa" w:w="2497"/>
            <w:vAlign w:val="center"/>
          </w:tcPr>
          <w:p w14:paraId="21916426"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债券代码</w:t>
            </w:r>
          </w:p>
        </w:tc>
        <w:tc>
          <w:tcPr>
            <w:tcW w:type="dxa" w:w="1746"/>
            <w:vAlign w:val="center"/>
          </w:tcPr>
          <w:p w14:paraId="61BBC1AC"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债券名称</w:t>
            </w:r>
          </w:p>
        </w:tc>
        <w:tc>
          <w:tcPr>
            <w:tcW w:type="dxa" w:w="1825"/>
            <w:vAlign w:val="center"/>
          </w:tcPr>
          <w:p w14:paraId="7B01C257"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公允价值</w:t>
            </w:r>
            <w:r>
              <w:rPr>
                <w:rFonts w:eastAsiaTheme="minorEastAsia"/>
                <w:color w:themeColor="text1" w:val="000000"/>
                <w:szCs w:val="21"/>
              </w:rPr>
              <w:t>(</w:t>
            </w:r>
            <w:r>
              <w:rPr>
                <w:rFonts w:eastAsiaTheme="minorEastAsia"/>
                <w:color w:themeColor="text1" w:val="000000"/>
                <w:szCs w:val="21"/>
              </w:rPr>
              <w:t>元</w:t>
            </w:r>
            <w:r>
              <w:rPr>
                <w:rFonts w:eastAsiaTheme="minorEastAsia"/>
                <w:color w:themeColor="text1" w:val="000000"/>
                <w:szCs w:val="21"/>
              </w:rPr>
              <w:t>)</w:t>
            </w:r>
          </w:p>
        </w:tc>
        <w:tc>
          <w:tcPr>
            <w:tcW w:type="dxa" w:w="1679"/>
            <w:vAlign w:val="center"/>
          </w:tcPr>
          <w:p w14:paraId="0D89822A" w14:textId="77777777" w:rsidR="005E6DF3" w:rsidRDefault="005C671B">
            <w:pPr>
              <w:spacing w:before="29" w:line="360" w:lineRule="auto"/>
              <w:ind w:left="17"/>
              <w:jc w:val="center"/>
              <w:rPr>
                <w:rFonts w:eastAsiaTheme="minorEastAsia"/>
                <w:color w:themeColor="text1" w:val="000000"/>
                <w:szCs w:val="21"/>
              </w:rPr>
            </w:pPr>
            <w:r>
              <w:rPr>
                <w:rFonts w:eastAsiaTheme="minorEastAsia"/>
                <w:color w:themeColor="text1" w:val="000000"/>
                <w:szCs w:val="21"/>
              </w:rPr>
              <w:t>占基金资产净值比例</w:t>
            </w:r>
            <w:r>
              <w:rPr>
                <w:rFonts w:eastAsiaTheme="minorEastAsia"/>
                <w:color w:themeColor="text1" w:val="000000"/>
                <w:szCs w:val="21"/>
              </w:rPr>
              <w:t>(%)</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123044</w:t>
            </w:r>
          </w:p>
        </w:tc>
        <w:tc>
          <w:tcPr>
            <w:vAlign w:val="center"/>
          </w:tcPr>
          <w:p>
            <w:pPr>
              <w:jc w:val="center"/>
            </w:pPr>
            <w:r>
              <w:rPr>
                <w:rFonts w:eastAsiaTheme="minorEastAsia"/>
                <w:color w:themeColor="text1" w:val="000000"/>
                <w:szCs w:val="21"/>
              </w:rPr>
              <w:t>红相转债</w:t>
            </w:r>
          </w:p>
        </w:tc>
        <w:tc>
          <w:tcPr>
            <w:vAlign w:val="center"/>
          </w:tcPr>
          <w:p>
            <w:pPr>
              <w:jc w:val="right"/>
            </w:pPr>
            <w:r>
              <w:rPr>
                <w:rFonts w:eastAsiaTheme="minorEastAsia"/>
                <w:color w:themeColor="text1" w:val="000000"/>
                <w:szCs w:val="21"/>
              </w:rPr>
              <w:t>148,575.00</w:t>
            </w:r>
          </w:p>
        </w:tc>
        <w:tc>
          <w:tcPr>
            <w:vAlign w:val="center"/>
          </w:tcPr>
          <w:p>
            <w:pPr>
              <w:jc w:val="right"/>
            </w:pPr>
            <w:r>
              <w:rPr>
                <w:rFonts w:eastAsiaTheme="minorEastAsia"/>
                <w:color w:themeColor="text1" w:val="000000"/>
                <w:szCs w:val="21"/>
              </w:rPr>
              <w:t>0.02</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113516</w:t>
            </w:r>
          </w:p>
        </w:tc>
        <w:tc>
          <w:tcPr>
            <w:vAlign w:val="center"/>
          </w:tcPr>
          <w:p>
            <w:pPr>
              <w:jc w:val="center"/>
            </w:pPr>
            <w:r>
              <w:rPr>
                <w:rFonts w:eastAsiaTheme="minorEastAsia"/>
                <w:color w:themeColor="text1" w:val="000000"/>
                <w:szCs w:val="21"/>
              </w:rPr>
              <w:t>苏农转债</w:t>
            </w:r>
          </w:p>
        </w:tc>
        <w:tc>
          <w:tcPr>
            <w:vAlign w:val="center"/>
          </w:tcPr>
          <w:p>
            <w:pPr>
              <w:jc w:val="right"/>
            </w:pPr>
            <w:r>
              <w:rPr>
                <w:rFonts w:eastAsiaTheme="minorEastAsia"/>
                <w:color w:themeColor="text1" w:val="000000"/>
                <w:szCs w:val="21"/>
              </w:rPr>
              <w:t>55,793.10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128048</w:t>
            </w:r>
          </w:p>
        </w:tc>
        <w:tc>
          <w:tcPr>
            <w:vAlign w:val="center"/>
          </w:tcPr>
          <w:p>
            <w:pPr>
              <w:jc w:val="center"/>
            </w:pPr>
            <w:r>
              <w:rPr>
                <w:rFonts w:eastAsiaTheme="minorEastAsia"/>
                <w:color w:themeColor="text1" w:val="000000"/>
                <w:szCs w:val="21"/>
              </w:rPr>
              <w:t>张行转债</w:t>
            </w:r>
          </w:p>
        </w:tc>
        <w:tc>
          <w:tcPr>
            <w:vAlign w:val="center"/>
          </w:tcPr>
          <w:p>
            <w:pPr>
              <w:jc w:val="right"/>
            </w:pPr>
            <w:r>
              <w:rPr>
                <w:rFonts w:eastAsiaTheme="minorEastAsia"/>
                <w:color w:themeColor="text1" w:val="000000"/>
                <w:szCs w:val="21"/>
              </w:rPr>
              <w:t>43,837.60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128102</w:t>
            </w:r>
          </w:p>
        </w:tc>
        <w:tc>
          <w:tcPr>
            <w:vAlign w:val="center"/>
          </w:tcPr>
          <w:p>
            <w:pPr>
              <w:jc w:val="center"/>
            </w:pPr>
            <w:r>
              <w:rPr>
                <w:rFonts w:eastAsiaTheme="minorEastAsia"/>
                <w:color w:themeColor="text1" w:val="000000"/>
                <w:szCs w:val="21"/>
              </w:rPr>
              <w:t>海大转债</w:t>
            </w:r>
          </w:p>
        </w:tc>
        <w:tc>
          <w:tcPr>
            <w:vAlign w:val="center"/>
          </w:tcPr>
          <w:p>
            <w:pPr>
              <w:jc w:val="right"/>
            </w:pPr>
            <w:r>
              <w:rPr>
                <w:rFonts w:eastAsiaTheme="minorEastAsia"/>
                <w:color w:themeColor="text1" w:val="000000"/>
                <w:szCs w:val="21"/>
              </w:rPr>
              <w:t>42,530.40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128058</w:t>
            </w:r>
          </w:p>
        </w:tc>
        <w:tc>
          <w:tcPr>
            <w:vAlign w:val="center"/>
          </w:tcPr>
          <w:p>
            <w:pPr>
              <w:jc w:val="center"/>
            </w:pPr>
            <w:r>
              <w:rPr>
                <w:rFonts w:eastAsiaTheme="minorEastAsia"/>
                <w:color w:themeColor="text1" w:val="000000"/>
                <w:szCs w:val="21"/>
              </w:rPr>
              <w:t>拓邦转债</w:t>
            </w:r>
          </w:p>
        </w:tc>
        <w:tc>
          <w:tcPr>
            <w:vAlign w:val="center"/>
          </w:tcPr>
          <w:p>
            <w:pPr>
              <w:jc w:val="right"/>
            </w:pPr>
            <w:r>
              <w:rPr>
                <w:rFonts w:eastAsiaTheme="minorEastAsia"/>
                <w:color w:themeColor="text1" w:val="000000"/>
                <w:szCs w:val="21"/>
              </w:rPr>
              <w:t>42,012.30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113543</w:t>
            </w:r>
          </w:p>
        </w:tc>
        <w:tc>
          <w:tcPr>
            <w:vAlign w:val="center"/>
          </w:tcPr>
          <w:p>
            <w:pPr>
              <w:jc w:val="center"/>
            </w:pPr>
            <w:r>
              <w:rPr>
                <w:rFonts w:eastAsiaTheme="minorEastAsia"/>
                <w:color w:themeColor="text1" w:val="000000"/>
                <w:szCs w:val="21"/>
              </w:rPr>
              <w:t>欧派转债</w:t>
            </w:r>
          </w:p>
        </w:tc>
        <w:tc>
          <w:tcPr>
            <w:vAlign w:val="center"/>
          </w:tcPr>
          <w:p>
            <w:pPr>
              <w:jc w:val="right"/>
            </w:pPr>
            <w:r>
              <w:rPr>
                <w:rFonts w:eastAsiaTheme="minorEastAsia"/>
                <w:color w:themeColor="text1" w:val="000000"/>
                <w:szCs w:val="21"/>
              </w:rPr>
              <w:t>38,953.20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128095</w:t>
            </w:r>
          </w:p>
        </w:tc>
        <w:tc>
          <w:tcPr>
            <w:vAlign w:val="center"/>
          </w:tcPr>
          <w:p>
            <w:pPr>
              <w:jc w:val="center"/>
            </w:pPr>
            <w:r>
              <w:rPr>
                <w:rFonts w:eastAsiaTheme="minorEastAsia"/>
                <w:color w:themeColor="text1" w:val="000000"/>
                <w:szCs w:val="21"/>
              </w:rPr>
              <w:t>恩捷转债</w:t>
            </w:r>
          </w:p>
        </w:tc>
        <w:tc>
          <w:tcPr>
            <w:vAlign w:val="center"/>
          </w:tcPr>
          <w:p>
            <w:pPr>
              <w:jc w:val="right"/>
            </w:pPr>
            <w:r>
              <w:rPr>
                <w:rFonts w:eastAsiaTheme="minorEastAsia"/>
                <w:color w:themeColor="text1" w:val="000000"/>
                <w:szCs w:val="21"/>
              </w:rPr>
              <w:t>38,207.70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113553</w:t>
            </w:r>
          </w:p>
        </w:tc>
        <w:tc>
          <w:tcPr>
            <w:vAlign w:val="center"/>
          </w:tcPr>
          <w:p>
            <w:pPr>
              <w:jc w:val="center"/>
            </w:pPr>
            <w:r>
              <w:rPr>
                <w:rFonts w:eastAsiaTheme="minorEastAsia"/>
                <w:color w:themeColor="text1" w:val="000000"/>
                <w:szCs w:val="21"/>
              </w:rPr>
              <w:t>金牌转债</w:t>
            </w:r>
          </w:p>
        </w:tc>
        <w:tc>
          <w:tcPr>
            <w:vAlign w:val="center"/>
          </w:tcPr>
          <w:p>
            <w:pPr>
              <w:jc w:val="right"/>
            </w:pPr>
            <w:r>
              <w:rPr>
                <w:rFonts w:eastAsiaTheme="minorEastAsia"/>
                <w:color w:themeColor="text1" w:val="000000"/>
                <w:szCs w:val="21"/>
              </w:rPr>
              <w:t>36,142.20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9</w:t>
            </w:r>
          </w:p>
        </w:tc>
        <w:tc>
          <w:tcPr>
            <w:vAlign w:val="center"/>
          </w:tcPr>
          <w:p>
            <w:pPr>
              <w:jc w:val="center"/>
            </w:pPr>
            <w:r>
              <w:rPr>
                <w:rFonts w:eastAsiaTheme="minorEastAsia"/>
                <w:color w:themeColor="text1" w:val="000000"/>
                <w:szCs w:val="21"/>
              </w:rPr>
              <w:t>110055</w:t>
            </w:r>
          </w:p>
        </w:tc>
        <w:tc>
          <w:tcPr>
            <w:vAlign w:val="center"/>
          </w:tcPr>
          <w:p>
            <w:pPr>
              <w:jc w:val="center"/>
            </w:pPr>
            <w:r>
              <w:rPr>
                <w:rFonts w:eastAsiaTheme="minorEastAsia"/>
                <w:color w:themeColor="text1" w:val="000000"/>
                <w:szCs w:val="21"/>
              </w:rPr>
              <w:t>伊力转债</w:t>
            </w:r>
          </w:p>
        </w:tc>
        <w:tc>
          <w:tcPr>
            <w:vAlign w:val="center"/>
          </w:tcPr>
          <w:p>
            <w:pPr>
              <w:jc w:val="right"/>
            </w:pPr>
            <w:r>
              <w:rPr>
                <w:rFonts w:eastAsiaTheme="minorEastAsia"/>
                <w:color w:themeColor="text1" w:val="000000"/>
                <w:szCs w:val="21"/>
              </w:rPr>
              <w:t>36,015.10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10</w:t>
            </w:r>
          </w:p>
        </w:tc>
        <w:tc>
          <w:tcPr>
            <w:vAlign w:val="center"/>
          </w:tcPr>
          <w:p>
            <w:pPr>
              <w:jc w:val="center"/>
            </w:pPr>
            <w:r>
              <w:rPr>
                <w:rFonts w:eastAsiaTheme="minorEastAsia"/>
                <w:color w:themeColor="text1" w:val="000000"/>
                <w:szCs w:val="21"/>
              </w:rPr>
              <w:t>113562</w:t>
            </w:r>
          </w:p>
        </w:tc>
        <w:tc>
          <w:tcPr>
            <w:vAlign w:val="center"/>
          </w:tcPr>
          <w:p>
            <w:pPr>
              <w:jc w:val="center"/>
            </w:pPr>
            <w:r>
              <w:rPr>
                <w:rFonts w:eastAsiaTheme="minorEastAsia"/>
                <w:color w:themeColor="text1" w:val="000000"/>
                <w:szCs w:val="21"/>
              </w:rPr>
              <w:t>璞泰转债</w:t>
            </w:r>
          </w:p>
        </w:tc>
        <w:tc>
          <w:tcPr>
            <w:vAlign w:val="center"/>
          </w:tcPr>
          <w:p>
            <w:pPr>
              <w:jc w:val="right"/>
            </w:pPr>
            <w:r>
              <w:rPr>
                <w:rFonts w:eastAsiaTheme="minorEastAsia"/>
                <w:color w:themeColor="text1" w:val="000000"/>
                <w:szCs w:val="21"/>
              </w:rPr>
              <w:t>34,460.00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11</w:t>
            </w:r>
          </w:p>
        </w:tc>
        <w:tc>
          <w:tcPr>
            <w:vAlign w:val="center"/>
          </w:tcPr>
          <w:p>
            <w:pPr>
              <w:jc w:val="center"/>
            </w:pPr>
            <w:r>
              <w:rPr>
                <w:rFonts w:eastAsiaTheme="minorEastAsia"/>
                <w:color w:themeColor="text1" w:val="000000"/>
                <w:szCs w:val="21"/>
              </w:rPr>
              <w:t>113571</w:t>
            </w:r>
          </w:p>
        </w:tc>
        <w:tc>
          <w:tcPr>
            <w:vAlign w:val="center"/>
          </w:tcPr>
          <w:p>
            <w:pPr>
              <w:jc w:val="center"/>
            </w:pPr>
            <w:r>
              <w:rPr>
                <w:rFonts w:eastAsiaTheme="minorEastAsia"/>
                <w:color w:themeColor="text1" w:val="000000"/>
                <w:szCs w:val="21"/>
              </w:rPr>
              <w:t>博特转债</w:t>
            </w:r>
          </w:p>
        </w:tc>
        <w:tc>
          <w:tcPr>
            <w:vAlign w:val="center"/>
          </w:tcPr>
          <w:p>
            <w:pPr>
              <w:jc w:val="right"/>
            </w:pPr>
            <w:r>
              <w:rPr>
                <w:rFonts w:eastAsiaTheme="minorEastAsia"/>
                <w:color w:themeColor="text1" w:val="000000"/>
                <w:szCs w:val="21"/>
              </w:rPr>
              <w:t>33,465.00</w:t>
            </w:r>
          </w:p>
        </w:tc>
        <w:tc>
          <w:tcPr>
            <w:vAlign w:val="center"/>
          </w:tcPr>
          <w:p>
            <w:pPr>
              <w:jc w:val="right"/>
            </w:pPr>
            <w:r>
              <w:rPr>
                <w:rFonts w:eastAsiaTheme="minorEastAsia"/>
                <w:color w:themeColor="text1" w:val="000000"/>
                <w:szCs w:val="21"/>
              </w:rPr>
              <w:t>0.01</w:t>
            </w:r>
          </w:p>
        </w:tc>
      </w:tr>
      <w:tr>
        <w:tc>
          <w:tcPr>
            <w:vAlign w:val="center"/>
          </w:tcPr>
          <w:p>
            <w:pPr>
              <w:jc w:val="center"/>
            </w:pPr>
            <w:r>
              <w:rPr>
                <w:rFonts w:eastAsiaTheme="minorEastAsia"/>
                <w:color w:themeColor="text1" w:val="000000"/>
                <w:szCs w:val="21"/>
              </w:rPr>
              <w:t>12</w:t>
            </w:r>
          </w:p>
        </w:tc>
        <w:tc>
          <w:tcPr>
            <w:vAlign w:val="center"/>
          </w:tcPr>
          <w:p>
            <w:pPr>
              <w:jc w:val="center"/>
            </w:pPr>
            <w:r>
              <w:rPr>
                <w:rFonts w:eastAsiaTheme="minorEastAsia"/>
                <w:color w:themeColor="text1" w:val="000000"/>
                <w:szCs w:val="21"/>
              </w:rPr>
              <w:t>123017</w:t>
            </w:r>
          </w:p>
        </w:tc>
        <w:tc>
          <w:tcPr>
            <w:vAlign w:val="center"/>
          </w:tcPr>
          <w:p>
            <w:pPr>
              <w:jc w:val="center"/>
            </w:pPr>
            <w:r>
              <w:rPr>
                <w:rFonts w:eastAsiaTheme="minorEastAsia"/>
                <w:color w:themeColor="text1" w:val="000000"/>
                <w:szCs w:val="21"/>
              </w:rPr>
              <w:t>寒锐转债</w:t>
            </w:r>
          </w:p>
        </w:tc>
        <w:tc>
          <w:tcPr>
            <w:vAlign w:val="center"/>
          </w:tcPr>
          <w:p>
            <w:pPr>
              <w:jc w:val="right"/>
            </w:pPr>
            <w:r>
              <w:rPr>
                <w:rFonts w:eastAsiaTheme="minorEastAsia"/>
                <w:color w:themeColor="text1" w:val="000000"/>
                <w:szCs w:val="21"/>
              </w:rPr>
              <w:t>32,630.00</w:t>
            </w:r>
          </w:p>
        </w:tc>
        <w:tc>
          <w:tcPr>
            <w:vAlign w:val="center"/>
          </w:tcPr>
          <w:p>
            <w:pPr>
              <w:jc w:val="right"/>
            </w:pPr>
            <w:r>
              <w:rPr>
                <w:rFonts w:eastAsiaTheme="minorEastAsia"/>
                <w:color w:themeColor="text1" w:val="000000"/>
                <w:szCs w:val="21"/>
              </w:rPr>
              <w:t>0.00</w:t>
            </w:r>
          </w:p>
        </w:tc>
      </w:tr>
      <w:tr>
        <w:tc>
          <w:tcPr>
            <w:vAlign w:val="center"/>
          </w:tcPr>
          <w:p>
            <w:pPr>
              <w:jc w:val="center"/>
            </w:pPr>
            <w:r>
              <w:rPr>
                <w:rFonts w:eastAsiaTheme="minorEastAsia"/>
                <w:color w:themeColor="text1" w:val="000000"/>
                <w:szCs w:val="21"/>
              </w:rPr>
              <w:t>13</w:t>
            </w:r>
          </w:p>
        </w:tc>
        <w:tc>
          <w:tcPr>
            <w:vAlign w:val="center"/>
          </w:tcPr>
          <w:p>
            <w:pPr>
              <w:jc w:val="center"/>
            </w:pPr>
            <w:r>
              <w:rPr>
                <w:rFonts w:eastAsiaTheme="minorEastAsia"/>
                <w:color w:themeColor="text1" w:val="000000"/>
                <w:szCs w:val="21"/>
              </w:rPr>
              <w:t>127015</w:t>
            </w:r>
          </w:p>
        </w:tc>
        <w:tc>
          <w:tcPr>
            <w:vAlign w:val="center"/>
          </w:tcPr>
          <w:p>
            <w:pPr>
              <w:jc w:val="center"/>
            </w:pPr>
            <w:r>
              <w:rPr>
                <w:rFonts w:eastAsiaTheme="minorEastAsia"/>
                <w:color w:themeColor="text1" w:val="000000"/>
                <w:szCs w:val="21"/>
              </w:rPr>
              <w:t>希望转债</w:t>
            </w:r>
          </w:p>
        </w:tc>
        <w:tc>
          <w:tcPr>
            <w:vAlign w:val="center"/>
          </w:tcPr>
          <w:p>
            <w:pPr>
              <w:jc w:val="right"/>
            </w:pPr>
            <w:r>
              <w:rPr>
                <w:rFonts w:eastAsiaTheme="minorEastAsia"/>
                <w:color w:themeColor="text1" w:val="000000"/>
                <w:szCs w:val="21"/>
              </w:rPr>
              <w:t>31,873.60</w:t>
            </w:r>
          </w:p>
        </w:tc>
        <w:tc>
          <w:tcPr>
            <w:vAlign w:val="center"/>
          </w:tcPr>
          <w:p>
            <w:pPr>
              <w:jc w:val="right"/>
            </w:pPr>
            <w:r>
              <w:rPr>
                <w:rFonts w:eastAsiaTheme="minorEastAsia"/>
                <w:color w:themeColor="text1" w:val="000000"/>
                <w:szCs w:val="21"/>
              </w:rPr>
              <w:t>0.00</w:t>
            </w:r>
          </w:p>
        </w:tc>
      </w:tr>
      <w:tr>
        <w:tc>
          <w:tcPr>
            <w:vAlign w:val="center"/>
          </w:tcPr>
          <w:p>
            <w:pPr>
              <w:jc w:val="center"/>
            </w:pPr>
            <w:r>
              <w:rPr>
                <w:rFonts w:eastAsiaTheme="minorEastAsia"/>
                <w:color w:themeColor="text1" w:val="000000"/>
                <w:szCs w:val="21"/>
              </w:rPr>
              <w:t>14</w:t>
            </w:r>
          </w:p>
        </w:tc>
        <w:tc>
          <w:tcPr>
            <w:vAlign w:val="center"/>
          </w:tcPr>
          <w:p>
            <w:pPr>
              <w:jc w:val="center"/>
            </w:pPr>
            <w:r>
              <w:rPr>
                <w:rFonts w:eastAsiaTheme="minorEastAsia"/>
                <w:color w:themeColor="text1" w:val="000000"/>
                <w:szCs w:val="21"/>
              </w:rPr>
              <w:t>113545</w:t>
            </w:r>
          </w:p>
        </w:tc>
        <w:tc>
          <w:tcPr>
            <w:vAlign w:val="center"/>
          </w:tcPr>
          <w:p>
            <w:pPr>
              <w:jc w:val="center"/>
            </w:pPr>
            <w:r>
              <w:rPr>
                <w:rFonts w:eastAsiaTheme="minorEastAsia"/>
                <w:color w:themeColor="text1" w:val="000000"/>
                <w:szCs w:val="21"/>
              </w:rPr>
              <w:t>金能转债</w:t>
            </w:r>
          </w:p>
        </w:tc>
        <w:tc>
          <w:tcPr>
            <w:vAlign w:val="center"/>
          </w:tcPr>
          <w:p>
            <w:pPr>
              <w:jc w:val="right"/>
            </w:pPr>
            <w:r>
              <w:rPr>
                <w:rFonts w:eastAsiaTheme="minorEastAsia"/>
                <w:color w:themeColor="text1" w:val="000000"/>
                <w:szCs w:val="21"/>
              </w:rPr>
              <w:t>31,806.00</w:t>
            </w:r>
          </w:p>
        </w:tc>
        <w:tc>
          <w:tcPr>
            <w:vAlign w:val="center"/>
          </w:tcPr>
          <w:p>
            <w:pPr>
              <w:jc w:val="right"/>
            </w:pPr>
            <w:r>
              <w:rPr>
                <w:rFonts w:eastAsiaTheme="minorEastAsia"/>
                <w:color w:themeColor="text1" w:val="000000"/>
                <w:szCs w:val="21"/>
              </w:rPr>
              <w:t>0.00</w:t>
            </w:r>
          </w:p>
        </w:tc>
      </w:tr>
    </w:tbl>
    <w:p w14:paraId="7C20C23B" w14:textId="77777777" w:rsidR="005E6DF3" w:rsidRDefault="005C671B">
      <w:pPr>
        <w:autoSpaceDE w:val="0"/>
        <w:autoSpaceDN w:val="0"/>
        <w:adjustRightInd w:val="0"/>
        <w:spacing w:before="312" w:beforeLines="100" w:line="360" w:lineRule="auto"/>
        <w:jc w:val="left"/>
        <w:rPr>
          <w:rFonts w:eastAsiaTheme="minorEastAsia"/>
          <w:b/>
          <w:bCs/>
          <w:color w:themeColor="text1" w:val="000000"/>
          <w:szCs w:val="21"/>
        </w:rPr>
      </w:pPr>
      <w:r>
        <w:rPr>
          <w:rFonts w:eastAsiaTheme="minorEastAsia"/>
          <w:b/>
          <w:color w:themeColor="text1" w:val="000000"/>
          <w:kern w:val="0"/>
          <w:szCs w:val="21"/>
        </w:rPr>
        <w:t/>
      </w:r>
      <w:proofErr w:type="gramStart"/>
      <w:r>
        <w:rPr>
          <w:rFonts w:eastAsiaTheme="minorEastAsia"/>
          <w:b/>
          <w:color w:themeColor="text1" w:val="000000"/>
          <w:kern w:val="0"/>
          <w:szCs w:val="21"/>
        </w:rPr>
        <w:t>5.</w:t>
      </w:r>
      <w:proofErr w:type="gramEnd"/>
      <w:r>
        <w:rPr>
          <w:rFonts w:eastAsiaTheme="minorEastAsia"/>
          <w:b/>
          <w:color w:themeColor="text1" w:val="000000"/>
          <w:kern w:val="0"/>
          <w:szCs w:val="21"/>
        </w:rPr>
        <w:t>11.5</w:t>
      </w:r>
      <w:r>
        <w:rPr>
          <w:rFonts w:eastAsiaTheme="minorEastAsia"/>
          <w:b/>
          <w:bCs/>
          <w:color w:themeColor="text1" w:val="000000"/>
          <w:szCs w:val="21"/>
        </w:rPr>
        <w:t>报告期末前十名股票中存在流通受限情况的说明</w:t>
      </w:r>
    </w:p>
    <w:p w14:paraId="1BAD8FEC"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color w:themeColor="text1" w:val="000000"/>
          <w:szCs w:val="21"/>
        </w:rPr>
        <w:t/>
      </w:r>
      <w:proofErr w:type="gramEnd"/>
      <w:r>
        <w:rPr>
          <w:rFonts w:eastAsiaTheme="minorEastAsia"/>
          <w:color w:themeColor="text1" w:val="000000"/>
          <w:szCs w:val="21"/>
        </w:rPr>
        <w:t>本基金本报告期末前十名股票中不存在流通受限情况。</w:t>
      </w:r>
    </w:p>
    <w:p w14:paraId="6C7715D1" w14:textId="77777777" w:rsidR="005E6DF3" w:rsidRDefault="005C671B">
      <w:pPr>
        <w:spacing w:before="312" w:beforeLines="100" w:line="360" w:lineRule="auto"/>
        <w:rPr>
          <w:rFonts w:eastAsiaTheme="minorEastAsia"/>
          <w:b/>
          <w:color w:themeColor="text1" w:val="000000"/>
          <w:kern w:val="0"/>
          <w:szCs w:val="21"/>
        </w:rPr>
      </w:pPr>
      <w:r>
        <w:rPr>
          <w:rFonts w:eastAsiaTheme="minorEastAsia"/>
          <w:b/>
          <w:color w:themeColor="text1" w:val="000000"/>
          <w:kern w:val="0"/>
          <w:szCs w:val="21"/>
        </w:rPr>
        <w:t/>
      </w:r>
      <w:proofErr w:type="spellStart"/>
      <w:r>
        <w:rPr>
          <w:rFonts w:eastAsiaTheme="minorEastAsia"/>
          <w:b/>
          <w:color w:themeColor="text1" w:val="000000"/>
          <w:kern w:val="0"/>
          <w:szCs w:val="21"/>
        </w:rPr>
        <w:t/>
      </w:r>
      <w:proofErr w:type="gramStart"/>
      <w:r>
        <w:rPr>
          <w:rFonts w:eastAsiaTheme="minorEastAsia"/>
          <w:b/>
          <w:color w:themeColor="text1" w:val="000000"/>
          <w:kern w:val="0"/>
          <w:szCs w:val="21"/>
        </w:rPr>
        <w:t/>
      </w:r>
      <w:proofErr w:type="spellEnd"/>
      <w:r>
        <w:rPr>
          <w:rFonts w:eastAsiaTheme="minorEastAsia"/>
          <w:b/>
          <w:color w:themeColor="text1" w:val="000000"/>
          <w:kern w:val="0"/>
          <w:szCs w:val="21"/>
        </w:rPr>
        <w:t/>
      </w:r>
      <w:proofErr w:type="gramEnd"/>
      <w:r>
        <w:rPr>
          <w:rFonts w:eastAsiaTheme="minorEastAsia"/>
          <w:b/>
          <w:color w:themeColor="text1" w:val="000000"/>
          <w:kern w:val="0"/>
          <w:szCs w:val="21"/>
        </w:rPr>
        <w:t>5.11.6</w:t>
      </w:r>
      <w:r>
        <w:rPr>
          <w:rFonts w:eastAsiaTheme="minorEastAsia"/>
          <w:b/>
          <w:color w:themeColor="text1" w:val="000000"/>
          <w:kern w:val="0"/>
          <w:szCs w:val="21"/>
        </w:rPr>
        <w:t>投资组合报告附注的其他文字描述部分</w:t>
      </w:r>
    </w:p>
    <w:p w14:paraId="2F8CDEE6"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因四舍五入的原因，投资组合报告中分项之和与合计数可能存在尾差。</w:t>
      </w:r>
    </w:p>
    <w:p w14:paraId="4A4FEDA7"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§6  </w:t>
      </w:r>
      <w:r>
        <w:rPr>
          <w:rFonts w:eastAsiaTheme="minorEastAsia"/>
          <w:color w:themeColor="text1" w:val="000000"/>
          <w:kern w:val="0"/>
          <w:sz w:val="21"/>
          <w:szCs w:val="21"/>
        </w:rPr>
        <w:t>开放式基金份额变动</w:t>
      </w:r>
    </w:p>
    <w:p w14:paraId="775D002C" w14:textId="77777777" w:rsidR="005E6DF3" w:rsidRDefault="005C671B">
      <w:pPr>
        <w:autoSpaceDE w:val="0"/>
        <w:autoSpaceDN w:val="0"/>
        <w:adjustRightInd w:val="0"/>
        <w:spacing w:before="29" w:line="288" w:lineRule="auto"/>
        <w:ind w:left="15" w:right="480"/>
        <w:jc w:val="right"/>
        <w:rPr>
          <w:rFonts w:eastAsiaTheme="minorEastAsia"/>
          <w:color w:themeColor="text1" w:val="000000"/>
          <w:kern w:val="0"/>
          <w:szCs w:val="21"/>
        </w:rPr>
      </w:pPr>
      <w:r>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pPr>
              <w:autoSpaceDE w:val="0"/>
              <w:autoSpaceDN w:val="0"/>
              <w:adjustRightInd w:val="0"/>
              <w:spacing w:before="29" w:line="360" w:lineRule="auto"/>
              <w:ind w:left="17"/>
              <w:jc w:val="center"/>
              <w:rPr>
                <w:rFonts w:eastAsiaTheme="minorEastAsia"/>
                <w:color w:themeColor="text1" w:val="000000"/>
                <w:kern w:val="0"/>
                <w:szCs w:val="21"/>
              </w:rPr>
            </w:pPr>
            <w:r>
              <w:rPr>
                <w:rFonts w:eastAsiaTheme="minorEastAsia"/>
                <w:color w:themeColor="text1" w:val="000000"/>
                <w:kern w:val="0"/>
                <w:szCs w:val="21"/>
              </w:rPr>
              <w:t>项目</w:t>
            </w:r>
            <w:r>
              <w:rPr>
                <w:color w:themeColor="text1" w:val="000000"/>
                <w:kern w:val="0"/>
                <w:szCs w:val="21"/>
              </w:rPr>
              <w:t/>
            </w:r>
            <w:proofErr w:type="spellStart"/>
            <w:r>
              <w:rPr>
                <w:color w:themeColor="text1" w:val="000000"/>
                <w:kern w:val="0"/>
                <w:szCs w:val="21"/>
              </w:rPr>
              <w:t/>
            </w:r>
            <w:proofErr w:type="spellEnd"/>
            <w:r>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proofErr w:type="spellStart"/>
            <w:r>
              <w:rPr>
                <w:rFonts w:eastAsiaTheme="minorEastAsia"/>
                <w:color w:themeColor="text1" w:val="000000"/>
                <w:szCs w:val="21"/>
              </w:rPr>
              <w:t/>
            </w:r>
            <w:proofErr w:type="spellEnd"/>
            <w:r>
              <w:rPr>
                <w:rFonts w:eastAsiaTheme="minorEastAsia"/>
                <w:color w:themeColor="text1" w:val="000000"/>
                <w:szCs w:val="21"/>
              </w:rPr>
              <w:t>上投摩根安通回报混合A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kern w:val="0"/>
                <w:szCs w:val="21"/>
              </w:rPr>
              <w:t/>
            </w:r>
            <w:r>
              <w:rPr>
                <w:rFonts w:eastAsiaTheme="minorEastAsia"/>
                <w:color w:themeColor="text1" w:val="000000"/>
                <w:szCs w:val="21"/>
              </w:rPr>
              <w:t>上投摩根安通回报混合C</w:t>
            </w:r>
          </w:p>
        </w:tc>
      </w:tr>
      <w:tr w14:paraId="5A595E9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lastRenderedPageBreak/>
              <w:t>本报告期期</w:t>
            </w:r>
            <w:proofErr w:type="gramStart"/>
            <w:r>
              <w:rPr>
                <w:rFonts w:eastAsiaTheme="minorEastAsia"/>
                <w:color w:themeColor="text1" w:val="000000"/>
                <w:kern w:val="0"/>
                <w:szCs w:val="21"/>
              </w:rPr>
              <w:t>初基金</w:t>
            </w:r>
            <w:proofErr w:type="gramEnd"/>
            <w:r>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10,178,913.79</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gramStart"/>
            <w:r>
              <w:rPr>
                <w:rFonts w:eastAsiaTheme="minorEastAsia"/>
                <w:color w:themeColor="text1" w:val="000000"/>
                <w:szCs w:val="21"/>
              </w:rPr>
              <w:t/>
            </w:r>
            <w:proofErr w:type="spellEnd"/>
            <w:r>
              <w:rPr>
                <w:rFonts w:eastAsiaTheme="minorEastAsia"/>
                <w:color w:themeColor="text1" w:val="000000"/>
                <w:szCs w:val="21"/>
              </w:rPr>
              <w:t/>
            </w:r>
            <w:proofErr w:type="gramEnd"/>
            <w:r>
              <w:rPr>
                <w:rFonts w:eastAsiaTheme="minorEastAsia"/>
                <w:color w:themeColor="text1" w:val="000000"/>
                <w:szCs w:val="21"/>
              </w:rPr>
              <w:t>175,008.84</w:t>
            </w:r>
          </w:p>
        </w:tc>
      </w:tr>
      <w:tr w14:paraId="127EB167"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302,932,092.52</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260,668,407.08</w:t>
            </w:r>
          </w:p>
        </w:tc>
      </w:tr>
      <w:tr w14:paraId="52F03788"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减：</w:t>
            </w: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1,739,015.30</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100,469.26</w:t>
            </w:r>
          </w:p>
        </w:tc>
      </w:tr>
      <w:tr w14:paraId="64E1E27F"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
            </w:r>
            <w:proofErr w:type="spellStart"/>
            <w:r>
              <w:rPr>
                <w:rFonts w:eastAsiaTheme="minorEastAsia"/>
                <w:color w:themeColor="text1" w:val="000000"/>
                <w:kern w:val="0"/>
                <w:szCs w:val="21"/>
              </w:rPr>
              <w:t/>
            </w:r>
            <w:r>
              <w:rPr>
                <w:rFonts w:eastAsiaTheme="minorEastAsia" w:hint="eastAsia"/>
                <w:color w:themeColor="text1" w:val="000000"/>
                <w:kern w:val="0"/>
                <w:szCs w:val="21"/>
              </w:rPr>
              <w:t/>
            </w:r>
            <w:r>
              <w:rPr>
                <w:rFonts w:eastAsiaTheme="minorEastAsia" w:hint="eastAsia"/>
                <w:color w:themeColor="text1" w:val="000000"/>
                <w:szCs w:val="21"/>
              </w:rPr>
              <w:t/>
            </w:r>
            <w:proofErr w:type="spellEnd"/>
            <w:r>
              <w:rPr>
                <w:rFonts w:eastAsiaTheme="minorEastAsia"/>
                <w:color w:themeColor="text1" w:val="000000"/>
                <w:kern w:val="0"/>
                <w:szCs w:val="21"/>
              </w:rPr>
              <w:t>报告期</w:t>
            </w:r>
            <w:r>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w:t>
            </w:r>
          </w:p>
        </w:tc>
      </w:tr>
      <w:tr w14:paraId="19BFCBD6" w14:textId="77777777" w:rsidR="005E6DF3">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pPr>
              <w:autoSpaceDE w:val="0"/>
              <w:autoSpaceDN w:val="0"/>
              <w:adjustRightInd w:val="0"/>
              <w:spacing w:before="29" w:line="360" w:lineRule="auto"/>
              <w:ind w:left="17"/>
              <w:jc w:val="left"/>
              <w:rPr>
                <w:rFonts w:eastAsiaTheme="minorEastAsia"/>
                <w:color w:themeColor="text1" w:val="000000"/>
                <w:kern w:val="0"/>
                <w:szCs w:val="21"/>
              </w:rPr>
            </w:pPr>
            <w:r>
              <w:rPr>
                <w:rFonts w:eastAsiaTheme="minorEastAsia"/>
                <w:color w:themeColor="text1" w:val="000000"/>
                <w:kern w:val="0"/>
                <w:szCs w:val="21"/>
              </w:rPr>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311,371,991.01</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pPr>
              <w:autoSpaceDE w:val="0"/>
              <w:autoSpaceDN w:val="0"/>
              <w:adjustRightInd w:val="0"/>
              <w:spacing w:before="29" w:line="360" w:lineRule="auto"/>
              <w:ind w:left="17"/>
              <w:jc w:val="right"/>
              <w:rPr>
                <w:rFonts w:eastAsiaTheme="minorEastAsia"/>
                <w:color w:themeColor="text1" w:val="000000"/>
                <w:szCs w:val="21"/>
              </w:rPr>
            </w:pPr>
            <w:r>
              <w:rPr>
                <w:rFonts w:eastAsiaTheme="minorEastAsia"/>
                <w:color w:themeColor="text1" w:val="000000"/>
                <w:szCs w:val="21"/>
              </w:rPr>
              <w:t>260,742,946.66</w:t>
            </w:r>
          </w:p>
        </w:tc>
      </w:tr>
    </w:tbl>
    <w:p w14:paraId="679B8C87" w14:textId="77777777" w:rsidR="005E6DF3" w:rsidRDefault="005C671B">
      <w:pPr>
        <w:pStyle w:val="1"/>
        <w:tabs>
          <w:tab w:pos="4156" w:val="center"/>
          <w:tab w:pos="8312" w:val="right"/>
        </w:tabs>
        <w:spacing w:after="312" w:afterLines="100" w:before="312" w:beforeLines="100" w:line="360" w:lineRule="auto"/>
        <w:jc w:val="center"/>
        <w:rPr>
          <w:color w:themeColor="text1" w:val="00000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§7</w:t>
      </w:r>
      <w:r>
        <w:rPr>
          <w:rFonts w:hint="eastAsia"/>
          <w:color w:val="000000"/>
          <w:sz w:val="21"/>
          <w:szCs w:val="21"/>
          <w:shd w:color="auto" w:fill="FFFFFF" w:val="clear"/>
        </w:rPr>
        <w:t>基金管理人运用</w:t>
      </w:r>
      <w:proofErr w:type="gramStart"/>
      <w:r>
        <w:rPr>
          <w:rFonts w:hint="eastAsia"/>
          <w:color w:val="000000"/>
          <w:sz w:val="21"/>
          <w:szCs w:val="21"/>
          <w:shd w:color="auto" w:fill="FFFFFF" w:val="clear"/>
        </w:rPr>
        <w:t>固有资金</w:t>
      </w:r>
      <w:proofErr w:type="gramEnd"/>
      <w:r>
        <w:rPr>
          <w:rFonts w:hint="eastAsia"/>
          <w:color w:val="000000"/>
          <w:sz w:val="21"/>
          <w:szCs w:val="21"/>
          <w:shd w:color="auto" w:fill="FFFFFF" w:val="clear"/>
        </w:rPr>
        <w:t>投资本基金情况</w:t>
      </w:r>
    </w:p>
    <w:p w14:paraId="556B0410" w14:textId="77777777" w:rsidR="005E6DF3" w:rsidRDefault="005C671B">
      <w:pPr>
        <w:spacing w:line="360" w:lineRule="auto"/>
        <w:jc w:val="left"/>
        <w:rPr>
          <w:color w:themeColor="text1" w:val="000000"/>
          <w:szCs w:val="21"/>
        </w:rPr>
      </w:pPr>
      <w:r>
        <w:rPr>
          <w:b/>
          <w:color w:themeColor="text1" w:val="000000"/>
          <w:szCs w:val="21"/>
        </w:rPr>
        <w:t/>
      </w:r>
      <w:proofErr w:type="spellStart"/>
      <w:r>
        <w:rPr>
          <w:b/>
          <w:color w:themeColor="text1" w:val="000000"/>
          <w:szCs w:val="21"/>
        </w:rPr>
        <w:t/>
      </w:r>
      <w:proofErr w:type="gramStart"/>
      <w:r>
        <w:rPr>
          <w:b/>
          <w:color w:themeColor="text1" w:val="000000"/>
          <w:szCs w:val="21"/>
        </w:rPr>
        <w:t/>
      </w:r>
      <w:proofErr w:type="spellEnd"/>
      <w:r>
        <w:rPr>
          <w:b/>
          <w:color w:themeColor="text1" w:val="000000"/>
          <w:szCs w:val="21"/>
        </w:rPr>
        <w:t/>
      </w:r>
      <w:proofErr w:type="gramEnd"/>
      <w:r>
        <w:rPr>
          <w:b/>
          <w:color w:themeColor="text1" w:val="000000"/>
          <w:szCs w:val="21"/>
        </w:rPr>
        <w:t>7.1</w:t>
      </w:r>
      <w:r>
        <w:rPr>
          <w:rFonts w:eastAsiaTheme="minorEastAsia" w:hint="eastAsia"/>
          <w:b/>
          <w:bCs/>
          <w:color w:themeColor="text1" w:val="000000"/>
          <w:kern w:val="44"/>
          <w:szCs w:val="21"/>
        </w:rPr>
        <w:t>基金管理人持有本基金份额变动情况</w:t>
      </w:r>
    </w:p>
    <w:p w14:paraId="1A93269D" w14:textId="77777777" w:rsidR="005E6DF3" w:rsidRDefault="005C671B">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w:r>
      <w:proofErr w:type="gramStart"/>
      <w:r>
        <w:rPr>
          <w:rFonts w:eastAsiaTheme="minorEastAsia" w:hint="eastAsia"/>
          <w:color w:themeColor="text1" w:val="000000"/>
          <w:szCs w:val="21"/>
        </w:rPr>
        <w:t/>
      </w:r>
      <w:r>
        <w:rPr>
          <w:rFonts w:eastAsiaTheme="minorEastAsia"/>
          <w:color w:themeColor="text1" w:val="000000"/>
          <w:szCs w:val="21"/>
        </w:rPr>
        <w:t/>
      </w:r>
      <w:proofErr w:type="spellStart"/>
      <w:proofErr w:type="gramEnd"/>
      <w:r>
        <w:rPr>
          <w:rFonts w:eastAsiaTheme="minorEastAsia"/>
          <w:color w:themeColor="text1" w:val="000000"/>
          <w:szCs w:val="21"/>
        </w:rPr>
        <w:t/>
      </w:r>
      <w:proofErr w:type="spellEnd"/>
      <w:r>
        <w:rPr>
          <w:rFonts w:eastAsiaTheme="minorEastAsia"/>
          <w:color w:themeColor="text1" w:val="000000"/>
          <w:szCs w:val="21"/>
        </w:rPr>
        <w:t>无。</w:t>
      </w:r>
    </w:p>
    <w:p w14:paraId="21DE2B24"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w:r>
      <w:proofErr w:type="spellStart"/>
      <w:r>
        <w:rPr>
          <w:rFonts w:eastAsiaTheme="minorEastAsia"/>
          <w:color w:themeColor="text1" w:val="000000"/>
          <w:kern w:val="0"/>
          <w:sz w:val="21"/>
          <w:szCs w:val="21"/>
        </w:rPr>
        <w:t/>
      </w:r>
      <w:proofErr w:type="spellEnd"/>
      <w:r>
        <w:rPr>
          <w:rFonts w:eastAsiaTheme="minorEastAsia"/>
          <w:color w:themeColor="text1" w:val="000000"/>
          <w:kern w:val="0"/>
          <w:sz w:val="21"/>
          <w:szCs w:val="21"/>
        </w:rPr>
        <w:t xml:space="preserve">§8 </w:t>
      </w:r>
      <w:r>
        <w:rPr>
          <w:rFonts w:eastAsiaTheme="minorEastAsia"/>
          <w:color w:themeColor="text1" w:val="000000"/>
          <w:kern w:val="0"/>
          <w:sz w:val="21"/>
          <w:szCs w:val="21"/>
        </w:rPr>
        <w:t>影响投资者决策的其他重要信息</w:t>
      </w:r>
    </w:p>
    <w:p w14:paraId="6329C796" w14:textId="77777777" w:rsidR="005E6DF3" w:rsidRDefault="005C671B">
      <w:pPr>
        <w:autoSpaceDE w:val="0"/>
        <w:autoSpaceDN w:val="0"/>
        <w:adjustRightInd w:val="0"/>
        <w:spacing w:line="360" w:lineRule="auto"/>
        <w:jc w:val="left"/>
        <w:rPr>
          <w:rFonts w:ascii="宋体" w:hAnsi="宋体"/>
          <w:b/>
          <w:bCs/>
          <w:color w:val="000000"/>
          <w:kern w:val="0"/>
          <w:szCs w:val="21"/>
        </w:rPr>
      </w:pPr>
      <w:r>
        <w:rPr>
          <w:rFonts w:ascii="宋体" w:hAnsi="宋体"/>
          <w:b/>
          <w:color w:val="000000"/>
          <w:kern w:val="0"/>
          <w:szCs w:val="21"/>
        </w:rPr>
        <w:t/>
      </w:r>
      <w:proofErr w:type="spellStart"/>
      <w:r>
        <w:rPr>
          <w:rFonts w:ascii="宋体" w:hAnsi="宋体"/>
          <w:b/>
          <w:color w:val="000000"/>
          <w:kern w:val="0"/>
          <w:szCs w:val="21"/>
        </w:rPr>
        <w:t/>
      </w:r>
      <w:proofErr w:type="gramStart"/>
      <w:r>
        <w:rPr>
          <w:rFonts w:ascii="宋体" w:hAnsi="宋体"/>
          <w:b/>
          <w:color w:val="000000"/>
          <w:kern w:val="0"/>
          <w:szCs w:val="21"/>
        </w:rPr>
        <w:t/>
      </w:r>
      <w:proofErr w:type="spellEnd"/>
      <w:r>
        <w:rPr>
          <w:rFonts w:ascii="宋体" w:hAnsi="宋体"/>
          <w:b/>
          <w:color w:val="000000"/>
          <w:kern w:val="0"/>
          <w:szCs w:val="21"/>
        </w:rPr>
        <w:t/>
      </w:r>
      <w:r>
        <w:rPr>
          <w:rFonts w:ascii="宋体" w:hAnsi="宋体"/>
          <w:b/>
          <w:bCs/>
          <w:color w:val="000000"/>
          <w:kern w:val="0"/>
          <w:szCs w:val="21"/>
        </w:rPr>
        <w:t/>
      </w:r>
      <w:proofErr w:type="gramEnd"/>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71715497" w14:textId="77777777" w:rsidR="005E6DF3">
        <w:tc>
          <w:tcPr>
            <w:tcW w:type="dxa" w:w="993"/>
            <w:vMerge w:val="restart"/>
            <w:vAlign w:val="center"/>
          </w:tcPr>
          <w:p w14:paraId="54DAB89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w:r>
            <w:proofErr w:type="spellStart"/>
            <w:r>
              <w:rPr>
                <w:rFonts w:ascii="宋体" w:hAnsi="宋体"/>
                <w:color w:val="000000"/>
                <w:kern w:val="0"/>
                <w:szCs w:val="21"/>
              </w:rPr>
              <w:t/>
            </w:r>
            <w:proofErr w:type="spellEnd"/>
            <w:r>
              <w:rPr>
                <w:rFonts w:ascii="宋体" w:hAnsi="宋体"/>
                <w:color w:val="000000"/>
                <w:kern w:val="0"/>
                <w:szCs w:val="21"/>
              </w:rPr>
              <w:t xml:space="preserve">  </w:t>
            </w:r>
          </w:p>
        </w:tc>
        <w:tc>
          <w:tcPr>
            <w:tcW w:type="dxa" w:w="5670"/>
            <w:gridSpan w:val="5"/>
            <w:vAlign w:val="center"/>
          </w:tcPr>
          <w:p w14:paraId="65E805F7"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vAlign w:val="center"/>
          </w:tcPr>
          <w:p w14:paraId="1139CC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14:paraId="68859831" w14:textId="77777777" w:rsidR="005E6DF3">
        <w:tc>
          <w:tcPr>
            <w:tcW w:type="dxa" w:w="993"/>
            <w:vMerge/>
            <w:vAlign w:val="center"/>
          </w:tcPr>
          <w:p w14:paraId="23C71972" w14:textId="77777777" w:rsidR="005E6DF3" w:rsidRDefault="005E6DF3">
            <w:pPr>
              <w:autoSpaceDE w:val="0"/>
              <w:autoSpaceDN w:val="0"/>
              <w:adjustRightInd w:val="0"/>
              <w:jc w:val="center"/>
              <w:rPr>
                <w:rFonts w:ascii="宋体" w:hAnsi="宋体"/>
                <w:b/>
                <w:bCs/>
                <w:color w:val="000000"/>
                <w:kern w:val="0"/>
                <w:szCs w:val="21"/>
              </w:rPr>
            </w:pPr>
          </w:p>
        </w:tc>
        <w:tc>
          <w:tcPr>
            <w:tcW w:type="dxa" w:w="992"/>
            <w:vAlign w:val="center"/>
          </w:tcPr>
          <w:p w14:paraId="2827F62B"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vAlign w:val="center"/>
          </w:tcPr>
          <w:p w14:paraId="201B9B9A"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vAlign w:val="center"/>
          </w:tcPr>
          <w:p w14:paraId="5E2D1D76"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vAlign w:val="center"/>
          </w:tcPr>
          <w:p w14:paraId="03D032C1"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vAlign w:val="center"/>
          </w:tcPr>
          <w:p w14:paraId="6537C564" w14:textId="77777777" w:rsidR="005E6DF3" w:rsidRDefault="005C671B">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vAlign w:val="center"/>
          </w:tcPr>
          <w:p w14:paraId="279C7EC5"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vAlign w:val="center"/>
          </w:tcPr>
          <w:p w14:paraId="39B8258E" w14:textId="77777777" w:rsidR="005E6DF3" w:rsidRDefault="005C671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vAlign w:val="center"/>
          </w:tcPr>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20200901-20200930</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125,398,937.01</w:t>
            </w:r>
          </w:p>
        </w:tc>
        <w:tc>
          <w:tcPr>
            <w:vAlign w:val="center"/>
          </w:tcPr>
          <w:p>
            <w:pPr>
              <w:jc w:val="center"/>
            </w:pPr>
            <w:r>
              <w:rPr>
                <w:rFonts w:ascii="宋体" w:hAnsi="宋体"/>
                <w:color w:val="000000"/>
                <w:kern w:val="0"/>
                <w:szCs w:val="21"/>
              </w:rPr>
              <w:t>0.00</w:t>
            </w:r>
          </w:p>
        </w:tc>
        <w:tc>
          <w:tcPr>
            <w:vAlign w:val="center"/>
          </w:tcPr>
          <w:p>
            <w:pPr>
              <w:jc w:val="center"/>
            </w:pPr>
            <w:r>
              <w:rPr>
                <w:rFonts w:ascii="宋体" w:hAnsi="宋体"/>
                <w:color w:val="000000"/>
                <w:kern w:val="0"/>
                <w:szCs w:val="21"/>
              </w:rPr>
              <w:t>125,398,937.01</w:t>
            </w:r>
          </w:p>
        </w:tc>
        <w:tc>
          <w:tcPr>
            <w:vAlign w:val="center"/>
          </w:tcPr>
          <w:p>
            <w:pPr>
              <w:jc w:val="center"/>
            </w:pPr>
            <w:r>
              <w:rPr>
                <w:rFonts w:ascii="宋体" w:hAnsi="宋体"/>
                <w:color w:val="000000"/>
                <w:kern w:val="0"/>
                <w:szCs w:val="21"/>
              </w:rPr>
              <w:t>21.92%</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5181AB41" w14:textId="77777777" w:rsidR="005E6DF3">
        <w:tc>
          <w:tcPr>
            <w:tcW w:type="dxa" w:w="9212"/>
            <w:vAlign w:val="center"/>
          </w:tcPr>
          <w:p w14:paraId="6D96E951" w14:textId="77777777" w:rsidR="005E6DF3" w:rsidRDefault="005C671B">
            <w:pPr>
              <w:autoSpaceDE w:val="0"/>
              <w:autoSpaceDN w:val="0"/>
              <w:adjustRightInd w:val="0"/>
              <w:jc w:val="center"/>
              <w:rPr>
                <w:rFonts w:ascii="宋体" w:hAnsi="宋体"/>
                <w:kern w:val="0"/>
                <w:szCs w:val="21"/>
              </w:rPr>
            </w:pPr>
            <w:r>
              <w:rPr>
                <w:rFonts w:ascii="宋体" w:hAnsi="宋体"/>
                <w:color w:val="000000"/>
                <w:kern w:val="0"/>
                <w:szCs w:val="21"/>
              </w:rPr>
              <w:t>产品特有风险</w:t>
            </w:r>
            <w:r>
              <w:rPr>
                <w:rFonts w:ascii="宋体" w:hAnsi="宋体"/>
                <w:kern w:val="0"/>
                <w:szCs w:val="21"/>
              </w:rPr>
              <w:t/>
            </w:r>
            <w:proofErr w:type="spellStart"/>
            <w:r>
              <w:rPr>
                <w:rFonts w:ascii="宋体" w:hAnsi="宋体" w:hint="eastAsia"/>
                <w:kern w:val="0"/>
                <w:szCs w:val="21"/>
              </w:rPr>
              <w:t/>
            </w:r>
            <w:proofErr w:type="spellEnd"/>
            <w:r>
              <w:rPr>
                <w:rFonts w:ascii="宋体" w:hAnsi="宋体"/>
                <w:kern w:val="0"/>
                <w:szCs w:val="21"/>
              </w:rPr>
              <w:t/>
            </w:r>
          </w:p>
        </w:tc>
      </w:tr>
      <w:tr w14:paraId="1F29AB04" w14:textId="77777777" w:rsidR="005E6DF3">
        <w:tc>
          <w:tcPr>
            <w:tcW w:type="dxa" w:w="9212"/>
            <w:vAlign w:val="center"/>
          </w:tcPr>
          <w:p w14:paraId="7693CCEE" w14:textId="77777777" w:rsidR="005E6DF3" w:rsidRDefault="005C671B">
            <w:pPr>
              <w:autoSpaceDE w:val="0"/>
              <w:autoSpaceDN w:val="0"/>
              <w:adjustRightInd w:val="0"/>
              <w:jc w:val="left"/>
              <w:rPr>
                <w:rFonts w:ascii="宋体" w:hAnsi="宋体"/>
                <w:kern w:val="0"/>
                <w:szCs w:val="21"/>
              </w:rPr>
            </w:pPr>
            <w:r>
              <w:rPr>
                <w:rFonts w:ascii="宋体" w:hAnsi="宋体" w:hint="eastAsia"/>
                <w:kern w:val="0"/>
                <w:szCs w:val="21"/>
              </w:rPr>
              <w:t/>
            </w:r>
            <w:r>
              <w:rPr>
                <w:rFonts w:ascii="宋体" w:hAnsi="宋体"/>
                <w:kern w:val="0"/>
                <w:szCs w:val="21"/>
              </w:rPr>
              <w:t/>
            </w:r>
            <w:proofErr w:type="gramStart"/>
            <w:r>
              <w:rPr>
                <w:rFonts w:ascii="宋体" w:hAnsi="宋体"/>
                <w:kern w:val="0"/>
                <w:szCs w:val="21"/>
              </w:rPr>
              <w:t/>
            </w: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kern w:val="0"/>
                <w:szCs w:val="21"/>
              </w:rPr>
              <w:t/>
            </w:r>
            <w:proofErr w:type="gramEnd"/>
            <w:r>
              <w:rPr>
                <w:rFonts w:ascii="宋体" w:hAnsi="宋体"/>
                <w:kern w:val="0"/>
                <w:szCs w:val="21"/>
              </w:rPr>
              <w:t/>
            </w:r>
          </w:p>
        </w:tc>
      </w:tr>
    </w:tbl>
    <w:p w14:paraId="736016BB" w14:textId="77777777" w:rsidR="005E6DF3" w:rsidRDefault="005C671B">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lastRenderedPageBreak/>
        <w:t xml:space="preserve">§9 </w:t>
      </w:r>
      <w:r>
        <w:rPr>
          <w:rFonts w:eastAsiaTheme="minorEastAsia"/>
          <w:color w:themeColor="text1" w:val="000000"/>
          <w:kern w:val="0"/>
          <w:sz w:val="21"/>
          <w:szCs w:val="21"/>
        </w:rPr>
        <w:t>备查文件目录</w:t>
      </w:r>
    </w:p>
    <w:p w14:paraId="4854F6A6" w14:textId="77777777" w:rsidR="005E6DF3" w:rsidRDefault="005C671B">
      <w:pPr>
        <w:autoSpaceDE w:val="0"/>
        <w:autoSpaceDN w:val="0"/>
        <w:adjustRightInd w:val="0"/>
        <w:spacing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1</w:t>
      </w:r>
      <w:r>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1. 中国证监会准予上投摩根安通回报混合型证券投资基金募集注册的文件；</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 《上投摩根安通回报混合型证券投资基金基金合同》；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3. 《上投摩根安通回报混合型证券投资基金托管协议》；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4. 《上投摩根开放式基金业务规则》；</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5. 基金管理人业务资格批件、营业执照；</w:t>
      </w:r>
    </w:p>
    <w:p w14:paraId="7E871BBD"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6. 基金托管人业务资格批件和营业执照。</w:t>
      </w:r>
    </w:p>
    <w:p w14:paraId="20400EE8"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2</w:t>
      </w:r>
      <w:r>
        <w:rPr>
          <w:rFonts w:eastAsiaTheme="minorEastAsia"/>
          <w:b/>
          <w:bCs/>
          <w:color w:themeColor="text1" w:val="000000"/>
          <w:kern w:val="0"/>
          <w:szCs w:val="21"/>
        </w:rPr>
        <w:t>存放地点</w:t>
      </w:r>
    </w:p>
    <w:p w14:paraId="5488ADD3"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基金管理人或基金托管人住所。</w:t>
      </w:r>
    </w:p>
    <w:p w14:paraId="1A8165CD" w14:textId="77777777" w:rsidR="005E6DF3" w:rsidRDefault="005C671B">
      <w:pPr>
        <w:autoSpaceDE w:val="0"/>
        <w:autoSpaceDN w:val="0"/>
        <w:adjustRightInd w:val="0"/>
        <w:spacing w:before="312" w:beforeLines="100" w:line="360" w:lineRule="auto"/>
        <w:jc w:val="left"/>
        <w:rPr>
          <w:rFonts w:eastAsiaTheme="minorEastAsia"/>
          <w:b/>
          <w:bCs/>
          <w:color w:themeColor="text1" w:val="000000"/>
          <w:kern w:val="0"/>
          <w:szCs w:val="21"/>
        </w:rPr>
      </w:pPr>
      <w:r>
        <w:rPr>
          <w:rFonts w:eastAsiaTheme="minorEastAsia"/>
          <w:b/>
          <w:bCs/>
          <w:color w:themeColor="text1" w:val="000000"/>
          <w:kern w:val="0"/>
          <w:szCs w:val="21"/>
        </w:rPr>
        <w:t/>
      </w:r>
      <w:proofErr w:type="gramStart"/>
      <w:r>
        <w:rPr>
          <w:rFonts w:eastAsiaTheme="minorEastAsia"/>
          <w:b/>
          <w:bCs/>
          <w:color w:themeColor="text1" w:val="000000"/>
          <w:kern w:val="0"/>
          <w:szCs w:val="21"/>
        </w:rPr>
        <w:t>9.</w:t>
      </w:r>
      <w:proofErr w:type="gramEnd"/>
      <w:r>
        <w:rPr>
          <w:rFonts w:eastAsiaTheme="minorEastAsia"/>
          <w:b/>
          <w:bCs/>
          <w:color w:themeColor="text1" w:val="000000"/>
          <w:kern w:val="0"/>
          <w:szCs w:val="21"/>
        </w:rPr>
        <w:t>3</w:t>
      </w:r>
      <w:r>
        <w:rPr>
          <w:rFonts w:eastAsiaTheme="minorEastAsia"/>
          <w:b/>
          <w:bCs/>
          <w:color w:themeColor="text1" w:val="000000"/>
          <w:kern w:val="0"/>
          <w:szCs w:val="21"/>
        </w:rPr>
        <w:t>查阅方式</w:t>
      </w:r>
    </w:p>
    <w:p w14:paraId="712B1D65" w14:textId="77777777" w:rsidR="005E6DF3" w:rsidRDefault="005C671B">
      <w:pPr>
        <w:spacing w:line="360" w:lineRule="auto"/>
        <w:ind w:firstLine="420" w:firstLineChars="200"/>
        <w:rPr>
          <w:rFonts w:eastAsiaTheme="minorEastAsia"/>
          <w:color w:themeColor="text1" w:val="000000"/>
          <w:szCs w:val="21"/>
        </w:rPr>
      </w:pPr>
      <w:r>
        <w:rPr>
          <w:rFonts w:eastAsiaTheme="minorEastAsia"/>
          <w:color w:themeColor="text1" w:val="000000"/>
          <w:szCs w:val="21"/>
        </w:rPr>
        <w:t/>
      </w:r>
      <w:proofErr w:type="spellStart"/>
      <w:r>
        <w:rPr>
          <w:rFonts w:eastAsiaTheme="minorEastAsia"/>
          <w:color w:themeColor="text1" w:val="000000"/>
          <w:szCs w:val="21"/>
        </w:rPr>
        <w:t/>
      </w:r>
      <w:proofErr w:type="spellEnd"/>
      <w:r>
        <w:rPr>
          <w:rFonts w:eastAsiaTheme="minorEastAsia"/>
          <w:color w:themeColor="text1" w:val="000000"/>
          <w:szCs w:val="21"/>
        </w:rPr>
        <w:t>投资者可在营业时间免费查阅，也可按工本费购买复印件。</w:t>
      </w:r>
    </w:p>
    <w:p w14:paraId="1E13A72D" w14:textId="77777777" w:rsidR="005E6DF3" w:rsidRDefault="005E6DF3">
      <w:pPr>
        <w:spacing w:line="360" w:lineRule="auto"/>
        <w:ind w:left="840"/>
        <w:jc w:val="right"/>
        <w:rPr>
          <w:rFonts w:eastAsiaTheme="minorEastAsia"/>
          <w:color w:themeColor="text1" w:val="000000"/>
          <w:szCs w:val="21"/>
        </w:rPr>
      </w:pPr>
    </w:p>
    <w:p w14:paraId="73012A02" w14:textId="77777777" w:rsidR="005E6DF3" w:rsidRDefault="005E6DF3">
      <w:pPr>
        <w:spacing w:line="360" w:lineRule="auto"/>
        <w:ind w:left="840"/>
        <w:jc w:val="center"/>
        <w:rPr>
          <w:rFonts w:eastAsiaTheme="minorEastAsia"/>
          <w:b/>
          <w:color w:themeColor="text1" w:val="000000"/>
          <w:szCs w:val="21"/>
        </w:rPr>
      </w:pPr>
    </w:p>
    <w:p w14:paraId="0EB58591"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上投摩根基金管理有限公司</w:t>
      </w:r>
    </w:p>
    <w:p w14:paraId="64D1C272" w14:textId="77777777" w:rsidR="005E6DF3" w:rsidRDefault="005C671B">
      <w:pPr>
        <w:spacing w:line="360" w:lineRule="auto"/>
        <w:jc w:val="right"/>
        <w:rPr>
          <w:rFonts w:eastAsiaTheme="minorEastAsia"/>
          <w:b/>
          <w:bCs/>
          <w:color w:themeColor="text1" w:val="000000"/>
          <w:szCs w:val="21"/>
        </w:rPr>
      </w:pPr>
      <w:r>
        <w:rPr>
          <w:rFonts w:eastAsiaTheme="minorEastAsia"/>
          <w:b/>
          <w:bCs/>
          <w:color w:themeColor="text1" w:val="000000"/>
          <w:szCs w:val="21"/>
        </w:rPr>
        <w:t/>
      </w:r>
      <w:proofErr w:type="spellStart"/>
      <w:r>
        <w:rPr>
          <w:rFonts w:eastAsiaTheme="minorEastAsia"/>
          <w:b/>
          <w:bCs/>
          <w:color w:themeColor="text1" w:val="000000"/>
          <w:szCs w:val="21"/>
        </w:rPr>
        <w:t/>
      </w:r>
      <w:proofErr w:type="spellEnd"/>
      <w:r>
        <w:rPr>
          <w:rFonts w:eastAsiaTheme="minorEastAsia"/>
          <w:b/>
          <w:bCs/>
          <w:color w:themeColor="text1" w:val="000000"/>
          <w:szCs w:val="21"/>
        </w:rPr>
        <w:t>二〇二〇年十月二十八日</w:t>
      </w:r>
    </w:p>
    <w:sectPr w:rsidR="005E6DF3">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F37B0" w14:textId="77777777" w:rsidR="005E4F74" w:rsidRDefault="005E4F74">
      <w:r>
        <w:separator/>
      </w:r>
    </w:p>
  </w:endnote>
  <w:endnote w:type="continuationSeparator" w:id="0">
    <w:p w14:paraId="4021B18A" w14:textId="77777777"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4F07EB64" w14:textId="77777777" w:rsidR="005E4F74" w:rsidRDefault="005E4F74">
      <w:r>
        <w:separator/>
      </w:r>
    </w:p>
  </w:footnote>
  <w:footnote w:id="0" w:type="continuationSeparator">
    <w:p w14:paraId="53034943" w14:textId="77777777" w:rsidR="005E4F74" w:rsidRDefault="005E4F74">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上投摩根安通回报混合型证券投资基金</w:t>
    </w:r>
    <w:proofErr w:type="spellStart"/>
    <w:proofErr w:type="gramEnd"/>
    <w:r>
      <w:t/>
    </w:r>
    <w:proofErr w:type="spellEnd"/>
    <w: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026"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uiPriority w:val="99"/>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Pages>
  <Words>4697</Words>
  <Characters>26774</Characters>
  <Application>Microsoft Office Word</Application>
  <DocSecurity>0</DocSecurity>
  <Lines>223</Lines>
  <Paragraphs>62</Paragraphs>
  <ScaleCrop>false</ScaleCrop>
  <Company>TRT. Ltd. Co.</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ZHANG ERIC</cp:lastModifiedBy>
  <cp:lastPrinted>2007-07-19T00:46:00Z</cp:lastPrinted>
  <dcterms:modified xsi:type="dcterms:W3CDTF">2020-09-30T11:10:00Z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