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C10D7E">
      <w:pPr>
        <w:spacing w:line="288" w:lineRule="auto"/>
        <w:jc w:val="center"/>
        <w:rPr>
          <w:rFonts w:eastAsiaTheme="minorEastAsia"/>
          <w:b/>
          <w:color w:val="000000" w:themeColor="text1"/>
          <w:sz w:val="36"/>
          <w:szCs w:val="36"/>
        </w:rPr>
      </w:pPr>
      <w:bookmarkStart w:id="0" w:name="_Toc361324840"/>
      <w:r w:rsidRPr="00C56D9D">
        <w:rPr>
          <w:rFonts w:eastAsiaTheme="minorEastAsia"/>
          <w:b/>
          <w:color w:val="000000" w:themeColor="text1"/>
          <w:sz w:val="36"/>
          <w:szCs w:val="36"/>
        </w:rPr>
        <w:t>上投摩根岁岁金定期开放债券型证券投资基金</w:t>
      </w:r>
      <w:bookmarkEnd w:id="0"/>
    </w:p>
    <w:p w:rsidR="001A59F9" w:rsidRPr="00C56D9D" w:rsidRDefault="001A59F9" w:rsidP="00C10D7E">
      <w:pPr>
        <w:spacing w:line="288" w:lineRule="auto"/>
        <w:jc w:val="center"/>
        <w:rPr>
          <w:rFonts w:eastAsiaTheme="minorEastAsia"/>
          <w:b/>
          <w:color w:val="000000" w:themeColor="text1"/>
          <w:sz w:val="36"/>
          <w:szCs w:val="36"/>
        </w:rPr>
      </w:pPr>
      <w:bookmarkStart w:id="1" w:name="_Toc361324841"/>
      <w:r w:rsidRPr="00C56D9D">
        <w:rPr>
          <w:rFonts w:eastAsiaTheme="minorEastAsia"/>
          <w:b/>
          <w:color w:val="000000" w:themeColor="text1"/>
          <w:sz w:val="36"/>
          <w:szCs w:val="36"/>
        </w:rPr>
        <w:t>2018</w:t>
      </w:r>
      <w:r w:rsidRPr="00C56D9D">
        <w:rPr>
          <w:rFonts w:eastAsiaTheme="minorEastAsia"/>
          <w:b/>
          <w:color w:val="000000" w:themeColor="text1"/>
          <w:sz w:val="36"/>
          <w:szCs w:val="36"/>
        </w:rPr>
        <w:t>年年度报告</w:t>
      </w:r>
      <w:bookmarkEnd w:id="1"/>
    </w:p>
    <w:p w:rsidR="001A59F9" w:rsidRPr="00C56D9D" w:rsidRDefault="00F64FAD" w:rsidP="00C10D7E">
      <w:pPr>
        <w:spacing w:line="288" w:lineRule="auto"/>
        <w:jc w:val="center"/>
        <w:rPr>
          <w:rFonts w:eastAsiaTheme="minorEastAsia"/>
          <w:color w:val="000000" w:themeColor="text1"/>
          <w:kern w:val="0"/>
          <w:sz w:val="36"/>
          <w:szCs w:val="36"/>
        </w:rPr>
      </w:pPr>
      <w:r w:rsidRPr="00C56D9D">
        <w:rPr>
          <w:rFonts w:eastAsiaTheme="minorEastAsia"/>
          <w:b/>
          <w:color w:val="000000" w:themeColor="text1"/>
          <w:sz w:val="36"/>
          <w:szCs w:val="36"/>
        </w:rPr>
        <w:t>2018</w:t>
      </w:r>
      <w:r w:rsidRPr="00C56D9D">
        <w:rPr>
          <w:rFonts w:eastAsiaTheme="minorEastAsia"/>
          <w:b/>
          <w:color w:val="000000" w:themeColor="text1"/>
          <w:sz w:val="36"/>
          <w:szCs w:val="36"/>
        </w:rPr>
        <w:t>年</w:t>
      </w:r>
      <w:r w:rsidRPr="00C56D9D">
        <w:rPr>
          <w:rFonts w:eastAsiaTheme="minorEastAsia"/>
          <w:b/>
          <w:color w:val="000000" w:themeColor="text1"/>
          <w:sz w:val="36"/>
          <w:szCs w:val="36"/>
        </w:rPr>
        <w:t>12</w:t>
      </w:r>
      <w:r w:rsidRPr="00C56D9D">
        <w:rPr>
          <w:rFonts w:eastAsiaTheme="minorEastAsia"/>
          <w:b/>
          <w:color w:val="000000" w:themeColor="text1"/>
          <w:sz w:val="36"/>
          <w:szCs w:val="36"/>
        </w:rPr>
        <w:t>月</w:t>
      </w:r>
      <w:r w:rsidRPr="00C56D9D">
        <w:rPr>
          <w:rFonts w:eastAsiaTheme="minorEastAsia"/>
          <w:b/>
          <w:color w:val="000000" w:themeColor="text1"/>
          <w:sz w:val="36"/>
          <w:szCs w:val="36"/>
        </w:rPr>
        <w:t>31</w:t>
      </w:r>
      <w:r w:rsidRPr="00C56D9D">
        <w:rPr>
          <w:rFonts w:eastAsiaTheme="minorEastAsia"/>
          <w:b/>
          <w:color w:val="000000" w:themeColor="text1"/>
          <w:sz w:val="36"/>
          <w:szCs w:val="36"/>
        </w:rPr>
        <w:t>日</w:t>
      </w: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bookmarkStart w:id="2" w:name="_GoBack"/>
      <w:bookmarkEnd w:id="2"/>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rPr>
          <w:rFonts w:eastAsiaTheme="minorEastAsia"/>
          <w:b/>
          <w:color w:val="000000" w:themeColor="text1"/>
          <w:szCs w:val="21"/>
        </w:rPr>
      </w:pPr>
    </w:p>
    <w:p w:rsidR="001A59F9" w:rsidRPr="00C56D9D" w:rsidRDefault="001A59F9" w:rsidP="00834CEA">
      <w:pPr>
        <w:spacing w:line="360" w:lineRule="auto"/>
        <w:ind w:firstLineChars="900" w:firstLine="2168"/>
        <w:rPr>
          <w:rFonts w:eastAsiaTheme="minorEastAsia"/>
          <w:color w:val="000000" w:themeColor="text1"/>
          <w:kern w:val="0"/>
          <w:sz w:val="24"/>
        </w:rPr>
      </w:pPr>
      <w:r w:rsidRPr="00C56D9D">
        <w:rPr>
          <w:rFonts w:eastAsiaTheme="minorEastAsia"/>
          <w:b/>
          <w:color w:val="000000" w:themeColor="text1"/>
          <w:sz w:val="24"/>
        </w:rPr>
        <w:t>基金管理人：上投摩根基金管理有限公司</w:t>
      </w:r>
    </w:p>
    <w:p w:rsidR="001A59F9" w:rsidRPr="00C56D9D" w:rsidRDefault="001A59F9" w:rsidP="00834CEA">
      <w:pPr>
        <w:spacing w:line="360" w:lineRule="auto"/>
        <w:ind w:firstLineChars="900" w:firstLine="2168"/>
        <w:rPr>
          <w:rFonts w:eastAsiaTheme="minorEastAsia"/>
          <w:color w:val="000000" w:themeColor="text1"/>
          <w:kern w:val="0"/>
          <w:sz w:val="24"/>
        </w:rPr>
      </w:pPr>
      <w:r w:rsidRPr="00C56D9D">
        <w:rPr>
          <w:rFonts w:eastAsiaTheme="minorEastAsia"/>
          <w:b/>
          <w:color w:val="000000" w:themeColor="text1"/>
          <w:sz w:val="24"/>
        </w:rPr>
        <w:t>基金托管人：平安银行股份有限公司</w:t>
      </w:r>
    </w:p>
    <w:p w:rsidR="001A59F9" w:rsidRPr="00C56D9D" w:rsidRDefault="001A59F9" w:rsidP="00834CEA">
      <w:pPr>
        <w:spacing w:line="360" w:lineRule="auto"/>
        <w:ind w:firstLineChars="900" w:firstLine="2168"/>
        <w:rPr>
          <w:rFonts w:eastAsiaTheme="minorEastAsia"/>
          <w:color w:val="000000" w:themeColor="text1"/>
          <w:sz w:val="24"/>
        </w:rPr>
        <w:sectPr w:rsidR="001A59F9" w:rsidRPr="00C56D9D">
          <w:headerReference w:type="default" r:id="rId8"/>
          <w:pgSz w:w="11926" w:h="15840"/>
          <w:pgMar w:top="1418" w:right="1418" w:bottom="851" w:left="1418" w:header="851" w:footer="992" w:gutter="0"/>
          <w:cols w:space="720"/>
        </w:sectPr>
      </w:pPr>
      <w:r w:rsidRPr="00C56D9D">
        <w:rPr>
          <w:rFonts w:eastAsiaTheme="minorEastAsia"/>
          <w:b/>
          <w:color w:val="000000" w:themeColor="text1"/>
          <w:sz w:val="24"/>
        </w:rPr>
        <w:t>报告送出日期：二〇一九年三月二十七日</w:t>
      </w:r>
    </w:p>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3" w:name="_Toc225498243"/>
      <w:bookmarkStart w:id="4" w:name="_Toc361324842"/>
      <w:bookmarkStart w:id="5" w:name="_Toc4500022"/>
      <w:r w:rsidRPr="00C56D9D">
        <w:rPr>
          <w:rFonts w:eastAsiaTheme="minorEastAsia"/>
          <w:b/>
          <w:bCs/>
          <w:color w:val="000000" w:themeColor="text1"/>
          <w:sz w:val="21"/>
          <w:szCs w:val="21"/>
          <w:lang w:val="en-US"/>
        </w:rPr>
        <w:lastRenderedPageBreak/>
        <w:t xml:space="preserve">§1  </w:t>
      </w:r>
      <w:r w:rsidRPr="00C56D9D">
        <w:rPr>
          <w:rFonts w:eastAsiaTheme="minorEastAsia"/>
          <w:b/>
          <w:bCs/>
          <w:color w:val="000000" w:themeColor="text1"/>
          <w:sz w:val="21"/>
          <w:szCs w:val="21"/>
          <w:lang w:val="en-US"/>
        </w:rPr>
        <w:t>重要提示及目录</w:t>
      </w:r>
      <w:bookmarkEnd w:id="3"/>
      <w:bookmarkEnd w:id="4"/>
      <w:bookmarkEnd w:id="5"/>
    </w:p>
    <w:p w:rsidR="001A59F9" w:rsidRPr="00C56D9D" w:rsidRDefault="001A59F9" w:rsidP="00026C9C">
      <w:pPr>
        <w:pStyle w:val="20"/>
        <w:spacing w:before="0" w:after="0"/>
        <w:rPr>
          <w:rFonts w:ascii="Times New Roman" w:eastAsiaTheme="minorEastAsia" w:hAnsi="Times New Roman"/>
          <w:color w:val="000000" w:themeColor="text1"/>
          <w:kern w:val="0"/>
          <w:sz w:val="21"/>
          <w:szCs w:val="21"/>
        </w:rPr>
      </w:pPr>
      <w:bookmarkStart w:id="6" w:name="_Toc361324843"/>
      <w:bookmarkStart w:id="7" w:name="_Toc4500023"/>
      <w:r w:rsidRPr="00C56D9D">
        <w:rPr>
          <w:rFonts w:ascii="Times New Roman" w:eastAsiaTheme="minorEastAsia" w:hAnsi="Times New Roman"/>
          <w:color w:val="000000" w:themeColor="text1"/>
          <w:kern w:val="0"/>
          <w:sz w:val="21"/>
          <w:szCs w:val="21"/>
        </w:rPr>
        <w:t xml:space="preserve">1.1 </w:t>
      </w:r>
      <w:r w:rsidRPr="00C56D9D">
        <w:rPr>
          <w:rFonts w:ascii="Times New Roman" w:eastAsiaTheme="minorEastAsia" w:hAnsi="Times New Roman"/>
          <w:color w:val="000000" w:themeColor="text1"/>
          <w:kern w:val="0"/>
          <w:sz w:val="21"/>
          <w:szCs w:val="21"/>
        </w:rPr>
        <w:t>重要提示</w:t>
      </w:r>
      <w:bookmarkEnd w:id="6"/>
      <w:bookmarkEnd w:id="7"/>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color w:val="000000" w:themeColor="text1"/>
          <w:szCs w:val="21"/>
        </w:rPr>
        <w:t xml:space="preserve"> </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基金托管人平安银行股份有限公司根据本基金合同规定，于</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日复核了本报告中的财务指标、净值表现、利润分配情况、财务会计报告、投资组合报告等内容，保证复核内容不存在虚假记载、误导性陈述或者重大遗漏。</w:t>
      </w:r>
      <w:r>
        <w:rPr>
          <w:rFonts w:eastAsiaTheme="minorEastAsia"/>
          <w:color w:val="000000" w:themeColor="text1"/>
          <w:szCs w:val="21"/>
        </w:rPr>
        <w:t xml:space="preserve"> </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基金的过往业绩并不代表其未来表现。投资有风险，投资者在作出投资决策前应仔细阅读本基金的招募说明书及其更新。</w:t>
      </w:r>
    </w:p>
    <w:p w:rsidR="001A59F9" w:rsidRPr="00C56D9D" w:rsidRDefault="001A59F9" w:rsidP="00EF6E92">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本报告期自</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日起至</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日止。</w:t>
      </w:r>
    </w:p>
    <w:p w:rsidR="00352EBB" w:rsidRPr="00C56D9D" w:rsidRDefault="001A59F9" w:rsidP="00D564C7">
      <w:pPr>
        <w:spacing w:line="360" w:lineRule="auto"/>
        <w:ind w:firstLineChars="50" w:firstLine="105"/>
        <w:rPr>
          <w:rFonts w:eastAsiaTheme="minorEastAsia"/>
          <w:b/>
          <w:color w:val="000000" w:themeColor="text1"/>
          <w:szCs w:val="21"/>
        </w:rPr>
      </w:pPr>
      <w:r w:rsidRPr="00C56D9D">
        <w:rPr>
          <w:rFonts w:eastAsiaTheme="minorEastAsia"/>
          <w:color w:val="000000" w:themeColor="text1"/>
          <w:szCs w:val="21"/>
        </w:rPr>
        <w:br w:type="page"/>
      </w:r>
      <w:bookmarkStart w:id="8" w:name="_Toc245193808"/>
      <w:r w:rsidR="00352EBB" w:rsidRPr="00C56D9D">
        <w:rPr>
          <w:rFonts w:eastAsiaTheme="minorEastAsia"/>
          <w:b/>
          <w:color w:val="000000" w:themeColor="text1"/>
          <w:szCs w:val="21"/>
        </w:rPr>
        <w:lastRenderedPageBreak/>
        <w:t>1.2</w:t>
      </w:r>
      <w:r w:rsidR="00352EBB" w:rsidRPr="00C56D9D">
        <w:rPr>
          <w:rFonts w:eastAsiaTheme="minorEastAsia"/>
          <w:b/>
          <w:color w:val="000000" w:themeColor="text1"/>
          <w:szCs w:val="21"/>
        </w:rPr>
        <w:t>目录</w:t>
      </w:r>
      <w:bookmarkEnd w:id="8"/>
    </w:p>
    <w:p w:rsidR="003C488C" w:rsidRPr="00C56D9D" w:rsidRDefault="003C488C" w:rsidP="00D564C7">
      <w:pPr>
        <w:spacing w:line="360" w:lineRule="auto"/>
        <w:ind w:firstLineChars="50" w:firstLine="105"/>
        <w:rPr>
          <w:rFonts w:eastAsiaTheme="minorEastAsia"/>
          <w:b/>
          <w:color w:val="000000" w:themeColor="text1"/>
          <w:szCs w:val="21"/>
        </w:rPr>
      </w:pPr>
    </w:p>
    <w:p w:rsidR="005B75B7" w:rsidRDefault="00A46C5C">
      <w:pPr>
        <w:pStyle w:val="11"/>
        <w:rPr>
          <w:rFonts w:asciiTheme="minorHAnsi" w:eastAsiaTheme="minorEastAsia" w:hAnsiTheme="minorHAnsi" w:cstheme="minorBidi"/>
          <w:noProof/>
          <w:szCs w:val="22"/>
        </w:rPr>
      </w:pPr>
      <w:r w:rsidRPr="00C56D9D">
        <w:rPr>
          <w:rFonts w:eastAsiaTheme="minorEastAsia"/>
          <w:color w:val="000000" w:themeColor="text1"/>
          <w:kern w:val="0"/>
          <w:szCs w:val="21"/>
        </w:rPr>
        <w:fldChar w:fldCharType="begin"/>
      </w:r>
      <w:r w:rsidR="00D43325" w:rsidRPr="00C56D9D">
        <w:rPr>
          <w:rFonts w:eastAsiaTheme="minorEastAsia"/>
          <w:color w:val="000000" w:themeColor="text1"/>
          <w:kern w:val="0"/>
          <w:szCs w:val="21"/>
        </w:rPr>
        <w:instrText xml:space="preserve"> TOC \o "1-3" \h \z \u </w:instrText>
      </w:r>
      <w:r w:rsidRPr="00C56D9D">
        <w:rPr>
          <w:rFonts w:eastAsiaTheme="minorEastAsia"/>
          <w:color w:val="000000" w:themeColor="text1"/>
          <w:kern w:val="0"/>
          <w:szCs w:val="21"/>
        </w:rPr>
        <w:fldChar w:fldCharType="separate"/>
      </w:r>
      <w:hyperlink w:anchor="_Toc4500022" w:history="1">
        <w:r w:rsidR="005B75B7" w:rsidRPr="001749C5">
          <w:rPr>
            <w:rStyle w:val="a9"/>
            <w:b/>
            <w:bCs/>
            <w:noProof/>
          </w:rPr>
          <w:t xml:space="preserve">§1  </w:t>
        </w:r>
        <w:r w:rsidR="005B75B7" w:rsidRPr="001749C5">
          <w:rPr>
            <w:rStyle w:val="a9"/>
            <w:rFonts w:hint="eastAsia"/>
            <w:b/>
            <w:bCs/>
            <w:noProof/>
          </w:rPr>
          <w:t>重要提示及目录</w:t>
        </w:r>
        <w:r w:rsidR="005B75B7">
          <w:rPr>
            <w:noProof/>
            <w:webHidden/>
          </w:rPr>
          <w:tab/>
        </w:r>
        <w:r w:rsidR="005B75B7">
          <w:rPr>
            <w:noProof/>
            <w:webHidden/>
          </w:rPr>
          <w:fldChar w:fldCharType="begin"/>
        </w:r>
        <w:r w:rsidR="005B75B7">
          <w:rPr>
            <w:noProof/>
            <w:webHidden/>
          </w:rPr>
          <w:instrText xml:space="preserve"> PAGEREF _Toc4500022 \h </w:instrText>
        </w:r>
        <w:r w:rsidR="005B75B7">
          <w:rPr>
            <w:noProof/>
            <w:webHidden/>
          </w:rPr>
        </w:r>
        <w:r w:rsidR="005B75B7">
          <w:rPr>
            <w:noProof/>
            <w:webHidden/>
          </w:rPr>
          <w:fldChar w:fldCharType="separate"/>
        </w:r>
        <w:r w:rsidR="005B75B7">
          <w:rPr>
            <w:noProof/>
            <w:webHidden/>
          </w:rPr>
          <w:t>2</w:t>
        </w:r>
        <w:r w:rsidR="005B75B7">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23" w:history="1">
        <w:r w:rsidRPr="001749C5">
          <w:rPr>
            <w:rStyle w:val="a9"/>
            <w:noProof/>
          </w:rPr>
          <w:t xml:space="preserve">1.1 </w:t>
        </w:r>
        <w:r w:rsidRPr="001749C5">
          <w:rPr>
            <w:rStyle w:val="a9"/>
            <w:rFonts w:hint="eastAsia"/>
            <w:noProof/>
          </w:rPr>
          <w:t>重要提示</w:t>
        </w:r>
        <w:r>
          <w:rPr>
            <w:noProof/>
            <w:webHidden/>
          </w:rPr>
          <w:tab/>
        </w:r>
        <w:r>
          <w:rPr>
            <w:noProof/>
            <w:webHidden/>
          </w:rPr>
          <w:fldChar w:fldCharType="begin"/>
        </w:r>
        <w:r>
          <w:rPr>
            <w:noProof/>
            <w:webHidden/>
          </w:rPr>
          <w:instrText xml:space="preserve"> PAGEREF _Toc4500023 \h </w:instrText>
        </w:r>
        <w:r>
          <w:rPr>
            <w:noProof/>
            <w:webHidden/>
          </w:rPr>
        </w:r>
        <w:r>
          <w:rPr>
            <w:noProof/>
            <w:webHidden/>
          </w:rPr>
          <w:fldChar w:fldCharType="separate"/>
        </w:r>
        <w:r>
          <w:rPr>
            <w:noProof/>
            <w:webHidden/>
          </w:rPr>
          <w:t>2</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24" w:history="1">
        <w:r w:rsidRPr="001749C5">
          <w:rPr>
            <w:rStyle w:val="a9"/>
            <w:b/>
            <w:bCs/>
            <w:noProof/>
          </w:rPr>
          <w:t xml:space="preserve">§2  </w:t>
        </w:r>
        <w:r w:rsidRPr="001749C5">
          <w:rPr>
            <w:rStyle w:val="a9"/>
            <w:rFonts w:hint="eastAsia"/>
            <w:b/>
            <w:bCs/>
            <w:noProof/>
          </w:rPr>
          <w:t>基金简介</w:t>
        </w:r>
        <w:r>
          <w:rPr>
            <w:noProof/>
            <w:webHidden/>
          </w:rPr>
          <w:tab/>
        </w:r>
        <w:r>
          <w:rPr>
            <w:noProof/>
            <w:webHidden/>
          </w:rPr>
          <w:fldChar w:fldCharType="begin"/>
        </w:r>
        <w:r>
          <w:rPr>
            <w:noProof/>
            <w:webHidden/>
          </w:rPr>
          <w:instrText xml:space="preserve"> PAGEREF _Toc4500024 \h </w:instrText>
        </w:r>
        <w:r>
          <w:rPr>
            <w:noProof/>
            <w:webHidden/>
          </w:rPr>
        </w:r>
        <w:r>
          <w:rPr>
            <w:noProof/>
            <w:webHidden/>
          </w:rPr>
          <w:fldChar w:fldCharType="separate"/>
        </w:r>
        <w:r>
          <w:rPr>
            <w:noProof/>
            <w:webHidden/>
          </w:rPr>
          <w:t>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25" w:history="1">
        <w:r w:rsidRPr="001749C5">
          <w:rPr>
            <w:rStyle w:val="a9"/>
            <w:noProof/>
          </w:rPr>
          <w:t xml:space="preserve">2.1 </w:t>
        </w:r>
        <w:r w:rsidRPr="001749C5">
          <w:rPr>
            <w:rStyle w:val="a9"/>
            <w:rFonts w:hint="eastAsia"/>
            <w:noProof/>
          </w:rPr>
          <w:t>基金基本情况</w:t>
        </w:r>
        <w:r>
          <w:rPr>
            <w:noProof/>
            <w:webHidden/>
          </w:rPr>
          <w:tab/>
        </w:r>
        <w:r>
          <w:rPr>
            <w:noProof/>
            <w:webHidden/>
          </w:rPr>
          <w:fldChar w:fldCharType="begin"/>
        </w:r>
        <w:r>
          <w:rPr>
            <w:noProof/>
            <w:webHidden/>
          </w:rPr>
          <w:instrText xml:space="preserve"> PAGEREF _Toc4500025 \h </w:instrText>
        </w:r>
        <w:r>
          <w:rPr>
            <w:noProof/>
            <w:webHidden/>
          </w:rPr>
        </w:r>
        <w:r>
          <w:rPr>
            <w:noProof/>
            <w:webHidden/>
          </w:rPr>
          <w:fldChar w:fldCharType="separate"/>
        </w:r>
        <w:r>
          <w:rPr>
            <w:noProof/>
            <w:webHidden/>
          </w:rPr>
          <w:t>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26" w:history="1">
        <w:r w:rsidRPr="001749C5">
          <w:rPr>
            <w:rStyle w:val="a9"/>
            <w:noProof/>
          </w:rPr>
          <w:t xml:space="preserve">2.2 </w:t>
        </w:r>
        <w:r w:rsidRPr="001749C5">
          <w:rPr>
            <w:rStyle w:val="a9"/>
            <w:rFonts w:hint="eastAsia"/>
            <w:noProof/>
          </w:rPr>
          <w:t>基金产品说明</w:t>
        </w:r>
        <w:r>
          <w:rPr>
            <w:noProof/>
            <w:webHidden/>
          </w:rPr>
          <w:tab/>
        </w:r>
        <w:r>
          <w:rPr>
            <w:noProof/>
            <w:webHidden/>
          </w:rPr>
          <w:fldChar w:fldCharType="begin"/>
        </w:r>
        <w:r>
          <w:rPr>
            <w:noProof/>
            <w:webHidden/>
          </w:rPr>
          <w:instrText xml:space="preserve"> PAGEREF _Toc4500026 \h </w:instrText>
        </w:r>
        <w:r>
          <w:rPr>
            <w:noProof/>
            <w:webHidden/>
          </w:rPr>
        </w:r>
        <w:r>
          <w:rPr>
            <w:noProof/>
            <w:webHidden/>
          </w:rPr>
          <w:fldChar w:fldCharType="separate"/>
        </w:r>
        <w:r>
          <w:rPr>
            <w:noProof/>
            <w:webHidden/>
          </w:rPr>
          <w:t>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27" w:history="1">
        <w:r w:rsidRPr="001749C5">
          <w:rPr>
            <w:rStyle w:val="a9"/>
            <w:noProof/>
          </w:rPr>
          <w:t xml:space="preserve">2.3 </w:t>
        </w:r>
        <w:r w:rsidRPr="001749C5">
          <w:rPr>
            <w:rStyle w:val="a9"/>
            <w:rFonts w:hint="eastAsia"/>
            <w:noProof/>
          </w:rPr>
          <w:t>基金管理人和基金托管人</w:t>
        </w:r>
        <w:r>
          <w:rPr>
            <w:noProof/>
            <w:webHidden/>
          </w:rPr>
          <w:tab/>
        </w:r>
        <w:r>
          <w:rPr>
            <w:noProof/>
            <w:webHidden/>
          </w:rPr>
          <w:fldChar w:fldCharType="begin"/>
        </w:r>
        <w:r>
          <w:rPr>
            <w:noProof/>
            <w:webHidden/>
          </w:rPr>
          <w:instrText xml:space="preserve"> PAGEREF _Toc4500027 \h </w:instrText>
        </w:r>
        <w:r>
          <w:rPr>
            <w:noProof/>
            <w:webHidden/>
          </w:rPr>
        </w:r>
        <w:r>
          <w:rPr>
            <w:noProof/>
            <w:webHidden/>
          </w:rPr>
          <w:fldChar w:fldCharType="separate"/>
        </w:r>
        <w:r>
          <w:rPr>
            <w:noProof/>
            <w:webHidden/>
          </w:rPr>
          <w:t>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28" w:history="1">
        <w:r w:rsidRPr="001749C5">
          <w:rPr>
            <w:rStyle w:val="a9"/>
            <w:noProof/>
          </w:rPr>
          <w:t xml:space="preserve">2.4 </w:t>
        </w:r>
        <w:r w:rsidRPr="001749C5">
          <w:rPr>
            <w:rStyle w:val="a9"/>
            <w:rFonts w:hint="eastAsia"/>
            <w:noProof/>
          </w:rPr>
          <w:t>信息披露方式</w:t>
        </w:r>
        <w:r>
          <w:rPr>
            <w:noProof/>
            <w:webHidden/>
          </w:rPr>
          <w:tab/>
        </w:r>
        <w:r>
          <w:rPr>
            <w:noProof/>
            <w:webHidden/>
          </w:rPr>
          <w:fldChar w:fldCharType="begin"/>
        </w:r>
        <w:r>
          <w:rPr>
            <w:noProof/>
            <w:webHidden/>
          </w:rPr>
          <w:instrText xml:space="preserve"> PAGEREF _Toc4500028 \h </w:instrText>
        </w:r>
        <w:r>
          <w:rPr>
            <w:noProof/>
            <w:webHidden/>
          </w:rPr>
        </w:r>
        <w:r>
          <w:rPr>
            <w:noProof/>
            <w:webHidden/>
          </w:rPr>
          <w:fldChar w:fldCharType="separate"/>
        </w:r>
        <w:r>
          <w:rPr>
            <w:noProof/>
            <w:webHidden/>
          </w:rPr>
          <w:t>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29" w:history="1">
        <w:r w:rsidRPr="001749C5">
          <w:rPr>
            <w:rStyle w:val="a9"/>
            <w:noProof/>
          </w:rPr>
          <w:t xml:space="preserve">2.5 </w:t>
        </w:r>
        <w:r w:rsidRPr="001749C5">
          <w:rPr>
            <w:rStyle w:val="a9"/>
            <w:rFonts w:hint="eastAsia"/>
            <w:noProof/>
          </w:rPr>
          <w:t>其他相关资料</w:t>
        </w:r>
        <w:r>
          <w:rPr>
            <w:noProof/>
            <w:webHidden/>
          </w:rPr>
          <w:tab/>
        </w:r>
        <w:r>
          <w:rPr>
            <w:noProof/>
            <w:webHidden/>
          </w:rPr>
          <w:fldChar w:fldCharType="begin"/>
        </w:r>
        <w:r>
          <w:rPr>
            <w:noProof/>
            <w:webHidden/>
          </w:rPr>
          <w:instrText xml:space="preserve"> PAGEREF _Toc4500029 \h </w:instrText>
        </w:r>
        <w:r>
          <w:rPr>
            <w:noProof/>
            <w:webHidden/>
          </w:rPr>
        </w:r>
        <w:r>
          <w:rPr>
            <w:noProof/>
            <w:webHidden/>
          </w:rPr>
          <w:fldChar w:fldCharType="separate"/>
        </w:r>
        <w:r>
          <w:rPr>
            <w:noProof/>
            <w:webHidden/>
          </w:rPr>
          <w:t>8</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30" w:history="1">
        <w:r w:rsidRPr="001749C5">
          <w:rPr>
            <w:rStyle w:val="a9"/>
            <w:b/>
            <w:bCs/>
            <w:noProof/>
          </w:rPr>
          <w:t xml:space="preserve">§3  </w:t>
        </w:r>
        <w:r w:rsidRPr="001749C5">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_Toc4500030 \h </w:instrText>
        </w:r>
        <w:r>
          <w:rPr>
            <w:noProof/>
            <w:webHidden/>
          </w:rPr>
        </w:r>
        <w:r>
          <w:rPr>
            <w:noProof/>
            <w:webHidden/>
          </w:rPr>
          <w:fldChar w:fldCharType="separate"/>
        </w:r>
        <w:r>
          <w:rPr>
            <w:noProof/>
            <w:webHidden/>
          </w:rPr>
          <w:t>8</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1" w:history="1">
        <w:r w:rsidRPr="001749C5">
          <w:rPr>
            <w:rStyle w:val="a9"/>
            <w:noProof/>
          </w:rPr>
          <w:t xml:space="preserve">3.1 </w:t>
        </w:r>
        <w:r w:rsidRPr="001749C5">
          <w:rPr>
            <w:rStyle w:val="a9"/>
            <w:rFonts w:hint="eastAsia"/>
            <w:noProof/>
          </w:rPr>
          <w:t>主要会计数据和财务指标</w:t>
        </w:r>
        <w:r>
          <w:rPr>
            <w:noProof/>
            <w:webHidden/>
          </w:rPr>
          <w:tab/>
        </w:r>
        <w:r>
          <w:rPr>
            <w:noProof/>
            <w:webHidden/>
          </w:rPr>
          <w:fldChar w:fldCharType="begin"/>
        </w:r>
        <w:r>
          <w:rPr>
            <w:noProof/>
            <w:webHidden/>
          </w:rPr>
          <w:instrText xml:space="preserve"> PAGEREF _Toc4500031 \h </w:instrText>
        </w:r>
        <w:r>
          <w:rPr>
            <w:noProof/>
            <w:webHidden/>
          </w:rPr>
        </w:r>
        <w:r>
          <w:rPr>
            <w:noProof/>
            <w:webHidden/>
          </w:rPr>
          <w:fldChar w:fldCharType="separate"/>
        </w:r>
        <w:r>
          <w:rPr>
            <w:noProof/>
            <w:webHidden/>
          </w:rPr>
          <w:t>8</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2" w:history="1">
        <w:r w:rsidRPr="001749C5">
          <w:rPr>
            <w:rStyle w:val="a9"/>
            <w:noProof/>
          </w:rPr>
          <w:t xml:space="preserve">3.2 </w:t>
        </w:r>
        <w:r w:rsidRPr="001749C5">
          <w:rPr>
            <w:rStyle w:val="a9"/>
            <w:rFonts w:hint="eastAsia"/>
            <w:noProof/>
          </w:rPr>
          <w:t>基金净值表现</w:t>
        </w:r>
        <w:r>
          <w:rPr>
            <w:noProof/>
            <w:webHidden/>
          </w:rPr>
          <w:tab/>
        </w:r>
        <w:r>
          <w:rPr>
            <w:noProof/>
            <w:webHidden/>
          </w:rPr>
          <w:fldChar w:fldCharType="begin"/>
        </w:r>
        <w:r>
          <w:rPr>
            <w:noProof/>
            <w:webHidden/>
          </w:rPr>
          <w:instrText xml:space="preserve"> PAGEREF _Toc4500032 \h </w:instrText>
        </w:r>
        <w:r>
          <w:rPr>
            <w:noProof/>
            <w:webHidden/>
          </w:rPr>
        </w:r>
        <w:r>
          <w:rPr>
            <w:noProof/>
            <w:webHidden/>
          </w:rPr>
          <w:fldChar w:fldCharType="separate"/>
        </w:r>
        <w:r>
          <w:rPr>
            <w:noProof/>
            <w:webHidden/>
          </w:rPr>
          <w:t>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3" w:history="1">
        <w:r w:rsidRPr="001749C5">
          <w:rPr>
            <w:rStyle w:val="a9"/>
            <w:noProof/>
          </w:rPr>
          <w:t xml:space="preserve">3.3 </w:t>
        </w:r>
        <w:r w:rsidRPr="001749C5">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_Toc4500033 \h </w:instrText>
        </w:r>
        <w:r>
          <w:rPr>
            <w:noProof/>
            <w:webHidden/>
          </w:rPr>
        </w:r>
        <w:r>
          <w:rPr>
            <w:noProof/>
            <w:webHidden/>
          </w:rPr>
          <w:fldChar w:fldCharType="separate"/>
        </w:r>
        <w:r>
          <w:rPr>
            <w:noProof/>
            <w:webHidden/>
          </w:rPr>
          <w:t>12</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34" w:history="1">
        <w:r w:rsidRPr="001749C5">
          <w:rPr>
            <w:rStyle w:val="a9"/>
            <w:b/>
            <w:bCs/>
            <w:noProof/>
          </w:rPr>
          <w:t xml:space="preserve">§4  </w:t>
        </w:r>
        <w:r w:rsidRPr="001749C5">
          <w:rPr>
            <w:rStyle w:val="a9"/>
            <w:rFonts w:hint="eastAsia"/>
            <w:b/>
            <w:bCs/>
            <w:noProof/>
          </w:rPr>
          <w:t>管理人报告</w:t>
        </w:r>
        <w:r>
          <w:rPr>
            <w:noProof/>
            <w:webHidden/>
          </w:rPr>
          <w:tab/>
        </w:r>
        <w:r>
          <w:rPr>
            <w:noProof/>
            <w:webHidden/>
          </w:rPr>
          <w:fldChar w:fldCharType="begin"/>
        </w:r>
        <w:r>
          <w:rPr>
            <w:noProof/>
            <w:webHidden/>
          </w:rPr>
          <w:instrText xml:space="preserve"> PAGEREF _Toc4500034 \h </w:instrText>
        </w:r>
        <w:r>
          <w:rPr>
            <w:noProof/>
            <w:webHidden/>
          </w:rPr>
        </w:r>
        <w:r>
          <w:rPr>
            <w:noProof/>
            <w:webHidden/>
          </w:rPr>
          <w:fldChar w:fldCharType="separate"/>
        </w:r>
        <w:r>
          <w:rPr>
            <w:noProof/>
            <w:webHidden/>
          </w:rPr>
          <w:t>13</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5" w:history="1">
        <w:r w:rsidRPr="001749C5">
          <w:rPr>
            <w:rStyle w:val="a9"/>
            <w:noProof/>
          </w:rPr>
          <w:t xml:space="preserve">4.1 </w:t>
        </w:r>
        <w:r w:rsidRPr="001749C5">
          <w:rPr>
            <w:rStyle w:val="a9"/>
            <w:rFonts w:hint="eastAsia"/>
            <w:noProof/>
          </w:rPr>
          <w:t>基金管理人及基金经理情况</w:t>
        </w:r>
        <w:r>
          <w:rPr>
            <w:noProof/>
            <w:webHidden/>
          </w:rPr>
          <w:tab/>
        </w:r>
        <w:r>
          <w:rPr>
            <w:noProof/>
            <w:webHidden/>
          </w:rPr>
          <w:fldChar w:fldCharType="begin"/>
        </w:r>
        <w:r>
          <w:rPr>
            <w:noProof/>
            <w:webHidden/>
          </w:rPr>
          <w:instrText xml:space="preserve"> PAGEREF _Toc4500035 \h </w:instrText>
        </w:r>
        <w:r>
          <w:rPr>
            <w:noProof/>
            <w:webHidden/>
          </w:rPr>
        </w:r>
        <w:r>
          <w:rPr>
            <w:noProof/>
            <w:webHidden/>
          </w:rPr>
          <w:fldChar w:fldCharType="separate"/>
        </w:r>
        <w:r>
          <w:rPr>
            <w:noProof/>
            <w:webHidden/>
          </w:rPr>
          <w:t>13</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6" w:history="1">
        <w:r w:rsidRPr="001749C5">
          <w:rPr>
            <w:rStyle w:val="a9"/>
            <w:noProof/>
          </w:rPr>
          <w:t xml:space="preserve">4.2 </w:t>
        </w:r>
        <w:r w:rsidRPr="001749C5">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_Toc4500036 \h </w:instrText>
        </w:r>
        <w:r>
          <w:rPr>
            <w:noProof/>
            <w:webHidden/>
          </w:rPr>
        </w:r>
        <w:r>
          <w:rPr>
            <w:noProof/>
            <w:webHidden/>
          </w:rPr>
          <w:fldChar w:fldCharType="separate"/>
        </w:r>
        <w:r>
          <w:rPr>
            <w:noProof/>
            <w:webHidden/>
          </w:rPr>
          <w:t>15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7" w:history="1">
        <w:r w:rsidRPr="001749C5">
          <w:rPr>
            <w:rStyle w:val="a9"/>
            <w:noProof/>
          </w:rPr>
          <w:t xml:space="preserve">4.3 </w:t>
        </w:r>
        <w:r w:rsidRPr="001749C5">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_Toc4500037 \h </w:instrText>
        </w:r>
        <w:r>
          <w:rPr>
            <w:noProof/>
            <w:webHidden/>
          </w:rPr>
        </w:r>
        <w:r>
          <w:rPr>
            <w:noProof/>
            <w:webHidden/>
          </w:rPr>
          <w:fldChar w:fldCharType="separate"/>
        </w:r>
        <w:r>
          <w:rPr>
            <w:noProof/>
            <w:webHidden/>
          </w:rPr>
          <w:t>15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8" w:history="1">
        <w:r w:rsidRPr="001749C5">
          <w:rPr>
            <w:rStyle w:val="a9"/>
            <w:noProof/>
          </w:rPr>
          <w:t xml:space="preserve">4.4 </w:t>
        </w:r>
        <w:r w:rsidRPr="001749C5">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_Toc4500038 \h </w:instrText>
        </w:r>
        <w:r>
          <w:rPr>
            <w:noProof/>
            <w:webHidden/>
          </w:rPr>
        </w:r>
        <w:r>
          <w:rPr>
            <w:noProof/>
            <w:webHidden/>
          </w:rPr>
          <w:fldChar w:fldCharType="separate"/>
        </w:r>
        <w:r>
          <w:rPr>
            <w:noProof/>
            <w:webHidden/>
          </w:rPr>
          <w:t>16</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39" w:history="1">
        <w:r w:rsidRPr="001749C5">
          <w:rPr>
            <w:rStyle w:val="a9"/>
            <w:noProof/>
          </w:rPr>
          <w:t xml:space="preserve">4.5 </w:t>
        </w:r>
        <w:r w:rsidRPr="001749C5">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_Toc4500039 \h </w:instrText>
        </w:r>
        <w:r>
          <w:rPr>
            <w:noProof/>
            <w:webHidden/>
          </w:rPr>
        </w:r>
        <w:r>
          <w:rPr>
            <w:noProof/>
            <w:webHidden/>
          </w:rPr>
          <w:fldChar w:fldCharType="separate"/>
        </w:r>
        <w:r>
          <w:rPr>
            <w:noProof/>
            <w:webHidden/>
          </w:rPr>
          <w:t>17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0" w:history="1">
        <w:r w:rsidRPr="001749C5">
          <w:rPr>
            <w:rStyle w:val="a9"/>
            <w:noProof/>
          </w:rPr>
          <w:t xml:space="preserve">4.6 </w:t>
        </w:r>
        <w:r w:rsidRPr="001749C5">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_Toc4500040 \h </w:instrText>
        </w:r>
        <w:r>
          <w:rPr>
            <w:noProof/>
            <w:webHidden/>
          </w:rPr>
        </w:r>
        <w:r>
          <w:rPr>
            <w:noProof/>
            <w:webHidden/>
          </w:rPr>
          <w:fldChar w:fldCharType="separate"/>
        </w:r>
        <w:r>
          <w:rPr>
            <w:noProof/>
            <w:webHidden/>
          </w:rPr>
          <w:t>17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1" w:history="1">
        <w:r w:rsidRPr="001749C5">
          <w:rPr>
            <w:rStyle w:val="a9"/>
            <w:noProof/>
          </w:rPr>
          <w:t xml:space="preserve">4.7 </w:t>
        </w:r>
        <w:r w:rsidRPr="001749C5">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_Toc4500041 \h </w:instrText>
        </w:r>
        <w:r>
          <w:rPr>
            <w:noProof/>
            <w:webHidden/>
          </w:rPr>
        </w:r>
        <w:r>
          <w:rPr>
            <w:noProof/>
            <w:webHidden/>
          </w:rPr>
          <w:fldChar w:fldCharType="separate"/>
        </w:r>
        <w:r>
          <w:rPr>
            <w:noProof/>
            <w:webHidden/>
          </w:rPr>
          <w:t>18</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2" w:history="1">
        <w:r w:rsidRPr="001749C5">
          <w:rPr>
            <w:rStyle w:val="a9"/>
            <w:noProof/>
          </w:rPr>
          <w:t xml:space="preserve">4.8 </w:t>
        </w:r>
        <w:r w:rsidRPr="001749C5">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_Toc4500042 \h </w:instrText>
        </w:r>
        <w:r>
          <w:rPr>
            <w:noProof/>
            <w:webHidden/>
          </w:rPr>
        </w:r>
        <w:r>
          <w:rPr>
            <w:noProof/>
            <w:webHidden/>
          </w:rPr>
          <w:fldChar w:fldCharType="separate"/>
        </w:r>
        <w:r>
          <w:rPr>
            <w:noProof/>
            <w:webHidden/>
          </w:rPr>
          <w:t>18</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3" w:history="1">
        <w:r w:rsidRPr="001749C5">
          <w:rPr>
            <w:rStyle w:val="a9"/>
            <w:noProof/>
          </w:rPr>
          <w:t xml:space="preserve">4.9 </w:t>
        </w:r>
        <w:r w:rsidRPr="001749C5">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_Toc4500043 \h </w:instrText>
        </w:r>
        <w:r>
          <w:rPr>
            <w:noProof/>
            <w:webHidden/>
          </w:rPr>
        </w:r>
        <w:r>
          <w:rPr>
            <w:noProof/>
            <w:webHidden/>
          </w:rPr>
          <w:fldChar w:fldCharType="separate"/>
        </w:r>
        <w:r>
          <w:rPr>
            <w:noProof/>
            <w:webHidden/>
          </w:rPr>
          <w:t>18</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44" w:history="1">
        <w:r w:rsidRPr="001749C5">
          <w:rPr>
            <w:rStyle w:val="a9"/>
            <w:b/>
            <w:bCs/>
            <w:noProof/>
          </w:rPr>
          <w:t xml:space="preserve">§5  </w:t>
        </w:r>
        <w:r w:rsidRPr="001749C5">
          <w:rPr>
            <w:rStyle w:val="a9"/>
            <w:rFonts w:hint="eastAsia"/>
            <w:b/>
            <w:bCs/>
            <w:noProof/>
          </w:rPr>
          <w:t>托管人报告</w:t>
        </w:r>
        <w:r>
          <w:rPr>
            <w:noProof/>
            <w:webHidden/>
          </w:rPr>
          <w:tab/>
        </w:r>
        <w:r>
          <w:rPr>
            <w:noProof/>
            <w:webHidden/>
          </w:rPr>
          <w:fldChar w:fldCharType="begin"/>
        </w:r>
        <w:r>
          <w:rPr>
            <w:noProof/>
            <w:webHidden/>
          </w:rPr>
          <w:instrText xml:space="preserve"> PAGEREF _Toc4500044 \h </w:instrText>
        </w:r>
        <w:r>
          <w:rPr>
            <w:noProof/>
            <w:webHidden/>
          </w:rPr>
        </w:r>
        <w:r>
          <w:rPr>
            <w:noProof/>
            <w:webHidden/>
          </w:rPr>
          <w:fldChar w:fldCharType="separate"/>
        </w:r>
        <w:r>
          <w:rPr>
            <w:noProof/>
            <w:webHidden/>
          </w:rPr>
          <w:t>18</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5" w:history="1">
        <w:r w:rsidRPr="001749C5">
          <w:rPr>
            <w:rStyle w:val="a9"/>
            <w:noProof/>
          </w:rPr>
          <w:t xml:space="preserve">5.1 </w:t>
        </w:r>
        <w:r w:rsidRPr="001749C5">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_Toc4500045 \h </w:instrText>
        </w:r>
        <w:r>
          <w:rPr>
            <w:noProof/>
            <w:webHidden/>
          </w:rPr>
        </w:r>
        <w:r>
          <w:rPr>
            <w:noProof/>
            <w:webHidden/>
          </w:rPr>
          <w:fldChar w:fldCharType="separate"/>
        </w:r>
        <w:r>
          <w:rPr>
            <w:noProof/>
            <w:webHidden/>
          </w:rPr>
          <w:t>18</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6" w:history="1">
        <w:r w:rsidRPr="001749C5">
          <w:rPr>
            <w:rStyle w:val="a9"/>
            <w:noProof/>
          </w:rPr>
          <w:t xml:space="preserve">5.2 </w:t>
        </w:r>
        <w:r w:rsidRPr="001749C5">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_Toc4500046 \h </w:instrText>
        </w:r>
        <w:r>
          <w:rPr>
            <w:noProof/>
            <w:webHidden/>
          </w:rPr>
        </w:r>
        <w:r>
          <w:rPr>
            <w:noProof/>
            <w:webHidden/>
          </w:rPr>
          <w:fldChar w:fldCharType="separate"/>
        </w:r>
        <w:r>
          <w:rPr>
            <w:noProof/>
            <w:webHidden/>
          </w:rPr>
          <w:t>19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7" w:history="1">
        <w:r w:rsidRPr="001749C5">
          <w:rPr>
            <w:rStyle w:val="a9"/>
            <w:noProof/>
          </w:rPr>
          <w:t xml:space="preserve">5.3 </w:t>
        </w:r>
        <w:r w:rsidRPr="001749C5">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_Toc4500047 \h </w:instrText>
        </w:r>
        <w:r>
          <w:rPr>
            <w:noProof/>
            <w:webHidden/>
          </w:rPr>
        </w:r>
        <w:r>
          <w:rPr>
            <w:noProof/>
            <w:webHidden/>
          </w:rPr>
          <w:fldChar w:fldCharType="separate"/>
        </w:r>
        <w:r>
          <w:rPr>
            <w:noProof/>
            <w:webHidden/>
          </w:rPr>
          <w:t>19</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48" w:history="1">
        <w:r w:rsidRPr="001749C5">
          <w:rPr>
            <w:rStyle w:val="a9"/>
            <w:b/>
            <w:bCs/>
            <w:noProof/>
          </w:rPr>
          <w:t xml:space="preserve">§6  </w:t>
        </w:r>
        <w:r w:rsidRPr="001749C5">
          <w:rPr>
            <w:rStyle w:val="a9"/>
            <w:rFonts w:hint="eastAsia"/>
            <w:b/>
            <w:bCs/>
            <w:noProof/>
          </w:rPr>
          <w:t>审计报告</w:t>
        </w:r>
        <w:r>
          <w:rPr>
            <w:noProof/>
            <w:webHidden/>
          </w:rPr>
          <w:tab/>
        </w:r>
        <w:r>
          <w:rPr>
            <w:noProof/>
            <w:webHidden/>
          </w:rPr>
          <w:fldChar w:fldCharType="begin"/>
        </w:r>
        <w:r>
          <w:rPr>
            <w:noProof/>
            <w:webHidden/>
          </w:rPr>
          <w:instrText xml:space="preserve"> PAGEREF _Toc4500048 \h </w:instrText>
        </w:r>
        <w:r>
          <w:rPr>
            <w:noProof/>
            <w:webHidden/>
          </w:rPr>
        </w:r>
        <w:r>
          <w:rPr>
            <w:noProof/>
            <w:webHidden/>
          </w:rPr>
          <w:fldChar w:fldCharType="separate"/>
        </w:r>
        <w:r>
          <w:rPr>
            <w:noProof/>
            <w:webHidden/>
          </w:rPr>
          <w:t>19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49" w:history="1">
        <w:r w:rsidRPr="001749C5">
          <w:rPr>
            <w:rStyle w:val="a9"/>
            <w:noProof/>
          </w:rPr>
          <w:t xml:space="preserve">6.1 </w:t>
        </w:r>
        <w:r w:rsidRPr="001749C5">
          <w:rPr>
            <w:rStyle w:val="a9"/>
            <w:rFonts w:hint="eastAsia"/>
            <w:noProof/>
          </w:rPr>
          <w:t>审计意见</w:t>
        </w:r>
        <w:r>
          <w:rPr>
            <w:noProof/>
            <w:webHidden/>
          </w:rPr>
          <w:tab/>
        </w:r>
        <w:r>
          <w:rPr>
            <w:noProof/>
            <w:webHidden/>
          </w:rPr>
          <w:fldChar w:fldCharType="begin"/>
        </w:r>
        <w:r>
          <w:rPr>
            <w:noProof/>
            <w:webHidden/>
          </w:rPr>
          <w:instrText xml:space="preserve"> PAGEREF _Toc4500049 \h </w:instrText>
        </w:r>
        <w:r>
          <w:rPr>
            <w:noProof/>
            <w:webHidden/>
          </w:rPr>
        </w:r>
        <w:r>
          <w:rPr>
            <w:noProof/>
            <w:webHidden/>
          </w:rPr>
          <w:fldChar w:fldCharType="separate"/>
        </w:r>
        <w:r>
          <w:rPr>
            <w:noProof/>
            <w:webHidden/>
          </w:rPr>
          <w:t>19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0" w:history="1">
        <w:r w:rsidRPr="001749C5">
          <w:rPr>
            <w:rStyle w:val="a9"/>
            <w:noProof/>
          </w:rPr>
          <w:t xml:space="preserve">6.2 </w:t>
        </w:r>
        <w:r w:rsidRPr="001749C5">
          <w:rPr>
            <w:rStyle w:val="a9"/>
            <w:rFonts w:hint="eastAsia"/>
            <w:noProof/>
          </w:rPr>
          <w:t>形成审计意见的基础</w:t>
        </w:r>
        <w:r>
          <w:rPr>
            <w:noProof/>
            <w:webHidden/>
          </w:rPr>
          <w:tab/>
        </w:r>
        <w:r>
          <w:rPr>
            <w:noProof/>
            <w:webHidden/>
          </w:rPr>
          <w:fldChar w:fldCharType="begin"/>
        </w:r>
        <w:r>
          <w:rPr>
            <w:noProof/>
            <w:webHidden/>
          </w:rPr>
          <w:instrText xml:space="preserve"> PAGEREF _Toc4500050 \h </w:instrText>
        </w:r>
        <w:r>
          <w:rPr>
            <w:noProof/>
            <w:webHidden/>
          </w:rPr>
        </w:r>
        <w:r>
          <w:rPr>
            <w:noProof/>
            <w:webHidden/>
          </w:rPr>
          <w:fldChar w:fldCharType="separate"/>
        </w:r>
        <w:r>
          <w:rPr>
            <w:noProof/>
            <w:webHidden/>
          </w:rPr>
          <w:t>19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1" w:history="1">
        <w:r w:rsidRPr="001749C5">
          <w:rPr>
            <w:rStyle w:val="a9"/>
            <w:noProof/>
          </w:rPr>
          <w:t xml:space="preserve">6.3 </w:t>
        </w:r>
        <w:r w:rsidRPr="001749C5">
          <w:rPr>
            <w:rStyle w:val="a9"/>
            <w:rFonts w:hint="eastAsia"/>
            <w:noProof/>
          </w:rPr>
          <w:t>管理层对财务报表的责任</w:t>
        </w:r>
        <w:r>
          <w:rPr>
            <w:noProof/>
            <w:webHidden/>
          </w:rPr>
          <w:tab/>
        </w:r>
        <w:r>
          <w:rPr>
            <w:noProof/>
            <w:webHidden/>
          </w:rPr>
          <w:fldChar w:fldCharType="begin"/>
        </w:r>
        <w:r>
          <w:rPr>
            <w:noProof/>
            <w:webHidden/>
          </w:rPr>
          <w:instrText xml:space="preserve"> PAGEREF _Toc4500051 \h </w:instrText>
        </w:r>
        <w:r>
          <w:rPr>
            <w:noProof/>
            <w:webHidden/>
          </w:rPr>
        </w:r>
        <w:r>
          <w:rPr>
            <w:noProof/>
            <w:webHidden/>
          </w:rPr>
          <w:fldChar w:fldCharType="separate"/>
        </w:r>
        <w:r>
          <w:rPr>
            <w:noProof/>
            <w:webHidden/>
          </w:rPr>
          <w:t>20</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2" w:history="1">
        <w:r w:rsidRPr="001749C5">
          <w:rPr>
            <w:rStyle w:val="a9"/>
            <w:noProof/>
          </w:rPr>
          <w:t xml:space="preserve">6.4 </w:t>
        </w:r>
        <w:r w:rsidRPr="001749C5">
          <w:rPr>
            <w:rStyle w:val="a9"/>
            <w:rFonts w:hint="eastAsia"/>
            <w:noProof/>
          </w:rPr>
          <w:t>注册会计师的责任</w:t>
        </w:r>
        <w:r>
          <w:rPr>
            <w:noProof/>
            <w:webHidden/>
          </w:rPr>
          <w:tab/>
        </w:r>
        <w:r>
          <w:rPr>
            <w:noProof/>
            <w:webHidden/>
          </w:rPr>
          <w:fldChar w:fldCharType="begin"/>
        </w:r>
        <w:r>
          <w:rPr>
            <w:noProof/>
            <w:webHidden/>
          </w:rPr>
          <w:instrText xml:space="preserve"> PAGEREF _Toc4500052 \h </w:instrText>
        </w:r>
        <w:r>
          <w:rPr>
            <w:noProof/>
            <w:webHidden/>
          </w:rPr>
        </w:r>
        <w:r>
          <w:rPr>
            <w:noProof/>
            <w:webHidden/>
          </w:rPr>
          <w:fldChar w:fldCharType="separate"/>
        </w:r>
        <w:r>
          <w:rPr>
            <w:noProof/>
            <w:webHidden/>
          </w:rPr>
          <w:t>20</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53" w:history="1">
        <w:r w:rsidRPr="001749C5">
          <w:rPr>
            <w:rStyle w:val="a9"/>
            <w:b/>
            <w:bCs/>
            <w:noProof/>
          </w:rPr>
          <w:t xml:space="preserve">§7  </w:t>
        </w:r>
        <w:r w:rsidRPr="001749C5">
          <w:rPr>
            <w:rStyle w:val="a9"/>
            <w:rFonts w:hint="eastAsia"/>
            <w:b/>
            <w:bCs/>
            <w:noProof/>
          </w:rPr>
          <w:t>年度财务报表</w:t>
        </w:r>
        <w:r>
          <w:rPr>
            <w:noProof/>
            <w:webHidden/>
          </w:rPr>
          <w:tab/>
        </w:r>
        <w:r>
          <w:rPr>
            <w:noProof/>
            <w:webHidden/>
          </w:rPr>
          <w:fldChar w:fldCharType="begin"/>
        </w:r>
        <w:r>
          <w:rPr>
            <w:noProof/>
            <w:webHidden/>
          </w:rPr>
          <w:instrText xml:space="preserve"> PAGEREF _Toc4500053 \h </w:instrText>
        </w:r>
        <w:r>
          <w:rPr>
            <w:noProof/>
            <w:webHidden/>
          </w:rPr>
        </w:r>
        <w:r>
          <w:rPr>
            <w:noProof/>
            <w:webHidden/>
          </w:rPr>
          <w:fldChar w:fldCharType="separate"/>
        </w:r>
        <w:r>
          <w:rPr>
            <w:noProof/>
            <w:webHidden/>
          </w:rPr>
          <w:t>21</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4" w:history="1">
        <w:r w:rsidRPr="001749C5">
          <w:rPr>
            <w:rStyle w:val="a9"/>
            <w:noProof/>
          </w:rPr>
          <w:t xml:space="preserve">7.1 </w:t>
        </w:r>
        <w:r w:rsidRPr="001749C5">
          <w:rPr>
            <w:rStyle w:val="a9"/>
            <w:rFonts w:hint="eastAsia"/>
            <w:noProof/>
          </w:rPr>
          <w:t>资产负债表</w:t>
        </w:r>
        <w:r>
          <w:rPr>
            <w:noProof/>
            <w:webHidden/>
          </w:rPr>
          <w:tab/>
        </w:r>
        <w:r>
          <w:rPr>
            <w:noProof/>
            <w:webHidden/>
          </w:rPr>
          <w:fldChar w:fldCharType="begin"/>
        </w:r>
        <w:r>
          <w:rPr>
            <w:noProof/>
            <w:webHidden/>
          </w:rPr>
          <w:instrText xml:space="preserve"> PAGEREF _Toc4500054 \h </w:instrText>
        </w:r>
        <w:r>
          <w:rPr>
            <w:noProof/>
            <w:webHidden/>
          </w:rPr>
        </w:r>
        <w:r>
          <w:rPr>
            <w:noProof/>
            <w:webHidden/>
          </w:rPr>
          <w:fldChar w:fldCharType="separate"/>
        </w:r>
        <w:r>
          <w:rPr>
            <w:noProof/>
            <w:webHidden/>
          </w:rPr>
          <w:t>21</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5" w:history="1">
        <w:r w:rsidRPr="001749C5">
          <w:rPr>
            <w:rStyle w:val="a9"/>
            <w:noProof/>
          </w:rPr>
          <w:t xml:space="preserve">7.2 </w:t>
        </w:r>
        <w:r w:rsidRPr="001749C5">
          <w:rPr>
            <w:rStyle w:val="a9"/>
            <w:rFonts w:hint="eastAsia"/>
            <w:noProof/>
          </w:rPr>
          <w:t>利润表</w:t>
        </w:r>
        <w:r>
          <w:rPr>
            <w:noProof/>
            <w:webHidden/>
          </w:rPr>
          <w:tab/>
        </w:r>
        <w:r>
          <w:rPr>
            <w:noProof/>
            <w:webHidden/>
          </w:rPr>
          <w:fldChar w:fldCharType="begin"/>
        </w:r>
        <w:r>
          <w:rPr>
            <w:noProof/>
            <w:webHidden/>
          </w:rPr>
          <w:instrText xml:space="preserve"> PAGEREF _Toc4500055 \h </w:instrText>
        </w:r>
        <w:r>
          <w:rPr>
            <w:noProof/>
            <w:webHidden/>
          </w:rPr>
        </w:r>
        <w:r>
          <w:rPr>
            <w:noProof/>
            <w:webHidden/>
          </w:rPr>
          <w:fldChar w:fldCharType="separate"/>
        </w:r>
        <w:r>
          <w:rPr>
            <w:noProof/>
            <w:webHidden/>
          </w:rPr>
          <w:t>23</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6" w:history="1">
        <w:r w:rsidRPr="001749C5">
          <w:rPr>
            <w:rStyle w:val="a9"/>
            <w:noProof/>
          </w:rPr>
          <w:t xml:space="preserve">7.3 </w:t>
        </w:r>
        <w:r w:rsidRPr="001749C5">
          <w:rPr>
            <w:rStyle w:val="a9"/>
            <w:rFonts w:hint="eastAsia"/>
            <w:noProof/>
          </w:rPr>
          <w:t>所有者权益（基金净值）变动表</w:t>
        </w:r>
        <w:r>
          <w:rPr>
            <w:noProof/>
            <w:webHidden/>
          </w:rPr>
          <w:tab/>
        </w:r>
        <w:r>
          <w:rPr>
            <w:noProof/>
            <w:webHidden/>
          </w:rPr>
          <w:fldChar w:fldCharType="begin"/>
        </w:r>
        <w:r>
          <w:rPr>
            <w:noProof/>
            <w:webHidden/>
          </w:rPr>
          <w:instrText xml:space="preserve"> PAGEREF _Toc4500056 \h </w:instrText>
        </w:r>
        <w:r>
          <w:rPr>
            <w:noProof/>
            <w:webHidden/>
          </w:rPr>
        </w:r>
        <w:r>
          <w:rPr>
            <w:noProof/>
            <w:webHidden/>
          </w:rPr>
          <w:fldChar w:fldCharType="separate"/>
        </w:r>
        <w:r>
          <w:rPr>
            <w:noProof/>
            <w:webHidden/>
          </w:rPr>
          <w:t>24</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7" w:history="1">
        <w:r w:rsidRPr="001749C5">
          <w:rPr>
            <w:rStyle w:val="a9"/>
            <w:noProof/>
          </w:rPr>
          <w:t xml:space="preserve">7.4 </w:t>
        </w:r>
        <w:r w:rsidRPr="001749C5">
          <w:rPr>
            <w:rStyle w:val="a9"/>
            <w:rFonts w:hint="eastAsia"/>
            <w:noProof/>
          </w:rPr>
          <w:t>报表附注</w:t>
        </w:r>
        <w:r>
          <w:rPr>
            <w:noProof/>
            <w:webHidden/>
          </w:rPr>
          <w:tab/>
        </w:r>
        <w:r>
          <w:rPr>
            <w:noProof/>
            <w:webHidden/>
          </w:rPr>
          <w:fldChar w:fldCharType="begin"/>
        </w:r>
        <w:r>
          <w:rPr>
            <w:noProof/>
            <w:webHidden/>
          </w:rPr>
          <w:instrText xml:space="preserve"> PAGEREF _Toc4500057 \h </w:instrText>
        </w:r>
        <w:r>
          <w:rPr>
            <w:noProof/>
            <w:webHidden/>
          </w:rPr>
        </w:r>
        <w:r>
          <w:rPr>
            <w:noProof/>
            <w:webHidden/>
          </w:rPr>
          <w:fldChar w:fldCharType="separate"/>
        </w:r>
        <w:r>
          <w:rPr>
            <w:noProof/>
            <w:webHidden/>
          </w:rPr>
          <w:t>26</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58" w:history="1">
        <w:r w:rsidRPr="001749C5">
          <w:rPr>
            <w:rStyle w:val="a9"/>
            <w:b/>
            <w:bCs/>
            <w:noProof/>
          </w:rPr>
          <w:t xml:space="preserve">§8  </w:t>
        </w:r>
        <w:r w:rsidRPr="001749C5">
          <w:rPr>
            <w:rStyle w:val="a9"/>
            <w:rFonts w:hint="eastAsia"/>
            <w:b/>
            <w:bCs/>
            <w:noProof/>
          </w:rPr>
          <w:t>投资组合报告</w:t>
        </w:r>
        <w:r>
          <w:rPr>
            <w:noProof/>
            <w:webHidden/>
          </w:rPr>
          <w:tab/>
        </w:r>
        <w:r>
          <w:rPr>
            <w:noProof/>
            <w:webHidden/>
          </w:rPr>
          <w:fldChar w:fldCharType="begin"/>
        </w:r>
        <w:r>
          <w:rPr>
            <w:noProof/>
            <w:webHidden/>
          </w:rPr>
          <w:instrText xml:space="preserve"> PAGEREF _Toc4500058 \h </w:instrText>
        </w:r>
        <w:r>
          <w:rPr>
            <w:noProof/>
            <w:webHidden/>
          </w:rPr>
        </w:r>
        <w:r>
          <w:rPr>
            <w:noProof/>
            <w:webHidden/>
          </w:rPr>
          <w:fldChar w:fldCharType="separate"/>
        </w:r>
        <w:r>
          <w:rPr>
            <w:noProof/>
            <w:webHidden/>
          </w:rPr>
          <w:t>51</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59" w:history="1">
        <w:r w:rsidRPr="001749C5">
          <w:rPr>
            <w:rStyle w:val="a9"/>
            <w:noProof/>
          </w:rPr>
          <w:t xml:space="preserve">8.1 </w:t>
        </w:r>
        <w:r w:rsidRPr="001749C5">
          <w:rPr>
            <w:rStyle w:val="a9"/>
            <w:rFonts w:hint="eastAsia"/>
            <w:noProof/>
          </w:rPr>
          <w:t>期末基金资产组合情况</w:t>
        </w:r>
        <w:r>
          <w:rPr>
            <w:noProof/>
            <w:webHidden/>
          </w:rPr>
          <w:tab/>
        </w:r>
        <w:r>
          <w:rPr>
            <w:noProof/>
            <w:webHidden/>
          </w:rPr>
          <w:fldChar w:fldCharType="begin"/>
        </w:r>
        <w:r>
          <w:rPr>
            <w:noProof/>
            <w:webHidden/>
          </w:rPr>
          <w:instrText xml:space="preserve"> PAGEREF _Toc4500059 \h </w:instrText>
        </w:r>
        <w:r>
          <w:rPr>
            <w:noProof/>
            <w:webHidden/>
          </w:rPr>
        </w:r>
        <w:r>
          <w:rPr>
            <w:noProof/>
            <w:webHidden/>
          </w:rPr>
          <w:fldChar w:fldCharType="separate"/>
        </w:r>
        <w:r>
          <w:rPr>
            <w:noProof/>
            <w:webHidden/>
          </w:rPr>
          <w:t>51</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0" w:history="1">
        <w:r w:rsidRPr="001749C5">
          <w:rPr>
            <w:rStyle w:val="a9"/>
            <w:noProof/>
          </w:rPr>
          <w:t xml:space="preserve">8.2 </w:t>
        </w:r>
        <w:r w:rsidRPr="001749C5">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_Toc4500060 \h </w:instrText>
        </w:r>
        <w:r>
          <w:rPr>
            <w:noProof/>
            <w:webHidden/>
          </w:rPr>
        </w:r>
        <w:r>
          <w:rPr>
            <w:noProof/>
            <w:webHidden/>
          </w:rPr>
          <w:fldChar w:fldCharType="separate"/>
        </w:r>
        <w:r>
          <w:rPr>
            <w:noProof/>
            <w:webHidden/>
          </w:rPr>
          <w:t>52</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1" w:history="1">
        <w:r w:rsidRPr="001749C5">
          <w:rPr>
            <w:rStyle w:val="a9"/>
            <w:noProof/>
          </w:rPr>
          <w:t xml:space="preserve">8.3 </w:t>
        </w:r>
        <w:r w:rsidRPr="001749C5">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_Toc4500061 \h </w:instrText>
        </w:r>
        <w:r>
          <w:rPr>
            <w:noProof/>
            <w:webHidden/>
          </w:rPr>
        </w:r>
        <w:r>
          <w:rPr>
            <w:noProof/>
            <w:webHidden/>
          </w:rPr>
          <w:fldChar w:fldCharType="separate"/>
        </w:r>
        <w:r>
          <w:rPr>
            <w:noProof/>
            <w:webHidden/>
          </w:rPr>
          <w:t>52</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2" w:history="1">
        <w:r w:rsidRPr="001749C5">
          <w:rPr>
            <w:rStyle w:val="a9"/>
            <w:noProof/>
          </w:rPr>
          <w:t xml:space="preserve">8.4 </w:t>
        </w:r>
        <w:r w:rsidRPr="001749C5">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_Toc4500062 \h </w:instrText>
        </w:r>
        <w:r>
          <w:rPr>
            <w:noProof/>
            <w:webHidden/>
          </w:rPr>
        </w:r>
        <w:r>
          <w:rPr>
            <w:noProof/>
            <w:webHidden/>
          </w:rPr>
          <w:fldChar w:fldCharType="separate"/>
        </w:r>
        <w:r>
          <w:rPr>
            <w:noProof/>
            <w:webHidden/>
          </w:rPr>
          <w:t>52</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3" w:history="1">
        <w:r w:rsidRPr="001749C5">
          <w:rPr>
            <w:rStyle w:val="a9"/>
            <w:noProof/>
          </w:rPr>
          <w:t xml:space="preserve">8.5 </w:t>
        </w:r>
        <w:r w:rsidRPr="001749C5">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_Toc4500063 \h </w:instrText>
        </w:r>
        <w:r>
          <w:rPr>
            <w:noProof/>
            <w:webHidden/>
          </w:rPr>
        </w:r>
        <w:r>
          <w:rPr>
            <w:noProof/>
            <w:webHidden/>
          </w:rPr>
          <w:fldChar w:fldCharType="separate"/>
        </w:r>
        <w:r>
          <w:rPr>
            <w:noProof/>
            <w:webHidden/>
          </w:rPr>
          <w:t>53</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4" w:history="1">
        <w:r w:rsidRPr="001749C5">
          <w:rPr>
            <w:rStyle w:val="a9"/>
            <w:noProof/>
          </w:rPr>
          <w:t xml:space="preserve">8.6 </w:t>
        </w:r>
        <w:r w:rsidRPr="001749C5">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_Toc4500064 \h </w:instrText>
        </w:r>
        <w:r>
          <w:rPr>
            <w:noProof/>
            <w:webHidden/>
          </w:rPr>
        </w:r>
        <w:r>
          <w:rPr>
            <w:noProof/>
            <w:webHidden/>
          </w:rPr>
          <w:fldChar w:fldCharType="separate"/>
        </w:r>
        <w:r>
          <w:rPr>
            <w:noProof/>
            <w:webHidden/>
          </w:rPr>
          <w:t>53</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5" w:history="1">
        <w:r w:rsidRPr="001749C5">
          <w:rPr>
            <w:rStyle w:val="a9"/>
            <w:noProof/>
          </w:rPr>
          <w:t xml:space="preserve">8.7 </w:t>
        </w:r>
        <w:r w:rsidRPr="001749C5">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_Toc4500065 \h </w:instrText>
        </w:r>
        <w:r>
          <w:rPr>
            <w:noProof/>
            <w:webHidden/>
          </w:rPr>
        </w:r>
        <w:r>
          <w:rPr>
            <w:noProof/>
            <w:webHidden/>
          </w:rPr>
          <w:fldChar w:fldCharType="separate"/>
        </w:r>
        <w:r>
          <w:rPr>
            <w:noProof/>
            <w:webHidden/>
          </w:rPr>
          <w:t>53</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6" w:history="1">
        <w:r w:rsidRPr="001749C5">
          <w:rPr>
            <w:rStyle w:val="a9"/>
            <w:noProof/>
          </w:rPr>
          <w:t xml:space="preserve">8.8 </w:t>
        </w:r>
        <w:r w:rsidRPr="001749C5">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_Toc4500066 \h </w:instrText>
        </w:r>
        <w:r>
          <w:rPr>
            <w:noProof/>
            <w:webHidden/>
          </w:rPr>
        </w:r>
        <w:r>
          <w:rPr>
            <w:noProof/>
            <w:webHidden/>
          </w:rPr>
          <w:fldChar w:fldCharType="separate"/>
        </w:r>
        <w:r>
          <w:rPr>
            <w:noProof/>
            <w:webHidden/>
          </w:rPr>
          <w:t>53</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7" w:history="1">
        <w:r w:rsidRPr="001749C5">
          <w:rPr>
            <w:rStyle w:val="a9"/>
            <w:noProof/>
          </w:rPr>
          <w:t xml:space="preserve">8.9 </w:t>
        </w:r>
        <w:r w:rsidRPr="001749C5">
          <w:rPr>
            <w:rStyle w:val="a9"/>
            <w:rFonts w:hint="eastAsia"/>
            <w:noProof/>
          </w:rPr>
          <w:t>期末按公允价值占基金资产净值比例大小排名的前五名权证投资明细</w:t>
        </w:r>
        <w:r>
          <w:rPr>
            <w:noProof/>
            <w:webHidden/>
          </w:rPr>
          <w:tab/>
        </w:r>
        <w:r>
          <w:rPr>
            <w:noProof/>
            <w:webHidden/>
          </w:rPr>
          <w:fldChar w:fldCharType="begin"/>
        </w:r>
        <w:r>
          <w:rPr>
            <w:noProof/>
            <w:webHidden/>
          </w:rPr>
          <w:instrText xml:space="preserve"> PAGEREF _Toc4500067 \h </w:instrText>
        </w:r>
        <w:r>
          <w:rPr>
            <w:noProof/>
            <w:webHidden/>
          </w:rPr>
        </w:r>
        <w:r>
          <w:rPr>
            <w:noProof/>
            <w:webHidden/>
          </w:rPr>
          <w:fldChar w:fldCharType="separate"/>
        </w:r>
        <w:r>
          <w:rPr>
            <w:noProof/>
            <w:webHidden/>
          </w:rPr>
          <w:t>54</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8" w:history="1">
        <w:r w:rsidRPr="001749C5">
          <w:rPr>
            <w:rStyle w:val="a9"/>
            <w:noProof/>
          </w:rPr>
          <w:t xml:space="preserve">8.10 </w:t>
        </w:r>
        <w:r w:rsidRPr="001749C5">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_Toc4500068 \h </w:instrText>
        </w:r>
        <w:r>
          <w:rPr>
            <w:noProof/>
            <w:webHidden/>
          </w:rPr>
        </w:r>
        <w:r>
          <w:rPr>
            <w:noProof/>
            <w:webHidden/>
          </w:rPr>
          <w:fldChar w:fldCharType="separate"/>
        </w:r>
        <w:r>
          <w:rPr>
            <w:noProof/>
            <w:webHidden/>
          </w:rPr>
          <w:t>54</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69" w:history="1">
        <w:r w:rsidRPr="001749C5">
          <w:rPr>
            <w:rStyle w:val="a9"/>
            <w:noProof/>
          </w:rPr>
          <w:t>8.11</w:t>
        </w:r>
        <w:r w:rsidRPr="001749C5">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_Toc4500069 \h </w:instrText>
        </w:r>
        <w:r>
          <w:rPr>
            <w:noProof/>
            <w:webHidden/>
          </w:rPr>
        </w:r>
        <w:r>
          <w:rPr>
            <w:noProof/>
            <w:webHidden/>
          </w:rPr>
          <w:fldChar w:fldCharType="separate"/>
        </w:r>
        <w:r>
          <w:rPr>
            <w:noProof/>
            <w:webHidden/>
          </w:rPr>
          <w:t>54</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70" w:history="1">
        <w:r w:rsidRPr="001749C5">
          <w:rPr>
            <w:rStyle w:val="a9"/>
            <w:noProof/>
          </w:rPr>
          <w:t xml:space="preserve">8.12 </w:t>
        </w:r>
        <w:r w:rsidRPr="001749C5">
          <w:rPr>
            <w:rStyle w:val="a9"/>
            <w:rFonts w:hint="eastAsia"/>
            <w:noProof/>
          </w:rPr>
          <w:t>投资组合报告附注</w:t>
        </w:r>
        <w:r>
          <w:rPr>
            <w:noProof/>
            <w:webHidden/>
          </w:rPr>
          <w:tab/>
        </w:r>
        <w:r>
          <w:rPr>
            <w:noProof/>
            <w:webHidden/>
          </w:rPr>
          <w:fldChar w:fldCharType="begin"/>
        </w:r>
        <w:r>
          <w:rPr>
            <w:noProof/>
            <w:webHidden/>
          </w:rPr>
          <w:instrText xml:space="preserve"> PAGEREF _Toc4500070 \h </w:instrText>
        </w:r>
        <w:r>
          <w:rPr>
            <w:noProof/>
            <w:webHidden/>
          </w:rPr>
        </w:r>
        <w:r>
          <w:rPr>
            <w:noProof/>
            <w:webHidden/>
          </w:rPr>
          <w:fldChar w:fldCharType="separate"/>
        </w:r>
        <w:r>
          <w:rPr>
            <w:noProof/>
            <w:webHidden/>
          </w:rPr>
          <w:t>54</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71" w:history="1">
        <w:r w:rsidRPr="001749C5">
          <w:rPr>
            <w:rStyle w:val="a9"/>
            <w:b/>
            <w:bCs/>
            <w:noProof/>
          </w:rPr>
          <w:t xml:space="preserve">§9  </w:t>
        </w:r>
        <w:r w:rsidRPr="001749C5">
          <w:rPr>
            <w:rStyle w:val="a9"/>
            <w:rFonts w:hint="eastAsia"/>
            <w:b/>
            <w:bCs/>
            <w:noProof/>
          </w:rPr>
          <w:t>基金份额持有人信息</w:t>
        </w:r>
        <w:r>
          <w:rPr>
            <w:noProof/>
            <w:webHidden/>
          </w:rPr>
          <w:tab/>
        </w:r>
        <w:r>
          <w:rPr>
            <w:noProof/>
            <w:webHidden/>
          </w:rPr>
          <w:fldChar w:fldCharType="begin"/>
        </w:r>
        <w:r>
          <w:rPr>
            <w:noProof/>
            <w:webHidden/>
          </w:rPr>
          <w:instrText xml:space="preserve"> PAGEREF _Toc4500071 \h </w:instrText>
        </w:r>
        <w:r>
          <w:rPr>
            <w:noProof/>
            <w:webHidden/>
          </w:rPr>
        </w:r>
        <w:r>
          <w:rPr>
            <w:noProof/>
            <w:webHidden/>
          </w:rPr>
          <w:fldChar w:fldCharType="separate"/>
        </w:r>
        <w:r>
          <w:rPr>
            <w:noProof/>
            <w:webHidden/>
          </w:rPr>
          <w:t>55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72" w:history="1">
        <w:r w:rsidRPr="001749C5">
          <w:rPr>
            <w:rStyle w:val="a9"/>
            <w:noProof/>
          </w:rPr>
          <w:t xml:space="preserve">9.1 </w:t>
        </w:r>
        <w:r w:rsidRPr="001749C5">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_Toc4500072 \h </w:instrText>
        </w:r>
        <w:r>
          <w:rPr>
            <w:noProof/>
            <w:webHidden/>
          </w:rPr>
        </w:r>
        <w:r>
          <w:rPr>
            <w:noProof/>
            <w:webHidden/>
          </w:rPr>
          <w:fldChar w:fldCharType="separate"/>
        </w:r>
        <w:r>
          <w:rPr>
            <w:noProof/>
            <w:webHidden/>
          </w:rPr>
          <w:t>55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73" w:history="1">
        <w:r w:rsidRPr="001749C5">
          <w:rPr>
            <w:rStyle w:val="a9"/>
            <w:noProof/>
          </w:rPr>
          <w:t xml:space="preserve">9.2 </w:t>
        </w:r>
        <w:r w:rsidRPr="001749C5">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_Toc4500073 \h </w:instrText>
        </w:r>
        <w:r>
          <w:rPr>
            <w:noProof/>
            <w:webHidden/>
          </w:rPr>
        </w:r>
        <w:r>
          <w:rPr>
            <w:noProof/>
            <w:webHidden/>
          </w:rPr>
          <w:fldChar w:fldCharType="separate"/>
        </w:r>
        <w:r>
          <w:rPr>
            <w:noProof/>
            <w:webHidden/>
          </w:rPr>
          <w:t>55</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74" w:history="1">
        <w:r w:rsidRPr="001749C5">
          <w:rPr>
            <w:rStyle w:val="a9"/>
            <w:noProof/>
          </w:rPr>
          <w:t>9.3</w:t>
        </w:r>
        <w:r w:rsidRPr="001749C5">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_Toc4500074 \h </w:instrText>
        </w:r>
        <w:r>
          <w:rPr>
            <w:noProof/>
            <w:webHidden/>
          </w:rPr>
        </w:r>
        <w:r>
          <w:rPr>
            <w:noProof/>
            <w:webHidden/>
          </w:rPr>
          <w:fldChar w:fldCharType="separate"/>
        </w:r>
        <w:r>
          <w:rPr>
            <w:noProof/>
            <w:webHidden/>
          </w:rPr>
          <w:t>55</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75" w:history="1">
        <w:r w:rsidRPr="001749C5">
          <w:rPr>
            <w:rStyle w:val="a9"/>
            <w:b/>
            <w:bCs/>
            <w:noProof/>
          </w:rPr>
          <w:t xml:space="preserve">§10  </w:t>
        </w:r>
        <w:r w:rsidRPr="001749C5">
          <w:rPr>
            <w:rStyle w:val="a9"/>
            <w:rFonts w:hint="eastAsia"/>
            <w:b/>
            <w:bCs/>
            <w:noProof/>
          </w:rPr>
          <w:t>开放式基金份额变动</w:t>
        </w:r>
        <w:r>
          <w:rPr>
            <w:noProof/>
            <w:webHidden/>
          </w:rPr>
          <w:tab/>
        </w:r>
        <w:r>
          <w:rPr>
            <w:noProof/>
            <w:webHidden/>
          </w:rPr>
          <w:fldChar w:fldCharType="begin"/>
        </w:r>
        <w:r>
          <w:rPr>
            <w:noProof/>
            <w:webHidden/>
          </w:rPr>
          <w:instrText xml:space="preserve"> PAGEREF _Toc4500075 \h </w:instrText>
        </w:r>
        <w:r>
          <w:rPr>
            <w:noProof/>
            <w:webHidden/>
          </w:rPr>
        </w:r>
        <w:r>
          <w:rPr>
            <w:noProof/>
            <w:webHidden/>
          </w:rPr>
          <w:fldChar w:fldCharType="separate"/>
        </w:r>
        <w:r>
          <w:rPr>
            <w:noProof/>
            <w:webHidden/>
          </w:rPr>
          <w:t>56</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76" w:history="1">
        <w:r w:rsidRPr="001749C5">
          <w:rPr>
            <w:rStyle w:val="a9"/>
            <w:b/>
            <w:bCs/>
            <w:noProof/>
          </w:rPr>
          <w:t xml:space="preserve">§11  </w:t>
        </w:r>
        <w:r w:rsidRPr="001749C5">
          <w:rPr>
            <w:rStyle w:val="a9"/>
            <w:rFonts w:hint="eastAsia"/>
            <w:b/>
            <w:bCs/>
            <w:noProof/>
          </w:rPr>
          <w:t>重大事件揭示</w:t>
        </w:r>
        <w:r>
          <w:rPr>
            <w:noProof/>
            <w:webHidden/>
          </w:rPr>
          <w:tab/>
        </w:r>
        <w:r>
          <w:rPr>
            <w:noProof/>
            <w:webHidden/>
          </w:rPr>
          <w:fldChar w:fldCharType="begin"/>
        </w:r>
        <w:r>
          <w:rPr>
            <w:noProof/>
            <w:webHidden/>
          </w:rPr>
          <w:instrText xml:space="preserve"> PAGEREF _Toc4500076 \h </w:instrText>
        </w:r>
        <w:r>
          <w:rPr>
            <w:noProof/>
            <w:webHidden/>
          </w:rPr>
        </w:r>
        <w:r>
          <w:rPr>
            <w:noProof/>
            <w:webHidden/>
          </w:rPr>
          <w:fldChar w:fldCharType="separate"/>
        </w:r>
        <w:r>
          <w:rPr>
            <w:noProof/>
            <w:webHidden/>
          </w:rPr>
          <w:t>56</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77" w:history="1">
        <w:r w:rsidRPr="001749C5">
          <w:rPr>
            <w:rStyle w:val="a9"/>
            <w:noProof/>
          </w:rPr>
          <w:t>11.1</w:t>
        </w:r>
        <w:r w:rsidRPr="001749C5">
          <w:rPr>
            <w:rStyle w:val="a9"/>
            <w:rFonts w:hint="eastAsia"/>
            <w:noProof/>
          </w:rPr>
          <w:t>基金份额持有人大会决议</w:t>
        </w:r>
        <w:r>
          <w:rPr>
            <w:noProof/>
            <w:webHidden/>
          </w:rPr>
          <w:tab/>
        </w:r>
        <w:r>
          <w:rPr>
            <w:noProof/>
            <w:webHidden/>
          </w:rPr>
          <w:fldChar w:fldCharType="begin"/>
        </w:r>
        <w:r>
          <w:rPr>
            <w:noProof/>
            <w:webHidden/>
          </w:rPr>
          <w:instrText xml:space="preserve"> PAGEREF _Toc4500077 \h </w:instrText>
        </w:r>
        <w:r>
          <w:rPr>
            <w:noProof/>
            <w:webHidden/>
          </w:rPr>
        </w:r>
        <w:r>
          <w:rPr>
            <w:noProof/>
            <w:webHidden/>
          </w:rPr>
          <w:fldChar w:fldCharType="separate"/>
        </w:r>
        <w:r>
          <w:rPr>
            <w:noProof/>
            <w:webHidden/>
          </w:rPr>
          <w:t>56</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78" w:history="1">
        <w:r w:rsidRPr="001749C5">
          <w:rPr>
            <w:rStyle w:val="a9"/>
            <w:noProof/>
          </w:rPr>
          <w:t xml:space="preserve">11.2 </w:t>
        </w:r>
        <w:r w:rsidRPr="001749C5">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_Toc4500078 \h </w:instrText>
        </w:r>
        <w:r>
          <w:rPr>
            <w:noProof/>
            <w:webHidden/>
          </w:rPr>
        </w:r>
        <w:r>
          <w:rPr>
            <w:noProof/>
            <w:webHidden/>
          </w:rPr>
          <w:fldChar w:fldCharType="separate"/>
        </w:r>
        <w:r>
          <w:rPr>
            <w:noProof/>
            <w:webHidden/>
          </w:rPr>
          <w:t>56</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79" w:history="1">
        <w:r w:rsidRPr="001749C5">
          <w:rPr>
            <w:rStyle w:val="a9"/>
            <w:noProof/>
          </w:rPr>
          <w:t xml:space="preserve">11.3 </w:t>
        </w:r>
        <w:r w:rsidRPr="001749C5">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_Toc4500079 \h </w:instrText>
        </w:r>
        <w:r>
          <w:rPr>
            <w:noProof/>
            <w:webHidden/>
          </w:rPr>
        </w:r>
        <w:r>
          <w:rPr>
            <w:noProof/>
            <w:webHidden/>
          </w:rPr>
          <w:fldChar w:fldCharType="separate"/>
        </w:r>
        <w:r>
          <w:rPr>
            <w:noProof/>
            <w:webHidden/>
          </w:rPr>
          <w:t>57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80" w:history="1">
        <w:r w:rsidRPr="001749C5">
          <w:rPr>
            <w:rStyle w:val="a9"/>
            <w:noProof/>
          </w:rPr>
          <w:t xml:space="preserve">11.4 </w:t>
        </w:r>
        <w:r w:rsidRPr="001749C5">
          <w:rPr>
            <w:rStyle w:val="a9"/>
            <w:rFonts w:hint="eastAsia"/>
            <w:noProof/>
          </w:rPr>
          <w:t>基金投资策略的改变</w:t>
        </w:r>
        <w:r>
          <w:rPr>
            <w:noProof/>
            <w:webHidden/>
          </w:rPr>
          <w:tab/>
        </w:r>
        <w:r>
          <w:rPr>
            <w:noProof/>
            <w:webHidden/>
          </w:rPr>
          <w:fldChar w:fldCharType="begin"/>
        </w:r>
        <w:r>
          <w:rPr>
            <w:noProof/>
            <w:webHidden/>
          </w:rPr>
          <w:instrText xml:space="preserve"> PAGEREF _Toc4500080 \h </w:instrText>
        </w:r>
        <w:r>
          <w:rPr>
            <w:noProof/>
            <w:webHidden/>
          </w:rPr>
        </w:r>
        <w:r>
          <w:rPr>
            <w:noProof/>
            <w:webHidden/>
          </w:rPr>
          <w:fldChar w:fldCharType="separate"/>
        </w:r>
        <w:r>
          <w:rPr>
            <w:noProof/>
            <w:webHidden/>
          </w:rPr>
          <w:t>57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81" w:history="1">
        <w:r w:rsidRPr="001749C5">
          <w:rPr>
            <w:rStyle w:val="a9"/>
            <w:noProof/>
          </w:rPr>
          <w:t xml:space="preserve">11.5 </w:t>
        </w:r>
        <w:r w:rsidRPr="001749C5">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_Toc4500081 \h </w:instrText>
        </w:r>
        <w:r>
          <w:rPr>
            <w:noProof/>
            <w:webHidden/>
          </w:rPr>
        </w:r>
        <w:r>
          <w:rPr>
            <w:noProof/>
            <w:webHidden/>
          </w:rPr>
          <w:fldChar w:fldCharType="separate"/>
        </w:r>
        <w:r>
          <w:rPr>
            <w:noProof/>
            <w:webHidden/>
          </w:rPr>
          <w:t>57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82" w:history="1">
        <w:r w:rsidRPr="001749C5">
          <w:rPr>
            <w:rStyle w:val="a9"/>
            <w:noProof/>
          </w:rPr>
          <w:t xml:space="preserve">11.6 </w:t>
        </w:r>
        <w:r w:rsidRPr="001749C5">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_Toc4500082 \h </w:instrText>
        </w:r>
        <w:r>
          <w:rPr>
            <w:noProof/>
            <w:webHidden/>
          </w:rPr>
        </w:r>
        <w:r>
          <w:rPr>
            <w:noProof/>
            <w:webHidden/>
          </w:rPr>
          <w:fldChar w:fldCharType="separate"/>
        </w:r>
        <w:r>
          <w:rPr>
            <w:noProof/>
            <w:webHidden/>
          </w:rPr>
          <w:t>57</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83" w:history="1">
        <w:r w:rsidRPr="001749C5">
          <w:rPr>
            <w:rStyle w:val="a9"/>
            <w:noProof/>
          </w:rPr>
          <w:t xml:space="preserve">11.7 </w:t>
        </w:r>
        <w:r w:rsidRPr="001749C5">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_Toc4500083 \h </w:instrText>
        </w:r>
        <w:r>
          <w:rPr>
            <w:noProof/>
            <w:webHidden/>
          </w:rPr>
        </w:r>
        <w:r>
          <w:rPr>
            <w:noProof/>
            <w:webHidden/>
          </w:rPr>
          <w:fldChar w:fldCharType="separate"/>
        </w:r>
        <w:r>
          <w:rPr>
            <w:noProof/>
            <w:webHidden/>
          </w:rPr>
          <w:t>57</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84" w:history="1">
        <w:r w:rsidRPr="001749C5">
          <w:rPr>
            <w:rStyle w:val="a9"/>
            <w:b/>
            <w:bCs/>
            <w:noProof/>
          </w:rPr>
          <w:t xml:space="preserve">12  </w:t>
        </w:r>
        <w:r w:rsidRPr="001749C5">
          <w:rPr>
            <w:rStyle w:val="a9"/>
            <w:rFonts w:hint="eastAsia"/>
            <w:b/>
            <w:bCs/>
            <w:noProof/>
          </w:rPr>
          <w:t>影响投资者决策的其他重要信息</w:t>
        </w:r>
        <w:r>
          <w:rPr>
            <w:noProof/>
            <w:webHidden/>
          </w:rPr>
          <w:tab/>
        </w:r>
        <w:r>
          <w:rPr>
            <w:noProof/>
            <w:webHidden/>
          </w:rPr>
          <w:fldChar w:fldCharType="begin"/>
        </w:r>
        <w:r>
          <w:rPr>
            <w:noProof/>
            <w:webHidden/>
          </w:rPr>
          <w:instrText xml:space="preserve"> PAGEREF _Toc4500084 \h </w:instrText>
        </w:r>
        <w:r>
          <w:rPr>
            <w:noProof/>
            <w:webHidden/>
          </w:rPr>
        </w:r>
        <w:r>
          <w:rPr>
            <w:noProof/>
            <w:webHidden/>
          </w:rPr>
          <w:fldChar w:fldCharType="separate"/>
        </w:r>
        <w:r>
          <w:rPr>
            <w:noProof/>
            <w:webHidden/>
          </w:rPr>
          <w:t>58</w:t>
        </w:r>
        <w:r>
          <w:rPr>
            <w:noProof/>
            <w:webHidden/>
          </w:rPr>
          <w:fldChar w:fldCharType="end"/>
        </w:r>
      </w:hyperlink>
    </w:p>
    <w:p w:rsidR="005B75B7" w:rsidRDefault="005B75B7">
      <w:pPr>
        <w:pStyle w:val="11"/>
        <w:rPr>
          <w:rFonts w:asciiTheme="minorHAnsi" w:eastAsiaTheme="minorEastAsia" w:hAnsiTheme="minorHAnsi" w:cstheme="minorBidi"/>
          <w:noProof/>
          <w:szCs w:val="22"/>
        </w:rPr>
      </w:pPr>
      <w:hyperlink w:anchor="_Toc4500085" w:history="1">
        <w:r w:rsidRPr="001749C5">
          <w:rPr>
            <w:rStyle w:val="a9"/>
            <w:b/>
            <w:bCs/>
            <w:noProof/>
          </w:rPr>
          <w:t xml:space="preserve">§13  </w:t>
        </w:r>
        <w:r w:rsidRPr="001749C5">
          <w:rPr>
            <w:rStyle w:val="a9"/>
            <w:rFonts w:hint="eastAsia"/>
            <w:b/>
            <w:bCs/>
            <w:noProof/>
          </w:rPr>
          <w:t>备查文件目录</w:t>
        </w:r>
        <w:r>
          <w:rPr>
            <w:noProof/>
            <w:webHidden/>
          </w:rPr>
          <w:tab/>
        </w:r>
        <w:r>
          <w:rPr>
            <w:noProof/>
            <w:webHidden/>
          </w:rPr>
          <w:fldChar w:fldCharType="begin"/>
        </w:r>
        <w:r>
          <w:rPr>
            <w:noProof/>
            <w:webHidden/>
          </w:rPr>
          <w:instrText xml:space="preserve"> PAGEREF _Toc4500085 \h </w:instrText>
        </w:r>
        <w:r>
          <w:rPr>
            <w:noProof/>
            <w:webHidden/>
          </w:rPr>
        </w:r>
        <w:r>
          <w:rPr>
            <w:noProof/>
            <w:webHidden/>
          </w:rPr>
          <w:fldChar w:fldCharType="separate"/>
        </w:r>
        <w:r>
          <w:rPr>
            <w:noProof/>
            <w:webHidden/>
          </w:rPr>
          <w:t>59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86" w:history="1">
        <w:r w:rsidRPr="001749C5">
          <w:rPr>
            <w:rStyle w:val="a9"/>
            <w:noProof/>
          </w:rPr>
          <w:t xml:space="preserve">13.1 </w:t>
        </w:r>
        <w:r w:rsidRPr="001749C5">
          <w:rPr>
            <w:rStyle w:val="a9"/>
            <w:rFonts w:hint="eastAsia"/>
            <w:noProof/>
          </w:rPr>
          <w:t>备查文件目录</w:t>
        </w:r>
        <w:r>
          <w:rPr>
            <w:noProof/>
            <w:webHidden/>
          </w:rPr>
          <w:tab/>
        </w:r>
        <w:r>
          <w:rPr>
            <w:noProof/>
            <w:webHidden/>
          </w:rPr>
          <w:fldChar w:fldCharType="begin"/>
        </w:r>
        <w:r>
          <w:rPr>
            <w:noProof/>
            <w:webHidden/>
          </w:rPr>
          <w:instrText xml:space="preserve"> PAGEREF _Toc4500086 \h </w:instrText>
        </w:r>
        <w:r>
          <w:rPr>
            <w:noProof/>
            <w:webHidden/>
          </w:rPr>
        </w:r>
        <w:r>
          <w:rPr>
            <w:noProof/>
            <w:webHidden/>
          </w:rPr>
          <w:fldChar w:fldCharType="separate"/>
        </w:r>
        <w:r>
          <w:rPr>
            <w:noProof/>
            <w:webHidden/>
          </w:rPr>
          <w:t>59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87" w:history="1">
        <w:r w:rsidRPr="001749C5">
          <w:rPr>
            <w:rStyle w:val="a9"/>
            <w:noProof/>
          </w:rPr>
          <w:t xml:space="preserve">13.2 </w:t>
        </w:r>
        <w:r w:rsidRPr="001749C5">
          <w:rPr>
            <w:rStyle w:val="a9"/>
            <w:rFonts w:hint="eastAsia"/>
            <w:noProof/>
          </w:rPr>
          <w:t>存放地点</w:t>
        </w:r>
        <w:r>
          <w:rPr>
            <w:noProof/>
            <w:webHidden/>
          </w:rPr>
          <w:tab/>
        </w:r>
        <w:r>
          <w:rPr>
            <w:noProof/>
            <w:webHidden/>
          </w:rPr>
          <w:fldChar w:fldCharType="begin"/>
        </w:r>
        <w:r>
          <w:rPr>
            <w:noProof/>
            <w:webHidden/>
          </w:rPr>
          <w:instrText xml:space="preserve"> PAGEREF _Toc4500087 \h </w:instrText>
        </w:r>
        <w:r>
          <w:rPr>
            <w:noProof/>
            <w:webHidden/>
          </w:rPr>
        </w:r>
        <w:r>
          <w:rPr>
            <w:noProof/>
            <w:webHidden/>
          </w:rPr>
          <w:fldChar w:fldCharType="separate"/>
        </w:r>
        <w:r>
          <w:rPr>
            <w:noProof/>
            <w:webHidden/>
          </w:rPr>
          <w:t>59</w:t>
        </w:r>
        <w:r>
          <w:rPr>
            <w:noProof/>
            <w:webHidden/>
          </w:rPr>
          <w:fldChar w:fldCharType="end"/>
        </w:r>
      </w:hyperlink>
    </w:p>
    <w:p w:rsidR="005B75B7" w:rsidRDefault="005B75B7">
      <w:pPr>
        <w:pStyle w:val="22"/>
        <w:ind w:left="420"/>
        <w:rPr>
          <w:rFonts w:asciiTheme="minorHAnsi" w:eastAsiaTheme="minorEastAsia" w:hAnsiTheme="minorHAnsi" w:cstheme="minorBidi"/>
          <w:noProof/>
          <w:kern w:val="2"/>
          <w:szCs w:val="22"/>
        </w:rPr>
      </w:pPr>
      <w:hyperlink w:anchor="_Toc4500088" w:history="1">
        <w:r w:rsidRPr="001749C5">
          <w:rPr>
            <w:rStyle w:val="a9"/>
            <w:noProof/>
          </w:rPr>
          <w:t xml:space="preserve">13.3 </w:t>
        </w:r>
        <w:r w:rsidRPr="001749C5">
          <w:rPr>
            <w:rStyle w:val="a9"/>
            <w:rFonts w:hint="eastAsia"/>
            <w:noProof/>
          </w:rPr>
          <w:t>查阅方式</w:t>
        </w:r>
        <w:r>
          <w:rPr>
            <w:noProof/>
            <w:webHidden/>
          </w:rPr>
          <w:tab/>
        </w:r>
        <w:r>
          <w:rPr>
            <w:noProof/>
            <w:webHidden/>
          </w:rPr>
          <w:fldChar w:fldCharType="begin"/>
        </w:r>
        <w:r>
          <w:rPr>
            <w:noProof/>
            <w:webHidden/>
          </w:rPr>
          <w:instrText xml:space="preserve"> PAGEREF _Toc4500088 \h </w:instrText>
        </w:r>
        <w:r>
          <w:rPr>
            <w:noProof/>
            <w:webHidden/>
          </w:rPr>
        </w:r>
        <w:r>
          <w:rPr>
            <w:noProof/>
            <w:webHidden/>
          </w:rPr>
          <w:fldChar w:fldCharType="separate"/>
        </w:r>
        <w:r>
          <w:rPr>
            <w:noProof/>
            <w:webHidden/>
          </w:rPr>
          <w:t>59</w:t>
        </w:r>
        <w:r>
          <w:rPr>
            <w:noProof/>
            <w:webHidden/>
          </w:rPr>
          <w:fldChar w:fldCharType="end"/>
        </w:r>
      </w:hyperlink>
    </w:p>
    <w:p w:rsidR="001A59F9" w:rsidRPr="00D644F0" w:rsidRDefault="00A46C5C" w:rsidP="00D644F0">
      <w:pPr>
        <w:spacing w:line="360" w:lineRule="auto"/>
        <w:ind w:firstLineChars="200" w:firstLine="420"/>
        <w:rPr>
          <w:rFonts w:eastAsiaTheme="minorEastAsia"/>
          <w:color w:val="000000" w:themeColor="text1"/>
          <w:szCs w:val="21"/>
        </w:rPr>
      </w:pPr>
      <w:r w:rsidRPr="00C56D9D">
        <w:rPr>
          <w:rFonts w:eastAsiaTheme="minorEastAsia"/>
          <w:color w:val="000000" w:themeColor="text1"/>
          <w:kern w:val="0"/>
          <w:szCs w:val="21"/>
        </w:rPr>
        <w:fldChar w:fldCharType="end"/>
      </w:r>
      <w:r w:rsidR="00D644F0" w:rsidRPr="00C56D9D">
        <w:rPr>
          <w:rFonts w:eastAsiaTheme="minorEastAsia"/>
          <w:color w:val="000000" w:themeColor="text1"/>
          <w:szCs w:val="21"/>
        </w:rPr>
        <w:br w:type="page"/>
      </w:r>
    </w:p>
    <w:p w:rsidR="001A59F9" w:rsidRPr="00C56D9D" w:rsidRDefault="001A59F9" w:rsidP="00095AAB">
      <w:pPr>
        <w:pStyle w:val="1"/>
        <w:keepNext/>
        <w:keepLines/>
        <w:widowControl w:val="0"/>
        <w:spacing w:beforeLines="100" w:before="312" w:afterLines="100" w:after="312" w:line="360" w:lineRule="auto"/>
        <w:jc w:val="center"/>
        <w:rPr>
          <w:rFonts w:eastAsiaTheme="minorEastAsia"/>
          <w:color w:val="000000" w:themeColor="text1"/>
          <w:sz w:val="21"/>
          <w:szCs w:val="21"/>
          <w:lang w:val="en-US"/>
        </w:rPr>
      </w:pPr>
      <w:bookmarkStart w:id="9" w:name="_Toc225498244"/>
      <w:bookmarkStart w:id="10" w:name="_Toc361324844"/>
      <w:bookmarkStart w:id="11" w:name="_Toc4500024"/>
      <w:r w:rsidRPr="00C56D9D">
        <w:rPr>
          <w:rFonts w:eastAsiaTheme="minorEastAsia"/>
          <w:b/>
          <w:bCs/>
          <w:color w:val="000000" w:themeColor="text1"/>
          <w:sz w:val="21"/>
          <w:szCs w:val="21"/>
          <w:lang w:val="en-US"/>
        </w:rPr>
        <w:lastRenderedPageBreak/>
        <w:t xml:space="preserve">§2  </w:t>
      </w:r>
      <w:r w:rsidRPr="00C56D9D">
        <w:rPr>
          <w:rFonts w:eastAsiaTheme="minorEastAsia"/>
          <w:b/>
          <w:bCs/>
          <w:color w:val="000000" w:themeColor="text1"/>
          <w:sz w:val="21"/>
          <w:szCs w:val="21"/>
          <w:lang w:val="en-US"/>
        </w:rPr>
        <w:t>基金简介</w:t>
      </w:r>
      <w:bookmarkEnd w:id="9"/>
      <w:bookmarkEnd w:id="10"/>
      <w:bookmarkEnd w:id="11"/>
    </w:p>
    <w:p w:rsidR="001A59F9" w:rsidRPr="00C56D9D" w:rsidRDefault="001A59F9" w:rsidP="00976A4D">
      <w:pPr>
        <w:pStyle w:val="20"/>
        <w:spacing w:before="0" w:after="0"/>
        <w:rPr>
          <w:rFonts w:ascii="Times New Roman" w:eastAsiaTheme="minorEastAsia" w:hAnsi="Times New Roman"/>
          <w:color w:val="000000" w:themeColor="text1"/>
          <w:kern w:val="0"/>
          <w:sz w:val="21"/>
          <w:szCs w:val="21"/>
        </w:rPr>
      </w:pPr>
      <w:bookmarkStart w:id="12" w:name="_Toc361324845"/>
      <w:bookmarkStart w:id="13" w:name="_Toc4500025"/>
      <w:r w:rsidRPr="00C56D9D">
        <w:rPr>
          <w:rFonts w:ascii="Times New Roman" w:eastAsiaTheme="minorEastAsia" w:hAnsi="Times New Roman"/>
          <w:color w:val="000000" w:themeColor="text1"/>
          <w:kern w:val="0"/>
          <w:sz w:val="21"/>
          <w:szCs w:val="21"/>
        </w:rPr>
        <w:t>2.1</w:t>
      </w:r>
      <w:r w:rsidR="00057665"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基金基本情况</w:t>
      </w:r>
      <w:bookmarkEnd w:id="12"/>
      <w:bookmarkEnd w:id="1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2553"/>
      </w:tblGrid>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基金名称</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上投摩根岁岁金定期开放债券型证券投资基金</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基金简称</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基金主代码</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004203</w:t>
            </w:r>
          </w:p>
        </w:tc>
      </w:tr>
      <w:tr w:rsidR="00C56D9D" w:rsidRPr="00C56D9D" w:rsidTr="00116B7D">
        <w:tc>
          <w:tcPr>
            <w:tcW w:w="3258" w:type="dxa"/>
            <w:vAlign w:val="center"/>
          </w:tcPr>
          <w:p w:rsidR="00FE5EB7" w:rsidRPr="00C56D9D" w:rsidRDefault="00FE5EB7" w:rsidP="00CF6911">
            <w:pPr>
              <w:spacing w:line="360" w:lineRule="auto"/>
              <w:rPr>
                <w:rFonts w:eastAsiaTheme="minorEastAsia"/>
                <w:color w:val="000000" w:themeColor="text1"/>
                <w:szCs w:val="21"/>
              </w:rPr>
            </w:pPr>
            <w:r w:rsidRPr="00C56D9D">
              <w:rPr>
                <w:rFonts w:eastAsiaTheme="minorEastAsia"/>
                <w:color w:val="000000" w:themeColor="text1"/>
                <w:kern w:val="0"/>
                <w:szCs w:val="21"/>
              </w:rPr>
              <w:t>交易代码</w:t>
            </w:r>
          </w:p>
        </w:tc>
        <w:tc>
          <w:tcPr>
            <w:tcW w:w="5217" w:type="dxa"/>
            <w:gridSpan w:val="2"/>
            <w:vAlign w:val="center"/>
          </w:tcPr>
          <w:p w:rsidR="00FE5EB7" w:rsidRPr="00C56D9D" w:rsidRDefault="00FE5EB7"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004203</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基金运作方式</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契约型定期开放式</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基金合同生效日</w:t>
            </w:r>
          </w:p>
        </w:tc>
        <w:tc>
          <w:tcPr>
            <w:tcW w:w="5217" w:type="dxa"/>
            <w:gridSpan w:val="2"/>
            <w:vAlign w:val="center"/>
          </w:tcPr>
          <w:p w:rsidR="001A59F9" w:rsidRPr="00C56D9D" w:rsidRDefault="00146153"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基金管理人</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上投摩根基金管理有限公司</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基金托管人</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平安银行股份有限公司</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报告期末基金份额总额</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37,452,613.39</w:t>
            </w:r>
            <w:r w:rsidRPr="00C56D9D">
              <w:rPr>
                <w:rFonts w:eastAsiaTheme="minorEastAsia"/>
                <w:color w:val="000000" w:themeColor="text1"/>
                <w:szCs w:val="21"/>
              </w:rPr>
              <w:t>份</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基金合同存续期</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不定期</w:t>
            </w:r>
          </w:p>
        </w:tc>
      </w:tr>
      <w:tr w:rsidR="00C56D9D" w:rsidRPr="00C56D9D" w:rsidTr="00116B7D">
        <w:trPr>
          <w:trHeight w:val="369"/>
        </w:trPr>
        <w:tc>
          <w:tcPr>
            <w:tcW w:w="3258" w:type="dxa"/>
            <w:vAlign w:val="center"/>
          </w:tcPr>
          <w:p w:rsidR="001A59F9" w:rsidRPr="00C56D9D" w:rsidRDefault="001A59F9" w:rsidP="00CF6911">
            <w:pPr>
              <w:spacing w:line="360" w:lineRule="auto"/>
              <w:rPr>
                <w:rFonts w:eastAsiaTheme="minorEastAsia"/>
                <w:color w:val="000000" w:themeColor="text1"/>
                <w:szCs w:val="21"/>
              </w:rPr>
            </w:pPr>
            <w:r w:rsidRPr="00C56D9D">
              <w:rPr>
                <w:rFonts w:eastAsiaTheme="minorEastAsia"/>
                <w:color w:val="000000" w:themeColor="text1"/>
                <w:szCs w:val="21"/>
              </w:rPr>
              <w:t>下属分级基金的基金简称</w:t>
            </w:r>
          </w:p>
        </w:tc>
        <w:tc>
          <w:tcPr>
            <w:tcW w:w="2664"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2553"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C56D9D" w:rsidRPr="00C56D9D" w:rsidTr="00116B7D">
        <w:trPr>
          <w:trHeight w:val="369"/>
        </w:trPr>
        <w:tc>
          <w:tcPr>
            <w:tcW w:w="3258" w:type="dxa"/>
            <w:vAlign w:val="center"/>
          </w:tcPr>
          <w:p w:rsidR="001A59F9" w:rsidRPr="00C56D9D" w:rsidRDefault="001A59F9" w:rsidP="00CF6911">
            <w:pPr>
              <w:spacing w:line="360" w:lineRule="auto"/>
              <w:rPr>
                <w:rFonts w:eastAsiaTheme="minorEastAsia"/>
                <w:color w:val="000000" w:themeColor="text1"/>
                <w:szCs w:val="21"/>
              </w:rPr>
            </w:pPr>
            <w:r w:rsidRPr="00C56D9D">
              <w:rPr>
                <w:rFonts w:eastAsiaTheme="minorEastAsia"/>
                <w:color w:val="000000" w:themeColor="text1"/>
                <w:szCs w:val="21"/>
              </w:rPr>
              <w:t>下属分级基金的交易代码</w:t>
            </w:r>
          </w:p>
        </w:tc>
        <w:tc>
          <w:tcPr>
            <w:tcW w:w="2664"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004203</w:t>
            </w:r>
          </w:p>
        </w:tc>
        <w:tc>
          <w:tcPr>
            <w:tcW w:w="2553"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004204</w:t>
            </w:r>
          </w:p>
        </w:tc>
      </w:tr>
      <w:tr w:rsidR="00C56D9D" w:rsidRPr="00C56D9D" w:rsidTr="00116B7D">
        <w:trPr>
          <w:trHeight w:val="369"/>
        </w:trPr>
        <w:tc>
          <w:tcPr>
            <w:tcW w:w="3258" w:type="dxa"/>
            <w:vAlign w:val="center"/>
          </w:tcPr>
          <w:p w:rsidR="001A59F9" w:rsidRPr="00C56D9D" w:rsidRDefault="001A59F9" w:rsidP="00CF6911">
            <w:pPr>
              <w:spacing w:line="360" w:lineRule="auto"/>
              <w:rPr>
                <w:rFonts w:eastAsiaTheme="minorEastAsia"/>
                <w:color w:val="000000" w:themeColor="text1"/>
                <w:szCs w:val="21"/>
              </w:rPr>
            </w:pPr>
            <w:r w:rsidRPr="00C56D9D">
              <w:rPr>
                <w:rFonts w:eastAsiaTheme="minorEastAsia"/>
                <w:color w:val="000000" w:themeColor="text1"/>
                <w:szCs w:val="21"/>
              </w:rPr>
              <w:t>报告期末下属分级基金的份额总额</w:t>
            </w:r>
          </w:p>
        </w:tc>
        <w:tc>
          <w:tcPr>
            <w:tcW w:w="2664"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35,800,354.70</w:t>
            </w:r>
            <w:r w:rsidRPr="00C56D9D">
              <w:rPr>
                <w:rFonts w:eastAsiaTheme="minorEastAsia"/>
                <w:color w:val="000000" w:themeColor="text1"/>
                <w:szCs w:val="21"/>
              </w:rPr>
              <w:t>份</w:t>
            </w:r>
          </w:p>
        </w:tc>
        <w:tc>
          <w:tcPr>
            <w:tcW w:w="2553"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1,652,258.69</w:t>
            </w:r>
            <w:r w:rsidRPr="00C56D9D">
              <w:rPr>
                <w:rFonts w:eastAsiaTheme="minorEastAsia"/>
                <w:color w:val="000000" w:themeColor="text1"/>
                <w:szCs w:val="21"/>
              </w:rPr>
              <w:t>份</w:t>
            </w:r>
          </w:p>
        </w:tc>
      </w:tr>
    </w:tbl>
    <w:p w:rsidR="001A59F9" w:rsidRPr="00C56D9D" w:rsidRDefault="001A59F9" w:rsidP="00095AAB">
      <w:pPr>
        <w:pStyle w:val="20"/>
        <w:spacing w:beforeLines="100" w:before="312" w:after="0"/>
        <w:rPr>
          <w:rFonts w:ascii="Times New Roman" w:eastAsiaTheme="minorEastAsia" w:hAnsi="Times New Roman"/>
          <w:color w:val="000000" w:themeColor="text1"/>
          <w:sz w:val="21"/>
          <w:szCs w:val="21"/>
        </w:rPr>
      </w:pPr>
      <w:bookmarkStart w:id="14" w:name="_Toc361324846"/>
      <w:bookmarkStart w:id="15" w:name="_Toc4500026"/>
      <w:r w:rsidRPr="00C56D9D">
        <w:rPr>
          <w:rFonts w:ascii="Times New Roman" w:eastAsiaTheme="minorEastAsia" w:hAnsi="Times New Roman"/>
          <w:color w:val="000000" w:themeColor="text1"/>
          <w:kern w:val="0"/>
          <w:sz w:val="21"/>
          <w:szCs w:val="21"/>
        </w:rPr>
        <w:t xml:space="preserve">2.2 </w:t>
      </w:r>
      <w:r w:rsidRPr="00C56D9D">
        <w:rPr>
          <w:rFonts w:ascii="Times New Roman" w:eastAsiaTheme="minorEastAsia" w:hAnsi="Times New Roman"/>
          <w:color w:val="000000" w:themeColor="text1"/>
          <w:sz w:val="21"/>
          <w:szCs w:val="21"/>
        </w:rPr>
        <w:t>基金产品说明</w:t>
      </w:r>
      <w:bookmarkEnd w:id="14"/>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732"/>
      </w:tblGrid>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投资目标</w:t>
            </w:r>
          </w:p>
        </w:tc>
        <w:tc>
          <w:tcPr>
            <w:tcW w:w="673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在合理充分的定量分析及定性研究基础上，在风险可控的原则下，通过参与固定收益类资产的投资封闭运作，力争获取超越基准的稳健回报。</w:t>
            </w:r>
          </w:p>
        </w:tc>
      </w:tr>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投资策略</w:t>
            </w:r>
          </w:p>
        </w:tc>
        <w:tc>
          <w:tcPr>
            <w:tcW w:w="6732" w:type="dxa"/>
            <w:vAlign w:val="center"/>
          </w:tcPr>
          <w:p w:rsidR="00C133DD" w:rsidRDefault="00157FC2">
            <w:pPr>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、债券类属配置策略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、久期管理策略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本基金将基于对市场利率的变化趋势的预判，相应的调整债券组合的久期。本基金通过对影响债券投资的宏观经济变量和宏观经济政策等因素</w:t>
            </w:r>
            <w:r>
              <w:rPr>
                <w:rFonts w:eastAsiaTheme="minorEastAsia"/>
                <w:color w:val="000000" w:themeColor="text1"/>
                <w:szCs w:val="21"/>
              </w:rPr>
              <w:lastRenderedPageBreak/>
              <w:t>的综合分析，预测未来的市场利率的变动趋势，判断债券市场对上述因素及其变化的反应，并据此积极调整债券组合的久期。</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、收益率曲线策略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、信用策略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、回购策略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6</w:t>
            </w:r>
            <w:r>
              <w:rPr>
                <w:rFonts w:eastAsiaTheme="minorEastAsia"/>
                <w:color w:val="000000" w:themeColor="text1"/>
                <w:szCs w:val="21"/>
              </w:rPr>
              <w:t>、中小企业私募债券投资策略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本基金投资中小企业私募债券，基金管理人将根据审慎原则，制定严格的投资决策流程、风险控制制度和信用风险、流动性风险处置预案，以防范信用风险、流动性风险等各种风险。</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7</w:t>
            </w:r>
            <w:r>
              <w:rPr>
                <w:rFonts w:eastAsiaTheme="minorEastAsia"/>
                <w:color w:val="000000" w:themeColor="text1"/>
                <w:szCs w:val="21"/>
              </w:rPr>
              <w:t>、资产支持证券投资策略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在严格控制组合投资风险的前提下投资于资产支持证券。本基金综合考虑市场利率、发行条款、支持资产的构成及质量等因素，在严格控制风险的情况下，确定资产合理配置比例，在保证资产安全性的前提条件下，以期获得长期稳定收益。</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8</w:t>
            </w:r>
            <w:r>
              <w:rPr>
                <w:rFonts w:eastAsiaTheme="minorEastAsia"/>
                <w:color w:val="000000" w:themeColor="text1"/>
                <w:szCs w:val="21"/>
              </w:rPr>
              <w:t>、证券公司短期公司债券投资策略</w:t>
            </w:r>
          </w:p>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本基金投资证券公司短期公司债券，将主要从自上而下判断景气周期和</w:t>
            </w:r>
            <w:r w:rsidRPr="00C56D9D">
              <w:rPr>
                <w:rFonts w:eastAsiaTheme="minorEastAsia"/>
                <w:color w:val="000000" w:themeColor="text1"/>
                <w:szCs w:val="21"/>
              </w:rPr>
              <w:lastRenderedPageBreak/>
              <w:t>自下而上精选标的两个角度出发，结合信用分析和信用评估进行，同时通过有纪律的风险监控实现对投资组合风险的有效管理。</w:t>
            </w:r>
          </w:p>
        </w:tc>
      </w:tr>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lastRenderedPageBreak/>
              <w:t>业绩比较基准</w:t>
            </w:r>
          </w:p>
        </w:tc>
        <w:tc>
          <w:tcPr>
            <w:tcW w:w="673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中债总指数</w:t>
            </w:r>
          </w:p>
        </w:tc>
      </w:tr>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风险收益特征</w:t>
            </w:r>
          </w:p>
        </w:tc>
        <w:tc>
          <w:tcPr>
            <w:tcW w:w="673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本基金为债券型基金，属于证券投资基金中的较低风险品种，预期风险和预期收益高于货币市场基金，低于混合型基金和股票型基金。本基金风险收益特征会定期评估并在公司网站发布，请投资者关注。</w:t>
            </w:r>
          </w:p>
        </w:tc>
      </w:tr>
    </w:tbl>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6" w:name="_Toc225498247"/>
      <w:bookmarkStart w:id="17" w:name="_Toc361324847"/>
      <w:bookmarkStart w:id="18" w:name="_Toc4500027"/>
      <w:r w:rsidRPr="00C56D9D">
        <w:rPr>
          <w:rFonts w:ascii="Times New Roman" w:eastAsiaTheme="minorEastAsia" w:hAnsi="Times New Roman"/>
          <w:color w:val="000000" w:themeColor="text1"/>
          <w:kern w:val="0"/>
          <w:sz w:val="21"/>
          <w:szCs w:val="21"/>
        </w:rPr>
        <w:t xml:space="preserve">2.3 </w:t>
      </w:r>
      <w:r w:rsidRPr="00C56D9D">
        <w:rPr>
          <w:rFonts w:ascii="Times New Roman" w:eastAsiaTheme="minorEastAsia" w:hAnsi="Times New Roman"/>
          <w:color w:val="000000" w:themeColor="text1"/>
          <w:kern w:val="0"/>
          <w:sz w:val="21"/>
          <w:szCs w:val="21"/>
        </w:rPr>
        <w:t>基金管理人和基金托管人</w:t>
      </w:r>
      <w:bookmarkEnd w:id="16"/>
      <w:bookmarkEnd w:id="17"/>
      <w:bookmarkEnd w:id="1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C56D9D" w:rsidRPr="00C56D9D" w:rsidTr="00370FB7">
        <w:tc>
          <w:tcPr>
            <w:tcW w:w="2631" w:type="dxa"/>
            <w:gridSpan w:val="2"/>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项目</w:t>
            </w:r>
          </w:p>
        </w:tc>
        <w:tc>
          <w:tcPr>
            <w:tcW w:w="3060" w:type="dxa"/>
            <w:vAlign w:val="center"/>
          </w:tcPr>
          <w:p w:rsidR="001A59F9" w:rsidRPr="00C56D9D" w:rsidRDefault="001A59F9" w:rsidP="00370FB7">
            <w:pPr>
              <w:spacing w:line="360" w:lineRule="auto"/>
              <w:jc w:val="center"/>
              <w:rPr>
                <w:rFonts w:eastAsiaTheme="minorEastAsia"/>
                <w:color w:val="000000" w:themeColor="text1"/>
                <w:szCs w:val="21"/>
              </w:rPr>
            </w:pPr>
            <w:r w:rsidRPr="00C56D9D">
              <w:rPr>
                <w:rFonts w:eastAsiaTheme="minorEastAsia"/>
                <w:color w:val="000000" w:themeColor="text1"/>
                <w:szCs w:val="21"/>
              </w:rPr>
              <w:t>基金管理人</w:t>
            </w:r>
          </w:p>
        </w:tc>
        <w:tc>
          <w:tcPr>
            <w:tcW w:w="3060" w:type="dxa"/>
            <w:vAlign w:val="center"/>
          </w:tcPr>
          <w:p w:rsidR="001A59F9" w:rsidRPr="00C56D9D" w:rsidRDefault="001A59F9" w:rsidP="00370FB7">
            <w:pPr>
              <w:spacing w:line="360" w:lineRule="auto"/>
              <w:jc w:val="center"/>
              <w:rPr>
                <w:rFonts w:eastAsiaTheme="minorEastAsia"/>
                <w:color w:val="000000" w:themeColor="text1"/>
                <w:szCs w:val="21"/>
              </w:rPr>
            </w:pPr>
            <w:r w:rsidRPr="00C56D9D">
              <w:rPr>
                <w:rFonts w:eastAsiaTheme="minorEastAsia"/>
                <w:color w:val="000000" w:themeColor="text1"/>
                <w:szCs w:val="21"/>
              </w:rPr>
              <w:t>基金托管人</w:t>
            </w:r>
          </w:p>
        </w:tc>
      </w:tr>
      <w:tr w:rsidR="00C56D9D" w:rsidRPr="00C56D9D" w:rsidTr="00370FB7">
        <w:tc>
          <w:tcPr>
            <w:tcW w:w="2631" w:type="dxa"/>
            <w:gridSpan w:val="2"/>
            <w:vAlign w:val="center"/>
          </w:tcPr>
          <w:p w:rsidR="001A59F9" w:rsidRPr="00C56D9D" w:rsidRDefault="001A59F9" w:rsidP="00026C9C">
            <w:pPr>
              <w:autoSpaceDE w:val="0"/>
              <w:autoSpaceDN w:val="0"/>
              <w:adjustRightInd w:val="0"/>
              <w:spacing w:before="29" w:line="360" w:lineRule="auto"/>
              <w:ind w:left="15"/>
              <w:rPr>
                <w:rFonts w:eastAsiaTheme="minorEastAsia"/>
                <w:color w:val="000000" w:themeColor="text1"/>
                <w:kern w:val="0"/>
                <w:szCs w:val="21"/>
              </w:rPr>
            </w:pPr>
            <w:r w:rsidRPr="00C56D9D">
              <w:rPr>
                <w:rFonts w:eastAsiaTheme="minorEastAsia"/>
                <w:color w:val="000000" w:themeColor="text1"/>
                <w:kern w:val="0"/>
                <w:szCs w:val="21"/>
              </w:rPr>
              <w:t>名称</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上投摩根基金管理有限公司</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平安银行股份有限公司</w:t>
            </w:r>
          </w:p>
        </w:tc>
      </w:tr>
      <w:tr w:rsidR="00C56D9D" w:rsidRPr="00C56D9D" w:rsidTr="00370FB7">
        <w:tc>
          <w:tcPr>
            <w:tcW w:w="1260" w:type="dxa"/>
            <w:vMerge w:val="restart"/>
            <w:vAlign w:val="center"/>
          </w:tcPr>
          <w:p w:rsidR="001A59F9" w:rsidRPr="00C56D9D" w:rsidRDefault="001A59F9" w:rsidP="00026C9C">
            <w:pPr>
              <w:autoSpaceDE w:val="0"/>
              <w:autoSpaceDN w:val="0"/>
              <w:adjustRightInd w:val="0"/>
              <w:spacing w:before="29" w:line="360" w:lineRule="auto"/>
              <w:ind w:left="15"/>
              <w:rPr>
                <w:rFonts w:eastAsiaTheme="minorEastAsia"/>
                <w:color w:val="000000" w:themeColor="text1"/>
                <w:kern w:val="0"/>
                <w:szCs w:val="21"/>
              </w:rPr>
            </w:pPr>
            <w:r w:rsidRPr="00C56D9D">
              <w:rPr>
                <w:rFonts w:eastAsiaTheme="minorEastAsia"/>
                <w:color w:val="000000" w:themeColor="text1"/>
                <w:szCs w:val="21"/>
              </w:rPr>
              <w:t>信息披露负责人</w:t>
            </w:r>
          </w:p>
        </w:tc>
        <w:tc>
          <w:tcPr>
            <w:tcW w:w="1371"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姓名</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胡迪</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李帅帅</w:t>
            </w:r>
          </w:p>
        </w:tc>
      </w:tr>
      <w:tr w:rsidR="00C56D9D" w:rsidRPr="00C56D9D" w:rsidTr="00370FB7">
        <w:tc>
          <w:tcPr>
            <w:tcW w:w="2631" w:type="dxa"/>
            <w:vMerge/>
            <w:vAlign w:val="center"/>
          </w:tcPr>
          <w:p w:rsidR="001A59F9" w:rsidRPr="00C56D9D" w:rsidRDefault="001A59F9" w:rsidP="00026C9C">
            <w:pPr>
              <w:widowControl/>
              <w:spacing w:line="360" w:lineRule="auto"/>
              <w:jc w:val="left"/>
              <w:rPr>
                <w:rFonts w:eastAsiaTheme="minorEastAsia"/>
                <w:color w:val="000000" w:themeColor="text1"/>
                <w:kern w:val="0"/>
                <w:szCs w:val="21"/>
              </w:rPr>
            </w:pPr>
          </w:p>
        </w:tc>
        <w:tc>
          <w:tcPr>
            <w:tcW w:w="1371"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szCs w:val="21"/>
              </w:rPr>
              <w:t>联系电话</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021-38794888</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0755-25878287</w:t>
            </w:r>
          </w:p>
        </w:tc>
      </w:tr>
      <w:tr w:rsidR="00C56D9D" w:rsidRPr="00C56D9D" w:rsidTr="00370FB7">
        <w:tc>
          <w:tcPr>
            <w:tcW w:w="2631" w:type="dxa"/>
            <w:vMerge/>
            <w:vAlign w:val="center"/>
          </w:tcPr>
          <w:p w:rsidR="001A59F9" w:rsidRPr="00C56D9D" w:rsidRDefault="001A59F9" w:rsidP="00026C9C">
            <w:pPr>
              <w:widowControl/>
              <w:spacing w:line="360" w:lineRule="auto"/>
              <w:jc w:val="left"/>
              <w:rPr>
                <w:rFonts w:eastAsiaTheme="minorEastAsia"/>
                <w:color w:val="000000" w:themeColor="text1"/>
                <w:kern w:val="0"/>
                <w:szCs w:val="21"/>
              </w:rPr>
            </w:pPr>
          </w:p>
        </w:tc>
        <w:tc>
          <w:tcPr>
            <w:tcW w:w="1371"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szCs w:val="21"/>
              </w:rPr>
              <w:t>电子邮箱</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services@cifm.com</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LISHUAISHUAI130@pingan.com.cn</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客户服务电话</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400-889-4888</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95511-3</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传真</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021-20628400</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0755-82080387</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注册地址</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中国（上海）自由贸易试验区富城路</w:t>
            </w:r>
            <w:r w:rsidRPr="00C56D9D">
              <w:rPr>
                <w:rFonts w:eastAsiaTheme="minorEastAsia"/>
                <w:color w:val="000000" w:themeColor="text1"/>
                <w:kern w:val="0"/>
                <w:szCs w:val="21"/>
              </w:rPr>
              <w:t>99</w:t>
            </w:r>
            <w:r w:rsidRPr="00C56D9D">
              <w:rPr>
                <w:rFonts w:eastAsiaTheme="minorEastAsia"/>
                <w:color w:val="000000" w:themeColor="text1"/>
                <w:kern w:val="0"/>
                <w:szCs w:val="21"/>
              </w:rPr>
              <w:t>号震旦国际大楼</w:t>
            </w:r>
            <w:r w:rsidRPr="00C56D9D">
              <w:rPr>
                <w:rFonts w:eastAsiaTheme="minorEastAsia"/>
                <w:color w:val="000000" w:themeColor="text1"/>
                <w:kern w:val="0"/>
                <w:szCs w:val="21"/>
              </w:rPr>
              <w:t>25</w:t>
            </w:r>
            <w:r w:rsidRPr="00C56D9D">
              <w:rPr>
                <w:rFonts w:eastAsiaTheme="minorEastAsia"/>
                <w:color w:val="000000" w:themeColor="text1"/>
                <w:kern w:val="0"/>
                <w:szCs w:val="21"/>
              </w:rPr>
              <w:t>楼</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广东省深圳市罗湖区深南东路</w:t>
            </w:r>
            <w:r w:rsidRPr="00C56D9D">
              <w:rPr>
                <w:rFonts w:eastAsiaTheme="minorEastAsia"/>
                <w:color w:val="000000" w:themeColor="text1"/>
                <w:kern w:val="0"/>
                <w:szCs w:val="21"/>
              </w:rPr>
              <w:t>5047</w:t>
            </w:r>
            <w:r w:rsidRPr="00C56D9D">
              <w:rPr>
                <w:rFonts w:eastAsiaTheme="minorEastAsia"/>
                <w:color w:val="000000" w:themeColor="text1"/>
                <w:kern w:val="0"/>
                <w:szCs w:val="21"/>
              </w:rPr>
              <w:t>号</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办公地址</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中国（上海）自由贸易试验区富城路</w:t>
            </w:r>
            <w:r w:rsidRPr="00C56D9D">
              <w:rPr>
                <w:rFonts w:eastAsiaTheme="minorEastAsia"/>
                <w:color w:val="000000" w:themeColor="text1"/>
                <w:kern w:val="0"/>
                <w:szCs w:val="21"/>
              </w:rPr>
              <w:t>99</w:t>
            </w:r>
            <w:r w:rsidRPr="00C56D9D">
              <w:rPr>
                <w:rFonts w:eastAsiaTheme="minorEastAsia"/>
                <w:color w:val="000000" w:themeColor="text1"/>
                <w:kern w:val="0"/>
                <w:szCs w:val="21"/>
              </w:rPr>
              <w:t>号震旦国际大楼</w:t>
            </w:r>
            <w:r w:rsidRPr="00C56D9D">
              <w:rPr>
                <w:rFonts w:eastAsiaTheme="minorEastAsia"/>
                <w:color w:val="000000" w:themeColor="text1"/>
                <w:kern w:val="0"/>
                <w:szCs w:val="21"/>
              </w:rPr>
              <w:t>25</w:t>
            </w:r>
            <w:r w:rsidRPr="00C56D9D">
              <w:rPr>
                <w:rFonts w:eastAsiaTheme="minorEastAsia"/>
                <w:color w:val="000000" w:themeColor="text1"/>
                <w:kern w:val="0"/>
                <w:szCs w:val="21"/>
              </w:rPr>
              <w:t>楼</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广东省深圳市罗湖区深南东路</w:t>
            </w:r>
            <w:r w:rsidRPr="00C56D9D">
              <w:rPr>
                <w:rFonts w:eastAsiaTheme="minorEastAsia"/>
                <w:color w:val="000000" w:themeColor="text1"/>
                <w:kern w:val="0"/>
                <w:szCs w:val="21"/>
              </w:rPr>
              <w:t>5047</w:t>
            </w:r>
            <w:r w:rsidRPr="00C56D9D">
              <w:rPr>
                <w:rFonts w:eastAsiaTheme="minorEastAsia"/>
                <w:color w:val="000000" w:themeColor="text1"/>
                <w:kern w:val="0"/>
                <w:szCs w:val="21"/>
              </w:rPr>
              <w:t>号</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邮政编码</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200120</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518001</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法定代表人</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陈兵</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谢永林</w:t>
            </w:r>
          </w:p>
        </w:tc>
      </w:tr>
    </w:tbl>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9" w:name="_Toc225498248"/>
      <w:bookmarkStart w:id="20" w:name="_Toc361324848"/>
      <w:bookmarkStart w:id="21" w:name="_Toc4500028"/>
      <w:r w:rsidRPr="00C56D9D">
        <w:rPr>
          <w:rFonts w:ascii="Times New Roman" w:eastAsiaTheme="minorEastAsia" w:hAnsi="Times New Roman"/>
          <w:color w:val="000000" w:themeColor="text1"/>
          <w:kern w:val="0"/>
          <w:sz w:val="21"/>
          <w:szCs w:val="21"/>
        </w:rPr>
        <w:t xml:space="preserve">2.4 </w:t>
      </w:r>
      <w:r w:rsidRPr="00C56D9D">
        <w:rPr>
          <w:rFonts w:ascii="Times New Roman" w:eastAsiaTheme="minorEastAsia" w:hAnsi="Times New Roman"/>
          <w:color w:val="000000" w:themeColor="text1"/>
          <w:kern w:val="0"/>
          <w:sz w:val="21"/>
          <w:szCs w:val="21"/>
        </w:rPr>
        <w:t>信息披露方式</w:t>
      </w:r>
      <w:bookmarkEnd w:id="19"/>
      <w:bookmarkEnd w:id="20"/>
      <w:bookmarkEnd w:id="2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C56D9D" w:rsidRPr="00C56D9D" w:rsidTr="0022727A">
        <w:tc>
          <w:tcPr>
            <w:tcW w:w="3686" w:type="dxa"/>
            <w:vAlign w:val="center"/>
          </w:tcPr>
          <w:p w:rsidR="001A59F9" w:rsidRPr="00C56D9D" w:rsidRDefault="001A59F9" w:rsidP="00EE6D39">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本基金选定的信息披露报纸名称</w:t>
            </w:r>
          </w:p>
        </w:tc>
        <w:tc>
          <w:tcPr>
            <w:tcW w:w="5314"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《上海证券报》</w:t>
            </w:r>
            <w:r w:rsidRPr="00C56D9D">
              <w:rPr>
                <w:rFonts w:eastAsiaTheme="minorEastAsia"/>
                <w:color w:val="000000" w:themeColor="text1"/>
                <w:szCs w:val="21"/>
              </w:rPr>
              <w:t xml:space="preserve"> </w:t>
            </w:r>
            <w:r w:rsidRPr="00C56D9D">
              <w:rPr>
                <w:rFonts w:eastAsiaTheme="minorEastAsia"/>
                <w:color w:val="000000" w:themeColor="text1"/>
                <w:szCs w:val="21"/>
              </w:rPr>
              <w:t>《中国证券报》</w:t>
            </w:r>
            <w:r w:rsidRPr="00C56D9D">
              <w:rPr>
                <w:rFonts w:eastAsiaTheme="minorEastAsia"/>
                <w:color w:val="000000" w:themeColor="text1"/>
                <w:szCs w:val="21"/>
              </w:rPr>
              <w:t xml:space="preserve"> </w:t>
            </w:r>
            <w:r w:rsidRPr="00C56D9D">
              <w:rPr>
                <w:rFonts w:eastAsiaTheme="minorEastAsia"/>
                <w:color w:val="000000" w:themeColor="text1"/>
                <w:szCs w:val="21"/>
              </w:rPr>
              <w:t>《证券时报》</w:t>
            </w:r>
          </w:p>
        </w:tc>
      </w:tr>
      <w:tr w:rsidR="00C56D9D" w:rsidRPr="00C56D9D" w:rsidTr="0022727A">
        <w:tc>
          <w:tcPr>
            <w:tcW w:w="3686" w:type="dxa"/>
            <w:vAlign w:val="center"/>
          </w:tcPr>
          <w:p w:rsidR="001A59F9" w:rsidRPr="00C56D9D" w:rsidRDefault="001A59F9" w:rsidP="00EE6D39">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登载基金年度报告正文的管理人互联网网址</w:t>
            </w:r>
          </w:p>
        </w:tc>
        <w:tc>
          <w:tcPr>
            <w:tcW w:w="5314"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http://www.cifm.com</w:t>
            </w:r>
          </w:p>
        </w:tc>
      </w:tr>
      <w:tr w:rsidR="00C56D9D" w:rsidRPr="00C56D9D" w:rsidTr="0022727A">
        <w:tc>
          <w:tcPr>
            <w:tcW w:w="3686" w:type="dxa"/>
            <w:vAlign w:val="center"/>
          </w:tcPr>
          <w:p w:rsidR="001A59F9" w:rsidRPr="00C56D9D" w:rsidRDefault="001A59F9" w:rsidP="00EE6D39">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基金年度报告备置地点</w:t>
            </w:r>
          </w:p>
        </w:tc>
        <w:tc>
          <w:tcPr>
            <w:tcW w:w="5314"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基金管理人、基金托管人的办公场所</w:t>
            </w:r>
          </w:p>
        </w:tc>
      </w:tr>
    </w:tbl>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22" w:name="_Toc225498249"/>
      <w:bookmarkStart w:id="23" w:name="_Toc361324849"/>
      <w:bookmarkStart w:id="24" w:name="_Toc4500029"/>
      <w:r w:rsidRPr="00C56D9D">
        <w:rPr>
          <w:rFonts w:ascii="Times New Roman" w:eastAsiaTheme="minorEastAsia" w:hAnsi="Times New Roman"/>
          <w:color w:val="000000" w:themeColor="text1"/>
          <w:kern w:val="0"/>
          <w:sz w:val="21"/>
          <w:szCs w:val="21"/>
        </w:rPr>
        <w:lastRenderedPageBreak/>
        <w:t xml:space="preserve">2.5 </w:t>
      </w:r>
      <w:r w:rsidRPr="00C56D9D">
        <w:rPr>
          <w:rFonts w:ascii="Times New Roman" w:eastAsiaTheme="minorEastAsia" w:hAnsi="Times New Roman"/>
          <w:color w:val="000000" w:themeColor="text1"/>
          <w:kern w:val="0"/>
          <w:sz w:val="21"/>
          <w:szCs w:val="21"/>
        </w:rPr>
        <w:t>其他相关资料</w:t>
      </w:r>
      <w:bookmarkEnd w:id="22"/>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C56D9D" w:rsidRPr="00C56D9D" w:rsidTr="00116B7D">
        <w:tc>
          <w:tcPr>
            <w:tcW w:w="1951" w:type="dxa"/>
          </w:tcPr>
          <w:p w:rsidR="001A59F9" w:rsidRPr="00C56D9D" w:rsidRDefault="001A59F9" w:rsidP="00026C9C">
            <w:pPr>
              <w:tabs>
                <w:tab w:val="left" w:pos="1740"/>
              </w:tabs>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3260" w:type="dxa"/>
          </w:tcPr>
          <w:p w:rsidR="001A59F9" w:rsidRPr="00C56D9D" w:rsidRDefault="001A59F9" w:rsidP="00026C9C">
            <w:pPr>
              <w:tabs>
                <w:tab w:val="left" w:pos="1740"/>
              </w:tabs>
              <w:spacing w:line="360" w:lineRule="auto"/>
              <w:jc w:val="center"/>
              <w:rPr>
                <w:rFonts w:eastAsiaTheme="minorEastAsia"/>
                <w:color w:val="000000" w:themeColor="text1"/>
                <w:szCs w:val="21"/>
              </w:rPr>
            </w:pPr>
            <w:r w:rsidRPr="00C56D9D">
              <w:rPr>
                <w:rFonts w:eastAsiaTheme="minorEastAsia"/>
                <w:color w:val="000000" w:themeColor="text1"/>
                <w:szCs w:val="21"/>
              </w:rPr>
              <w:t>名称</w:t>
            </w:r>
          </w:p>
        </w:tc>
        <w:tc>
          <w:tcPr>
            <w:tcW w:w="4075" w:type="dxa"/>
          </w:tcPr>
          <w:p w:rsidR="001A59F9" w:rsidRPr="00C56D9D" w:rsidRDefault="001A59F9" w:rsidP="00026C9C">
            <w:pPr>
              <w:tabs>
                <w:tab w:val="left" w:pos="1740"/>
              </w:tabs>
              <w:spacing w:line="360" w:lineRule="auto"/>
              <w:jc w:val="center"/>
              <w:rPr>
                <w:rFonts w:eastAsiaTheme="minorEastAsia"/>
                <w:color w:val="000000" w:themeColor="text1"/>
                <w:szCs w:val="21"/>
              </w:rPr>
            </w:pPr>
            <w:r w:rsidRPr="00C56D9D">
              <w:rPr>
                <w:rFonts w:eastAsiaTheme="minorEastAsia"/>
                <w:color w:val="000000" w:themeColor="text1"/>
                <w:szCs w:val="21"/>
              </w:rPr>
              <w:t>办公地址</w:t>
            </w:r>
          </w:p>
        </w:tc>
      </w:tr>
      <w:tr w:rsidR="00C56D9D" w:rsidRPr="00C56D9D" w:rsidTr="00116B7D">
        <w:tc>
          <w:tcPr>
            <w:tcW w:w="1951" w:type="dxa"/>
            <w:vAlign w:val="center"/>
          </w:tcPr>
          <w:p w:rsidR="001A59F9" w:rsidRPr="00C56D9D" w:rsidRDefault="001A59F9" w:rsidP="00744E53">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会计师事务所</w:t>
            </w:r>
          </w:p>
        </w:tc>
        <w:tc>
          <w:tcPr>
            <w:tcW w:w="3260"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普华永道中天会计师事务所</w:t>
            </w:r>
            <w:r w:rsidRPr="00C56D9D">
              <w:rPr>
                <w:rFonts w:eastAsiaTheme="minorEastAsia"/>
                <w:color w:val="000000" w:themeColor="text1"/>
                <w:szCs w:val="21"/>
              </w:rPr>
              <w:t>(</w:t>
            </w:r>
            <w:r w:rsidRPr="00C56D9D">
              <w:rPr>
                <w:rFonts w:eastAsiaTheme="minorEastAsia"/>
                <w:color w:val="000000" w:themeColor="text1"/>
                <w:szCs w:val="21"/>
              </w:rPr>
              <w:t>特殊普通合伙</w:t>
            </w:r>
            <w:r w:rsidRPr="00C56D9D">
              <w:rPr>
                <w:rFonts w:eastAsiaTheme="minorEastAsia"/>
                <w:color w:val="000000" w:themeColor="text1"/>
                <w:szCs w:val="21"/>
              </w:rPr>
              <w:t>)</w:t>
            </w:r>
          </w:p>
        </w:tc>
        <w:tc>
          <w:tcPr>
            <w:tcW w:w="4075" w:type="dxa"/>
            <w:vAlign w:val="center"/>
          </w:tcPr>
          <w:p w:rsidR="001A59F9" w:rsidRPr="00C56D9D" w:rsidRDefault="00A230DF" w:rsidP="0022727A">
            <w:pPr>
              <w:tabs>
                <w:tab w:val="left" w:pos="1740"/>
              </w:tabs>
              <w:spacing w:line="360" w:lineRule="auto"/>
              <w:rPr>
                <w:rFonts w:eastAsiaTheme="minorEastAsia"/>
                <w:color w:val="000000" w:themeColor="text1"/>
                <w:szCs w:val="21"/>
              </w:rPr>
            </w:pPr>
            <w:r>
              <w:rPr>
                <w:rFonts w:hint="eastAsia"/>
                <w:szCs w:val="21"/>
              </w:rPr>
              <w:t>中国上海市黄浦区湖滨路</w:t>
            </w:r>
            <w:r>
              <w:rPr>
                <w:szCs w:val="21"/>
              </w:rPr>
              <w:t>202</w:t>
            </w:r>
            <w:r>
              <w:rPr>
                <w:rFonts w:hint="eastAsia"/>
                <w:szCs w:val="21"/>
              </w:rPr>
              <w:t>号企业天地</w:t>
            </w:r>
            <w:r>
              <w:rPr>
                <w:szCs w:val="21"/>
              </w:rPr>
              <w:t>2</w:t>
            </w:r>
            <w:r>
              <w:rPr>
                <w:rFonts w:hint="eastAsia"/>
                <w:szCs w:val="21"/>
              </w:rPr>
              <w:t>号楼普华永道中心</w:t>
            </w:r>
            <w:r>
              <w:rPr>
                <w:szCs w:val="21"/>
              </w:rPr>
              <w:t>11</w:t>
            </w:r>
            <w:r>
              <w:rPr>
                <w:rFonts w:hint="eastAsia"/>
                <w:szCs w:val="21"/>
              </w:rPr>
              <w:t>楼</w:t>
            </w:r>
          </w:p>
        </w:tc>
      </w:tr>
      <w:tr w:rsidR="00C56D9D" w:rsidRPr="00C56D9D" w:rsidTr="00116B7D">
        <w:tc>
          <w:tcPr>
            <w:tcW w:w="1951" w:type="dxa"/>
            <w:vAlign w:val="center"/>
          </w:tcPr>
          <w:p w:rsidR="001A59F9" w:rsidRPr="00C56D9D" w:rsidRDefault="001A59F9" w:rsidP="00744E53">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注册登记机构</w:t>
            </w:r>
          </w:p>
        </w:tc>
        <w:tc>
          <w:tcPr>
            <w:tcW w:w="3260"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上投摩根基金管理有限公司</w:t>
            </w:r>
          </w:p>
        </w:tc>
        <w:tc>
          <w:tcPr>
            <w:tcW w:w="4075"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中国（上海）自由贸易试验区富城路</w:t>
            </w:r>
            <w:r w:rsidRPr="00C56D9D">
              <w:rPr>
                <w:rFonts w:eastAsiaTheme="minorEastAsia"/>
                <w:color w:val="000000" w:themeColor="text1"/>
                <w:szCs w:val="21"/>
              </w:rPr>
              <w:t>99</w:t>
            </w:r>
            <w:r w:rsidRPr="00C56D9D">
              <w:rPr>
                <w:rFonts w:eastAsiaTheme="minorEastAsia"/>
                <w:color w:val="000000" w:themeColor="text1"/>
                <w:szCs w:val="21"/>
              </w:rPr>
              <w:t>号震旦国际大楼</w:t>
            </w:r>
            <w:r w:rsidRPr="00C56D9D">
              <w:rPr>
                <w:rFonts w:eastAsiaTheme="minorEastAsia"/>
                <w:color w:val="000000" w:themeColor="text1"/>
                <w:szCs w:val="21"/>
              </w:rPr>
              <w:t>25</w:t>
            </w:r>
            <w:r w:rsidRPr="00C56D9D">
              <w:rPr>
                <w:rFonts w:eastAsiaTheme="minorEastAsia"/>
                <w:color w:val="000000" w:themeColor="text1"/>
                <w:szCs w:val="21"/>
              </w:rPr>
              <w:t>楼</w:t>
            </w:r>
          </w:p>
        </w:tc>
      </w:tr>
    </w:tbl>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25" w:name="_Toc225498250"/>
      <w:bookmarkStart w:id="26" w:name="_Toc361324850"/>
      <w:bookmarkStart w:id="27" w:name="_Toc194312019"/>
      <w:bookmarkStart w:id="28" w:name="_Toc193947512"/>
      <w:bookmarkStart w:id="29" w:name="_Toc4500030"/>
      <w:r w:rsidRPr="00C56D9D">
        <w:rPr>
          <w:rFonts w:eastAsiaTheme="minorEastAsia"/>
          <w:b/>
          <w:bCs/>
          <w:color w:val="000000" w:themeColor="text1"/>
          <w:sz w:val="21"/>
          <w:szCs w:val="21"/>
          <w:lang w:val="en-US"/>
        </w:rPr>
        <w:t xml:space="preserve">§3 </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主要财务指标、基金净值表现</w:t>
      </w:r>
      <w:bookmarkEnd w:id="25"/>
      <w:r w:rsidRPr="00C56D9D">
        <w:rPr>
          <w:rFonts w:eastAsiaTheme="minorEastAsia"/>
          <w:b/>
          <w:bCs/>
          <w:color w:val="000000" w:themeColor="text1"/>
          <w:sz w:val="21"/>
          <w:szCs w:val="21"/>
          <w:lang w:val="en-US"/>
        </w:rPr>
        <w:t>及利润分配情况</w:t>
      </w:r>
      <w:bookmarkEnd w:id="26"/>
      <w:bookmarkEnd w:id="29"/>
    </w:p>
    <w:p w:rsidR="001A59F9" w:rsidRPr="00C56D9D" w:rsidRDefault="001A59F9" w:rsidP="00976A4D">
      <w:pPr>
        <w:pStyle w:val="20"/>
        <w:spacing w:before="0" w:after="0"/>
        <w:rPr>
          <w:rFonts w:ascii="Times New Roman" w:eastAsiaTheme="minorEastAsia" w:hAnsi="Times New Roman"/>
          <w:color w:val="000000" w:themeColor="text1"/>
          <w:kern w:val="0"/>
          <w:sz w:val="21"/>
          <w:szCs w:val="21"/>
        </w:rPr>
      </w:pPr>
      <w:bookmarkStart w:id="30" w:name="_Toc286996129"/>
      <w:bookmarkStart w:id="31" w:name="_Toc361324851"/>
      <w:bookmarkStart w:id="32" w:name="_Toc4500031"/>
      <w:r w:rsidRPr="00C56D9D">
        <w:rPr>
          <w:rFonts w:ascii="Times New Roman" w:eastAsiaTheme="minorEastAsia" w:hAnsi="Times New Roman"/>
          <w:color w:val="000000" w:themeColor="text1"/>
          <w:kern w:val="0"/>
          <w:sz w:val="21"/>
          <w:szCs w:val="21"/>
        </w:rPr>
        <w:t xml:space="preserve">3.1 </w:t>
      </w:r>
      <w:r w:rsidRPr="00C56D9D">
        <w:rPr>
          <w:rFonts w:ascii="Times New Roman" w:eastAsiaTheme="minorEastAsia" w:hAnsi="Times New Roman"/>
          <w:color w:val="000000" w:themeColor="text1"/>
          <w:kern w:val="0"/>
          <w:sz w:val="21"/>
          <w:szCs w:val="21"/>
        </w:rPr>
        <w:t>主要会计数据和财务指标</w:t>
      </w:r>
      <w:bookmarkEnd w:id="30"/>
      <w:bookmarkEnd w:id="31"/>
      <w:bookmarkEnd w:id="32"/>
    </w:p>
    <w:p w:rsidR="001A59F9" w:rsidRPr="00C56D9D" w:rsidRDefault="001A59F9" w:rsidP="00EC7375">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3"/>
        <w:gridCol w:w="1872"/>
        <w:gridCol w:w="1866"/>
        <w:gridCol w:w="2037"/>
        <w:gridCol w:w="35"/>
        <w:gridCol w:w="2073"/>
      </w:tblGrid>
      <w:tr w:rsidR="00157FC2" w:rsidRPr="00C56D9D" w:rsidTr="00157FC2">
        <w:trPr>
          <w:trHeight w:val="487"/>
        </w:trPr>
        <w:tc>
          <w:tcPr>
            <w:tcW w:w="516" w:type="pct"/>
            <w:vMerge w:val="restart"/>
            <w:vAlign w:val="center"/>
          </w:tcPr>
          <w:bookmarkEnd w:id="27"/>
          <w:bookmarkEnd w:id="28"/>
          <w:p w:rsidR="00F523C2" w:rsidRPr="00C56D9D" w:rsidRDefault="00F523C2" w:rsidP="00BD4300">
            <w:pPr>
              <w:spacing w:line="360" w:lineRule="auto"/>
              <w:ind w:leftChars="-51" w:left="-107" w:rightChars="-51" w:right="-107"/>
              <w:jc w:val="center"/>
              <w:rPr>
                <w:rFonts w:eastAsiaTheme="minorEastAsia"/>
                <w:b/>
                <w:color w:val="000000" w:themeColor="text1"/>
                <w:szCs w:val="21"/>
              </w:rPr>
            </w:pPr>
            <w:r w:rsidRPr="00C56D9D">
              <w:rPr>
                <w:rFonts w:eastAsiaTheme="minorEastAsia"/>
                <w:b/>
                <w:color w:val="000000" w:themeColor="text1"/>
                <w:szCs w:val="21"/>
              </w:rPr>
              <w:t>3.1.1</w:t>
            </w:r>
            <w:r w:rsidRPr="00C56D9D">
              <w:rPr>
                <w:rFonts w:eastAsiaTheme="minorEastAsia"/>
                <w:b/>
                <w:color w:val="000000" w:themeColor="text1"/>
                <w:szCs w:val="21"/>
              </w:rPr>
              <w:t>期间数据和指标</w:t>
            </w:r>
          </w:p>
        </w:tc>
        <w:tc>
          <w:tcPr>
            <w:tcW w:w="1374" w:type="pct"/>
            <w:gridSpan w:val="2"/>
            <w:vAlign w:val="center"/>
          </w:tcPr>
          <w:p w:rsidR="00F523C2" w:rsidRPr="00C56D9D" w:rsidRDefault="00F523C2"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2018</w:t>
            </w:r>
            <w:r w:rsidRPr="00C56D9D">
              <w:rPr>
                <w:rFonts w:eastAsiaTheme="minorEastAsia"/>
                <w:b/>
                <w:color w:val="000000" w:themeColor="text1"/>
                <w:szCs w:val="21"/>
              </w:rPr>
              <w:t>年</w:t>
            </w:r>
          </w:p>
        </w:tc>
        <w:tc>
          <w:tcPr>
            <w:tcW w:w="1526" w:type="pct"/>
            <w:gridSpan w:val="3"/>
            <w:vAlign w:val="center"/>
          </w:tcPr>
          <w:p w:rsidR="00F523C2" w:rsidRPr="00C56D9D" w:rsidRDefault="00F523C2" w:rsidP="0050349B">
            <w:pPr>
              <w:spacing w:line="360" w:lineRule="auto"/>
              <w:jc w:val="center"/>
              <w:rPr>
                <w:rFonts w:eastAsiaTheme="minorEastAsia"/>
                <w:b/>
                <w:color w:val="000000" w:themeColor="text1"/>
                <w:szCs w:val="21"/>
              </w:rPr>
            </w:pPr>
            <w:r w:rsidRPr="00C56D9D">
              <w:rPr>
                <w:rFonts w:eastAsiaTheme="minorEastAsia"/>
                <w:b/>
                <w:color w:val="000000" w:themeColor="text1"/>
                <w:szCs w:val="21"/>
              </w:rPr>
              <w:t>2017</w:t>
            </w:r>
            <w:r w:rsidRPr="00C56D9D">
              <w:rPr>
                <w:rFonts w:eastAsiaTheme="minorEastAsia"/>
                <w:b/>
                <w:color w:val="000000" w:themeColor="text1"/>
                <w:szCs w:val="21"/>
              </w:rPr>
              <w:t>年</w:t>
            </w:r>
            <w:r w:rsidRPr="00C56D9D">
              <w:rPr>
                <w:rFonts w:eastAsiaTheme="minorEastAsia"/>
                <w:b/>
                <w:color w:val="000000" w:themeColor="text1"/>
                <w:szCs w:val="21"/>
              </w:rPr>
              <w:t>4</w:t>
            </w:r>
            <w:r w:rsidRPr="00C56D9D">
              <w:rPr>
                <w:rFonts w:eastAsiaTheme="minorEastAsia"/>
                <w:b/>
                <w:color w:val="000000" w:themeColor="text1"/>
                <w:szCs w:val="21"/>
              </w:rPr>
              <w:t>月</w:t>
            </w:r>
            <w:r w:rsidRPr="00C56D9D">
              <w:rPr>
                <w:rFonts w:eastAsiaTheme="minorEastAsia"/>
                <w:b/>
                <w:color w:val="000000" w:themeColor="text1"/>
                <w:szCs w:val="21"/>
              </w:rPr>
              <w:t>10</w:t>
            </w:r>
            <w:r w:rsidRPr="00C56D9D">
              <w:rPr>
                <w:rFonts w:eastAsiaTheme="minorEastAsia"/>
                <w:b/>
                <w:color w:val="000000" w:themeColor="text1"/>
                <w:szCs w:val="21"/>
              </w:rPr>
              <w:t>日（基金合同生效日）至</w:t>
            </w:r>
            <w:r w:rsidRPr="00C56D9D">
              <w:rPr>
                <w:rFonts w:eastAsiaTheme="minorEastAsia"/>
                <w:b/>
                <w:color w:val="000000" w:themeColor="text1"/>
                <w:szCs w:val="21"/>
              </w:rPr>
              <w:t>2017</w:t>
            </w:r>
            <w:r w:rsidRPr="00C56D9D">
              <w:rPr>
                <w:rFonts w:eastAsiaTheme="minorEastAsia"/>
                <w:b/>
                <w:color w:val="000000" w:themeColor="text1"/>
                <w:szCs w:val="21"/>
              </w:rPr>
              <w:t>年</w:t>
            </w:r>
            <w:r w:rsidRPr="00C56D9D">
              <w:rPr>
                <w:rFonts w:eastAsiaTheme="minorEastAsia"/>
                <w:b/>
                <w:color w:val="000000" w:themeColor="text1"/>
                <w:szCs w:val="21"/>
              </w:rPr>
              <w:t>12</w:t>
            </w:r>
            <w:r w:rsidRPr="00C56D9D">
              <w:rPr>
                <w:rFonts w:eastAsiaTheme="minorEastAsia"/>
                <w:b/>
                <w:color w:val="000000" w:themeColor="text1"/>
                <w:szCs w:val="21"/>
              </w:rPr>
              <w:t>月</w:t>
            </w:r>
            <w:r w:rsidRPr="00C56D9D">
              <w:rPr>
                <w:rFonts w:eastAsiaTheme="minorEastAsia"/>
                <w:b/>
                <w:color w:val="000000" w:themeColor="text1"/>
                <w:szCs w:val="21"/>
              </w:rPr>
              <w:t>31</w:t>
            </w:r>
            <w:r w:rsidRPr="00C56D9D">
              <w:rPr>
                <w:rFonts w:eastAsiaTheme="minorEastAsia"/>
                <w:b/>
                <w:color w:val="000000" w:themeColor="text1"/>
                <w:szCs w:val="21"/>
              </w:rPr>
              <w:t>日</w:t>
            </w:r>
          </w:p>
        </w:tc>
      </w:tr>
      <w:tr w:rsidR="00157FC2" w:rsidRPr="00C56D9D" w:rsidTr="00157FC2">
        <w:trPr>
          <w:trHeight w:val="487"/>
        </w:trPr>
        <w:tc>
          <w:tcPr>
            <w:tcW w:w="516" w:type="pct"/>
            <w:vMerge/>
            <w:vAlign w:val="center"/>
          </w:tcPr>
          <w:p w:rsidR="00F523C2" w:rsidRPr="00C56D9D" w:rsidRDefault="00F523C2" w:rsidP="00264345">
            <w:pPr>
              <w:widowControl/>
              <w:spacing w:line="360" w:lineRule="auto"/>
              <w:jc w:val="left"/>
              <w:rPr>
                <w:rFonts w:eastAsiaTheme="minorEastAsia"/>
                <w:b/>
                <w:color w:val="000000" w:themeColor="text1"/>
                <w:szCs w:val="21"/>
              </w:rPr>
            </w:pPr>
          </w:p>
        </w:tc>
        <w:tc>
          <w:tcPr>
            <w:tcW w:w="687" w:type="pct"/>
            <w:vAlign w:val="center"/>
          </w:tcPr>
          <w:p w:rsidR="00F523C2" w:rsidRPr="00C56D9D" w:rsidRDefault="00F523C2"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687" w:type="pct"/>
            <w:vAlign w:val="center"/>
          </w:tcPr>
          <w:p w:rsidR="00F523C2" w:rsidRPr="00C56D9D" w:rsidRDefault="00F523C2"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763" w:type="pct"/>
            <w:gridSpan w:val="2"/>
            <w:vAlign w:val="center"/>
          </w:tcPr>
          <w:p w:rsidR="00F523C2" w:rsidRPr="00C56D9D" w:rsidRDefault="00F523C2"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763" w:type="pct"/>
            <w:vAlign w:val="center"/>
          </w:tcPr>
          <w:p w:rsidR="00F523C2" w:rsidRPr="00C56D9D" w:rsidRDefault="00F523C2" w:rsidP="00B71B20">
            <w:pPr>
              <w:spacing w:line="360" w:lineRule="auto"/>
              <w:jc w:val="center"/>
              <w:rPr>
                <w:rFonts w:eastAsiaTheme="minorEastAsia"/>
                <w:b/>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157FC2" w:rsidRPr="00C56D9D" w:rsidTr="00157FC2">
        <w:tc>
          <w:tcPr>
            <w:tcW w:w="516"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本期已实现收益</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2,993,896.23</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73,752.71</w:t>
            </w:r>
          </w:p>
        </w:tc>
        <w:tc>
          <w:tcPr>
            <w:tcW w:w="763"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4,591,667.12</w:t>
            </w:r>
          </w:p>
        </w:tc>
        <w:tc>
          <w:tcPr>
            <w:tcW w:w="763"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79,914.28</w:t>
            </w:r>
          </w:p>
        </w:tc>
      </w:tr>
      <w:tr w:rsidR="00157FC2" w:rsidRPr="00C56D9D" w:rsidTr="00157FC2">
        <w:trPr>
          <w:trHeight w:val="754"/>
        </w:trPr>
        <w:tc>
          <w:tcPr>
            <w:tcW w:w="516"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本期利润</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3,810,133.45</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92,700.93</w:t>
            </w:r>
          </w:p>
        </w:tc>
        <w:tc>
          <w:tcPr>
            <w:tcW w:w="763"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3,961,581.03</w:t>
            </w:r>
          </w:p>
        </w:tc>
        <w:tc>
          <w:tcPr>
            <w:tcW w:w="763"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67,565.23</w:t>
            </w:r>
          </w:p>
        </w:tc>
      </w:tr>
      <w:tr w:rsidR="00157FC2" w:rsidRPr="00C56D9D" w:rsidTr="00157FC2">
        <w:tc>
          <w:tcPr>
            <w:tcW w:w="516"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加权平均基金份额本期利润</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0.0472</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0.0407</w:t>
            </w:r>
          </w:p>
        </w:tc>
        <w:tc>
          <w:tcPr>
            <w:tcW w:w="763"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0.0196</w:t>
            </w:r>
          </w:p>
        </w:tc>
        <w:tc>
          <w:tcPr>
            <w:tcW w:w="763"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0.0170</w:t>
            </w:r>
          </w:p>
        </w:tc>
      </w:tr>
      <w:tr w:rsidR="00157FC2" w:rsidRPr="00C56D9D" w:rsidTr="00157FC2">
        <w:tc>
          <w:tcPr>
            <w:tcW w:w="516"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本期加权平均净值利润率</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4.58%</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3.95%</w:t>
            </w:r>
          </w:p>
        </w:tc>
        <w:tc>
          <w:tcPr>
            <w:tcW w:w="763"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1.94%</w:t>
            </w:r>
          </w:p>
        </w:tc>
        <w:tc>
          <w:tcPr>
            <w:tcW w:w="763"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1.69%</w:t>
            </w:r>
          </w:p>
        </w:tc>
      </w:tr>
      <w:tr w:rsidR="00157FC2" w:rsidRPr="00C56D9D" w:rsidTr="00157FC2">
        <w:tc>
          <w:tcPr>
            <w:tcW w:w="516"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本期基金份额净值增长率</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4.03%</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3.72%</w:t>
            </w:r>
          </w:p>
        </w:tc>
        <w:tc>
          <w:tcPr>
            <w:tcW w:w="763"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1.96%</w:t>
            </w:r>
          </w:p>
        </w:tc>
        <w:tc>
          <w:tcPr>
            <w:tcW w:w="763"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1.70%</w:t>
            </w:r>
          </w:p>
        </w:tc>
      </w:tr>
      <w:tr w:rsidR="00157FC2" w:rsidRPr="00C56D9D" w:rsidTr="00157FC2">
        <w:tc>
          <w:tcPr>
            <w:tcW w:w="515" w:type="pct"/>
            <w:vMerge w:val="restart"/>
            <w:vAlign w:val="center"/>
          </w:tcPr>
          <w:p w:rsidR="00C23BEA" w:rsidRPr="00C56D9D" w:rsidRDefault="00C23BEA" w:rsidP="00BD4300">
            <w:pPr>
              <w:spacing w:line="360" w:lineRule="auto"/>
              <w:ind w:leftChars="-51" w:left="-107" w:rightChars="-51" w:right="-107"/>
              <w:rPr>
                <w:rFonts w:eastAsiaTheme="minorEastAsia"/>
                <w:b/>
                <w:color w:val="000000" w:themeColor="text1"/>
                <w:szCs w:val="21"/>
              </w:rPr>
            </w:pPr>
            <w:r w:rsidRPr="00C56D9D">
              <w:rPr>
                <w:rFonts w:eastAsiaTheme="minorEastAsia"/>
                <w:b/>
                <w:color w:val="000000" w:themeColor="text1"/>
                <w:szCs w:val="21"/>
              </w:rPr>
              <w:t>3.1.2</w:t>
            </w:r>
            <w:r w:rsidRPr="00C56D9D">
              <w:rPr>
                <w:rFonts w:eastAsiaTheme="minorEastAsia"/>
                <w:b/>
                <w:color w:val="000000" w:themeColor="text1"/>
                <w:szCs w:val="21"/>
              </w:rPr>
              <w:t>期末数据和指标</w:t>
            </w:r>
          </w:p>
        </w:tc>
        <w:tc>
          <w:tcPr>
            <w:tcW w:w="1376" w:type="pct"/>
            <w:gridSpan w:val="2"/>
            <w:vAlign w:val="center"/>
          </w:tcPr>
          <w:p w:rsidR="00C23BEA" w:rsidRPr="00C56D9D" w:rsidRDefault="00C23BEA"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2018</w:t>
            </w:r>
            <w:r w:rsidR="006D2BE2" w:rsidRPr="00C56D9D">
              <w:rPr>
                <w:rFonts w:eastAsiaTheme="minorEastAsia"/>
                <w:b/>
                <w:color w:val="000000" w:themeColor="text1"/>
                <w:szCs w:val="21"/>
              </w:rPr>
              <w:t>年</w:t>
            </w:r>
            <w:r w:rsidRPr="00C56D9D">
              <w:rPr>
                <w:rFonts w:eastAsiaTheme="minorEastAsia"/>
                <w:b/>
                <w:color w:val="000000" w:themeColor="text1"/>
                <w:szCs w:val="21"/>
              </w:rPr>
              <w:t>末</w:t>
            </w:r>
          </w:p>
        </w:tc>
        <w:tc>
          <w:tcPr>
            <w:tcW w:w="1525" w:type="pct"/>
            <w:gridSpan w:val="3"/>
            <w:vAlign w:val="center"/>
          </w:tcPr>
          <w:p w:rsidR="00C23BEA" w:rsidRPr="00C56D9D" w:rsidRDefault="00C23BEA"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2017</w:t>
            </w:r>
            <w:r w:rsidR="006D2BE2" w:rsidRPr="00C56D9D">
              <w:rPr>
                <w:rFonts w:eastAsiaTheme="minorEastAsia"/>
                <w:b/>
                <w:color w:val="000000" w:themeColor="text1"/>
                <w:szCs w:val="21"/>
              </w:rPr>
              <w:t>年</w:t>
            </w:r>
            <w:r w:rsidRPr="00C56D9D">
              <w:rPr>
                <w:rFonts w:eastAsiaTheme="minorEastAsia"/>
                <w:b/>
                <w:color w:val="000000" w:themeColor="text1"/>
                <w:szCs w:val="21"/>
              </w:rPr>
              <w:t>末</w:t>
            </w:r>
          </w:p>
        </w:tc>
      </w:tr>
      <w:tr w:rsidR="00157FC2" w:rsidRPr="00C56D9D" w:rsidTr="00157FC2">
        <w:trPr>
          <w:trHeight w:val="373"/>
        </w:trPr>
        <w:tc>
          <w:tcPr>
            <w:tcW w:w="515" w:type="pct"/>
            <w:vMerge/>
            <w:vAlign w:val="center"/>
          </w:tcPr>
          <w:p w:rsidR="001A59F9" w:rsidRPr="00C56D9D" w:rsidRDefault="001A59F9" w:rsidP="00026C9C">
            <w:pPr>
              <w:widowControl/>
              <w:spacing w:line="360" w:lineRule="auto"/>
              <w:jc w:val="left"/>
              <w:rPr>
                <w:rFonts w:eastAsiaTheme="minorEastAsia"/>
                <w:b/>
                <w:color w:val="000000" w:themeColor="text1"/>
                <w:szCs w:val="21"/>
              </w:rPr>
            </w:pPr>
          </w:p>
        </w:tc>
        <w:tc>
          <w:tcPr>
            <w:tcW w:w="689" w:type="pct"/>
            <w:vAlign w:val="center"/>
          </w:tcPr>
          <w:p w:rsidR="001A59F9" w:rsidRPr="00C56D9D" w:rsidRDefault="001A59F9"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687" w:type="pct"/>
            <w:vAlign w:val="center"/>
          </w:tcPr>
          <w:p w:rsidR="001A59F9" w:rsidRPr="00C56D9D" w:rsidRDefault="001A59F9"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762" w:type="pct"/>
            <w:gridSpan w:val="2"/>
            <w:vAlign w:val="center"/>
          </w:tcPr>
          <w:p w:rsidR="001A59F9" w:rsidRPr="00C56D9D" w:rsidRDefault="00AB54C1"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762" w:type="pct"/>
            <w:vAlign w:val="center"/>
          </w:tcPr>
          <w:p w:rsidR="001A59F9" w:rsidRPr="00C56D9D" w:rsidRDefault="00AB54C1"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157FC2" w:rsidRPr="00C56D9D" w:rsidTr="00157FC2">
        <w:tc>
          <w:tcPr>
            <w:tcW w:w="51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lastRenderedPageBreak/>
              <w:t>期末可供分配利润</w:t>
            </w:r>
          </w:p>
        </w:tc>
        <w:tc>
          <w:tcPr>
            <w:tcW w:w="689"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2,054,924.02</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84,796.46</w:t>
            </w:r>
          </w:p>
        </w:tc>
        <w:tc>
          <w:tcPr>
            <w:tcW w:w="762"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3,961,581.03</w:t>
            </w:r>
          </w:p>
        </w:tc>
        <w:tc>
          <w:tcPr>
            <w:tcW w:w="762"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67,565.23</w:t>
            </w:r>
          </w:p>
        </w:tc>
      </w:tr>
      <w:tr w:rsidR="00157FC2" w:rsidRPr="00C56D9D" w:rsidTr="00157FC2">
        <w:tc>
          <w:tcPr>
            <w:tcW w:w="51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期末可供分配基金份额利润</w:t>
            </w:r>
          </w:p>
        </w:tc>
        <w:tc>
          <w:tcPr>
            <w:tcW w:w="689"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0.0574</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0.0513</w:t>
            </w:r>
          </w:p>
        </w:tc>
        <w:tc>
          <w:tcPr>
            <w:tcW w:w="762"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0.0196</w:t>
            </w:r>
          </w:p>
        </w:tc>
        <w:tc>
          <w:tcPr>
            <w:tcW w:w="762"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0.0170</w:t>
            </w:r>
          </w:p>
        </w:tc>
      </w:tr>
      <w:tr w:rsidR="00157FC2" w:rsidRPr="00C56D9D" w:rsidTr="00157FC2">
        <w:tc>
          <w:tcPr>
            <w:tcW w:w="51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期末基金资产净值</w:t>
            </w:r>
          </w:p>
        </w:tc>
        <w:tc>
          <w:tcPr>
            <w:tcW w:w="689"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37,972,727.07</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1,742,741.27</w:t>
            </w:r>
          </w:p>
        </w:tc>
        <w:tc>
          <w:tcPr>
            <w:tcW w:w="762"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205,713,450.51</w:t>
            </w:r>
          </w:p>
        </w:tc>
        <w:tc>
          <w:tcPr>
            <w:tcW w:w="762"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4,030,712.12</w:t>
            </w:r>
          </w:p>
        </w:tc>
      </w:tr>
      <w:tr w:rsidR="00157FC2" w:rsidRPr="00C56D9D" w:rsidTr="00157FC2">
        <w:tc>
          <w:tcPr>
            <w:tcW w:w="51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期末基金份额净值</w:t>
            </w:r>
          </w:p>
        </w:tc>
        <w:tc>
          <w:tcPr>
            <w:tcW w:w="689"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1.0607</w:t>
            </w:r>
          </w:p>
        </w:tc>
        <w:tc>
          <w:tcPr>
            <w:tcW w:w="687"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1.0548</w:t>
            </w:r>
          </w:p>
        </w:tc>
        <w:tc>
          <w:tcPr>
            <w:tcW w:w="762" w:type="pct"/>
            <w:gridSpan w:val="2"/>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1.0196</w:t>
            </w:r>
          </w:p>
        </w:tc>
        <w:tc>
          <w:tcPr>
            <w:tcW w:w="762"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1.0170</w:t>
            </w:r>
          </w:p>
        </w:tc>
      </w:tr>
      <w:tr w:rsidR="00157FC2" w:rsidRPr="00C56D9D" w:rsidTr="00157FC2">
        <w:tc>
          <w:tcPr>
            <w:tcW w:w="516" w:type="pct"/>
            <w:vMerge w:val="restart"/>
            <w:vAlign w:val="center"/>
          </w:tcPr>
          <w:p w:rsidR="00C23BEA" w:rsidRPr="00C56D9D" w:rsidRDefault="00C23BEA" w:rsidP="00BD4300">
            <w:pPr>
              <w:spacing w:line="360" w:lineRule="auto"/>
              <w:ind w:leftChars="-51" w:left="-107" w:rightChars="-51" w:right="-107"/>
              <w:rPr>
                <w:rFonts w:eastAsiaTheme="minorEastAsia"/>
                <w:b/>
                <w:color w:val="000000" w:themeColor="text1"/>
                <w:szCs w:val="21"/>
              </w:rPr>
            </w:pPr>
            <w:r w:rsidRPr="00C56D9D">
              <w:rPr>
                <w:rFonts w:eastAsiaTheme="minorEastAsia"/>
                <w:b/>
                <w:color w:val="000000" w:themeColor="text1"/>
                <w:szCs w:val="21"/>
              </w:rPr>
              <w:t>3.1.3</w:t>
            </w:r>
            <w:r w:rsidRPr="00C56D9D">
              <w:rPr>
                <w:rFonts w:eastAsiaTheme="minorEastAsia"/>
                <w:b/>
                <w:color w:val="000000" w:themeColor="text1"/>
                <w:szCs w:val="21"/>
              </w:rPr>
              <w:t>累计期末指标</w:t>
            </w:r>
          </w:p>
        </w:tc>
        <w:tc>
          <w:tcPr>
            <w:tcW w:w="1374" w:type="pct"/>
            <w:gridSpan w:val="2"/>
            <w:vAlign w:val="center"/>
          </w:tcPr>
          <w:p w:rsidR="00C23BEA" w:rsidRPr="00C56D9D" w:rsidRDefault="00C23BEA"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2018</w:t>
            </w:r>
            <w:r w:rsidR="006D2BE2" w:rsidRPr="00C56D9D">
              <w:rPr>
                <w:rFonts w:eastAsiaTheme="minorEastAsia"/>
                <w:b/>
                <w:color w:val="000000" w:themeColor="text1"/>
                <w:szCs w:val="21"/>
              </w:rPr>
              <w:t>年</w:t>
            </w:r>
            <w:r w:rsidRPr="00C56D9D">
              <w:rPr>
                <w:rFonts w:eastAsiaTheme="minorEastAsia"/>
                <w:b/>
                <w:color w:val="000000" w:themeColor="text1"/>
                <w:szCs w:val="21"/>
              </w:rPr>
              <w:t>末</w:t>
            </w:r>
          </w:p>
        </w:tc>
        <w:tc>
          <w:tcPr>
            <w:tcW w:w="1526" w:type="pct"/>
            <w:gridSpan w:val="3"/>
            <w:vAlign w:val="center"/>
          </w:tcPr>
          <w:p w:rsidR="00C23BEA" w:rsidRPr="00C56D9D" w:rsidRDefault="00C23BEA"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2017</w:t>
            </w:r>
            <w:r w:rsidR="006D2BE2" w:rsidRPr="00C56D9D">
              <w:rPr>
                <w:rFonts w:eastAsiaTheme="minorEastAsia"/>
                <w:b/>
                <w:color w:val="000000" w:themeColor="text1"/>
                <w:szCs w:val="21"/>
              </w:rPr>
              <w:t>年</w:t>
            </w:r>
            <w:r w:rsidRPr="00C56D9D">
              <w:rPr>
                <w:rFonts w:eastAsiaTheme="minorEastAsia"/>
                <w:b/>
                <w:color w:val="000000" w:themeColor="text1"/>
                <w:szCs w:val="21"/>
              </w:rPr>
              <w:t>末</w:t>
            </w:r>
          </w:p>
        </w:tc>
      </w:tr>
      <w:tr w:rsidR="00157FC2" w:rsidRPr="00C56D9D" w:rsidTr="00157FC2">
        <w:tc>
          <w:tcPr>
            <w:tcW w:w="516" w:type="pct"/>
            <w:vMerge/>
            <w:vAlign w:val="center"/>
          </w:tcPr>
          <w:p w:rsidR="001A59F9" w:rsidRPr="00C56D9D" w:rsidRDefault="001A59F9" w:rsidP="00026C9C">
            <w:pPr>
              <w:widowControl/>
              <w:spacing w:line="360" w:lineRule="auto"/>
              <w:jc w:val="left"/>
              <w:rPr>
                <w:rFonts w:eastAsiaTheme="minorEastAsia"/>
                <w:b/>
                <w:color w:val="000000" w:themeColor="text1"/>
                <w:szCs w:val="21"/>
              </w:rPr>
            </w:pPr>
          </w:p>
        </w:tc>
        <w:tc>
          <w:tcPr>
            <w:tcW w:w="687" w:type="pct"/>
            <w:vAlign w:val="center"/>
          </w:tcPr>
          <w:p w:rsidR="001A59F9" w:rsidRPr="00C56D9D" w:rsidRDefault="001A59F9"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687" w:type="pct"/>
            <w:vAlign w:val="center"/>
          </w:tcPr>
          <w:p w:rsidR="001A59F9" w:rsidRPr="00C56D9D" w:rsidRDefault="001A59F9"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750" w:type="pct"/>
            <w:vAlign w:val="center"/>
          </w:tcPr>
          <w:p w:rsidR="001A59F9" w:rsidRPr="00C56D9D" w:rsidRDefault="00AB54C1"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776" w:type="pct"/>
            <w:gridSpan w:val="2"/>
            <w:vAlign w:val="center"/>
          </w:tcPr>
          <w:p w:rsidR="001A59F9" w:rsidRPr="00C56D9D" w:rsidRDefault="00AB54C1"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157FC2" w:rsidRPr="00C56D9D" w:rsidTr="00157FC2">
        <w:tc>
          <w:tcPr>
            <w:tcW w:w="516"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基金份额累计净值增长率</w:t>
            </w:r>
          </w:p>
        </w:tc>
        <w:tc>
          <w:tcPr>
            <w:tcW w:w="687" w:type="pct"/>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6.07%</w:t>
            </w:r>
          </w:p>
        </w:tc>
        <w:tc>
          <w:tcPr>
            <w:tcW w:w="687" w:type="pct"/>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5.48%</w:t>
            </w:r>
          </w:p>
        </w:tc>
        <w:tc>
          <w:tcPr>
            <w:tcW w:w="750" w:type="pct"/>
            <w:vAlign w:val="center"/>
          </w:tcPr>
          <w:p w:rsidR="001A59F9" w:rsidRPr="00C56D9D" w:rsidRDefault="00AB54C1"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1.96%</w:t>
            </w:r>
          </w:p>
        </w:tc>
        <w:tc>
          <w:tcPr>
            <w:tcW w:w="776" w:type="pct"/>
            <w:gridSpan w:val="2"/>
            <w:vAlign w:val="center"/>
          </w:tcPr>
          <w:p w:rsidR="001A59F9" w:rsidRPr="00C56D9D" w:rsidRDefault="00AB54C1"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1.70%</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1</w:t>
      </w:r>
      <w:r>
        <w:rPr>
          <w:rFonts w:eastAsiaTheme="minorEastAsia"/>
          <w:color w:val="000000" w:themeColor="text1"/>
          <w:kern w:val="0"/>
          <w:szCs w:val="21"/>
        </w:rPr>
        <w:t>．本期已实现收益指基金本期利息收入、投资收益、其他收入（不含公允价值变动收益）扣除相关费用后的余额，本期利润为本期已实现收益加上本期公允价值变动收益。对期末可供分配利润，采用期末资产负债表中未分配利润与未分配利润中已实现部分的孰低数。</w:t>
      </w:r>
    </w:p>
    <w:p w:rsidR="001A59F9" w:rsidRPr="00C56D9D" w:rsidRDefault="001A59F9" w:rsidP="00116B7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2</w:t>
      </w:r>
      <w:r w:rsidRPr="00C56D9D">
        <w:rPr>
          <w:rFonts w:eastAsiaTheme="minorEastAsia"/>
          <w:color w:val="000000" w:themeColor="text1"/>
          <w:kern w:val="0"/>
          <w:szCs w:val="21"/>
        </w:rPr>
        <w:t>．上述基金业绩指标不包括持有人认购或交易基金的各项费用（例如，开放式基金的申购赎回费、红利再投资费、基金转换费等），计入费用后实际收益水平要低于所列数字。</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33" w:name="_Toc225498252"/>
      <w:bookmarkStart w:id="34" w:name="_Toc361324852"/>
      <w:bookmarkStart w:id="35" w:name="_Toc4500032"/>
      <w:r w:rsidRPr="00C56D9D">
        <w:rPr>
          <w:rFonts w:ascii="Times New Roman" w:eastAsiaTheme="minorEastAsia" w:hAnsi="Times New Roman"/>
          <w:color w:val="000000" w:themeColor="text1"/>
          <w:kern w:val="0"/>
          <w:sz w:val="21"/>
          <w:szCs w:val="21"/>
        </w:rPr>
        <w:t xml:space="preserve">3.2 </w:t>
      </w:r>
      <w:r w:rsidRPr="00C56D9D">
        <w:rPr>
          <w:rFonts w:ascii="Times New Roman" w:eastAsiaTheme="minorEastAsia" w:hAnsi="Times New Roman"/>
          <w:color w:val="000000" w:themeColor="text1"/>
          <w:kern w:val="0"/>
          <w:sz w:val="21"/>
          <w:szCs w:val="21"/>
        </w:rPr>
        <w:t>基金净值表现</w:t>
      </w:r>
      <w:bookmarkEnd w:id="33"/>
      <w:bookmarkEnd w:id="34"/>
      <w:bookmarkEnd w:id="35"/>
    </w:p>
    <w:p w:rsidR="001A59F9" w:rsidRPr="00C56D9D" w:rsidRDefault="001A59F9" w:rsidP="009D2DE9">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 xml:space="preserve">3.2.1 </w:t>
      </w:r>
      <w:r w:rsidRPr="00C56D9D">
        <w:rPr>
          <w:rFonts w:eastAsiaTheme="minorEastAsia"/>
          <w:b/>
          <w:color w:val="000000" w:themeColor="text1"/>
          <w:kern w:val="0"/>
          <w:szCs w:val="21"/>
        </w:rPr>
        <w:t>基金份额净值增长率及其与同期业绩比较基准收益率的比较</w:t>
      </w:r>
    </w:p>
    <w:p w:rsidR="001A59F9" w:rsidRPr="00C56D9D" w:rsidRDefault="001A59F9" w:rsidP="009D2DE9">
      <w:pPr>
        <w:pStyle w:val="21"/>
        <w:spacing w:line="360" w:lineRule="auto"/>
        <w:ind w:firstLineChars="0" w:firstLine="0"/>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1</w:t>
      </w:r>
      <w:r w:rsidRPr="00C56D9D">
        <w:rPr>
          <w:rFonts w:ascii="Times New Roman" w:eastAsiaTheme="minorEastAsia" w:hAnsi="Times New Roman"/>
          <w:b/>
          <w:color w:val="000000" w:themeColor="text1"/>
          <w:sz w:val="21"/>
          <w:szCs w:val="21"/>
        </w:rPr>
        <w:t>．上投摩根岁岁金定期开放债券</w:t>
      </w:r>
      <w:r w:rsidRPr="00C56D9D">
        <w:rPr>
          <w:rFonts w:ascii="Times New Roman" w:eastAsiaTheme="minorEastAsia" w:hAnsi="Times New Roman"/>
          <w:b/>
          <w:color w:val="000000" w:themeColor="text1"/>
          <w:sz w:val="21"/>
          <w:szCs w:val="21"/>
        </w:rPr>
        <w:t>A</w:t>
      </w:r>
      <w:r w:rsidRPr="00C56D9D">
        <w:rPr>
          <w:rFonts w:ascii="Times New Roman" w:eastAsiaTheme="minorEastAsia" w:hAnsi="Times New Roman"/>
          <w:b/>
          <w:color w:val="000000" w:themeColor="text1"/>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C56D9D" w:rsidRPr="00C56D9D" w:rsidTr="00116B7D">
        <w:tc>
          <w:tcPr>
            <w:tcW w:w="162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阶段</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w:t>
            </w:r>
            <w:r w:rsidRPr="00C56D9D">
              <w:rPr>
                <w:rFonts w:ascii="宋体" w:hAnsi="宋体" w:cs="宋体" w:hint="eastAsia"/>
                <w:color w:val="000000" w:themeColor="text1"/>
                <w:szCs w:val="21"/>
              </w:rPr>
              <w:t>①</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份额净值增长率标准差</w:t>
            </w:r>
            <w:r w:rsidRPr="00C56D9D">
              <w:rPr>
                <w:rFonts w:ascii="宋体" w:hAnsi="宋体" w:cs="宋体" w:hint="eastAsia"/>
                <w:color w:val="000000" w:themeColor="text1"/>
                <w:szCs w:val="21"/>
              </w:rPr>
              <w:t>②</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业绩比较基准收益率标准差</w:t>
            </w:r>
            <w:r w:rsidRPr="00C56D9D">
              <w:rPr>
                <w:rFonts w:ascii="宋体" w:hAnsi="宋体" w:cs="宋体" w:hint="eastAsia"/>
                <w:color w:val="000000" w:themeColor="text1"/>
                <w:szCs w:val="21"/>
              </w:rPr>
              <w:t>④</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①</w:t>
            </w:r>
            <w:r w:rsidRPr="00C56D9D">
              <w:rPr>
                <w:rFonts w:eastAsiaTheme="minorEastAsia"/>
                <w:color w:val="000000" w:themeColor="text1"/>
                <w:szCs w:val="21"/>
              </w:rPr>
              <w:t>－</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②</w:t>
            </w:r>
            <w:r w:rsidRPr="00C56D9D">
              <w:rPr>
                <w:rFonts w:eastAsiaTheme="minorEastAsia"/>
                <w:color w:val="000000" w:themeColor="text1"/>
                <w:szCs w:val="21"/>
              </w:rPr>
              <w:t>－</w:t>
            </w:r>
            <w:r w:rsidRPr="00C56D9D">
              <w:rPr>
                <w:rFonts w:ascii="宋体" w:hAnsi="宋体" w:cs="宋体" w:hint="eastAsia"/>
                <w:color w:val="000000" w:themeColor="text1"/>
                <w:szCs w:val="21"/>
              </w:rPr>
              <w:t>④</w:t>
            </w:r>
          </w:p>
        </w:tc>
      </w:tr>
      <w:tr w:rsidR="00C133DD">
        <w:tc>
          <w:tcPr>
            <w:tcW w:w="1620" w:type="dxa"/>
            <w:vAlign w:val="center"/>
          </w:tcPr>
          <w:p w:rsidR="00C133DD" w:rsidRDefault="00157FC2">
            <w:pPr>
              <w:jc w:val="left"/>
            </w:pPr>
            <w:r>
              <w:rPr>
                <w:rFonts w:eastAsiaTheme="minorEastAsia"/>
                <w:color w:val="000000" w:themeColor="text1"/>
                <w:szCs w:val="21"/>
              </w:rPr>
              <w:t>过去三个月</w:t>
            </w:r>
          </w:p>
        </w:tc>
        <w:tc>
          <w:tcPr>
            <w:tcW w:w="1350" w:type="dxa"/>
            <w:vAlign w:val="center"/>
          </w:tcPr>
          <w:p w:rsidR="00C133DD" w:rsidRDefault="00157FC2">
            <w:pPr>
              <w:jc w:val="center"/>
            </w:pPr>
            <w:r>
              <w:rPr>
                <w:rFonts w:eastAsiaTheme="minorEastAsia"/>
                <w:color w:val="000000" w:themeColor="text1"/>
                <w:szCs w:val="21"/>
              </w:rPr>
              <w:t>1.64%</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2.91%</w:t>
            </w:r>
          </w:p>
        </w:tc>
        <w:tc>
          <w:tcPr>
            <w:tcW w:w="1350" w:type="dxa"/>
            <w:vAlign w:val="center"/>
          </w:tcPr>
          <w:p w:rsidR="00C133DD" w:rsidRDefault="00157FC2">
            <w:pPr>
              <w:jc w:val="center"/>
            </w:pPr>
            <w:r>
              <w:rPr>
                <w:rFonts w:eastAsiaTheme="minorEastAsia"/>
                <w:color w:val="000000" w:themeColor="text1"/>
                <w:szCs w:val="21"/>
              </w:rPr>
              <w:t>0.09%</w:t>
            </w:r>
          </w:p>
        </w:tc>
        <w:tc>
          <w:tcPr>
            <w:tcW w:w="1350" w:type="dxa"/>
            <w:vAlign w:val="center"/>
          </w:tcPr>
          <w:p w:rsidR="00C133DD" w:rsidRDefault="00157FC2">
            <w:pPr>
              <w:jc w:val="center"/>
            </w:pPr>
            <w:r>
              <w:rPr>
                <w:rFonts w:eastAsiaTheme="minorEastAsia"/>
                <w:color w:val="000000" w:themeColor="text1"/>
                <w:szCs w:val="21"/>
              </w:rPr>
              <w:t>-1.27%</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过去六个月</w:t>
            </w:r>
          </w:p>
        </w:tc>
        <w:tc>
          <w:tcPr>
            <w:tcW w:w="1350" w:type="dxa"/>
            <w:vAlign w:val="center"/>
          </w:tcPr>
          <w:p w:rsidR="00C133DD" w:rsidRDefault="00157FC2">
            <w:pPr>
              <w:jc w:val="center"/>
            </w:pPr>
            <w:r>
              <w:rPr>
                <w:rFonts w:eastAsiaTheme="minorEastAsia"/>
                <w:color w:val="000000" w:themeColor="text1"/>
                <w:szCs w:val="21"/>
              </w:rPr>
              <w:t>2.94%</w:t>
            </w:r>
          </w:p>
        </w:tc>
        <w:tc>
          <w:tcPr>
            <w:tcW w:w="1350" w:type="dxa"/>
            <w:vAlign w:val="center"/>
          </w:tcPr>
          <w:p w:rsidR="00C133DD" w:rsidRDefault="00157FC2">
            <w:pPr>
              <w:jc w:val="center"/>
            </w:pPr>
            <w:r>
              <w:rPr>
                <w:rFonts w:eastAsiaTheme="minorEastAsia"/>
                <w:color w:val="000000" w:themeColor="text1"/>
                <w:szCs w:val="21"/>
              </w:rPr>
              <w:t>0.06%</w:t>
            </w:r>
          </w:p>
        </w:tc>
        <w:tc>
          <w:tcPr>
            <w:tcW w:w="1350" w:type="dxa"/>
            <w:vAlign w:val="center"/>
          </w:tcPr>
          <w:p w:rsidR="00C133DD" w:rsidRDefault="00157FC2">
            <w:pPr>
              <w:jc w:val="center"/>
            </w:pPr>
            <w:r>
              <w:rPr>
                <w:rFonts w:eastAsiaTheme="minorEastAsia"/>
                <w:color w:val="000000" w:themeColor="text1"/>
                <w:szCs w:val="21"/>
              </w:rPr>
              <w:t>3.08%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-0.14%</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过去一年</w:t>
            </w:r>
          </w:p>
        </w:tc>
        <w:tc>
          <w:tcPr>
            <w:tcW w:w="1350" w:type="dxa"/>
            <w:vAlign w:val="center"/>
          </w:tcPr>
          <w:p w:rsidR="00C133DD" w:rsidRDefault="00157FC2">
            <w:pPr>
              <w:jc w:val="center"/>
            </w:pPr>
            <w:r>
              <w:rPr>
                <w:rFonts w:eastAsiaTheme="minorEastAsia"/>
                <w:color w:val="000000" w:themeColor="text1"/>
                <w:szCs w:val="21"/>
              </w:rPr>
              <w:t>4.03%</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6.17%</w:t>
            </w:r>
          </w:p>
        </w:tc>
        <w:tc>
          <w:tcPr>
            <w:tcW w:w="1350" w:type="dxa"/>
            <w:vAlign w:val="center"/>
          </w:tcPr>
          <w:p w:rsidR="00C133DD" w:rsidRDefault="00157FC2">
            <w:pPr>
              <w:jc w:val="center"/>
            </w:pPr>
            <w:r>
              <w:rPr>
                <w:rFonts w:eastAsiaTheme="minorEastAsia"/>
                <w:color w:val="000000" w:themeColor="text1"/>
                <w:szCs w:val="21"/>
              </w:rPr>
              <w:t>0.11%</w:t>
            </w:r>
          </w:p>
        </w:tc>
        <w:tc>
          <w:tcPr>
            <w:tcW w:w="1350" w:type="dxa"/>
            <w:vAlign w:val="center"/>
          </w:tcPr>
          <w:p w:rsidR="00C133DD" w:rsidRDefault="00157FC2">
            <w:pPr>
              <w:jc w:val="center"/>
            </w:pPr>
            <w:r>
              <w:rPr>
                <w:rFonts w:eastAsiaTheme="minorEastAsia"/>
                <w:color w:val="000000" w:themeColor="text1"/>
                <w:szCs w:val="21"/>
              </w:rPr>
              <w:t>-2.14%</w:t>
            </w:r>
          </w:p>
        </w:tc>
        <w:tc>
          <w:tcPr>
            <w:tcW w:w="1350" w:type="dxa"/>
            <w:vAlign w:val="center"/>
          </w:tcPr>
          <w:p w:rsidR="00C133DD" w:rsidRDefault="00157FC2">
            <w:pPr>
              <w:jc w:val="center"/>
            </w:pPr>
            <w:r>
              <w:rPr>
                <w:rFonts w:eastAsiaTheme="minorEastAsia"/>
                <w:color w:val="000000" w:themeColor="text1"/>
                <w:szCs w:val="21"/>
              </w:rPr>
              <w:t>-0.06%</w:t>
            </w:r>
          </w:p>
        </w:tc>
      </w:tr>
      <w:tr w:rsidR="00C133DD">
        <w:tc>
          <w:tcPr>
            <w:tcW w:w="1620" w:type="dxa"/>
            <w:vAlign w:val="center"/>
          </w:tcPr>
          <w:p w:rsidR="00C133DD" w:rsidRDefault="00157FC2">
            <w:pPr>
              <w:jc w:val="left"/>
            </w:pPr>
            <w:r>
              <w:rPr>
                <w:rFonts w:eastAsiaTheme="minorEastAsia"/>
                <w:color w:val="000000" w:themeColor="text1"/>
                <w:szCs w:val="21"/>
              </w:rPr>
              <w:t>过去三年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t>过去五年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lastRenderedPageBreak/>
              <w:t>自基金合同生效起至今</w:t>
            </w:r>
          </w:p>
        </w:tc>
        <w:tc>
          <w:tcPr>
            <w:tcW w:w="1350" w:type="dxa"/>
            <w:vAlign w:val="center"/>
          </w:tcPr>
          <w:p w:rsidR="00C133DD" w:rsidRDefault="00157FC2">
            <w:pPr>
              <w:jc w:val="center"/>
            </w:pPr>
            <w:r>
              <w:rPr>
                <w:rFonts w:eastAsiaTheme="minorEastAsia"/>
                <w:color w:val="000000" w:themeColor="text1"/>
                <w:szCs w:val="21"/>
              </w:rPr>
              <w:t>6.07%</w:t>
            </w:r>
          </w:p>
        </w:tc>
        <w:tc>
          <w:tcPr>
            <w:tcW w:w="1350" w:type="dxa"/>
            <w:vAlign w:val="center"/>
          </w:tcPr>
          <w:p w:rsidR="00C133DD" w:rsidRDefault="00157FC2">
            <w:pPr>
              <w:jc w:val="center"/>
            </w:pPr>
            <w:r>
              <w:rPr>
                <w:rFonts w:eastAsiaTheme="minorEastAsia"/>
                <w:color w:val="000000" w:themeColor="text1"/>
                <w:szCs w:val="21"/>
              </w:rPr>
              <w:t>0.04%</w:t>
            </w:r>
          </w:p>
        </w:tc>
        <w:tc>
          <w:tcPr>
            <w:tcW w:w="1350" w:type="dxa"/>
            <w:vAlign w:val="center"/>
          </w:tcPr>
          <w:p w:rsidR="00C133DD" w:rsidRDefault="00157FC2">
            <w:pPr>
              <w:jc w:val="center"/>
            </w:pPr>
            <w:r>
              <w:rPr>
                <w:rFonts w:eastAsiaTheme="minorEastAsia"/>
                <w:color w:val="000000" w:themeColor="text1"/>
                <w:szCs w:val="21"/>
              </w:rPr>
              <w:t>3.18%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2.89%</w:t>
            </w:r>
          </w:p>
        </w:tc>
        <w:tc>
          <w:tcPr>
            <w:tcW w:w="1350" w:type="dxa"/>
            <w:vAlign w:val="center"/>
          </w:tcPr>
          <w:p w:rsidR="00C133DD" w:rsidRDefault="00157FC2">
            <w:pPr>
              <w:jc w:val="center"/>
            </w:pPr>
            <w:r>
              <w:rPr>
                <w:rFonts w:eastAsiaTheme="minorEastAsia"/>
                <w:color w:val="000000" w:themeColor="text1"/>
                <w:szCs w:val="21"/>
              </w:rPr>
              <w:t>-0.06%</w:t>
            </w:r>
          </w:p>
        </w:tc>
      </w:tr>
    </w:tbl>
    <w:p w:rsidR="001A59F9" w:rsidRPr="00C56D9D" w:rsidRDefault="001A59F9" w:rsidP="00D877B1">
      <w:pPr>
        <w:pStyle w:val="21"/>
        <w:spacing w:line="360" w:lineRule="auto"/>
        <w:ind w:firstLineChars="0" w:firstLine="0"/>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2</w:t>
      </w:r>
      <w:r w:rsidRPr="00C56D9D">
        <w:rPr>
          <w:rFonts w:ascii="Times New Roman" w:eastAsiaTheme="minorEastAsia" w:hAnsi="Times New Roman"/>
          <w:b/>
          <w:color w:val="000000" w:themeColor="text1"/>
          <w:sz w:val="21"/>
          <w:szCs w:val="21"/>
        </w:rPr>
        <w:t>．上投摩根岁岁金定期开放债券</w:t>
      </w:r>
      <w:r w:rsidRPr="00C56D9D">
        <w:rPr>
          <w:rFonts w:ascii="Times New Roman" w:eastAsiaTheme="minorEastAsia" w:hAnsi="Times New Roman"/>
          <w:b/>
          <w:color w:val="000000" w:themeColor="text1"/>
          <w:sz w:val="21"/>
          <w:szCs w:val="21"/>
        </w:rPr>
        <w:t>C</w:t>
      </w:r>
      <w:r w:rsidRPr="00C56D9D">
        <w:rPr>
          <w:rFonts w:ascii="Times New Roman" w:eastAsiaTheme="minorEastAsia" w:hAnsi="Times New Roman"/>
          <w:b/>
          <w:color w:val="000000" w:themeColor="text1"/>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C56D9D" w:rsidRPr="00C56D9D" w:rsidTr="00116B7D">
        <w:tc>
          <w:tcPr>
            <w:tcW w:w="162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阶段</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w:t>
            </w:r>
            <w:r w:rsidRPr="00C56D9D">
              <w:rPr>
                <w:rFonts w:ascii="宋体" w:hAnsi="宋体" w:cs="宋体" w:hint="eastAsia"/>
                <w:color w:val="000000" w:themeColor="text1"/>
                <w:szCs w:val="21"/>
              </w:rPr>
              <w:t>①</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份额净值增长率标准差</w:t>
            </w:r>
            <w:r w:rsidRPr="00C56D9D">
              <w:rPr>
                <w:rFonts w:ascii="宋体" w:hAnsi="宋体" w:cs="宋体" w:hint="eastAsia"/>
                <w:color w:val="000000" w:themeColor="text1"/>
                <w:szCs w:val="21"/>
              </w:rPr>
              <w:t>②</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业绩比较基准收益率标准差</w:t>
            </w:r>
            <w:r w:rsidRPr="00C56D9D">
              <w:rPr>
                <w:rFonts w:ascii="宋体" w:hAnsi="宋体" w:cs="宋体" w:hint="eastAsia"/>
                <w:color w:val="000000" w:themeColor="text1"/>
                <w:szCs w:val="21"/>
              </w:rPr>
              <w:t>④</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①</w:t>
            </w:r>
            <w:r w:rsidRPr="00C56D9D">
              <w:rPr>
                <w:rFonts w:eastAsiaTheme="minorEastAsia"/>
                <w:color w:val="000000" w:themeColor="text1"/>
                <w:szCs w:val="21"/>
              </w:rPr>
              <w:t>－</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②</w:t>
            </w:r>
            <w:r w:rsidRPr="00C56D9D">
              <w:rPr>
                <w:rFonts w:eastAsiaTheme="minorEastAsia"/>
                <w:color w:val="000000" w:themeColor="text1"/>
                <w:szCs w:val="21"/>
              </w:rPr>
              <w:t>－</w:t>
            </w:r>
            <w:r w:rsidRPr="00C56D9D">
              <w:rPr>
                <w:rFonts w:ascii="宋体" w:hAnsi="宋体" w:cs="宋体" w:hint="eastAsia"/>
                <w:color w:val="000000" w:themeColor="text1"/>
                <w:szCs w:val="21"/>
              </w:rPr>
              <w:t>④</w:t>
            </w:r>
          </w:p>
        </w:tc>
      </w:tr>
      <w:tr w:rsidR="00C133DD">
        <w:tc>
          <w:tcPr>
            <w:tcW w:w="1620" w:type="dxa"/>
            <w:vAlign w:val="center"/>
          </w:tcPr>
          <w:p w:rsidR="00C133DD" w:rsidRDefault="00157FC2">
            <w:pPr>
              <w:jc w:val="left"/>
            </w:pPr>
            <w:r>
              <w:rPr>
                <w:rFonts w:eastAsiaTheme="minorEastAsia"/>
                <w:color w:val="000000" w:themeColor="text1"/>
                <w:szCs w:val="21"/>
              </w:rPr>
              <w:t>过去三个月</w:t>
            </w:r>
          </w:p>
        </w:tc>
        <w:tc>
          <w:tcPr>
            <w:tcW w:w="1350" w:type="dxa"/>
            <w:vAlign w:val="center"/>
          </w:tcPr>
          <w:p w:rsidR="00C133DD" w:rsidRDefault="00157FC2">
            <w:pPr>
              <w:jc w:val="center"/>
            </w:pPr>
            <w:r>
              <w:rPr>
                <w:rFonts w:eastAsiaTheme="minorEastAsia"/>
                <w:color w:val="000000" w:themeColor="text1"/>
                <w:szCs w:val="21"/>
              </w:rPr>
              <w:t>1.55%</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2.91%</w:t>
            </w:r>
          </w:p>
        </w:tc>
        <w:tc>
          <w:tcPr>
            <w:tcW w:w="1350" w:type="dxa"/>
            <w:vAlign w:val="center"/>
          </w:tcPr>
          <w:p w:rsidR="00C133DD" w:rsidRDefault="00157FC2">
            <w:pPr>
              <w:jc w:val="center"/>
            </w:pPr>
            <w:r>
              <w:rPr>
                <w:rFonts w:eastAsiaTheme="minorEastAsia"/>
                <w:color w:val="000000" w:themeColor="text1"/>
                <w:szCs w:val="21"/>
              </w:rPr>
              <w:t>0.09%</w:t>
            </w:r>
          </w:p>
        </w:tc>
        <w:tc>
          <w:tcPr>
            <w:tcW w:w="1350" w:type="dxa"/>
            <w:vAlign w:val="center"/>
          </w:tcPr>
          <w:p w:rsidR="00C133DD" w:rsidRDefault="00157FC2">
            <w:pPr>
              <w:jc w:val="center"/>
            </w:pPr>
            <w:r>
              <w:rPr>
                <w:rFonts w:eastAsiaTheme="minorEastAsia"/>
                <w:color w:val="000000" w:themeColor="text1"/>
                <w:szCs w:val="21"/>
              </w:rPr>
              <w:t>-1.36%</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过去六个月</w:t>
            </w:r>
          </w:p>
        </w:tc>
        <w:tc>
          <w:tcPr>
            <w:tcW w:w="1350" w:type="dxa"/>
            <w:vAlign w:val="center"/>
          </w:tcPr>
          <w:p w:rsidR="00C133DD" w:rsidRDefault="00157FC2">
            <w:pPr>
              <w:jc w:val="center"/>
            </w:pPr>
            <w:r>
              <w:rPr>
                <w:rFonts w:eastAsiaTheme="minorEastAsia"/>
                <w:color w:val="000000" w:themeColor="text1"/>
                <w:szCs w:val="21"/>
              </w:rPr>
              <w:t>2.77%</w:t>
            </w:r>
          </w:p>
        </w:tc>
        <w:tc>
          <w:tcPr>
            <w:tcW w:w="1350" w:type="dxa"/>
            <w:vAlign w:val="center"/>
          </w:tcPr>
          <w:p w:rsidR="00C133DD" w:rsidRDefault="00157FC2">
            <w:pPr>
              <w:jc w:val="center"/>
            </w:pPr>
            <w:r>
              <w:rPr>
                <w:rFonts w:eastAsiaTheme="minorEastAsia"/>
                <w:color w:val="000000" w:themeColor="text1"/>
                <w:szCs w:val="21"/>
              </w:rPr>
              <w:t>0.06%</w:t>
            </w:r>
          </w:p>
        </w:tc>
        <w:tc>
          <w:tcPr>
            <w:tcW w:w="1350" w:type="dxa"/>
            <w:vAlign w:val="center"/>
          </w:tcPr>
          <w:p w:rsidR="00C133DD" w:rsidRDefault="00157FC2">
            <w:pPr>
              <w:jc w:val="center"/>
            </w:pPr>
            <w:r>
              <w:rPr>
                <w:rFonts w:eastAsiaTheme="minorEastAsia"/>
                <w:color w:val="000000" w:themeColor="text1"/>
                <w:szCs w:val="21"/>
              </w:rPr>
              <w:t>3.08%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-0.31%</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过去一年</w:t>
            </w:r>
          </w:p>
        </w:tc>
        <w:tc>
          <w:tcPr>
            <w:tcW w:w="1350" w:type="dxa"/>
            <w:vAlign w:val="center"/>
          </w:tcPr>
          <w:p w:rsidR="00C133DD" w:rsidRDefault="00157FC2">
            <w:pPr>
              <w:jc w:val="center"/>
            </w:pPr>
            <w:r>
              <w:rPr>
                <w:rFonts w:eastAsiaTheme="minorEastAsia"/>
                <w:color w:val="000000" w:themeColor="text1"/>
                <w:szCs w:val="21"/>
              </w:rPr>
              <w:t>3.72%</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6.17%</w:t>
            </w:r>
          </w:p>
        </w:tc>
        <w:tc>
          <w:tcPr>
            <w:tcW w:w="1350" w:type="dxa"/>
            <w:vAlign w:val="center"/>
          </w:tcPr>
          <w:p w:rsidR="00C133DD" w:rsidRDefault="00157FC2">
            <w:pPr>
              <w:jc w:val="center"/>
            </w:pPr>
            <w:r>
              <w:rPr>
                <w:rFonts w:eastAsiaTheme="minorEastAsia"/>
                <w:color w:val="000000" w:themeColor="text1"/>
                <w:szCs w:val="21"/>
              </w:rPr>
              <w:t>0.11%</w:t>
            </w:r>
          </w:p>
        </w:tc>
        <w:tc>
          <w:tcPr>
            <w:tcW w:w="1350" w:type="dxa"/>
            <w:vAlign w:val="center"/>
          </w:tcPr>
          <w:p w:rsidR="00C133DD" w:rsidRDefault="00157FC2">
            <w:pPr>
              <w:jc w:val="center"/>
            </w:pPr>
            <w:r>
              <w:rPr>
                <w:rFonts w:eastAsiaTheme="minorEastAsia"/>
                <w:color w:val="000000" w:themeColor="text1"/>
                <w:szCs w:val="21"/>
              </w:rPr>
              <w:t>-2.45%</w:t>
            </w:r>
          </w:p>
        </w:tc>
        <w:tc>
          <w:tcPr>
            <w:tcW w:w="1350" w:type="dxa"/>
            <w:vAlign w:val="center"/>
          </w:tcPr>
          <w:p w:rsidR="00C133DD" w:rsidRDefault="00157FC2">
            <w:pPr>
              <w:jc w:val="center"/>
            </w:pPr>
            <w:r>
              <w:rPr>
                <w:rFonts w:eastAsiaTheme="minorEastAsia"/>
                <w:color w:val="000000" w:themeColor="text1"/>
                <w:szCs w:val="21"/>
              </w:rPr>
              <w:t>-0.06%</w:t>
            </w:r>
          </w:p>
        </w:tc>
      </w:tr>
      <w:tr w:rsidR="00C133DD">
        <w:tc>
          <w:tcPr>
            <w:tcW w:w="1620" w:type="dxa"/>
            <w:vAlign w:val="center"/>
          </w:tcPr>
          <w:p w:rsidR="00C133DD" w:rsidRDefault="00157FC2">
            <w:pPr>
              <w:jc w:val="left"/>
            </w:pPr>
            <w:r>
              <w:rPr>
                <w:rFonts w:eastAsiaTheme="minorEastAsia"/>
                <w:color w:val="000000" w:themeColor="text1"/>
                <w:szCs w:val="21"/>
              </w:rPr>
              <w:t>过去三年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t>过去五年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t>自基金合同生效起至今</w:t>
            </w:r>
          </w:p>
        </w:tc>
        <w:tc>
          <w:tcPr>
            <w:tcW w:w="1350" w:type="dxa"/>
            <w:vAlign w:val="center"/>
          </w:tcPr>
          <w:p w:rsidR="00C133DD" w:rsidRDefault="00157FC2">
            <w:pPr>
              <w:jc w:val="center"/>
            </w:pPr>
            <w:r>
              <w:rPr>
                <w:rFonts w:eastAsiaTheme="minorEastAsia"/>
                <w:color w:val="000000" w:themeColor="text1"/>
                <w:szCs w:val="21"/>
              </w:rPr>
              <w:t>5.48%</w:t>
            </w:r>
          </w:p>
        </w:tc>
        <w:tc>
          <w:tcPr>
            <w:tcW w:w="1350" w:type="dxa"/>
            <w:vAlign w:val="center"/>
          </w:tcPr>
          <w:p w:rsidR="00C133DD" w:rsidRDefault="00157FC2">
            <w:pPr>
              <w:jc w:val="center"/>
            </w:pPr>
            <w:r>
              <w:rPr>
                <w:rFonts w:eastAsiaTheme="minorEastAsia"/>
                <w:color w:val="000000" w:themeColor="text1"/>
                <w:szCs w:val="21"/>
              </w:rPr>
              <w:t>0.04%</w:t>
            </w:r>
          </w:p>
        </w:tc>
        <w:tc>
          <w:tcPr>
            <w:tcW w:w="1350" w:type="dxa"/>
            <w:vAlign w:val="center"/>
          </w:tcPr>
          <w:p w:rsidR="00C133DD" w:rsidRDefault="00157FC2">
            <w:pPr>
              <w:jc w:val="center"/>
            </w:pPr>
            <w:r>
              <w:rPr>
                <w:rFonts w:eastAsiaTheme="minorEastAsia"/>
                <w:color w:val="000000" w:themeColor="text1"/>
                <w:szCs w:val="21"/>
              </w:rPr>
              <w:t>3.18%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2.30%</w:t>
            </w:r>
          </w:p>
        </w:tc>
        <w:tc>
          <w:tcPr>
            <w:tcW w:w="1350" w:type="dxa"/>
            <w:vAlign w:val="center"/>
          </w:tcPr>
          <w:p w:rsidR="00C133DD" w:rsidRDefault="00157FC2">
            <w:pPr>
              <w:jc w:val="center"/>
            </w:pPr>
            <w:r>
              <w:rPr>
                <w:rFonts w:eastAsiaTheme="minorEastAsia"/>
                <w:color w:val="000000" w:themeColor="text1"/>
                <w:szCs w:val="21"/>
              </w:rPr>
              <w:t>-0.06%</w:t>
            </w:r>
          </w:p>
        </w:tc>
      </w:tr>
    </w:tbl>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本基金的业绩比较基准为：中债总指数</w:t>
      </w:r>
    </w:p>
    <w:p w:rsidR="00852116" w:rsidRPr="00C56D9D" w:rsidRDefault="00852116" w:rsidP="00095AAB">
      <w:pPr>
        <w:spacing w:beforeLines="100" w:before="312" w:line="360" w:lineRule="auto"/>
        <w:rPr>
          <w:rFonts w:eastAsiaTheme="minorEastAsia"/>
          <w:b/>
          <w:color w:val="000000" w:themeColor="text1"/>
          <w:kern w:val="0"/>
          <w:szCs w:val="21"/>
        </w:rPr>
      </w:pPr>
      <w:r w:rsidRPr="00C56D9D">
        <w:rPr>
          <w:rFonts w:eastAsiaTheme="minorEastAsia"/>
          <w:b/>
          <w:color w:val="000000" w:themeColor="text1"/>
          <w:kern w:val="0"/>
          <w:szCs w:val="21"/>
        </w:rPr>
        <w:t>3.2.2</w:t>
      </w:r>
      <w:r w:rsidR="002A35B1" w:rsidRPr="00C56D9D">
        <w:rPr>
          <w:rStyle w:val="af8"/>
          <w:rFonts w:eastAsiaTheme="minorEastAsia"/>
          <w:color w:val="000000" w:themeColor="text1"/>
          <w:szCs w:val="21"/>
          <w:shd w:val="clear" w:color="auto" w:fill="FFFFFF"/>
        </w:rPr>
        <w:t>自基金合同生效以来</w:t>
      </w:r>
      <w:r w:rsidRPr="00C56D9D">
        <w:rPr>
          <w:rFonts w:eastAsiaTheme="minorEastAsia"/>
          <w:b/>
          <w:color w:val="000000" w:themeColor="text1"/>
          <w:kern w:val="0"/>
          <w:szCs w:val="21"/>
        </w:rPr>
        <w:t>基金份额累计净值增长率变动及其与同期业绩比较基准收益率变动的比较</w:t>
      </w:r>
      <w:r w:rsidRPr="00C56D9D">
        <w:rPr>
          <w:rFonts w:eastAsiaTheme="minorEastAsia"/>
          <w:b/>
          <w:color w:val="000000" w:themeColor="text1"/>
          <w:kern w:val="0"/>
          <w:szCs w:val="21"/>
        </w:rPr>
        <w:t xml:space="preserve"> </w:t>
      </w:r>
    </w:p>
    <w:p w:rsidR="00097CBA" w:rsidRPr="00C56D9D" w:rsidRDefault="00097CBA" w:rsidP="008174CF">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上投摩根岁岁金定期开放债券型证券投资基金</w:t>
      </w:r>
    </w:p>
    <w:p w:rsidR="00852116" w:rsidRPr="00C56D9D" w:rsidRDefault="00425745" w:rsidP="008174CF">
      <w:pPr>
        <w:spacing w:line="360" w:lineRule="auto"/>
        <w:ind w:firstLine="420"/>
        <w:jc w:val="center"/>
        <w:rPr>
          <w:rFonts w:eastAsiaTheme="minorEastAsia"/>
          <w:color w:val="000000" w:themeColor="text1"/>
          <w:kern w:val="0"/>
          <w:szCs w:val="21"/>
        </w:rPr>
      </w:pPr>
      <w:r w:rsidRPr="00F65B0C">
        <w:rPr>
          <w:rFonts w:eastAsiaTheme="minorEastAsia" w:hint="eastAsia"/>
          <w:color w:val="000000" w:themeColor="text1"/>
          <w:szCs w:val="21"/>
        </w:rPr>
        <w:t>自基金合同生效以来</w:t>
      </w:r>
      <w:r w:rsidR="00852116" w:rsidRPr="00C56D9D">
        <w:rPr>
          <w:rFonts w:eastAsiaTheme="minorEastAsia"/>
          <w:color w:val="000000" w:themeColor="text1"/>
          <w:kern w:val="0"/>
          <w:szCs w:val="21"/>
        </w:rPr>
        <w:t>份额累计净值增长率与业绩比较基准收益率的历史走势对比图</w:t>
      </w:r>
    </w:p>
    <w:p w:rsidR="00852116" w:rsidRPr="00C56D9D" w:rsidRDefault="00852116" w:rsidP="008174CF">
      <w:pPr>
        <w:pStyle w:val="a6"/>
        <w:snapToGrid w:val="0"/>
        <w:spacing w:line="360" w:lineRule="auto"/>
        <w:ind w:firstLine="480"/>
        <w:jc w:val="center"/>
        <w:rPr>
          <w:rFonts w:ascii="Times New Roman" w:eastAsiaTheme="minorEastAsia" w:hAnsi="Times New Roman"/>
          <w:color w:val="000000" w:themeColor="text1"/>
        </w:rPr>
      </w:pPr>
      <w:r w:rsidRPr="00C56D9D">
        <w:rPr>
          <w:rFonts w:ascii="Times New Roman" w:eastAsiaTheme="minorEastAsia" w:hAnsi="Times New Roman"/>
          <w:color w:val="000000" w:themeColor="text1"/>
        </w:rPr>
        <w:t>(2017</w:t>
      </w:r>
      <w:r w:rsidRPr="00C56D9D">
        <w:rPr>
          <w:rFonts w:ascii="Times New Roman" w:eastAsiaTheme="minorEastAsia" w:hAnsi="Times New Roman"/>
          <w:color w:val="000000" w:themeColor="text1"/>
        </w:rPr>
        <w:t>年</w:t>
      </w:r>
      <w:r w:rsidRPr="00C56D9D">
        <w:rPr>
          <w:rFonts w:ascii="Times New Roman" w:eastAsiaTheme="minorEastAsia" w:hAnsi="Times New Roman"/>
          <w:color w:val="000000" w:themeColor="text1"/>
        </w:rPr>
        <w:t>4</w:t>
      </w:r>
      <w:r w:rsidRPr="00C56D9D">
        <w:rPr>
          <w:rFonts w:ascii="Times New Roman" w:eastAsiaTheme="minorEastAsia" w:hAnsi="Times New Roman"/>
          <w:color w:val="000000" w:themeColor="text1"/>
        </w:rPr>
        <w:t>月</w:t>
      </w:r>
      <w:r w:rsidRPr="00C56D9D">
        <w:rPr>
          <w:rFonts w:ascii="Times New Roman" w:eastAsiaTheme="minorEastAsia" w:hAnsi="Times New Roman"/>
          <w:color w:val="000000" w:themeColor="text1"/>
        </w:rPr>
        <w:t>10</w:t>
      </w:r>
      <w:r w:rsidRPr="00C56D9D">
        <w:rPr>
          <w:rFonts w:ascii="Times New Roman" w:eastAsiaTheme="minorEastAsia" w:hAnsi="Times New Roman"/>
          <w:color w:val="000000" w:themeColor="text1"/>
        </w:rPr>
        <w:t>日至</w:t>
      </w:r>
      <w:r w:rsidRPr="00C56D9D">
        <w:rPr>
          <w:rFonts w:ascii="Times New Roman" w:eastAsiaTheme="minorEastAsia" w:hAnsi="Times New Roman"/>
          <w:color w:val="000000" w:themeColor="text1"/>
        </w:rPr>
        <w:t>2018</w:t>
      </w:r>
      <w:r w:rsidRPr="00C56D9D">
        <w:rPr>
          <w:rFonts w:ascii="Times New Roman" w:eastAsiaTheme="minorEastAsia" w:hAnsi="Times New Roman"/>
          <w:color w:val="000000" w:themeColor="text1"/>
        </w:rPr>
        <w:t>年</w:t>
      </w:r>
      <w:r w:rsidRPr="00C56D9D">
        <w:rPr>
          <w:rFonts w:ascii="Times New Roman" w:eastAsiaTheme="minorEastAsia" w:hAnsi="Times New Roman"/>
          <w:color w:val="000000" w:themeColor="text1"/>
        </w:rPr>
        <w:t>12</w:t>
      </w:r>
      <w:r w:rsidRPr="00C56D9D">
        <w:rPr>
          <w:rFonts w:ascii="Times New Roman" w:eastAsiaTheme="minorEastAsia" w:hAnsi="Times New Roman"/>
          <w:color w:val="000000" w:themeColor="text1"/>
        </w:rPr>
        <w:t>月</w:t>
      </w:r>
      <w:r w:rsidRPr="00C56D9D">
        <w:rPr>
          <w:rFonts w:ascii="Times New Roman" w:eastAsiaTheme="minorEastAsia" w:hAnsi="Times New Roman"/>
          <w:color w:val="000000" w:themeColor="text1"/>
        </w:rPr>
        <w:t>31</w:t>
      </w:r>
      <w:r w:rsidRPr="00C56D9D">
        <w:rPr>
          <w:rFonts w:ascii="Times New Roman" w:eastAsiaTheme="minorEastAsia" w:hAnsi="Times New Roman"/>
          <w:color w:val="000000" w:themeColor="text1"/>
        </w:rPr>
        <w:t>日</w:t>
      </w:r>
      <w:r w:rsidRPr="00C56D9D">
        <w:rPr>
          <w:rFonts w:ascii="Times New Roman" w:eastAsiaTheme="minorEastAsia" w:hAnsi="Times New Roman"/>
          <w:color w:val="000000" w:themeColor="text1"/>
        </w:rPr>
        <w:t>)</w:t>
      </w:r>
    </w:p>
    <w:p w:rsidR="00097CBA" w:rsidRPr="00C56D9D" w:rsidRDefault="00097CBA" w:rsidP="008174CF">
      <w:pPr>
        <w:snapToGrid w:val="0"/>
        <w:spacing w:line="360" w:lineRule="auto"/>
        <w:rPr>
          <w:rFonts w:eastAsiaTheme="minorEastAsia"/>
          <w:b/>
          <w:color w:val="000000" w:themeColor="text1"/>
          <w:szCs w:val="21"/>
        </w:rPr>
      </w:pPr>
      <w:r w:rsidRPr="00C56D9D">
        <w:rPr>
          <w:rFonts w:eastAsiaTheme="minorEastAsia"/>
          <w:b/>
          <w:color w:val="000000" w:themeColor="text1"/>
          <w:szCs w:val="21"/>
        </w:rPr>
        <w:t>1</w:t>
      </w:r>
      <w:r w:rsidRPr="00C56D9D">
        <w:rPr>
          <w:rFonts w:eastAsiaTheme="minorEastAsia"/>
          <w:b/>
          <w:color w:val="000000" w:themeColor="text1"/>
          <w:szCs w:val="21"/>
        </w:rPr>
        <w:t>、上投摩根岁岁金定期开放债券</w:t>
      </w:r>
      <w:r w:rsidRPr="00C56D9D">
        <w:rPr>
          <w:rFonts w:eastAsiaTheme="minorEastAsia"/>
          <w:b/>
          <w:color w:val="000000" w:themeColor="text1"/>
          <w:szCs w:val="21"/>
        </w:rPr>
        <w:t>A</w:t>
      </w:r>
    </w:p>
    <w:p w:rsidR="001A59F9" w:rsidRPr="00C56D9D" w:rsidRDefault="007462CE" w:rsidP="00026C9C">
      <w:pPr>
        <w:pStyle w:val="21"/>
        <w:adjustRightInd w:val="0"/>
        <w:snapToGrid w:val="0"/>
        <w:spacing w:line="360" w:lineRule="auto"/>
        <w:ind w:firstLineChars="0" w:firstLine="0"/>
        <w:jc w:val="center"/>
        <w:rPr>
          <w:rFonts w:ascii="Times New Roman" w:eastAsiaTheme="minorEastAsia" w:hAnsi="Times New Roman"/>
          <w:color w:val="000000" w:themeColor="text1"/>
          <w:sz w:val="21"/>
          <w:szCs w:val="21"/>
        </w:rPr>
      </w:pPr>
      <w:r w:rsidRPr="00C56D9D">
        <w:rPr>
          <w:rFonts w:ascii="Times New Roman" w:eastAsiaTheme="minorEastAsia" w:hAnsi="Times New Roman"/>
          <w:noProof/>
          <w:color w:val="000000" w:themeColor="text1"/>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注：本基金合同生效日为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日，图示时间段为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lastRenderedPageBreak/>
        <w:t>31</w:t>
      </w:r>
      <w:r>
        <w:rPr>
          <w:rFonts w:eastAsiaTheme="minorEastAsia"/>
          <w:color w:val="000000" w:themeColor="text1"/>
          <w:kern w:val="0"/>
          <w:szCs w:val="21"/>
        </w:rPr>
        <w:t>日。</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本基金建仓期自</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4</w:t>
      </w:r>
      <w:r w:rsidRPr="00C56D9D">
        <w:rPr>
          <w:rFonts w:eastAsiaTheme="minorEastAsia"/>
          <w:color w:val="000000" w:themeColor="text1"/>
          <w:kern w:val="0"/>
          <w:szCs w:val="21"/>
        </w:rPr>
        <w:t>月</w:t>
      </w:r>
      <w:r w:rsidRPr="00C56D9D">
        <w:rPr>
          <w:rFonts w:eastAsiaTheme="minorEastAsia"/>
          <w:color w:val="000000" w:themeColor="text1"/>
          <w:kern w:val="0"/>
          <w:szCs w:val="21"/>
        </w:rPr>
        <w:t>10</w:t>
      </w:r>
      <w:r w:rsidRPr="00C56D9D">
        <w:rPr>
          <w:rFonts w:eastAsiaTheme="minorEastAsia"/>
          <w:color w:val="000000" w:themeColor="text1"/>
          <w:kern w:val="0"/>
          <w:szCs w:val="21"/>
        </w:rPr>
        <w:t>日至</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10</w:t>
      </w:r>
      <w:r w:rsidRPr="00C56D9D">
        <w:rPr>
          <w:rFonts w:eastAsiaTheme="minorEastAsia"/>
          <w:color w:val="000000" w:themeColor="text1"/>
          <w:kern w:val="0"/>
          <w:szCs w:val="21"/>
        </w:rPr>
        <w:t>月</w:t>
      </w:r>
      <w:r w:rsidRPr="00C56D9D">
        <w:rPr>
          <w:rFonts w:eastAsiaTheme="minorEastAsia"/>
          <w:color w:val="000000" w:themeColor="text1"/>
          <w:kern w:val="0"/>
          <w:szCs w:val="21"/>
        </w:rPr>
        <w:t>9</w:t>
      </w:r>
      <w:r w:rsidRPr="00C56D9D">
        <w:rPr>
          <w:rFonts w:eastAsiaTheme="minorEastAsia"/>
          <w:color w:val="000000" w:themeColor="text1"/>
          <w:kern w:val="0"/>
          <w:szCs w:val="21"/>
        </w:rPr>
        <w:t>日，建仓期结束时资产配置比例符合本基金基金合同规定。</w:t>
      </w:r>
    </w:p>
    <w:p w:rsidR="001A59F9" w:rsidRPr="00C56D9D" w:rsidRDefault="001A59F9" w:rsidP="00625AE8">
      <w:pPr>
        <w:snapToGrid w:val="0"/>
        <w:spacing w:line="360" w:lineRule="auto"/>
        <w:rPr>
          <w:rFonts w:eastAsiaTheme="minorEastAsia"/>
          <w:b/>
          <w:color w:val="000000" w:themeColor="text1"/>
          <w:szCs w:val="21"/>
        </w:rPr>
      </w:pPr>
      <w:r w:rsidRPr="00C56D9D">
        <w:rPr>
          <w:rFonts w:eastAsiaTheme="minorEastAsia"/>
          <w:b/>
          <w:color w:val="000000" w:themeColor="text1"/>
          <w:szCs w:val="21"/>
        </w:rPr>
        <w:t>2</w:t>
      </w:r>
      <w:r w:rsidRPr="00C56D9D">
        <w:rPr>
          <w:rFonts w:eastAsiaTheme="minorEastAsia"/>
          <w:b/>
          <w:color w:val="000000" w:themeColor="text1"/>
          <w:szCs w:val="21"/>
        </w:rPr>
        <w:t>、上投摩根岁岁金定期开放债券</w:t>
      </w:r>
      <w:r w:rsidRPr="00C56D9D">
        <w:rPr>
          <w:rFonts w:eastAsiaTheme="minorEastAsia"/>
          <w:b/>
          <w:color w:val="000000" w:themeColor="text1"/>
          <w:szCs w:val="21"/>
        </w:rPr>
        <w:t>C</w:t>
      </w:r>
    </w:p>
    <w:p w:rsidR="001A59F9" w:rsidRPr="00C56D9D" w:rsidRDefault="007462CE" w:rsidP="00026C9C">
      <w:pPr>
        <w:pStyle w:val="21"/>
        <w:adjustRightInd w:val="0"/>
        <w:snapToGrid w:val="0"/>
        <w:spacing w:line="360" w:lineRule="auto"/>
        <w:ind w:firstLineChars="0" w:firstLine="0"/>
        <w:jc w:val="center"/>
        <w:rPr>
          <w:rFonts w:ascii="Times New Roman" w:eastAsiaTheme="minorEastAsia" w:hAnsi="Times New Roman"/>
          <w:color w:val="000000" w:themeColor="text1"/>
          <w:sz w:val="21"/>
          <w:szCs w:val="21"/>
        </w:rPr>
      </w:pPr>
      <w:r w:rsidRPr="00C56D9D">
        <w:rPr>
          <w:rFonts w:ascii="Times New Roman" w:eastAsiaTheme="minorEastAsia" w:hAnsi="Times New Roman"/>
          <w:noProof/>
          <w:color w:val="000000" w:themeColor="text1"/>
          <w:sz w:val="21"/>
          <w:szCs w:val="21"/>
        </w:rPr>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注：本基金合同生效日为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日，图示时间段为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本基金建仓期自</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4</w:t>
      </w:r>
      <w:r w:rsidRPr="00C56D9D">
        <w:rPr>
          <w:rFonts w:eastAsiaTheme="minorEastAsia"/>
          <w:color w:val="000000" w:themeColor="text1"/>
          <w:kern w:val="0"/>
          <w:szCs w:val="21"/>
        </w:rPr>
        <w:t>月</w:t>
      </w:r>
      <w:r w:rsidRPr="00C56D9D">
        <w:rPr>
          <w:rFonts w:eastAsiaTheme="minorEastAsia"/>
          <w:color w:val="000000" w:themeColor="text1"/>
          <w:kern w:val="0"/>
          <w:szCs w:val="21"/>
        </w:rPr>
        <w:t>10</w:t>
      </w:r>
      <w:r w:rsidRPr="00C56D9D">
        <w:rPr>
          <w:rFonts w:eastAsiaTheme="minorEastAsia"/>
          <w:color w:val="000000" w:themeColor="text1"/>
          <w:kern w:val="0"/>
          <w:szCs w:val="21"/>
        </w:rPr>
        <w:t>日至</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10</w:t>
      </w:r>
      <w:r w:rsidRPr="00C56D9D">
        <w:rPr>
          <w:rFonts w:eastAsiaTheme="minorEastAsia"/>
          <w:color w:val="000000" w:themeColor="text1"/>
          <w:kern w:val="0"/>
          <w:szCs w:val="21"/>
        </w:rPr>
        <w:t>月</w:t>
      </w:r>
      <w:r w:rsidRPr="00C56D9D">
        <w:rPr>
          <w:rFonts w:eastAsiaTheme="minorEastAsia"/>
          <w:color w:val="000000" w:themeColor="text1"/>
          <w:kern w:val="0"/>
          <w:szCs w:val="21"/>
        </w:rPr>
        <w:t>9</w:t>
      </w:r>
      <w:r w:rsidRPr="00C56D9D">
        <w:rPr>
          <w:rFonts w:eastAsiaTheme="minorEastAsia"/>
          <w:color w:val="000000" w:themeColor="text1"/>
          <w:kern w:val="0"/>
          <w:szCs w:val="21"/>
        </w:rPr>
        <w:t>日，建仓期结束时资产配置比例符合本基金基金合同规定。</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p>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color w:val="000000" w:themeColor="text1"/>
          <w:szCs w:val="21"/>
        </w:rPr>
        <w:t xml:space="preserve">3.2.3 </w:t>
      </w:r>
      <w:r w:rsidR="00A225D8" w:rsidRPr="00C56D9D">
        <w:rPr>
          <w:rFonts w:eastAsiaTheme="minorEastAsia"/>
          <w:b/>
          <w:color w:val="000000" w:themeColor="text1"/>
          <w:szCs w:val="21"/>
        </w:rPr>
        <w:t>自基金合同生效以来</w:t>
      </w:r>
      <w:r w:rsidRPr="00C56D9D">
        <w:rPr>
          <w:rFonts w:eastAsiaTheme="minorEastAsia"/>
          <w:b/>
          <w:color w:val="000000" w:themeColor="text1"/>
          <w:szCs w:val="21"/>
        </w:rPr>
        <w:t>基金每年净值增长率及其与同期业绩比较基准收益率的比较</w:t>
      </w:r>
    </w:p>
    <w:p w:rsidR="00097CBA" w:rsidRPr="00C56D9D" w:rsidRDefault="00097CBA" w:rsidP="00625AE8">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上投摩根岁岁金定期开放债券型证券投资基金</w:t>
      </w:r>
    </w:p>
    <w:p w:rsidR="001A59F9" w:rsidRPr="00C56D9D" w:rsidRDefault="00A225D8" w:rsidP="00625AE8">
      <w:pPr>
        <w:adjustRightInd w:val="0"/>
        <w:snapToGrid w:val="0"/>
        <w:spacing w:line="360" w:lineRule="auto"/>
        <w:ind w:firstLineChars="100" w:firstLine="210"/>
        <w:jc w:val="center"/>
        <w:rPr>
          <w:rFonts w:eastAsiaTheme="minorEastAsia"/>
          <w:color w:val="000000" w:themeColor="text1"/>
          <w:szCs w:val="21"/>
        </w:rPr>
      </w:pPr>
      <w:r w:rsidRPr="00C56D9D">
        <w:rPr>
          <w:rFonts w:eastAsiaTheme="minorEastAsia"/>
          <w:color w:val="000000" w:themeColor="text1"/>
          <w:szCs w:val="21"/>
        </w:rPr>
        <w:t>自基金合同生效以来</w:t>
      </w:r>
      <w:r w:rsidR="00A82B1D" w:rsidRPr="00C56D9D">
        <w:rPr>
          <w:rFonts w:eastAsiaTheme="minorEastAsia"/>
          <w:color w:val="000000" w:themeColor="text1"/>
          <w:szCs w:val="21"/>
        </w:rPr>
        <w:t>净值增长率与业绩比较基准收益率的柱形对比图</w:t>
      </w:r>
    </w:p>
    <w:p w:rsidR="00097CBA" w:rsidRPr="00C56D9D" w:rsidRDefault="00444936" w:rsidP="00625AE8">
      <w:pPr>
        <w:snapToGrid w:val="0"/>
        <w:spacing w:line="360" w:lineRule="auto"/>
        <w:rPr>
          <w:rFonts w:eastAsiaTheme="minorEastAsia"/>
          <w:b/>
          <w:color w:val="000000" w:themeColor="text1"/>
          <w:szCs w:val="21"/>
        </w:rPr>
      </w:pPr>
      <w:r w:rsidRPr="00C56D9D">
        <w:rPr>
          <w:rFonts w:eastAsiaTheme="minorEastAsia"/>
          <w:b/>
          <w:color w:val="000000" w:themeColor="text1"/>
          <w:szCs w:val="21"/>
        </w:rPr>
        <w:t>1</w:t>
      </w:r>
      <w:r w:rsidRPr="00C56D9D">
        <w:rPr>
          <w:rFonts w:eastAsiaTheme="minorEastAsia"/>
          <w:b/>
          <w:color w:val="000000" w:themeColor="text1"/>
          <w:szCs w:val="21"/>
        </w:rPr>
        <w:t>、</w:t>
      </w:r>
      <w:r w:rsidR="00097CBA" w:rsidRPr="00C56D9D">
        <w:rPr>
          <w:rFonts w:eastAsiaTheme="minorEastAsia"/>
          <w:b/>
          <w:color w:val="000000" w:themeColor="text1"/>
          <w:szCs w:val="21"/>
        </w:rPr>
        <w:t>上投摩根岁岁金定期开放债券</w:t>
      </w:r>
      <w:r w:rsidR="00097CBA" w:rsidRPr="00C56D9D">
        <w:rPr>
          <w:rFonts w:eastAsiaTheme="minorEastAsia"/>
          <w:b/>
          <w:color w:val="000000" w:themeColor="text1"/>
          <w:szCs w:val="21"/>
        </w:rPr>
        <w:t>A</w:t>
      </w:r>
    </w:p>
    <w:p w:rsidR="00143C09" w:rsidRPr="00C56D9D" w:rsidRDefault="007462CE" w:rsidP="007462CE">
      <w:pPr>
        <w:adjustRightInd w:val="0"/>
        <w:snapToGrid w:val="0"/>
        <w:spacing w:line="360" w:lineRule="auto"/>
        <w:ind w:firstLineChars="100" w:firstLine="210"/>
        <w:jc w:val="center"/>
        <w:rPr>
          <w:rFonts w:eastAsiaTheme="minorEastAsia"/>
          <w:color w:val="000000" w:themeColor="text1"/>
          <w:szCs w:val="21"/>
        </w:rPr>
      </w:pPr>
      <w:r w:rsidRPr="00C56D9D">
        <w:rPr>
          <w:rFonts w:eastAsiaTheme="minorEastAsia"/>
          <w:noProof/>
          <w:color w:val="000000" w:themeColor="text1"/>
          <w:szCs w:val="21"/>
        </w:rPr>
        <w:lastRenderedPageBreak/>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C56D9D" w:rsidRDefault="001A59F9" w:rsidP="00D877B1">
      <w:pPr>
        <w:snapToGrid w:val="0"/>
        <w:spacing w:line="360" w:lineRule="auto"/>
        <w:rPr>
          <w:rFonts w:eastAsiaTheme="minorEastAsia"/>
          <w:b/>
          <w:color w:val="000000" w:themeColor="text1"/>
          <w:szCs w:val="21"/>
        </w:rPr>
      </w:pPr>
      <w:r w:rsidRPr="00C56D9D">
        <w:rPr>
          <w:rFonts w:eastAsiaTheme="minorEastAsia"/>
          <w:b/>
          <w:color w:val="000000" w:themeColor="text1"/>
          <w:szCs w:val="21"/>
        </w:rPr>
        <w:t>2</w:t>
      </w:r>
      <w:r w:rsidRPr="00C56D9D">
        <w:rPr>
          <w:rFonts w:eastAsiaTheme="minorEastAsia"/>
          <w:b/>
          <w:color w:val="000000" w:themeColor="text1"/>
          <w:szCs w:val="21"/>
        </w:rPr>
        <w:t>、上投摩根岁岁金定期开放债券</w:t>
      </w:r>
      <w:r w:rsidRPr="00C56D9D">
        <w:rPr>
          <w:rFonts w:eastAsiaTheme="minorEastAsia"/>
          <w:b/>
          <w:color w:val="000000" w:themeColor="text1"/>
          <w:szCs w:val="21"/>
        </w:rPr>
        <w:t>C</w:t>
      </w:r>
    </w:p>
    <w:p w:rsidR="001A59F9" w:rsidRPr="00C56D9D" w:rsidRDefault="007462CE" w:rsidP="007462CE">
      <w:pPr>
        <w:adjustRightInd w:val="0"/>
        <w:snapToGrid w:val="0"/>
        <w:spacing w:line="360" w:lineRule="auto"/>
        <w:ind w:firstLineChars="100" w:firstLine="210"/>
        <w:jc w:val="center"/>
        <w:rPr>
          <w:rFonts w:eastAsiaTheme="minorEastAsia"/>
          <w:color w:val="000000" w:themeColor="text1"/>
          <w:szCs w:val="21"/>
        </w:rPr>
      </w:pPr>
      <w:r w:rsidRPr="00C56D9D">
        <w:rPr>
          <w:rFonts w:eastAsiaTheme="minorEastAsia"/>
          <w:noProof/>
          <w:color w:val="000000" w:themeColor="text1"/>
          <w:szCs w:val="21"/>
        </w:rPr>
        <w:drawing>
          <wp:inline distT="0" distB="0" distL="0" distR="0">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注：本基金于</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日正式成立，图示的时间段为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2E63B8"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合同生效当年按实际存续期计算，不按整个自然年度进行折算。</w:t>
      </w:r>
    </w:p>
    <w:p w:rsidR="000B2C76" w:rsidRPr="00C56D9D" w:rsidRDefault="000B2C76" w:rsidP="00095AAB">
      <w:pPr>
        <w:pStyle w:val="20"/>
        <w:spacing w:beforeLines="100" w:before="312" w:after="0"/>
        <w:rPr>
          <w:rFonts w:ascii="Times New Roman" w:eastAsiaTheme="minorEastAsia" w:hAnsi="Times New Roman"/>
          <w:color w:val="000000" w:themeColor="text1"/>
          <w:sz w:val="21"/>
          <w:szCs w:val="21"/>
        </w:rPr>
      </w:pPr>
      <w:bookmarkStart w:id="36" w:name="_Toc249760033"/>
      <w:bookmarkStart w:id="37" w:name="_Toc361324853"/>
      <w:bookmarkStart w:id="38" w:name="_Toc4500033"/>
      <w:r w:rsidRPr="00C56D9D">
        <w:rPr>
          <w:rFonts w:ascii="Times New Roman" w:eastAsiaTheme="minorEastAsia" w:hAnsi="Times New Roman"/>
          <w:color w:val="000000" w:themeColor="text1"/>
          <w:sz w:val="21"/>
          <w:szCs w:val="21"/>
        </w:rPr>
        <w:t xml:space="preserve">3.3 </w:t>
      </w:r>
      <w:r w:rsidRPr="00C56D9D">
        <w:rPr>
          <w:rFonts w:ascii="Times New Roman" w:eastAsiaTheme="minorEastAsia" w:hAnsi="Times New Roman"/>
          <w:color w:val="000000" w:themeColor="text1"/>
          <w:sz w:val="21"/>
          <w:szCs w:val="21"/>
        </w:rPr>
        <w:t>过去三年基金的利润分配情况</w:t>
      </w:r>
      <w:bookmarkEnd w:id="36"/>
      <w:bookmarkEnd w:id="37"/>
      <w:bookmarkEnd w:id="38"/>
    </w:p>
    <w:p w:rsidR="001A59F9" w:rsidRPr="00C56D9D" w:rsidRDefault="000B2C76"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本基金过去三年未进行利润分配。</w:t>
      </w:r>
    </w:p>
    <w:p w:rsidR="001A59F9" w:rsidRPr="00C56D9D" w:rsidRDefault="001A59F9" w:rsidP="00A4203E">
      <w:pPr>
        <w:pStyle w:val="1"/>
        <w:keepNext/>
        <w:keepLines/>
        <w:widowControl w:val="0"/>
        <w:spacing w:before="120" w:after="120" w:line="360" w:lineRule="auto"/>
        <w:jc w:val="center"/>
        <w:rPr>
          <w:rFonts w:eastAsiaTheme="minorEastAsia"/>
          <w:b/>
          <w:bCs/>
          <w:color w:val="000000" w:themeColor="text1"/>
          <w:sz w:val="21"/>
          <w:szCs w:val="21"/>
          <w:lang w:val="en-US"/>
        </w:rPr>
      </w:pPr>
      <w:bookmarkStart w:id="39" w:name="_Toc225498254"/>
      <w:bookmarkStart w:id="40" w:name="_Toc361324854"/>
      <w:bookmarkStart w:id="41" w:name="_Toc4500034"/>
      <w:r w:rsidRPr="00C56D9D">
        <w:rPr>
          <w:rFonts w:eastAsiaTheme="minorEastAsia"/>
          <w:b/>
          <w:bCs/>
          <w:color w:val="000000" w:themeColor="text1"/>
          <w:sz w:val="21"/>
          <w:szCs w:val="21"/>
          <w:lang w:val="en-US"/>
        </w:rPr>
        <w:lastRenderedPageBreak/>
        <w:t xml:space="preserve">§4  </w:t>
      </w:r>
      <w:r w:rsidRPr="00C56D9D">
        <w:rPr>
          <w:rFonts w:eastAsiaTheme="minorEastAsia"/>
          <w:b/>
          <w:bCs/>
          <w:color w:val="000000" w:themeColor="text1"/>
          <w:sz w:val="21"/>
          <w:szCs w:val="21"/>
          <w:lang w:val="en-US"/>
        </w:rPr>
        <w:t>管理人报告</w:t>
      </w:r>
      <w:bookmarkEnd w:id="39"/>
      <w:bookmarkEnd w:id="40"/>
      <w:bookmarkEnd w:id="41"/>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42" w:name="_Toc361324855"/>
      <w:bookmarkStart w:id="43" w:name="_Toc4500035"/>
      <w:r w:rsidRPr="00C56D9D">
        <w:rPr>
          <w:rFonts w:ascii="Times New Roman" w:eastAsiaTheme="minorEastAsia" w:hAnsi="Times New Roman"/>
          <w:color w:val="000000" w:themeColor="text1"/>
          <w:kern w:val="0"/>
          <w:sz w:val="21"/>
          <w:szCs w:val="21"/>
        </w:rPr>
        <w:t xml:space="preserve">4.1 </w:t>
      </w:r>
      <w:r w:rsidRPr="00C56D9D">
        <w:rPr>
          <w:rFonts w:ascii="Times New Roman" w:eastAsiaTheme="minorEastAsia" w:hAnsi="Times New Roman"/>
          <w:color w:val="000000" w:themeColor="text1"/>
          <w:kern w:val="0"/>
          <w:sz w:val="21"/>
          <w:szCs w:val="21"/>
        </w:rPr>
        <w:t>基金管理人及基金经理情况</w:t>
      </w:r>
      <w:bookmarkEnd w:id="42"/>
      <w:bookmarkEnd w:id="43"/>
    </w:p>
    <w:p w:rsidR="001A59F9" w:rsidRPr="00C56D9D" w:rsidRDefault="001A59F9" w:rsidP="00625AE8">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4.1.1</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基金管理人及其管理基金的经验</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上投摩根基金管理有限公司经中国证券监督管理委员会批准，于</w:t>
      </w:r>
      <w:r w:rsidRPr="00C56D9D">
        <w:rPr>
          <w:rFonts w:eastAsiaTheme="minorEastAsia"/>
          <w:color w:val="000000" w:themeColor="text1"/>
          <w:szCs w:val="21"/>
        </w:rPr>
        <w:t>2004</w:t>
      </w:r>
      <w:r w:rsidRPr="00C56D9D">
        <w:rPr>
          <w:rFonts w:eastAsiaTheme="minorEastAsia"/>
          <w:color w:val="000000" w:themeColor="text1"/>
          <w:szCs w:val="21"/>
        </w:rPr>
        <w:t>年</w:t>
      </w:r>
      <w:r w:rsidRPr="00C56D9D">
        <w:rPr>
          <w:rFonts w:eastAsiaTheme="minorEastAsia"/>
          <w:color w:val="000000" w:themeColor="text1"/>
          <w:szCs w:val="21"/>
        </w:rPr>
        <w:t>5</w:t>
      </w:r>
      <w:r w:rsidRPr="00C56D9D">
        <w:rPr>
          <w:rFonts w:eastAsiaTheme="minorEastAsia"/>
          <w:color w:val="000000" w:themeColor="text1"/>
          <w:szCs w:val="21"/>
        </w:rPr>
        <w:t>月</w:t>
      </w:r>
      <w:r w:rsidRPr="00C56D9D">
        <w:rPr>
          <w:rFonts w:eastAsiaTheme="minorEastAsia"/>
          <w:color w:val="000000" w:themeColor="text1"/>
          <w:szCs w:val="21"/>
        </w:rPr>
        <w:t>12</w:t>
      </w:r>
      <w:r w:rsidRPr="00C56D9D">
        <w:rPr>
          <w:rFonts w:eastAsiaTheme="minorEastAsia"/>
          <w:color w:val="000000" w:themeColor="text1"/>
          <w:szCs w:val="21"/>
        </w:rPr>
        <w:t>日正式成立。公司由上海国际信托投资有限公司（</w:t>
      </w:r>
      <w:r w:rsidRPr="00C56D9D">
        <w:rPr>
          <w:rFonts w:eastAsiaTheme="minorEastAsia"/>
          <w:color w:val="000000" w:themeColor="text1"/>
          <w:szCs w:val="21"/>
        </w:rPr>
        <w:t>2007</w:t>
      </w:r>
      <w:r w:rsidRPr="00C56D9D">
        <w:rPr>
          <w:rFonts w:eastAsiaTheme="minorEastAsia"/>
          <w:color w:val="000000" w:themeColor="text1"/>
          <w:szCs w:val="21"/>
        </w:rPr>
        <w:t>年</w:t>
      </w:r>
      <w:r w:rsidRPr="00C56D9D">
        <w:rPr>
          <w:rFonts w:eastAsiaTheme="minorEastAsia"/>
          <w:color w:val="000000" w:themeColor="text1"/>
          <w:szCs w:val="21"/>
        </w:rPr>
        <w:t>10</w:t>
      </w:r>
      <w:r w:rsidRPr="00C56D9D">
        <w:rPr>
          <w:rFonts w:eastAsiaTheme="minorEastAsia"/>
          <w:color w:val="000000" w:themeColor="text1"/>
          <w:szCs w:val="21"/>
        </w:rPr>
        <w:t>月</w:t>
      </w:r>
      <w:r w:rsidRPr="00C56D9D">
        <w:rPr>
          <w:rFonts w:eastAsiaTheme="minorEastAsia"/>
          <w:color w:val="000000" w:themeColor="text1"/>
          <w:szCs w:val="21"/>
        </w:rPr>
        <w:t>8</w:t>
      </w:r>
      <w:r w:rsidRPr="00C56D9D">
        <w:rPr>
          <w:rFonts w:eastAsiaTheme="minorEastAsia"/>
          <w:color w:val="000000" w:themeColor="text1"/>
          <w:szCs w:val="21"/>
        </w:rPr>
        <w:t>日更名为</w:t>
      </w:r>
      <w:r w:rsidRPr="00C56D9D">
        <w:rPr>
          <w:rFonts w:eastAsiaTheme="minorEastAsia"/>
          <w:color w:val="000000" w:themeColor="text1"/>
          <w:szCs w:val="21"/>
        </w:rPr>
        <w:t>“</w:t>
      </w:r>
      <w:r w:rsidRPr="00C56D9D">
        <w:rPr>
          <w:rFonts w:eastAsiaTheme="minorEastAsia"/>
          <w:color w:val="000000" w:themeColor="text1"/>
          <w:szCs w:val="21"/>
        </w:rPr>
        <w:t>上海国际信托有限公司</w:t>
      </w:r>
      <w:r w:rsidRPr="00C56D9D">
        <w:rPr>
          <w:rFonts w:eastAsiaTheme="minorEastAsia"/>
          <w:color w:val="000000" w:themeColor="text1"/>
          <w:szCs w:val="21"/>
        </w:rPr>
        <w:t>”</w:t>
      </w:r>
      <w:r w:rsidRPr="00C56D9D">
        <w:rPr>
          <w:rFonts w:eastAsiaTheme="minorEastAsia"/>
          <w:color w:val="000000" w:themeColor="text1"/>
          <w:szCs w:val="21"/>
        </w:rPr>
        <w:t>）与摩根资产管理（英国）有限公司合资设立，注册资本为</w:t>
      </w:r>
      <w:r w:rsidRPr="00C56D9D">
        <w:rPr>
          <w:rFonts w:eastAsiaTheme="minorEastAsia"/>
          <w:color w:val="000000" w:themeColor="text1"/>
          <w:szCs w:val="21"/>
        </w:rPr>
        <w:t>2.5</w:t>
      </w:r>
      <w:r w:rsidRPr="00C56D9D">
        <w:rPr>
          <w:rFonts w:eastAsiaTheme="minorEastAsia"/>
          <w:color w:val="000000" w:themeColor="text1"/>
          <w:szCs w:val="21"/>
        </w:rPr>
        <w:t>亿元人民币，注册地上海。截至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底，公司旗下运作的基金共有六十三只，均为开放式基金，分别是：上投摩根中国优势证券投资基金、上投摩根货币市场基金、上投摩根阿尔法混合型证券投资基金、上投摩根双息平衡混合型证券投资基金、上投摩根成长先锋混合型证券投资基金、上投摩根内需动力混合型证券投资基金、上投摩根亚太优势混合型证券投资基金、上投摩根双核平衡混合型证券投资基金、上投摩根中小盘混合型证券投资基金、上投摩根纯债债券型证券投资基金、上投摩根行业轮动混合型证券投资基金、上投摩根大盘蓝筹股票型证券投资基金、上投摩根全球新兴市场混合型证券投资基金、上投摩根新兴动力混合型证券投资基金、上投摩根强化回报债券型证券投资基金、上投摩根健康品质生活混合型证券投资基金、上投摩根全球天然资源混合型证券投资基金、上投摩根分红添利债券型证券投资基金、上投摩根中证消费服务领先指数证券投资基金、上投摩根核心优选混合型证券投资基金、上投摩根智选</w:t>
      </w:r>
      <w:r w:rsidRPr="00C56D9D">
        <w:rPr>
          <w:rFonts w:eastAsiaTheme="minorEastAsia"/>
          <w:color w:val="000000" w:themeColor="text1"/>
          <w:szCs w:val="21"/>
        </w:rPr>
        <w:t>30</w:t>
      </w:r>
      <w:r w:rsidRPr="00C56D9D">
        <w:rPr>
          <w:rFonts w:eastAsiaTheme="minorEastAsia"/>
          <w:color w:val="000000" w:themeColor="text1"/>
          <w:szCs w:val="21"/>
        </w:rPr>
        <w:t>混合型证券投资基金、上投摩根成长动力混合型证券投资基金、上投摩根红利回报混合型证券投资基金、上投摩根转型动力灵活配置混合型证券投资基金、上投摩根双债增利债券型证券投资基金、上投摩根核心成长股票型证券投资基金、上投摩根民生需求股票型证券投资基金、上投摩根优信增利债券型证券投资基金、上投摩根纯债丰利债券型证券投资基金、上投摩根天添盈货币市场基金、上投摩根天添宝货币市场基金、上投摩根纯债添利债券型证券投资基金、上投摩根稳进回报混合型证券投资基金、上投摩根安全战略股票型证券投资基金、上投摩根卓越制造股票型证券投资基金、上投摩根整合驱动灵活配置混合型证券投资基金、上投摩根动态多因子策略灵活配置证券投资基金、上投摩根智慧互联股票型证券投资基金、上投摩根科技前沿灵活配置混合型证券投资基金、上投摩根新兴服务股票型证券投资基金、上投摩根医疗健康股票型证券投资基金、上投摩根文体休闲灵活配置混合型证券投资基金、上投摩根智慧生活灵活配置混合型证券投资基金、上投摩根策略精选灵活配置混合型证券投资基金、上投摩根安鑫回报混合型证券投资基金、上投摩根中国世纪灵活配置混合型证券投资基金</w:t>
      </w:r>
      <w:r w:rsidRPr="00C56D9D">
        <w:rPr>
          <w:rFonts w:eastAsiaTheme="minorEastAsia"/>
          <w:color w:val="000000" w:themeColor="text1"/>
          <w:szCs w:val="21"/>
        </w:rPr>
        <w:t>(QDII)</w:t>
      </w:r>
      <w:r w:rsidRPr="00C56D9D">
        <w:rPr>
          <w:rFonts w:eastAsiaTheme="minorEastAsia"/>
          <w:color w:val="000000" w:themeColor="text1"/>
          <w:szCs w:val="21"/>
        </w:rPr>
        <w:t>、上投摩根全球多元配置证券投资基金</w:t>
      </w:r>
      <w:r w:rsidRPr="00C56D9D">
        <w:rPr>
          <w:rFonts w:eastAsiaTheme="minorEastAsia"/>
          <w:color w:val="000000" w:themeColor="text1"/>
          <w:szCs w:val="21"/>
        </w:rPr>
        <w:t>(QDII)</w:t>
      </w:r>
      <w:r w:rsidRPr="00C56D9D">
        <w:rPr>
          <w:rFonts w:eastAsiaTheme="minorEastAsia"/>
          <w:color w:val="000000" w:themeColor="text1"/>
          <w:szCs w:val="21"/>
        </w:rPr>
        <w:t>、上投摩根安丰回报混合型证券投资基金、上投摩根岁岁金定期开放债券型证券投资基金、上投摩根安通回报混合型证券投资基金、上投摩根优选多因子股票型证券投资基金、上投摩根丰瑞债券型证券投资基金、上投</w:t>
      </w:r>
      <w:r w:rsidRPr="00C56D9D">
        <w:rPr>
          <w:rFonts w:eastAsiaTheme="minorEastAsia"/>
          <w:color w:val="000000" w:themeColor="text1"/>
          <w:szCs w:val="21"/>
        </w:rPr>
        <w:lastRenderedPageBreak/>
        <w:t>摩根标普港股通低波红利指数型证券投资基金、上投摩根量化多因子灵活配置混合型证券投资基金、上投摩根岁岁益定期开放债券型证券投资基金、上投摩根安隆回报混合型证券投资基金、上投摩根创新商业模式灵活配置混合型证券投资基金、上投摩根富时发达市场</w:t>
      </w:r>
      <w:r w:rsidRPr="00C56D9D">
        <w:rPr>
          <w:rFonts w:eastAsiaTheme="minorEastAsia"/>
          <w:color w:val="000000" w:themeColor="text1"/>
          <w:szCs w:val="21"/>
        </w:rPr>
        <w:t>REITs</w:t>
      </w:r>
      <w:r w:rsidRPr="00C56D9D">
        <w:rPr>
          <w:rFonts w:eastAsiaTheme="minorEastAsia"/>
          <w:color w:val="000000" w:themeColor="text1"/>
          <w:szCs w:val="21"/>
        </w:rPr>
        <w:t>指数型证券投资基金（</w:t>
      </w:r>
      <w:r w:rsidRPr="00C56D9D">
        <w:rPr>
          <w:rFonts w:eastAsiaTheme="minorEastAsia"/>
          <w:color w:val="000000" w:themeColor="text1"/>
          <w:szCs w:val="21"/>
        </w:rPr>
        <w:t>QDII</w:t>
      </w:r>
      <w:r w:rsidRPr="00C56D9D">
        <w:rPr>
          <w:rFonts w:eastAsiaTheme="minorEastAsia"/>
          <w:color w:val="000000" w:themeColor="text1"/>
          <w:szCs w:val="21"/>
        </w:rPr>
        <w:t>）、上投摩根香港精选港股通混合型证券投资基金、上投摩根尚睿混合型基金中基金</w:t>
      </w:r>
      <w:r w:rsidRPr="00C56D9D">
        <w:rPr>
          <w:rFonts w:eastAsiaTheme="minorEastAsia"/>
          <w:color w:val="000000" w:themeColor="text1"/>
          <w:szCs w:val="21"/>
        </w:rPr>
        <w:t>(FOF)</w:t>
      </w:r>
      <w:r w:rsidRPr="00C56D9D">
        <w:rPr>
          <w:rFonts w:eastAsiaTheme="minorEastAsia"/>
          <w:color w:val="000000" w:themeColor="text1"/>
          <w:szCs w:val="21"/>
        </w:rPr>
        <w:t>、上投摩根安裕回报混合型证券投资基金、上投摩根欧洲动力策略股票型证券投资基金（</w:t>
      </w:r>
      <w:r w:rsidRPr="00C56D9D">
        <w:rPr>
          <w:rFonts w:eastAsiaTheme="minorEastAsia"/>
          <w:color w:val="000000" w:themeColor="text1"/>
          <w:szCs w:val="21"/>
        </w:rPr>
        <w:t>QDII</w:t>
      </w:r>
      <w:r w:rsidRPr="00C56D9D">
        <w:rPr>
          <w:rFonts w:eastAsiaTheme="minorEastAsia"/>
          <w:color w:val="000000" w:themeColor="text1"/>
          <w:szCs w:val="21"/>
        </w:rPr>
        <w:t>）、上投摩根核心精选股票型证券投资基金。</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4.1.2</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60"/>
        <w:gridCol w:w="3240"/>
      </w:tblGrid>
      <w:tr w:rsidR="00C56D9D" w:rsidRPr="00C56D9D" w:rsidTr="00A4203E">
        <w:tc>
          <w:tcPr>
            <w:tcW w:w="109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姓名</w:t>
            </w:r>
          </w:p>
        </w:tc>
        <w:tc>
          <w:tcPr>
            <w:tcW w:w="150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职务</w:t>
            </w:r>
          </w:p>
        </w:tc>
        <w:tc>
          <w:tcPr>
            <w:tcW w:w="2450" w:type="dxa"/>
            <w:gridSpan w:val="2"/>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任本基金的基金经理</w:t>
            </w:r>
            <w:r w:rsidR="00F07263" w:rsidRPr="00C56D9D">
              <w:rPr>
                <w:rFonts w:eastAsiaTheme="minorEastAsia"/>
                <w:color w:val="000000" w:themeColor="text1"/>
                <w:szCs w:val="21"/>
              </w:rPr>
              <w:t>（助理）</w:t>
            </w:r>
            <w:r w:rsidRPr="00C56D9D">
              <w:rPr>
                <w:rFonts w:eastAsiaTheme="minorEastAsia"/>
                <w:color w:val="000000" w:themeColor="text1"/>
                <w:szCs w:val="21"/>
              </w:rPr>
              <w:t>期限</w:t>
            </w:r>
          </w:p>
        </w:tc>
        <w:tc>
          <w:tcPr>
            <w:tcW w:w="126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证券从业年限</w:t>
            </w:r>
          </w:p>
        </w:tc>
        <w:tc>
          <w:tcPr>
            <w:tcW w:w="324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说明</w:t>
            </w:r>
          </w:p>
        </w:tc>
      </w:tr>
      <w:tr w:rsidR="00C56D9D" w:rsidRPr="00C56D9D" w:rsidTr="00A4203E">
        <w:tc>
          <w:tcPr>
            <w:tcW w:w="109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150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119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任职日期</w:t>
            </w:r>
          </w:p>
        </w:tc>
        <w:tc>
          <w:tcPr>
            <w:tcW w:w="126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离任日期</w:t>
            </w:r>
          </w:p>
        </w:tc>
        <w:tc>
          <w:tcPr>
            <w:tcW w:w="126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324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r>
      <w:tr w:rsidR="00C133DD">
        <w:tc>
          <w:tcPr>
            <w:tcW w:w="1090" w:type="dxa"/>
            <w:vAlign w:val="center"/>
          </w:tcPr>
          <w:p w:rsidR="00C133DD" w:rsidRDefault="00157FC2">
            <w:pPr>
              <w:jc w:val="center"/>
            </w:pPr>
            <w:r>
              <w:rPr>
                <w:rFonts w:eastAsiaTheme="minorEastAsia"/>
                <w:color w:val="000000" w:themeColor="text1"/>
                <w:szCs w:val="21"/>
              </w:rPr>
              <w:t>刘阳</w:t>
            </w:r>
          </w:p>
        </w:tc>
        <w:tc>
          <w:tcPr>
            <w:tcW w:w="1500" w:type="dxa"/>
            <w:vAlign w:val="center"/>
          </w:tcPr>
          <w:p w:rsidR="00C133DD" w:rsidRDefault="00157FC2">
            <w:pPr>
              <w:jc w:val="center"/>
            </w:pPr>
            <w:r>
              <w:rPr>
                <w:rFonts w:eastAsiaTheme="minorEastAsia"/>
                <w:color w:val="000000" w:themeColor="text1"/>
                <w:szCs w:val="21"/>
              </w:rPr>
              <w:t>本基金基金经理</w:t>
            </w:r>
          </w:p>
        </w:tc>
        <w:tc>
          <w:tcPr>
            <w:tcW w:w="1190" w:type="dxa"/>
            <w:vAlign w:val="center"/>
          </w:tcPr>
          <w:p w:rsidR="00C133DD" w:rsidRDefault="00157FC2">
            <w:pPr>
              <w:jc w:val="center"/>
            </w:pPr>
            <w:r>
              <w:rPr>
                <w:rFonts w:eastAsiaTheme="minorEastAsia"/>
                <w:color w:val="000000" w:themeColor="text1"/>
                <w:szCs w:val="21"/>
              </w:rPr>
              <w:t>2017-04-10</w:t>
            </w:r>
          </w:p>
        </w:tc>
        <w:tc>
          <w:tcPr>
            <w:tcW w:w="1260" w:type="dxa"/>
            <w:vAlign w:val="center"/>
          </w:tcPr>
          <w:p w:rsidR="00C133DD" w:rsidRDefault="00157FC2">
            <w:pPr>
              <w:jc w:val="center"/>
            </w:pPr>
            <w:r>
              <w:rPr>
                <w:rFonts w:eastAsiaTheme="minorEastAsia"/>
                <w:color w:val="000000" w:themeColor="text1"/>
                <w:szCs w:val="21"/>
              </w:rPr>
              <w:t>-</w:t>
            </w:r>
          </w:p>
        </w:tc>
        <w:tc>
          <w:tcPr>
            <w:tcW w:w="1260" w:type="dxa"/>
            <w:vAlign w:val="center"/>
          </w:tcPr>
          <w:p w:rsidR="00C133DD" w:rsidRDefault="00157FC2">
            <w:pPr>
              <w:jc w:val="center"/>
            </w:pPr>
            <w:r>
              <w:rPr>
                <w:rFonts w:eastAsiaTheme="minorEastAsia"/>
                <w:color w:val="000000" w:themeColor="text1"/>
                <w:szCs w:val="21"/>
              </w:rPr>
              <w:t>8</w:t>
            </w:r>
            <w:r>
              <w:rPr>
                <w:rFonts w:eastAsiaTheme="minorEastAsia"/>
                <w:color w:val="000000" w:themeColor="text1"/>
                <w:szCs w:val="21"/>
              </w:rPr>
              <w:t>年</w:t>
            </w:r>
          </w:p>
        </w:tc>
        <w:tc>
          <w:tcPr>
            <w:tcW w:w="3240" w:type="dxa"/>
            <w:vAlign w:val="center"/>
          </w:tcPr>
          <w:p w:rsidR="00C133DD" w:rsidRDefault="00D95AF2">
            <w:r w:rsidRPr="00D95AF2">
              <w:rPr>
                <w:rFonts w:eastAsiaTheme="minorEastAsia" w:hint="eastAsia"/>
                <w:color w:val="000000" w:themeColor="text1"/>
                <w:szCs w:val="21"/>
              </w:rPr>
              <w:t>刘阳女士自</w:t>
            </w:r>
            <w:r w:rsidRPr="00D95AF2">
              <w:rPr>
                <w:rFonts w:eastAsiaTheme="minorEastAsia" w:hint="eastAsia"/>
                <w:color w:val="000000" w:themeColor="text1"/>
                <w:szCs w:val="21"/>
              </w:rPr>
              <w:t>2011</w:t>
            </w:r>
            <w:r w:rsidRPr="00D95AF2">
              <w:rPr>
                <w:rFonts w:eastAsiaTheme="minorEastAsia" w:hint="eastAsia"/>
                <w:color w:val="000000" w:themeColor="text1"/>
                <w:szCs w:val="21"/>
              </w:rPr>
              <w:t>年</w:t>
            </w:r>
            <w:r w:rsidRPr="00D95AF2">
              <w:rPr>
                <w:rFonts w:eastAsiaTheme="minorEastAsia" w:hint="eastAsia"/>
                <w:color w:val="000000" w:themeColor="text1"/>
                <w:szCs w:val="21"/>
              </w:rPr>
              <w:t>5</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2012</w:t>
            </w:r>
            <w:r w:rsidRPr="00D95AF2">
              <w:rPr>
                <w:rFonts w:eastAsiaTheme="minorEastAsia" w:hint="eastAsia"/>
                <w:color w:val="000000" w:themeColor="text1"/>
                <w:szCs w:val="21"/>
              </w:rPr>
              <w:t>年</w:t>
            </w:r>
            <w:r w:rsidRPr="00D95AF2">
              <w:rPr>
                <w:rFonts w:eastAsiaTheme="minorEastAsia" w:hint="eastAsia"/>
                <w:color w:val="000000" w:themeColor="text1"/>
                <w:szCs w:val="21"/>
              </w:rPr>
              <w:t>6</w:t>
            </w:r>
            <w:r w:rsidRPr="00D95AF2">
              <w:rPr>
                <w:rFonts w:eastAsiaTheme="minorEastAsia" w:hint="eastAsia"/>
                <w:color w:val="000000" w:themeColor="text1"/>
                <w:szCs w:val="21"/>
              </w:rPr>
              <w:t>月在申银万国证券研究所担任分析师，</w:t>
            </w:r>
            <w:r w:rsidRPr="00D95AF2">
              <w:rPr>
                <w:rFonts w:eastAsiaTheme="minorEastAsia" w:hint="eastAsia"/>
                <w:color w:val="000000" w:themeColor="text1"/>
                <w:szCs w:val="21"/>
              </w:rPr>
              <w:t>2012</w:t>
            </w:r>
            <w:r w:rsidRPr="00D95AF2">
              <w:rPr>
                <w:rFonts w:eastAsiaTheme="minorEastAsia" w:hint="eastAsia"/>
                <w:color w:val="000000" w:themeColor="text1"/>
                <w:szCs w:val="21"/>
              </w:rPr>
              <w:t>年</w:t>
            </w:r>
            <w:r w:rsidRPr="00D95AF2">
              <w:rPr>
                <w:rFonts w:eastAsiaTheme="minorEastAsia" w:hint="eastAsia"/>
                <w:color w:val="000000" w:themeColor="text1"/>
                <w:szCs w:val="21"/>
              </w:rPr>
              <w:t>6</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2013</w:t>
            </w:r>
            <w:r w:rsidRPr="00D95AF2">
              <w:rPr>
                <w:rFonts w:eastAsiaTheme="minorEastAsia" w:hint="eastAsia"/>
                <w:color w:val="000000" w:themeColor="text1"/>
                <w:szCs w:val="21"/>
              </w:rPr>
              <w:t>年</w:t>
            </w:r>
            <w:r w:rsidRPr="00D95AF2">
              <w:rPr>
                <w:rFonts w:eastAsiaTheme="minorEastAsia" w:hint="eastAsia"/>
                <w:color w:val="000000" w:themeColor="text1"/>
                <w:szCs w:val="21"/>
              </w:rPr>
              <w:t>5</w:t>
            </w:r>
            <w:r w:rsidRPr="00D95AF2">
              <w:rPr>
                <w:rFonts w:eastAsiaTheme="minorEastAsia" w:hint="eastAsia"/>
                <w:color w:val="000000" w:themeColor="text1"/>
                <w:szCs w:val="21"/>
              </w:rPr>
              <w:t>月在广发证券研发中心担任高级分析师，</w:t>
            </w:r>
            <w:r w:rsidRPr="00D95AF2">
              <w:rPr>
                <w:rFonts w:eastAsiaTheme="minorEastAsia" w:hint="eastAsia"/>
                <w:color w:val="000000" w:themeColor="text1"/>
                <w:szCs w:val="21"/>
              </w:rPr>
              <w:t>2013</w:t>
            </w:r>
            <w:r w:rsidRPr="00D95AF2">
              <w:rPr>
                <w:rFonts w:eastAsiaTheme="minorEastAsia" w:hint="eastAsia"/>
                <w:color w:val="000000" w:themeColor="text1"/>
                <w:szCs w:val="21"/>
              </w:rPr>
              <w:t>年</w:t>
            </w:r>
            <w:r w:rsidRPr="00D95AF2">
              <w:rPr>
                <w:rFonts w:eastAsiaTheme="minorEastAsia" w:hint="eastAsia"/>
                <w:color w:val="000000" w:themeColor="text1"/>
                <w:szCs w:val="21"/>
              </w:rPr>
              <w:t>6</w:t>
            </w:r>
            <w:r w:rsidRPr="00D95AF2">
              <w:rPr>
                <w:rFonts w:eastAsiaTheme="minorEastAsia" w:hint="eastAsia"/>
                <w:color w:val="000000" w:themeColor="text1"/>
                <w:szCs w:val="21"/>
              </w:rPr>
              <w:t>月起加入上投摩根基金管理有限公司，历任投资经理助理兼研究员、投资经理；自</w:t>
            </w:r>
            <w:r w:rsidRPr="00D95AF2">
              <w:rPr>
                <w:rFonts w:eastAsiaTheme="minorEastAsia" w:hint="eastAsia"/>
                <w:color w:val="000000" w:themeColor="text1"/>
                <w:szCs w:val="21"/>
              </w:rPr>
              <w:t>2015</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2017</w:t>
            </w:r>
            <w:r w:rsidRPr="00D95AF2">
              <w:rPr>
                <w:rFonts w:eastAsiaTheme="minorEastAsia" w:hint="eastAsia"/>
                <w:color w:val="000000" w:themeColor="text1"/>
                <w:szCs w:val="21"/>
              </w:rPr>
              <w:t>年</w:t>
            </w:r>
            <w:r w:rsidRPr="00D95AF2">
              <w:rPr>
                <w:rFonts w:eastAsiaTheme="minorEastAsia" w:hint="eastAsia"/>
                <w:color w:val="000000" w:themeColor="text1"/>
                <w:szCs w:val="21"/>
              </w:rPr>
              <w:t>8</w:t>
            </w:r>
            <w:r w:rsidRPr="00D95AF2">
              <w:rPr>
                <w:rFonts w:eastAsiaTheme="minorEastAsia" w:hint="eastAsia"/>
                <w:color w:val="000000" w:themeColor="text1"/>
                <w:szCs w:val="21"/>
              </w:rPr>
              <w:t>月担任上投摩根纯债丰利债券型证券投资基金，自</w:t>
            </w:r>
            <w:r w:rsidRPr="00D95AF2">
              <w:rPr>
                <w:rFonts w:eastAsiaTheme="minorEastAsia" w:hint="eastAsia"/>
                <w:color w:val="000000" w:themeColor="text1"/>
                <w:szCs w:val="21"/>
              </w:rPr>
              <w:t>2015</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月起担任上投摩根双债增利债券型证券投资基金基金经理，自</w:t>
            </w:r>
            <w:r w:rsidRPr="00D95AF2">
              <w:rPr>
                <w:rFonts w:eastAsiaTheme="minorEastAsia" w:hint="eastAsia"/>
                <w:color w:val="000000" w:themeColor="text1"/>
                <w:szCs w:val="21"/>
              </w:rPr>
              <w:t>2016</w:t>
            </w:r>
            <w:r w:rsidRPr="00D95AF2">
              <w:rPr>
                <w:rFonts w:eastAsiaTheme="minorEastAsia" w:hint="eastAsia"/>
                <w:color w:val="000000" w:themeColor="text1"/>
                <w:szCs w:val="21"/>
              </w:rPr>
              <w:t>年</w:t>
            </w:r>
            <w:r w:rsidRPr="00D95AF2">
              <w:rPr>
                <w:rFonts w:eastAsiaTheme="minorEastAsia" w:hint="eastAsia"/>
                <w:color w:val="000000" w:themeColor="text1"/>
                <w:szCs w:val="21"/>
              </w:rPr>
              <w:t>4</w:t>
            </w:r>
            <w:r w:rsidRPr="00D95AF2">
              <w:rPr>
                <w:rFonts w:eastAsiaTheme="minorEastAsia" w:hint="eastAsia"/>
                <w:color w:val="000000" w:themeColor="text1"/>
                <w:szCs w:val="21"/>
              </w:rPr>
              <w:t>月起同时担任上投摩根纯债添利债券型证券投资基金基金经理，自</w:t>
            </w:r>
            <w:r w:rsidRPr="00D95AF2">
              <w:rPr>
                <w:rFonts w:eastAsiaTheme="minorEastAsia" w:hint="eastAsia"/>
                <w:color w:val="000000" w:themeColor="text1"/>
                <w:szCs w:val="21"/>
              </w:rPr>
              <w:t>2016</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月起同时担任上投摩根强化回报债券型证券投资基金基金经理，</w:t>
            </w:r>
            <w:r w:rsidRPr="00D95AF2">
              <w:rPr>
                <w:rFonts w:eastAsiaTheme="minorEastAsia" w:hint="eastAsia"/>
                <w:color w:val="000000" w:themeColor="text1"/>
                <w:szCs w:val="21"/>
              </w:rPr>
              <w:t>2016</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2019</w:t>
            </w:r>
            <w:r w:rsidRPr="00D95AF2">
              <w:rPr>
                <w:rFonts w:eastAsiaTheme="minorEastAsia" w:hint="eastAsia"/>
                <w:color w:val="000000" w:themeColor="text1"/>
                <w:szCs w:val="21"/>
              </w:rPr>
              <w:t>年</w:t>
            </w:r>
            <w:r w:rsidRPr="00D95AF2">
              <w:rPr>
                <w:rFonts w:eastAsiaTheme="minorEastAsia" w:hint="eastAsia"/>
                <w:color w:val="000000" w:themeColor="text1"/>
                <w:szCs w:val="21"/>
              </w:rPr>
              <w:t>1</w:t>
            </w:r>
            <w:r w:rsidRPr="00D95AF2">
              <w:rPr>
                <w:rFonts w:eastAsiaTheme="minorEastAsia" w:hint="eastAsia"/>
                <w:color w:val="000000" w:themeColor="text1"/>
                <w:szCs w:val="21"/>
              </w:rPr>
              <w:t>月同时担任上投摩根岁岁盈定期开放债券型证券投资基金基金经理，自</w:t>
            </w:r>
            <w:r w:rsidRPr="00D95AF2">
              <w:rPr>
                <w:rFonts w:eastAsiaTheme="minorEastAsia" w:hint="eastAsia"/>
                <w:color w:val="000000" w:themeColor="text1"/>
                <w:szCs w:val="21"/>
              </w:rPr>
              <w:t>2017</w:t>
            </w:r>
            <w:r w:rsidRPr="00D95AF2">
              <w:rPr>
                <w:rFonts w:eastAsiaTheme="minorEastAsia" w:hint="eastAsia"/>
                <w:color w:val="000000" w:themeColor="text1"/>
                <w:szCs w:val="21"/>
              </w:rPr>
              <w:t>年</w:t>
            </w:r>
            <w:r w:rsidRPr="00D95AF2">
              <w:rPr>
                <w:rFonts w:eastAsiaTheme="minorEastAsia" w:hint="eastAsia"/>
                <w:color w:val="000000" w:themeColor="text1"/>
                <w:szCs w:val="21"/>
              </w:rPr>
              <w:t>4</w:t>
            </w:r>
            <w:r w:rsidRPr="00D95AF2">
              <w:rPr>
                <w:rFonts w:eastAsiaTheme="minorEastAsia" w:hint="eastAsia"/>
                <w:color w:val="000000" w:themeColor="text1"/>
                <w:szCs w:val="21"/>
              </w:rPr>
              <w:t>月起同时担任上投摩根岁岁金定期开放债券型证券投资基金基金经理，自</w:t>
            </w:r>
            <w:r w:rsidRPr="00D95AF2">
              <w:rPr>
                <w:rFonts w:eastAsiaTheme="minorEastAsia" w:hint="eastAsia"/>
                <w:color w:val="000000" w:themeColor="text1"/>
                <w:szCs w:val="21"/>
              </w:rPr>
              <w:t>2017</w:t>
            </w:r>
            <w:r w:rsidRPr="00D95AF2">
              <w:rPr>
                <w:rFonts w:eastAsiaTheme="minorEastAsia" w:hint="eastAsia"/>
                <w:color w:val="000000" w:themeColor="text1"/>
                <w:szCs w:val="21"/>
              </w:rPr>
              <w:t>年</w:t>
            </w:r>
            <w:r w:rsidRPr="00D95AF2">
              <w:rPr>
                <w:rFonts w:eastAsiaTheme="minorEastAsia" w:hint="eastAsia"/>
                <w:color w:val="000000" w:themeColor="text1"/>
                <w:szCs w:val="21"/>
              </w:rPr>
              <w:t>11</w:t>
            </w:r>
            <w:r w:rsidRPr="00D95AF2">
              <w:rPr>
                <w:rFonts w:eastAsiaTheme="minorEastAsia" w:hint="eastAsia"/>
                <w:color w:val="000000" w:themeColor="text1"/>
                <w:szCs w:val="21"/>
              </w:rPr>
              <w:t>月起同时担任上投摩根丰瑞债券型证券投资基金基金经理，自</w:t>
            </w:r>
            <w:r w:rsidRPr="00D95AF2">
              <w:rPr>
                <w:rFonts w:eastAsiaTheme="minorEastAsia" w:hint="eastAsia"/>
                <w:color w:val="000000" w:themeColor="text1"/>
                <w:szCs w:val="21"/>
              </w:rPr>
              <w:t>2018</w:t>
            </w:r>
            <w:r w:rsidRPr="00D95AF2">
              <w:rPr>
                <w:rFonts w:eastAsiaTheme="minorEastAsia" w:hint="eastAsia"/>
                <w:color w:val="000000" w:themeColor="text1"/>
                <w:szCs w:val="21"/>
              </w:rPr>
              <w:t>年</w:t>
            </w:r>
            <w:r w:rsidRPr="00D95AF2">
              <w:rPr>
                <w:rFonts w:eastAsiaTheme="minorEastAsia" w:hint="eastAsia"/>
                <w:color w:val="000000" w:themeColor="text1"/>
                <w:szCs w:val="21"/>
              </w:rPr>
              <w:t>1</w:t>
            </w:r>
            <w:r w:rsidRPr="00D95AF2">
              <w:rPr>
                <w:rFonts w:eastAsiaTheme="minorEastAsia" w:hint="eastAsia"/>
                <w:color w:val="000000" w:themeColor="text1"/>
                <w:szCs w:val="21"/>
              </w:rPr>
              <w:t>月起同时担任上投摩根岁岁益定期开放债券型证券投资基金基金经理。</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 xml:space="preserve">1. </w:t>
      </w:r>
      <w:r>
        <w:rPr>
          <w:rFonts w:eastAsiaTheme="minorEastAsia"/>
          <w:color w:val="000000" w:themeColor="text1"/>
          <w:kern w:val="0"/>
          <w:szCs w:val="21"/>
        </w:rPr>
        <w:t>任职日期和离任日期均指根据公司决定确定的聘任日期和解聘日期。</w:t>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lastRenderedPageBreak/>
        <w:t xml:space="preserve">2. </w:t>
      </w:r>
      <w:r>
        <w:rPr>
          <w:rFonts w:eastAsiaTheme="minorEastAsia"/>
          <w:color w:val="000000" w:themeColor="text1"/>
          <w:kern w:val="0"/>
          <w:szCs w:val="21"/>
        </w:rPr>
        <w:t>刘阳女士为本基金首任基金经理，其任职日期为本基金基金合同生效之日；</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 xml:space="preserve">3. </w:t>
      </w:r>
      <w:r w:rsidRPr="00C56D9D">
        <w:rPr>
          <w:rFonts w:eastAsiaTheme="minorEastAsia"/>
          <w:color w:val="000000" w:themeColor="text1"/>
          <w:kern w:val="0"/>
          <w:szCs w:val="21"/>
        </w:rPr>
        <w:t>证券从业的含义遵从行业协会《证券业从业人员资格管理办法》的相关规定。</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44" w:name="_Toc225498256"/>
      <w:bookmarkStart w:id="45" w:name="_Toc361324856"/>
      <w:bookmarkStart w:id="46" w:name="_Toc4500036"/>
      <w:r w:rsidRPr="00C56D9D">
        <w:rPr>
          <w:rFonts w:ascii="Times New Roman" w:eastAsiaTheme="minorEastAsia" w:hAnsi="Times New Roman"/>
          <w:color w:val="000000" w:themeColor="text1"/>
          <w:kern w:val="0"/>
          <w:sz w:val="21"/>
          <w:szCs w:val="21"/>
        </w:rPr>
        <w:t xml:space="preserve">4.2 </w:t>
      </w:r>
      <w:r w:rsidRPr="00C56D9D">
        <w:rPr>
          <w:rFonts w:ascii="Times New Roman" w:eastAsiaTheme="minorEastAsia" w:hAnsi="Times New Roman"/>
          <w:color w:val="000000" w:themeColor="text1"/>
          <w:kern w:val="0"/>
          <w:sz w:val="21"/>
          <w:szCs w:val="21"/>
        </w:rPr>
        <w:t>管理人对报告期内本基金运作遵规守信情况的说明</w:t>
      </w:r>
      <w:bookmarkEnd w:id="44"/>
      <w:bookmarkEnd w:id="45"/>
      <w:bookmarkEnd w:id="46"/>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在本报告期内，基金管理人不存在损害基金份额持有人利益的行为，勤勉尽责地为基金份额持有人谋求利益。本基金管理人遵守了《证券投资基金法》及其他有关法律法规、《上投摩根岁岁金定期开放债券型证券投资基金基金合同》的规定。基金经理对个股和投资组合的比例遵循了投资决策委员会的授权限制，基金投资比例符合基金合同和法律法规的要求。</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47" w:name="_Toc225498257"/>
      <w:bookmarkStart w:id="48" w:name="_Toc361324857"/>
      <w:bookmarkStart w:id="49" w:name="_Toc4500037"/>
      <w:r w:rsidRPr="00C56D9D">
        <w:rPr>
          <w:rFonts w:ascii="Times New Roman" w:eastAsiaTheme="minorEastAsia" w:hAnsi="Times New Roman"/>
          <w:color w:val="000000" w:themeColor="text1"/>
          <w:kern w:val="0"/>
          <w:sz w:val="21"/>
          <w:szCs w:val="21"/>
        </w:rPr>
        <w:t xml:space="preserve">4.3 </w:t>
      </w:r>
      <w:r w:rsidRPr="00C56D9D">
        <w:rPr>
          <w:rFonts w:ascii="Times New Roman" w:eastAsiaTheme="minorEastAsia" w:hAnsi="Times New Roman"/>
          <w:color w:val="000000" w:themeColor="text1"/>
          <w:kern w:val="0"/>
          <w:sz w:val="21"/>
          <w:szCs w:val="21"/>
        </w:rPr>
        <w:t>管理人对报告期内公平交易情况的专项说明</w:t>
      </w:r>
      <w:bookmarkEnd w:id="47"/>
      <w:bookmarkEnd w:id="48"/>
      <w:bookmarkEnd w:id="49"/>
    </w:p>
    <w:p w:rsidR="001A59F9" w:rsidRPr="00C56D9D" w:rsidRDefault="001A59F9" w:rsidP="00625AE8">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4.3.1</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公平交易制度和控制方法</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公司按照《证券投资基金管理公司公平交易制度指导意见》等相关法律法规的要求，制订了《上投摩根基金管理有限公司公平交易制度》，规范了公司所管理的所有投资组合的股票、债券等投资品种的投资管理活动，同时涵盖了授权、研究分析、投资决策、交易执行、业绩评估等投资管理活动相关的各个环节，以确保本公司管理的不同投资组合均得到公平对待。</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公司执行自上而下的三级授权体系，依次为投资决策委员会、投资总监、经理人，经理人在其授权范围内自主决策，投资决策委员会和投资总监均不得干预其授权范围内的投资活动。公司已建立客观的研究方法，严禁利用内幕信息作为投资依据，各投资组合享有公平的投资决策机会。公司建立集中交易制度，执行公平交易分配。对于交易所市场投资活动，不同投资组合在买卖同一证券时，按照时间优先、比例分配的原则在各投资组合间公平分配交易机会；对于银行间市场投资活动，通过交易对手库控制和交易室询价机制，严格防范交易对手风险并抽检价格公允性；对于一级市场申购投资行为，遵循价格优先、比例分配的原则，根据事前独立申报的价格和数量对交易结果进行公平分配。</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公司制订了《异常交易监控与报告制度》，通过系统和人工相结合的方式进行投资交易行为的监控分析，并执行异常交易行为监控分析记录工作机制，确保公平交易可稽核。公司分别于每季度和每年度对公司管理的不同投资组合的收益率差异及不同时间窗下同向交易的交易价差进行分析，并留存报告备查。</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4.3.2</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公平交易制度的执行情况</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报告期内，公司严格执行上述公平交易制度和控制方法，开展公平交易工作。通过对不同投资组合之间的收益率差异、以及不同投资组合之间同向交易和反向交易的交易时机和交易价差等方面</w:t>
      </w:r>
      <w:r>
        <w:rPr>
          <w:rFonts w:eastAsiaTheme="minorEastAsia"/>
          <w:color w:val="000000" w:themeColor="text1"/>
          <w:szCs w:val="21"/>
        </w:rPr>
        <w:lastRenderedPageBreak/>
        <w:t>的监控分析，公司未发现整体公平交易执行出现异常的情况。</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其中，在同向交易的监控和分析方面，根据法规要求，公司对不同投资组合的同日和临近交易日的同向交易行为进行监控，通过定期抽查前述的同向交易行为，定性分析交易时机、对比不同投资组合长期的交易趋势，重点关注任何可能导致不公平交易的情形。对于识别的异常情况，由相关投资组合经理对异常交易情况进行合理解释。同时，公司根据法规的要求，通过系统模块定期对连续四个季度内不同投资组合在不同时间窗内（日内、</w:t>
      </w:r>
      <w:r>
        <w:rPr>
          <w:rFonts w:eastAsiaTheme="minorEastAsia"/>
          <w:color w:val="000000" w:themeColor="text1"/>
          <w:szCs w:val="21"/>
        </w:rPr>
        <w:t>3</w:t>
      </w:r>
      <w:r>
        <w:rPr>
          <w:rFonts w:eastAsiaTheme="minorEastAsia"/>
          <w:color w:val="000000" w:themeColor="text1"/>
          <w:szCs w:val="21"/>
        </w:rPr>
        <w:t>日内、</w:t>
      </w:r>
      <w:r>
        <w:rPr>
          <w:rFonts w:eastAsiaTheme="minorEastAsia"/>
          <w:color w:val="000000" w:themeColor="text1"/>
          <w:szCs w:val="21"/>
        </w:rPr>
        <w:t>5</w:t>
      </w:r>
      <w:r>
        <w:rPr>
          <w:rFonts w:eastAsiaTheme="minorEastAsia"/>
          <w:color w:val="000000" w:themeColor="text1"/>
          <w:szCs w:val="21"/>
        </w:rPr>
        <w:t>日内）的同向交易价差进行分析，采用概率统计方法，主要关注不同投资组合之间同向交易价差均值为零的显著性检验，以及同向交易价格占优的交易次数占比分析。</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报告期内，通过前述分析方法，未发现不同投资组合之间同向交易价差异常的情况。</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4.3.3</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异常交易行为的专项说明</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报告期内，通过对交易价格、交易时间、交易方向等的抽样分析，公司未发现存在异常交易行为。</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报告期内，所有投资组合参与的交易所公开竞价同日反向交易成交较少的单边交易量超过该证券当日成交量的</w:t>
      </w:r>
      <w:r w:rsidRPr="00C56D9D">
        <w:rPr>
          <w:rFonts w:eastAsiaTheme="minorEastAsia"/>
          <w:color w:val="000000" w:themeColor="text1"/>
          <w:szCs w:val="21"/>
        </w:rPr>
        <w:t>5%</w:t>
      </w:r>
      <w:r w:rsidRPr="00C56D9D">
        <w:rPr>
          <w:rFonts w:eastAsiaTheme="minorEastAsia"/>
          <w:color w:val="000000" w:themeColor="text1"/>
          <w:szCs w:val="21"/>
        </w:rPr>
        <w:t>的情形：无。</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50" w:name="_Toc225498258"/>
      <w:bookmarkStart w:id="51" w:name="_Toc361324858"/>
      <w:bookmarkStart w:id="52" w:name="_Toc4500038"/>
      <w:r w:rsidRPr="00C56D9D">
        <w:rPr>
          <w:rFonts w:ascii="Times New Roman" w:eastAsiaTheme="minorEastAsia" w:hAnsi="Times New Roman"/>
          <w:color w:val="000000" w:themeColor="text1"/>
          <w:kern w:val="0"/>
          <w:sz w:val="21"/>
          <w:szCs w:val="21"/>
        </w:rPr>
        <w:t xml:space="preserve">4.4 </w:t>
      </w:r>
      <w:r w:rsidRPr="00C56D9D">
        <w:rPr>
          <w:rFonts w:ascii="Times New Roman" w:eastAsiaTheme="minorEastAsia" w:hAnsi="Times New Roman"/>
          <w:color w:val="000000" w:themeColor="text1"/>
          <w:kern w:val="0"/>
          <w:sz w:val="21"/>
          <w:szCs w:val="21"/>
        </w:rPr>
        <w:t>管理人对报告期内基金的投资策略和业绩表现的说明</w:t>
      </w:r>
      <w:bookmarkEnd w:id="50"/>
      <w:bookmarkEnd w:id="51"/>
      <w:bookmarkEnd w:id="52"/>
    </w:p>
    <w:p w:rsidR="001A59F9" w:rsidRPr="00C56D9D" w:rsidRDefault="001A59F9" w:rsidP="00961AC0">
      <w:pPr>
        <w:spacing w:line="360" w:lineRule="auto"/>
        <w:rPr>
          <w:rFonts w:eastAsiaTheme="minorEastAsia"/>
          <w:b/>
          <w:color w:val="000000" w:themeColor="text1"/>
          <w:szCs w:val="21"/>
        </w:rPr>
      </w:pPr>
      <w:r w:rsidRPr="00C56D9D">
        <w:rPr>
          <w:rFonts w:eastAsiaTheme="minorEastAsia"/>
          <w:b/>
          <w:color w:val="000000" w:themeColor="text1"/>
          <w:szCs w:val="21"/>
        </w:rPr>
        <w:t>4.4.1</w:t>
      </w:r>
      <w:r w:rsidRPr="00C56D9D">
        <w:rPr>
          <w:rFonts w:eastAsiaTheme="minorEastAsia"/>
          <w:b/>
          <w:color w:val="000000" w:themeColor="text1"/>
          <w:szCs w:val="21"/>
        </w:rPr>
        <w:t>报告期内基金投资策略和运作分析</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2018</w:t>
      </w:r>
      <w:r>
        <w:rPr>
          <w:rFonts w:eastAsiaTheme="minorEastAsia"/>
          <w:color w:val="000000" w:themeColor="text1"/>
          <w:szCs w:val="21"/>
        </w:rPr>
        <w:t>年，债券市场走牛，长期利率债收益率从年初</w:t>
      </w:r>
      <w:r>
        <w:rPr>
          <w:rFonts w:eastAsiaTheme="minorEastAsia"/>
          <w:color w:val="000000" w:themeColor="text1"/>
          <w:szCs w:val="21"/>
        </w:rPr>
        <w:t>5.1%</w:t>
      </w:r>
      <w:r>
        <w:rPr>
          <w:rFonts w:eastAsiaTheme="minorEastAsia"/>
          <w:color w:val="000000" w:themeColor="text1"/>
          <w:szCs w:val="21"/>
        </w:rPr>
        <w:t>的高点累计下行近</w:t>
      </w:r>
      <w:r>
        <w:rPr>
          <w:rFonts w:eastAsiaTheme="minorEastAsia"/>
          <w:color w:val="000000" w:themeColor="text1"/>
          <w:szCs w:val="21"/>
        </w:rPr>
        <w:t>150BP</w:t>
      </w:r>
      <w:r>
        <w:rPr>
          <w:rFonts w:eastAsiaTheme="minorEastAsia"/>
          <w:color w:val="000000" w:themeColor="text1"/>
          <w:szCs w:val="21"/>
        </w:rPr>
        <w:t>至</w:t>
      </w:r>
      <w:r>
        <w:rPr>
          <w:rFonts w:eastAsiaTheme="minorEastAsia"/>
          <w:color w:val="000000" w:themeColor="text1"/>
          <w:szCs w:val="21"/>
        </w:rPr>
        <w:t>3.6%</w:t>
      </w:r>
      <w:r>
        <w:rPr>
          <w:rFonts w:eastAsiaTheme="minorEastAsia"/>
          <w:color w:val="000000" w:themeColor="text1"/>
          <w:szCs w:val="21"/>
        </w:rPr>
        <w:t>附近。回顾来看，国内经济基本面走弱、央行货币政策趋向宽松、贸易摩擦反复推升避险情绪，均是带动债券收益率下行的重要因素。这一过程中，利率债和信用债正式出现分化，</w:t>
      </w:r>
      <w:r>
        <w:rPr>
          <w:rFonts w:eastAsiaTheme="minorEastAsia"/>
          <w:color w:val="000000" w:themeColor="text1"/>
          <w:szCs w:val="21"/>
        </w:rPr>
        <w:t>2018</w:t>
      </w:r>
      <w:r>
        <w:rPr>
          <w:rFonts w:eastAsiaTheme="minorEastAsia"/>
          <w:color w:val="000000" w:themeColor="text1"/>
          <w:szCs w:val="21"/>
        </w:rPr>
        <w:t>年信用违约事件频出，利率债的投资机会更为凸显，信用债尤其中低等级民企债券则经历了信用利差大幅扩大的过程。</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一季度，债券市场在整体悲观的情绪中开局，于</w:t>
      </w:r>
      <w:r w:rsidRPr="00C56D9D">
        <w:rPr>
          <w:rFonts w:eastAsiaTheme="minorEastAsia"/>
          <w:color w:val="000000" w:themeColor="text1"/>
          <w:szCs w:val="21"/>
        </w:rPr>
        <w:t>2</w:t>
      </w:r>
      <w:r w:rsidRPr="00C56D9D">
        <w:rPr>
          <w:rFonts w:eastAsiaTheme="minorEastAsia"/>
          <w:color w:val="000000" w:themeColor="text1"/>
          <w:szCs w:val="21"/>
        </w:rPr>
        <w:t>月开始出现收益率持续下行的积极行情。</w:t>
      </w:r>
      <w:r w:rsidRPr="00C56D9D">
        <w:rPr>
          <w:rFonts w:eastAsiaTheme="minorEastAsia"/>
          <w:color w:val="000000" w:themeColor="text1"/>
          <w:szCs w:val="21"/>
        </w:rPr>
        <w:t>“</w:t>
      </w:r>
      <w:r w:rsidRPr="00C56D9D">
        <w:rPr>
          <w:rFonts w:eastAsiaTheme="minorEastAsia"/>
          <w:color w:val="000000" w:themeColor="text1"/>
          <w:szCs w:val="21"/>
        </w:rPr>
        <w:t>两会</w:t>
      </w:r>
      <w:r w:rsidRPr="00C56D9D">
        <w:rPr>
          <w:rFonts w:eastAsiaTheme="minorEastAsia"/>
          <w:color w:val="000000" w:themeColor="text1"/>
          <w:szCs w:val="21"/>
        </w:rPr>
        <w:t>”</w:t>
      </w:r>
      <w:r w:rsidRPr="00C56D9D">
        <w:rPr>
          <w:rFonts w:eastAsiaTheme="minorEastAsia"/>
          <w:color w:val="000000" w:themeColor="text1"/>
          <w:szCs w:val="21"/>
        </w:rPr>
        <w:t>期间整体流动性预期引导到位，加之持续严监管下金融机构资金需求下降，流动性环境维持温和，叠加海外风险事件和贸易摩擦的持续升温，极大推动了投资者的做多热情。二季度，债券市场走势分化，信用债由于风险事件频出导致抛售情绪上升，利率债则在避险需求推动下震荡走牛，随着资管新规落地、商业银行大额风险暴露管理办法出台等政策推动，利率债成为机构投资者普遍青睐的品种，加之社融走低，投资和生产趋弱，市场对基本面长期下行趋势预期较为一致，长债收益率在一季度</w:t>
      </w:r>
      <w:r w:rsidRPr="00C56D9D">
        <w:rPr>
          <w:rFonts w:eastAsiaTheme="minorEastAsia"/>
          <w:color w:val="000000" w:themeColor="text1"/>
          <w:szCs w:val="21"/>
        </w:rPr>
        <w:t>50BP</w:t>
      </w:r>
      <w:r w:rsidRPr="00C56D9D">
        <w:rPr>
          <w:rFonts w:eastAsiaTheme="minorEastAsia"/>
          <w:color w:val="000000" w:themeColor="text1"/>
          <w:szCs w:val="21"/>
        </w:rPr>
        <w:t>的下行幅度基础上，再次经历</w:t>
      </w:r>
      <w:r w:rsidRPr="00C56D9D">
        <w:rPr>
          <w:rFonts w:eastAsiaTheme="minorEastAsia"/>
          <w:color w:val="000000" w:themeColor="text1"/>
          <w:szCs w:val="21"/>
        </w:rPr>
        <w:t>40BP</w:t>
      </w:r>
      <w:r w:rsidRPr="00C56D9D">
        <w:rPr>
          <w:rFonts w:eastAsiaTheme="minorEastAsia"/>
          <w:color w:val="000000" w:themeColor="text1"/>
          <w:szCs w:val="21"/>
        </w:rPr>
        <w:t>的快速下行。三季度，债券市场步入调整，利空因素集中释放：食品价格短期反弹抬升通胀预期；积极财政预期升温和随之加速的地方债供给，影响货币市场流动性的同时挤占配置型机构债券投资额度；</w:t>
      </w:r>
      <w:r w:rsidRPr="00C56D9D">
        <w:rPr>
          <w:rFonts w:eastAsiaTheme="minorEastAsia"/>
          <w:color w:val="000000" w:themeColor="text1"/>
          <w:szCs w:val="21"/>
        </w:rPr>
        <w:t>9</w:t>
      </w:r>
      <w:r w:rsidRPr="00C56D9D">
        <w:rPr>
          <w:rFonts w:eastAsiaTheme="minorEastAsia"/>
          <w:color w:val="000000" w:themeColor="text1"/>
          <w:szCs w:val="21"/>
        </w:rPr>
        <w:t>月美联储加息几无悬念制约国内货币宽松</w:t>
      </w:r>
      <w:r w:rsidRPr="00C56D9D">
        <w:rPr>
          <w:rFonts w:eastAsiaTheme="minorEastAsia"/>
          <w:color w:val="000000" w:themeColor="text1"/>
          <w:szCs w:val="21"/>
        </w:rPr>
        <w:lastRenderedPageBreak/>
        <w:t>空间，中美利差收窄导致国内债市的相对投资价值下降，市场整体震荡调整。四季度，牛市下半场开启，收益率重回下行通道，</w:t>
      </w:r>
      <w:r w:rsidRPr="00C56D9D">
        <w:rPr>
          <w:rFonts w:eastAsiaTheme="minorEastAsia"/>
          <w:color w:val="000000" w:themeColor="text1"/>
          <w:szCs w:val="21"/>
        </w:rPr>
        <w:t>10</w:t>
      </w:r>
      <w:r w:rsidRPr="00C56D9D">
        <w:rPr>
          <w:rFonts w:eastAsiaTheme="minorEastAsia"/>
          <w:color w:val="000000" w:themeColor="text1"/>
          <w:szCs w:val="21"/>
        </w:rPr>
        <w:t>年国开到期收益率从</w:t>
      </w:r>
      <w:r w:rsidRPr="00C56D9D">
        <w:rPr>
          <w:rFonts w:eastAsiaTheme="minorEastAsia"/>
          <w:color w:val="000000" w:themeColor="text1"/>
          <w:szCs w:val="21"/>
        </w:rPr>
        <w:t>4.2%</w:t>
      </w:r>
      <w:r w:rsidRPr="00C56D9D">
        <w:rPr>
          <w:rFonts w:eastAsiaTheme="minorEastAsia"/>
          <w:color w:val="000000" w:themeColor="text1"/>
          <w:szCs w:val="21"/>
        </w:rPr>
        <w:t>下行到</w:t>
      </w:r>
      <w:r w:rsidRPr="00C56D9D">
        <w:rPr>
          <w:rFonts w:eastAsiaTheme="minorEastAsia"/>
          <w:color w:val="000000" w:themeColor="text1"/>
          <w:szCs w:val="21"/>
        </w:rPr>
        <w:t>3.64%</w:t>
      </w:r>
      <w:r w:rsidRPr="00C56D9D">
        <w:rPr>
          <w:rFonts w:eastAsiaTheme="minorEastAsia"/>
          <w:color w:val="000000" w:themeColor="text1"/>
          <w:szCs w:val="21"/>
        </w:rPr>
        <w:t>附近，累计下行幅度近</w:t>
      </w:r>
      <w:r w:rsidRPr="00C56D9D">
        <w:rPr>
          <w:rFonts w:eastAsiaTheme="minorEastAsia"/>
          <w:color w:val="000000" w:themeColor="text1"/>
          <w:szCs w:val="21"/>
        </w:rPr>
        <w:t>60BP</w:t>
      </w:r>
      <w:r w:rsidRPr="00C56D9D">
        <w:rPr>
          <w:rFonts w:eastAsiaTheme="minorEastAsia"/>
          <w:color w:val="000000" w:themeColor="text1"/>
          <w:szCs w:val="21"/>
        </w:rPr>
        <w:t>，基本面和通胀数据逐步回落，经济下行压力兑现，避险情绪仍主导债市，至年底配置机构</w:t>
      </w:r>
      <w:r w:rsidRPr="00C56D9D">
        <w:rPr>
          <w:rFonts w:eastAsiaTheme="minorEastAsia"/>
          <w:color w:val="000000" w:themeColor="text1"/>
          <w:szCs w:val="21"/>
        </w:rPr>
        <w:t>“</w:t>
      </w:r>
      <w:r w:rsidRPr="00C56D9D">
        <w:rPr>
          <w:rFonts w:eastAsiaTheme="minorEastAsia"/>
          <w:color w:val="000000" w:themeColor="text1"/>
          <w:szCs w:val="21"/>
        </w:rPr>
        <w:t>抢跑</w:t>
      </w:r>
      <w:r w:rsidRPr="00C56D9D">
        <w:rPr>
          <w:rFonts w:eastAsiaTheme="minorEastAsia"/>
          <w:color w:val="000000" w:themeColor="text1"/>
          <w:szCs w:val="21"/>
        </w:rPr>
        <w:t>”</w:t>
      </w:r>
      <w:r w:rsidRPr="00C56D9D">
        <w:rPr>
          <w:rFonts w:eastAsiaTheme="minorEastAsia"/>
          <w:color w:val="000000" w:themeColor="text1"/>
          <w:szCs w:val="21"/>
        </w:rPr>
        <w:t>、央行创设</w:t>
      </w:r>
      <w:r w:rsidRPr="00C56D9D">
        <w:rPr>
          <w:rFonts w:eastAsiaTheme="minorEastAsia"/>
          <w:color w:val="000000" w:themeColor="text1"/>
          <w:szCs w:val="21"/>
        </w:rPr>
        <w:t>TMLF</w:t>
      </w:r>
      <w:r w:rsidRPr="00C56D9D">
        <w:rPr>
          <w:rFonts w:eastAsiaTheme="minorEastAsia"/>
          <w:color w:val="000000" w:themeColor="text1"/>
          <w:szCs w:val="21"/>
        </w:rPr>
        <w:t>并下调利率叠加风险资产下跌，多重动因推动债市延续单边上涨，</w:t>
      </w:r>
      <w:r w:rsidRPr="00C56D9D">
        <w:rPr>
          <w:rFonts w:eastAsiaTheme="minorEastAsia"/>
          <w:color w:val="000000" w:themeColor="text1"/>
          <w:szCs w:val="21"/>
        </w:rPr>
        <w:t>2018</w:t>
      </w:r>
      <w:r w:rsidRPr="00C56D9D">
        <w:rPr>
          <w:rFonts w:eastAsiaTheme="minorEastAsia"/>
          <w:color w:val="000000" w:themeColor="text1"/>
          <w:szCs w:val="21"/>
        </w:rPr>
        <w:t>年以收益率再创新低收官。在此背景下，本基金</w:t>
      </w:r>
      <w:r w:rsidRPr="00C56D9D">
        <w:rPr>
          <w:rFonts w:eastAsiaTheme="minorEastAsia"/>
          <w:color w:val="000000" w:themeColor="text1"/>
          <w:szCs w:val="21"/>
        </w:rPr>
        <w:t>2018</w:t>
      </w:r>
      <w:r w:rsidRPr="00C56D9D">
        <w:rPr>
          <w:rFonts w:eastAsiaTheme="minorEastAsia"/>
          <w:color w:val="000000" w:themeColor="text1"/>
          <w:szCs w:val="21"/>
        </w:rPr>
        <w:t>年整体维持信用债部位短久期、高资质的择券标准，严格防范信用风险，组合杠杆保持中性较高，四季度起持续提高利率债投资占比，阶段性参与了长期利率债交易，对组合整体收益进行增厚。</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szCs w:val="21"/>
        </w:rPr>
      </w:pPr>
      <w:r w:rsidRPr="00C56D9D">
        <w:rPr>
          <w:rFonts w:eastAsiaTheme="minorEastAsia"/>
          <w:b/>
          <w:color w:val="000000" w:themeColor="text1"/>
          <w:szCs w:val="21"/>
        </w:rPr>
        <w:t>4.4.2</w:t>
      </w:r>
      <w:r w:rsidRPr="00C56D9D">
        <w:rPr>
          <w:rFonts w:eastAsiaTheme="minorEastAsia"/>
          <w:b/>
          <w:color w:val="000000" w:themeColor="text1"/>
          <w:szCs w:val="21"/>
        </w:rPr>
        <w:t>报告期内基金的业绩表现</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本报告期上投摩根岁岁金定期开放债券</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:4.03%</w:t>
      </w:r>
      <w:r>
        <w:rPr>
          <w:rFonts w:eastAsiaTheme="minorEastAsia"/>
          <w:color w:val="000000" w:themeColor="text1"/>
          <w:szCs w:val="21"/>
        </w:rPr>
        <w:t>，同期业绩比较基准收益率为</w:t>
      </w:r>
      <w:r>
        <w:rPr>
          <w:rFonts w:eastAsiaTheme="minorEastAsia"/>
          <w:color w:val="000000" w:themeColor="text1"/>
          <w:szCs w:val="21"/>
        </w:rPr>
        <w:t>:6.17%,</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r w:rsidRPr="00C56D9D">
        <w:rPr>
          <w:rFonts w:eastAsiaTheme="minorEastAsia"/>
          <w:color w:val="000000" w:themeColor="text1"/>
          <w:szCs w:val="21"/>
        </w:rPr>
        <w:t>份额净值增长率为</w:t>
      </w:r>
      <w:r w:rsidRPr="00C56D9D">
        <w:rPr>
          <w:rFonts w:eastAsiaTheme="minorEastAsia"/>
          <w:color w:val="000000" w:themeColor="text1"/>
          <w:szCs w:val="21"/>
        </w:rPr>
        <w:t>:3.72%</w:t>
      </w:r>
      <w:r w:rsidRPr="00C56D9D">
        <w:rPr>
          <w:rFonts w:eastAsiaTheme="minorEastAsia"/>
          <w:color w:val="000000" w:themeColor="text1"/>
          <w:szCs w:val="21"/>
        </w:rPr>
        <w:t>，同期业绩比较基准收益率为</w:t>
      </w:r>
      <w:r w:rsidRPr="00C56D9D">
        <w:rPr>
          <w:rFonts w:eastAsiaTheme="minorEastAsia"/>
          <w:color w:val="000000" w:themeColor="text1"/>
          <w:szCs w:val="21"/>
        </w:rPr>
        <w:t>:6.17%</w:t>
      </w:r>
      <w:r w:rsidRPr="00C56D9D">
        <w:rPr>
          <w:rFonts w:eastAsiaTheme="minorEastAsia"/>
          <w:color w:val="000000" w:themeColor="text1"/>
          <w:szCs w:val="21"/>
        </w:rPr>
        <w:t>。</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53" w:name="_Toc225498259"/>
      <w:bookmarkStart w:id="54" w:name="_Toc361324859"/>
      <w:bookmarkStart w:id="55" w:name="_Toc4500039"/>
      <w:r w:rsidRPr="00C56D9D">
        <w:rPr>
          <w:rFonts w:ascii="Times New Roman" w:eastAsiaTheme="minorEastAsia" w:hAnsi="Times New Roman"/>
          <w:color w:val="000000" w:themeColor="text1"/>
          <w:kern w:val="0"/>
          <w:sz w:val="21"/>
          <w:szCs w:val="21"/>
        </w:rPr>
        <w:t xml:space="preserve">4.5 </w:t>
      </w:r>
      <w:r w:rsidRPr="00C56D9D">
        <w:rPr>
          <w:rFonts w:ascii="Times New Roman" w:eastAsiaTheme="minorEastAsia" w:hAnsi="Times New Roman"/>
          <w:color w:val="000000" w:themeColor="text1"/>
          <w:kern w:val="0"/>
          <w:sz w:val="21"/>
          <w:szCs w:val="21"/>
        </w:rPr>
        <w:t>管理人对宏观经济、证券市场及行业走势的简要展望</w:t>
      </w:r>
      <w:bookmarkEnd w:id="53"/>
      <w:bookmarkEnd w:id="54"/>
      <w:bookmarkEnd w:id="55"/>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展望</w:t>
      </w:r>
      <w:r w:rsidRPr="00C56D9D">
        <w:rPr>
          <w:rFonts w:eastAsiaTheme="minorEastAsia"/>
          <w:color w:val="000000" w:themeColor="text1"/>
          <w:szCs w:val="21"/>
        </w:rPr>
        <w:t>2019</w:t>
      </w:r>
      <w:r w:rsidRPr="00C56D9D">
        <w:rPr>
          <w:rFonts w:eastAsiaTheme="minorEastAsia"/>
          <w:color w:val="000000" w:themeColor="text1"/>
          <w:szCs w:val="21"/>
        </w:rPr>
        <w:t>年，债市仍处牛市环境当中，基本面对市场的支撑仍强，地方债发行提前等前期利空因素已逐步为市场所消化，经济走弱、信用风险仍处释放过程的背景下，宽货币向宽信用的传导仍需时日，这一过程中债券收益率有望继续走低再下一城，但绝对收益率降至低位的情况下，总体波动率也将上升。这一过程中，组合整体维持中性久期和较高杠杆，个券选择上，逐步提高高流动性品种占比，关注阶段性市场震荡带来的长端交易机会，力争为投资者获取稳健收益。</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56" w:name="_Toc247959456"/>
      <w:bookmarkStart w:id="57" w:name="_Toc245801806"/>
      <w:bookmarkStart w:id="58" w:name="_Toc361324860"/>
      <w:bookmarkStart w:id="59" w:name="_Toc4500040"/>
      <w:r w:rsidRPr="00C56D9D">
        <w:rPr>
          <w:rFonts w:ascii="Times New Roman" w:eastAsiaTheme="minorEastAsia" w:hAnsi="Times New Roman"/>
          <w:color w:val="000000" w:themeColor="text1"/>
          <w:kern w:val="0"/>
          <w:sz w:val="21"/>
          <w:szCs w:val="21"/>
        </w:rPr>
        <w:t xml:space="preserve">4.6 </w:t>
      </w:r>
      <w:r w:rsidRPr="00C56D9D">
        <w:rPr>
          <w:rFonts w:ascii="Times New Roman" w:eastAsiaTheme="minorEastAsia" w:hAnsi="Times New Roman"/>
          <w:color w:val="000000" w:themeColor="text1"/>
          <w:kern w:val="0"/>
          <w:sz w:val="21"/>
          <w:szCs w:val="21"/>
        </w:rPr>
        <w:t>管理人内部有关本基金的监察稽核工作情况</w:t>
      </w:r>
      <w:bookmarkEnd w:id="56"/>
      <w:bookmarkEnd w:id="57"/>
      <w:bookmarkEnd w:id="58"/>
      <w:bookmarkEnd w:id="59"/>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报告期内，本基金管理人在内部监察稽核工作中以继续坚持</w:t>
      </w:r>
      <w:r>
        <w:rPr>
          <w:rFonts w:eastAsiaTheme="minorEastAsia"/>
          <w:color w:val="000000" w:themeColor="text1"/>
          <w:szCs w:val="21"/>
        </w:rPr>
        <w:t>“</w:t>
      </w:r>
      <w:r>
        <w:rPr>
          <w:rFonts w:eastAsiaTheme="minorEastAsia"/>
          <w:color w:val="000000" w:themeColor="text1"/>
          <w:szCs w:val="21"/>
        </w:rPr>
        <w:t>建立风险综合防控机制、保障合规诚信、支持业务发展、提高工作水平</w:t>
      </w:r>
      <w:r>
        <w:rPr>
          <w:rFonts w:eastAsiaTheme="minorEastAsia"/>
          <w:color w:val="000000" w:themeColor="text1"/>
          <w:szCs w:val="21"/>
        </w:rPr>
        <w:t>”</w:t>
      </w:r>
      <w:r>
        <w:rPr>
          <w:rFonts w:eastAsiaTheme="minorEastAsia"/>
          <w:color w:val="000000" w:themeColor="text1"/>
          <w:szCs w:val="21"/>
        </w:rPr>
        <w:t>为总体目标，一切从合规运作、保障基金份额持有人利益出发，由独立的监察稽核部门按照工作计划结合实际情况对公司各项业务进行全面的监察稽核工作，保障和促进公司各项业务合法合规运作，推动内部控制机制的完善与优化，保证各项法规和管理制度的落实，发现问题及时提出建议并督促有关部门改进。</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在本报告期内，本基金管理人内部监察稽核工作贯穿三条主线：</w:t>
      </w:r>
      <w:r>
        <w:rPr>
          <w:rFonts w:eastAsiaTheme="minorEastAsia"/>
          <w:color w:val="000000" w:themeColor="text1"/>
          <w:szCs w:val="21"/>
        </w:rPr>
        <w:t xml:space="preserve"> </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注意密切追踪监管法规政策变化和监管新要求，组织员工学习理解监管精神，推动公司各部门完善制度建设和业务流程，防范日常运作中的违规行为发生。</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继续紧抓员工行为、公平交易、利益冲突等方面的日常监控，坚守</w:t>
      </w:r>
      <w:r>
        <w:rPr>
          <w:rFonts w:eastAsiaTheme="minorEastAsia"/>
          <w:color w:val="000000" w:themeColor="text1"/>
          <w:szCs w:val="21"/>
        </w:rPr>
        <w:t>“</w:t>
      </w:r>
      <w:r>
        <w:rPr>
          <w:rFonts w:eastAsiaTheme="minorEastAsia"/>
          <w:color w:val="000000" w:themeColor="text1"/>
          <w:szCs w:val="21"/>
        </w:rPr>
        <w:t>三条底线</w:t>
      </w:r>
      <w:r>
        <w:rPr>
          <w:rFonts w:eastAsiaTheme="minorEastAsia"/>
          <w:color w:val="000000" w:themeColor="text1"/>
          <w:szCs w:val="21"/>
        </w:rPr>
        <w:t>”</w:t>
      </w:r>
      <w:r>
        <w:rPr>
          <w:rFonts w:eastAsiaTheme="minorEastAsia"/>
          <w:color w:val="000000" w:themeColor="text1"/>
          <w:szCs w:val="21"/>
        </w:rPr>
        <w:t>不动摇；进一步加强内部合规培训和合规宣传，强化合规意识，规范员工行为操守，严格防范利益冲突。</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 xml:space="preserve">3. </w:t>
      </w:r>
      <w:r>
        <w:rPr>
          <w:rFonts w:eastAsiaTheme="minorEastAsia"/>
          <w:color w:val="000000" w:themeColor="text1"/>
          <w:szCs w:val="21"/>
        </w:rPr>
        <w:t>针对风险控制的需求和重点，强化内部审计，提高内部审计工作的水平和效果；按照监管部门的要求，严格推行风险控制自我评估制度，对控制不足的风险点，制订了进一步的控制措施。</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在本报告期内的监察稽核工作中，未发现基金投资运作存在违法违规或未履行基金合同承诺从而影响基金份额持有人利益的情形。</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公司自成立以来，各项业务运作正常，内部控制和风险防范措施逐步完善并积极发挥作用。本基金运作合法合规，保障了基金份额持有人的利益。我们将继续以合规运作和风险管理为核心，提高内部监察稽核工作的科学性和有效性，切实保障基金份额持有人的利益。</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60" w:name="_Toc247959457"/>
      <w:bookmarkStart w:id="61" w:name="_Toc225570083"/>
      <w:bookmarkStart w:id="62" w:name="_Toc361324861"/>
      <w:bookmarkStart w:id="63" w:name="_Toc4500041"/>
      <w:r w:rsidRPr="00C56D9D">
        <w:rPr>
          <w:rFonts w:ascii="Times New Roman" w:eastAsiaTheme="minorEastAsia" w:hAnsi="Times New Roman"/>
          <w:color w:val="000000" w:themeColor="text1"/>
          <w:kern w:val="0"/>
          <w:sz w:val="21"/>
          <w:szCs w:val="21"/>
        </w:rPr>
        <w:t xml:space="preserve">4.7 </w:t>
      </w:r>
      <w:r w:rsidRPr="00C56D9D">
        <w:rPr>
          <w:rFonts w:ascii="Times New Roman" w:eastAsiaTheme="minorEastAsia" w:hAnsi="Times New Roman"/>
          <w:color w:val="000000" w:themeColor="text1"/>
          <w:kern w:val="0"/>
          <w:sz w:val="21"/>
          <w:szCs w:val="21"/>
        </w:rPr>
        <w:t>管理人对报告期内基金估值程序等事项的说明</w:t>
      </w:r>
      <w:bookmarkEnd w:id="60"/>
      <w:bookmarkEnd w:id="61"/>
      <w:bookmarkEnd w:id="62"/>
      <w:bookmarkEnd w:id="63"/>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公司的基金估值和会计核算由基金会计部负责，根据相关的法律法规规定、基金合同的约定，制定了内部控制措施，对基金估值和会计核算的各个环节和整个流程进行风险控制，目的是保证基金估值和会计核算的准确性。基金会计部人员均具备基金从业资格和相关工作经历。本公司成立了估值委员会，并制订有关议事规则。估值委员会成员包括公司管理层、督察长、基金会计、风险管理等方面的负责人以及相关基金经理，所有相关成员均具有丰富的证券基金行业从业经验。公司估值委员会对估值事项发表意见，评估基金估值的公允性和合理性。基金经理是估值委员会的重要成员，参加估值委员会会议，参与估值程序和估值技术的讨论。估值委员会各方不存在任何重大利益冲突。</w:t>
      </w:r>
    </w:p>
    <w:p w:rsidR="001A59F9" w:rsidRPr="00C56D9D" w:rsidRDefault="00D629D5" w:rsidP="00095AAB">
      <w:pPr>
        <w:pStyle w:val="20"/>
        <w:spacing w:beforeLines="100" w:before="312" w:after="0"/>
        <w:rPr>
          <w:rFonts w:ascii="Times New Roman" w:eastAsiaTheme="minorEastAsia" w:hAnsi="Times New Roman"/>
          <w:color w:val="000000" w:themeColor="text1"/>
          <w:kern w:val="0"/>
          <w:sz w:val="21"/>
          <w:szCs w:val="21"/>
        </w:rPr>
      </w:pPr>
      <w:bookmarkStart w:id="64" w:name="_Toc247959458"/>
      <w:bookmarkStart w:id="65" w:name="_Toc225570084"/>
      <w:bookmarkStart w:id="66" w:name="_Toc361324862"/>
      <w:bookmarkStart w:id="67" w:name="_Toc4500042"/>
      <w:r w:rsidRPr="00C56D9D">
        <w:rPr>
          <w:rFonts w:ascii="Times New Roman" w:eastAsiaTheme="minorEastAsia" w:hAnsi="Times New Roman"/>
          <w:color w:val="000000" w:themeColor="text1"/>
          <w:kern w:val="0"/>
          <w:sz w:val="21"/>
          <w:szCs w:val="21"/>
        </w:rPr>
        <w:t>4.</w:t>
      </w:r>
      <w:r w:rsidRPr="00C56D9D">
        <w:rPr>
          <w:rFonts w:ascii="Times New Roman" w:eastAsiaTheme="minorEastAsia" w:hAnsi="Times New Roman" w:hint="eastAsia"/>
          <w:color w:val="000000" w:themeColor="text1"/>
          <w:kern w:val="0"/>
          <w:sz w:val="21"/>
          <w:szCs w:val="21"/>
        </w:rPr>
        <w:t>8</w:t>
      </w:r>
      <w:r w:rsidR="001A59F9" w:rsidRPr="00C56D9D">
        <w:rPr>
          <w:rFonts w:ascii="Times New Roman" w:eastAsiaTheme="minorEastAsia" w:hAnsi="Times New Roman"/>
          <w:color w:val="000000" w:themeColor="text1"/>
          <w:kern w:val="0"/>
          <w:sz w:val="21"/>
          <w:szCs w:val="21"/>
        </w:rPr>
        <w:t xml:space="preserve"> </w:t>
      </w:r>
      <w:r w:rsidR="001A59F9" w:rsidRPr="00C56D9D">
        <w:rPr>
          <w:rFonts w:ascii="Times New Roman" w:eastAsiaTheme="minorEastAsia" w:hAnsi="Times New Roman"/>
          <w:color w:val="000000" w:themeColor="text1"/>
          <w:kern w:val="0"/>
          <w:sz w:val="21"/>
          <w:szCs w:val="21"/>
        </w:rPr>
        <w:t>管理人对报告期内基金利润分配情况的说明</w:t>
      </w:r>
      <w:bookmarkEnd w:id="64"/>
      <w:bookmarkEnd w:id="65"/>
      <w:bookmarkEnd w:id="66"/>
      <w:bookmarkEnd w:id="67"/>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本报告期本基金未实施利润分配。</w:t>
      </w:r>
    </w:p>
    <w:p w:rsidR="00A53698" w:rsidRPr="00C56D9D" w:rsidRDefault="00A53698" w:rsidP="00A4203E">
      <w:pPr>
        <w:spacing w:line="360" w:lineRule="auto"/>
        <w:ind w:firstLineChars="200" w:firstLine="420"/>
        <w:rPr>
          <w:rFonts w:eastAsiaTheme="minorEastAsia"/>
          <w:color w:val="000000" w:themeColor="text1"/>
          <w:szCs w:val="21"/>
        </w:rPr>
      </w:pPr>
    </w:p>
    <w:p w:rsidR="00710008" w:rsidRPr="001263E7" w:rsidRDefault="00D629D5" w:rsidP="001263E7">
      <w:pPr>
        <w:pStyle w:val="20"/>
        <w:spacing w:before="0" w:after="0"/>
        <w:rPr>
          <w:rFonts w:ascii="Times New Roman" w:eastAsiaTheme="minorEastAsia" w:hAnsi="Times New Roman"/>
          <w:color w:val="000000" w:themeColor="text1"/>
          <w:kern w:val="0"/>
          <w:sz w:val="21"/>
          <w:szCs w:val="21"/>
        </w:rPr>
      </w:pPr>
      <w:bookmarkStart w:id="68" w:name="_Toc4500043"/>
      <w:r w:rsidRPr="001263E7">
        <w:rPr>
          <w:rFonts w:ascii="Times New Roman" w:eastAsiaTheme="minorEastAsia" w:hAnsi="Times New Roman"/>
          <w:color w:val="000000" w:themeColor="text1"/>
          <w:kern w:val="0"/>
          <w:sz w:val="21"/>
          <w:szCs w:val="21"/>
        </w:rPr>
        <w:t>4.9</w:t>
      </w:r>
      <w:r w:rsidR="00C42030" w:rsidRPr="001263E7">
        <w:rPr>
          <w:rFonts w:ascii="Times New Roman" w:eastAsiaTheme="minorEastAsia" w:hAnsi="Times New Roman" w:hint="eastAsia"/>
          <w:color w:val="000000" w:themeColor="text1"/>
          <w:kern w:val="0"/>
          <w:sz w:val="21"/>
          <w:szCs w:val="21"/>
        </w:rPr>
        <w:t xml:space="preserve"> </w:t>
      </w:r>
      <w:r w:rsidR="005C7DD7" w:rsidRPr="001263E7">
        <w:rPr>
          <w:rFonts w:ascii="Times New Roman" w:eastAsiaTheme="minorEastAsia" w:hAnsi="Times New Roman" w:hint="eastAsia"/>
          <w:color w:val="000000" w:themeColor="text1"/>
          <w:kern w:val="0"/>
          <w:sz w:val="21"/>
          <w:szCs w:val="21"/>
        </w:rPr>
        <w:t>报告期内管理人对本基金持有人数或基金资产净值预警情形的说明</w:t>
      </w:r>
      <w:bookmarkEnd w:id="68"/>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kern w:val="0"/>
          <w:szCs w:val="21"/>
        </w:rPr>
        <w:t>报告期内，本基金存在连续六十个工作日基金资产净值低于五千万元的情况，出现该情况的时间范围为</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16</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710008" w:rsidRPr="00C56D9D" w:rsidRDefault="00710008" w:rsidP="00710008">
      <w:pPr>
        <w:spacing w:line="360" w:lineRule="auto"/>
        <w:ind w:firstLineChars="200" w:firstLine="420"/>
        <w:rPr>
          <w:rFonts w:eastAsiaTheme="minorEastAsia"/>
          <w:color w:val="000000" w:themeColor="text1"/>
          <w:szCs w:val="21"/>
        </w:rPr>
      </w:pPr>
      <w:r w:rsidRPr="00C56D9D">
        <w:rPr>
          <w:rFonts w:eastAsiaTheme="minorEastAsia"/>
          <w:color w:val="000000" w:themeColor="text1"/>
          <w:kern w:val="0"/>
          <w:szCs w:val="21"/>
        </w:rPr>
        <w:t>基金管理人拟调整本基金运作方式，加大营销力度，提升基金规模，方案已报监管机关。</w:t>
      </w:r>
    </w:p>
    <w:p w:rsidR="00710008" w:rsidRPr="00C56D9D" w:rsidRDefault="00710008" w:rsidP="00625AE8">
      <w:pPr>
        <w:spacing w:line="360" w:lineRule="auto"/>
        <w:ind w:firstLineChars="200" w:firstLine="420"/>
        <w:rPr>
          <w:rFonts w:eastAsiaTheme="minorEastAsia"/>
          <w:color w:val="000000" w:themeColor="text1"/>
          <w:szCs w:val="21"/>
        </w:rPr>
      </w:pPr>
    </w:p>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69" w:name="_Toc225498263"/>
      <w:bookmarkStart w:id="70" w:name="_Toc361324864"/>
      <w:bookmarkStart w:id="71" w:name="_Toc4500044"/>
      <w:r w:rsidRPr="00C56D9D">
        <w:rPr>
          <w:rFonts w:eastAsiaTheme="minorEastAsia"/>
          <w:b/>
          <w:bCs/>
          <w:color w:val="000000" w:themeColor="text1"/>
          <w:sz w:val="21"/>
          <w:szCs w:val="21"/>
          <w:lang w:val="en-US"/>
        </w:rPr>
        <w:t xml:space="preserve">§5  </w:t>
      </w:r>
      <w:r w:rsidRPr="00C56D9D">
        <w:rPr>
          <w:rFonts w:eastAsiaTheme="minorEastAsia"/>
          <w:b/>
          <w:bCs/>
          <w:color w:val="000000" w:themeColor="text1"/>
          <w:sz w:val="21"/>
          <w:szCs w:val="21"/>
          <w:lang w:val="en-US"/>
        </w:rPr>
        <w:t>托管人报告</w:t>
      </w:r>
      <w:bookmarkEnd w:id="69"/>
      <w:bookmarkEnd w:id="70"/>
      <w:bookmarkEnd w:id="71"/>
    </w:p>
    <w:p w:rsidR="001A59F9" w:rsidRPr="00C56D9D" w:rsidRDefault="001A59F9" w:rsidP="00E01E48">
      <w:pPr>
        <w:pStyle w:val="20"/>
        <w:spacing w:before="0" w:after="0"/>
        <w:rPr>
          <w:rFonts w:ascii="Times New Roman" w:eastAsiaTheme="minorEastAsia" w:hAnsi="Times New Roman"/>
          <w:color w:val="000000" w:themeColor="text1"/>
          <w:kern w:val="0"/>
          <w:sz w:val="21"/>
          <w:szCs w:val="21"/>
        </w:rPr>
      </w:pPr>
      <w:bookmarkStart w:id="72" w:name="_Toc225498264"/>
      <w:bookmarkStart w:id="73" w:name="_Toc361324865"/>
      <w:bookmarkStart w:id="74" w:name="_Toc4500045"/>
      <w:r w:rsidRPr="00C56D9D">
        <w:rPr>
          <w:rFonts w:ascii="Times New Roman" w:eastAsiaTheme="minorEastAsia" w:hAnsi="Times New Roman"/>
          <w:color w:val="000000" w:themeColor="text1"/>
          <w:kern w:val="0"/>
          <w:sz w:val="21"/>
          <w:szCs w:val="21"/>
        </w:rPr>
        <w:t xml:space="preserve">5.1 </w:t>
      </w:r>
      <w:r w:rsidRPr="00C56D9D">
        <w:rPr>
          <w:rFonts w:ascii="Times New Roman" w:eastAsiaTheme="minorEastAsia" w:hAnsi="Times New Roman"/>
          <w:color w:val="000000" w:themeColor="text1"/>
          <w:kern w:val="0"/>
          <w:sz w:val="21"/>
          <w:szCs w:val="21"/>
        </w:rPr>
        <w:t>报告期内本基金托管人遵规守信情况声明</w:t>
      </w:r>
      <w:bookmarkEnd w:id="72"/>
      <w:bookmarkEnd w:id="73"/>
      <w:bookmarkEnd w:id="74"/>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本报告期，平安银行股份有限公司在本基金的托管过程中，严格遵守了《证券投资基金法》、基</w:t>
      </w:r>
      <w:r w:rsidRPr="00C56D9D">
        <w:rPr>
          <w:rFonts w:eastAsiaTheme="minorEastAsia"/>
          <w:color w:val="000000" w:themeColor="text1"/>
          <w:szCs w:val="21"/>
        </w:rPr>
        <w:lastRenderedPageBreak/>
        <w:t>金合同、托管协议和其他有关规定，不存在损害基金份额持有人利益的行为，完全尽职尽责地履行了基金托管人应尽的义务。</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75" w:name="_Toc225498265"/>
      <w:bookmarkStart w:id="76" w:name="_Toc361324866"/>
      <w:bookmarkStart w:id="77" w:name="_Toc4500046"/>
      <w:r w:rsidRPr="00C56D9D">
        <w:rPr>
          <w:rFonts w:ascii="Times New Roman" w:eastAsiaTheme="minorEastAsia" w:hAnsi="Times New Roman"/>
          <w:color w:val="000000" w:themeColor="text1"/>
          <w:kern w:val="0"/>
          <w:sz w:val="21"/>
          <w:szCs w:val="21"/>
        </w:rPr>
        <w:t xml:space="preserve">5.2 </w:t>
      </w:r>
      <w:r w:rsidRPr="00C56D9D">
        <w:rPr>
          <w:rFonts w:ascii="Times New Roman" w:eastAsiaTheme="minorEastAsia" w:hAnsi="Times New Roman"/>
          <w:color w:val="000000" w:themeColor="text1"/>
          <w:kern w:val="0"/>
          <w:sz w:val="21"/>
          <w:szCs w:val="21"/>
        </w:rPr>
        <w:t>托管人对报告期内本基金投资运作遵规守信、净值计算、利润分配等情况的</w:t>
      </w:r>
      <w:bookmarkEnd w:id="75"/>
      <w:r w:rsidRPr="00C56D9D">
        <w:rPr>
          <w:rFonts w:ascii="Times New Roman" w:eastAsiaTheme="minorEastAsia" w:hAnsi="Times New Roman"/>
          <w:color w:val="000000" w:themeColor="text1"/>
          <w:kern w:val="0"/>
          <w:sz w:val="21"/>
          <w:szCs w:val="21"/>
        </w:rPr>
        <w:t>说明</w:t>
      </w:r>
      <w:bookmarkEnd w:id="76"/>
      <w:bookmarkEnd w:id="77"/>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该基金本报告期内未进行利润分配。</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78" w:name="_Toc225498266"/>
      <w:bookmarkStart w:id="79" w:name="_Toc361324867"/>
      <w:bookmarkStart w:id="80" w:name="_Toc4500047"/>
      <w:r w:rsidRPr="00C56D9D">
        <w:rPr>
          <w:rFonts w:ascii="Times New Roman" w:eastAsiaTheme="minorEastAsia" w:hAnsi="Times New Roman"/>
          <w:color w:val="000000" w:themeColor="text1"/>
          <w:kern w:val="0"/>
          <w:sz w:val="21"/>
          <w:szCs w:val="21"/>
        </w:rPr>
        <w:t xml:space="preserve">5.3 </w:t>
      </w:r>
      <w:r w:rsidRPr="00C56D9D">
        <w:rPr>
          <w:rFonts w:ascii="Times New Roman" w:eastAsiaTheme="minorEastAsia" w:hAnsi="Times New Roman"/>
          <w:color w:val="000000" w:themeColor="text1"/>
          <w:kern w:val="0"/>
          <w:sz w:val="21"/>
          <w:szCs w:val="21"/>
        </w:rPr>
        <w:t>托管人对本年度报告中财务信息等内容的真实、准确和完整发表意见</w:t>
      </w:r>
      <w:bookmarkEnd w:id="78"/>
      <w:bookmarkEnd w:id="79"/>
      <w:bookmarkEnd w:id="80"/>
    </w:p>
    <w:p w:rsidR="001A59F9" w:rsidRPr="00C56D9D" w:rsidRDefault="001A59F9" w:rsidP="00E01E48">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本报告期，本托管人复核的财务指标、净值表现、利润分配情况、财务会计报告、投资组合报告等内容真实、准确、完整。</w:t>
      </w:r>
    </w:p>
    <w:p w:rsidR="0073475F" w:rsidRPr="00A73188" w:rsidRDefault="0073475F" w:rsidP="00095AAB">
      <w:pPr>
        <w:pStyle w:val="1"/>
        <w:keepNext/>
        <w:keepLines/>
        <w:widowControl w:val="0"/>
        <w:adjustRightInd w:val="0"/>
        <w:snapToGrid w:val="0"/>
        <w:spacing w:beforeLines="100" w:before="312" w:afterLines="100" w:after="312" w:line="360" w:lineRule="auto"/>
        <w:jc w:val="center"/>
        <w:rPr>
          <w:rFonts w:eastAsiaTheme="minorEastAsia"/>
          <w:b/>
          <w:bCs/>
          <w:color w:val="000000" w:themeColor="text1"/>
          <w:sz w:val="21"/>
          <w:szCs w:val="21"/>
          <w:lang w:val="en-US"/>
        </w:rPr>
      </w:pPr>
      <w:bookmarkStart w:id="81" w:name="_Toc245801814"/>
      <w:bookmarkStart w:id="82" w:name="_Toc247959464"/>
      <w:bookmarkStart w:id="83" w:name="_Toc352255986"/>
      <w:bookmarkStart w:id="84" w:name="_Toc352256054"/>
      <w:bookmarkStart w:id="85" w:name="_Toc352331232"/>
      <w:bookmarkStart w:id="86" w:name="_Toc362424010"/>
      <w:bookmarkStart w:id="87" w:name="_Toc374459272"/>
      <w:bookmarkStart w:id="88" w:name="_Toc361324872"/>
      <w:bookmarkStart w:id="89" w:name="_Toc4500048"/>
      <w:r w:rsidRPr="00A73188">
        <w:rPr>
          <w:rFonts w:eastAsiaTheme="minorEastAsia"/>
          <w:b/>
          <w:bCs/>
          <w:color w:val="000000" w:themeColor="text1"/>
          <w:sz w:val="21"/>
          <w:szCs w:val="21"/>
          <w:lang w:val="en-US"/>
        </w:rPr>
        <w:t xml:space="preserve">§6  </w:t>
      </w:r>
      <w:r w:rsidRPr="00A73188">
        <w:rPr>
          <w:rFonts w:eastAsiaTheme="minorEastAsia"/>
          <w:b/>
          <w:bCs/>
          <w:color w:val="000000" w:themeColor="text1"/>
          <w:sz w:val="21"/>
          <w:szCs w:val="21"/>
          <w:lang w:val="en-US"/>
        </w:rPr>
        <w:t>审计报告</w:t>
      </w:r>
      <w:bookmarkEnd w:id="81"/>
      <w:bookmarkEnd w:id="82"/>
      <w:bookmarkEnd w:id="83"/>
      <w:bookmarkEnd w:id="84"/>
      <w:bookmarkEnd w:id="85"/>
      <w:bookmarkEnd w:id="86"/>
      <w:bookmarkEnd w:id="87"/>
      <w:bookmarkEnd w:id="89"/>
    </w:p>
    <w:p w:rsidR="0073475F" w:rsidRPr="00A73188" w:rsidRDefault="0073475F" w:rsidP="0073475F">
      <w:pPr>
        <w:widowControl/>
        <w:spacing w:line="360" w:lineRule="auto"/>
        <w:jc w:val="right"/>
        <w:rPr>
          <w:rFonts w:eastAsiaTheme="minorEastAsia"/>
          <w:color w:val="000000" w:themeColor="text1"/>
          <w:szCs w:val="21"/>
        </w:rPr>
      </w:pPr>
      <w:r w:rsidRPr="00A73188">
        <w:rPr>
          <w:rFonts w:eastAsiaTheme="minorEastAsia"/>
          <w:color w:val="000000" w:themeColor="text1"/>
          <w:kern w:val="0"/>
          <w:szCs w:val="21"/>
        </w:rPr>
        <w:t>普华永道中天审字</w:t>
      </w:r>
      <w:r w:rsidRPr="00A73188">
        <w:rPr>
          <w:rFonts w:eastAsiaTheme="minorEastAsia"/>
          <w:color w:val="000000" w:themeColor="text1"/>
          <w:kern w:val="0"/>
          <w:szCs w:val="21"/>
        </w:rPr>
        <w:t>(2019)</w:t>
      </w:r>
      <w:r w:rsidRPr="00A73188">
        <w:rPr>
          <w:rFonts w:eastAsiaTheme="minorEastAsia"/>
          <w:color w:val="000000" w:themeColor="text1"/>
          <w:kern w:val="0"/>
          <w:szCs w:val="21"/>
        </w:rPr>
        <w:t>第</w:t>
      </w:r>
      <w:r w:rsidRPr="00A73188">
        <w:rPr>
          <w:rFonts w:eastAsiaTheme="minorEastAsia"/>
          <w:color w:val="000000" w:themeColor="text1"/>
          <w:kern w:val="0"/>
          <w:szCs w:val="21"/>
        </w:rPr>
        <w:t>20771</w:t>
      </w:r>
      <w:r w:rsidRPr="00A73188">
        <w:rPr>
          <w:rFonts w:eastAsiaTheme="minorEastAsia"/>
          <w:color w:val="000000" w:themeColor="text1"/>
          <w:kern w:val="0"/>
          <w:szCs w:val="21"/>
        </w:rPr>
        <w:t>号</w:t>
      </w:r>
    </w:p>
    <w:p w:rsidR="0073475F" w:rsidRPr="00A73188" w:rsidRDefault="0073475F" w:rsidP="0073475F">
      <w:pPr>
        <w:widowControl/>
        <w:spacing w:line="360" w:lineRule="auto"/>
        <w:jc w:val="left"/>
        <w:rPr>
          <w:rFonts w:eastAsiaTheme="minorEastAsia"/>
          <w:color w:val="000000" w:themeColor="text1"/>
          <w:kern w:val="0"/>
          <w:szCs w:val="21"/>
        </w:rPr>
      </w:pPr>
      <w:r w:rsidRPr="00A73188">
        <w:rPr>
          <w:rFonts w:eastAsiaTheme="minorEastAsia"/>
          <w:color w:val="000000" w:themeColor="text1"/>
          <w:kern w:val="0"/>
          <w:szCs w:val="21"/>
        </w:rPr>
        <w:t>上投摩根岁岁金定期开放债券型证券投资基金全体基金份额持有人</w:t>
      </w:r>
      <w:r w:rsidRPr="00A73188">
        <w:rPr>
          <w:rFonts w:eastAsiaTheme="minorEastAsia"/>
          <w:color w:val="000000" w:themeColor="text1"/>
          <w:szCs w:val="21"/>
        </w:rPr>
        <w:t>：</w:t>
      </w:r>
    </w:p>
    <w:p w:rsidR="0073475F" w:rsidRPr="00A73188" w:rsidRDefault="0073475F" w:rsidP="00095AAB">
      <w:pPr>
        <w:pStyle w:val="20"/>
        <w:spacing w:beforeLines="50" w:before="156" w:after="0"/>
        <w:rPr>
          <w:rFonts w:ascii="Times New Roman" w:eastAsiaTheme="minorEastAsia" w:hAnsi="Times New Roman"/>
          <w:color w:val="000000" w:themeColor="text1"/>
          <w:kern w:val="0"/>
          <w:sz w:val="21"/>
          <w:szCs w:val="21"/>
        </w:rPr>
      </w:pPr>
      <w:bookmarkStart w:id="90" w:name="_Toc286996149"/>
      <w:bookmarkStart w:id="91" w:name="_Toc352255989"/>
      <w:bookmarkStart w:id="92" w:name="_Toc352256057"/>
      <w:bookmarkStart w:id="93" w:name="_Toc352331235"/>
      <w:bookmarkStart w:id="94" w:name="_Toc362424013"/>
      <w:bookmarkStart w:id="95" w:name="_Toc374459275"/>
      <w:bookmarkStart w:id="96" w:name="_Toc286996147"/>
      <w:bookmarkStart w:id="97" w:name="_Toc352255987"/>
      <w:bookmarkStart w:id="98" w:name="_Toc352256055"/>
      <w:bookmarkStart w:id="99" w:name="_Toc352331233"/>
      <w:bookmarkStart w:id="100" w:name="_Toc362424011"/>
      <w:bookmarkStart w:id="101" w:name="_Toc374459273"/>
      <w:bookmarkStart w:id="102" w:name="_Toc4500049"/>
      <w:r w:rsidRPr="00A73188">
        <w:rPr>
          <w:rFonts w:ascii="Times New Roman" w:eastAsiaTheme="minorEastAsia" w:hAnsi="Times New Roman"/>
          <w:color w:val="000000" w:themeColor="text1"/>
          <w:kern w:val="0"/>
          <w:sz w:val="21"/>
          <w:szCs w:val="21"/>
        </w:rPr>
        <w:t>6.1</w:t>
      </w:r>
      <w:r w:rsidRPr="00A73188">
        <w:rPr>
          <w:rFonts w:ascii="Times New Roman" w:eastAsiaTheme="minorEastAsia" w:hAnsi="Times New Roman" w:hint="eastAsia"/>
          <w:color w:val="000000" w:themeColor="text1"/>
          <w:kern w:val="0"/>
          <w:sz w:val="21"/>
          <w:szCs w:val="21"/>
        </w:rPr>
        <w:t xml:space="preserve"> </w:t>
      </w:r>
      <w:r w:rsidRPr="00A73188">
        <w:rPr>
          <w:rFonts w:ascii="Times New Roman" w:eastAsiaTheme="minorEastAsia" w:hAnsi="Times New Roman"/>
          <w:color w:val="000000" w:themeColor="text1"/>
          <w:kern w:val="0"/>
          <w:sz w:val="21"/>
          <w:szCs w:val="21"/>
        </w:rPr>
        <w:t>审计意见</w:t>
      </w:r>
      <w:bookmarkEnd w:id="90"/>
      <w:bookmarkEnd w:id="91"/>
      <w:bookmarkEnd w:id="92"/>
      <w:bookmarkEnd w:id="93"/>
      <w:bookmarkEnd w:id="94"/>
      <w:bookmarkEnd w:id="95"/>
      <w:bookmarkEnd w:id="102"/>
    </w:p>
    <w:p w:rsidR="00C133DD" w:rsidRDefault="00157FC2">
      <w:pPr>
        <w:widowControl/>
        <w:spacing w:line="360" w:lineRule="auto"/>
        <w:ind w:firstLine="420"/>
        <w:rPr>
          <w:rFonts w:eastAsiaTheme="minorEastAsia"/>
          <w:color w:val="000000" w:themeColor="text1"/>
          <w:kern w:val="0"/>
          <w:szCs w:val="21"/>
        </w:rPr>
      </w:pPr>
      <w:r>
        <w:rPr>
          <w:rFonts w:eastAsiaTheme="minorEastAsia"/>
          <w:color w:val="000000" w:themeColor="text1"/>
          <w:kern w:val="0"/>
          <w:szCs w:val="21"/>
        </w:rPr>
        <w:t>我们审计了上投摩根岁岁金定期开放债券型证券投资基金</w:t>
      </w:r>
      <w:r>
        <w:rPr>
          <w:rFonts w:eastAsiaTheme="minorEastAsia"/>
          <w:color w:val="000000" w:themeColor="text1"/>
          <w:kern w:val="0"/>
          <w:szCs w:val="21"/>
        </w:rPr>
        <w:t>(</w:t>
      </w:r>
      <w:r>
        <w:rPr>
          <w:rFonts w:eastAsiaTheme="minorEastAsia"/>
          <w:color w:val="000000" w:themeColor="text1"/>
          <w:kern w:val="0"/>
          <w:szCs w:val="21"/>
        </w:rPr>
        <w:t>以下简称</w:t>
      </w:r>
      <w:r>
        <w:rPr>
          <w:rFonts w:eastAsiaTheme="minorEastAsia"/>
          <w:color w:val="000000" w:themeColor="text1"/>
          <w:kern w:val="0"/>
          <w:szCs w:val="21"/>
        </w:rPr>
        <w:t>“</w:t>
      </w:r>
      <w:r>
        <w:rPr>
          <w:rFonts w:eastAsiaTheme="minorEastAsia"/>
          <w:color w:val="000000" w:themeColor="text1"/>
          <w:kern w:val="0"/>
          <w:szCs w:val="21"/>
        </w:rPr>
        <w:t>上投摩根岁岁金基金</w:t>
      </w:r>
      <w:r>
        <w:rPr>
          <w:rFonts w:eastAsiaTheme="minorEastAsia"/>
          <w:color w:val="000000" w:themeColor="text1"/>
          <w:kern w:val="0"/>
          <w:szCs w:val="21"/>
        </w:rPr>
        <w:t>”)</w:t>
      </w:r>
      <w:r>
        <w:rPr>
          <w:rFonts w:eastAsiaTheme="minorEastAsia"/>
          <w:color w:val="000000" w:themeColor="text1"/>
          <w:kern w:val="0"/>
          <w:szCs w:val="21"/>
        </w:rPr>
        <w:t>的财务报表，包括</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日的资产负债表，</w:t>
      </w:r>
      <w:r>
        <w:rPr>
          <w:rFonts w:eastAsiaTheme="minorEastAsia"/>
          <w:color w:val="000000" w:themeColor="text1"/>
          <w:kern w:val="0"/>
          <w:szCs w:val="21"/>
        </w:rPr>
        <w:t>2018</w:t>
      </w:r>
      <w:r>
        <w:rPr>
          <w:rFonts w:eastAsiaTheme="minorEastAsia"/>
          <w:color w:val="000000" w:themeColor="text1"/>
          <w:kern w:val="0"/>
          <w:szCs w:val="21"/>
        </w:rPr>
        <w:t>年度的利润表和所有者权益</w:t>
      </w:r>
      <w:r>
        <w:rPr>
          <w:rFonts w:eastAsiaTheme="minorEastAsia"/>
          <w:color w:val="000000" w:themeColor="text1"/>
          <w:kern w:val="0"/>
          <w:szCs w:val="21"/>
        </w:rPr>
        <w:t>(</w:t>
      </w:r>
      <w:r>
        <w:rPr>
          <w:rFonts w:eastAsiaTheme="minorEastAsia"/>
          <w:color w:val="000000" w:themeColor="text1"/>
          <w:kern w:val="0"/>
          <w:szCs w:val="21"/>
        </w:rPr>
        <w:t>基金净值</w:t>
      </w:r>
      <w:r>
        <w:rPr>
          <w:rFonts w:eastAsiaTheme="minorEastAsia"/>
          <w:color w:val="000000" w:themeColor="text1"/>
          <w:kern w:val="0"/>
          <w:szCs w:val="21"/>
        </w:rPr>
        <w:t>)</w:t>
      </w:r>
      <w:r>
        <w:rPr>
          <w:rFonts w:eastAsiaTheme="minorEastAsia"/>
          <w:color w:val="000000" w:themeColor="text1"/>
          <w:kern w:val="0"/>
          <w:szCs w:val="21"/>
        </w:rPr>
        <w:t>变动表以及财务报表附注。</w:t>
      </w:r>
    </w:p>
    <w:p w:rsidR="00C133DD" w:rsidRDefault="00C133DD">
      <w:pPr>
        <w:widowControl/>
        <w:spacing w:line="360" w:lineRule="auto"/>
        <w:ind w:firstLine="420"/>
        <w:rPr>
          <w:rFonts w:eastAsiaTheme="minorEastAsia"/>
          <w:color w:val="000000" w:themeColor="text1"/>
          <w:kern w:val="0"/>
          <w:szCs w:val="21"/>
        </w:rPr>
      </w:pPr>
    </w:p>
    <w:p w:rsidR="0073475F" w:rsidRPr="00A73188" w:rsidRDefault="0073475F" w:rsidP="0073475F">
      <w:pPr>
        <w:widowControl/>
        <w:spacing w:line="360" w:lineRule="auto"/>
        <w:ind w:firstLine="420"/>
        <w:rPr>
          <w:rFonts w:eastAsiaTheme="minorEastAsia"/>
          <w:color w:val="000000" w:themeColor="text1"/>
          <w:kern w:val="0"/>
          <w:szCs w:val="21"/>
        </w:rPr>
      </w:pPr>
      <w:r w:rsidRPr="00A73188">
        <w:rPr>
          <w:rFonts w:eastAsiaTheme="minorEastAsia"/>
          <w:color w:val="000000" w:themeColor="text1"/>
          <w:kern w:val="0"/>
          <w:szCs w:val="21"/>
        </w:rPr>
        <w:t>我们认为，后附的财务报表在所有重大方面按照企业会计准则和在财务报表附注中所列示的中国证券监督管理委员会</w:t>
      </w:r>
      <w:r w:rsidRPr="00A73188">
        <w:rPr>
          <w:rFonts w:eastAsiaTheme="minorEastAsia"/>
          <w:color w:val="000000" w:themeColor="text1"/>
          <w:kern w:val="0"/>
          <w:szCs w:val="21"/>
        </w:rPr>
        <w:t>(</w:t>
      </w:r>
      <w:r w:rsidRPr="00A73188">
        <w:rPr>
          <w:rFonts w:eastAsiaTheme="minorEastAsia"/>
          <w:color w:val="000000" w:themeColor="text1"/>
          <w:kern w:val="0"/>
          <w:szCs w:val="21"/>
        </w:rPr>
        <w:t>以下简称</w:t>
      </w:r>
      <w:r w:rsidRPr="00A73188">
        <w:rPr>
          <w:rFonts w:eastAsiaTheme="minorEastAsia"/>
          <w:color w:val="000000" w:themeColor="text1"/>
          <w:kern w:val="0"/>
          <w:szCs w:val="21"/>
        </w:rPr>
        <w:t>“</w:t>
      </w:r>
      <w:r w:rsidRPr="00A73188">
        <w:rPr>
          <w:rFonts w:eastAsiaTheme="minorEastAsia"/>
          <w:color w:val="000000" w:themeColor="text1"/>
          <w:kern w:val="0"/>
          <w:szCs w:val="21"/>
        </w:rPr>
        <w:t>中国证监会</w:t>
      </w:r>
      <w:r w:rsidRPr="00A73188">
        <w:rPr>
          <w:rFonts w:eastAsiaTheme="minorEastAsia"/>
          <w:color w:val="000000" w:themeColor="text1"/>
          <w:kern w:val="0"/>
          <w:szCs w:val="21"/>
        </w:rPr>
        <w:t>”)</w:t>
      </w:r>
      <w:r w:rsidRPr="00A73188">
        <w:rPr>
          <w:rFonts w:eastAsiaTheme="minorEastAsia"/>
          <w:color w:val="000000" w:themeColor="text1"/>
          <w:kern w:val="0"/>
          <w:szCs w:val="21"/>
        </w:rPr>
        <w:t>、中国证券投资基金业协会</w:t>
      </w:r>
      <w:r w:rsidRPr="00A73188">
        <w:rPr>
          <w:rFonts w:eastAsiaTheme="minorEastAsia"/>
          <w:color w:val="000000" w:themeColor="text1"/>
          <w:kern w:val="0"/>
          <w:szCs w:val="21"/>
        </w:rPr>
        <w:t>(</w:t>
      </w:r>
      <w:r w:rsidRPr="00A73188">
        <w:rPr>
          <w:rFonts w:eastAsiaTheme="minorEastAsia"/>
          <w:color w:val="000000" w:themeColor="text1"/>
          <w:kern w:val="0"/>
          <w:szCs w:val="21"/>
        </w:rPr>
        <w:t>以下简称</w:t>
      </w:r>
      <w:r w:rsidRPr="00A73188">
        <w:rPr>
          <w:rFonts w:eastAsiaTheme="minorEastAsia"/>
          <w:color w:val="000000" w:themeColor="text1"/>
          <w:kern w:val="0"/>
          <w:szCs w:val="21"/>
        </w:rPr>
        <w:t>“</w:t>
      </w:r>
      <w:r w:rsidRPr="00A73188">
        <w:rPr>
          <w:rFonts w:eastAsiaTheme="minorEastAsia"/>
          <w:color w:val="000000" w:themeColor="text1"/>
          <w:kern w:val="0"/>
          <w:szCs w:val="21"/>
        </w:rPr>
        <w:t>中国基金业协会</w:t>
      </w:r>
      <w:r w:rsidRPr="00A73188">
        <w:rPr>
          <w:rFonts w:eastAsiaTheme="minorEastAsia"/>
          <w:color w:val="000000" w:themeColor="text1"/>
          <w:kern w:val="0"/>
          <w:szCs w:val="21"/>
        </w:rPr>
        <w:t>”)</w:t>
      </w:r>
      <w:r w:rsidRPr="00A73188">
        <w:rPr>
          <w:rFonts w:eastAsiaTheme="minorEastAsia"/>
          <w:color w:val="000000" w:themeColor="text1"/>
          <w:kern w:val="0"/>
          <w:szCs w:val="21"/>
        </w:rPr>
        <w:t>发布的有关规定及允许的基金行业实务操作编制，公允反映了上投摩根岁岁金基金</w:t>
      </w:r>
      <w:r w:rsidRPr="00A73188">
        <w:rPr>
          <w:rFonts w:eastAsiaTheme="minorEastAsia"/>
          <w:color w:val="000000" w:themeColor="text1"/>
          <w:kern w:val="0"/>
          <w:szCs w:val="21"/>
        </w:rPr>
        <w:t>2018</w:t>
      </w:r>
      <w:r w:rsidRPr="00A73188">
        <w:rPr>
          <w:rFonts w:eastAsiaTheme="minorEastAsia"/>
          <w:color w:val="000000" w:themeColor="text1"/>
          <w:kern w:val="0"/>
          <w:szCs w:val="21"/>
        </w:rPr>
        <w:t>年</w:t>
      </w:r>
      <w:r w:rsidRPr="00A73188">
        <w:rPr>
          <w:rFonts w:eastAsiaTheme="minorEastAsia"/>
          <w:color w:val="000000" w:themeColor="text1"/>
          <w:kern w:val="0"/>
          <w:szCs w:val="21"/>
        </w:rPr>
        <w:t>12</w:t>
      </w:r>
      <w:r w:rsidRPr="00A73188">
        <w:rPr>
          <w:rFonts w:eastAsiaTheme="minorEastAsia"/>
          <w:color w:val="000000" w:themeColor="text1"/>
          <w:kern w:val="0"/>
          <w:szCs w:val="21"/>
        </w:rPr>
        <w:t>月</w:t>
      </w:r>
      <w:r w:rsidRPr="00A73188">
        <w:rPr>
          <w:rFonts w:eastAsiaTheme="minorEastAsia"/>
          <w:color w:val="000000" w:themeColor="text1"/>
          <w:kern w:val="0"/>
          <w:szCs w:val="21"/>
        </w:rPr>
        <w:t>31</w:t>
      </w:r>
      <w:r w:rsidRPr="00A73188">
        <w:rPr>
          <w:rFonts w:eastAsiaTheme="minorEastAsia"/>
          <w:color w:val="000000" w:themeColor="text1"/>
          <w:kern w:val="0"/>
          <w:szCs w:val="21"/>
        </w:rPr>
        <w:t>日的财务状况以及</w:t>
      </w:r>
      <w:r w:rsidRPr="00A73188">
        <w:rPr>
          <w:rFonts w:eastAsiaTheme="minorEastAsia"/>
          <w:color w:val="000000" w:themeColor="text1"/>
          <w:kern w:val="0"/>
          <w:szCs w:val="21"/>
        </w:rPr>
        <w:t>2018</w:t>
      </w:r>
      <w:r w:rsidRPr="00A73188">
        <w:rPr>
          <w:rFonts w:eastAsiaTheme="minorEastAsia"/>
          <w:color w:val="000000" w:themeColor="text1"/>
          <w:kern w:val="0"/>
          <w:szCs w:val="21"/>
        </w:rPr>
        <w:t>年度的经营成果和基金净值变动情况。</w:t>
      </w:r>
    </w:p>
    <w:p w:rsidR="0073475F" w:rsidRPr="00A73188" w:rsidRDefault="0073475F" w:rsidP="00095AAB">
      <w:pPr>
        <w:pStyle w:val="20"/>
        <w:spacing w:beforeLines="50" w:before="156" w:after="0"/>
        <w:rPr>
          <w:rFonts w:ascii="Times New Roman" w:eastAsiaTheme="minorEastAsia" w:hAnsi="Times New Roman"/>
          <w:color w:val="000000" w:themeColor="text1"/>
          <w:kern w:val="0"/>
          <w:sz w:val="21"/>
          <w:szCs w:val="21"/>
        </w:rPr>
      </w:pPr>
      <w:bookmarkStart w:id="103" w:name="_Toc4500050"/>
      <w:r w:rsidRPr="00A73188">
        <w:rPr>
          <w:rFonts w:ascii="Times New Roman" w:eastAsiaTheme="minorEastAsia" w:hAnsi="Times New Roman"/>
          <w:color w:val="000000" w:themeColor="text1"/>
          <w:kern w:val="0"/>
          <w:sz w:val="21"/>
          <w:szCs w:val="21"/>
        </w:rPr>
        <w:t>6.2</w:t>
      </w:r>
      <w:r w:rsidRPr="00A73188">
        <w:rPr>
          <w:rFonts w:ascii="Times New Roman" w:eastAsiaTheme="minorEastAsia" w:hAnsi="Times New Roman" w:hint="eastAsia"/>
          <w:color w:val="000000" w:themeColor="text1"/>
          <w:kern w:val="0"/>
          <w:sz w:val="21"/>
          <w:szCs w:val="21"/>
        </w:rPr>
        <w:t xml:space="preserve"> </w:t>
      </w:r>
      <w:r w:rsidRPr="00A73188">
        <w:rPr>
          <w:rFonts w:ascii="Times New Roman" w:eastAsiaTheme="minorEastAsia" w:hAnsi="Times New Roman" w:hint="eastAsia"/>
          <w:color w:val="000000" w:themeColor="text1"/>
          <w:kern w:val="0"/>
          <w:sz w:val="21"/>
          <w:szCs w:val="21"/>
        </w:rPr>
        <w:t>形成审计意见的基础</w:t>
      </w:r>
      <w:bookmarkEnd w:id="103"/>
    </w:p>
    <w:p w:rsidR="00C133DD" w:rsidRDefault="00157FC2">
      <w:pPr>
        <w:spacing w:line="360" w:lineRule="auto"/>
        <w:ind w:firstLineChars="200" w:firstLine="420"/>
        <w:rPr>
          <w:rFonts w:eastAsiaTheme="minorEastAsia"/>
          <w:color w:val="000000" w:themeColor="text1"/>
          <w:szCs w:val="21"/>
        </w:rPr>
      </w:pPr>
      <w:r>
        <w:rPr>
          <w:rFonts w:eastAsiaTheme="minorEastAsia" w:hint="eastAsia"/>
          <w:color w:val="000000" w:themeColor="text1"/>
          <w:szCs w:val="21"/>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C133DD" w:rsidRDefault="00C133DD">
      <w:pPr>
        <w:spacing w:line="360" w:lineRule="auto"/>
        <w:ind w:firstLineChars="200" w:firstLine="420"/>
        <w:rPr>
          <w:rFonts w:eastAsiaTheme="minorEastAsia"/>
          <w:color w:val="000000" w:themeColor="text1"/>
          <w:szCs w:val="21"/>
        </w:rPr>
      </w:pPr>
    </w:p>
    <w:p w:rsidR="0073475F" w:rsidRPr="00A73188" w:rsidRDefault="0073475F" w:rsidP="0073475F">
      <w:pPr>
        <w:spacing w:line="360" w:lineRule="auto"/>
        <w:ind w:firstLineChars="200" w:firstLine="420"/>
        <w:rPr>
          <w:rFonts w:eastAsiaTheme="minorEastAsia"/>
          <w:color w:val="000000" w:themeColor="text1"/>
          <w:szCs w:val="21"/>
        </w:rPr>
      </w:pPr>
      <w:r w:rsidRPr="00A73188">
        <w:rPr>
          <w:rFonts w:eastAsiaTheme="minorEastAsia" w:hint="eastAsia"/>
          <w:color w:val="000000" w:themeColor="text1"/>
          <w:szCs w:val="21"/>
        </w:rPr>
        <w:lastRenderedPageBreak/>
        <w:t>按照中国注册会计师职业道德守则，我们独立于上投摩根岁岁金基金，并履行了职业道德方面的其他责任。</w:t>
      </w:r>
    </w:p>
    <w:p w:rsidR="0073475F" w:rsidRPr="00A73188" w:rsidRDefault="0073475F" w:rsidP="00095AAB">
      <w:pPr>
        <w:pStyle w:val="20"/>
        <w:spacing w:beforeLines="50" w:before="156" w:after="0"/>
        <w:rPr>
          <w:rFonts w:ascii="Times New Roman" w:eastAsiaTheme="minorEastAsia" w:hAnsi="Times New Roman"/>
          <w:color w:val="000000" w:themeColor="text1"/>
          <w:kern w:val="0"/>
          <w:sz w:val="21"/>
          <w:szCs w:val="21"/>
        </w:rPr>
      </w:pPr>
      <w:bookmarkStart w:id="104" w:name="_Toc4500051"/>
      <w:r w:rsidRPr="00A73188">
        <w:rPr>
          <w:rFonts w:ascii="Times New Roman" w:eastAsiaTheme="minorEastAsia" w:hAnsi="Times New Roman"/>
          <w:color w:val="000000" w:themeColor="text1"/>
          <w:kern w:val="0"/>
          <w:sz w:val="21"/>
          <w:szCs w:val="21"/>
        </w:rPr>
        <w:t>6.3</w:t>
      </w:r>
      <w:r w:rsidRPr="00A73188">
        <w:rPr>
          <w:rFonts w:ascii="Times New Roman" w:eastAsiaTheme="minorEastAsia" w:hAnsi="Times New Roman" w:hint="eastAsia"/>
          <w:color w:val="000000" w:themeColor="text1"/>
          <w:kern w:val="0"/>
          <w:sz w:val="21"/>
          <w:szCs w:val="21"/>
        </w:rPr>
        <w:t xml:space="preserve"> </w:t>
      </w:r>
      <w:r w:rsidRPr="00A73188">
        <w:rPr>
          <w:rFonts w:ascii="Times New Roman" w:eastAsiaTheme="minorEastAsia" w:hAnsi="Times New Roman"/>
          <w:color w:val="000000" w:themeColor="text1"/>
          <w:kern w:val="0"/>
          <w:sz w:val="21"/>
          <w:szCs w:val="21"/>
        </w:rPr>
        <w:t>管理层对财务报表的责任</w:t>
      </w:r>
      <w:bookmarkEnd w:id="96"/>
      <w:bookmarkEnd w:id="97"/>
      <w:bookmarkEnd w:id="98"/>
      <w:bookmarkEnd w:id="99"/>
      <w:bookmarkEnd w:id="100"/>
      <w:bookmarkEnd w:id="101"/>
      <w:bookmarkEnd w:id="104"/>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上投摩根岁岁金基金的基金管理人上投摩根基金管理有限公司</w:t>
      </w:r>
      <w:r>
        <w:rPr>
          <w:rFonts w:eastAsiaTheme="minorEastAsia"/>
          <w:color w:val="000000" w:themeColor="text1"/>
          <w:szCs w:val="21"/>
        </w:rPr>
        <w:t>(</w:t>
      </w:r>
      <w:r>
        <w:rPr>
          <w:rFonts w:eastAsiaTheme="minorEastAsia"/>
          <w:color w:val="000000" w:themeColor="text1"/>
          <w:szCs w:val="21"/>
        </w:rPr>
        <w:t>以下简称</w:t>
      </w:r>
      <w:r>
        <w:rPr>
          <w:rFonts w:eastAsiaTheme="minorEastAsia"/>
          <w:color w:val="000000" w:themeColor="text1"/>
          <w:szCs w:val="21"/>
        </w:rPr>
        <w:t>“</w:t>
      </w:r>
      <w:r>
        <w:rPr>
          <w:rFonts w:eastAsiaTheme="minorEastAsia"/>
          <w:color w:val="000000" w:themeColor="text1"/>
          <w:szCs w:val="21"/>
        </w:rPr>
        <w:t>基金管理人</w:t>
      </w:r>
      <w:r>
        <w:rPr>
          <w:rFonts w:eastAsiaTheme="minorEastAsia"/>
          <w:color w:val="000000" w:themeColor="text1"/>
          <w:szCs w:val="21"/>
        </w:rPr>
        <w:t>”)</w:t>
      </w:r>
      <w:r>
        <w:rPr>
          <w:rFonts w:eastAsiaTheme="minorEastAsia"/>
          <w:color w:val="000000" w:themeColor="text1"/>
          <w:szCs w:val="21"/>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在编制财务报表时，基金管理人管理层负责评估上投摩根岁岁金基金的持续经营能力，披露与持续经营相关的事项</w:t>
      </w:r>
      <w:r>
        <w:rPr>
          <w:rFonts w:eastAsiaTheme="minorEastAsia"/>
          <w:color w:val="000000" w:themeColor="text1"/>
          <w:szCs w:val="21"/>
        </w:rPr>
        <w:t>(</w:t>
      </w:r>
      <w:r>
        <w:rPr>
          <w:rFonts w:eastAsiaTheme="minorEastAsia"/>
          <w:color w:val="000000" w:themeColor="text1"/>
          <w:szCs w:val="21"/>
        </w:rPr>
        <w:t>如适用</w:t>
      </w:r>
      <w:r>
        <w:rPr>
          <w:rFonts w:eastAsiaTheme="minorEastAsia"/>
          <w:color w:val="000000" w:themeColor="text1"/>
          <w:szCs w:val="21"/>
        </w:rPr>
        <w:t>)</w:t>
      </w:r>
      <w:r>
        <w:rPr>
          <w:rFonts w:eastAsiaTheme="minorEastAsia"/>
          <w:color w:val="000000" w:themeColor="text1"/>
          <w:szCs w:val="21"/>
        </w:rPr>
        <w:t>，并运用持续经营假设，除非基金管理人管理层计划清算上投摩根岁岁金基金、终止运营或别无其他现实的选择。</w:t>
      </w:r>
    </w:p>
    <w:p w:rsidR="00C133DD" w:rsidRDefault="00C133DD">
      <w:pPr>
        <w:spacing w:line="360" w:lineRule="auto"/>
        <w:ind w:firstLineChars="200" w:firstLine="420"/>
        <w:rPr>
          <w:rFonts w:eastAsiaTheme="minorEastAsia"/>
          <w:color w:val="000000" w:themeColor="text1"/>
          <w:szCs w:val="21"/>
        </w:rPr>
      </w:pPr>
    </w:p>
    <w:p w:rsidR="0073475F" w:rsidRPr="00A73188" w:rsidRDefault="0073475F" w:rsidP="0073475F">
      <w:pPr>
        <w:spacing w:line="360" w:lineRule="auto"/>
        <w:ind w:firstLineChars="200" w:firstLine="420"/>
        <w:rPr>
          <w:rFonts w:eastAsiaTheme="minorEastAsia"/>
          <w:color w:val="000000" w:themeColor="text1"/>
          <w:szCs w:val="21"/>
        </w:rPr>
      </w:pPr>
      <w:r w:rsidRPr="00A73188">
        <w:rPr>
          <w:rFonts w:eastAsiaTheme="minorEastAsia"/>
          <w:color w:val="000000" w:themeColor="text1"/>
          <w:szCs w:val="21"/>
        </w:rPr>
        <w:t>基金管理人治理层负责监督上投摩根岁岁金基金的财务报告过程。</w:t>
      </w:r>
    </w:p>
    <w:p w:rsidR="0073475F" w:rsidRPr="00A73188" w:rsidRDefault="0073475F" w:rsidP="00095AAB">
      <w:pPr>
        <w:pStyle w:val="20"/>
        <w:spacing w:beforeLines="50" w:before="156" w:after="0"/>
        <w:rPr>
          <w:rFonts w:ascii="Times New Roman" w:eastAsiaTheme="minorEastAsia" w:hAnsi="Times New Roman"/>
          <w:color w:val="000000" w:themeColor="text1"/>
          <w:kern w:val="0"/>
          <w:sz w:val="21"/>
          <w:szCs w:val="21"/>
        </w:rPr>
      </w:pPr>
      <w:bookmarkStart w:id="105" w:name="_Toc286996148"/>
      <w:bookmarkStart w:id="106" w:name="_Toc352255988"/>
      <w:bookmarkStart w:id="107" w:name="_Toc352256056"/>
      <w:bookmarkStart w:id="108" w:name="_Toc352331234"/>
      <w:bookmarkStart w:id="109" w:name="_Toc362424012"/>
      <w:bookmarkStart w:id="110" w:name="_Toc374459274"/>
      <w:bookmarkStart w:id="111" w:name="_Toc4500052"/>
      <w:r w:rsidRPr="00A73188">
        <w:rPr>
          <w:rFonts w:ascii="Times New Roman" w:eastAsiaTheme="minorEastAsia" w:hAnsi="Times New Roman"/>
          <w:color w:val="000000" w:themeColor="text1"/>
          <w:kern w:val="0"/>
          <w:sz w:val="21"/>
          <w:szCs w:val="21"/>
        </w:rPr>
        <w:t>6.4</w:t>
      </w:r>
      <w:r w:rsidRPr="00A73188">
        <w:rPr>
          <w:rFonts w:ascii="Times New Roman" w:eastAsiaTheme="minorEastAsia" w:hAnsi="Times New Roman" w:hint="eastAsia"/>
          <w:color w:val="000000" w:themeColor="text1"/>
          <w:kern w:val="0"/>
          <w:sz w:val="21"/>
          <w:szCs w:val="21"/>
        </w:rPr>
        <w:t xml:space="preserve"> </w:t>
      </w:r>
      <w:r w:rsidRPr="00A73188">
        <w:rPr>
          <w:rFonts w:ascii="Times New Roman" w:eastAsiaTheme="minorEastAsia" w:hAnsi="Times New Roman"/>
          <w:color w:val="000000" w:themeColor="text1"/>
          <w:kern w:val="0"/>
          <w:sz w:val="21"/>
          <w:szCs w:val="21"/>
        </w:rPr>
        <w:t>注册会计师的责任</w:t>
      </w:r>
      <w:bookmarkEnd w:id="105"/>
      <w:bookmarkEnd w:id="106"/>
      <w:bookmarkEnd w:id="107"/>
      <w:bookmarkEnd w:id="108"/>
      <w:bookmarkEnd w:id="109"/>
      <w:bookmarkEnd w:id="110"/>
      <w:bookmarkEnd w:id="111"/>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在按照审计准则执行审计工作的过程中，我们运用职业判断，并保持职业怀疑。同时，我们也执行以下工作：</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一</w:t>
      </w:r>
      <w:r>
        <w:rPr>
          <w:rFonts w:eastAsiaTheme="minorEastAsia"/>
          <w:color w:val="000000" w:themeColor="text1"/>
          <w:szCs w:val="21"/>
        </w:rPr>
        <w:t xml:space="preserve">) </w:t>
      </w:r>
      <w:r>
        <w:rPr>
          <w:rFonts w:eastAsiaTheme="minorEastAsia"/>
          <w:color w:val="000000" w:themeColor="text1"/>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二</w:t>
      </w:r>
      <w:r>
        <w:rPr>
          <w:rFonts w:eastAsiaTheme="minorEastAsia"/>
          <w:color w:val="000000" w:themeColor="text1"/>
          <w:szCs w:val="21"/>
        </w:rPr>
        <w:t xml:space="preserve">) </w:t>
      </w:r>
      <w:r>
        <w:rPr>
          <w:rFonts w:eastAsiaTheme="minorEastAsia"/>
          <w:color w:val="000000" w:themeColor="text1"/>
          <w:szCs w:val="21"/>
        </w:rPr>
        <w:t>了解与审计相关的内部控制，以设计恰当的审计程序，但目的并非对内部控制的有效性发表意见。</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三</w:t>
      </w:r>
      <w:r>
        <w:rPr>
          <w:rFonts w:eastAsiaTheme="minorEastAsia"/>
          <w:color w:val="000000" w:themeColor="text1"/>
          <w:szCs w:val="21"/>
        </w:rPr>
        <w:t xml:space="preserve">) </w:t>
      </w:r>
      <w:r>
        <w:rPr>
          <w:rFonts w:eastAsiaTheme="minorEastAsia"/>
          <w:color w:val="000000" w:themeColor="text1"/>
          <w:szCs w:val="21"/>
        </w:rPr>
        <w:t>评价基金管理人管理层选用会计政策的恰当性和作出会计估计及相关披露的合理性。</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四</w:t>
      </w:r>
      <w:r>
        <w:rPr>
          <w:rFonts w:eastAsiaTheme="minorEastAsia"/>
          <w:color w:val="000000" w:themeColor="text1"/>
          <w:szCs w:val="21"/>
        </w:rPr>
        <w:t xml:space="preserve">) </w:t>
      </w:r>
      <w:r>
        <w:rPr>
          <w:rFonts w:eastAsiaTheme="minorEastAsia"/>
          <w:color w:val="000000" w:themeColor="text1"/>
          <w:szCs w:val="21"/>
        </w:rPr>
        <w:t>对基金管理人管理层使用持续经营假设的恰当性得出结论。同时，根据获取的审计证据，就可能导致对上投摩根岁岁金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上投摩根岁岁金基金不能持续经营。</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五</w:t>
      </w:r>
      <w:r>
        <w:rPr>
          <w:rFonts w:eastAsiaTheme="minorEastAsia"/>
          <w:color w:val="000000" w:themeColor="text1"/>
          <w:szCs w:val="21"/>
        </w:rPr>
        <w:t xml:space="preserve">) </w:t>
      </w:r>
      <w:r>
        <w:rPr>
          <w:rFonts w:eastAsiaTheme="minorEastAsia"/>
          <w:color w:val="000000" w:themeColor="text1"/>
          <w:szCs w:val="21"/>
        </w:rPr>
        <w:t>评价财务报表的总体列报、结构和内容</w:t>
      </w:r>
      <w:r>
        <w:rPr>
          <w:rFonts w:eastAsiaTheme="minorEastAsia"/>
          <w:color w:val="000000" w:themeColor="text1"/>
          <w:szCs w:val="21"/>
        </w:rPr>
        <w:t>(</w:t>
      </w:r>
      <w:r>
        <w:rPr>
          <w:rFonts w:eastAsiaTheme="minorEastAsia"/>
          <w:color w:val="000000" w:themeColor="text1"/>
          <w:szCs w:val="21"/>
        </w:rPr>
        <w:t>包括披露</w:t>
      </w:r>
      <w:r>
        <w:rPr>
          <w:rFonts w:eastAsiaTheme="minorEastAsia"/>
          <w:color w:val="000000" w:themeColor="text1"/>
          <w:szCs w:val="21"/>
        </w:rPr>
        <w:t>)</w:t>
      </w:r>
      <w:r>
        <w:rPr>
          <w:rFonts w:eastAsiaTheme="minorEastAsia"/>
          <w:color w:val="000000" w:themeColor="text1"/>
          <w:szCs w:val="21"/>
        </w:rPr>
        <w:t>，并评价财务报表是否公允反映相关交易和事项。</w:t>
      </w:r>
    </w:p>
    <w:p w:rsidR="00C133DD" w:rsidRDefault="00C133DD">
      <w:pPr>
        <w:spacing w:line="360" w:lineRule="auto"/>
        <w:ind w:firstLineChars="200" w:firstLine="420"/>
        <w:rPr>
          <w:rFonts w:eastAsiaTheme="minorEastAsia"/>
          <w:color w:val="000000" w:themeColor="text1"/>
          <w:szCs w:val="21"/>
        </w:rPr>
      </w:pPr>
    </w:p>
    <w:p w:rsidR="0073475F" w:rsidRPr="00A73188" w:rsidRDefault="0073475F" w:rsidP="0073475F">
      <w:pPr>
        <w:spacing w:line="360" w:lineRule="auto"/>
        <w:ind w:firstLineChars="200" w:firstLine="420"/>
        <w:rPr>
          <w:rFonts w:eastAsiaTheme="minorEastAsia"/>
          <w:color w:val="000000" w:themeColor="text1"/>
          <w:szCs w:val="21"/>
        </w:rPr>
      </w:pPr>
      <w:r w:rsidRPr="00A73188">
        <w:rPr>
          <w:rFonts w:eastAsiaTheme="minorEastAsia"/>
          <w:color w:val="000000" w:themeColor="text1"/>
          <w:szCs w:val="21"/>
        </w:rPr>
        <w:t>我们与基金管理人治理层就计划的审计范围、时间安排和重大审计发现等事项进行沟通，包括沟通我们在审计中识别出的值得关注的内部控制缺陷。</w:t>
      </w:r>
    </w:p>
    <w:p w:rsidR="0073475F" w:rsidRPr="00A73188" w:rsidRDefault="0073475F" w:rsidP="00095AAB">
      <w:pPr>
        <w:spacing w:beforeLines="100" w:before="312" w:line="360" w:lineRule="auto"/>
        <w:jc w:val="right"/>
        <w:rPr>
          <w:rFonts w:eastAsiaTheme="minorEastAsia"/>
          <w:color w:val="000000" w:themeColor="text1"/>
          <w:szCs w:val="21"/>
        </w:rPr>
      </w:pPr>
      <w:r w:rsidRPr="00A73188">
        <w:rPr>
          <w:rFonts w:eastAsiaTheme="minorEastAsia"/>
          <w:color w:val="000000" w:themeColor="text1"/>
          <w:kern w:val="0"/>
          <w:szCs w:val="21"/>
        </w:rPr>
        <w:t>普华永道中天会计师事务所</w:t>
      </w:r>
      <w:r w:rsidRPr="00A73188">
        <w:rPr>
          <w:rFonts w:eastAsiaTheme="minorEastAsia"/>
          <w:color w:val="000000" w:themeColor="text1"/>
          <w:kern w:val="0"/>
          <w:szCs w:val="21"/>
        </w:rPr>
        <w:t>(</w:t>
      </w:r>
      <w:r w:rsidRPr="00A73188">
        <w:rPr>
          <w:rFonts w:eastAsiaTheme="minorEastAsia"/>
          <w:color w:val="000000" w:themeColor="text1"/>
          <w:kern w:val="0"/>
          <w:szCs w:val="21"/>
        </w:rPr>
        <w:t>特殊普通合伙</w:t>
      </w:r>
      <w:r w:rsidRPr="00A73188">
        <w:rPr>
          <w:rFonts w:eastAsiaTheme="minorEastAsia"/>
          <w:color w:val="000000" w:themeColor="text1"/>
          <w:kern w:val="0"/>
          <w:szCs w:val="21"/>
        </w:rPr>
        <w:t>)</w:t>
      </w:r>
      <w:r w:rsidRPr="00A73188">
        <w:rPr>
          <w:rFonts w:eastAsiaTheme="minorEastAsia"/>
          <w:color w:val="000000" w:themeColor="text1"/>
          <w:kern w:val="0"/>
          <w:szCs w:val="21"/>
        </w:rPr>
        <w:tab/>
      </w:r>
      <w:r w:rsidRPr="00A73188">
        <w:rPr>
          <w:rFonts w:eastAsiaTheme="minorEastAsia"/>
          <w:color w:val="000000" w:themeColor="text1"/>
          <w:kern w:val="0"/>
          <w:szCs w:val="21"/>
        </w:rPr>
        <w:tab/>
      </w:r>
      <w:r w:rsidRPr="00A73188">
        <w:rPr>
          <w:rFonts w:eastAsiaTheme="minorEastAsia"/>
          <w:color w:val="000000" w:themeColor="text1"/>
          <w:szCs w:val="21"/>
        </w:rPr>
        <w:t>中国注册会计师</w:t>
      </w:r>
    </w:p>
    <w:p w:rsidR="0073475F" w:rsidRPr="00A73188" w:rsidRDefault="0073475F" w:rsidP="0073475F">
      <w:pPr>
        <w:spacing w:line="360" w:lineRule="auto"/>
        <w:jc w:val="right"/>
        <w:rPr>
          <w:rFonts w:eastAsiaTheme="minorEastAsia"/>
          <w:color w:val="000000" w:themeColor="text1"/>
          <w:kern w:val="0"/>
          <w:szCs w:val="21"/>
        </w:rPr>
      </w:pPr>
      <w:r w:rsidRPr="00A73188">
        <w:rPr>
          <w:rFonts w:eastAsiaTheme="minorEastAsia"/>
          <w:color w:val="000000" w:themeColor="text1"/>
          <w:kern w:val="0"/>
          <w:szCs w:val="21"/>
        </w:rPr>
        <w:t xml:space="preserve">  </w:t>
      </w:r>
      <w:r w:rsidRPr="00A73188">
        <w:rPr>
          <w:rFonts w:eastAsiaTheme="minorEastAsia"/>
          <w:color w:val="000000" w:themeColor="text1"/>
          <w:kern w:val="0"/>
          <w:szCs w:val="21"/>
        </w:rPr>
        <w:t>薛竞</w:t>
      </w:r>
      <w:r w:rsidRPr="00A73188">
        <w:rPr>
          <w:rFonts w:eastAsiaTheme="minorEastAsia"/>
          <w:color w:val="000000" w:themeColor="text1"/>
          <w:kern w:val="0"/>
          <w:szCs w:val="21"/>
        </w:rPr>
        <w:t xml:space="preserve">  </w:t>
      </w:r>
      <w:r w:rsidRPr="00A73188">
        <w:rPr>
          <w:rFonts w:eastAsiaTheme="minorEastAsia"/>
          <w:color w:val="000000" w:themeColor="text1"/>
          <w:kern w:val="0"/>
          <w:szCs w:val="21"/>
        </w:rPr>
        <w:t>沈兆杰</w:t>
      </w:r>
    </w:p>
    <w:p w:rsidR="0073475F" w:rsidRPr="00A73188" w:rsidRDefault="0073475F" w:rsidP="0073475F">
      <w:pPr>
        <w:widowControl/>
        <w:spacing w:line="360" w:lineRule="auto"/>
        <w:jc w:val="right"/>
        <w:rPr>
          <w:rFonts w:eastAsiaTheme="minorEastAsia"/>
          <w:color w:val="000000" w:themeColor="text1"/>
          <w:szCs w:val="21"/>
        </w:rPr>
      </w:pPr>
      <w:r w:rsidRPr="00A73188">
        <w:rPr>
          <w:rFonts w:eastAsiaTheme="minorEastAsia"/>
          <w:color w:val="000000" w:themeColor="text1"/>
          <w:kern w:val="0"/>
          <w:szCs w:val="21"/>
        </w:rPr>
        <w:t>中国</w:t>
      </w:r>
      <w:r w:rsidRPr="00A73188">
        <w:rPr>
          <w:rFonts w:eastAsiaTheme="minorEastAsia"/>
          <w:color w:val="000000" w:themeColor="text1"/>
          <w:kern w:val="0"/>
          <w:szCs w:val="21"/>
        </w:rPr>
        <w:t xml:space="preserve"> ∙ </w:t>
      </w:r>
      <w:r w:rsidRPr="00A73188">
        <w:rPr>
          <w:rFonts w:eastAsiaTheme="minorEastAsia"/>
          <w:color w:val="000000" w:themeColor="text1"/>
          <w:kern w:val="0"/>
          <w:szCs w:val="21"/>
        </w:rPr>
        <w:t>上海市</w:t>
      </w:r>
    </w:p>
    <w:p w:rsidR="00B40F34" w:rsidRPr="0073475F" w:rsidRDefault="000C3D93" w:rsidP="0073475F">
      <w:pPr>
        <w:widowControl/>
        <w:spacing w:line="360" w:lineRule="auto"/>
        <w:jc w:val="right"/>
        <w:rPr>
          <w:rFonts w:eastAsiaTheme="minorEastAsia"/>
          <w:color w:val="000000" w:themeColor="text1"/>
          <w:szCs w:val="21"/>
        </w:rPr>
      </w:pPr>
      <w:r>
        <w:rPr>
          <w:rFonts w:eastAsiaTheme="minorEastAsia"/>
          <w:color w:val="000000" w:themeColor="text1"/>
          <w:kern w:val="0"/>
          <w:szCs w:val="21"/>
        </w:rPr>
        <w:t>201</w:t>
      </w:r>
      <w:r>
        <w:rPr>
          <w:rFonts w:eastAsiaTheme="minorEastAsia" w:hint="eastAsia"/>
          <w:color w:val="000000" w:themeColor="text1"/>
          <w:kern w:val="0"/>
          <w:szCs w:val="21"/>
        </w:rPr>
        <w:t>9</w:t>
      </w:r>
      <w:r w:rsidR="0073475F" w:rsidRPr="00A73188">
        <w:rPr>
          <w:rFonts w:eastAsiaTheme="minorEastAsia"/>
          <w:color w:val="000000" w:themeColor="text1"/>
          <w:kern w:val="0"/>
          <w:szCs w:val="21"/>
        </w:rPr>
        <w:t>年</w:t>
      </w:r>
      <w:r w:rsidR="0073475F" w:rsidRPr="00A73188">
        <w:rPr>
          <w:rFonts w:eastAsiaTheme="minorEastAsia"/>
          <w:color w:val="000000" w:themeColor="text1"/>
          <w:kern w:val="0"/>
          <w:szCs w:val="21"/>
        </w:rPr>
        <w:t>3</w:t>
      </w:r>
      <w:r w:rsidR="0073475F" w:rsidRPr="00A73188">
        <w:rPr>
          <w:rFonts w:eastAsiaTheme="minorEastAsia"/>
          <w:color w:val="000000" w:themeColor="text1"/>
          <w:kern w:val="0"/>
          <w:szCs w:val="21"/>
        </w:rPr>
        <w:t>月</w:t>
      </w:r>
      <w:r w:rsidR="0073475F" w:rsidRPr="00A73188">
        <w:rPr>
          <w:rFonts w:eastAsiaTheme="minorEastAsia"/>
          <w:color w:val="000000" w:themeColor="text1"/>
          <w:kern w:val="0"/>
          <w:szCs w:val="21"/>
        </w:rPr>
        <w:t>26</w:t>
      </w:r>
      <w:r w:rsidR="0073475F" w:rsidRPr="00A73188">
        <w:rPr>
          <w:rFonts w:eastAsiaTheme="minorEastAsia"/>
          <w:color w:val="000000" w:themeColor="text1"/>
          <w:kern w:val="0"/>
          <w:szCs w:val="21"/>
        </w:rPr>
        <w:t>日</w:t>
      </w:r>
    </w:p>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12" w:name="_Toc4500053"/>
      <w:r w:rsidRPr="00C56D9D">
        <w:rPr>
          <w:rFonts w:eastAsiaTheme="minorEastAsia"/>
          <w:b/>
          <w:bCs/>
          <w:color w:val="000000" w:themeColor="text1"/>
          <w:sz w:val="21"/>
          <w:szCs w:val="21"/>
          <w:lang w:val="en-US"/>
        </w:rPr>
        <w:t>§7</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年度财务报表</w:t>
      </w:r>
      <w:bookmarkEnd w:id="88"/>
      <w:bookmarkEnd w:id="112"/>
    </w:p>
    <w:p w:rsidR="001A59F9" w:rsidRPr="00C56D9D" w:rsidRDefault="001A59F9" w:rsidP="00673D18">
      <w:pPr>
        <w:pStyle w:val="20"/>
        <w:spacing w:before="0" w:after="0"/>
        <w:rPr>
          <w:rFonts w:ascii="Times New Roman" w:eastAsiaTheme="minorEastAsia" w:hAnsi="Times New Roman"/>
          <w:color w:val="000000" w:themeColor="text1"/>
          <w:kern w:val="0"/>
          <w:sz w:val="21"/>
          <w:szCs w:val="21"/>
        </w:rPr>
      </w:pPr>
      <w:bookmarkStart w:id="113" w:name="_Toc225498268"/>
      <w:bookmarkStart w:id="114" w:name="_Toc361324873"/>
      <w:bookmarkStart w:id="115" w:name="_Toc4500054"/>
      <w:r w:rsidRPr="00C56D9D">
        <w:rPr>
          <w:rFonts w:ascii="Times New Roman" w:eastAsiaTheme="minorEastAsia" w:hAnsi="Times New Roman"/>
          <w:color w:val="000000" w:themeColor="text1"/>
          <w:kern w:val="0"/>
          <w:sz w:val="21"/>
          <w:szCs w:val="21"/>
        </w:rPr>
        <w:t xml:space="preserve">7.1 </w:t>
      </w:r>
      <w:r w:rsidRPr="00C56D9D">
        <w:rPr>
          <w:rFonts w:ascii="Times New Roman" w:eastAsiaTheme="minorEastAsia" w:hAnsi="Times New Roman"/>
          <w:color w:val="000000" w:themeColor="text1"/>
          <w:kern w:val="0"/>
          <w:sz w:val="21"/>
          <w:szCs w:val="21"/>
        </w:rPr>
        <w:t>资产负债表</w:t>
      </w:r>
      <w:bookmarkEnd w:id="113"/>
      <w:bookmarkEnd w:id="114"/>
      <w:bookmarkEnd w:id="115"/>
    </w:p>
    <w:p w:rsidR="001A59F9" w:rsidRPr="00C56D9D" w:rsidRDefault="001A59F9" w:rsidP="00673D18">
      <w:pPr>
        <w:spacing w:line="360" w:lineRule="auto"/>
        <w:rPr>
          <w:rFonts w:eastAsiaTheme="minorEastAsia"/>
          <w:color w:val="000000" w:themeColor="text1"/>
          <w:szCs w:val="21"/>
        </w:rPr>
      </w:pPr>
      <w:r w:rsidRPr="00C56D9D">
        <w:rPr>
          <w:rFonts w:eastAsiaTheme="minorEastAsia"/>
          <w:color w:val="000000" w:themeColor="text1"/>
          <w:szCs w:val="21"/>
        </w:rPr>
        <w:t>会计主体：上投摩根岁岁金定期开放债券型证券投资基金</w:t>
      </w:r>
    </w:p>
    <w:p w:rsidR="001A59F9" w:rsidRPr="00C56D9D" w:rsidRDefault="001A59F9" w:rsidP="00673D18">
      <w:pPr>
        <w:spacing w:line="360" w:lineRule="auto"/>
        <w:rPr>
          <w:rFonts w:eastAsiaTheme="minorEastAsia"/>
          <w:color w:val="000000" w:themeColor="text1"/>
          <w:szCs w:val="21"/>
        </w:rPr>
      </w:pPr>
      <w:r w:rsidRPr="00C56D9D">
        <w:rPr>
          <w:rFonts w:eastAsiaTheme="minorEastAsia"/>
          <w:color w:val="000000" w:themeColor="text1"/>
          <w:szCs w:val="21"/>
        </w:rPr>
        <w:t>报告截止日：</w:t>
      </w:r>
      <w:r w:rsidR="00F64FAD" w:rsidRPr="00C56D9D">
        <w:rPr>
          <w:rFonts w:eastAsiaTheme="minorEastAsia"/>
          <w:color w:val="000000" w:themeColor="text1"/>
          <w:szCs w:val="21"/>
        </w:rPr>
        <w:t>2018</w:t>
      </w:r>
      <w:r w:rsidR="00F64FAD" w:rsidRPr="00C56D9D">
        <w:rPr>
          <w:rFonts w:eastAsiaTheme="minorEastAsia"/>
          <w:color w:val="000000" w:themeColor="text1"/>
          <w:szCs w:val="21"/>
        </w:rPr>
        <w:t>年</w:t>
      </w:r>
      <w:r w:rsidR="00F64FAD" w:rsidRPr="00C56D9D">
        <w:rPr>
          <w:rFonts w:eastAsiaTheme="minorEastAsia"/>
          <w:color w:val="000000" w:themeColor="text1"/>
          <w:szCs w:val="21"/>
        </w:rPr>
        <w:t>12</w:t>
      </w:r>
      <w:r w:rsidR="00F64FAD" w:rsidRPr="00C56D9D">
        <w:rPr>
          <w:rFonts w:eastAsiaTheme="minorEastAsia"/>
          <w:color w:val="000000" w:themeColor="text1"/>
          <w:szCs w:val="21"/>
        </w:rPr>
        <w:t>月</w:t>
      </w:r>
      <w:r w:rsidR="00F64FAD" w:rsidRPr="00C56D9D">
        <w:rPr>
          <w:rFonts w:eastAsiaTheme="minorEastAsia"/>
          <w:color w:val="000000" w:themeColor="text1"/>
          <w:szCs w:val="21"/>
        </w:rPr>
        <w:t>31</w:t>
      </w:r>
      <w:r w:rsidR="00F64FAD" w:rsidRPr="00C56D9D">
        <w:rPr>
          <w:rFonts w:eastAsiaTheme="minorEastAsia"/>
          <w:color w:val="000000" w:themeColor="text1"/>
          <w:szCs w:val="21"/>
        </w:rPr>
        <w:t>日</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C56D9D" w:rsidRPr="00C56D9D" w:rsidTr="006D141C">
        <w:tc>
          <w:tcPr>
            <w:tcW w:w="28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资产</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附注号</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本期末</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kern w:val="2"/>
                <w:sz w:val="21"/>
                <w:szCs w:val="21"/>
              </w:rPr>
              <w:t>2018</w:t>
            </w:r>
            <w:r w:rsidRPr="00C56D9D">
              <w:rPr>
                <w:rFonts w:ascii="Times New Roman" w:eastAsiaTheme="minorEastAsia" w:hAnsi="Times New Roman"/>
                <w:b/>
                <w:color w:val="000000" w:themeColor="text1"/>
                <w:kern w:val="2"/>
                <w:sz w:val="21"/>
                <w:szCs w:val="21"/>
              </w:rPr>
              <w:t>年</w:t>
            </w:r>
            <w:r w:rsidRPr="00C56D9D">
              <w:rPr>
                <w:rFonts w:ascii="Times New Roman" w:eastAsiaTheme="minorEastAsia" w:hAnsi="Times New Roman"/>
                <w:b/>
                <w:color w:val="000000" w:themeColor="text1"/>
                <w:kern w:val="2"/>
                <w:sz w:val="21"/>
                <w:szCs w:val="21"/>
              </w:rPr>
              <w:t>12</w:t>
            </w:r>
            <w:r w:rsidRPr="00C56D9D">
              <w:rPr>
                <w:rFonts w:ascii="Times New Roman" w:eastAsiaTheme="minorEastAsia" w:hAnsi="Times New Roman"/>
                <w:b/>
                <w:color w:val="000000" w:themeColor="text1"/>
                <w:kern w:val="2"/>
                <w:sz w:val="21"/>
                <w:szCs w:val="21"/>
              </w:rPr>
              <w:t>月</w:t>
            </w:r>
            <w:r w:rsidRPr="00C56D9D">
              <w:rPr>
                <w:rFonts w:ascii="Times New Roman" w:eastAsiaTheme="minorEastAsia" w:hAnsi="Times New Roman"/>
                <w:b/>
                <w:color w:val="000000" w:themeColor="text1"/>
                <w:kern w:val="2"/>
                <w:sz w:val="21"/>
                <w:szCs w:val="21"/>
              </w:rPr>
              <w:t>31</w:t>
            </w:r>
            <w:r w:rsidRPr="00C56D9D">
              <w:rPr>
                <w:rFonts w:ascii="Times New Roman" w:eastAsiaTheme="minorEastAsia" w:hAnsi="Times New Roman"/>
                <w:b/>
                <w:color w:val="000000" w:themeColor="text1"/>
                <w:kern w:val="2"/>
                <w:sz w:val="21"/>
                <w:szCs w:val="21"/>
              </w:rPr>
              <w:t>日</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上年度末</w:t>
            </w:r>
          </w:p>
          <w:p w:rsidR="001A59F9" w:rsidRPr="00C56D9D" w:rsidRDefault="00955CB7"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2017</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12</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31</w:t>
            </w:r>
            <w:r w:rsidRPr="00C56D9D">
              <w:rPr>
                <w:rFonts w:ascii="Times New Roman" w:eastAsiaTheme="minorEastAsia" w:hAnsi="Times New Roman"/>
                <w:b/>
                <w:color w:val="000000" w:themeColor="text1"/>
                <w:sz w:val="21"/>
                <w:szCs w:val="21"/>
              </w:rPr>
              <w:t>日</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资</w:t>
            </w:r>
            <w:r w:rsidR="009E1A86" w:rsidRPr="00C56D9D">
              <w:rPr>
                <w:rFonts w:eastAsiaTheme="minorEastAsia"/>
                <w:color w:val="000000" w:themeColor="text1"/>
                <w:szCs w:val="21"/>
              </w:rPr>
              <w:t xml:space="preserve"> </w:t>
            </w:r>
            <w:r w:rsidRPr="00C56D9D">
              <w:rPr>
                <w:rFonts w:eastAsiaTheme="minorEastAsia"/>
                <w:color w:val="000000" w:themeColor="text1"/>
                <w:szCs w:val="21"/>
              </w:rPr>
              <w:t>产：</w:t>
            </w:r>
          </w:p>
        </w:tc>
        <w:tc>
          <w:tcPr>
            <w:tcW w:w="1080" w:type="dxa"/>
            <w:vAlign w:val="center"/>
          </w:tcPr>
          <w:p w:rsidR="001A59F9" w:rsidRPr="00C56D9D" w:rsidRDefault="001A59F9" w:rsidP="00026C9C">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银行存款</w:t>
            </w:r>
          </w:p>
        </w:tc>
        <w:tc>
          <w:tcPr>
            <w:tcW w:w="1080" w:type="dxa"/>
            <w:vAlign w:val="center"/>
          </w:tcPr>
          <w:p w:rsidR="001A59F9" w:rsidRPr="00C56D9D" w:rsidRDefault="00A4203E"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hint="eastAsia"/>
                <w:color w:val="000000" w:themeColor="text1"/>
                <w:szCs w:val="21"/>
              </w:rPr>
              <w:t>7.4.7.1</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1,662,848.86</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40,267.23</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lastRenderedPageBreak/>
              <w:t>结算备付金</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917,774.85</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231,529.21</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存出保证金</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24,070.45</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15,276.95</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交易性金融资产</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7.4.7.2</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51,025,133.40</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206,905,566.30</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其中：股票投资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D564C7">
            <w:pPr>
              <w:pStyle w:val="af6"/>
              <w:spacing w:line="360" w:lineRule="auto"/>
              <w:ind w:firstLineChars="300" w:firstLine="630"/>
              <w:jc w:val="both"/>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基金投资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债券投资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51,025,133.40</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206,905,566.30</w:t>
            </w:r>
          </w:p>
        </w:tc>
      </w:tr>
      <w:tr w:rsidR="00C56D9D" w:rsidRPr="00C56D9D" w:rsidTr="00B673C9">
        <w:tc>
          <w:tcPr>
            <w:tcW w:w="288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资产支持证券投资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C709D8">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贵金属投资</w:t>
            </w:r>
          </w:p>
        </w:tc>
        <w:tc>
          <w:tcPr>
            <w:tcW w:w="1080" w:type="dxa"/>
            <w:vAlign w:val="center"/>
          </w:tcPr>
          <w:p w:rsidR="00770A19" w:rsidRPr="00C56D9D" w:rsidRDefault="00770A19" w:rsidP="00C709D8">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衍生金融资产</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7.4.7.3</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买入返售金融资产</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7.4.7.4</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应收证券清算款</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97,593.10</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应收利息</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7.4.7.5</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1,064,558.57</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4,389,726.40</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应收股利</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应收申购款</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递延所得税资产</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其他资产</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7.4.7.6</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b/>
                <w:color w:val="000000" w:themeColor="text1"/>
                <w:szCs w:val="21"/>
              </w:rPr>
            </w:pPr>
            <w:r w:rsidRPr="00C56D9D">
              <w:rPr>
                <w:rFonts w:eastAsiaTheme="minorEastAsia"/>
                <w:b/>
                <w:color w:val="000000" w:themeColor="text1"/>
                <w:szCs w:val="21"/>
              </w:rPr>
              <w:t>资产总计</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b/>
                <w:color w:val="000000" w:themeColor="text1"/>
                <w:szCs w:val="21"/>
              </w:rPr>
            </w:pPr>
            <w:r w:rsidRPr="00C56D9D">
              <w:rPr>
                <w:rFonts w:eastAsiaTheme="minorEastAsia"/>
                <w:b/>
                <w:color w:val="000000" w:themeColor="text1"/>
                <w:szCs w:val="21"/>
              </w:rPr>
              <w:t>54,694,386.13</w:t>
            </w:r>
          </w:p>
        </w:tc>
        <w:tc>
          <w:tcPr>
            <w:tcW w:w="2520" w:type="dxa"/>
            <w:vAlign w:val="center"/>
          </w:tcPr>
          <w:p w:rsidR="00770A19" w:rsidRPr="00C56D9D" w:rsidRDefault="00770A19" w:rsidP="000847EE">
            <w:pPr>
              <w:spacing w:line="360" w:lineRule="auto"/>
              <w:jc w:val="right"/>
              <w:rPr>
                <w:rFonts w:eastAsiaTheme="minorEastAsia"/>
                <w:b/>
                <w:color w:val="000000" w:themeColor="text1"/>
                <w:szCs w:val="21"/>
              </w:rPr>
            </w:pPr>
            <w:r w:rsidRPr="00C56D9D">
              <w:rPr>
                <w:rFonts w:eastAsiaTheme="minorEastAsia"/>
                <w:b/>
                <w:color w:val="000000" w:themeColor="text1"/>
                <w:szCs w:val="21"/>
              </w:rPr>
              <w:t>211,679,959.19</w:t>
            </w:r>
          </w:p>
        </w:tc>
      </w:tr>
      <w:tr w:rsidR="00C56D9D" w:rsidRPr="00C56D9D" w:rsidTr="006D141C">
        <w:tc>
          <w:tcPr>
            <w:tcW w:w="28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负债和所有者权益</w:t>
            </w:r>
          </w:p>
        </w:tc>
        <w:tc>
          <w:tcPr>
            <w:tcW w:w="1080" w:type="dxa"/>
            <w:vAlign w:val="center"/>
          </w:tcPr>
          <w:p w:rsidR="001A59F9" w:rsidRPr="00C56D9D" w:rsidRDefault="001A59F9" w:rsidP="00BD4C70">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附注号</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本期末</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kern w:val="2"/>
                <w:sz w:val="21"/>
                <w:szCs w:val="21"/>
              </w:rPr>
              <w:t>2018</w:t>
            </w:r>
            <w:r w:rsidRPr="00C56D9D">
              <w:rPr>
                <w:rFonts w:ascii="Times New Roman" w:eastAsiaTheme="minorEastAsia" w:hAnsi="Times New Roman"/>
                <w:b/>
                <w:color w:val="000000" w:themeColor="text1"/>
                <w:kern w:val="2"/>
                <w:sz w:val="21"/>
                <w:szCs w:val="21"/>
              </w:rPr>
              <w:t>年</w:t>
            </w:r>
            <w:r w:rsidRPr="00C56D9D">
              <w:rPr>
                <w:rFonts w:ascii="Times New Roman" w:eastAsiaTheme="minorEastAsia" w:hAnsi="Times New Roman"/>
                <w:b/>
                <w:color w:val="000000" w:themeColor="text1"/>
                <w:kern w:val="2"/>
                <w:sz w:val="21"/>
                <w:szCs w:val="21"/>
              </w:rPr>
              <w:t>12</w:t>
            </w:r>
            <w:r w:rsidRPr="00C56D9D">
              <w:rPr>
                <w:rFonts w:ascii="Times New Roman" w:eastAsiaTheme="minorEastAsia" w:hAnsi="Times New Roman"/>
                <w:b/>
                <w:color w:val="000000" w:themeColor="text1"/>
                <w:kern w:val="2"/>
                <w:sz w:val="21"/>
                <w:szCs w:val="21"/>
              </w:rPr>
              <w:t>月</w:t>
            </w:r>
            <w:r w:rsidRPr="00C56D9D">
              <w:rPr>
                <w:rFonts w:ascii="Times New Roman" w:eastAsiaTheme="minorEastAsia" w:hAnsi="Times New Roman"/>
                <w:b/>
                <w:color w:val="000000" w:themeColor="text1"/>
                <w:kern w:val="2"/>
                <w:sz w:val="21"/>
                <w:szCs w:val="21"/>
              </w:rPr>
              <w:t>31</w:t>
            </w:r>
            <w:r w:rsidRPr="00C56D9D">
              <w:rPr>
                <w:rFonts w:ascii="Times New Roman" w:eastAsiaTheme="minorEastAsia" w:hAnsi="Times New Roman"/>
                <w:b/>
                <w:color w:val="000000" w:themeColor="text1"/>
                <w:kern w:val="2"/>
                <w:sz w:val="21"/>
                <w:szCs w:val="21"/>
              </w:rPr>
              <w:t>日</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上年度末</w:t>
            </w:r>
          </w:p>
          <w:p w:rsidR="001A59F9" w:rsidRPr="00C56D9D" w:rsidRDefault="00955CB7"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2017</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12</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31</w:t>
            </w:r>
            <w:r w:rsidRPr="00C56D9D">
              <w:rPr>
                <w:rFonts w:ascii="Times New Roman" w:eastAsiaTheme="minorEastAsia" w:hAnsi="Times New Roman"/>
                <w:b/>
                <w:color w:val="000000" w:themeColor="text1"/>
                <w:sz w:val="21"/>
                <w:szCs w:val="21"/>
              </w:rPr>
              <w:t>日</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负</w:t>
            </w:r>
            <w:r w:rsidR="009E1A86" w:rsidRPr="00C56D9D">
              <w:rPr>
                <w:rFonts w:eastAsiaTheme="minorEastAsia"/>
                <w:color w:val="000000" w:themeColor="text1"/>
                <w:szCs w:val="21"/>
              </w:rPr>
              <w:t xml:space="preserve"> </w:t>
            </w:r>
            <w:r w:rsidRPr="00C56D9D">
              <w:rPr>
                <w:rFonts w:eastAsiaTheme="minorEastAsia"/>
                <w:color w:val="000000" w:themeColor="text1"/>
                <w:szCs w:val="21"/>
              </w:rPr>
              <w:t>债：</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短期借款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交易性金融负债</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衍生金融负债</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7.4.7.3</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卖出回购金融资产款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14,200,000.00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1,500,000.00</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应付证券清算款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420,910.02</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应付赎回款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应付管理人报酬</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20,155.60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106,735.17</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应付托管费</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3,359.26</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17,789.17</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应付销售服务费</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516.00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1,196.70</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lastRenderedPageBreak/>
              <w:t>应付交易费用</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7.4.7.7</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22,903.05</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10,677.23</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应交税费</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2,680.76</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应付利息</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-1,606.90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-601.71</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应付利润</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递延所得税负债</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其他负债</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7.4.7.8</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310,000.00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300,000.00</w:t>
            </w:r>
          </w:p>
        </w:tc>
      </w:tr>
      <w:tr w:rsidR="00C56D9D" w:rsidRPr="00C56D9D" w:rsidTr="00B673C9">
        <w:tc>
          <w:tcPr>
            <w:tcW w:w="2880" w:type="dxa"/>
            <w:vAlign w:val="center"/>
          </w:tcPr>
          <w:p w:rsidR="001A59F9" w:rsidRPr="00C56D9D" w:rsidRDefault="001A59F9" w:rsidP="00B673C9">
            <w:pPr>
              <w:pStyle w:val="af6"/>
              <w:spacing w:line="360" w:lineRule="auto"/>
              <w:jc w:val="both"/>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负债合计</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14,978,917.79</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1,935,796.56</w:t>
            </w:r>
          </w:p>
        </w:tc>
      </w:tr>
      <w:tr w:rsidR="00C56D9D" w:rsidRPr="00C56D9D" w:rsidTr="00B673C9">
        <w:tc>
          <w:tcPr>
            <w:tcW w:w="2880" w:type="dxa"/>
            <w:vAlign w:val="center"/>
          </w:tcPr>
          <w:p w:rsidR="001A59F9" w:rsidRPr="00C56D9D" w:rsidRDefault="001A59F9" w:rsidP="00B673C9">
            <w:pPr>
              <w:spacing w:line="360" w:lineRule="auto"/>
              <w:rPr>
                <w:rFonts w:eastAsiaTheme="minorEastAsia"/>
                <w:b/>
                <w:color w:val="000000" w:themeColor="text1"/>
                <w:szCs w:val="21"/>
              </w:rPr>
            </w:pPr>
            <w:r w:rsidRPr="00C56D9D">
              <w:rPr>
                <w:rFonts w:eastAsiaTheme="minorEastAsia"/>
                <w:b/>
                <w:color w:val="000000" w:themeColor="text1"/>
                <w:szCs w:val="21"/>
              </w:rPr>
              <w:t>所有者权益：</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实收基金</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7.4.7.9</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37,452,613.39</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未分配利润</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2,262,854.95</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r>
      <w:tr w:rsidR="00C56D9D" w:rsidRPr="00C56D9D" w:rsidTr="00B673C9">
        <w:tc>
          <w:tcPr>
            <w:tcW w:w="2880" w:type="dxa"/>
            <w:vAlign w:val="center"/>
          </w:tcPr>
          <w:p w:rsidR="001A59F9" w:rsidRPr="00C56D9D" w:rsidRDefault="001A59F9" w:rsidP="00B673C9">
            <w:pPr>
              <w:spacing w:line="360" w:lineRule="auto"/>
              <w:rPr>
                <w:rFonts w:eastAsiaTheme="minorEastAsia"/>
                <w:b/>
                <w:color w:val="000000" w:themeColor="text1"/>
                <w:szCs w:val="21"/>
              </w:rPr>
            </w:pPr>
            <w:r w:rsidRPr="00C56D9D">
              <w:rPr>
                <w:rFonts w:eastAsiaTheme="minorEastAsia"/>
                <w:b/>
                <w:color w:val="000000" w:themeColor="text1"/>
                <w:szCs w:val="21"/>
              </w:rPr>
              <w:t>所有者权益合计</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39,715,468.34</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209,744,162.63</w:t>
            </w:r>
          </w:p>
        </w:tc>
      </w:tr>
      <w:tr w:rsidR="00C56D9D" w:rsidRPr="00C56D9D" w:rsidTr="00B673C9">
        <w:tc>
          <w:tcPr>
            <w:tcW w:w="2880" w:type="dxa"/>
            <w:vAlign w:val="center"/>
          </w:tcPr>
          <w:p w:rsidR="001A59F9" w:rsidRPr="00C56D9D" w:rsidRDefault="001A59F9" w:rsidP="00B673C9">
            <w:pPr>
              <w:spacing w:line="360" w:lineRule="auto"/>
              <w:rPr>
                <w:rFonts w:eastAsiaTheme="minorEastAsia"/>
                <w:b/>
                <w:color w:val="000000" w:themeColor="text1"/>
                <w:szCs w:val="21"/>
              </w:rPr>
            </w:pPr>
            <w:r w:rsidRPr="00C56D9D">
              <w:rPr>
                <w:rFonts w:eastAsiaTheme="minorEastAsia"/>
                <w:b/>
                <w:color w:val="000000" w:themeColor="text1"/>
                <w:szCs w:val="21"/>
              </w:rPr>
              <w:t>负债和所有者权益总计</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54,694,386.13</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211,679,959.19</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注：报告截止日</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r>
        <w:rPr>
          <w:rFonts w:eastAsiaTheme="minorEastAsia"/>
          <w:color w:val="000000" w:themeColor="text1"/>
          <w:kern w:val="0"/>
          <w:szCs w:val="21"/>
        </w:rPr>
        <w:t>,</w:t>
      </w:r>
      <w:r>
        <w:rPr>
          <w:rFonts w:eastAsiaTheme="minorEastAsia"/>
          <w:color w:val="000000" w:themeColor="text1"/>
          <w:kern w:val="0"/>
          <w:szCs w:val="21"/>
        </w:rPr>
        <w:t>基金份额总额</w:t>
      </w:r>
      <w:r>
        <w:rPr>
          <w:rFonts w:eastAsiaTheme="minorEastAsia"/>
          <w:color w:val="000000" w:themeColor="text1"/>
          <w:kern w:val="0"/>
          <w:szCs w:val="21"/>
        </w:rPr>
        <w:t>37,452,613.39</w:t>
      </w:r>
      <w:r>
        <w:rPr>
          <w:rFonts w:eastAsiaTheme="minorEastAsia"/>
          <w:color w:val="000000" w:themeColor="text1"/>
          <w:kern w:val="0"/>
          <w:szCs w:val="21"/>
        </w:rPr>
        <w:t>份</w:t>
      </w:r>
      <w:r>
        <w:rPr>
          <w:rFonts w:eastAsiaTheme="minorEastAsia"/>
          <w:color w:val="000000" w:themeColor="text1"/>
          <w:kern w:val="0"/>
          <w:szCs w:val="21"/>
        </w:rPr>
        <w:t>,</w:t>
      </w:r>
      <w:r>
        <w:rPr>
          <w:rFonts w:eastAsiaTheme="minorEastAsia"/>
          <w:color w:val="000000" w:themeColor="text1"/>
          <w:kern w:val="0"/>
          <w:szCs w:val="21"/>
        </w:rPr>
        <w:t>其中</w:t>
      </w:r>
      <w:r>
        <w:rPr>
          <w:rFonts w:eastAsiaTheme="minorEastAsia"/>
          <w:color w:val="000000" w:themeColor="text1"/>
          <w:kern w:val="0"/>
          <w:szCs w:val="21"/>
        </w:rPr>
        <w:t>:</w:t>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A</w:t>
      </w:r>
      <w:r>
        <w:rPr>
          <w:rFonts w:eastAsiaTheme="minorEastAsia"/>
          <w:color w:val="000000" w:themeColor="text1"/>
          <w:kern w:val="0"/>
          <w:szCs w:val="21"/>
        </w:rPr>
        <w:t>类</w:t>
      </w:r>
      <w:r>
        <w:rPr>
          <w:rFonts w:eastAsiaTheme="minorEastAsia"/>
          <w:color w:val="000000" w:themeColor="text1"/>
          <w:kern w:val="0"/>
          <w:szCs w:val="21"/>
        </w:rPr>
        <w:t>,</w:t>
      </w:r>
      <w:r>
        <w:rPr>
          <w:rFonts w:eastAsiaTheme="minorEastAsia"/>
          <w:color w:val="000000" w:themeColor="text1"/>
          <w:kern w:val="0"/>
          <w:szCs w:val="21"/>
        </w:rPr>
        <w:t>基金份额净值</w:t>
      </w:r>
      <w:r>
        <w:rPr>
          <w:rFonts w:eastAsiaTheme="minorEastAsia"/>
          <w:color w:val="000000" w:themeColor="text1"/>
          <w:kern w:val="0"/>
          <w:szCs w:val="21"/>
        </w:rPr>
        <w:t>1.0607</w:t>
      </w:r>
      <w:r>
        <w:rPr>
          <w:rFonts w:eastAsiaTheme="minorEastAsia"/>
          <w:color w:val="000000" w:themeColor="text1"/>
          <w:kern w:val="0"/>
          <w:szCs w:val="21"/>
        </w:rPr>
        <w:t>元</w:t>
      </w:r>
      <w:r>
        <w:rPr>
          <w:rFonts w:eastAsiaTheme="minorEastAsia"/>
          <w:color w:val="000000" w:themeColor="text1"/>
          <w:kern w:val="0"/>
          <w:szCs w:val="21"/>
        </w:rPr>
        <w:t>,</w:t>
      </w:r>
      <w:r>
        <w:rPr>
          <w:rFonts w:eastAsiaTheme="minorEastAsia"/>
          <w:color w:val="000000" w:themeColor="text1"/>
          <w:kern w:val="0"/>
          <w:szCs w:val="21"/>
        </w:rPr>
        <w:t>基金份额</w:t>
      </w:r>
      <w:r>
        <w:rPr>
          <w:rFonts w:eastAsiaTheme="minorEastAsia"/>
          <w:color w:val="000000" w:themeColor="text1"/>
          <w:kern w:val="0"/>
          <w:szCs w:val="21"/>
        </w:rPr>
        <w:t>35,800,354.70</w:t>
      </w:r>
      <w:r>
        <w:rPr>
          <w:rFonts w:eastAsiaTheme="minorEastAsia"/>
          <w:color w:val="000000" w:themeColor="text1"/>
          <w:kern w:val="0"/>
          <w:szCs w:val="21"/>
        </w:rPr>
        <w:t>份</w:t>
      </w:r>
      <w:r>
        <w:rPr>
          <w:rFonts w:eastAsiaTheme="minorEastAsia"/>
          <w:color w:val="000000" w:themeColor="text1"/>
          <w:kern w:val="0"/>
          <w:szCs w:val="21"/>
        </w:rPr>
        <w:t>,</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C</w:t>
      </w:r>
      <w:r w:rsidRPr="00C56D9D">
        <w:rPr>
          <w:rFonts w:eastAsiaTheme="minorEastAsia"/>
          <w:color w:val="000000" w:themeColor="text1"/>
          <w:kern w:val="0"/>
          <w:szCs w:val="21"/>
        </w:rPr>
        <w:t>类</w:t>
      </w:r>
      <w:r w:rsidRPr="00C56D9D">
        <w:rPr>
          <w:rFonts w:eastAsiaTheme="minorEastAsia"/>
          <w:color w:val="000000" w:themeColor="text1"/>
          <w:kern w:val="0"/>
          <w:szCs w:val="21"/>
        </w:rPr>
        <w:t>,</w:t>
      </w:r>
      <w:r w:rsidRPr="00C56D9D">
        <w:rPr>
          <w:rFonts w:eastAsiaTheme="minorEastAsia"/>
          <w:color w:val="000000" w:themeColor="text1"/>
          <w:kern w:val="0"/>
          <w:szCs w:val="21"/>
        </w:rPr>
        <w:t>基金份额净值</w:t>
      </w:r>
      <w:r w:rsidRPr="00C56D9D">
        <w:rPr>
          <w:rFonts w:eastAsiaTheme="minorEastAsia"/>
          <w:color w:val="000000" w:themeColor="text1"/>
          <w:kern w:val="0"/>
          <w:szCs w:val="21"/>
        </w:rPr>
        <w:t>1.0548</w:t>
      </w:r>
      <w:r w:rsidRPr="00C56D9D">
        <w:rPr>
          <w:rFonts w:eastAsiaTheme="minorEastAsia"/>
          <w:color w:val="000000" w:themeColor="text1"/>
          <w:kern w:val="0"/>
          <w:szCs w:val="21"/>
        </w:rPr>
        <w:t>元</w:t>
      </w:r>
      <w:r w:rsidRPr="00C56D9D">
        <w:rPr>
          <w:rFonts w:eastAsiaTheme="minorEastAsia"/>
          <w:color w:val="000000" w:themeColor="text1"/>
          <w:kern w:val="0"/>
          <w:szCs w:val="21"/>
        </w:rPr>
        <w:t>,</w:t>
      </w:r>
      <w:r w:rsidRPr="00C56D9D">
        <w:rPr>
          <w:rFonts w:eastAsiaTheme="minorEastAsia"/>
          <w:color w:val="000000" w:themeColor="text1"/>
          <w:kern w:val="0"/>
          <w:szCs w:val="21"/>
        </w:rPr>
        <w:t>基金份额</w:t>
      </w:r>
      <w:r w:rsidRPr="00C56D9D">
        <w:rPr>
          <w:rFonts w:eastAsiaTheme="minorEastAsia"/>
          <w:color w:val="000000" w:themeColor="text1"/>
          <w:kern w:val="0"/>
          <w:szCs w:val="21"/>
        </w:rPr>
        <w:t>1,652,258.69</w:t>
      </w:r>
      <w:r w:rsidRPr="00C56D9D">
        <w:rPr>
          <w:rFonts w:eastAsiaTheme="minorEastAsia"/>
          <w:color w:val="000000" w:themeColor="text1"/>
          <w:kern w:val="0"/>
          <w:szCs w:val="21"/>
        </w:rPr>
        <w:t>份。</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16" w:name="_Toc225498269"/>
      <w:bookmarkStart w:id="117" w:name="_Toc361324874"/>
      <w:bookmarkStart w:id="118" w:name="_Toc4500055"/>
      <w:r w:rsidRPr="00C56D9D">
        <w:rPr>
          <w:rFonts w:ascii="Times New Roman" w:eastAsiaTheme="minorEastAsia" w:hAnsi="Times New Roman"/>
          <w:color w:val="000000" w:themeColor="text1"/>
          <w:kern w:val="0"/>
          <w:sz w:val="21"/>
          <w:szCs w:val="21"/>
        </w:rPr>
        <w:t xml:space="preserve">7.2 </w:t>
      </w:r>
      <w:r w:rsidRPr="00C56D9D">
        <w:rPr>
          <w:rFonts w:ascii="Times New Roman" w:eastAsiaTheme="minorEastAsia" w:hAnsi="Times New Roman"/>
          <w:color w:val="000000" w:themeColor="text1"/>
          <w:kern w:val="0"/>
          <w:sz w:val="21"/>
          <w:szCs w:val="21"/>
        </w:rPr>
        <w:t>利润表</w:t>
      </w:r>
      <w:bookmarkEnd w:id="116"/>
      <w:bookmarkEnd w:id="117"/>
      <w:bookmarkEnd w:id="118"/>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会计主体：</w:t>
      </w:r>
      <w:r w:rsidRPr="00C56D9D">
        <w:rPr>
          <w:rFonts w:eastAsiaTheme="minorEastAsia"/>
          <w:color w:val="000000" w:themeColor="text1"/>
          <w:kern w:val="0"/>
          <w:szCs w:val="21"/>
        </w:rPr>
        <w:t>上投摩根岁岁金定期开放债券型证券投资基金</w:t>
      </w:r>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本报告期：</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日</w:t>
      </w:r>
      <w:r w:rsidRPr="00C56D9D">
        <w:rPr>
          <w:rFonts w:eastAsiaTheme="minorEastAsia"/>
          <w:color w:val="000000" w:themeColor="text1"/>
          <w:kern w:val="0"/>
          <w:szCs w:val="21"/>
        </w:rPr>
        <w:t>至</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12</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31</w:t>
      </w:r>
      <w:r w:rsidR="00F64FAD" w:rsidRPr="00C56D9D">
        <w:rPr>
          <w:rFonts w:eastAsiaTheme="minorEastAsia"/>
          <w:color w:val="000000" w:themeColor="text1"/>
          <w:kern w:val="0"/>
          <w:szCs w:val="21"/>
        </w:rPr>
        <w:t>日</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C56D9D" w:rsidRPr="00C56D9D" w:rsidTr="006D141C">
        <w:tc>
          <w:tcPr>
            <w:tcW w:w="342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项目</w:t>
            </w:r>
          </w:p>
        </w:tc>
        <w:tc>
          <w:tcPr>
            <w:tcW w:w="108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附注号</w:t>
            </w:r>
          </w:p>
        </w:tc>
        <w:tc>
          <w:tcPr>
            <w:tcW w:w="225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本期</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color w:val="000000" w:themeColor="text1"/>
                <w:sz w:val="21"/>
                <w:szCs w:val="21"/>
              </w:rPr>
              <w:t>2018</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1</w:t>
            </w:r>
            <w:r w:rsidRPr="00C56D9D">
              <w:rPr>
                <w:rFonts w:ascii="Times New Roman" w:eastAsiaTheme="minorEastAsia" w:hAnsi="Times New Roman"/>
                <w:color w:val="000000" w:themeColor="text1"/>
                <w:sz w:val="21"/>
                <w:szCs w:val="21"/>
              </w:rPr>
              <w:t>日</w:t>
            </w:r>
            <w:r w:rsidR="001A59F9" w:rsidRPr="00C56D9D">
              <w:rPr>
                <w:rFonts w:ascii="Times New Roman" w:eastAsiaTheme="minorEastAsia" w:hAnsi="Times New Roman"/>
                <w:color w:val="000000" w:themeColor="text1"/>
                <w:sz w:val="21"/>
                <w:szCs w:val="21"/>
              </w:rPr>
              <w:t>至</w:t>
            </w:r>
            <w:r w:rsidRPr="00C56D9D">
              <w:rPr>
                <w:rFonts w:ascii="Times New Roman" w:eastAsiaTheme="minorEastAsia" w:hAnsi="Times New Roman"/>
                <w:color w:val="000000" w:themeColor="text1"/>
                <w:sz w:val="21"/>
                <w:szCs w:val="21"/>
              </w:rPr>
              <w:t>2018</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12</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31</w:t>
            </w:r>
            <w:r w:rsidRPr="00C56D9D">
              <w:rPr>
                <w:rFonts w:ascii="Times New Roman" w:eastAsiaTheme="minorEastAsia" w:hAnsi="Times New Roman"/>
                <w:color w:val="000000" w:themeColor="text1"/>
                <w:sz w:val="21"/>
                <w:szCs w:val="21"/>
              </w:rPr>
              <w:t>日</w:t>
            </w:r>
          </w:p>
        </w:tc>
        <w:tc>
          <w:tcPr>
            <w:tcW w:w="225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上年度可比期间</w:t>
            </w:r>
          </w:p>
          <w:p w:rsidR="001A59F9" w:rsidRPr="00C56D9D" w:rsidRDefault="007F35DC" w:rsidP="00026C9C">
            <w:pPr>
              <w:pStyle w:val="af6"/>
              <w:spacing w:before="0" w:beforeAutospacing="0" w:after="0" w:afterAutospacing="0"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4</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10</w:t>
            </w:r>
            <w:r w:rsidRPr="00C56D9D">
              <w:rPr>
                <w:rFonts w:ascii="Times New Roman" w:eastAsiaTheme="minorEastAsia" w:hAnsi="Times New Roman"/>
                <w:color w:val="000000" w:themeColor="text1"/>
                <w:sz w:val="21"/>
                <w:szCs w:val="21"/>
              </w:rPr>
              <w:t>日（基金合同生效日）至</w:t>
            </w: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12</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31</w:t>
            </w:r>
            <w:r w:rsidRPr="00C56D9D">
              <w:rPr>
                <w:rFonts w:ascii="Times New Roman" w:eastAsiaTheme="minorEastAsia" w:hAnsi="Times New Roman"/>
                <w:color w:val="000000" w:themeColor="text1"/>
                <w:sz w:val="21"/>
                <w:szCs w:val="21"/>
              </w:rPr>
              <w:t>日</w:t>
            </w:r>
          </w:p>
        </w:tc>
      </w:tr>
      <w:tr w:rsidR="00C56D9D" w:rsidRPr="00C56D9D" w:rsidTr="00011850">
        <w:tc>
          <w:tcPr>
            <w:tcW w:w="3420" w:type="dxa"/>
            <w:vAlign w:val="center"/>
          </w:tcPr>
          <w:p w:rsidR="001A59F9" w:rsidRPr="00C56D9D" w:rsidRDefault="001A59F9" w:rsidP="00011850">
            <w:pPr>
              <w:spacing w:line="360" w:lineRule="auto"/>
              <w:rPr>
                <w:rFonts w:eastAsiaTheme="minorEastAsia"/>
                <w:b/>
                <w:color w:val="000000" w:themeColor="text1"/>
                <w:szCs w:val="21"/>
              </w:rPr>
            </w:pPr>
            <w:r w:rsidRPr="00C56D9D">
              <w:rPr>
                <w:rFonts w:eastAsiaTheme="minorEastAsia"/>
                <w:b/>
                <w:color w:val="000000" w:themeColor="text1"/>
                <w:szCs w:val="21"/>
              </w:rPr>
              <w:t>一、收入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1A59F9" w:rsidRPr="00C56D9D" w:rsidRDefault="001A59F9" w:rsidP="00B673C9">
            <w:pPr>
              <w:spacing w:line="360" w:lineRule="auto"/>
              <w:jc w:val="right"/>
              <w:rPr>
                <w:rFonts w:eastAsiaTheme="minorEastAsia"/>
                <w:b/>
                <w:color w:val="000000" w:themeColor="text1"/>
                <w:szCs w:val="21"/>
              </w:rPr>
            </w:pPr>
            <w:r w:rsidRPr="00C56D9D">
              <w:rPr>
                <w:rFonts w:eastAsiaTheme="minorEastAsia"/>
                <w:b/>
                <w:color w:val="000000" w:themeColor="text1"/>
                <w:szCs w:val="21"/>
              </w:rPr>
              <w:t>5,057,404.38</w:t>
            </w:r>
          </w:p>
        </w:tc>
        <w:tc>
          <w:tcPr>
            <w:tcW w:w="2250" w:type="dxa"/>
            <w:vAlign w:val="center"/>
          </w:tcPr>
          <w:p w:rsidR="001A59F9" w:rsidRPr="00C56D9D" w:rsidRDefault="001A59F9" w:rsidP="00B673C9">
            <w:pPr>
              <w:spacing w:line="360" w:lineRule="auto"/>
              <w:jc w:val="right"/>
              <w:rPr>
                <w:rFonts w:eastAsiaTheme="minorEastAsia"/>
                <w:b/>
                <w:color w:val="000000" w:themeColor="text1"/>
                <w:szCs w:val="21"/>
              </w:rPr>
            </w:pPr>
            <w:r w:rsidRPr="00C56D9D">
              <w:rPr>
                <w:rFonts w:eastAsiaTheme="minorEastAsia"/>
                <w:b/>
                <w:color w:val="000000" w:themeColor="text1"/>
                <w:szCs w:val="21"/>
              </w:rPr>
              <w:t>5,508,437.67</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t>1.</w:t>
            </w:r>
            <w:r w:rsidRPr="00C56D9D">
              <w:rPr>
                <w:rFonts w:eastAsiaTheme="minorEastAsia"/>
                <w:color w:val="000000" w:themeColor="text1"/>
                <w:szCs w:val="21"/>
              </w:rPr>
              <w:t>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4,969,755.90</w:t>
            </w: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6,638,436.60</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t>其中：存款利息收入</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7.4.7.11</w:t>
            </w: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42,700.42</w:t>
            </w: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1,008,122.13</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t>债券利息收入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4,813,343.45</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5,338,232.98</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t>资产支持证券利息收入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t>买入返售金融资产收入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113,712.03</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292,081.49</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lastRenderedPageBreak/>
              <w:t>其他利息收入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投资收益（损失以</w:t>
            </w:r>
            <w:r w:rsidRPr="00C56D9D">
              <w:rPr>
                <w:rFonts w:eastAsiaTheme="minorEastAsia"/>
                <w:color w:val="000000" w:themeColor="text1"/>
                <w:szCs w:val="21"/>
              </w:rPr>
              <w:t>“-”</w:t>
            </w:r>
            <w:r w:rsidRPr="00C56D9D">
              <w:rPr>
                <w:rFonts w:eastAsiaTheme="minorEastAsia"/>
                <w:color w:val="000000" w:themeColor="text1"/>
                <w:szCs w:val="21"/>
              </w:rPr>
              <w:t>填列）</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-747,566.98</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-487,563.79</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t>其中：股票投资收益</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7.4.7.12</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基金投资收益</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债券投资收益</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7.4.7.13</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-747,566.98</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-487,563.79</w:t>
            </w:r>
          </w:p>
        </w:tc>
      </w:tr>
      <w:tr w:rsidR="00C56D9D" w:rsidRPr="00C56D9D" w:rsidTr="00011850">
        <w:tc>
          <w:tcPr>
            <w:tcW w:w="3420" w:type="dxa"/>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资产支持证券投资收益</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tcPr>
          <w:p w:rsidR="00770A19" w:rsidRPr="00C56D9D" w:rsidRDefault="00770A19" w:rsidP="00C709D8">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贵金属投资收益</w:t>
            </w:r>
          </w:p>
        </w:tc>
        <w:tc>
          <w:tcPr>
            <w:tcW w:w="1080" w:type="dxa"/>
            <w:vAlign w:val="center"/>
          </w:tcPr>
          <w:p w:rsidR="00770A19" w:rsidRPr="00C56D9D" w:rsidRDefault="00770A19" w:rsidP="00C709D8">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衍生工具收益</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7.4.7.14</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股利收益</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3.</w:t>
            </w:r>
            <w:r w:rsidRPr="00C56D9D">
              <w:rPr>
                <w:rFonts w:eastAsiaTheme="minorEastAsia"/>
                <w:color w:val="000000" w:themeColor="text1"/>
                <w:szCs w:val="21"/>
              </w:rPr>
              <w:t>公允价值变动收益（损失以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7.4.7.16</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835,185.44</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-642,435.14</w:t>
            </w:r>
          </w:p>
        </w:tc>
      </w:tr>
      <w:tr w:rsidR="00C56D9D" w:rsidRPr="00C56D9D" w:rsidTr="00011850">
        <w:tc>
          <w:tcPr>
            <w:tcW w:w="3420" w:type="dxa"/>
            <w:vAlign w:val="center"/>
          </w:tcPr>
          <w:p w:rsidR="00770A19" w:rsidRPr="00C56D9D" w:rsidRDefault="00770A19" w:rsidP="00011850">
            <w:pPr>
              <w:pStyle w:val="af6"/>
              <w:spacing w:line="360" w:lineRule="auto"/>
              <w:jc w:val="both"/>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4.</w:t>
            </w:r>
            <w:r w:rsidRPr="00C56D9D">
              <w:rPr>
                <w:rFonts w:ascii="Times New Roman" w:eastAsiaTheme="minorEastAsia" w:hAnsi="Times New Roman"/>
                <w:color w:val="000000" w:themeColor="text1"/>
                <w:sz w:val="21"/>
                <w:szCs w:val="21"/>
              </w:rPr>
              <w:t>汇兑收益（损失以</w:t>
            </w:r>
            <w:r w:rsidRPr="00C56D9D">
              <w:rPr>
                <w:rFonts w:ascii="Times New Roman" w:eastAsiaTheme="minorEastAsia" w:hAnsi="Times New Roman"/>
                <w:color w:val="000000" w:themeColor="text1"/>
                <w:sz w:val="21"/>
                <w:szCs w:val="21"/>
              </w:rPr>
              <w:t>“</w:t>
            </w:r>
            <w:r w:rsidRPr="00C56D9D">
              <w:rPr>
                <w:rFonts w:ascii="Times New Roman" w:eastAsiaTheme="minorEastAsia" w:hAnsi="Times New Roman"/>
                <w:color w:val="000000" w:themeColor="text1"/>
                <w:sz w:val="21"/>
                <w:szCs w:val="21"/>
              </w:rPr>
              <w:t>－</w:t>
            </w:r>
            <w:r w:rsidRPr="00C56D9D">
              <w:rPr>
                <w:rFonts w:ascii="Times New Roman" w:eastAsiaTheme="minorEastAsia" w:hAnsi="Times New Roman"/>
                <w:color w:val="000000" w:themeColor="text1"/>
                <w:sz w:val="21"/>
                <w:szCs w:val="21"/>
              </w:rPr>
              <w:t>”</w:t>
            </w:r>
            <w:r w:rsidRPr="00C56D9D">
              <w:rPr>
                <w:rFonts w:ascii="Times New Roman" w:eastAsiaTheme="minorEastAsia" w:hAnsi="Times New Roman"/>
                <w:color w:val="000000" w:themeColor="text1"/>
                <w:sz w:val="21"/>
                <w:szCs w:val="21"/>
              </w:rPr>
              <w:t>号填列）</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5.</w:t>
            </w:r>
            <w:r w:rsidRPr="00C56D9D">
              <w:rPr>
                <w:rFonts w:eastAsiaTheme="minorEastAsia"/>
                <w:color w:val="000000" w:themeColor="text1"/>
                <w:szCs w:val="21"/>
              </w:rPr>
              <w:t>其他收入（损失以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7.4.7.17</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30.02</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011850">
            <w:pPr>
              <w:spacing w:line="360" w:lineRule="auto"/>
              <w:rPr>
                <w:rFonts w:eastAsiaTheme="minorEastAsia"/>
                <w:b/>
                <w:color w:val="000000" w:themeColor="text1"/>
                <w:szCs w:val="21"/>
              </w:rPr>
            </w:pPr>
            <w:r w:rsidRPr="00C56D9D">
              <w:rPr>
                <w:rFonts w:eastAsiaTheme="minorEastAsia"/>
                <w:b/>
                <w:color w:val="000000" w:themeColor="text1"/>
                <w:szCs w:val="21"/>
              </w:rPr>
              <w:t>减：二、费用</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1,154,570.00</w:t>
            </w:r>
          </w:p>
        </w:tc>
        <w:tc>
          <w:tcPr>
            <w:tcW w:w="2250" w:type="dxa"/>
            <w:vAlign w:val="center"/>
          </w:tcPr>
          <w:p w:rsidR="00770A19" w:rsidRPr="00C56D9D" w:rsidRDefault="00770A19"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1,479,291.41</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1</w:t>
            </w:r>
            <w:r w:rsidRPr="00C56D9D">
              <w:rPr>
                <w:rFonts w:eastAsiaTheme="minorEastAsia"/>
                <w:color w:val="000000" w:themeColor="text1"/>
                <w:szCs w:val="21"/>
              </w:rPr>
              <w:t>．管理人报酬</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523,230.45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905,191.78</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．托管费</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87,204.99</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150,865.30</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3</w:t>
            </w:r>
            <w:r w:rsidRPr="00C56D9D">
              <w:rPr>
                <w:rFonts w:eastAsiaTheme="minorEastAsia"/>
                <w:color w:val="000000" w:themeColor="text1"/>
                <w:szCs w:val="21"/>
              </w:rPr>
              <w:t>．销售服务费</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8,288.34</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10,159.89</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4</w:t>
            </w:r>
            <w:r w:rsidRPr="00C56D9D">
              <w:rPr>
                <w:rFonts w:eastAsiaTheme="minorEastAsia"/>
                <w:color w:val="000000" w:themeColor="text1"/>
                <w:szCs w:val="21"/>
              </w:rPr>
              <w:t>．交易费用</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7.4.7.18</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80,922.50</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44,395.59</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5</w:t>
            </w:r>
            <w:r w:rsidRPr="00C56D9D">
              <w:rPr>
                <w:rFonts w:eastAsiaTheme="minorEastAsia"/>
                <w:color w:val="000000" w:themeColor="text1"/>
                <w:szCs w:val="21"/>
              </w:rPr>
              <w:t>．利息支出</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248,659.85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53,178.85</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其中：卖出回购金融资产支出</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248,659.85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53,178.85</w:t>
            </w:r>
          </w:p>
        </w:tc>
      </w:tr>
      <w:tr w:rsidR="00905283" w:rsidRPr="00C56D9D" w:rsidTr="00905283">
        <w:tc>
          <w:tcPr>
            <w:tcW w:w="3420" w:type="dxa"/>
            <w:vAlign w:val="center"/>
          </w:tcPr>
          <w:p w:rsidR="00905283" w:rsidRPr="00905283" w:rsidRDefault="00905283" w:rsidP="00905283">
            <w:pPr>
              <w:rPr>
                <w:rFonts w:eastAsiaTheme="minorEastAsia"/>
                <w:color w:val="000000"/>
                <w:szCs w:val="21"/>
              </w:rPr>
            </w:pPr>
            <w:r w:rsidRPr="00905283">
              <w:rPr>
                <w:rFonts w:eastAsiaTheme="minorEastAsia" w:hint="eastAsia"/>
                <w:color w:val="000000"/>
                <w:szCs w:val="21"/>
              </w:rPr>
              <w:t>6</w:t>
            </w:r>
            <w:r w:rsidRPr="00905283">
              <w:rPr>
                <w:rFonts w:eastAsiaTheme="minorEastAsia"/>
                <w:color w:val="000000"/>
                <w:szCs w:val="21"/>
              </w:rPr>
              <w:t>．</w:t>
            </w:r>
            <w:r w:rsidRPr="00905283">
              <w:rPr>
                <w:rFonts w:eastAsiaTheme="minorEastAsia" w:hint="eastAsia"/>
                <w:color w:val="000000"/>
                <w:szCs w:val="21"/>
              </w:rPr>
              <w:t>税金及附加</w:t>
            </w:r>
          </w:p>
        </w:tc>
        <w:tc>
          <w:tcPr>
            <w:tcW w:w="1080" w:type="dxa"/>
            <w:vAlign w:val="center"/>
          </w:tcPr>
          <w:p w:rsidR="00905283" w:rsidRPr="00905283" w:rsidRDefault="00905283" w:rsidP="00905283">
            <w:pPr>
              <w:pStyle w:val="af6"/>
              <w:jc w:val="center"/>
              <w:rPr>
                <w:rFonts w:ascii="Times New Roman" w:eastAsiaTheme="minorEastAsia" w:hAnsi="Times New Roman"/>
                <w:color w:val="000000"/>
                <w:sz w:val="21"/>
                <w:szCs w:val="21"/>
              </w:rPr>
            </w:pPr>
          </w:p>
        </w:tc>
        <w:tc>
          <w:tcPr>
            <w:tcW w:w="2250" w:type="dxa"/>
            <w:vAlign w:val="bottom"/>
          </w:tcPr>
          <w:p w:rsidR="00905283" w:rsidRPr="00905283" w:rsidRDefault="00905283" w:rsidP="00905283">
            <w:pPr>
              <w:jc w:val="right"/>
              <w:rPr>
                <w:rFonts w:eastAsiaTheme="minorEastAsia"/>
                <w:color w:val="000000"/>
                <w:szCs w:val="21"/>
              </w:rPr>
            </w:pPr>
            <w:r w:rsidRPr="00905283">
              <w:rPr>
                <w:rFonts w:eastAsiaTheme="minorEastAsia"/>
                <w:color w:val="000000"/>
                <w:szCs w:val="21"/>
              </w:rPr>
              <w:t>14,063.87</w:t>
            </w:r>
          </w:p>
        </w:tc>
        <w:tc>
          <w:tcPr>
            <w:tcW w:w="2250" w:type="dxa"/>
            <w:vAlign w:val="bottom"/>
          </w:tcPr>
          <w:p w:rsidR="00905283" w:rsidRPr="00905283" w:rsidRDefault="00905283" w:rsidP="00905283">
            <w:pPr>
              <w:jc w:val="right"/>
              <w:rPr>
                <w:rFonts w:eastAsiaTheme="minorEastAsia"/>
                <w:color w:val="000000"/>
                <w:szCs w:val="21"/>
              </w:rPr>
            </w:pPr>
            <w:r w:rsidRPr="00905283">
              <w:rPr>
                <w:rFonts w:eastAsiaTheme="minorEastAsia"/>
                <w:color w:val="000000"/>
                <w:szCs w:val="21"/>
              </w:rPr>
              <w:t>-</w:t>
            </w:r>
          </w:p>
        </w:tc>
      </w:tr>
      <w:tr w:rsidR="00905283" w:rsidRPr="00C56D9D" w:rsidTr="00011850">
        <w:tc>
          <w:tcPr>
            <w:tcW w:w="3420" w:type="dxa"/>
            <w:vAlign w:val="center"/>
          </w:tcPr>
          <w:p w:rsidR="00905283" w:rsidRPr="00C56D9D" w:rsidRDefault="00905283" w:rsidP="00011850">
            <w:pPr>
              <w:spacing w:line="360" w:lineRule="auto"/>
              <w:rPr>
                <w:rFonts w:eastAsiaTheme="minorEastAsia"/>
                <w:color w:val="000000" w:themeColor="text1"/>
                <w:szCs w:val="21"/>
              </w:rPr>
            </w:pPr>
            <w:r>
              <w:rPr>
                <w:rFonts w:eastAsiaTheme="minorEastAsia" w:hint="eastAsia"/>
                <w:color w:val="000000" w:themeColor="text1"/>
                <w:szCs w:val="21"/>
              </w:rPr>
              <w:t>7</w:t>
            </w:r>
            <w:r w:rsidRPr="00C56D9D">
              <w:rPr>
                <w:rFonts w:eastAsiaTheme="minorEastAsia"/>
                <w:color w:val="000000" w:themeColor="text1"/>
                <w:szCs w:val="21"/>
              </w:rPr>
              <w:t>．其他费用</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7.4.7.19</w:t>
            </w: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192,200.00</w:t>
            </w: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315,500.00</w:t>
            </w:r>
          </w:p>
        </w:tc>
      </w:tr>
      <w:tr w:rsidR="00905283" w:rsidRPr="00C56D9D" w:rsidTr="00011850">
        <w:tc>
          <w:tcPr>
            <w:tcW w:w="3420" w:type="dxa"/>
            <w:vAlign w:val="center"/>
          </w:tcPr>
          <w:p w:rsidR="00905283" w:rsidRPr="00C56D9D" w:rsidRDefault="00905283" w:rsidP="00011850">
            <w:pPr>
              <w:spacing w:line="360" w:lineRule="auto"/>
              <w:rPr>
                <w:rFonts w:eastAsiaTheme="minorEastAsia"/>
                <w:b/>
                <w:color w:val="000000" w:themeColor="text1"/>
                <w:szCs w:val="21"/>
              </w:rPr>
            </w:pPr>
            <w:r w:rsidRPr="00C56D9D">
              <w:rPr>
                <w:rFonts w:eastAsiaTheme="minorEastAsia"/>
                <w:b/>
                <w:color w:val="000000" w:themeColor="text1"/>
                <w:szCs w:val="21"/>
              </w:rPr>
              <w:t>三、利润总额（亏损总额以</w:t>
            </w:r>
            <w:r w:rsidRPr="00C56D9D">
              <w:rPr>
                <w:rFonts w:eastAsiaTheme="minorEastAsia"/>
                <w:b/>
                <w:color w:val="000000" w:themeColor="text1"/>
                <w:szCs w:val="21"/>
              </w:rPr>
              <w:t>“-”</w:t>
            </w:r>
            <w:r w:rsidRPr="00C56D9D">
              <w:rPr>
                <w:rFonts w:eastAsiaTheme="minorEastAsia"/>
                <w:b/>
                <w:color w:val="000000" w:themeColor="text1"/>
                <w:szCs w:val="21"/>
              </w:rPr>
              <w:t>号填列）</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3,902,834.38</w:t>
            </w: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4,029,146.26</w:t>
            </w:r>
          </w:p>
        </w:tc>
      </w:tr>
      <w:tr w:rsidR="00905283" w:rsidRPr="00C56D9D" w:rsidTr="00011850">
        <w:tc>
          <w:tcPr>
            <w:tcW w:w="3420" w:type="dxa"/>
            <w:vAlign w:val="center"/>
          </w:tcPr>
          <w:p w:rsidR="00905283" w:rsidRPr="00C56D9D" w:rsidRDefault="00905283" w:rsidP="00011850">
            <w:pPr>
              <w:spacing w:line="360" w:lineRule="auto"/>
              <w:rPr>
                <w:rFonts w:eastAsiaTheme="minorEastAsia"/>
                <w:b/>
                <w:color w:val="000000" w:themeColor="text1"/>
                <w:szCs w:val="21"/>
              </w:rPr>
            </w:pPr>
            <w:r w:rsidRPr="00C56D9D">
              <w:rPr>
                <w:rFonts w:eastAsiaTheme="minorEastAsia"/>
                <w:color w:val="000000" w:themeColor="text1"/>
                <w:szCs w:val="21"/>
              </w:rPr>
              <w:t>减：所得税费用</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905283" w:rsidRPr="00C56D9D" w:rsidTr="00011850">
        <w:tc>
          <w:tcPr>
            <w:tcW w:w="3420" w:type="dxa"/>
            <w:vAlign w:val="center"/>
          </w:tcPr>
          <w:p w:rsidR="00905283" w:rsidRPr="00C56D9D" w:rsidRDefault="00905283" w:rsidP="00011850">
            <w:pPr>
              <w:spacing w:line="360" w:lineRule="auto"/>
              <w:rPr>
                <w:rFonts w:eastAsiaTheme="minorEastAsia"/>
                <w:b/>
                <w:color w:val="000000" w:themeColor="text1"/>
                <w:szCs w:val="21"/>
              </w:rPr>
            </w:pPr>
            <w:r w:rsidRPr="00C56D9D">
              <w:rPr>
                <w:rFonts w:eastAsiaTheme="minorEastAsia"/>
                <w:b/>
                <w:color w:val="000000" w:themeColor="text1"/>
                <w:szCs w:val="21"/>
              </w:rPr>
              <w:t>四、净利润（净亏损以</w:t>
            </w:r>
            <w:r w:rsidRPr="00C56D9D">
              <w:rPr>
                <w:rFonts w:eastAsiaTheme="minorEastAsia"/>
                <w:b/>
                <w:color w:val="000000" w:themeColor="text1"/>
                <w:szCs w:val="21"/>
              </w:rPr>
              <w:t>“-”</w:t>
            </w:r>
            <w:r w:rsidRPr="00C56D9D">
              <w:rPr>
                <w:rFonts w:eastAsiaTheme="minorEastAsia"/>
                <w:b/>
                <w:color w:val="000000" w:themeColor="text1"/>
                <w:szCs w:val="21"/>
              </w:rPr>
              <w:t>号填列）</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3,902,834.38</w:t>
            </w: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4,029,146.26</w:t>
            </w:r>
          </w:p>
        </w:tc>
      </w:tr>
    </w:tbl>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19" w:name="_Toc225498270"/>
      <w:bookmarkStart w:id="120" w:name="_Toc361324875"/>
      <w:bookmarkStart w:id="121" w:name="_Toc4500056"/>
      <w:r w:rsidRPr="00C56D9D">
        <w:rPr>
          <w:rFonts w:ascii="Times New Roman" w:eastAsiaTheme="minorEastAsia" w:hAnsi="Times New Roman"/>
          <w:color w:val="000000" w:themeColor="text1"/>
          <w:kern w:val="0"/>
          <w:sz w:val="21"/>
          <w:szCs w:val="21"/>
        </w:rPr>
        <w:t xml:space="preserve">7.3 </w:t>
      </w:r>
      <w:r w:rsidRPr="00C56D9D">
        <w:rPr>
          <w:rFonts w:ascii="Times New Roman" w:eastAsiaTheme="minorEastAsia" w:hAnsi="Times New Roman"/>
          <w:color w:val="000000" w:themeColor="text1"/>
          <w:kern w:val="0"/>
          <w:sz w:val="21"/>
          <w:szCs w:val="21"/>
        </w:rPr>
        <w:t>所有者权益（基金净值）变动表</w:t>
      </w:r>
      <w:bookmarkEnd w:id="119"/>
      <w:bookmarkEnd w:id="120"/>
      <w:bookmarkEnd w:id="121"/>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会计主体：</w:t>
      </w:r>
      <w:r w:rsidRPr="00C56D9D">
        <w:rPr>
          <w:rFonts w:eastAsiaTheme="minorEastAsia"/>
          <w:color w:val="000000" w:themeColor="text1"/>
          <w:kern w:val="0"/>
          <w:szCs w:val="21"/>
        </w:rPr>
        <w:t>上投摩根岁岁金定期开放债券型证券投资基金</w:t>
      </w:r>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本报告期：</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日</w:t>
      </w:r>
      <w:r w:rsidRPr="00C56D9D">
        <w:rPr>
          <w:rFonts w:eastAsiaTheme="minorEastAsia"/>
          <w:color w:val="000000" w:themeColor="text1"/>
          <w:kern w:val="0"/>
          <w:szCs w:val="21"/>
        </w:rPr>
        <w:t>至</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12</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31</w:t>
      </w:r>
      <w:r w:rsidR="00F64FAD" w:rsidRPr="00C56D9D">
        <w:rPr>
          <w:rFonts w:eastAsiaTheme="minorEastAsia"/>
          <w:color w:val="000000" w:themeColor="text1"/>
          <w:kern w:val="0"/>
          <w:szCs w:val="21"/>
        </w:rPr>
        <w:t>日</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C56D9D" w:rsidRPr="00C56D9D" w:rsidTr="0009357E">
        <w:tc>
          <w:tcPr>
            <w:tcW w:w="2410" w:type="dxa"/>
            <w:vMerge w:val="restart"/>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项目</w:t>
            </w:r>
          </w:p>
        </w:tc>
        <w:tc>
          <w:tcPr>
            <w:tcW w:w="6590" w:type="dxa"/>
            <w:gridSpan w:val="3"/>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本期</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2018</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1</w:t>
            </w:r>
            <w:r w:rsidRPr="00C56D9D">
              <w:rPr>
                <w:rFonts w:ascii="Times New Roman" w:eastAsiaTheme="minorEastAsia" w:hAnsi="Times New Roman"/>
                <w:b/>
                <w:color w:val="000000" w:themeColor="text1"/>
                <w:sz w:val="21"/>
                <w:szCs w:val="21"/>
              </w:rPr>
              <w:t>日</w:t>
            </w:r>
            <w:r w:rsidR="001A59F9" w:rsidRPr="00C56D9D">
              <w:rPr>
                <w:rFonts w:ascii="Times New Roman" w:eastAsiaTheme="minorEastAsia" w:hAnsi="Times New Roman"/>
                <w:b/>
                <w:color w:val="000000" w:themeColor="text1"/>
                <w:sz w:val="21"/>
                <w:szCs w:val="21"/>
              </w:rPr>
              <w:t>至</w:t>
            </w:r>
            <w:r w:rsidRPr="00C56D9D">
              <w:rPr>
                <w:rFonts w:ascii="Times New Roman" w:eastAsiaTheme="minorEastAsia" w:hAnsi="Times New Roman"/>
                <w:b/>
                <w:color w:val="000000" w:themeColor="text1"/>
                <w:sz w:val="21"/>
                <w:szCs w:val="21"/>
              </w:rPr>
              <w:t>2018</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12</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31</w:t>
            </w:r>
            <w:r w:rsidRPr="00C56D9D">
              <w:rPr>
                <w:rFonts w:ascii="Times New Roman" w:eastAsiaTheme="minorEastAsia" w:hAnsi="Times New Roman"/>
                <w:b/>
                <w:color w:val="000000" w:themeColor="text1"/>
                <w:sz w:val="21"/>
                <w:szCs w:val="21"/>
              </w:rPr>
              <w:t>日</w:t>
            </w:r>
          </w:p>
        </w:tc>
      </w:tr>
      <w:tr w:rsidR="00C56D9D" w:rsidRPr="00C56D9D" w:rsidTr="0009357E">
        <w:tc>
          <w:tcPr>
            <w:tcW w:w="2410" w:type="dxa"/>
            <w:vMerge/>
            <w:vAlign w:val="center"/>
          </w:tcPr>
          <w:p w:rsidR="001A59F9" w:rsidRPr="00C56D9D" w:rsidRDefault="001A59F9" w:rsidP="00026C9C">
            <w:pPr>
              <w:widowControl/>
              <w:spacing w:line="360" w:lineRule="auto"/>
              <w:jc w:val="left"/>
              <w:rPr>
                <w:rFonts w:eastAsiaTheme="minorEastAsia"/>
                <w:b/>
                <w:color w:val="000000" w:themeColor="text1"/>
                <w:szCs w:val="21"/>
              </w:rPr>
            </w:pPr>
          </w:p>
        </w:tc>
        <w:tc>
          <w:tcPr>
            <w:tcW w:w="2196" w:type="dxa"/>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实收基金</w:t>
            </w:r>
          </w:p>
        </w:tc>
        <w:tc>
          <w:tcPr>
            <w:tcW w:w="2197" w:type="dxa"/>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未分配利润</w:t>
            </w:r>
          </w:p>
        </w:tc>
        <w:tc>
          <w:tcPr>
            <w:tcW w:w="2197"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所有者权益合计</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一、期初所有者权益（基金净值）</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209,744,162.63</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二、本期经营活动产生的基金净值变动数（本期利润）</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3,902,834.38</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3,902,834.38</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三、本期基金份额交易产生的基金净值变动数（净值减少以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-168,262,402.98</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-5,669,125.69</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-173,931,528.67</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其中：</w:t>
            </w:r>
            <w:r w:rsidRPr="00C56D9D">
              <w:rPr>
                <w:rFonts w:eastAsiaTheme="minorEastAsia"/>
                <w:color w:val="000000" w:themeColor="text1"/>
                <w:szCs w:val="21"/>
              </w:rPr>
              <w:t>1.</w:t>
            </w:r>
            <w:r w:rsidRPr="00C56D9D">
              <w:rPr>
                <w:rFonts w:eastAsiaTheme="minorEastAsia"/>
                <w:color w:val="000000" w:themeColor="text1"/>
                <w:szCs w:val="21"/>
              </w:rPr>
              <w:t>基金申购款</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31,069.34</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1,042.79</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32,112.13</w:t>
            </w:r>
          </w:p>
        </w:tc>
      </w:tr>
      <w:tr w:rsidR="00C56D9D" w:rsidRPr="00C56D9D" w:rsidTr="0009357E">
        <w:tc>
          <w:tcPr>
            <w:tcW w:w="241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基金赎回款</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-168,293,472.32</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-5,670,168.48</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-173,963,640.80</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四、本期向基金份额持有人分配利润产生的基金净值变动（净值减少以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五、期末所有者权益（基金净值）</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37,452,613.39</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2,262,854.95</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39,715,468.34</w:t>
            </w:r>
          </w:p>
        </w:tc>
      </w:tr>
      <w:tr w:rsidR="00C56D9D" w:rsidRPr="00C56D9D" w:rsidTr="0009357E">
        <w:tc>
          <w:tcPr>
            <w:tcW w:w="241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项目</w:t>
            </w:r>
          </w:p>
        </w:tc>
        <w:tc>
          <w:tcPr>
            <w:tcW w:w="6590" w:type="dxa"/>
            <w:gridSpan w:val="3"/>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上年度可比期间</w:t>
            </w:r>
          </w:p>
          <w:p w:rsidR="001A59F9" w:rsidRPr="00C56D9D" w:rsidRDefault="007F35DC" w:rsidP="00026C9C">
            <w:pPr>
              <w:pStyle w:val="af6"/>
              <w:spacing w:before="0" w:beforeAutospacing="0" w:after="0" w:afterAutospacing="0"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4</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10</w:t>
            </w:r>
            <w:r w:rsidRPr="00C56D9D">
              <w:rPr>
                <w:rFonts w:ascii="Times New Roman" w:eastAsiaTheme="minorEastAsia" w:hAnsi="Times New Roman"/>
                <w:color w:val="000000" w:themeColor="text1"/>
                <w:sz w:val="21"/>
                <w:szCs w:val="21"/>
              </w:rPr>
              <w:t>日（基金合同生效日）至</w:t>
            </w: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12</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31</w:t>
            </w:r>
            <w:r w:rsidRPr="00C56D9D">
              <w:rPr>
                <w:rFonts w:ascii="Times New Roman" w:eastAsiaTheme="minorEastAsia" w:hAnsi="Times New Roman"/>
                <w:color w:val="000000" w:themeColor="text1"/>
                <w:sz w:val="21"/>
                <w:szCs w:val="21"/>
              </w:rPr>
              <w:t>日</w:t>
            </w:r>
          </w:p>
        </w:tc>
      </w:tr>
      <w:tr w:rsidR="00C56D9D" w:rsidRPr="00C56D9D" w:rsidTr="0009357E">
        <w:tc>
          <w:tcPr>
            <w:tcW w:w="241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219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实收基金</w:t>
            </w:r>
          </w:p>
        </w:tc>
        <w:tc>
          <w:tcPr>
            <w:tcW w:w="219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未分配利润</w:t>
            </w:r>
          </w:p>
        </w:tc>
        <w:tc>
          <w:tcPr>
            <w:tcW w:w="2197" w:type="dxa"/>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所有者权益合计</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一、期初所有者权益（基金净值）</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二、本期经营活动产生的基金净值变动数（本期利润）</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三、本期基金份额交易</w:t>
            </w:r>
            <w:r w:rsidRPr="00C56D9D">
              <w:rPr>
                <w:rFonts w:eastAsiaTheme="minorEastAsia"/>
                <w:color w:val="000000" w:themeColor="text1"/>
                <w:szCs w:val="21"/>
              </w:rPr>
              <w:lastRenderedPageBreak/>
              <w:t>产生的基金净值变动数（净值减少以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lastRenderedPageBreak/>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lastRenderedPageBreak/>
              <w:t>其中：</w:t>
            </w:r>
            <w:r w:rsidRPr="00C56D9D">
              <w:rPr>
                <w:rFonts w:eastAsiaTheme="minorEastAsia"/>
                <w:color w:val="000000" w:themeColor="text1"/>
                <w:szCs w:val="21"/>
              </w:rPr>
              <w:t>1.</w:t>
            </w:r>
            <w:r w:rsidRPr="00C56D9D">
              <w:rPr>
                <w:rFonts w:eastAsiaTheme="minorEastAsia"/>
                <w:color w:val="000000" w:themeColor="text1"/>
                <w:szCs w:val="21"/>
              </w:rPr>
              <w:t>基金申购款</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基金赎回款</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四、本期向基金份额持有人分配利润产生的基金净值变动（净值减少以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五、期末所有者权益（基金净值）</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209,744,162.63</w:t>
            </w:r>
          </w:p>
        </w:tc>
      </w:tr>
    </w:tbl>
    <w:p w:rsidR="001F790F" w:rsidRPr="00C56D9D" w:rsidRDefault="001F790F" w:rsidP="00095AAB">
      <w:pPr>
        <w:spacing w:beforeLines="100" w:before="312" w:line="360" w:lineRule="auto"/>
        <w:rPr>
          <w:rFonts w:eastAsiaTheme="minorEastAsia"/>
          <w:color w:val="000000" w:themeColor="text1"/>
          <w:szCs w:val="21"/>
        </w:rPr>
      </w:pPr>
      <w:r w:rsidRPr="00C56D9D">
        <w:rPr>
          <w:rFonts w:eastAsiaTheme="minorEastAsia"/>
          <w:color w:val="000000" w:themeColor="text1"/>
          <w:szCs w:val="21"/>
        </w:rPr>
        <w:t>报表附注为财务报表的组成部分。</w:t>
      </w:r>
    </w:p>
    <w:p w:rsidR="001F790F" w:rsidRPr="00C56D9D" w:rsidRDefault="001F790F" w:rsidP="00673D18">
      <w:pPr>
        <w:spacing w:line="360" w:lineRule="auto"/>
        <w:rPr>
          <w:rFonts w:eastAsiaTheme="minorEastAsia"/>
          <w:color w:val="000000" w:themeColor="text1"/>
          <w:szCs w:val="21"/>
        </w:rPr>
      </w:pPr>
      <w:r w:rsidRPr="00C56D9D">
        <w:rPr>
          <w:rFonts w:eastAsiaTheme="minorEastAsia"/>
          <w:color w:val="000000" w:themeColor="text1"/>
          <w:szCs w:val="21"/>
        </w:rPr>
        <w:t>本报告</w:t>
      </w:r>
      <w:r w:rsidR="000379E9" w:rsidRPr="00C56D9D">
        <w:rPr>
          <w:rFonts w:eastAsiaTheme="minorEastAsia"/>
          <w:color w:val="000000" w:themeColor="text1"/>
          <w:szCs w:val="21"/>
        </w:rPr>
        <w:t>页码（序号）从</w:t>
      </w:r>
      <w:r w:rsidRPr="00C56D9D">
        <w:rPr>
          <w:rFonts w:eastAsiaTheme="minorEastAsia"/>
          <w:color w:val="000000" w:themeColor="text1"/>
          <w:szCs w:val="21"/>
        </w:rPr>
        <w:t>7.1</w:t>
      </w:r>
      <w:r w:rsidRPr="00C56D9D">
        <w:rPr>
          <w:rFonts w:eastAsiaTheme="minorEastAsia"/>
          <w:color w:val="000000" w:themeColor="text1"/>
          <w:szCs w:val="21"/>
        </w:rPr>
        <w:t>至</w:t>
      </w:r>
      <w:r w:rsidRPr="00C56D9D">
        <w:rPr>
          <w:rFonts w:eastAsiaTheme="minorEastAsia"/>
          <w:color w:val="000000" w:themeColor="text1"/>
          <w:szCs w:val="21"/>
        </w:rPr>
        <w:t>7.4</w:t>
      </w:r>
      <w:r w:rsidRPr="00C56D9D">
        <w:rPr>
          <w:rFonts w:eastAsiaTheme="minorEastAsia"/>
          <w:color w:val="000000" w:themeColor="text1"/>
          <w:szCs w:val="21"/>
        </w:rPr>
        <w:t>，财务报表由下列负责人签署：</w:t>
      </w:r>
    </w:p>
    <w:p w:rsidR="001A59F9" w:rsidRPr="00C56D9D" w:rsidRDefault="003B5D20" w:rsidP="00961AC0">
      <w:pPr>
        <w:spacing w:line="360" w:lineRule="auto"/>
        <w:rPr>
          <w:rFonts w:eastAsiaTheme="minorEastAsia"/>
          <w:color w:val="000000" w:themeColor="text1"/>
          <w:szCs w:val="21"/>
        </w:rPr>
      </w:pPr>
      <w:r w:rsidRPr="00C56D9D">
        <w:rPr>
          <w:rFonts w:eastAsiaTheme="minorEastAsia"/>
          <w:color w:val="000000" w:themeColor="text1"/>
          <w:szCs w:val="21"/>
        </w:rPr>
        <w:t>基金管理人</w:t>
      </w:r>
      <w:r w:rsidR="001F790F" w:rsidRPr="00C56D9D">
        <w:rPr>
          <w:rFonts w:eastAsiaTheme="minorEastAsia"/>
          <w:color w:val="000000" w:themeColor="text1"/>
          <w:szCs w:val="21"/>
        </w:rPr>
        <w:t>负责人：章硕麟，主管会计工作负责人：杨怡，会计机构负责人：张璐</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22" w:name="_Toc225498271"/>
      <w:bookmarkStart w:id="123" w:name="_Toc361324876"/>
      <w:bookmarkStart w:id="124" w:name="_Toc4500057"/>
      <w:r w:rsidRPr="00C56D9D">
        <w:rPr>
          <w:rFonts w:ascii="Times New Roman" w:eastAsiaTheme="minorEastAsia" w:hAnsi="Times New Roman"/>
          <w:color w:val="000000" w:themeColor="text1"/>
          <w:kern w:val="0"/>
          <w:sz w:val="21"/>
          <w:szCs w:val="21"/>
        </w:rPr>
        <w:t xml:space="preserve">7.4 </w:t>
      </w:r>
      <w:r w:rsidRPr="00C56D9D">
        <w:rPr>
          <w:rFonts w:ascii="Times New Roman" w:eastAsiaTheme="minorEastAsia" w:hAnsi="Times New Roman"/>
          <w:color w:val="000000" w:themeColor="text1"/>
          <w:kern w:val="0"/>
          <w:sz w:val="21"/>
          <w:szCs w:val="21"/>
        </w:rPr>
        <w:t>报表附注</w:t>
      </w:r>
      <w:bookmarkEnd w:id="122"/>
      <w:bookmarkEnd w:id="123"/>
      <w:bookmarkEnd w:id="124"/>
    </w:p>
    <w:p w:rsidR="001A59F9" w:rsidRPr="00C56D9D" w:rsidRDefault="001A59F9" w:rsidP="00644AF0">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基金基本情况</w:t>
      </w:r>
    </w:p>
    <w:p w:rsidR="00400564" w:rsidRPr="00400564" w:rsidRDefault="00400564" w:rsidP="00400564">
      <w:pPr>
        <w:spacing w:line="360" w:lineRule="auto"/>
        <w:ind w:firstLineChars="200" w:firstLine="420"/>
        <w:rPr>
          <w:rFonts w:eastAsiaTheme="minorEastAsia"/>
          <w:color w:val="000000" w:themeColor="text1"/>
          <w:szCs w:val="21"/>
          <w:lang w:val="en-GB"/>
        </w:rPr>
      </w:pPr>
      <w:bookmarkStart w:id="125" w:name="PL9"/>
      <w:r w:rsidRPr="00400564">
        <w:rPr>
          <w:rFonts w:eastAsiaTheme="minorEastAsia"/>
          <w:color w:val="000000" w:themeColor="text1"/>
          <w:szCs w:val="21"/>
          <w:lang w:val="en-GB"/>
        </w:rPr>
        <w:t>上投摩根岁岁金定期开放债券型证券投资基金</w:t>
      </w:r>
      <w:r w:rsidRPr="00400564">
        <w:rPr>
          <w:rFonts w:eastAsiaTheme="minorEastAsia"/>
          <w:color w:val="000000" w:themeColor="text1"/>
          <w:szCs w:val="21"/>
          <w:lang w:val="en-GB"/>
        </w:rPr>
        <w:t>(</w:t>
      </w:r>
      <w:r w:rsidRPr="00400564">
        <w:rPr>
          <w:rFonts w:eastAsiaTheme="minorEastAsia"/>
          <w:color w:val="000000" w:themeColor="text1"/>
          <w:szCs w:val="21"/>
          <w:lang w:val="en-GB"/>
        </w:rPr>
        <w:t>以下简称</w:t>
      </w:r>
      <w:r w:rsidRPr="00400564">
        <w:rPr>
          <w:rFonts w:eastAsiaTheme="minorEastAsia"/>
          <w:color w:val="000000" w:themeColor="text1"/>
          <w:szCs w:val="21"/>
          <w:lang w:val="en-GB"/>
        </w:rPr>
        <w:t>“</w:t>
      </w:r>
      <w:r w:rsidRPr="00400564">
        <w:rPr>
          <w:rFonts w:eastAsiaTheme="minorEastAsia"/>
          <w:color w:val="000000" w:themeColor="text1"/>
          <w:szCs w:val="21"/>
          <w:lang w:val="en-GB"/>
        </w:rPr>
        <w:t>本基金</w:t>
      </w:r>
      <w:r w:rsidRPr="00400564">
        <w:rPr>
          <w:rFonts w:eastAsiaTheme="minorEastAsia"/>
          <w:color w:val="000000" w:themeColor="text1"/>
          <w:szCs w:val="21"/>
          <w:lang w:val="en-GB"/>
        </w:rPr>
        <w:t>”)</w:t>
      </w:r>
      <w:r w:rsidRPr="00400564">
        <w:rPr>
          <w:rFonts w:eastAsiaTheme="minorEastAsia"/>
          <w:color w:val="000000" w:themeColor="text1"/>
          <w:szCs w:val="21"/>
          <w:lang w:val="en-GB"/>
        </w:rPr>
        <w:t>经中国证券监督管理委员会</w:t>
      </w:r>
      <w:r w:rsidRPr="00400564">
        <w:rPr>
          <w:rFonts w:eastAsiaTheme="minorEastAsia"/>
          <w:color w:val="000000" w:themeColor="text1"/>
          <w:szCs w:val="21"/>
          <w:lang w:val="en-GB"/>
        </w:rPr>
        <w:t>(</w:t>
      </w:r>
      <w:r w:rsidRPr="00400564">
        <w:rPr>
          <w:rFonts w:eastAsiaTheme="minorEastAsia"/>
          <w:color w:val="000000" w:themeColor="text1"/>
          <w:szCs w:val="21"/>
          <w:lang w:val="en-GB"/>
        </w:rPr>
        <w:t>以下简称</w:t>
      </w:r>
      <w:r w:rsidRPr="00400564">
        <w:rPr>
          <w:rFonts w:eastAsiaTheme="minorEastAsia"/>
          <w:color w:val="000000" w:themeColor="text1"/>
          <w:szCs w:val="21"/>
          <w:lang w:val="en-GB"/>
        </w:rPr>
        <w:t>“</w:t>
      </w:r>
      <w:r w:rsidRPr="00400564">
        <w:rPr>
          <w:rFonts w:eastAsiaTheme="minorEastAsia"/>
          <w:color w:val="000000" w:themeColor="text1"/>
          <w:szCs w:val="21"/>
          <w:lang w:val="en-GB"/>
        </w:rPr>
        <w:t>中国证监会</w:t>
      </w:r>
      <w:r w:rsidRPr="00400564">
        <w:rPr>
          <w:rFonts w:eastAsiaTheme="minorEastAsia"/>
          <w:color w:val="000000" w:themeColor="text1"/>
          <w:szCs w:val="21"/>
          <w:lang w:val="en-GB"/>
        </w:rPr>
        <w:t>”)</w:t>
      </w:r>
      <w:r w:rsidRPr="00400564">
        <w:rPr>
          <w:rFonts w:eastAsiaTheme="minorEastAsia"/>
          <w:color w:val="000000" w:themeColor="text1"/>
          <w:szCs w:val="21"/>
          <w:lang w:val="en-GB"/>
        </w:rPr>
        <w:t>证监许可</w:t>
      </w:r>
      <w:r w:rsidRPr="00400564">
        <w:rPr>
          <w:rFonts w:eastAsiaTheme="minorEastAsia"/>
          <w:color w:val="000000" w:themeColor="text1"/>
          <w:szCs w:val="21"/>
          <w:lang w:val="en-GB"/>
        </w:rPr>
        <w:t>[2016]2932</w:t>
      </w:r>
      <w:r w:rsidRPr="00400564">
        <w:rPr>
          <w:rFonts w:eastAsiaTheme="minorEastAsia"/>
          <w:color w:val="000000" w:themeColor="text1"/>
          <w:szCs w:val="21"/>
          <w:lang w:val="en-GB"/>
        </w:rPr>
        <w:t>号《关于准予上投摩根岁岁金定期开放债券型证券投资基金注册的批复》核准，由上投摩根基金管理有限公司依照《中华人民共和国证券投资基金法》和《上投摩根岁岁金定期开放债券型证券投资基金基金合同》负责公开募集。本基金为契约型、定期开放式，存续期限不定，首次设立募集不包括认购资金利息共募集人民币</w:t>
      </w:r>
      <w:r w:rsidRPr="00400564">
        <w:rPr>
          <w:rFonts w:eastAsiaTheme="minorEastAsia"/>
          <w:color w:val="000000" w:themeColor="text1"/>
          <w:szCs w:val="21"/>
          <w:lang w:val="en-GB"/>
        </w:rPr>
        <w:t>205,603,394.46</w:t>
      </w:r>
      <w:r w:rsidRPr="00400564">
        <w:rPr>
          <w:rFonts w:eastAsiaTheme="minorEastAsia"/>
          <w:color w:val="000000" w:themeColor="text1"/>
          <w:szCs w:val="21"/>
          <w:lang w:val="en-GB"/>
        </w:rPr>
        <w:t>元，业经普华永道中天会计师事务所</w:t>
      </w:r>
      <w:r w:rsidRPr="00400564">
        <w:rPr>
          <w:rFonts w:eastAsiaTheme="minorEastAsia"/>
          <w:color w:val="000000" w:themeColor="text1"/>
          <w:szCs w:val="21"/>
          <w:lang w:val="en-GB"/>
        </w:rPr>
        <w:t>(</w:t>
      </w:r>
      <w:r w:rsidRPr="00400564">
        <w:rPr>
          <w:rFonts w:eastAsiaTheme="minorEastAsia"/>
          <w:color w:val="000000" w:themeColor="text1"/>
          <w:szCs w:val="21"/>
          <w:lang w:val="en-GB"/>
        </w:rPr>
        <w:t>特殊普通合伙</w:t>
      </w:r>
      <w:r w:rsidRPr="00400564">
        <w:rPr>
          <w:rFonts w:eastAsiaTheme="minorEastAsia"/>
          <w:color w:val="000000" w:themeColor="text1"/>
          <w:szCs w:val="21"/>
          <w:lang w:val="en-GB"/>
        </w:rPr>
        <w:t>)</w:t>
      </w:r>
      <w:r w:rsidRPr="00400564">
        <w:rPr>
          <w:rFonts w:eastAsiaTheme="minorEastAsia"/>
          <w:color w:val="000000" w:themeColor="text1"/>
          <w:szCs w:val="21"/>
          <w:lang w:val="en-GB"/>
        </w:rPr>
        <w:t>普华永道中天验字</w:t>
      </w:r>
      <w:r w:rsidRPr="00400564">
        <w:rPr>
          <w:rFonts w:eastAsiaTheme="minorEastAsia"/>
          <w:color w:val="000000" w:themeColor="text1"/>
          <w:szCs w:val="21"/>
          <w:lang w:val="en-GB"/>
        </w:rPr>
        <w:t>(2017)</w:t>
      </w:r>
      <w:r w:rsidRPr="00400564">
        <w:rPr>
          <w:rFonts w:eastAsiaTheme="minorEastAsia"/>
          <w:color w:val="000000" w:themeColor="text1"/>
          <w:szCs w:val="21"/>
          <w:lang w:val="en-GB"/>
        </w:rPr>
        <w:t>第</w:t>
      </w:r>
      <w:r w:rsidRPr="00400564">
        <w:rPr>
          <w:rFonts w:eastAsiaTheme="minorEastAsia"/>
          <w:color w:val="000000" w:themeColor="text1"/>
          <w:szCs w:val="21"/>
          <w:lang w:val="en-GB"/>
        </w:rPr>
        <w:t>257</w:t>
      </w:r>
      <w:r w:rsidRPr="00400564">
        <w:rPr>
          <w:rFonts w:eastAsiaTheme="minorEastAsia"/>
          <w:color w:val="000000" w:themeColor="text1"/>
          <w:szCs w:val="21"/>
          <w:lang w:val="en-GB"/>
        </w:rPr>
        <w:t>号验资报告予以验证。经向中国证监会备案，《上投摩根岁岁金定期开放债券型证券投资基金基金合同》于</w:t>
      </w:r>
      <w:r w:rsidRPr="00400564">
        <w:rPr>
          <w:rFonts w:eastAsiaTheme="minorEastAsia"/>
          <w:color w:val="000000" w:themeColor="text1"/>
          <w:szCs w:val="21"/>
          <w:lang w:val="en-GB"/>
        </w:rPr>
        <w:t>2017</w:t>
      </w:r>
      <w:r w:rsidRPr="00400564">
        <w:rPr>
          <w:rFonts w:eastAsiaTheme="minorEastAsia"/>
          <w:color w:val="000000" w:themeColor="text1"/>
          <w:szCs w:val="21"/>
          <w:lang w:val="en-GB"/>
        </w:rPr>
        <w:t>年</w:t>
      </w:r>
      <w:r w:rsidRPr="00400564">
        <w:rPr>
          <w:rFonts w:eastAsiaTheme="minorEastAsia"/>
          <w:color w:val="000000" w:themeColor="text1"/>
          <w:szCs w:val="21"/>
          <w:lang w:val="en-GB"/>
        </w:rPr>
        <w:t>4</w:t>
      </w:r>
      <w:r w:rsidRPr="00400564">
        <w:rPr>
          <w:rFonts w:eastAsiaTheme="minorEastAsia"/>
          <w:color w:val="000000" w:themeColor="text1"/>
          <w:szCs w:val="21"/>
          <w:lang w:val="en-GB"/>
        </w:rPr>
        <w:t>月</w:t>
      </w:r>
      <w:r w:rsidRPr="00400564">
        <w:rPr>
          <w:rFonts w:eastAsiaTheme="minorEastAsia"/>
          <w:color w:val="000000" w:themeColor="text1"/>
          <w:szCs w:val="21"/>
          <w:lang w:val="en-GB"/>
        </w:rPr>
        <w:t>10</w:t>
      </w:r>
      <w:r w:rsidRPr="00400564">
        <w:rPr>
          <w:rFonts w:eastAsiaTheme="minorEastAsia"/>
          <w:color w:val="000000" w:themeColor="text1"/>
          <w:szCs w:val="21"/>
          <w:lang w:val="en-GB"/>
        </w:rPr>
        <w:t>日正式生效，基金合同生效日的基金份额总额为</w:t>
      </w:r>
      <w:r w:rsidRPr="00400564">
        <w:rPr>
          <w:rFonts w:eastAsiaTheme="minorEastAsia"/>
          <w:color w:val="000000" w:themeColor="text1"/>
          <w:szCs w:val="21"/>
          <w:lang w:val="en-GB"/>
        </w:rPr>
        <w:t>205,715,016.37</w:t>
      </w:r>
      <w:r w:rsidRPr="00400564">
        <w:rPr>
          <w:rFonts w:eastAsiaTheme="minorEastAsia"/>
          <w:color w:val="000000" w:themeColor="text1"/>
          <w:szCs w:val="21"/>
          <w:lang w:val="en-GB"/>
        </w:rPr>
        <w:t>份基金份额，其中认购资金利息折合</w:t>
      </w:r>
      <w:r w:rsidRPr="00400564">
        <w:rPr>
          <w:rFonts w:eastAsiaTheme="minorEastAsia"/>
          <w:color w:val="000000" w:themeColor="text1"/>
          <w:szCs w:val="21"/>
          <w:lang w:val="en-GB"/>
        </w:rPr>
        <w:t>111,621.91</w:t>
      </w:r>
      <w:r w:rsidRPr="00400564">
        <w:rPr>
          <w:rFonts w:eastAsiaTheme="minorEastAsia"/>
          <w:color w:val="000000" w:themeColor="text1"/>
          <w:szCs w:val="21"/>
          <w:lang w:val="en-GB"/>
        </w:rPr>
        <w:t>份基金份额。本基金的基金管理人为上投摩根基金管理有限公司，基金托管人为平安银行股份有限公司。</w:t>
      </w:r>
    </w:p>
    <w:p w:rsidR="00400564" w:rsidRPr="00400564" w:rsidRDefault="00400564" w:rsidP="00400564">
      <w:pPr>
        <w:spacing w:line="360" w:lineRule="auto"/>
        <w:ind w:firstLineChars="200" w:firstLine="420"/>
        <w:rPr>
          <w:rFonts w:eastAsiaTheme="minorEastAsia"/>
          <w:color w:val="000000" w:themeColor="text1"/>
          <w:szCs w:val="21"/>
          <w:lang w:val="en-GB"/>
        </w:rPr>
      </w:pPr>
    </w:p>
    <w:p w:rsidR="00400564" w:rsidRPr="00400564" w:rsidRDefault="00400564" w:rsidP="00400564">
      <w:pPr>
        <w:spacing w:line="360" w:lineRule="auto"/>
        <w:ind w:firstLineChars="200" w:firstLine="420"/>
        <w:rPr>
          <w:rFonts w:eastAsiaTheme="minorEastAsia"/>
          <w:color w:val="000000" w:themeColor="text1"/>
          <w:szCs w:val="21"/>
          <w:lang w:val="en-GB"/>
        </w:rPr>
      </w:pPr>
      <w:r w:rsidRPr="00400564">
        <w:rPr>
          <w:rFonts w:eastAsiaTheme="minorEastAsia"/>
          <w:color w:val="000000" w:themeColor="text1"/>
          <w:szCs w:val="21"/>
          <w:lang w:val="en-GB"/>
        </w:rPr>
        <w:t>根据《上投摩根岁岁金定期开放债券型证券投资基金基金合同》和《上投摩根岁岁金定期开放债券型证券投资基金招募说明书》的有关规定，本基金根据认购费、申购费和销售服务费收取方式</w:t>
      </w:r>
      <w:r w:rsidRPr="00400564">
        <w:rPr>
          <w:rFonts w:eastAsiaTheme="minorEastAsia"/>
          <w:color w:val="000000" w:themeColor="text1"/>
          <w:szCs w:val="21"/>
          <w:lang w:val="en-GB"/>
        </w:rPr>
        <w:lastRenderedPageBreak/>
        <w:t>的不同，将基金份额分为不同的类别。在投资人认购</w:t>
      </w:r>
      <w:r w:rsidRPr="00400564">
        <w:rPr>
          <w:rFonts w:eastAsiaTheme="minorEastAsia"/>
          <w:color w:val="000000" w:themeColor="text1"/>
          <w:szCs w:val="21"/>
          <w:lang w:val="en-GB"/>
        </w:rPr>
        <w:t>/</w:t>
      </w:r>
      <w:r w:rsidRPr="00400564">
        <w:rPr>
          <w:rFonts w:eastAsiaTheme="minorEastAsia"/>
          <w:color w:val="000000" w:themeColor="text1"/>
          <w:szCs w:val="21"/>
          <w:lang w:val="en-GB"/>
        </w:rPr>
        <w:t>申购时，收取认购</w:t>
      </w:r>
      <w:r w:rsidRPr="00400564">
        <w:rPr>
          <w:rFonts w:eastAsiaTheme="minorEastAsia"/>
          <w:color w:val="000000" w:themeColor="text1"/>
          <w:szCs w:val="21"/>
          <w:lang w:val="en-GB"/>
        </w:rPr>
        <w:t>/</w:t>
      </w:r>
      <w:r w:rsidRPr="00400564">
        <w:rPr>
          <w:rFonts w:eastAsiaTheme="minorEastAsia"/>
          <w:color w:val="000000" w:themeColor="text1"/>
          <w:szCs w:val="21"/>
          <w:lang w:val="en-GB"/>
        </w:rPr>
        <w:t>申购费用的，称为</w:t>
      </w:r>
      <w:r w:rsidRPr="00400564">
        <w:rPr>
          <w:rFonts w:eastAsiaTheme="minorEastAsia"/>
          <w:color w:val="000000" w:themeColor="text1"/>
          <w:szCs w:val="21"/>
          <w:lang w:val="en-GB"/>
        </w:rPr>
        <w:t>A</w:t>
      </w:r>
      <w:r w:rsidRPr="00400564">
        <w:rPr>
          <w:rFonts w:eastAsiaTheme="minorEastAsia"/>
          <w:color w:val="000000" w:themeColor="text1"/>
          <w:szCs w:val="21"/>
          <w:lang w:val="en-GB"/>
        </w:rPr>
        <w:t>类基金份额；不收取认购</w:t>
      </w:r>
      <w:r w:rsidRPr="00400564">
        <w:rPr>
          <w:rFonts w:eastAsiaTheme="minorEastAsia"/>
          <w:color w:val="000000" w:themeColor="text1"/>
          <w:szCs w:val="21"/>
          <w:lang w:val="en-GB"/>
        </w:rPr>
        <w:t>/</w:t>
      </w:r>
      <w:r w:rsidRPr="00400564">
        <w:rPr>
          <w:rFonts w:eastAsiaTheme="minorEastAsia"/>
          <w:color w:val="000000" w:themeColor="text1"/>
          <w:szCs w:val="21"/>
          <w:lang w:val="en-GB"/>
        </w:rPr>
        <w:t>申购费用，但从本类别基金资产中计提销售服务费的，称为</w:t>
      </w:r>
      <w:r w:rsidRPr="00400564">
        <w:rPr>
          <w:rFonts w:eastAsiaTheme="minorEastAsia"/>
          <w:color w:val="000000" w:themeColor="text1"/>
          <w:szCs w:val="21"/>
          <w:lang w:val="en-GB"/>
        </w:rPr>
        <w:t>C</w:t>
      </w:r>
      <w:r w:rsidRPr="00400564">
        <w:rPr>
          <w:rFonts w:eastAsiaTheme="minorEastAsia"/>
          <w:color w:val="000000" w:themeColor="text1"/>
          <w:szCs w:val="21"/>
          <w:lang w:val="en-GB"/>
        </w:rPr>
        <w:t>类基金份额。</w:t>
      </w:r>
      <w:r w:rsidRPr="00400564">
        <w:rPr>
          <w:rFonts w:eastAsiaTheme="minorEastAsia"/>
          <w:color w:val="000000" w:themeColor="text1"/>
          <w:szCs w:val="21"/>
          <w:lang w:val="en-GB"/>
        </w:rPr>
        <w:t>A</w:t>
      </w:r>
      <w:r w:rsidRPr="00400564">
        <w:rPr>
          <w:rFonts w:eastAsiaTheme="minorEastAsia"/>
          <w:color w:val="000000" w:themeColor="text1"/>
          <w:szCs w:val="21"/>
          <w:lang w:val="en-GB"/>
        </w:rPr>
        <w:t>类基金份额和</w:t>
      </w:r>
      <w:r w:rsidRPr="00400564">
        <w:rPr>
          <w:rFonts w:eastAsiaTheme="minorEastAsia"/>
          <w:color w:val="000000" w:themeColor="text1"/>
          <w:szCs w:val="21"/>
          <w:lang w:val="en-GB"/>
        </w:rPr>
        <w:t>C</w:t>
      </w:r>
      <w:r w:rsidRPr="00400564">
        <w:rPr>
          <w:rFonts w:eastAsiaTheme="minorEastAsia"/>
          <w:color w:val="000000" w:themeColor="text1"/>
          <w:szCs w:val="21"/>
          <w:lang w:val="en-GB"/>
        </w:rPr>
        <w:t>类基金份额分别设置代码，分别计算基金份额净值并分别公告。投资人可自由选择申购某一类别的基金份额，但各类别基金份额之间不能相互转换。</w:t>
      </w:r>
    </w:p>
    <w:p w:rsidR="00400564" w:rsidRPr="00400564" w:rsidRDefault="00400564" w:rsidP="00400564">
      <w:pPr>
        <w:spacing w:line="360" w:lineRule="auto"/>
        <w:ind w:firstLineChars="200" w:firstLine="420"/>
        <w:rPr>
          <w:rFonts w:eastAsiaTheme="minorEastAsia"/>
          <w:color w:val="000000" w:themeColor="text1"/>
          <w:szCs w:val="21"/>
          <w:lang w:val="en-GB"/>
        </w:rPr>
      </w:pPr>
    </w:p>
    <w:p w:rsidR="00400564" w:rsidRPr="00400564" w:rsidRDefault="00400564" w:rsidP="00400564">
      <w:pPr>
        <w:spacing w:line="360" w:lineRule="auto"/>
        <w:ind w:firstLineChars="200" w:firstLine="420"/>
        <w:rPr>
          <w:rFonts w:eastAsiaTheme="minorEastAsia"/>
          <w:color w:val="000000" w:themeColor="text1"/>
          <w:szCs w:val="21"/>
          <w:lang w:val="en-GB"/>
        </w:rPr>
      </w:pPr>
      <w:r w:rsidRPr="00400564">
        <w:rPr>
          <w:rFonts w:eastAsiaTheme="minorEastAsia"/>
          <w:color w:val="000000" w:themeColor="text1"/>
          <w:szCs w:val="21"/>
          <w:lang w:val="en-GB"/>
        </w:rPr>
        <w:t>根据《中华人民共和国证券投资基金法》和《上投摩根岁岁金定期开放债券型证券投资基金基金合同》的有关规定，本基金主要投资于具有良好流动性的金融工具，具体包括国债、央行票据、金融债、企业债、公司债、证券公司短期公司债、地方政府债、次级债、短期融资券、中期票据、中小企业私募债、可分离交易可转债的纯债部分、资产支持证券、债券回购、同业存单、银行存款等以及法律法规或中国证监会允许基金投资的其他金融工具</w:t>
      </w:r>
      <w:r w:rsidRPr="00400564">
        <w:rPr>
          <w:rFonts w:eastAsiaTheme="minorEastAsia"/>
          <w:color w:val="000000" w:themeColor="text1"/>
          <w:szCs w:val="21"/>
          <w:lang w:val="en-GB"/>
        </w:rPr>
        <w:t>(</w:t>
      </w:r>
      <w:r w:rsidRPr="00400564">
        <w:rPr>
          <w:rFonts w:eastAsiaTheme="minorEastAsia"/>
          <w:color w:val="000000" w:themeColor="text1"/>
          <w:szCs w:val="21"/>
          <w:lang w:val="en-GB"/>
        </w:rPr>
        <w:t>但须符合中国证监会的相关规定</w:t>
      </w:r>
      <w:r w:rsidRPr="00400564">
        <w:rPr>
          <w:rFonts w:eastAsiaTheme="minorEastAsia"/>
          <w:color w:val="000000" w:themeColor="text1"/>
          <w:szCs w:val="21"/>
          <w:lang w:val="en-GB"/>
        </w:rPr>
        <w:t>)</w:t>
      </w:r>
      <w:r w:rsidRPr="00400564">
        <w:rPr>
          <w:rFonts w:eastAsiaTheme="minorEastAsia"/>
          <w:color w:val="000000" w:themeColor="text1"/>
          <w:szCs w:val="21"/>
          <w:lang w:val="en-GB"/>
        </w:rPr>
        <w:t>。</w:t>
      </w:r>
      <w:r w:rsidRPr="00400564">
        <w:rPr>
          <w:rFonts w:eastAsiaTheme="minorEastAsia" w:hint="eastAsia"/>
          <w:color w:val="000000" w:themeColor="text1"/>
          <w:szCs w:val="21"/>
          <w:lang w:val="en-GB"/>
        </w:rPr>
        <w:t>本基金不直接从二级市场买入股票、权证，也不参与新股申购或增发，可转换债券仅投资可分离交易可转债的纯债部分。</w:t>
      </w:r>
      <w:r w:rsidRPr="00400564">
        <w:rPr>
          <w:rFonts w:eastAsiaTheme="minorEastAsia"/>
          <w:color w:val="000000" w:themeColor="text1"/>
          <w:szCs w:val="21"/>
          <w:lang w:val="en-GB"/>
        </w:rPr>
        <w:t>本基金的投资组合比例为：债券投资比例不低于基金资产的</w:t>
      </w:r>
      <w:r w:rsidRPr="00400564">
        <w:rPr>
          <w:rFonts w:eastAsiaTheme="minorEastAsia"/>
          <w:color w:val="000000" w:themeColor="text1"/>
          <w:szCs w:val="21"/>
          <w:lang w:val="en-GB"/>
        </w:rPr>
        <w:t>80%</w:t>
      </w:r>
      <w:r w:rsidRPr="00400564">
        <w:rPr>
          <w:rFonts w:eastAsiaTheme="minorEastAsia"/>
          <w:color w:val="000000" w:themeColor="text1"/>
          <w:szCs w:val="21"/>
          <w:lang w:val="en-GB"/>
        </w:rPr>
        <w:t>，但在每次开放期前一个月、开放期及开放期结束后一个月的时间内，本基金投资不受上述比例限制；开放期内现金及到期日在一年以内的政府债券占基金资产净值的比例不低于</w:t>
      </w:r>
      <w:r w:rsidRPr="00400564">
        <w:rPr>
          <w:rFonts w:eastAsiaTheme="minorEastAsia"/>
          <w:color w:val="000000" w:themeColor="text1"/>
          <w:szCs w:val="21"/>
          <w:lang w:val="en-GB"/>
        </w:rPr>
        <w:t>5%</w:t>
      </w:r>
      <w:r w:rsidRPr="00400564">
        <w:rPr>
          <w:rFonts w:eastAsiaTheme="minorEastAsia" w:hint="eastAsia"/>
          <w:color w:val="000000" w:themeColor="text1"/>
          <w:szCs w:val="21"/>
          <w:lang w:val="en-GB"/>
        </w:rPr>
        <w:t>，其中现金不包括结算备付金、存出保证金、应收申购款等</w:t>
      </w:r>
      <w:r w:rsidRPr="00400564">
        <w:rPr>
          <w:rFonts w:eastAsiaTheme="minorEastAsia"/>
          <w:color w:val="000000" w:themeColor="text1"/>
          <w:szCs w:val="21"/>
          <w:lang w:val="en-GB"/>
        </w:rPr>
        <w:t>。本基金的业绩比较基准为：中债总指数收益率。</w:t>
      </w:r>
    </w:p>
    <w:bookmarkEnd w:id="125"/>
    <w:p w:rsidR="00400564" w:rsidRPr="00400564" w:rsidRDefault="00400564" w:rsidP="00400564">
      <w:pPr>
        <w:spacing w:line="360" w:lineRule="auto"/>
        <w:ind w:firstLineChars="200" w:firstLine="420"/>
        <w:rPr>
          <w:rFonts w:eastAsiaTheme="minorEastAsia"/>
          <w:color w:val="000000" w:themeColor="text1"/>
          <w:szCs w:val="21"/>
          <w:lang w:val="en-GB"/>
        </w:rPr>
      </w:pPr>
    </w:p>
    <w:p w:rsidR="001A59F9" w:rsidRPr="00C56D9D" w:rsidRDefault="00400564" w:rsidP="00400564">
      <w:pPr>
        <w:spacing w:line="360" w:lineRule="auto"/>
        <w:ind w:firstLineChars="200" w:firstLine="420"/>
        <w:rPr>
          <w:rFonts w:eastAsiaTheme="minorEastAsia"/>
          <w:color w:val="000000" w:themeColor="text1"/>
          <w:szCs w:val="21"/>
        </w:rPr>
      </w:pPr>
      <w:bookmarkStart w:id="126" w:name="PL13"/>
      <w:r w:rsidRPr="00400564">
        <w:rPr>
          <w:rFonts w:eastAsiaTheme="minorEastAsia"/>
          <w:color w:val="000000" w:themeColor="text1"/>
          <w:szCs w:val="21"/>
          <w:lang w:val="en-GB"/>
        </w:rPr>
        <w:t>本财务报表由本基金的基金管理人上投摩根基金管理有限公司于</w:t>
      </w:r>
      <w:r w:rsidRPr="00400564">
        <w:rPr>
          <w:rFonts w:eastAsiaTheme="minorEastAsia"/>
          <w:color w:val="000000" w:themeColor="text1"/>
          <w:szCs w:val="21"/>
          <w:lang w:val="en-GB"/>
        </w:rPr>
        <w:t>2019</w:t>
      </w:r>
      <w:r w:rsidRPr="00400564">
        <w:rPr>
          <w:rFonts w:eastAsiaTheme="minorEastAsia"/>
          <w:color w:val="000000" w:themeColor="text1"/>
          <w:szCs w:val="21"/>
          <w:lang w:val="en-GB"/>
        </w:rPr>
        <w:t>年</w:t>
      </w:r>
      <w:r w:rsidRPr="00400564">
        <w:rPr>
          <w:rFonts w:eastAsiaTheme="minorEastAsia"/>
          <w:color w:val="000000" w:themeColor="text1"/>
          <w:szCs w:val="21"/>
          <w:lang w:val="en-GB"/>
        </w:rPr>
        <w:t>3</w:t>
      </w:r>
      <w:r w:rsidRPr="00400564">
        <w:rPr>
          <w:rFonts w:eastAsiaTheme="minorEastAsia"/>
          <w:color w:val="000000" w:themeColor="text1"/>
          <w:szCs w:val="21"/>
          <w:lang w:val="en-GB"/>
        </w:rPr>
        <w:t>月</w:t>
      </w:r>
      <w:r w:rsidRPr="00400564">
        <w:rPr>
          <w:rFonts w:eastAsiaTheme="minorEastAsia"/>
          <w:color w:val="000000" w:themeColor="text1"/>
          <w:szCs w:val="21"/>
          <w:lang w:val="en-GB"/>
        </w:rPr>
        <w:t>26</w:t>
      </w:r>
      <w:r w:rsidRPr="00400564">
        <w:rPr>
          <w:rFonts w:eastAsiaTheme="minorEastAsia"/>
          <w:color w:val="000000" w:themeColor="text1"/>
          <w:szCs w:val="21"/>
          <w:lang w:val="en-GB"/>
        </w:rPr>
        <w:t>日批准报出。</w:t>
      </w:r>
      <w:bookmarkEnd w:id="126"/>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7.4.2</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会计报表的编制基础</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本基金的财务报表按照财政部于</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w:t>
      </w:r>
      <w:r>
        <w:rPr>
          <w:rFonts w:eastAsiaTheme="minorEastAsia"/>
          <w:color w:val="000000" w:themeColor="text1"/>
          <w:szCs w:val="21"/>
        </w:rPr>
        <w:t>15</w:t>
      </w:r>
      <w:r>
        <w:rPr>
          <w:rFonts w:eastAsiaTheme="minorEastAsia"/>
          <w:color w:val="000000" w:themeColor="text1"/>
          <w:szCs w:val="21"/>
        </w:rPr>
        <w:t>日及以后期间颁布的《企业会计准则－基本准则》、各项具体会计准则及相关规定</w:t>
      </w:r>
      <w:r>
        <w:rPr>
          <w:rFonts w:eastAsiaTheme="minorEastAsia"/>
          <w:color w:val="000000" w:themeColor="text1"/>
          <w:szCs w:val="21"/>
        </w:rPr>
        <w:t>(</w:t>
      </w:r>
      <w:r>
        <w:rPr>
          <w:rFonts w:eastAsiaTheme="minorEastAsia"/>
          <w:color w:val="000000" w:themeColor="text1"/>
          <w:szCs w:val="21"/>
        </w:rPr>
        <w:t>以下合称</w:t>
      </w:r>
      <w:r>
        <w:rPr>
          <w:rFonts w:eastAsiaTheme="minorEastAsia"/>
          <w:color w:val="000000" w:themeColor="text1"/>
          <w:szCs w:val="21"/>
        </w:rPr>
        <w:t>“</w:t>
      </w:r>
      <w:r>
        <w:rPr>
          <w:rFonts w:eastAsiaTheme="minorEastAsia"/>
          <w:color w:val="000000" w:themeColor="text1"/>
          <w:szCs w:val="21"/>
        </w:rPr>
        <w:t>企业会计准则</w:t>
      </w:r>
      <w:r>
        <w:rPr>
          <w:rFonts w:eastAsiaTheme="minorEastAsia"/>
          <w:color w:val="000000" w:themeColor="text1"/>
          <w:szCs w:val="21"/>
        </w:rPr>
        <w:t>”)</w:t>
      </w:r>
      <w:r>
        <w:rPr>
          <w:rFonts w:eastAsiaTheme="minorEastAsia"/>
          <w:color w:val="000000" w:themeColor="text1"/>
          <w:szCs w:val="21"/>
        </w:rPr>
        <w:t>、中国证监会颁布的《证券投资基金信息披露</w:t>
      </w:r>
      <w:r>
        <w:rPr>
          <w:rFonts w:eastAsiaTheme="minorEastAsia"/>
          <w:color w:val="000000" w:themeColor="text1"/>
          <w:szCs w:val="21"/>
        </w:rPr>
        <w:t>XBRL</w:t>
      </w:r>
      <w:r>
        <w:rPr>
          <w:rFonts w:eastAsiaTheme="minorEastAsia"/>
          <w:color w:val="000000" w:themeColor="text1"/>
          <w:szCs w:val="21"/>
        </w:rPr>
        <w:t>模板第</w:t>
      </w:r>
      <w:r>
        <w:rPr>
          <w:rFonts w:eastAsiaTheme="minorEastAsia"/>
          <w:color w:val="000000" w:themeColor="text1"/>
          <w:szCs w:val="21"/>
        </w:rPr>
        <w:t>3</w:t>
      </w:r>
      <w:r>
        <w:rPr>
          <w:rFonts w:eastAsiaTheme="minorEastAsia"/>
          <w:color w:val="000000" w:themeColor="text1"/>
          <w:szCs w:val="21"/>
        </w:rPr>
        <w:t>号</w:t>
      </w:r>
      <w:r>
        <w:rPr>
          <w:rFonts w:eastAsiaTheme="minorEastAsia"/>
          <w:color w:val="000000" w:themeColor="text1"/>
          <w:szCs w:val="21"/>
        </w:rPr>
        <w:t>&lt;</w:t>
      </w:r>
      <w:r>
        <w:rPr>
          <w:rFonts w:eastAsiaTheme="minorEastAsia"/>
          <w:color w:val="000000" w:themeColor="text1"/>
          <w:szCs w:val="21"/>
        </w:rPr>
        <w:t>年度报告和半年度报告</w:t>
      </w:r>
      <w:r>
        <w:rPr>
          <w:rFonts w:eastAsiaTheme="minorEastAsia"/>
          <w:color w:val="000000" w:themeColor="text1"/>
          <w:szCs w:val="21"/>
        </w:rPr>
        <w:t>&gt;</w:t>
      </w:r>
      <w:r>
        <w:rPr>
          <w:rFonts w:eastAsiaTheme="minorEastAsia"/>
          <w:color w:val="000000" w:themeColor="text1"/>
          <w:szCs w:val="21"/>
        </w:rPr>
        <w:t>》、中国证券投资基金业协会</w:t>
      </w:r>
      <w:r>
        <w:rPr>
          <w:rFonts w:eastAsiaTheme="minorEastAsia"/>
          <w:color w:val="000000" w:themeColor="text1"/>
          <w:szCs w:val="21"/>
        </w:rPr>
        <w:t>(</w:t>
      </w:r>
      <w:r>
        <w:rPr>
          <w:rFonts w:eastAsiaTheme="minorEastAsia"/>
          <w:color w:val="000000" w:themeColor="text1"/>
          <w:szCs w:val="21"/>
        </w:rPr>
        <w:t>以下简称</w:t>
      </w:r>
      <w:r>
        <w:rPr>
          <w:rFonts w:eastAsiaTheme="minorEastAsia"/>
          <w:color w:val="000000" w:themeColor="text1"/>
          <w:szCs w:val="21"/>
        </w:rPr>
        <w:t>“</w:t>
      </w:r>
      <w:r>
        <w:rPr>
          <w:rFonts w:eastAsiaTheme="minorEastAsia"/>
          <w:color w:val="000000" w:themeColor="text1"/>
          <w:szCs w:val="21"/>
        </w:rPr>
        <w:t>中国基金业协会</w:t>
      </w:r>
      <w:r>
        <w:rPr>
          <w:rFonts w:eastAsiaTheme="minorEastAsia"/>
          <w:color w:val="000000" w:themeColor="text1"/>
          <w:szCs w:val="21"/>
        </w:rPr>
        <w:t>”)</w:t>
      </w:r>
      <w:r>
        <w:rPr>
          <w:rFonts w:eastAsiaTheme="minorEastAsia"/>
          <w:color w:val="000000" w:themeColor="text1"/>
          <w:szCs w:val="21"/>
        </w:rPr>
        <w:t>颁布的《证券投资基金会计核算业务指引》、《上投摩根岁岁金定期开放债券型证券投资基金基金合同》和在财务报表附注</w:t>
      </w:r>
      <w:r>
        <w:rPr>
          <w:rFonts w:eastAsiaTheme="minorEastAsia"/>
          <w:color w:val="000000" w:themeColor="text1"/>
          <w:szCs w:val="21"/>
        </w:rPr>
        <w:t>7.4.4</w:t>
      </w:r>
      <w:r>
        <w:rPr>
          <w:rFonts w:eastAsiaTheme="minorEastAsia"/>
          <w:color w:val="000000" w:themeColor="text1"/>
          <w:szCs w:val="21"/>
        </w:rPr>
        <w:t>所列示的中国证监会、中国基金业协会发布的有关规定及允许的基金行业实务操作编制。</w:t>
      </w:r>
    </w:p>
    <w:p w:rsidR="00C133DD" w:rsidRDefault="00C133DD">
      <w:pPr>
        <w:spacing w:line="360" w:lineRule="auto"/>
        <w:ind w:firstLineChars="200" w:firstLine="420"/>
        <w:rPr>
          <w:rFonts w:eastAsiaTheme="minorEastAsia"/>
          <w:color w:val="000000" w:themeColor="text1"/>
          <w:szCs w:val="21"/>
        </w:rPr>
      </w:pPr>
    </w:p>
    <w:p w:rsidR="001A59F9" w:rsidRPr="00C56D9D" w:rsidRDefault="0006418C" w:rsidP="0006418C">
      <w:pPr>
        <w:spacing w:line="360" w:lineRule="auto"/>
        <w:ind w:firstLineChars="200" w:firstLine="420"/>
        <w:rPr>
          <w:rFonts w:eastAsiaTheme="minorEastAsia"/>
          <w:color w:val="000000" w:themeColor="text1"/>
          <w:szCs w:val="21"/>
        </w:rPr>
      </w:pPr>
      <w:bookmarkStart w:id="127" w:name="PL25"/>
      <w:r w:rsidRPr="0006418C">
        <w:rPr>
          <w:rFonts w:eastAsiaTheme="minorEastAsia"/>
          <w:color w:val="000000" w:themeColor="text1"/>
          <w:szCs w:val="21"/>
          <w:lang w:val="en-GB"/>
        </w:rPr>
        <w:t>根据《公开募集证券投资基金运作管理办法》的相关规定，开放式基金在基金合同生效后，连续</w:t>
      </w:r>
      <w:r w:rsidRPr="0006418C">
        <w:rPr>
          <w:rFonts w:eastAsiaTheme="minorEastAsia"/>
          <w:color w:val="000000" w:themeColor="text1"/>
          <w:szCs w:val="21"/>
          <w:lang w:val="en-GB"/>
        </w:rPr>
        <w:t>60</w:t>
      </w:r>
      <w:r w:rsidRPr="0006418C">
        <w:rPr>
          <w:rFonts w:eastAsiaTheme="minorEastAsia"/>
          <w:color w:val="000000" w:themeColor="text1"/>
          <w:szCs w:val="21"/>
          <w:lang w:val="en-GB"/>
        </w:rPr>
        <w:t>个工作日出现基金份额持有人数量不满</w:t>
      </w:r>
      <w:r w:rsidRPr="0006418C">
        <w:rPr>
          <w:rFonts w:eastAsiaTheme="minorEastAsia"/>
          <w:color w:val="000000" w:themeColor="text1"/>
          <w:szCs w:val="21"/>
          <w:lang w:val="en-GB"/>
        </w:rPr>
        <w:t>200</w:t>
      </w:r>
      <w:r w:rsidRPr="0006418C">
        <w:rPr>
          <w:rFonts w:eastAsiaTheme="minorEastAsia"/>
          <w:color w:val="000000" w:themeColor="text1"/>
          <w:szCs w:val="21"/>
          <w:lang w:val="en-GB"/>
        </w:rPr>
        <w:t>人或者基金资产净值低于</w:t>
      </w:r>
      <w:r w:rsidRPr="0006418C">
        <w:rPr>
          <w:rFonts w:eastAsiaTheme="minorEastAsia"/>
          <w:color w:val="000000" w:themeColor="text1"/>
          <w:szCs w:val="21"/>
          <w:lang w:val="en-GB"/>
        </w:rPr>
        <w:t>5,000</w:t>
      </w:r>
      <w:r w:rsidRPr="0006418C">
        <w:rPr>
          <w:rFonts w:eastAsiaTheme="minorEastAsia"/>
          <w:color w:val="000000" w:themeColor="text1"/>
          <w:szCs w:val="21"/>
          <w:lang w:val="en-GB"/>
        </w:rPr>
        <w:t>万元情形的，基金管理人应当向中国证监会报告并提出解决方案，如转换运作方式、与其他基金合并或者终止基金合同等，并召开基金份额持有人大会进行表决。于</w:t>
      </w:r>
      <w:r w:rsidRPr="0006418C">
        <w:rPr>
          <w:rFonts w:eastAsiaTheme="minorEastAsia"/>
          <w:color w:val="000000" w:themeColor="text1"/>
          <w:szCs w:val="21"/>
          <w:lang w:val="en-GB"/>
        </w:rPr>
        <w:t>2018</w:t>
      </w:r>
      <w:r w:rsidRPr="0006418C">
        <w:rPr>
          <w:rFonts w:eastAsiaTheme="minorEastAsia"/>
          <w:color w:val="000000" w:themeColor="text1"/>
          <w:szCs w:val="21"/>
          <w:lang w:val="en-GB"/>
        </w:rPr>
        <w:t>年</w:t>
      </w:r>
      <w:r w:rsidRPr="0006418C">
        <w:rPr>
          <w:rFonts w:eastAsiaTheme="minorEastAsia"/>
          <w:color w:val="000000" w:themeColor="text1"/>
          <w:szCs w:val="21"/>
          <w:lang w:val="en-GB"/>
        </w:rPr>
        <w:t>12</w:t>
      </w:r>
      <w:r w:rsidRPr="0006418C">
        <w:rPr>
          <w:rFonts w:eastAsiaTheme="minorEastAsia"/>
          <w:color w:val="000000" w:themeColor="text1"/>
          <w:szCs w:val="21"/>
          <w:lang w:val="en-GB"/>
        </w:rPr>
        <w:t>月</w:t>
      </w:r>
      <w:r w:rsidRPr="0006418C">
        <w:rPr>
          <w:rFonts w:eastAsiaTheme="minorEastAsia"/>
          <w:color w:val="000000" w:themeColor="text1"/>
          <w:szCs w:val="21"/>
          <w:lang w:val="en-GB"/>
        </w:rPr>
        <w:t>31</w:t>
      </w:r>
      <w:r w:rsidRPr="0006418C">
        <w:rPr>
          <w:rFonts w:eastAsiaTheme="minorEastAsia"/>
          <w:color w:val="000000" w:themeColor="text1"/>
          <w:szCs w:val="21"/>
          <w:lang w:val="en-GB"/>
        </w:rPr>
        <w:t>日，本基金出现连续</w:t>
      </w:r>
      <w:r w:rsidRPr="0006418C">
        <w:rPr>
          <w:rFonts w:eastAsiaTheme="minorEastAsia"/>
          <w:color w:val="000000" w:themeColor="text1"/>
          <w:szCs w:val="21"/>
          <w:lang w:val="en-GB"/>
        </w:rPr>
        <w:t>60</w:t>
      </w:r>
      <w:r w:rsidRPr="0006418C">
        <w:rPr>
          <w:rFonts w:eastAsiaTheme="minorEastAsia"/>
          <w:color w:val="000000" w:themeColor="text1"/>
          <w:szCs w:val="21"/>
          <w:lang w:val="en-GB"/>
        </w:rPr>
        <w:t>个工作日</w:t>
      </w:r>
      <w:r w:rsidRPr="0006418C">
        <w:rPr>
          <w:rFonts w:eastAsiaTheme="minorEastAsia"/>
          <w:color w:val="000000" w:themeColor="text1"/>
          <w:szCs w:val="21"/>
          <w:lang w:val="en-GB"/>
        </w:rPr>
        <w:lastRenderedPageBreak/>
        <w:t>基金资产净值低于</w:t>
      </w:r>
      <w:r w:rsidRPr="0006418C">
        <w:rPr>
          <w:rFonts w:eastAsiaTheme="minorEastAsia"/>
          <w:color w:val="000000" w:themeColor="text1"/>
          <w:szCs w:val="21"/>
          <w:lang w:val="en-GB"/>
        </w:rPr>
        <w:t>5,000</w:t>
      </w:r>
      <w:r w:rsidRPr="0006418C">
        <w:rPr>
          <w:rFonts w:eastAsiaTheme="minorEastAsia"/>
          <w:color w:val="000000" w:themeColor="text1"/>
          <w:szCs w:val="21"/>
          <w:lang w:val="en-GB"/>
        </w:rPr>
        <w:t>万元的情形，本基金的基金管理人已向中国证监会报告并在评估后续处理方案，故本财务报表仍以持续经营为基础编制。</w:t>
      </w:r>
      <w:bookmarkEnd w:id="127"/>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7.4.3</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遵循企业会计准则及其他有关规定的声明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w:t>
      </w:r>
      <w:r w:rsidRPr="00C56D9D">
        <w:rPr>
          <w:rFonts w:eastAsiaTheme="minorEastAsia"/>
          <w:color w:val="000000" w:themeColor="text1"/>
          <w:szCs w:val="21"/>
        </w:rPr>
        <w:t>2018</w:t>
      </w:r>
      <w:r w:rsidRPr="00C56D9D">
        <w:rPr>
          <w:rFonts w:eastAsiaTheme="minorEastAsia"/>
          <w:color w:val="000000" w:themeColor="text1"/>
          <w:szCs w:val="21"/>
        </w:rPr>
        <w:t>年度财务报表符合企业会计准则的要求，真实、完整地反映了本基金</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日的财务状况以及</w:t>
      </w:r>
      <w:r w:rsidRPr="00C56D9D">
        <w:rPr>
          <w:rFonts w:eastAsiaTheme="minorEastAsia"/>
          <w:color w:val="000000" w:themeColor="text1"/>
          <w:szCs w:val="21"/>
        </w:rPr>
        <w:t>2018</w:t>
      </w:r>
      <w:r w:rsidRPr="00C56D9D">
        <w:rPr>
          <w:rFonts w:eastAsiaTheme="minorEastAsia"/>
          <w:color w:val="000000" w:themeColor="text1"/>
          <w:szCs w:val="21"/>
        </w:rPr>
        <w:t>年度的经营成果和基金净值变动情况等有关信息。</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重要会计政策和会计估计</w:t>
      </w:r>
    </w:p>
    <w:p w:rsidR="001A59F9" w:rsidRPr="00C56D9D" w:rsidRDefault="001A59F9" w:rsidP="00644AF0">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7.4.4.1</w:t>
      </w:r>
      <w:r w:rsidRPr="00C56D9D">
        <w:rPr>
          <w:rFonts w:eastAsiaTheme="minorEastAsia"/>
          <w:b/>
          <w:color w:val="000000" w:themeColor="text1"/>
          <w:kern w:val="0"/>
          <w:szCs w:val="21"/>
        </w:rPr>
        <w:t>会计年度</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本基金会计年度为公历</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日起至</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日止。比较财务报表的实际编制期间为</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w:t>
      </w:r>
      <w:r w:rsidRPr="00C56D9D">
        <w:rPr>
          <w:rFonts w:eastAsiaTheme="minorEastAsia"/>
          <w:color w:val="000000" w:themeColor="text1"/>
          <w:szCs w:val="21"/>
        </w:rPr>
        <w:t>(</w:t>
      </w:r>
      <w:r w:rsidRPr="00C56D9D">
        <w:rPr>
          <w:rFonts w:eastAsiaTheme="minorEastAsia"/>
          <w:color w:val="000000" w:themeColor="text1"/>
          <w:szCs w:val="21"/>
        </w:rPr>
        <w:t>基金合同生效日</w:t>
      </w:r>
      <w:r w:rsidRPr="00C56D9D">
        <w:rPr>
          <w:rFonts w:eastAsiaTheme="minorEastAsia"/>
          <w:color w:val="000000" w:themeColor="text1"/>
          <w:szCs w:val="21"/>
        </w:rPr>
        <w:t>)</w:t>
      </w:r>
      <w:r w:rsidRPr="00C56D9D">
        <w:rPr>
          <w:rFonts w:eastAsiaTheme="minorEastAsia"/>
          <w:color w:val="000000" w:themeColor="text1"/>
          <w:szCs w:val="21"/>
        </w:rPr>
        <w:t>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日止期间。</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7.4.4.2</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记账本位币</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本基金的记账本位币为人民币。</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7.4.4.3</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金融资产和金融负债的分类</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金融资产的分类</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本基金目前以交易目的持有的债券投资和资产支持证券投资分类为以公允价值计量且其变动计入当期损益的金融资产。以公允价值计量且其变动计入当期损益的金融资产在资产负债表中以交易性金融资产列示。</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本基金持有的其他金融资产分类为应收款项，包括银行存款、买入返售金融资产和其他各类应收款项等。应收款项是指在活跃市场中没有报价、回收金额固定或可确定的非衍生金融资产。</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金融负债的分类</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金融负债于初始确认时分类为：以公允价值计量且其变动计入当期损益的金融负债及其他金融负债。本基金目前暂无金融负债分类为以公允价值计量且其变动计入当期损益的金融负债。本基金</w:t>
      </w:r>
      <w:r w:rsidRPr="00C56D9D">
        <w:rPr>
          <w:rFonts w:eastAsiaTheme="minorEastAsia"/>
          <w:color w:val="000000" w:themeColor="text1"/>
          <w:szCs w:val="21"/>
        </w:rPr>
        <w:lastRenderedPageBreak/>
        <w:t>持有的其他金融负债包括卖出回购金融资产款和其他各类应付款项等。</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7.4.4.4</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金融资产和金融负债的初始确认、后续计量和终止确认</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对于以公允价值计量且其变动计入当期损益的金融资产，按照公允价值进行后续计量；对于应收款项和其他金融负债采用实际利率法，以摊余成本进行后续计量。</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金融资产满足下列条件之一的，予以终止确认：</w:t>
      </w:r>
      <w:r>
        <w:rPr>
          <w:rFonts w:eastAsiaTheme="minorEastAsia"/>
          <w:color w:val="000000" w:themeColor="text1"/>
          <w:szCs w:val="21"/>
        </w:rPr>
        <w:t xml:space="preserve">(1) </w:t>
      </w:r>
      <w:r>
        <w:rPr>
          <w:rFonts w:eastAsiaTheme="minorEastAsia"/>
          <w:color w:val="000000" w:themeColor="text1"/>
          <w:szCs w:val="21"/>
        </w:rPr>
        <w:t>收取该金融资产现金流量的合同权利终止；</w:t>
      </w:r>
      <w:r>
        <w:rPr>
          <w:rFonts w:eastAsiaTheme="minorEastAsia"/>
          <w:color w:val="000000" w:themeColor="text1"/>
          <w:szCs w:val="21"/>
        </w:rPr>
        <w:t xml:space="preserve">(2) </w:t>
      </w:r>
      <w:r>
        <w:rPr>
          <w:rFonts w:eastAsiaTheme="minorEastAsia"/>
          <w:color w:val="000000" w:themeColor="text1"/>
          <w:szCs w:val="21"/>
        </w:rPr>
        <w:t>该金融资产已转移，且本基金将金融资产所有权上几乎所有的风险和报酬转移给转入方；或者</w:t>
      </w:r>
      <w:r>
        <w:rPr>
          <w:rFonts w:eastAsiaTheme="minorEastAsia"/>
          <w:color w:val="000000" w:themeColor="text1"/>
          <w:szCs w:val="21"/>
        </w:rPr>
        <w:t xml:space="preserve">(3) </w:t>
      </w:r>
      <w:r>
        <w:rPr>
          <w:rFonts w:eastAsiaTheme="minorEastAsia"/>
          <w:color w:val="000000" w:themeColor="text1"/>
          <w:szCs w:val="21"/>
        </w:rPr>
        <w:t>该金融资产已转移，虽然本基金既没有转移也没有保留金融资产所有权上几乎所有的风险和报酬，但是放弃了对该金融资产控制。</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金融资产终止确认时，其账面价值与收到的对价的差额，计入当期损益。</w:t>
      </w:r>
    </w:p>
    <w:p w:rsidR="00C133DD" w:rsidRDefault="00C133DD">
      <w:pPr>
        <w:spacing w:line="360" w:lineRule="auto"/>
        <w:ind w:firstLineChars="200" w:firstLine="420"/>
        <w:rPr>
          <w:rFonts w:eastAsiaTheme="minorEastAsia"/>
          <w:color w:val="000000" w:themeColor="text1"/>
          <w:szCs w:val="21"/>
        </w:rPr>
      </w:pP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当金融负债的现时义务全部或部分已经解除时，终止确认该金融负债或义务已解除的部分。终止确认部分的账面价值与支付的对价之间的差额，计入当期损益。</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7.4.4.5</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金融资产和金融负债的估值原则</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本基金持有的债券投资和资产支持证券投资按如下原则确定公允价值并进行估值：</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C133DD" w:rsidRDefault="00C133DD">
      <w:pPr>
        <w:spacing w:line="360" w:lineRule="auto"/>
        <w:ind w:firstLineChars="200" w:firstLine="420"/>
        <w:rPr>
          <w:rFonts w:eastAsiaTheme="minorEastAsia"/>
          <w:color w:val="000000" w:themeColor="text1"/>
          <w:szCs w:val="21"/>
        </w:rPr>
      </w:pP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 xml:space="preserve">(3) </w:t>
      </w:r>
      <w:r w:rsidRPr="00C56D9D">
        <w:rPr>
          <w:rFonts w:eastAsiaTheme="minorEastAsia"/>
          <w:color w:val="000000" w:themeColor="text1"/>
          <w:szCs w:val="21"/>
        </w:rPr>
        <w:t>如经济环境发生重大变化或证券发行人发生影响金融工具价格的重大事件，应对估值进行调整并确定公允价值。</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7.4.4.6</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金融资产和金融负债的抵销</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本基金持有的资产和承担的负债基本为金融资产和金融负债。当本基金</w:t>
      </w:r>
      <w:r w:rsidRPr="00C56D9D">
        <w:rPr>
          <w:rFonts w:eastAsiaTheme="minorEastAsia"/>
          <w:color w:val="000000" w:themeColor="text1"/>
          <w:szCs w:val="21"/>
        </w:rPr>
        <w:t xml:space="preserve">1) </w:t>
      </w:r>
      <w:r w:rsidRPr="00C56D9D">
        <w:rPr>
          <w:rFonts w:eastAsiaTheme="minorEastAsia"/>
          <w:color w:val="000000" w:themeColor="text1"/>
          <w:szCs w:val="21"/>
        </w:rPr>
        <w:t>具有抵销已确认金额的法定权利且该种法定权利现在是可执行的；且</w:t>
      </w:r>
      <w:r w:rsidRPr="00C56D9D">
        <w:rPr>
          <w:rFonts w:eastAsiaTheme="minorEastAsia"/>
          <w:color w:val="000000" w:themeColor="text1"/>
          <w:szCs w:val="21"/>
        </w:rPr>
        <w:t xml:space="preserve">2) </w:t>
      </w:r>
      <w:r w:rsidRPr="00C56D9D">
        <w:rPr>
          <w:rFonts w:eastAsiaTheme="minorEastAsia"/>
          <w:color w:val="000000" w:themeColor="text1"/>
          <w:szCs w:val="21"/>
        </w:rPr>
        <w:t>交易双方准备按净额结算时，金融资产与金融负债按抵销后的净额在资产负债表中列示。</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7.4.4.7</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实收基金</w:t>
      </w:r>
    </w:p>
    <w:p w:rsidR="001A59F9" w:rsidRPr="00C56D9D" w:rsidRDefault="0006418C" w:rsidP="0006418C">
      <w:pPr>
        <w:spacing w:line="360" w:lineRule="auto"/>
        <w:ind w:firstLineChars="200" w:firstLine="420"/>
        <w:rPr>
          <w:rFonts w:eastAsiaTheme="minorEastAsia"/>
          <w:color w:val="000000" w:themeColor="text1"/>
          <w:szCs w:val="21"/>
        </w:rPr>
      </w:pPr>
      <w:bookmarkStart w:id="128" w:name="PL176"/>
      <w:r w:rsidRPr="0006418C">
        <w:rPr>
          <w:rFonts w:eastAsiaTheme="minorEastAsia"/>
          <w:color w:val="000000" w:themeColor="text1"/>
          <w:szCs w:val="21"/>
          <w:lang w:val="en-GB"/>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bookmarkEnd w:id="128"/>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7.4.4.8</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损益平准金</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C56D9D">
        <w:rPr>
          <w:rFonts w:eastAsiaTheme="minorEastAsia"/>
          <w:color w:val="000000" w:themeColor="text1"/>
          <w:szCs w:val="21"/>
        </w:rPr>
        <w:t>/(</w:t>
      </w:r>
      <w:r w:rsidRPr="00C56D9D">
        <w:rPr>
          <w:rFonts w:eastAsiaTheme="minorEastAsia"/>
          <w:color w:val="000000" w:themeColor="text1"/>
          <w:szCs w:val="21"/>
        </w:rPr>
        <w:t>累计亏损</w:t>
      </w:r>
      <w:r w:rsidRPr="00C56D9D">
        <w:rPr>
          <w:rFonts w:eastAsiaTheme="minorEastAsia"/>
          <w:color w:val="000000" w:themeColor="text1"/>
          <w:szCs w:val="21"/>
        </w:rPr>
        <w:t>)</w:t>
      </w:r>
      <w:r w:rsidRPr="00C56D9D">
        <w:rPr>
          <w:rFonts w:eastAsiaTheme="minorEastAsia"/>
          <w:color w:val="000000" w:themeColor="text1"/>
          <w:szCs w:val="21"/>
        </w:rPr>
        <w:t>。</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7.4.4.9</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收入</w:t>
      </w:r>
      <w:r w:rsidRPr="00C56D9D">
        <w:rPr>
          <w:rFonts w:eastAsiaTheme="minorEastAsia"/>
          <w:b/>
          <w:color w:val="000000" w:themeColor="text1"/>
          <w:kern w:val="0"/>
          <w:szCs w:val="21"/>
        </w:rPr>
        <w:t>/(</w:t>
      </w:r>
      <w:r w:rsidRPr="00C56D9D">
        <w:rPr>
          <w:rFonts w:eastAsiaTheme="minorEastAsia"/>
          <w:b/>
          <w:color w:val="000000" w:themeColor="text1"/>
          <w:kern w:val="0"/>
          <w:szCs w:val="21"/>
        </w:rPr>
        <w:t>损失</w:t>
      </w:r>
      <w:r w:rsidRPr="00C56D9D">
        <w:rPr>
          <w:rFonts w:eastAsiaTheme="minorEastAsia"/>
          <w:b/>
          <w:color w:val="000000" w:themeColor="text1"/>
          <w:kern w:val="0"/>
          <w:szCs w:val="21"/>
        </w:rPr>
        <w:t>)</w:t>
      </w:r>
      <w:r w:rsidRPr="00C56D9D">
        <w:rPr>
          <w:rFonts w:eastAsiaTheme="minorEastAsia"/>
          <w:b/>
          <w:color w:val="000000" w:themeColor="text1"/>
          <w:kern w:val="0"/>
          <w:szCs w:val="21"/>
        </w:rPr>
        <w:t>的确认和计量</w:t>
      </w:r>
    </w:p>
    <w:p w:rsidR="0006418C" w:rsidRPr="0006418C" w:rsidRDefault="0006418C" w:rsidP="0006418C">
      <w:pPr>
        <w:spacing w:line="360" w:lineRule="auto"/>
        <w:ind w:firstLineChars="200" w:firstLine="420"/>
        <w:rPr>
          <w:rFonts w:eastAsiaTheme="minorEastAsia"/>
          <w:color w:val="000000" w:themeColor="text1"/>
          <w:szCs w:val="21"/>
          <w:lang w:val="en-GB"/>
        </w:rPr>
      </w:pPr>
      <w:bookmarkStart w:id="129" w:name="PL209"/>
      <w:r w:rsidRPr="0006418C">
        <w:rPr>
          <w:rFonts w:eastAsiaTheme="minorEastAsia"/>
          <w:color w:val="000000" w:themeColor="text1"/>
          <w:szCs w:val="21"/>
          <w:lang w:val="en-GB"/>
        </w:rPr>
        <w:t>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bookmarkEnd w:id="129"/>
    </w:p>
    <w:p w:rsidR="0006418C" w:rsidRPr="0006418C" w:rsidRDefault="0006418C" w:rsidP="0006418C">
      <w:pPr>
        <w:spacing w:line="360" w:lineRule="auto"/>
        <w:ind w:firstLineChars="200" w:firstLine="420"/>
        <w:rPr>
          <w:rFonts w:eastAsiaTheme="minorEastAsia"/>
          <w:color w:val="000000" w:themeColor="text1"/>
          <w:szCs w:val="21"/>
          <w:lang w:val="en-GB"/>
        </w:rPr>
      </w:pPr>
    </w:p>
    <w:p w:rsidR="0006418C" w:rsidRPr="0006418C" w:rsidRDefault="0006418C" w:rsidP="0006418C">
      <w:pPr>
        <w:spacing w:line="360" w:lineRule="auto"/>
        <w:ind w:firstLineChars="200" w:firstLine="420"/>
        <w:rPr>
          <w:rFonts w:eastAsiaTheme="minorEastAsia"/>
          <w:color w:val="000000" w:themeColor="text1"/>
          <w:szCs w:val="21"/>
          <w:lang w:val="en-GB"/>
        </w:rPr>
      </w:pPr>
      <w:bookmarkStart w:id="130" w:name="PL213"/>
      <w:r w:rsidRPr="0006418C">
        <w:rPr>
          <w:rFonts w:eastAsiaTheme="minorEastAsia"/>
          <w:color w:val="000000" w:themeColor="text1"/>
          <w:szCs w:val="21"/>
          <w:lang w:val="en-GB"/>
        </w:rPr>
        <w:lastRenderedPageBreak/>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bookmarkEnd w:id="130"/>
    </w:p>
    <w:p w:rsidR="0006418C" w:rsidRPr="0006418C" w:rsidRDefault="0006418C" w:rsidP="0006418C">
      <w:pPr>
        <w:spacing w:line="360" w:lineRule="auto"/>
        <w:ind w:firstLineChars="200" w:firstLine="420"/>
        <w:rPr>
          <w:rFonts w:eastAsiaTheme="minorEastAsia"/>
          <w:color w:val="000000" w:themeColor="text1"/>
          <w:szCs w:val="21"/>
          <w:lang w:val="en-GB"/>
        </w:rPr>
      </w:pPr>
    </w:p>
    <w:p w:rsidR="001A59F9" w:rsidRPr="00C56D9D" w:rsidRDefault="0006418C" w:rsidP="0006418C">
      <w:pPr>
        <w:spacing w:line="360" w:lineRule="auto"/>
        <w:ind w:firstLineChars="200" w:firstLine="420"/>
        <w:rPr>
          <w:rFonts w:eastAsiaTheme="minorEastAsia"/>
          <w:color w:val="000000" w:themeColor="text1"/>
          <w:szCs w:val="21"/>
        </w:rPr>
      </w:pPr>
      <w:bookmarkStart w:id="131" w:name="PL217"/>
      <w:r w:rsidRPr="0006418C">
        <w:rPr>
          <w:rFonts w:eastAsiaTheme="minorEastAsia"/>
          <w:color w:val="000000" w:themeColor="text1"/>
          <w:szCs w:val="21"/>
          <w:lang w:val="en-GB"/>
        </w:rPr>
        <w:t>应收款项在持有期间确认的利息收入按实际利率法计算，实际利率法与直线法差异较小的则按直线法计算。</w:t>
      </w:r>
      <w:bookmarkEnd w:id="131"/>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7.4.4.10</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费用的确认和计量</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本基金的管理人报酬、托管费和销售服务费在费用涵盖期间按基金合同约定的费率和计算方法逐日确认。</w:t>
      </w:r>
    </w:p>
    <w:p w:rsidR="00C133DD" w:rsidRDefault="00C133DD">
      <w:pPr>
        <w:spacing w:line="360" w:lineRule="auto"/>
        <w:ind w:firstLineChars="200" w:firstLine="420"/>
        <w:rPr>
          <w:rFonts w:eastAsiaTheme="minorEastAsia"/>
          <w:color w:val="000000" w:themeColor="text1"/>
          <w:szCs w:val="21"/>
        </w:rPr>
      </w:pP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其他金融负债在持有期间确认的利息支出按实际利率法计算，实际利率法与直线法差异较小的则按直线法计算。</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7.4.4.11</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基金的收益分配政策</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每一类别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C133DD" w:rsidRDefault="00C133DD">
      <w:pPr>
        <w:spacing w:line="360" w:lineRule="auto"/>
        <w:ind w:firstLineChars="200" w:firstLine="420"/>
        <w:rPr>
          <w:rFonts w:eastAsiaTheme="minorEastAsia"/>
          <w:color w:val="000000" w:themeColor="text1"/>
          <w:szCs w:val="21"/>
        </w:rPr>
      </w:pP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经宣告的拟分配基金收益于分红除权日从所有者权益转出。</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7.4.4.12</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分部报告</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本基金以内部组织结构、管理要求、内部报告制度为依据确定经营分部，以经营分部为基础确定报告分部并披露分部信息。经营分部是指本基金内同时满足下列条件的组成部分：</w:t>
      </w:r>
      <w:r>
        <w:rPr>
          <w:rFonts w:eastAsiaTheme="minorEastAsia"/>
          <w:color w:val="000000" w:themeColor="text1"/>
          <w:szCs w:val="21"/>
        </w:rPr>
        <w:t xml:space="preserve">(1) </w:t>
      </w:r>
      <w:r>
        <w:rPr>
          <w:rFonts w:eastAsiaTheme="minorEastAsia"/>
          <w:color w:val="000000" w:themeColor="text1"/>
          <w:szCs w:val="21"/>
        </w:rPr>
        <w:t>该组成部分能够在日常活动中产生收入、发生费用；</w:t>
      </w:r>
      <w:r>
        <w:rPr>
          <w:rFonts w:eastAsiaTheme="minorEastAsia"/>
          <w:color w:val="000000" w:themeColor="text1"/>
          <w:szCs w:val="21"/>
        </w:rPr>
        <w:t xml:space="preserve">(2) </w:t>
      </w:r>
      <w:r>
        <w:rPr>
          <w:rFonts w:eastAsiaTheme="minorEastAsia"/>
          <w:color w:val="000000" w:themeColor="text1"/>
          <w:szCs w:val="21"/>
        </w:rPr>
        <w:t>本基金的基金管理人能够定期评价该组成部分的经营成果，以决定向其配置资源、评价其业绩；</w:t>
      </w:r>
      <w:r>
        <w:rPr>
          <w:rFonts w:eastAsiaTheme="minorEastAsia"/>
          <w:color w:val="000000" w:themeColor="text1"/>
          <w:szCs w:val="21"/>
        </w:rPr>
        <w:t xml:space="preserve">(3) </w:t>
      </w:r>
      <w:r>
        <w:rPr>
          <w:rFonts w:eastAsiaTheme="minorEastAsia"/>
          <w:color w:val="000000" w:themeColor="text1"/>
          <w:szCs w:val="21"/>
        </w:rPr>
        <w:t>本基金能够取得该组成部分的财务状况、经营成果和现金流量等有关会计信息。如果两个或多个经营分部具有相似的经济特征，并且满足一定条件的，则合并为一个经营分部。</w:t>
      </w:r>
    </w:p>
    <w:p w:rsidR="00C133DD" w:rsidRDefault="00C133DD">
      <w:pPr>
        <w:spacing w:line="360" w:lineRule="auto"/>
        <w:ind w:firstLineChars="200" w:firstLine="420"/>
        <w:rPr>
          <w:rFonts w:eastAsiaTheme="minorEastAsia"/>
          <w:color w:val="000000" w:themeColor="text1"/>
          <w:szCs w:val="21"/>
        </w:rPr>
      </w:pP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本基金目前以一个单一的经营分部运作，不需要披露分部信息。</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7.4.4.13</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其他重要的会计政策和会计估计</w:t>
      </w:r>
    </w:p>
    <w:p w:rsidR="00400564" w:rsidRPr="00400564" w:rsidRDefault="00400564" w:rsidP="00400564">
      <w:pPr>
        <w:spacing w:line="360" w:lineRule="auto"/>
        <w:ind w:firstLineChars="200" w:firstLine="420"/>
        <w:rPr>
          <w:rFonts w:eastAsiaTheme="minorEastAsia"/>
          <w:color w:val="000000" w:themeColor="text1"/>
          <w:szCs w:val="21"/>
        </w:rPr>
      </w:pPr>
      <w:bookmarkStart w:id="132" w:name="PL265"/>
      <w:r w:rsidRPr="00400564">
        <w:rPr>
          <w:rFonts w:eastAsiaTheme="minorEastAsia"/>
          <w:color w:val="000000" w:themeColor="text1"/>
          <w:szCs w:val="21"/>
        </w:rPr>
        <w:t>根据本基金的估值原则和中国证监会允许的基金行业估值实务操作，本基金确定以下类别债券投资的公允价值时采用的估值方法及其关键假设如下：</w:t>
      </w:r>
      <w:bookmarkEnd w:id="132"/>
    </w:p>
    <w:p w:rsidR="00400564" w:rsidRPr="00400564" w:rsidRDefault="00400564" w:rsidP="00400564">
      <w:pPr>
        <w:spacing w:line="360" w:lineRule="auto"/>
        <w:ind w:firstLineChars="200" w:firstLine="420"/>
        <w:rPr>
          <w:rFonts w:eastAsiaTheme="minorEastAsia"/>
          <w:color w:val="000000" w:themeColor="text1"/>
          <w:szCs w:val="21"/>
        </w:rPr>
      </w:pPr>
    </w:p>
    <w:p w:rsidR="00400564" w:rsidRPr="00400564" w:rsidRDefault="00400564" w:rsidP="00400564">
      <w:pPr>
        <w:spacing w:line="360" w:lineRule="auto"/>
        <w:ind w:firstLineChars="200" w:firstLine="420"/>
        <w:rPr>
          <w:rFonts w:eastAsiaTheme="minorEastAsia"/>
          <w:color w:val="000000" w:themeColor="text1"/>
          <w:szCs w:val="21"/>
        </w:rPr>
      </w:pPr>
      <w:bookmarkStart w:id="133" w:name="PL295"/>
      <w:r w:rsidRPr="00400564">
        <w:rPr>
          <w:rFonts w:eastAsiaTheme="minorEastAsia"/>
          <w:color w:val="000000" w:themeColor="text1"/>
          <w:szCs w:val="21"/>
        </w:rPr>
        <w:t>对于在证券交易所上市或挂牌转让的固定收益品种</w:t>
      </w:r>
      <w:r w:rsidRPr="00400564">
        <w:rPr>
          <w:rFonts w:eastAsiaTheme="minorEastAsia"/>
          <w:color w:val="000000" w:themeColor="text1"/>
          <w:szCs w:val="21"/>
        </w:rPr>
        <w:t>(</w:t>
      </w:r>
      <w:r w:rsidRPr="00400564">
        <w:rPr>
          <w:rFonts w:eastAsiaTheme="minorEastAsia"/>
          <w:color w:val="000000" w:themeColor="text1"/>
          <w:szCs w:val="21"/>
        </w:rPr>
        <w:t>可转换债券和私募债券除外</w:t>
      </w:r>
      <w:r w:rsidRPr="00400564">
        <w:rPr>
          <w:rFonts w:eastAsiaTheme="minorEastAsia"/>
          <w:color w:val="000000" w:themeColor="text1"/>
          <w:szCs w:val="21"/>
        </w:rPr>
        <w:t>)</w:t>
      </w:r>
      <w:r w:rsidRPr="00400564">
        <w:rPr>
          <w:rFonts w:eastAsiaTheme="minorEastAsia"/>
          <w:color w:val="000000" w:themeColor="text1"/>
          <w:szCs w:val="21"/>
        </w:rPr>
        <w:t>及在银行间同业市场交易的固定收益品种，根据中国证监会公告</w:t>
      </w:r>
      <w:r w:rsidRPr="00400564">
        <w:rPr>
          <w:rFonts w:eastAsiaTheme="minorEastAsia"/>
          <w:color w:val="000000" w:themeColor="text1"/>
          <w:szCs w:val="21"/>
        </w:rPr>
        <w:t>[2017]13</w:t>
      </w:r>
      <w:r w:rsidRPr="00400564">
        <w:rPr>
          <w:rFonts w:eastAsiaTheme="minorEastAsia"/>
          <w:color w:val="000000" w:themeColor="text1"/>
          <w:szCs w:val="21"/>
        </w:rPr>
        <w:t>号《中国证监会关于证券投资基金估值业务的指导意见》及《中国证券投资基金业协会估值核算工作小组关于</w:t>
      </w:r>
      <w:r w:rsidRPr="00400564">
        <w:rPr>
          <w:rFonts w:eastAsiaTheme="minorEastAsia"/>
          <w:color w:val="000000" w:themeColor="text1"/>
          <w:szCs w:val="21"/>
        </w:rPr>
        <w:t>2015</w:t>
      </w:r>
      <w:r w:rsidRPr="00400564">
        <w:rPr>
          <w:rFonts w:eastAsiaTheme="minorEastAsia"/>
          <w:color w:val="000000" w:themeColor="text1"/>
          <w:szCs w:val="21"/>
        </w:rPr>
        <w:t>年</w:t>
      </w:r>
      <w:r w:rsidRPr="00400564">
        <w:rPr>
          <w:rFonts w:eastAsiaTheme="minorEastAsia"/>
          <w:color w:val="000000" w:themeColor="text1"/>
          <w:szCs w:val="21"/>
        </w:rPr>
        <w:t>1</w:t>
      </w:r>
      <w:r w:rsidRPr="00400564">
        <w:rPr>
          <w:rFonts w:eastAsiaTheme="minorEastAsia"/>
          <w:color w:val="000000" w:themeColor="text1"/>
          <w:szCs w:val="21"/>
        </w:rPr>
        <w:t>季度固定收益品种的估值处理标准》采用估值技术确定公允价值。本基金持有的证券交易所上市或挂牌转让的固定收益品种</w:t>
      </w:r>
      <w:r w:rsidRPr="00400564">
        <w:rPr>
          <w:rFonts w:eastAsiaTheme="minorEastAsia"/>
          <w:color w:val="000000" w:themeColor="text1"/>
          <w:szCs w:val="21"/>
        </w:rPr>
        <w:t>(</w:t>
      </w:r>
      <w:r w:rsidRPr="00400564">
        <w:rPr>
          <w:rFonts w:eastAsiaTheme="minorEastAsia"/>
          <w:color w:val="000000" w:themeColor="text1"/>
          <w:szCs w:val="21"/>
        </w:rPr>
        <w:t>可转换债券和私募债券除外</w:t>
      </w:r>
      <w:r w:rsidRPr="00400564">
        <w:rPr>
          <w:rFonts w:eastAsiaTheme="minorEastAsia"/>
          <w:color w:val="000000" w:themeColor="text1"/>
          <w:szCs w:val="21"/>
        </w:rPr>
        <w:t>)</w:t>
      </w:r>
      <w:r w:rsidRPr="00400564">
        <w:rPr>
          <w:rFonts w:eastAsiaTheme="minorEastAsia"/>
          <w:color w:val="000000" w:themeColor="text1"/>
          <w:szCs w:val="21"/>
        </w:rPr>
        <w:t>，按照中证指数有限公司所独立提供的估值结果确定公允价值。本基金持有的银行间同业市场固定收益品种按照中债金融估值中心有限公司所独立提供的估值结果确定公允价值。</w:t>
      </w:r>
      <w:bookmarkEnd w:id="133"/>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会计政策和会计估计变更以及差错更正的说明</w:t>
      </w:r>
    </w:p>
    <w:p w:rsidR="001A59F9" w:rsidRPr="00C56D9D" w:rsidRDefault="001A59F9" w:rsidP="00644AF0">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7.4.5.1</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会计政策变更的说明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本基金本报告期未发生会计政策变更。</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7.4.5.2</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会计估计变更的说明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本基金本报告期未发生会计估计变更。</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7.4.5.3</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差错更正的说明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本基金在本报告期间无须说明的会计差错更正。</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7.4.6</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税项</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根据财政部、国家税务总局财税</w:t>
      </w:r>
      <w:r>
        <w:rPr>
          <w:rFonts w:eastAsiaTheme="minorEastAsia"/>
          <w:color w:val="000000" w:themeColor="text1"/>
          <w:szCs w:val="21"/>
        </w:rPr>
        <w:t>[2008]1</w:t>
      </w:r>
      <w:r>
        <w:rPr>
          <w:rFonts w:eastAsiaTheme="minorEastAsia"/>
          <w:color w:val="000000" w:themeColor="text1"/>
          <w:szCs w:val="21"/>
        </w:rPr>
        <w:t>号《关于企业所得税若干优惠政策的通知》、财税</w:t>
      </w:r>
      <w:r>
        <w:rPr>
          <w:rFonts w:eastAsiaTheme="minorEastAsia"/>
          <w:color w:val="000000" w:themeColor="text1"/>
          <w:szCs w:val="21"/>
        </w:rPr>
        <w:t>[2016]36</w:t>
      </w:r>
      <w:r>
        <w:rPr>
          <w:rFonts w:eastAsiaTheme="minorEastAsia"/>
          <w:color w:val="000000" w:themeColor="text1"/>
          <w:szCs w:val="21"/>
        </w:rPr>
        <w:t>号《关于全面推开营业税改征增值税试点的通知》、财税</w:t>
      </w:r>
      <w:r>
        <w:rPr>
          <w:rFonts w:eastAsiaTheme="minorEastAsia"/>
          <w:color w:val="000000" w:themeColor="text1"/>
          <w:szCs w:val="21"/>
        </w:rPr>
        <w:t>[2016]46</w:t>
      </w:r>
      <w:r>
        <w:rPr>
          <w:rFonts w:eastAsiaTheme="minorEastAsia"/>
          <w:color w:val="000000" w:themeColor="text1"/>
          <w:szCs w:val="21"/>
        </w:rPr>
        <w:t>号《关于进一步明确全面推开营改增试点金融业有关政策的通知》、财税</w:t>
      </w:r>
      <w:r>
        <w:rPr>
          <w:rFonts w:eastAsiaTheme="minorEastAsia"/>
          <w:color w:val="000000" w:themeColor="text1"/>
          <w:szCs w:val="21"/>
        </w:rPr>
        <w:t>[2016]70</w:t>
      </w:r>
      <w:r>
        <w:rPr>
          <w:rFonts w:eastAsiaTheme="minorEastAsia"/>
          <w:color w:val="000000" w:themeColor="text1"/>
          <w:szCs w:val="21"/>
        </w:rPr>
        <w:t>号《关于金融机构同业往来等增值税政策的补充通知》、财税</w:t>
      </w:r>
      <w:r>
        <w:rPr>
          <w:rFonts w:eastAsiaTheme="minorEastAsia"/>
          <w:color w:val="000000" w:themeColor="text1"/>
          <w:szCs w:val="21"/>
        </w:rPr>
        <w:t>[2016]140</w:t>
      </w:r>
      <w:r>
        <w:rPr>
          <w:rFonts w:eastAsiaTheme="minorEastAsia"/>
          <w:color w:val="000000" w:themeColor="text1"/>
          <w:szCs w:val="21"/>
        </w:rPr>
        <w:t>号《关于明确金融房地产开发教育辅助服务等增值税政策的通知》、财税</w:t>
      </w:r>
      <w:r>
        <w:rPr>
          <w:rFonts w:eastAsiaTheme="minorEastAsia"/>
          <w:color w:val="000000" w:themeColor="text1"/>
          <w:szCs w:val="21"/>
        </w:rPr>
        <w:t>[2017]2</w:t>
      </w:r>
      <w:r>
        <w:rPr>
          <w:rFonts w:eastAsiaTheme="minorEastAsia"/>
          <w:color w:val="000000" w:themeColor="text1"/>
          <w:szCs w:val="21"/>
        </w:rPr>
        <w:t>号《关于资管产品增值税政策有关问题的补充通知》、财税</w:t>
      </w:r>
      <w:r>
        <w:rPr>
          <w:rFonts w:eastAsiaTheme="minorEastAsia"/>
          <w:color w:val="000000" w:themeColor="text1"/>
          <w:szCs w:val="21"/>
        </w:rPr>
        <w:t>[2017]56</w:t>
      </w:r>
      <w:r>
        <w:rPr>
          <w:rFonts w:eastAsiaTheme="minorEastAsia"/>
          <w:color w:val="000000" w:themeColor="text1"/>
          <w:szCs w:val="21"/>
        </w:rPr>
        <w:t>号《关于资管产品增值税有关问题的通知》、财税</w:t>
      </w:r>
      <w:r>
        <w:rPr>
          <w:rFonts w:eastAsiaTheme="minorEastAsia"/>
          <w:color w:val="000000" w:themeColor="text1"/>
          <w:szCs w:val="21"/>
        </w:rPr>
        <w:t>[2017]90</w:t>
      </w:r>
      <w:r>
        <w:rPr>
          <w:rFonts w:eastAsiaTheme="minorEastAsia"/>
          <w:color w:val="000000" w:themeColor="text1"/>
          <w:szCs w:val="21"/>
        </w:rPr>
        <w:t>号《关于租入固定资产进项税额抵扣等增值税政策的通知》及其他相关财税法规</w:t>
      </w:r>
      <w:r>
        <w:rPr>
          <w:rFonts w:eastAsiaTheme="minorEastAsia"/>
          <w:color w:val="000000" w:themeColor="text1"/>
          <w:szCs w:val="21"/>
        </w:rPr>
        <w:lastRenderedPageBreak/>
        <w:t>和实务操作，主要税项列示如下：</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资管产品运营过程中发生的增值税应税行为，以资管产品管理人为增值税纳税人。资管产品管理人运营资管产品过程中发生的增值税应税行为，暂适用简易计税方法，按照</w:t>
      </w:r>
      <w:r>
        <w:rPr>
          <w:rFonts w:eastAsiaTheme="minorEastAsia"/>
          <w:color w:val="000000" w:themeColor="text1"/>
          <w:szCs w:val="21"/>
        </w:rPr>
        <w:t>3%</w:t>
      </w:r>
      <w:r>
        <w:rPr>
          <w:rFonts w:eastAsiaTheme="minorEastAsia"/>
          <w:color w:val="000000" w:themeColor="text1"/>
          <w:szCs w:val="21"/>
        </w:rPr>
        <w:t>的征收率缴纳增值税。对资管产品在</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日前运营过程中发生的增值税应税行为，未缴纳增值税的，不再缴纳；已缴纳增值税的，已纳税额从资管产品管理人以后月份的增值税应纳税额中抵减。</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对证券投资基金管理人运用基金买卖债券的转让收入免征增值税，对国债、地方政府债以及金融同业往来利息收入亦免征增值税。资管产品管理人运营资管产品提供的贷款服务，以</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日起产生的利息及利息性质的收入为销售额。</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对基金从证券市场中取得的收入，包括买卖债券的差价收入，债券的利息收入及其他收入，暂不征收企业所得税。</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对基金取得的企业债券利息收入，应由发行债券的企业在向基金支付利息时代扣代缴</w:t>
      </w:r>
      <w:r>
        <w:rPr>
          <w:rFonts w:eastAsiaTheme="minorEastAsia"/>
          <w:color w:val="000000" w:themeColor="text1"/>
          <w:szCs w:val="21"/>
        </w:rPr>
        <w:t>20%</w:t>
      </w:r>
      <w:r w:rsidR="00400564">
        <w:rPr>
          <w:rFonts w:eastAsiaTheme="minorEastAsia"/>
          <w:color w:val="000000" w:themeColor="text1"/>
          <w:szCs w:val="21"/>
        </w:rPr>
        <w:t>的个人所得税。</w:t>
      </w:r>
    </w:p>
    <w:p w:rsidR="00C133DD" w:rsidRDefault="00C133DD">
      <w:pPr>
        <w:spacing w:line="360" w:lineRule="auto"/>
        <w:ind w:firstLineChars="200" w:firstLine="420"/>
        <w:rPr>
          <w:rFonts w:eastAsiaTheme="minorEastAsia"/>
          <w:color w:val="000000" w:themeColor="text1"/>
          <w:szCs w:val="21"/>
        </w:rPr>
      </w:pP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(4)</w:t>
      </w:r>
      <w:r w:rsidRPr="00C56D9D">
        <w:rPr>
          <w:rFonts w:eastAsiaTheme="minorEastAsia"/>
          <w:color w:val="000000" w:themeColor="text1"/>
          <w:szCs w:val="21"/>
        </w:rPr>
        <w:t>本基金的城市维护建设税、教育费附加和地方教育费附加等税费按照实际缴纳增值税额的适用比例计算缴纳。</w:t>
      </w:r>
    </w:p>
    <w:p w:rsidR="00E471D2" w:rsidRPr="00E471D2" w:rsidRDefault="00E471D2" w:rsidP="00E471D2">
      <w:pPr>
        <w:spacing w:before="29" w:line="288" w:lineRule="auto"/>
        <w:rPr>
          <w:rFonts w:eastAsiaTheme="minorEastAsia"/>
          <w:b/>
          <w:szCs w:val="21"/>
        </w:rPr>
      </w:pPr>
      <w:r w:rsidRPr="00E471D2">
        <w:rPr>
          <w:rFonts w:eastAsiaTheme="minorEastAsia"/>
          <w:b/>
          <w:szCs w:val="21"/>
        </w:rPr>
        <w:t>7.4.7</w:t>
      </w:r>
      <w:r w:rsidRPr="00E471D2">
        <w:rPr>
          <w:rFonts w:eastAsiaTheme="minorEastAsia" w:hint="eastAsia"/>
          <w:b/>
          <w:szCs w:val="21"/>
        </w:rPr>
        <w:t>重要财务报表项目的说明</w:t>
      </w:r>
    </w:p>
    <w:p w:rsidR="00E471D2" w:rsidRPr="00E471D2" w:rsidRDefault="00E471D2" w:rsidP="00E471D2">
      <w:pPr>
        <w:spacing w:before="29" w:line="288" w:lineRule="auto"/>
        <w:rPr>
          <w:rFonts w:eastAsiaTheme="minorEastAsia"/>
          <w:b/>
          <w:szCs w:val="21"/>
        </w:rPr>
      </w:pPr>
      <w:r w:rsidRPr="00E471D2">
        <w:rPr>
          <w:rFonts w:eastAsiaTheme="minorEastAsia"/>
          <w:b/>
          <w:szCs w:val="21"/>
        </w:rPr>
        <w:t>7.4.7.1</w:t>
      </w:r>
      <w:r w:rsidRPr="00E471D2">
        <w:rPr>
          <w:rFonts w:eastAsiaTheme="minorEastAsia" w:hint="eastAsia"/>
          <w:b/>
          <w:szCs w:val="21"/>
        </w:rPr>
        <w:t>银行存款</w:t>
      </w:r>
    </w:p>
    <w:p w:rsidR="00E471D2" w:rsidRPr="00E471D2" w:rsidRDefault="00E471D2" w:rsidP="00E471D2">
      <w:pPr>
        <w:autoSpaceDE w:val="0"/>
        <w:autoSpaceDN w:val="0"/>
        <w:adjustRightInd w:val="0"/>
        <w:spacing w:line="360" w:lineRule="auto"/>
        <w:ind w:left="15"/>
        <w:jc w:val="right"/>
        <w:rPr>
          <w:rFonts w:eastAsiaTheme="minorEastAsia"/>
          <w:b/>
          <w:color w:val="000000"/>
          <w:kern w:val="0"/>
          <w:szCs w:val="21"/>
        </w:rPr>
      </w:pPr>
      <w:r w:rsidRPr="00E471D2">
        <w:rPr>
          <w:rFonts w:eastAsiaTheme="minorEastAsia"/>
          <w:bCs/>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E471D2" w:rsidRPr="00E471D2" w:rsidTr="00207BFB">
        <w:trPr>
          <w:trHeight w:val="345"/>
          <w:jc w:val="center"/>
        </w:trPr>
        <w:tc>
          <w:tcPr>
            <w:tcW w:w="2634" w:type="dxa"/>
            <w:tcMar>
              <w:top w:w="15" w:type="dxa"/>
              <w:left w:w="15" w:type="dxa"/>
              <w:bottom w:w="0" w:type="dxa"/>
              <w:right w:w="15" w:type="dxa"/>
            </w:tcMar>
            <w:vAlign w:val="center"/>
          </w:tcPr>
          <w:p w:rsidR="00E471D2" w:rsidRPr="00E471D2" w:rsidRDefault="00E471D2" w:rsidP="00207BFB">
            <w:pPr>
              <w:spacing w:line="360" w:lineRule="auto"/>
              <w:jc w:val="center"/>
              <w:rPr>
                <w:rFonts w:eastAsiaTheme="minorEastAsia"/>
                <w:szCs w:val="21"/>
              </w:rPr>
            </w:pPr>
            <w:r w:rsidRPr="00E471D2">
              <w:rPr>
                <w:rFonts w:eastAsiaTheme="minorEastAsia"/>
                <w:kern w:val="0"/>
                <w:szCs w:val="21"/>
              </w:rPr>
              <w:t>项目</w:t>
            </w:r>
          </w:p>
        </w:tc>
        <w:tc>
          <w:tcPr>
            <w:tcW w:w="3157" w:type="dxa"/>
            <w:tcMar>
              <w:top w:w="15" w:type="dxa"/>
              <w:left w:w="15" w:type="dxa"/>
              <w:bottom w:w="0" w:type="dxa"/>
              <w:right w:w="15" w:type="dxa"/>
            </w:tcMar>
          </w:tcPr>
          <w:p w:rsidR="00E471D2" w:rsidRPr="00E471D2" w:rsidRDefault="00E471D2" w:rsidP="00207BFB">
            <w:pPr>
              <w:spacing w:line="360" w:lineRule="auto"/>
              <w:jc w:val="center"/>
              <w:rPr>
                <w:rFonts w:eastAsiaTheme="minorEastAsia"/>
                <w:kern w:val="0"/>
                <w:szCs w:val="21"/>
              </w:rPr>
            </w:pPr>
            <w:r w:rsidRPr="00E471D2">
              <w:rPr>
                <w:rFonts w:eastAsiaTheme="minorEastAsia"/>
                <w:kern w:val="0"/>
                <w:szCs w:val="21"/>
              </w:rPr>
              <w:t>本期末</w:t>
            </w:r>
          </w:p>
          <w:p w:rsidR="00E471D2" w:rsidRPr="00E471D2" w:rsidRDefault="00E471D2" w:rsidP="00207BFB">
            <w:pPr>
              <w:spacing w:line="360" w:lineRule="auto"/>
              <w:jc w:val="center"/>
              <w:rPr>
                <w:rFonts w:eastAsiaTheme="minorEastAsia"/>
                <w:szCs w:val="21"/>
              </w:rPr>
            </w:pPr>
            <w:r w:rsidRPr="00E471D2">
              <w:rPr>
                <w:rFonts w:eastAsiaTheme="minorEastAsia"/>
                <w:szCs w:val="21"/>
              </w:rPr>
              <w:t>2018</w:t>
            </w:r>
            <w:r w:rsidRPr="00E471D2">
              <w:rPr>
                <w:rFonts w:eastAsiaTheme="minorEastAsia"/>
                <w:szCs w:val="21"/>
              </w:rPr>
              <w:t>年</w:t>
            </w:r>
            <w:r w:rsidRPr="00E471D2">
              <w:rPr>
                <w:rFonts w:eastAsiaTheme="minorEastAsia"/>
                <w:szCs w:val="21"/>
              </w:rPr>
              <w:t>12</w:t>
            </w:r>
            <w:r w:rsidRPr="00E471D2">
              <w:rPr>
                <w:rFonts w:eastAsiaTheme="minorEastAsia"/>
                <w:szCs w:val="21"/>
              </w:rPr>
              <w:t>月</w:t>
            </w:r>
            <w:r w:rsidRPr="00E471D2">
              <w:rPr>
                <w:rFonts w:eastAsiaTheme="minorEastAsia"/>
                <w:szCs w:val="21"/>
              </w:rPr>
              <w:t>31</w:t>
            </w:r>
            <w:r w:rsidRPr="00E471D2">
              <w:rPr>
                <w:rFonts w:eastAsiaTheme="minorEastAsia"/>
                <w:szCs w:val="21"/>
              </w:rPr>
              <w:t>日</w:t>
            </w:r>
          </w:p>
        </w:tc>
        <w:tc>
          <w:tcPr>
            <w:tcW w:w="3158" w:type="dxa"/>
            <w:tcMar>
              <w:top w:w="15" w:type="dxa"/>
              <w:left w:w="15" w:type="dxa"/>
              <w:bottom w:w="0" w:type="dxa"/>
              <w:right w:w="15" w:type="dxa"/>
            </w:tcMar>
          </w:tcPr>
          <w:p w:rsidR="00E471D2" w:rsidRPr="00E471D2" w:rsidRDefault="00E471D2" w:rsidP="00207BFB">
            <w:pPr>
              <w:spacing w:line="360" w:lineRule="auto"/>
              <w:jc w:val="center"/>
              <w:rPr>
                <w:rFonts w:eastAsiaTheme="minorEastAsia"/>
                <w:kern w:val="0"/>
                <w:szCs w:val="21"/>
              </w:rPr>
            </w:pPr>
            <w:r w:rsidRPr="00E471D2">
              <w:rPr>
                <w:rFonts w:eastAsiaTheme="minorEastAsia"/>
                <w:kern w:val="0"/>
                <w:szCs w:val="21"/>
              </w:rPr>
              <w:t>上年度末</w:t>
            </w:r>
          </w:p>
          <w:p w:rsidR="00E471D2" w:rsidRPr="00E471D2" w:rsidRDefault="00E471D2" w:rsidP="00207BFB">
            <w:pPr>
              <w:spacing w:line="360" w:lineRule="auto"/>
              <w:jc w:val="center"/>
              <w:rPr>
                <w:rFonts w:eastAsiaTheme="minorEastAsia"/>
                <w:kern w:val="0"/>
                <w:szCs w:val="21"/>
              </w:rPr>
            </w:pPr>
            <w:r w:rsidRPr="00E471D2">
              <w:rPr>
                <w:rFonts w:eastAsiaTheme="minorEastAsia"/>
                <w:szCs w:val="21"/>
              </w:rPr>
              <w:t>2017</w:t>
            </w:r>
            <w:r w:rsidRPr="00E471D2">
              <w:rPr>
                <w:rFonts w:eastAsiaTheme="minorEastAsia"/>
                <w:szCs w:val="21"/>
              </w:rPr>
              <w:t>年</w:t>
            </w:r>
            <w:r w:rsidRPr="00E471D2">
              <w:rPr>
                <w:rFonts w:eastAsiaTheme="minorEastAsia"/>
                <w:szCs w:val="21"/>
              </w:rPr>
              <w:t>12</w:t>
            </w:r>
            <w:r w:rsidRPr="00E471D2">
              <w:rPr>
                <w:rFonts w:eastAsiaTheme="minorEastAsia"/>
                <w:szCs w:val="21"/>
              </w:rPr>
              <w:t>月</w:t>
            </w:r>
            <w:r w:rsidRPr="00E471D2">
              <w:rPr>
                <w:rFonts w:eastAsiaTheme="minorEastAsia"/>
                <w:szCs w:val="21"/>
              </w:rPr>
              <w:t>31</w:t>
            </w:r>
            <w:r w:rsidRPr="00E471D2">
              <w:rPr>
                <w:rFonts w:eastAsiaTheme="minorEastAsia"/>
                <w:szCs w:val="21"/>
              </w:rPr>
              <w:t>日</w:t>
            </w:r>
          </w:p>
        </w:tc>
      </w:tr>
      <w:tr w:rsidR="00E471D2" w:rsidRPr="00E471D2" w:rsidTr="00207BFB">
        <w:trPr>
          <w:trHeight w:val="315"/>
          <w:jc w:val="center"/>
        </w:trPr>
        <w:tc>
          <w:tcPr>
            <w:tcW w:w="2634" w:type="dxa"/>
            <w:tcMar>
              <w:top w:w="15" w:type="dxa"/>
              <w:left w:w="15" w:type="dxa"/>
              <w:bottom w:w="0" w:type="dxa"/>
              <w:right w:w="15" w:type="dxa"/>
            </w:tcMar>
            <w:vAlign w:val="center"/>
          </w:tcPr>
          <w:p w:rsidR="00E471D2" w:rsidRPr="00E471D2" w:rsidRDefault="00E471D2" w:rsidP="00207BFB">
            <w:pPr>
              <w:spacing w:line="360" w:lineRule="auto"/>
              <w:rPr>
                <w:rFonts w:eastAsiaTheme="minorEastAsia"/>
                <w:kern w:val="0"/>
                <w:szCs w:val="21"/>
              </w:rPr>
            </w:pPr>
            <w:r w:rsidRPr="00E471D2">
              <w:rPr>
                <w:rFonts w:eastAsiaTheme="minorEastAsia"/>
                <w:kern w:val="0"/>
                <w:szCs w:val="21"/>
              </w:rPr>
              <w:t>活期存款</w:t>
            </w:r>
          </w:p>
        </w:tc>
        <w:tc>
          <w:tcPr>
            <w:tcW w:w="3157"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1,662,848.86</w:t>
            </w:r>
          </w:p>
        </w:tc>
        <w:tc>
          <w:tcPr>
            <w:tcW w:w="3158"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40,267.23</w:t>
            </w:r>
          </w:p>
        </w:tc>
      </w:tr>
      <w:tr w:rsidR="00E471D2" w:rsidRPr="00E471D2" w:rsidTr="00207BFB">
        <w:trPr>
          <w:trHeight w:val="315"/>
          <w:jc w:val="center"/>
        </w:trPr>
        <w:tc>
          <w:tcPr>
            <w:tcW w:w="2634" w:type="dxa"/>
            <w:tcMar>
              <w:top w:w="15" w:type="dxa"/>
              <w:left w:w="15" w:type="dxa"/>
              <w:bottom w:w="0" w:type="dxa"/>
              <w:right w:w="15" w:type="dxa"/>
            </w:tcMar>
            <w:vAlign w:val="center"/>
          </w:tcPr>
          <w:p w:rsidR="00E471D2" w:rsidRPr="00E471D2" w:rsidRDefault="00E471D2" w:rsidP="00207BFB">
            <w:pPr>
              <w:spacing w:line="360" w:lineRule="auto"/>
              <w:rPr>
                <w:rFonts w:eastAsiaTheme="minorEastAsia"/>
                <w:kern w:val="0"/>
                <w:szCs w:val="21"/>
              </w:rPr>
            </w:pPr>
            <w:r w:rsidRPr="00E471D2">
              <w:rPr>
                <w:rFonts w:eastAsiaTheme="minorEastAsia"/>
                <w:kern w:val="0"/>
                <w:szCs w:val="21"/>
              </w:rPr>
              <w:t>定期存款</w:t>
            </w:r>
          </w:p>
        </w:tc>
        <w:tc>
          <w:tcPr>
            <w:tcW w:w="3157"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w:t>
            </w:r>
          </w:p>
        </w:tc>
        <w:tc>
          <w:tcPr>
            <w:tcW w:w="3158"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w:t>
            </w:r>
          </w:p>
        </w:tc>
      </w:tr>
      <w:tr w:rsidR="00E471D2" w:rsidRPr="00E471D2" w:rsidTr="00207BFB">
        <w:trPr>
          <w:trHeight w:val="315"/>
          <w:jc w:val="center"/>
        </w:trPr>
        <w:tc>
          <w:tcPr>
            <w:tcW w:w="2634" w:type="dxa"/>
            <w:tcMar>
              <w:top w:w="15" w:type="dxa"/>
              <w:left w:w="15" w:type="dxa"/>
              <w:bottom w:w="0" w:type="dxa"/>
              <w:right w:w="15" w:type="dxa"/>
            </w:tcMar>
          </w:tcPr>
          <w:p w:rsidR="00E471D2" w:rsidRPr="00E471D2" w:rsidRDefault="00E471D2" w:rsidP="00207BFB">
            <w:pPr>
              <w:rPr>
                <w:rFonts w:ascii="宋体" w:hAnsi="宋体"/>
                <w:color w:val="000000" w:themeColor="text1"/>
                <w:kern w:val="0"/>
                <w:szCs w:val="21"/>
              </w:rPr>
            </w:pPr>
            <w:r w:rsidRPr="00E471D2">
              <w:rPr>
                <w:rFonts w:ascii="宋体" w:hAnsi="宋体" w:hint="eastAsia"/>
                <w:color w:val="000000" w:themeColor="text1"/>
                <w:kern w:val="0"/>
                <w:szCs w:val="21"/>
              </w:rPr>
              <w:t>其中：存款期限1个月以内</w:t>
            </w:r>
          </w:p>
        </w:tc>
        <w:tc>
          <w:tcPr>
            <w:tcW w:w="3157" w:type="dxa"/>
            <w:tcMar>
              <w:top w:w="15" w:type="dxa"/>
              <w:left w:w="15" w:type="dxa"/>
              <w:bottom w:w="0" w:type="dxa"/>
              <w:right w:w="15" w:type="dxa"/>
            </w:tcMar>
            <w:vAlign w:val="bottom"/>
          </w:tcPr>
          <w:p w:rsidR="00E471D2" w:rsidRPr="00E471D2" w:rsidRDefault="00E471D2" w:rsidP="00207BFB">
            <w:pPr>
              <w:spacing w:line="360" w:lineRule="auto"/>
              <w:jc w:val="right"/>
              <w:rPr>
                <w:rFonts w:eastAsiaTheme="minorEastAsia"/>
                <w:color w:val="000000" w:themeColor="text1"/>
                <w:kern w:val="0"/>
                <w:szCs w:val="21"/>
              </w:rPr>
            </w:pPr>
            <w:r w:rsidRPr="00E471D2">
              <w:rPr>
                <w:rFonts w:eastAsiaTheme="minorEastAsia"/>
                <w:kern w:val="0"/>
                <w:szCs w:val="21"/>
              </w:rPr>
              <w:t>-</w:t>
            </w:r>
          </w:p>
        </w:tc>
        <w:tc>
          <w:tcPr>
            <w:tcW w:w="3158"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color w:val="000000" w:themeColor="text1"/>
                <w:kern w:val="0"/>
                <w:szCs w:val="21"/>
              </w:rPr>
              <w:t>-</w:t>
            </w:r>
          </w:p>
        </w:tc>
      </w:tr>
      <w:tr w:rsidR="00E471D2" w:rsidRPr="00E471D2" w:rsidTr="00207BFB">
        <w:trPr>
          <w:trHeight w:val="315"/>
          <w:jc w:val="center"/>
        </w:trPr>
        <w:tc>
          <w:tcPr>
            <w:tcW w:w="2634" w:type="dxa"/>
            <w:tcMar>
              <w:top w:w="15" w:type="dxa"/>
              <w:left w:w="15" w:type="dxa"/>
              <w:bottom w:w="0" w:type="dxa"/>
              <w:right w:w="15" w:type="dxa"/>
            </w:tcMar>
          </w:tcPr>
          <w:p w:rsidR="00E471D2" w:rsidRPr="00E471D2" w:rsidRDefault="00E471D2" w:rsidP="00E471D2">
            <w:pPr>
              <w:ind w:firstLineChars="300" w:firstLine="630"/>
              <w:rPr>
                <w:rFonts w:ascii="宋体" w:hAnsi="宋体"/>
                <w:color w:val="000000" w:themeColor="text1"/>
                <w:kern w:val="0"/>
                <w:szCs w:val="21"/>
              </w:rPr>
            </w:pPr>
            <w:r w:rsidRPr="00E471D2">
              <w:rPr>
                <w:rFonts w:ascii="宋体" w:hAnsi="宋体" w:hint="eastAsia"/>
                <w:color w:val="000000" w:themeColor="text1"/>
                <w:kern w:val="0"/>
                <w:szCs w:val="21"/>
              </w:rPr>
              <w:t>存款期限1-3个月</w:t>
            </w:r>
          </w:p>
        </w:tc>
        <w:tc>
          <w:tcPr>
            <w:tcW w:w="3157" w:type="dxa"/>
            <w:tcMar>
              <w:top w:w="15" w:type="dxa"/>
              <w:left w:w="15" w:type="dxa"/>
              <w:bottom w:w="0" w:type="dxa"/>
              <w:right w:w="15" w:type="dxa"/>
            </w:tcMar>
            <w:vAlign w:val="bottom"/>
          </w:tcPr>
          <w:p w:rsidR="00E471D2" w:rsidRPr="00E471D2" w:rsidRDefault="00E471D2" w:rsidP="00207BFB">
            <w:pPr>
              <w:spacing w:line="360" w:lineRule="auto"/>
              <w:jc w:val="right"/>
              <w:rPr>
                <w:rFonts w:eastAsiaTheme="minorEastAsia"/>
                <w:color w:val="000000" w:themeColor="text1"/>
                <w:kern w:val="0"/>
                <w:szCs w:val="21"/>
              </w:rPr>
            </w:pPr>
            <w:r w:rsidRPr="00E471D2">
              <w:rPr>
                <w:rFonts w:eastAsiaTheme="minorEastAsia"/>
                <w:color w:val="000000" w:themeColor="text1"/>
                <w:kern w:val="0"/>
                <w:szCs w:val="21"/>
              </w:rPr>
              <w:t>-</w:t>
            </w:r>
          </w:p>
        </w:tc>
        <w:tc>
          <w:tcPr>
            <w:tcW w:w="3158" w:type="dxa"/>
            <w:tcMar>
              <w:top w:w="15" w:type="dxa"/>
              <w:left w:w="15" w:type="dxa"/>
              <w:bottom w:w="0" w:type="dxa"/>
              <w:right w:w="15" w:type="dxa"/>
            </w:tcMar>
            <w:vAlign w:val="bottom"/>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w:t>
            </w:r>
          </w:p>
        </w:tc>
      </w:tr>
      <w:tr w:rsidR="00E471D2" w:rsidRPr="00E471D2" w:rsidTr="00207BFB">
        <w:trPr>
          <w:trHeight w:val="315"/>
          <w:jc w:val="center"/>
        </w:trPr>
        <w:tc>
          <w:tcPr>
            <w:tcW w:w="2634" w:type="dxa"/>
            <w:tcMar>
              <w:top w:w="15" w:type="dxa"/>
              <w:left w:w="15" w:type="dxa"/>
              <w:bottom w:w="0" w:type="dxa"/>
              <w:right w:w="15" w:type="dxa"/>
            </w:tcMar>
          </w:tcPr>
          <w:p w:rsidR="00E471D2" w:rsidRPr="00E471D2" w:rsidRDefault="00E471D2" w:rsidP="00E471D2">
            <w:pPr>
              <w:ind w:firstLineChars="300" w:firstLine="630"/>
              <w:rPr>
                <w:rFonts w:ascii="宋体" w:hAnsi="宋体"/>
                <w:color w:val="000000" w:themeColor="text1"/>
                <w:kern w:val="0"/>
                <w:szCs w:val="21"/>
              </w:rPr>
            </w:pPr>
            <w:r w:rsidRPr="00E471D2">
              <w:rPr>
                <w:rFonts w:ascii="宋体" w:hAnsi="宋体" w:hint="eastAsia"/>
                <w:color w:val="000000" w:themeColor="text1"/>
                <w:kern w:val="0"/>
                <w:szCs w:val="21"/>
              </w:rPr>
              <w:t>存款期限3个月以上</w:t>
            </w:r>
          </w:p>
        </w:tc>
        <w:tc>
          <w:tcPr>
            <w:tcW w:w="3157" w:type="dxa"/>
            <w:tcMar>
              <w:top w:w="15" w:type="dxa"/>
              <w:left w:w="15" w:type="dxa"/>
              <w:bottom w:w="0" w:type="dxa"/>
              <w:right w:w="15" w:type="dxa"/>
            </w:tcMar>
            <w:vAlign w:val="bottom"/>
          </w:tcPr>
          <w:p w:rsidR="00E471D2" w:rsidRPr="00E471D2" w:rsidRDefault="00E471D2" w:rsidP="00207BFB">
            <w:pPr>
              <w:spacing w:line="360" w:lineRule="auto"/>
              <w:jc w:val="right"/>
              <w:rPr>
                <w:rFonts w:eastAsiaTheme="minorEastAsia"/>
                <w:color w:val="000000" w:themeColor="text1"/>
                <w:kern w:val="0"/>
                <w:szCs w:val="21"/>
              </w:rPr>
            </w:pPr>
            <w:r w:rsidRPr="00E471D2">
              <w:rPr>
                <w:rFonts w:eastAsiaTheme="minorEastAsia"/>
                <w:color w:val="000000" w:themeColor="text1"/>
                <w:kern w:val="0"/>
                <w:szCs w:val="21"/>
              </w:rPr>
              <w:t>-</w:t>
            </w:r>
          </w:p>
        </w:tc>
        <w:tc>
          <w:tcPr>
            <w:tcW w:w="3158" w:type="dxa"/>
            <w:tcMar>
              <w:top w:w="15" w:type="dxa"/>
              <w:left w:w="15" w:type="dxa"/>
              <w:bottom w:w="0" w:type="dxa"/>
              <w:right w:w="15" w:type="dxa"/>
            </w:tcMar>
            <w:vAlign w:val="bottom"/>
          </w:tcPr>
          <w:p w:rsidR="00E471D2" w:rsidRPr="00E471D2" w:rsidRDefault="00E471D2" w:rsidP="00207BFB">
            <w:pPr>
              <w:spacing w:line="360" w:lineRule="auto"/>
              <w:jc w:val="right"/>
              <w:rPr>
                <w:rFonts w:eastAsiaTheme="minorEastAsia"/>
                <w:color w:val="000000" w:themeColor="text1"/>
                <w:kern w:val="0"/>
                <w:szCs w:val="21"/>
              </w:rPr>
            </w:pPr>
            <w:r w:rsidRPr="00E471D2">
              <w:rPr>
                <w:rFonts w:eastAsiaTheme="minorEastAsia"/>
                <w:color w:val="000000" w:themeColor="text1"/>
                <w:kern w:val="0"/>
                <w:szCs w:val="21"/>
              </w:rPr>
              <w:t>-</w:t>
            </w:r>
          </w:p>
        </w:tc>
      </w:tr>
      <w:tr w:rsidR="00E471D2" w:rsidRPr="00E471D2" w:rsidTr="00207BFB">
        <w:trPr>
          <w:trHeight w:val="315"/>
          <w:jc w:val="center"/>
        </w:trPr>
        <w:tc>
          <w:tcPr>
            <w:tcW w:w="2634" w:type="dxa"/>
            <w:tcMar>
              <w:top w:w="15" w:type="dxa"/>
              <w:left w:w="15" w:type="dxa"/>
              <w:bottom w:w="0" w:type="dxa"/>
              <w:right w:w="15" w:type="dxa"/>
            </w:tcMar>
            <w:vAlign w:val="center"/>
          </w:tcPr>
          <w:p w:rsidR="00E471D2" w:rsidRPr="00E471D2" w:rsidRDefault="00E471D2" w:rsidP="00207BFB">
            <w:pPr>
              <w:spacing w:line="360" w:lineRule="auto"/>
              <w:rPr>
                <w:rFonts w:eastAsiaTheme="minorEastAsia"/>
                <w:color w:val="000000"/>
                <w:kern w:val="0"/>
                <w:szCs w:val="21"/>
              </w:rPr>
            </w:pPr>
            <w:r w:rsidRPr="00E471D2">
              <w:rPr>
                <w:rFonts w:eastAsiaTheme="minorEastAsia"/>
                <w:kern w:val="0"/>
                <w:szCs w:val="21"/>
              </w:rPr>
              <w:t>其他存款</w:t>
            </w:r>
          </w:p>
        </w:tc>
        <w:tc>
          <w:tcPr>
            <w:tcW w:w="3157"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w:t>
            </w:r>
          </w:p>
        </w:tc>
        <w:tc>
          <w:tcPr>
            <w:tcW w:w="3158"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w:t>
            </w:r>
          </w:p>
        </w:tc>
      </w:tr>
      <w:tr w:rsidR="00E471D2" w:rsidRPr="00E471D2" w:rsidTr="00207BFB">
        <w:trPr>
          <w:trHeight w:val="315"/>
          <w:jc w:val="center"/>
        </w:trPr>
        <w:tc>
          <w:tcPr>
            <w:tcW w:w="2634" w:type="dxa"/>
            <w:tcMar>
              <w:top w:w="15" w:type="dxa"/>
              <w:left w:w="15" w:type="dxa"/>
              <w:bottom w:w="0" w:type="dxa"/>
              <w:right w:w="15" w:type="dxa"/>
            </w:tcMar>
            <w:vAlign w:val="center"/>
          </w:tcPr>
          <w:p w:rsidR="00E471D2" w:rsidRPr="00E471D2" w:rsidRDefault="00E471D2" w:rsidP="00207BFB">
            <w:pPr>
              <w:spacing w:line="360" w:lineRule="auto"/>
              <w:rPr>
                <w:rFonts w:eastAsiaTheme="minorEastAsia"/>
                <w:color w:val="000000"/>
                <w:kern w:val="0"/>
                <w:szCs w:val="21"/>
              </w:rPr>
            </w:pPr>
            <w:r w:rsidRPr="00E471D2">
              <w:rPr>
                <w:rFonts w:eastAsiaTheme="minorEastAsia"/>
                <w:kern w:val="0"/>
                <w:szCs w:val="21"/>
              </w:rPr>
              <w:lastRenderedPageBreak/>
              <w:t>合计</w:t>
            </w:r>
          </w:p>
        </w:tc>
        <w:tc>
          <w:tcPr>
            <w:tcW w:w="3157"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1,662,848.86</w:t>
            </w:r>
          </w:p>
        </w:tc>
        <w:tc>
          <w:tcPr>
            <w:tcW w:w="3158" w:type="dxa"/>
            <w:tcMar>
              <w:top w:w="15" w:type="dxa"/>
              <w:left w:w="15" w:type="dxa"/>
              <w:bottom w:w="0" w:type="dxa"/>
              <w:right w:w="15" w:type="dxa"/>
            </w:tcMar>
            <w:vAlign w:val="center"/>
          </w:tcPr>
          <w:p w:rsidR="00E471D2" w:rsidRPr="00E471D2" w:rsidRDefault="00E471D2" w:rsidP="00207BFB">
            <w:pPr>
              <w:spacing w:line="360" w:lineRule="auto"/>
              <w:jc w:val="right"/>
              <w:rPr>
                <w:rFonts w:eastAsiaTheme="minorEastAsia"/>
                <w:kern w:val="0"/>
                <w:szCs w:val="21"/>
              </w:rPr>
            </w:pPr>
            <w:r w:rsidRPr="00E471D2">
              <w:rPr>
                <w:rFonts w:eastAsiaTheme="minorEastAsia"/>
                <w:kern w:val="0"/>
                <w:szCs w:val="21"/>
              </w:rPr>
              <w:t>40,267.23</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7.4.7.2</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交易性金融资产</w:t>
      </w:r>
    </w:p>
    <w:p w:rsidR="00E43350" w:rsidRPr="00C56D9D" w:rsidRDefault="00E43350" w:rsidP="00E43350">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bCs/>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C56D9D" w:rsidRPr="00C56D9D" w:rsidTr="00961AC0">
        <w:trPr>
          <w:trHeight w:val="255"/>
        </w:trPr>
        <w:tc>
          <w:tcPr>
            <w:tcW w:w="2268" w:type="dxa"/>
            <w:gridSpan w:val="2"/>
            <w:vMerge w:val="restart"/>
            <w:vAlign w:val="center"/>
          </w:tcPr>
          <w:p w:rsidR="00E43350" w:rsidRPr="00C56D9D" w:rsidRDefault="00E43350"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项目</w:t>
            </w:r>
          </w:p>
        </w:tc>
        <w:tc>
          <w:tcPr>
            <w:tcW w:w="7018" w:type="dxa"/>
            <w:gridSpan w:val="3"/>
            <w:vAlign w:val="center"/>
          </w:tcPr>
          <w:p w:rsidR="00E43350" w:rsidRPr="00C56D9D" w:rsidRDefault="00E43350"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本期末</w:t>
            </w:r>
          </w:p>
          <w:p w:rsidR="00E43350" w:rsidRPr="00C56D9D" w:rsidRDefault="00E43350"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2018</w:t>
            </w:r>
            <w:r w:rsidRPr="00C56D9D">
              <w:rPr>
                <w:rFonts w:eastAsiaTheme="minorEastAsia"/>
                <w:color w:val="000000" w:themeColor="text1"/>
                <w:kern w:val="0"/>
                <w:szCs w:val="21"/>
              </w:rPr>
              <w:t>年</w:t>
            </w:r>
            <w:r w:rsidRPr="00C56D9D">
              <w:rPr>
                <w:rFonts w:eastAsiaTheme="minorEastAsia"/>
                <w:color w:val="000000" w:themeColor="text1"/>
                <w:kern w:val="0"/>
                <w:szCs w:val="21"/>
              </w:rPr>
              <w:t>12</w:t>
            </w:r>
            <w:r w:rsidRPr="00C56D9D">
              <w:rPr>
                <w:rFonts w:eastAsiaTheme="minorEastAsia"/>
                <w:color w:val="000000" w:themeColor="text1"/>
                <w:kern w:val="0"/>
                <w:szCs w:val="21"/>
              </w:rPr>
              <w:t>月</w:t>
            </w:r>
            <w:r w:rsidRPr="00C56D9D">
              <w:rPr>
                <w:rFonts w:eastAsiaTheme="minorEastAsia"/>
                <w:color w:val="000000" w:themeColor="text1"/>
                <w:kern w:val="0"/>
                <w:szCs w:val="21"/>
              </w:rPr>
              <w:t>31</w:t>
            </w:r>
            <w:r w:rsidRPr="00C56D9D">
              <w:rPr>
                <w:rFonts w:eastAsiaTheme="minorEastAsia"/>
                <w:color w:val="000000" w:themeColor="text1"/>
                <w:kern w:val="0"/>
                <w:szCs w:val="21"/>
              </w:rPr>
              <w:t>日</w:t>
            </w:r>
          </w:p>
        </w:tc>
      </w:tr>
      <w:tr w:rsidR="00C56D9D" w:rsidRPr="00C56D9D" w:rsidTr="00961AC0">
        <w:trPr>
          <w:trHeight w:val="270"/>
        </w:trPr>
        <w:tc>
          <w:tcPr>
            <w:tcW w:w="2268" w:type="dxa"/>
            <w:gridSpan w:val="2"/>
            <w:vMerge/>
            <w:vAlign w:val="center"/>
          </w:tcPr>
          <w:p w:rsidR="00E43350" w:rsidRPr="00C56D9D" w:rsidRDefault="00E43350" w:rsidP="00C709D8">
            <w:pPr>
              <w:widowControl/>
              <w:spacing w:line="360" w:lineRule="auto"/>
              <w:jc w:val="left"/>
              <w:rPr>
                <w:rFonts w:eastAsiaTheme="minorEastAsia"/>
                <w:color w:val="000000" w:themeColor="text1"/>
                <w:kern w:val="0"/>
                <w:szCs w:val="21"/>
              </w:rPr>
            </w:pPr>
          </w:p>
        </w:tc>
        <w:tc>
          <w:tcPr>
            <w:tcW w:w="2339" w:type="dxa"/>
            <w:vAlign w:val="center"/>
          </w:tcPr>
          <w:p w:rsidR="00E43350" w:rsidRPr="00C56D9D" w:rsidRDefault="00E43350"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成本</w:t>
            </w:r>
          </w:p>
        </w:tc>
        <w:tc>
          <w:tcPr>
            <w:tcW w:w="2339" w:type="dxa"/>
            <w:vAlign w:val="center"/>
          </w:tcPr>
          <w:p w:rsidR="00E43350" w:rsidRPr="00C56D9D" w:rsidRDefault="00E43350"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公允价值</w:t>
            </w:r>
          </w:p>
        </w:tc>
        <w:tc>
          <w:tcPr>
            <w:tcW w:w="2340" w:type="dxa"/>
            <w:vAlign w:val="center"/>
          </w:tcPr>
          <w:p w:rsidR="00E43350" w:rsidRPr="00C56D9D" w:rsidRDefault="00E43350"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公允价值变动</w:t>
            </w:r>
          </w:p>
        </w:tc>
      </w:tr>
      <w:tr w:rsidR="00C56D9D" w:rsidRPr="00C56D9D" w:rsidTr="00961AC0">
        <w:trPr>
          <w:trHeight w:val="270"/>
        </w:trPr>
        <w:tc>
          <w:tcPr>
            <w:tcW w:w="2268" w:type="dxa"/>
            <w:gridSpan w:val="2"/>
            <w:vAlign w:val="center"/>
          </w:tcPr>
          <w:p w:rsidR="00E43350" w:rsidRPr="00C56D9D" w:rsidRDefault="00E43350"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股票</w:t>
            </w:r>
          </w:p>
        </w:tc>
        <w:tc>
          <w:tcPr>
            <w:tcW w:w="2339" w:type="dxa"/>
            <w:vAlign w:val="center"/>
          </w:tcPr>
          <w:p w:rsidR="00E43350" w:rsidRPr="00C56D9D" w:rsidRDefault="00E4335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39" w:type="dxa"/>
            <w:vAlign w:val="center"/>
          </w:tcPr>
          <w:p w:rsidR="00E43350" w:rsidRPr="00C56D9D" w:rsidRDefault="00E4335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40" w:type="dxa"/>
            <w:vAlign w:val="center"/>
          </w:tcPr>
          <w:p w:rsidR="00E43350" w:rsidRPr="00C56D9D" w:rsidRDefault="00E4335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r>
      <w:tr w:rsidR="00C56D9D" w:rsidRPr="00C56D9D" w:rsidTr="00961AC0">
        <w:trPr>
          <w:trHeight w:val="270"/>
        </w:trPr>
        <w:tc>
          <w:tcPr>
            <w:tcW w:w="2268" w:type="dxa"/>
            <w:gridSpan w:val="2"/>
            <w:vAlign w:val="center"/>
          </w:tcPr>
          <w:p w:rsidR="0023307D" w:rsidRPr="00C56D9D" w:rsidRDefault="0023307D"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贵金属投资</w:t>
            </w:r>
            <w:r w:rsidRPr="00C56D9D">
              <w:rPr>
                <w:rFonts w:eastAsiaTheme="minorEastAsia"/>
                <w:color w:val="000000" w:themeColor="text1"/>
                <w:kern w:val="0"/>
                <w:szCs w:val="21"/>
              </w:rPr>
              <w:t>-</w:t>
            </w:r>
            <w:r w:rsidRPr="00C56D9D">
              <w:rPr>
                <w:rFonts w:eastAsiaTheme="minorEastAsia"/>
                <w:color w:val="000000" w:themeColor="text1"/>
                <w:kern w:val="0"/>
                <w:szCs w:val="21"/>
              </w:rPr>
              <w:t>金交所黄金合约</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40"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r>
      <w:tr w:rsidR="00C56D9D" w:rsidRPr="00C56D9D" w:rsidTr="00961AC0">
        <w:trPr>
          <w:trHeight w:val="285"/>
        </w:trPr>
        <w:tc>
          <w:tcPr>
            <w:tcW w:w="828" w:type="dxa"/>
            <w:vMerge w:val="restart"/>
            <w:vAlign w:val="center"/>
          </w:tcPr>
          <w:p w:rsidR="0023307D" w:rsidRPr="00C56D9D" w:rsidRDefault="0023307D"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债券</w:t>
            </w:r>
          </w:p>
        </w:tc>
        <w:tc>
          <w:tcPr>
            <w:tcW w:w="1440" w:type="dxa"/>
            <w:vAlign w:val="center"/>
          </w:tcPr>
          <w:p w:rsidR="0023307D" w:rsidRPr="00C56D9D" w:rsidRDefault="0023307D" w:rsidP="00C709D8">
            <w:pPr>
              <w:spacing w:line="360" w:lineRule="auto"/>
              <w:jc w:val="left"/>
              <w:rPr>
                <w:rFonts w:eastAsiaTheme="minorEastAsia"/>
                <w:color w:val="000000" w:themeColor="text1"/>
                <w:kern w:val="0"/>
                <w:szCs w:val="21"/>
              </w:rPr>
            </w:pPr>
            <w:r w:rsidRPr="00C56D9D">
              <w:rPr>
                <w:rFonts w:eastAsiaTheme="minorEastAsia"/>
                <w:color w:val="000000" w:themeColor="text1"/>
                <w:kern w:val="0"/>
                <w:szCs w:val="21"/>
              </w:rPr>
              <w:t>交易所市场</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40,508,443.10</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40,618,133.40</w:t>
            </w:r>
          </w:p>
        </w:tc>
        <w:tc>
          <w:tcPr>
            <w:tcW w:w="2340"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109,690.30</w:t>
            </w:r>
          </w:p>
        </w:tc>
      </w:tr>
      <w:tr w:rsidR="00C56D9D" w:rsidRPr="00C56D9D" w:rsidTr="00961AC0">
        <w:trPr>
          <w:trHeight w:val="103"/>
        </w:trPr>
        <w:tc>
          <w:tcPr>
            <w:tcW w:w="828" w:type="dxa"/>
            <w:vMerge/>
            <w:vAlign w:val="center"/>
          </w:tcPr>
          <w:p w:rsidR="0023307D" w:rsidRPr="00C56D9D" w:rsidRDefault="0023307D" w:rsidP="00C709D8">
            <w:pPr>
              <w:widowControl/>
              <w:spacing w:line="360" w:lineRule="auto"/>
              <w:jc w:val="left"/>
              <w:rPr>
                <w:rFonts w:eastAsiaTheme="minorEastAsia"/>
                <w:color w:val="000000" w:themeColor="text1"/>
                <w:kern w:val="0"/>
                <w:szCs w:val="21"/>
              </w:rPr>
            </w:pPr>
          </w:p>
        </w:tc>
        <w:tc>
          <w:tcPr>
            <w:tcW w:w="1440" w:type="dxa"/>
            <w:vAlign w:val="center"/>
          </w:tcPr>
          <w:p w:rsidR="0023307D" w:rsidRPr="00C56D9D" w:rsidRDefault="0023307D" w:rsidP="00C709D8">
            <w:pPr>
              <w:widowControl/>
              <w:spacing w:line="360" w:lineRule="auto"/>
              <w:jc w:val="left"/>
              <w:rPr>
                <w:rFonts w:eastAsiaTheme="minorEastAsia"/>
                <w:color w:val="000000" w:themeColor="text1"/>
                <w:kern w:val="0"/>
                <w:szCs w:val="21"/>
              </w:rPr>
            </w:pPr>
            <w:r w:rsidRPr="00C56D9D">
              <w:rPr>
                <w:rFonts w:eastAsiaTheme="minorEastAsia"/>
                <w:color w:val="000000" w:themeColor="text1"/>
                <w:kern w:val="0"/>
                <w:szCs w:val="21"/>
              </w:rPr>
              <w:t>银行间市场</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10,323,940.00</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10,407,000.00</w:t>
            </w:r>
          </w:p>
        </w:tc>
        <w:tc>
          <w:tcPr>
            <w:tcW w:w="2340"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83,060.00</w:t>
            </w:r>
          </w:p>
        </w:tc>
      </w:tr>
      <w:tr w:rsidR="00C56D9D" w:rsidRPr="00C56D9D" w:rsidTr="00961AC0">
        <w:trPr>
          <w:trHeight w:val="103"/>
        </w:trPr>
        <w:tc>
          <w:tcPr>
            <w:tcW w:w="828" w:type="dxa"/>
            <w:vMerge/>
            <w:vAlign w:val="center"/>
          </w:tcPr>
          <w:p w:rsidR="0023307D" w:rsidRPr="00C56D9D" w:rsidRDefault="0023307D" w:rsidP="00C709D8">
            <w:pPr>
              <w:widowControl/>
              <w:spacing w:line="360" w:lineRule="auto"/>
              <w:jc w:val="left"/>
              <w:rPr>
                <w:rFonts w:eastAsiaTheme="minorEastAsia"/>
                <w:color w:val="000000" w:themeColor="text1"/>
                <w:kern w:val="0"/>
                <w:szCs w:val="21"/>
              </w:rPr>
            </w:pPr>
          </w:p>
        </w:tc>
        <w:tc>
          <w:tcPr>
            <w:tcW w:w="1440" w:type="dxa"/>
            <w:vAlign w:val="center"/>
          </w:tcPr>
          <w:p w:rsidR="0023307D" w:rsidRPr="00C56D9D" w:rsidRDefault="0023307D"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合计</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50,832,383.10</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51,025,133.40</w:t>
            </w:r>
          </w:p>
        </w:tc>
        <w:tc>
          <w:tcPr>
            <w:tcW w:w="2340"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192,750.30</w:t>
            </w:r>
          </w:p>
        </w:tc>
      </w:tr>
      <w:tr w:rsidR="00C56D9D" w:rsidRPr="00C56D9D" w:rsidTr="00961AC0">
        <w:trPr>
          <w:trHeight w:val="270"/>
        </w:trPr>
        <w:tc>
          <w:tcPr>
            <w:tcW w:w="2268" w:type="dxa"/>
            <w:gridSpan w:val="2"/>
            <w:vAlign w:val="center"/>
          </w:tcPr>
          <w:p w:rsidR="0023307D" w:rsidRPr="00C56D9D" w:rsidRDefault="0023307D"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资产支持证券</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40"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961AC0">
        <w:trPr>
          <w:trHeight w:val="270"/>
        </w:trPr>
        <w:tc>
          <w:tcPr>
            <w:tcW w:w="2268" w:type="dxa"/>
            <w:gridSpan w:val="2"/>
            <w:vAlign w:val="center"/>
          </w:tcPr>
          <w:p w:rsidR="0023307D" w:rsidRPr="00C56D9D" w:rsidRDefault="0023307D"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基金</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40"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961AC0">
        <w:trPr>
          <w:trHeight w:val="270"/>
        </w:trPr>
        <w:tc>
          <w:tcPr>
            <w:tcW w:w="2268" w:type="dxa"/>
            <w:gridSpan w:val="2"/>
            <w:vAlign w:val="center"/>
          </w:tcPr>
          <w:p w:rsidR="0023307D" w:rsidRPr="00C56D9D" w:rsidRDefault="0023307D"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其他</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40"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961AC0">
        <w:trPr>
          <w:trHeight w:val="270"/>
        </w:trPr>
        <w:tc>
          <w:tcPr>
            <w:tcW w:w="2268" w:type="dxa"/>
            <w:gridSpan w:val="2"/>
            <w:vAlign w:val="center"/>
          </w:tcPr>
          <w:p w:rsidR="0023307D" w:rsidRPr="00C56D9D" w:rsidRDefault="0023307D" w:rsidP="00C709D8">
            <w:pPr>
              <w:widowControl/>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50,832,383.10</w:t>
            </w:r>
          </w:p>
        </w:tc>
        <w:tc>
          <w:tcPr>
            <w:tcW w:w="2339"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51,025,133.40</w:t>
            </w:r>
          </w:p>
        </w:tc>
        <w:tc>
          <w:tcPr>
            <w:tcW w:w="2340" w:type="dxa"/>
            <w:vAlign w:val="center"/>
          </w:tcPr>
          <w:p w:rsidR="0023307D" w:rsidRPr="00C56D9D" w:rsidRDefault="0023307D"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192,750.30</w:t>
            </w:r>
          </w:p>
        </w:tc>
      </w:tr>
      <w:tr w:rsidR="00C56D9D" w:rsidRPr="00C56D9D" w:rsidTr="00961AC0">
        <w:trPr>
          <w:trHeight w:val="255"/>
        </w:trPr>
        <w:tc>
          <w:tcPr>
            <w:tcW w:w="2268" w:type="dxa"/>
            <w:gridSpan w:val="2"/>
            <w:vMerge w:val="restart"/>
            <w:vAlign w:val="center"/>
          </w:tcPr>
          <w:p w:rsidR="0023307D" w:rsidRPr="00C56D9D" w:rsidRDefault="0023307D"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项目</w:t>
            </w:r>
          </w:p>
        </w:tc>
        <w:tc>
          <w:tcPr>
            <w:tcW w:w="7018" w:type="dxa"/>
            <w:gridSpan w:val="3"/>
            <w:vAlign w:val="center"/>
          </w:tcPr>
          <w:p w:rsidR="0023307D" w:rsidRPr="00C56D9D" w:rsidRDefault="0023307D"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上年度末</w:t>
            </w:r>
          </w:p>
          <w:p w:rsidR="0023307D" w:rsidRPr="00C56D9D" w:rsidRDefault="0023307D"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12</w:t>
            </w:r>
            <w:r w:rsidRPr="00C56D9D">
              <w:rPr>
                <w:rFonts w:eastAsiaTheme="minorEastAsia"/>
                <w:color w:val="000000" w:themeColor="text1"/>
                <w:kern w:val="0"/>
                <w:szCs w:val="21"/>
              </w:rPr>
              <w:t>月</w:t>
            </w:r>
            <w:r w:rsidRPr="00C56D9D">
              <w:rPr>
                <w:rFonts w:eastAsiaTheme="minorEastAsia"/>
                <w:color w:val="000000" w:themeColor="text1"/>
                <w:kern w:val="0"/>
                <w:szCs w:val="21"/>
              </w:rPr>
              <w:t>31</w:t>
            </w:r>
            <w:r w:rsidRPr="00C56D9D">
              <w:rPr>
                <w:rFonts w:eastAsiaTheme="minorEastAsia"/>
                <w:color w:val="000000" w:themeColor="text1"/>
                <w:kern w:val="0"/>
                <w:szCs w:val="21"/>
              </w:rPr>
              <w:t>日</w:t>
            </w:r>
          </w:p>
        </w:tc>
      </w:tr>
      <w:tr w:rsidR="00C56D9D" w:rsidRPr="00C56D9D" w:rsidTr="00961AC0">
        <w:trPr>
          <w:trHeight w:val="270"/>
        </w:trPr>
        <w:tc>
          <w:tcPr>
            <w:tcW w:w="2268" w:type="dxa"/>
            <w:gridSpan w:val="2"/>
            <w:vMerge/>
            <w:vAlign w:val="center"/>
          </w:tcPr>
          <w:p w:rsidR="0023307D" w:rsidRPr="00C56D9D" w:rsidRDefault="0023307D" w:rsidP="00C709D8">
            <w:pPr>
              <w:widowControl/>
              <w:spacing w:line="360" w:lineRule="auto"/>
              <w:jc w:val="left"/>
              <w:rPr>
                <w:rFonts w:eastAsiaTheme="minorEastAsia"/>
                <w:color w:val="000000" w:themeColor="text1"/>
                <w:kern w:val="0"/>
                <w:szCs w:val="21"/>
              </w:rPr>
            </w:pPr>
          </w:p>
        </w:tc>
        <w:tc>
          <w:tcPr>
            <w:tcW w:w="2339" w:type="dxa"/>
            <w:vAlign w:val="center"/>
          </w:tcPr>
          <w:p w:rsidR="0023307D" w:rsidRPr="00C56D9D" w:rsidRDefault="0023307D"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成本</w:t>
            </w:r>
          </w:p>
        </w:tc>
        <w:tc>
          <w:tcPr>
            <w:tcW w:w="2339" w:type="dxa"/>
            <w:vAlign w:val="center"/>
          </w:tcPr>
          <w:p w:rsidR="0023307D" w:rsidRPr="00C56D9D" w:rsidRDefault="0023307D"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公允价值</w:t>
            </w:r>
          </w:p>
        </w:tc>
        <w:tc>
          <w:tcPr>
            <w:tcW w:w="2340" w:type="dxa"/>
            <w:vAlign w:val="center"/>
          </w:tcPr>
          <w:p w:rsidR="0023307D" w:rsidRPr="00C56D9D" w:rsidRDefault="0023307D"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公允价值变动</w:t>
            </w:r>
          </w:p>
        </w:tc>
      </w:tr>
      <w:tr w:rsidR="00C56D9D" w:rsidRPr="00C56D9D" w:rsidTr="00961AC0">
        <w:trPr>
          <w:trHeight w:val="270"/>
        </w:trPr>
        <w:tc>
          <w:tcPr>
            <w:tcW w:w="2268" w:type="dxa"/>
            <w:gridSpan w:val="2"/>
            <w:vAlign w:val="center"/>
          </w:tcPr>
          <w:p w:rsidR="0023307D" w:rsidRPr="00C56D9D" w:rsidRDefault="0023307D"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股票</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39"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40" w:type="dxa"/>
            <w:vAlign w:val="center"/>
          </w:tcPr>
          <w:p w:rsidR="0023307D" w:rsidRPr="00C56D9D" w:rsidRDefault="0023307D"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r>
      <w:tr w:rsidR="00C56D9D" w:rsidRPr="00C56D9D" w:rsidTr="00961AC0">
        <w:trPr>
          <w:trHeight w:val="270"/>
        </w:trPr>
        <w:tc>
          <w:tcPr>
            <w:tcW w:w="2268" w:type="dxa"/>
            <w:gridSpan w:val="2"/>
            <w:vAlign w:val="center"/>
          </w:tcPr>
          <w:p w:rsidR="00A94390" w:rsidRPr="00C56D9D" w:rsidRDefault="00A94390"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贵金属投资</w:t>
            </w:r>
            <w:r w:rsidRPr="00C56D9D">
              <w:rPr>
                <w:rFonts w:eastAsiaTheme="minorEastAsia"/>
                <w:color w:val="000000" w:themeColor="text1"/>
                <w:kern w:val="0"/>
                <w:szCs w:val="21"/>
              </w:rPr>
              <w:t>-</w:t>
            </w:r>
            <w:r w:rsidRPr="00C56D9D">
              <w:rPr>
                <w:rFonts w:eastAsiaTheme="minorEastAsia"/>
                <w:color w:val="000000" w:themeColor="text1"/>
                <w:kern w:val="0"/>
                <w:szCs w:val="21"/>
              </w:rPr>
              <w:t>金交所黄金合约</w:t>
            </w:r>
          </w:p>
        </w:tc>
        <w:tc>
          <w:tcPr>
            <w:tcW w:w="2339"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39"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c>
          <w:tcPr>
            <w:tcW w:w="2340"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w:t>
            </w:r>
          </w:p>
        </w:tc>
      </w:tr>
      <w:tr w:rsidR="00C56D9D" w:rsidRPr="00C56D9D" w:rsidTr="00961AC0">
        <w:trPr>
          <w:trHeight w:val="285"/>
        </w:trPr>
        <w:tc>
          <w:tcPr>
            <w:tcW w:w="828" w:type="dxa"/>
            <w:vMerge w:val="restart"/>
            <w:vAlign w:val="center"/>
          </w:tcPr>
          <w:p w:rsidR="00A94390" w:rsidRPr="00C56D9D" w:rsidRDefault="00A94390" w:rsidP="00C709D8">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债券</w:t>
            </w:r>
          </w:p>
        </w:tc>
        <w:tc>
          <w:tcPr>
            <w:tcW w:w="1440" w:type="dxa"/>
            <w:vAlign w:val="center"/>
          </w:tcPr>
          <w:p w:rsidR="00A94390" w:rsidRPr="00C56D9D" w:rsidRDefault="00A94390" w:rsidP="00C709D8">
            <w:pPr>
              <w:spacing w:line="360" w:lineRule="auto"/>
              <w:jc w:val="left"/>
              <w:rPr>
                <w:rFonts w:eastAsiaTheme="minorEastAsia"/>
                <w:color w:val="000000" w:themeColor="text1"/>
                <w:kern w:val="0"/>
                <w:szCs w:val="21"/>
              </w:rPr>
            </w:pPr>
            <w:r w:rsidRPr="00C56D9D">
              <w:rPr>
                <w:rFonts w:eastAsiaTheme="minorEastAsia"/>
                <w:color w:val="000000" w:themeColor="text1"/>
                <w:kern w:val="0"/>
                <w:szCs w:val="21"/>
              </w:rPr>
              <w:t>交易所市场</w:t>
            </w:r>
          </w:p>
        </w:tc>
        <w:tc>
          <w:tcPr>
            <w:tcW w:w="2339"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47,940,656.77</w:t>
            </w:r>
          </w:p>
        </w:tc>
        <w:tc>
          <w:tcPr>
            <w:tcW w:w="2339"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47,321,566.30</w:t>
            </w:r>
          </w:p>
        </w:tc>
        <w:tc>
          <w:tcPr>
            <w:tcW w:w="2340"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-619,090.47</w:t>
            </w:r>
          </w:p>
        </w:tc>
      </w:tr>
      <w:tr w:rsidR="00C56D9D" w:rsidRPr="00C56D9D" w:rsidTr="00961AC0">
        <w:trPr>
          <w:trHeight w:val="103"/>
        </w:trPr>
        <w:tc>
          <w:tcPr>
            <w:tcW w:w="828" w:type="dxa"/>
            <w:vMerge/>
            <w:vAlign w:val="center"/>
          </w:tcPr>
          <w:p w:rsidR="00A94390" w:rsidRPr="00C56D9D" w:rsidRDefault="00A94390" w:rsidP="00C709D8">
            <w:pPr>
              <w:widowControl/>
              <w:spacing w:line="360" w:lineRule="auto"/>
              <w:jc w:val="left"/>
              <w:rPr>
                <w:rFonts w:eastAsiaTheme="minorEastAsia"/>
                <w:color w:val="000000" w:themeColor="text1"/>
                <w:kern w:val="0"/>
                <w:szCs w:val="21"/>
              </w:rPr>
            </w:pPr>
          </w:p>
        </w:tc>
        <w:tc>
          <w:tcPr>
            <w:tcW w:w="1440" w:type="dxa"/>
            <w:vAlign w:val="center"/>
          </w:tcPr>
          <w:p w:rsidR="00A94390" w:rsidRPr="00C56D9D" w:rsidRDefault="00A94390" w:rsidP="00C709D8">
            <w:pPr>
              <w:widowControl/>
              <w:spacing w:line="360" w:lineRule="auto"/>
              <w:jc w:val="left"/>
              <w:rPr>
                <w:rFonts w:eastAsiaTheme="minorEastAsia"/>
                <w:color w:val="000000" w:themeColor="text1"/>
                <w:kern w:val="0"/>
                <w:szCs w:val="21"/>
              </w:rPr>
            </w:pPr>
            <w:r w:rsidRPr="00C56D9D">
              <w:rPr>
                <w:rFonts w:eastAsiaTheme="minorEastAsia"/>
                <w:color w:val="000000" w:themeColor="text1"/>
                <w:kern w:val="0"/>
                <w:szCs w:val="21"/>
              </w:rPr>
              <w:t>银行间市场</w:t>
            </w:r>
          </w:p>
        </w:tc>
        <w:tc>
          <w:tcPr>
            <w:tcW w:w="2339"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159,607,344.67</w:t>
            </w:r>
          </w:p>
        </w:tc>
        <w:tc>
          <w:tcPr>
            <w:tcW w:w="2339"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159,584,000.00</w:t>
            </w:r>
          </w:p>
        </w:tc>
        <w:tc>
          <w:tcPr>
            <w:tcW w:w="2340" w:type="dxa"/>
            <w:vAlign w:val="center"/>
          </w:tcPr>
          <w:p w:rsidR="00A94390" w:rsidRPr="00C56D9D" w:rsidRDefault="00A94390" w:rsidP="00C709D8">
            <w:pPr>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-23,344.67</w:t>
            </w:r>
          </w:p>
        </w:tc>
      </w:tr>
      <w:tr w:rsidR="00C56D9D" w:rsidRPr="00C56D9D" w:rsidTr="00961AC0">
        <w:trPr>
          <w:trHeight w:val="103"/>
        </w:trPr>
        <w:tc>
          <w:tcPr>
            <w:tcW w:w="828" w:type="dxa"/>
            <w:vMerge/>
            <w:vAlign w:val="center"/>
          </w:tcPr>
          <w:p w:rsidR="00A94390" w:rsidRPr="00C56D9D" w:rsidRDefault="00A94390" w:rsidP="00C709D8">
            <w:pPr>
              <w:widowControl/>
              <w:spacing w:line="360" w:lineRule="auto"/>
              <w:jc w:val="left"/>
              <w:rPr>
                <w:rFonts w:eastAsiaTheme="minorEastAsia"/>
                <w:color w:val="000000" w:themeColor="text1"/>
                <w:kern w:val="0"/>
                <w:szCs w:val="21"/>
              </w:rPr>
            </w:pPr>
          </w:p>
        </w:tc>
        <w:tc>
          <w:tcPr>
            <w:tcW w:w="1440" w:type="dxa"/>
            <w:vAlign w:val="center"/>
          </w:tcPr>
          <w:p w:rsidR="00A94390" w:rsidRPr="00C56D9D" w:rsidRDefault="00A94390"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合计</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207,548,001.44</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206,905,566.30</w:t>
            </w:r>
          </w:p>
        </w:tc>
        <w:tc>
          <w:tcPr>
            <w:tcW w:w="2340"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-642,435.14</w:t>
            </w:r>
          </w:p>
        </w:tc>
      </w:tr>
      <w:tr w:rsidR="00C56D9D" w:rsidRPr="00C56D9D" w:rsidTr="00961AC0">
        <w:trPr>
          <w:trHeight w:val="270"/>
        </w:trPr>
        <w:tc>
          <w:tcPr>
            <w:tcW w:w="2268" w:type="dxa"/>
            <w:gridSpan w:val="2"/>
            <w:vAlign w:val="center"/>
          </w:tcPr>
          <w:p w:rsidR="00A94390" w:rsidRPr="00C56D9D" w:rsidRDefault="00A94390"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资产支持证券</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40"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961AC0">
        <w:trPr>
          <w:trHeight w:val="270"/>
        </w:trPr>
        <w:tc>
          <w:tcPr>
            <w:tcW w:w="2268" w:type="dxa"/>
            <w:gridSpan w:val="2"/>
            <w:vAlign w:val="center"/>
          </w:tcPr>
          <w:p w:rsidR="00A94390" w:rsidRPr="00C56D9D" w:rsidRDefault="00A94390"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基金</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40"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961AC0">
        <w:trPr>
          <w:trHeight w:val="270"/>
        </w:trPr>
        <w:tc>
          <w:tcPr>
            <w:tcW w:w="2268" w:type="dxa"/>
            <w:gridSpan w:val="2"/>
            <w:vAlign w:val="center"/>
          </w:tcPr>
          <w:p w:rsidR="00A94390" w:rsidRPr="00C56D9D" w:rsidRDefault="00A94390" w:rsidP="00C709D8">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其他</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340"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961AC0">
        <w:trPr>
          <w:trHeight w:val="270"/>
        </w:trPr>
        <w:tc>
          <w:tcPr>
            <w:tcW w:w="2268" w:type="dxa"/>
            <w:gridSpan w:val="2"/>
            <w:vAlign w:val="center"/>
          </w:tcPr>
          <w:p w:rsidR="00A94390" w:rsidRPr="00C56D9D" w:rsidRDefault="00A94390" w:rsidP="00C709D8">
            <w:pPr>
              <w:widowControl/>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207,548,001.44</w:t>
            </w:r>
          </w:p>
        </w:tc>
        <w:tc>
          <w:tcPr>
            <w:tcW w:w="2339"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206,905,566.30</w:t>
            </w:r>
          </w:p>
        </w:tc>
        <w:tc>
          <w:tcPr>
            <w:tcW w:w="2340" w:type="dxa"/>
            <w:vAlign w:val="center"/>
          </w:tcPr>
          <w:p w:rsidR="00A94390" w:rsidRPr="00C56D9D" w:rsidRDefault="00A94390"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-642,435.14</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lastRenderedPageBreak/>
        <w:t>7.4.7.3</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衍生金融资产</w:t>
      </w:r>
      <w:r w:rsidRPr="00C56D9D">
        <w:rPr>
          <w:rFonts w:eastAsiaTheme="minorEastAsia"/>
          <w:b/>
          <w:color w:val="000000" w:themeColor="text1"/>
          <w:szCs w:val="21"/>
        </w:rPr>
        <w:t>/</w:t>
      </w:r>
      <w:r w:rsidRPr="00C56D9D">
        <w:rPr>
          <w:rFonts w:eastAsiaTheme="minorEastAsia"/>
          <w:b/>
          <w:color w:val="000000" w:themeColor="text1"/>
          <w:szCs w:val="21"/>
        </w:rPr>
        <w:t>负债</w:t>
      </w:r>
    </w:p>
    <w:p w:rsidR="00BF4D7F" w:rsidRDefault="00BF4D7F" w:rsidP="00095AAB">
      <w:pPr>
        <w:spacing w:beforeLines="100" w:before="312" w:line="360" w:lineRule="auto"/>
        <w:ind w:firstLineChars="200" w:firstLine="420"/>
        <w:rPr>
          <w:rFonts w:eastAsiaTheme="minorEastAsia"/>
          <w:color w:val="000000" w:themeColor="text1"/>
          <w:kern w:val="0"/>
          <w:szCs w:val="21"/>
        </w:rPr>
      </w:pPr>
      <w:r w:rsidRPr="00870FF0">
        <w:rPr>
          <w:rFonts w:eastAsiaTheme="minorEastAsia"/>
          <w:color w:val="000000" w:themeColor="text1"/>
          <w:kern w:val="0"/>
          <w:szCs w:val="21"/>
        </w:rPr>
        <w:t>无余额。</w:t>
      </w:r>
    </w:p>
    <w:p w:rsidR="005C75F3" w:rsidRPr="005C75F3" w:rsidRDefault="005C75F3" w:rsidP="005C75F3">
      <w:pPr>
        <w:spacing w:before="29" w:line="288" w:lineRule="auto"/>
        <w:rPr>
          <w:rFonts w:eastAsiaTheme="minorEastAsia"/>
          <w:b/>
          <w:szCs w:val="21"/>
        </w:rPr>
      </w:pPr>
      <w:r w:rsidRPr="005C75F3">
        <w:rPr>
          <w:rFonts w:eastAsiaTheme="minorEastAsia"/>
          <w:b/>
          <w:szCs w:val="21"/>
        </w:rPr>
        <w:t>7.4.7.4</w:t>
      </w:r>
      <w:r w:rsidRPr="005C75F3">
        <w:rPr>
          <w:rFonts w:eastAsiaTheme="minorEastAsia" w:hint="eastAsia"/>
          <w:b/>
          <w:szCs w:val="21"/>
        </w:rPr>
        <w:t>买入返售金融资产</w:t>
      </w:r>
    </w:p>
    <w:p w:rsidR="005C75F3" w:rsidRPr="005C75F3" w:rsidRDefault="005C75F3" w:rsidP="005C75F3">
      <w:pPr>
        <w:tabs>
          <w:tab w:val="left" w:pos="426"/>
        </w:tabs>
        <w:spacing w:line="360" w:lineRule="auto"/>
        <w:ind w:firstLineChars="200" w:firstLine="420"/>
        <w:jc w:val="left"/>
        <w:rPr>
          <w:rFonts w:eastAsiaTheme="minorEastAsia"/>
          <w:kern w:val="0"/>
          <w:szCs w:val="21"/>
        </w:rPr>
      </w:pPr>
      <w:r w:rsidRPr="005C75F3">
        <w:rPr>
          <w:rFonts w:eastAsiaTheme="minorEastAsia"/>
          <w:kern w:val="0"/>
          <w:szCs w:val="21"/>
        </w:rPr>
        <w:t>无余额。</w:t>
      </w:r>
    </w:p>
    <w:p w:rsidR="00822EC4" w:rsidRPr="00C56D9D" w:rsidRDefault="00822EC4" w:rsidP="00B56450">
      <w:pPr>
        <w:tabs>
          <w:tab w:val="left" w:pos="426"/>
        </w:tabs>
        <w:spacing w:line="360" w:lineRule="auto"/>
        <w:ind w:firstLineChars="200" w:firstLine="420"/>
        <w:jc w:val="left"/>
        <w:rPr>
          <w:rFonts w:eastAsiaTheme="minorEastAsia"/>
          <w:color w:val="000000" w:themeColor="text1"/>
          <w:kern w:val="0"/>
          <w:szCs w:val="21"/>
        </w:rPr>
      </w:pPr>
    </w:p>
    <w:p w:rsidR="00822EC4" w:rsidRPr="00822EC4" w:rsidRDefault="00822EC4" w:rsidP="00822EC4">
      <w:pPr>
        <w:spacing w:before="29" w:line="288" w:lineRule="auto"/>
        <w:rPr>
          <w:rFonts w:eastAsiaTheme="minorEastAsia"/>
          <w:b/>
          <w:szCs w:val="21"/>
        </w:rPr>
      </w:pPr>
      <w:r w:rsidRPr="00822EC4">
        <w:rPr>
          <w:rFonts w:eastAsiaTheme="minorEastAsia"/>
          <w:b/>
          <w:szCs w:val="21"/>
        </w:rPr>
        <w:t>7.4.7.5</w:t>
      </w:r>
      <w:r w:rsidRPr="00822EC4">
        <w:rPr>
          <w:rFonts w:eastAsiaTheme="minorEastAsia" w:hint="eastAsia"/>
          <w:b/>
          <w:szCs w:val="21"/>
        </w:rPr>
        <w:t>应收利息</w:t>
      </w:r>
    </w:p>
    <w:p w:rsidR="00822EC4" w:rsidRPr="00822EC4" w:rsidRDefault="00822EC4" w:rsidP="00822EC4">
      <w:pPr>
        <w:spacing w:line="360" w:lineRule="auto"/>
        <w:jc w:val="right"/>
        <w:rPr>
          <w:rFonts w:eastAsiaTheme="minorEastAsia"/>
          <w:color w:val="000000"/>
          <w:szCs w:val="21"/>
        </w:rPr>
      </w:pPr>
      <w:r w:rsidRPr="00822EC4">
        <w:rPr>
          <w:rFonts w:eastAsiaTheme="minorEastAsia"/>
          <w:color w:val="000000"/>
          <w:szCs w:val="21"/>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822EC4" w:rsidRPr="00822EC4" w:rsidTr="00207BFB">
        <w:trPr>
          <w:trHeight w:val="330"/>
        </w:trPr>
        <w:tc>
          <w:tcPr>
            <w:tcW w:w="2351" w:type="dxa"/>
            <w:vAlign w:val="center"/>
          </w:tcPr>
          <w:p w:rsidR="00822EC4" w:rsidRPr="00822EC4" w:rsidRDefault="00822EC4" w:rsidP="00207BFB">
            <w:pPr>
              <w:spacing w:line="360" w:lineRule="auto"/>
              <w:jc w:val="center"/>
              <w:rPr>
                <w:rFonts w:eastAsiaTheme="minorEastAsia"/>
                <w:szCs w:val="21"/>
              </w:rPr>
            </w:pPr>
            <w:r w:rsidRPr="00822EC4">
              <w:rPr>
                <w:rFonts w:eastAsiaTheme="minorEastAsia"/>
                <w:szCs w:val="21"/>
              </w:rPr>
              <w:t>项目</w:t>
            </w:r>
          </w:p>
        </w:tc>
        <w:tc>
          <w:tcPr>
            <w:tcW w:w="3258" w:type="dxa"/>
            <w:vAlign w:val="bottom"/>
          </w:tcPr>
          <w:p w:rsidR="00822EC4" w:rsidRPr="00822EC4" w:rsidRDefault="00822EC4" w:rsidP="00207BFB">
            <w:pPr>
              <w:spacing w:line="360" w:lineRule="auto"/>
              <w:jc w:val="center"/>
              <w:rPr>
                <w:rFonts w:eastAsiaTheme="minorEastAsia"/>
                <w:kern w:val="0"/>
                <w:szCs w:val="21"/>
              </w:rPr>
            </w:pPr>
            <w:r w:rsidRPr="00822EC4">
              <w:rPr>
                <w:rFonts w:eastAsiaTheme="minorEastAsia"/>
                <w:kern w:val="0"/>
                <w:szCs w:val="21"/>
              </w:rPr>
              <w:t>本期末</w:t>
            </w:r>
          </w:p>
          <w:p w:rsidR="00822EC4" w:rsidRPr="00822EC4" w:rsidRDefault="00822EC4" w:rsidP="00207BFB">
            <w:pPr>
              <w:spacing w:line="360" w:lineRule="auto"/>
              <w:jc w:val="center"/>
              <w:rPr>
                <w:rFonts w:eastAsiaTheme="minorEastAsia"/>
                <w:szCs w:val="21"/>
              </w:rPr>
            </w:pPr>
            <w:r w:rsidRPr="00822EC4">
              <w:rPr>
                <w:rFonts w:eastAsiaTheme="minorEastAsia"/>
                <w:szCs w:val="21"/>
              </w:rPr>
              <w:t>2018</w:t>
            </w:r>
            <w:r w:rsidRPr="00822EC4">
              <w:rPr>
                <w:rFonts w:eastAsiaTheme="minorEastAsia"/>
                <w:szCs w:val="21"/>
              </w:rPr>
              <w:t>年</w:t>
            </w:r>
            <w:r w:rsidRPr="00822EC4">
              <w:rPr>
                <w:rFonts w:eastAsiaTheme="minorEastAsia"/>
                <w:szCs w:val="21"/>
              </w:rPr>
              <w:t>12</w:t>
            </w:r>
            <w:r w:rsidRPr="00822EC4">
              <w:rPr>
                <w:rFonts w:eastAsiaTheme="minorEastAsia"/>
                <w:szCs w:val="21"/>
              </w:rPr>
              <w:t>月</w:t>
            </w:r>
            <w:r w:rsidRPr="00822EC4">
              <w:rPr>
                <w:rFonts w:eastAsiaTheme="minorEastAsia"/>
                <w:szCs w:val="21"/>
              </w:rPr>
              <w:t>31</w:t>
            </w:r>
            <w:r w:rsidRPr="00822EC4">
              <w:rPr>
                <w:rFonts w:eastAsiaTheme="minorEastAsia"/>
                <w:szCs w:val="21"/>
              </w:rPr>
              <w:t>日</w:t>
            </w:r>
          </w:p>
        </w:tc>
        <w:tc>
          <w:tcPr>
            <w:tcW w:w="3406" w:type="dxa"/>
          </w:tcPr>
          <w:p w:rsidR="00822EC4" w:rsidRPr="00822EC4" w:rsidRDefault="00822EC4" w:rsidP="00207BFB">
            <w:pPr>
              <w:spacing w:line="360" w:lineRule="auto"/>
              <w:jc w:val="center"/>
              <w:rPr>
                <w:rFonts w:eastAsiaTheme="minorEastAsia"/>
                <w:kern w:val="0"/>
                <w:szCs w:val="21"/>
              </w:rPr>
            </w:pPr>
            <w:r w:rsidRPr="00822EC4">
              <w:rPr>
                <w:rFonts w:eastAsiaTheme="minorEastAsia"/>
                <w:kern w:val="0"/>
                <w:szCs w:val="21"/>
              </w:rPr>
              <w:t>上年度末</w:t>
            </w:r>
          </w:p>
          <w:p w:rsidR="00822EC4" w:rsidRPr="00822EC4" w:rsidRDefault="00822EC4" w:rsidP="00207BFB">
            <w:pPr>
              <w:spacing w:line="360" w:lineRule="auto"/>
              <w:jc w:val="center"/>
              <w:rPr>
                <w:rFonts w:eastAsiaTheme="minorEastAsia"/>
                <w:szCs w:val="21"/>
              </w:rPr>
            </w:pPr>
            <w:r w:rsidRPr="00822EC4">
              <w:rPr>
                <w:rFonts w:eastAsiaTheme="minorEastAsia"/>
                <w:szCs w:val="21"/>
              </w:rPr>
              <w:t>2017</w:t>
            </w:r>
            <w:r w:rsidRPr="00822EC4">
              <w:rPr>
                <w:rFonts w:eastAsiaTheme="minorEastAsia"/>
                <w:szCs w:val="21"/>
              </w:rPr>
              <w:t>年</w:t>
            </w:r>
            <w:r w:rsidRPr="00822EC4">
              <w:rPr>
                <w:rFonts w:eastAsiaTheme="minorEastAsia"/>
                <w:szCs w:val="21"/>
              </w:rPr>
              <w:t>12</w:t>
            </w:r>
            <w:r w:rsidRPr="00822EC4">
              <w:rPr>
                <w:rFonts w:eastAsiaTheme="minorEastAsia"/>
                <w:szCs w:val="21"/>
              </w:rPr>
              <w:t>月</w:t>
            </w:r>
            <w:r w:rsidRPr="00822EC4">
              <w:rPr>
                <w:rFonts w:eastAsiaTheme="minorEastAsia"/>
                <w:szCs w:val="21"/>
              </w:rPr>
              <w:t>31</w:t>
            </w:r>
            <w:r w:rsidRPr="00822EC4">
              <w:rPr>
                <w:rFonts w:eastAsiaTheme="minorEastAsia"/>
                <w:szCs w:val="21"/>
              </w:rPr>
              <w:t>日</w:t>
            </w:r>
          </w:p>
        </w:tc>
      </w:tr>
      <w:tr w:rsidR="00822EC4" w:rsidRPr="00822EC4" w:rsidTr="00207BFB">
        <w:trPr>
          <w:trHeight w:val="257"/>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应收活期存款利息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290.55</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106.98</w:t>
            </w:r>
          </w:p>
        </w:tc>
      </w:tr>
      <w:tr w:rsidR="00822EC4" w:rsidRPr="00822EC4" w:rsidTr="00207BFB">
        <w:trPr>
          <w:trHeight w:val="223"/>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应收定期存款利息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r>
      <w:tr w:rsidR="00822EC4" w:rsidRPr="00822EC4" w:rsidTr="00207BFB">
        <w:trPr>
          <w:trHeight w:val="223"/>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应收其他存款利息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r>
      <w:tr w:rsidR="00822EC4" w:rsidRPr="00822EC4" w:rsidTr="00207BFB">
        <w:trPr>
          <w:trHeight w:val="223"/>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应收结算备付金利息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454.19</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114.62</w:t>
            </w:r>
          </w:p>
        </w:tc>
      </w:tr>
      <w:tr w:rsidR="00822EC4" w:rsidRPr="00822EC4" w:rsidTr="00207BFB">
        <w:trPr>
          <w:trHeight w:val="269"/>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应收债券利息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1,063,801.95</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4,389,497.21</w:t>
            </w:r>
          </w:p>
        </w:tc>
      </w:tr>
      <w:tr w:rsidR="00822EC4" w:rsidRPr="00822EC4" w:rsidTr="00207BFB">
        <w:trPr>
          <w:trHeight w:val="287"/>
        </w:trPr>
        <w:tc>
          <w:tcPr>
            <w:tcW w:w="2351" w:type="dxa"/>
            <w:vAlign w:val="bottom"/>
          </w:tcPr>
          <w:p w:rsidR="00822EC4" w:rsidRPr="00822EC4" w:rsidRDefault="00822EC4" w:rsidP="00207BFB">
            <w:pPr>
              <w:spacing w:line="360" w:lineRule="auto"/>
              <w:rPr>
                <w:rFonts w:eastAsiaTheme="minorEastAsia"/>
                <w:szCs w:val="21"/>
              </w:rPr>
            </w:pPr>
            <w:r w:rsidRPr="00822EC4">
              <w:rPr>
                <w:rFonts w:eastAsiaTheme="minorEastAsia" w:hint="eastAsia"/>
                <w:szCs w:val="21"/>
              </w:rPr>
              <w:t>应收资产支持证券利息</w:t>
            </w:r>
          </w:p>
        </w:tc>
        <w:tc>
          <w:tcPr>
            <w:tcW w:w="3258" w:type="dxa"/>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c>
          <w:tcPr>
            <w:tcW w:w="3406" w:type="dxa"/>
            <w:noWrap/>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r>
      <w:tr w:rsidR="00822EC4" w:rsidRPr="00822EC4" w:rsidTr="00207BFB">
        <w:trPr>
          <w:trHeight w:val="287"/>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应收买入返售证券利息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r>
      <w:tr w:rsidR="00822EC4" w:rsidRPr="00822EC4" w:rsidTr="00207BFB">
        <w:trPr>
          <w:trHeight w:val="305"/>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应收申购款利息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r>
      <w:tr w:rsidR="00822EC4" w:rsidRPr="00822EC4" w:rsidTr="00207BFB">
        <w:trPr>
          <w:trHeight w:val="305"/>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应收黄金合约拆借孳息</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w:t>
            </w:r>
          </w:p>
        </w:tc>
      </w:tr>
      <w:tr w:rsidR="00822EC4" w:rsidRPr="00822EC4" w:rsidTr="00207BFB">
        <w:trPr>
          <w:trHeight w:val="305"/>
        </w:trPr>
        <w:tc>
          <w:tcPr>
            <w:tcW w:w="2351" w:type="dxa"/>
            <w:vAlign w:val="center"/>
          </w:tcPr>
          <w:p w:rsidR="00822EC4" w:rsidRPr="00822EC4" w:rsidRDefault="00822EC4" w:rsidP="00207BFB">
            <w:pPr>
              <w:spacing w:line="360" w:lineRule="auto"/>
              <w:rPr>
                <w:rFonts w:eastAsiaTheme="minorEastAsia"/>
                <w:szCs w:val="21"/>
              </w:rPr>
            </w:pPr>
            <w:r w:rsidRPr="00822EC4">
              <w:rPr>
                <w:rFonts w:eastAsiaTheme="minorEastAsia"/>
                <w:szCs w:val="21"/>
              </w:rPr>
              <w:t>其他</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11.88</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7.59</w:t>
            </w:r>
          </w:p>
        </w:tc>
      </w:tr>
      <w:tr w:rsidR="00822EC4" w:rsidRPr="00822EC4" w:rsidTr="00207BFB">
        <w:trPr>
          <w:trHeight w:val="330"/>
        </w:trPr>
        <w:tc>
          <w:tcPr>
            <w:tcW w:w="2351" w:type="dxa"/>
            <w:vAlign w:val="center"/>
          </w:tcPr>
          <w:p w:rsidR="00822EC4" w:rsidRPr="00822EC4" w:rsidRDefault="00822EC4" w:rsidP="00207BFB">
            <w:pPr>
              <w:spacing w:line="360" w:lineRule="auto"/>
              <w:jc w:val="center"/>
              <w:rPr>
                <w:rFonts w:eastAsiaTheme="minorEastAsia"/>
                <w:szCs w:val="21"/>
              </w:rPr>
            </w:pPr>
            <w:r w:rsidRPr="00822EC4">
              <w:rPr>
                <w:rFonts w:eastAsiaTheme="minorEastAsia"/>
                <w:szCs w:val="21"/>
              </w:rPr>
              <w:t>合计</w:t>
            </w:r>
          </w:p>
        </w:tc>
        <w:tc>
          <w:tcPr>
            <w:tcW w:w="3258" w:type="dxa"/>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1,064,558.57</w:t>
            </w:r>
          </w:p>
        </w:tc>
        <w:tc>
          <w:tcPr>
            <w:tcW w:w="3406" w:type="dxa"/>
            <w:noWrap/>
            <w:vAlign w:val="center"/>
          </w:tcPr>
          <w:p w:rsidR="00822EC4" w:rsidRPr="00822EC4" w:rsidRDefault="00822EC4" w:rsidP="00207BFB">
            <w:pPr>
              <w:spacing w:line="360" w:lineRule="auto"/>
              <w:jc w:val="right"/>
              <w:rPr>
                <w:rFonts w:eastAsiaTheme="minorEastAsia"/>
                <w:szCs w:val="21"/>
              </w:rPr>
            </w:pPr>
            <w:r w:rsidRPr="00822EC4">
              <w:rPr>
                <w:rFonts w:eastAsiaTheme="minorEastAsia"/>
                <w:szCs w:val="21"/>
              </w:rPr>
              <w:t>4,389,726.40</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7.4.7.6</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其他资产</w:t>
      </w:r>
    </w:p>
    <w:p w:rsidR="001A59F9" w:rsidRPr="00C56D9D" w:rsidRDefault="001A59F9" w:rsidP="00B56450">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无余额。</w:t>
      </w:r>
    </w:p>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7.4.7.7</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应付交易费用</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C56D9D" w:rsidRPr="00C56D9D" w:rsidTr="00B56450">
        <w:trPr>
          <w:trHeight w:val="285"/>
        </w:trPr>
        <w:tc>
          <w:tcPr>
            <w:tcW w:w="2765" w:type="dxa"/>
            <w:vAlign w:val="center"/>
          </w:tcPr>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3150" w:type="dxa"/>
            <w:vAlign w:val="bottom"/>
          </w:tcPr>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本期末</w:t>
            </w:r>
          </w:p>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3150" w:type="dxa"/>
          </w:tcPr>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上年度末</w:t>
            </w:r>
          </w:p>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B56450">
        <w:trPr>
          <w:trHeight w:val="211"/>
        </w:trPr>
        <w:tc>
          <w:tcPr>
            <w:tcW w:w="2765" w:type="dxa"/>
            <w:vAlign w:val="center"/>
          </w:tcPr>
          <w:p w:rsidR="007821AB" w:rsidRPr="00C56D9D" w:rsidRDefault="007821AB" w:rsidP="00EC7375">
            <w:pPr>
              <w:spacing w:line="360" w:lineRule="auto"/>
              <w:rPr>
                <w:rFonts w:eastAsiaTheme="minorEastAsia"/>
                <w:color w:val="000000" w:themeColor="text1"/>
                <w:szCs w:val="21"/>
              </w:rPr>
            </w:pPr>
            <w:r w:rsidRPr="00C56D9D">
              <w:rPr>
                <w:rFonts w:eastAsiaTheme="minorEastAsia"/>
                <w:color w:val="000000" w:themeColor="text1"/>
                <w:szCs w:val="21"/>
              </w:rPr>
              <w:t>交易所市场应付交易费用</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22,768.05</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9,277.23</w:t>
            </w:r>
          </w:p>
        </w:tc>
      </w:tr>
      <w:tr w:rsidR="00C56D9D" w:rsidRPr="00C56D9D" w:rsidTr="00B56450">
        <w:trPr>
          <w:trHeight w:val="296"/>
        </w:trPr>
        <w:tc>
          <w:tcPr>
            <w:tcW w:w="2765" w:type="dxa"/>
            <w:vAlign w:val="center"/>
          </w:tcPr>
          <w:p w:rsidR="007821AB" w:rsidRPr="00C56D9D" w:rsidRDefault="007821AB" w:rsidP="00EC7375">
            <w:pPr>
              <w:spacing w:line="360" w:lineRule="auto"/>
              <w:rPr>
                <w:rFonts w:eastAsiaTheme="minorEastAsia"/>
                <w:color w:val="000000" w:themeColor="text1"/>
                <w:szCs w:val="21"/>
              </w:rPr>
            </w:pPr>
            <w:r w:rsidRPr="00C56D9D">
              <w:rPr>
                <w:rFonts w:eastAsiaTheme="minorEastAsia"/>
                <w:color w:val="000000" w:themeColor="text1"/>
                <w:szCs w:val="21"/>
              </w:rPr>
              <w:t>银行间市场应付交易费用</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135.00</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1,400.00</w:t>
            </w:r>
          </w:p>
        </w:tc>
      </w:tr>
      <w:tr w:rsidR="00C56D9D" w:rsidRPr="00C56D9D" w:rsidTr="00B56450">
        <w:trPr>
          <w:trHeight w:val="285"/>
        </w:trPr>
        <w:tc>
          <w:tcPr>
            <w:tcW w:w="2765" w:type="dxa"/>
            <w:vAlign w:val="center"/>
          </w:tcPr>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lastRenderedPageBreak/>
              <w:t>合计</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22,903.05</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10,677.23</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7.4.7.8</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其他负债</w:t>
      </w:r>
    </w:p>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C56D9D" w:rsidRPr="00C56D9D" w:rsidTr="00B56450">
        <w:trPr>
          <w:trHeight w:val="330"/>
        </w:trPr>
        <w:tc>
          <w:tcPr>
            <w:tcW w:w="2715" w:type="dxa"/>
            <w:vAlign w:val="center"/>
          </w:tcPr>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3150" w:type="dxa"/>
            <w:vAlign w:val="center"/>
          </w:tcPr>
          <w:p w:rsidR="007821AB" w:rsidRPr="00C56D9D" w:rsidRDefault="007821AB" w:rsidP="00EC7375">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本期末</w:t>
            </w:r>
          </w:p>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3150" w:type="dxa"/>
            <w:vAlign w:val="center"/>
          </w:tcPr>
          <w:p w:rsidR="007821AB" w:rsidRPr="00C56D9D" w:rsidRDefault="007821AB" w:rsidP="00EC7375">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上年度末</w:t>
            </w:r>
          </w:p>
          <w:p w:rsidR="007821AB" w:rsidRPr="00C56D9D" w:rsidRDefault="007821AB" w:rsidP="00EC7375">
            <w:pPr>
              <w:spacing w:line="360" w:lineRule="auto"/>
              <w:jc w:val="center"/>
              <w:rPr>
                <w:rFonts w:eastAsiaTheme="minorEastAsia"/>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B56450">
        <w:trPr>
          <w:trHeight w:val="325"/>
        </w:trPr>
        <w:tc>
          <w:tcPr>
            <w:tcW w:w="2715" w:type="dxa"/>
            <w:vAlign w:val="center"/>
          </w:tcPr>
          <w:p w:rsidR="007821AB" w:rsidRPr="00C56D9D" w:rsidRDefault="007821AB" w:rsidP="00EC7375">
            <w:pPr>
              <w:spacing w:line="360" w:lineRule="auto"/>
              <w:rPr>
                <w:rFonts w:eastAsiaTheme="minorEastAsia"/>
                <w:color w:val="000000" w:themeColor="text1"/>
                <w:szCs w:val="21"/>
              </w:rPr>
            </w:pPr>
            <w:r w:rsidRPr="00C56D9D">
              <w:rPr>
                <w:rFonts w:eastAsiaTheme="minorEastAsia"/>
                <w:color w:val="000000" w:themeColor="text1"/>
                <w:szCs w:val="21"/>
              </w:rPr>
              <w:t>应付券商交易单元保证金</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56450">
        <w:trPr>
          <w:trHeight w:val="325"/>
        </w:trPr>
        <w:tc>
          <w:tcPr>
            <w:tcW w:w="2715" w:type="dxa"/>
            <w:vAlign w:val="center"/>
          </w:tcPr>
          <w:p w:rsidR="007821AB" w:rsidRPr="00C56D9D" w:rsidRDefault="007821AB" w:rsidP="00EC7375">
            <w:pPr>
              <w:spacing w:line="360" w:lineRule="auto"/>
              <w:rPr>
                <w:rFonts w:eastAsiaTheme="minorEastAsia"/>
                <w:color w:val="000000" w:themeColor="text1"/>
                <w:szCs w:val="21"/>
              </w:rPr>
            </w:pPr>
            <w:r w:rsidRPr="00C56D9D">
              <w:rPr>
                <w:rFonts w:eastAsiaTheme="minorEastAsia"/>
                <w:color w:val="000000" w:themeColor="text1"/>
                <w:szCs w:val="21"/>
              </w:rPr>
              <w:t>应付赎回费</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133DD">
        <w:tc>
          <w:tcPr>
            <w:tcW w:w="2715" w:type="dxa"/>
            <w:vAlign w:val="center"/>
          </w:tcPr>
          <w:p w:rsidR="00C133DD" w:rsidRDefault="00157FC2">
            <w:pPr>
              <w:jc w:val="left"/>
            </w:pPr>
            <w:r>
              <w:rPr>
                <w:rFonts w:eastAsiaTheme="minorEastAsia"/>
                <w:color w:val="000000" w:themeColor="text1"/>
                <w:szCs w:val="21"/>
              </w:rPr>
              <w:t>其他应付款</w:t>
            </w:r>
          </w:p>
        </w:tc>
        <w:tc>
          <w:tcPr>
            <w:tcW w:w="3150" w:type="dxa"/>
            <w:vAlign w:val="center"/>
          </w:tcPr>
          <w:p w:rsidR="00C133DD" w:rsidRDefault="00157FC2">
            <w:pPr>
              <w:jc w:val="right"/>
            </w:pPr>
            <w:r>
              <w:rPr>
                <w:rFonts w:eastAsiaTheme="minorEastAsia"/>
                <w:color w:val="000000" w:themeColor="text1"/>
                <w:szCs w:val="21"/>
              </w:rPr>
              <w:t>-</w:t>
            </w:r>
          </w:p>
        </w:tc>
        <w:tc>
          <w:tcPr>
            <w:tcW w:w="3150" w:type="dxa"/>
            <w:vAlign w:val="center"/>
          </w:tcPr>
          <w:p w:rsidR="00C133DD" w:rsidRDefault="00157FC2">
            <w:pPr>
              <w:jc w:val="right"/>
            </w:pPr>
            <w:r>
              <w:rPr>
                <w:rFonts w:eastAsiaTheme="minorEastAsia"/>
                <w:color w:val="000000" w:themeColor="text1"/>
                <w:szCs w:val="21"/>
              </w:rPr>
              <w:t>-</w:t>
            </w:r>
          </w:p>
        </w:tc>
      </w:tr>
      <w:tr w:rsidR="00C133DD">
        <w:tc>
          <w:tcPr>
            <w:tcW w:w="2715" w:type="dxa"/>
            <w:vAlign w:val="center"/>
          </w:tcPr>
          <w:p w:rsidR="00C133DD" w:rsidRDefault="00157FC2">
            <w:pPr>
              <w:jc w:val="left"/>
            </w:pPr>
            <w:r>
              <w:rPr>
                <w:rFonts w:eastAsiaTheme="minorEastAsia"/>
                <w:color w:val="000000" w:themeColor="text1"/>
                <w:szCs w:val="21"/>
              </w:rPr>
              <w:t>预提费用</w:t>
            </w:r>
          </w:p>
        </w:tc>
        <w:tc>
          <w:tcPr>
            <w:tcW w:w="3150" w:type="dxa"/>
            <w:vAlign w:val="center"/>
          </w:tcPr>
          <w:p w:rsidR="00C133DD" w:rsidRDefault="00157FC2">
            <w:pPr>
              <w:jc w:val="right"/>
            </w:pPr>
            <w:r>
              <w:rPr>
                <w:rFonts w:eastAsiaTheme="minorEastAsia"/>
                <w:color w:val="000000" w:themeColor="text1"/>
                <w:szCs w:val="21"/>
              </w:rPr>
              <w:t>310,000.00</w:t>
            </w:r>
          </w:p>
        </w:tc>
        <w:tc>
          <w:tcPr>
            <w:tcW w:w="3150" w:type="dxa"/>
            <w:vAlign w:val="center"/>
          </w:tcPr>
          <w:p w:rsidR="00C133DD" w:rsidRDefault="00157FC2">
            <w:pPr>
              <w:jc w:val="right"/>
            </w:pPr>
            <w:r>
              <w:rPr>
                <w:rFonts w:eastAsiaTheme="minorEastAsia"/>
                <w:color w:val="000000" w:themeColor="text1"/>
                <w:szCs w:val="21"/>
              </w:rPr>
              <w:t>300,000.00</w:t>
            </w:r>
          </w:p>
        </w:tc>
      </w:tr>
      <w:tr w:rsidR="00C56D9D" w:rsidRPr="00C56D9D" w:rsidTr="00B56450">
        <w:trPr>
          <w:trHeight w:val="325"/>
        </w:trPr>
        <w:tc>
          <w:tcPr>
            <w:tcW w:w="2715" w:type="dxa"/>
            <w:vAlign w:val="center"/>
          </w:tcPr>
          <w:p w:rsidR="007821AB" w:rsidRPr="00C56D9D" w:rsidRDefault="007821AB" w:rsidP="0017369E">
            <w:pPr>
              <w:spacing w:line="360" w:lineRule="auto"/>
              <w:rPr>
                <w:rFonts w:eastAsiaTheme="minorEastAsia"/>
                <w:color w:val="000000" w:themeColor="text1"/>
                <w:szCs w:val="21"/>
              </w:rPr>
            </w:pPr>
            <w:r w:rsidRPr="00C56D9D">
              <w:rPr>
                <w:rFonts w:eastAsiaTheme="minorEastAsia"/>
                <w:color w:val="000000" w:themeColor="text1"/>
                <w:szCs w:val="21"/>
              </w:rPr>
              <w:t>合计</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310,000.00</w:t>
            </w:r>
          </w:p>
        </w:tc>
        <w:tc>
          <w:tcPr>
            <w:tcW w:w="3150" w:type="dxa"/>
            <w:vAlign w:val="center"/>
          </w:tcPr>
          <w:p w:rsidR="007821AB" w:rsidRPr="00C56D9D" w:rsidRDefault="007821AB" w:rsidP="00EC7375">
            <w:pPr>
              <w:spacing w:line="360" w:lineRule="auto"/>
              <w:jc w:val="right"/>
              <w:rPr>
                <w:rFonts w:eastAsiaTheme="minorEastAsia"/>
                <w:color w:val="000000" w:themeColor="text1"/>
                <w:szCs w:val="21"/>
              </w:rPr>
            </w:pPr>
            <w:r w:rsidRPr="00C56D9D">
              <w:rPr>
                <w:rFonts w:eastAsiaTheme="minorEastAsia"/>
                <w:color w:val="000000" w:themeColor="text1"/>
                <w:szCs w:val="21"/>
              </w:rPr>
              <w:t>300,000.00</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7.4.7.9</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实收基金</w:t>
      </w:r>
    </w:p>
    <w:p w:rsidR="0052004A" w:rsidRPr="00C56D9D" w:rsidRDefault="0052004A" w:rsidP="0052004A">
      <w:pPr>
        <w:adjustRightInd w:val="0"/>
        <w:snapToGrid w:val="0"/>
        <w:spacing w:line="360" w:lineRule="auto"/>
        <w:rPr>
          <w:rFonts w:eastAsiaTheme="minorEastAsia"/>
          <w:b/>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p w:rsidR="0052004A" w:rsidRPr="00C56D9D" w:rsidRDefault="0052004A" w:rsidP="0052004A">
      <w:pPr>
        <w:adjustRightInd w:val="0"/>
        <w:snapToGrid w:val="0"/>
        <w:spacing w:line="360" w:lineRule="auto"/>
        <w:jc w:val="right"/>
        <w:rPr>
          <w:rFonts w:eastAsiaTheme="minorEastAsia"/>
          <w:color w:val="000000" w:themeColor="text1"/>
          <w:szCs w:val="21"/>
        </w:rPr>
      </w:pPr>
      <w:r w:rsidRPr="00C56D9D">
        <w:rPr>
          <w:rFonts w:eastAsiaTheme="minorEastAsia"/>
          <w:color w:val="000000" w:themeColor="text1"/>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C56D9D" w:rsidRPr="00C56D9D" w:rsidTr="00B56450">
        <w:tc>
          <w:tcPr>
            <w:tcW w:w="3120" w:type="dxa"/>
            <w:vMerge w:val="restart"/>
            <w:vAlign w:val="center"/>
          </w:tcPr>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项目</w:t>
            </w:r>
          </w:p>
        </w:tc>
        <w:tc>
          <w:tcPr>
            <w:tcW w:w="6240" w:type="dxa"/>
            <w:gridSpan w:val="2"/>
            <w:vAlign w:val="center"/>
          </w:tcPr>
          <w:p w:rsidR="0052004A" w:rsidRPr="00C56D9D" w:rsidRDefault="0052004A" w:rsidP="00C709D8">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B56450">
        <w:tc>
          <w:tcPr>
            <w:tcW w:w="3120" w:type="dxa"/>
            <w:vMerge/>
            <w:vAlign w:val="center"/>
          </w:tcPr>
          <w:p w:rsidR="0052004A" w:rsidRPr="00C56D9D" w:rsidRDefault="0052004A" w:rsidP="00C709D8">
            <w:pPr>
              <w:widowControl/>
              <w:spacing w:line="360" w:lineRule="auto"/>
              <w:jc w:val="left"/>
              <w:rPr>
                <w:rFonts w:eastAsiaTheme="minorEastAsia"/>
                <w:color w:val="000000" w:themeColor="text1"/>
                <w:szCs w:val="21"/>
              </w:rPr>
            </w:pPr>
          </w:p>
        </w:tc>
        <w:tc>
          <w:tcPr>
            <w:tcW w:w="3120" w:type="dxa"/>
            <w:vAlign w:val="center"/>
          </w:tcPr>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kern w:val="0"/>
                <w:szCs w:val="21"/>
              </w:rPr>
              <w:t>基金份额</w:t>
            </w:r>
          </w:p>
        </w:tc>
        <w:tc>
          <w:tcPr>
            <w:tcW w:w="3120" w:type="dxa"/>
            <w:vAlign w:val="center"/>
          </w:tcPr>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kern w:val="0"/>
                <w:szCs w:val="21"/>
              </w:rPr>
              <w:t>账面金额</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上年度末</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201,751,869.48</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201,751,869.48</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本期申购</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25,832.63</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25,832.63</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本期赎回（以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-165,977,347.41</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-165,977,347.41</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本期末</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35,800,354.70</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35,800,354.70</w:t>
            </w:r>
          </w:p>
        </w:tc>
      </w:tr>
    </w:tbl>
    <w:p w:rsidR="0052004A" w:rsidRPr="00C56D9D" w:rsidRDefault="0052004A" w:rsidP="0052004A">
      <w:pPr>
        <w:adjustRightInd w:val="0"/>
        <w:snapToGrid w:val="0"/>
        <w:spacing w:line="360" w:lineRule="auto"/>
        <w:rPr>
          <w:rFonts w:eastAsiaTheme="minorEastAsia"/>
          <w:b/>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p w:rsidR="0052004A" w:rsidRPr="00C56D9D" w:rsidRDefault="0052004A" w:rsidP="0052004A">
      <w:pPr>
        <w:adjustRightInd w:val="0"/>
        <w:snapToGrid w:val="0"/>
        <w:spacing w:line="360" w:lineRule="auto"/>
        <w:jc w:val="right"/>
        <w:rPr>
          <w:rFonts w:eastAsiaTheme="minorEastAsia"/>
          <w:color w:val="000000" w:themeColor="text1"/>
          <w:szCs w:val="21"/>
        </w:rPr>
      </w:pPr>
      <w:r w:rsidRPr="00C56D9D">
        <w:rPr>
          <w:rFonts w:eastAsiaTheme="minorEastAsia"/>
          <w:color w:val="000000" w:themeColor="text1"/>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C56D9D" w:rsidRPr="00C56D9D" w:rsidTr="00B56450">
        <w:tc>
          <w:tcPr>
            <w:tcW w:w="3120" w:type="dxa"/>
            <w:vMerge w:val="restart"/>
            <w:vAlign w:val="center"/>
          </w:tcPr>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项目</w:t>
            </w:r>
          </w:p>
        </w:tc>
        <w:tc>
          <w:tcPr>
            <w:tcW w:w="6240" w:type="dxa"/>
            <w:gridSpan w:val="2"/>
            <w:vAlign w:val="center"/>
          </w:tcPr>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本期</w:t>
            </w:r>
          </w:p>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B56450">
        <w:tc>
          <w:tcPr>
            <w:tcW w:w="3120" w:type="dxa"/>
            <w:vMerge/>
            <w:vAlign w:val="center"/>
          </w:tcPr>
          <w:p w:rsidR="0052004A" w:rsidRPr="00C56D9D" w:rsidRDefault="0052004A" w:rsidP="00C709D8">
            <w:pPr>
              <w:widowControl/>
              <w:spacing w:line="360" w:lineRule="auto"/>
              <w:jc w:val="left"/>
              <w:rPr>
                <w:rFonts w:eastAsiaTheme="minorEastAsia"/>
                <w:color w:val="000000" w:themeColor="text1"/>
                <w:szCs w:val="21"/>
              </w:rPr>
            </w:pPr>
          </w:p>
        </w:tc>
        <w:tc>
          <w:tcPr>
            <w:tcW w:w="3120" w:type="dxa"/>
            <w:vAlign w:val="center"/>
          </w:tcPr>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kern w:val="0"/>
                <w:szCs w:val="21"/>
              </w:rPr>
              <w:t>基金份额</w:t>
            </w:r>
          </w:p>
        </w:tc>
        <w:tc>
          <w:tcPr>
            <w:tcW w:w="3120" w:type="dxa"/>
            <w:vAlign w:val="center"/>
          </w:tcPr>
          <w:p w:rsidR="0052004A" w:rsidRPr="00C56D9D"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kern w:val="0"/>
                <w:szCs w:val="21"/>
              </w:rPr>
              <w:t>账面金额</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上年度末</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3,963,146.89</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3,963,146.89</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本期申购</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5,236.71</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5,236.71</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本期赎回（以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-2,316,124.91</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-2,316,124.91</w:t>
            </w:r>
          </w:p>
        </w:tc>
      </w:tr>
      <w:tr w:rsidR="00C56D9D" w:rsidRPr="00C56D9D" w:rsidTr="00B56450">
        <w:tc>
          <w:tcPr>
            <w:tcW w:w="3120" w:type="dxa"/>
            <w:vAlign w:val="center"/>
          </w:tcPr>
          <w:p w:rsidR="0052004A" w:rsidRPr="00C56D9D" w:rsidRDefault="0052004A" w:rsidP="00C709D8">
            <w:pPr>
              <w:spacing w:line="360" w:lineRule="auto"/>
              <w:rPr>
                <w:rFonts w:eastAsiaTheme="minorEastAsia"/>
                <w:color w:val="000000" w:themeColor="text1"/>
                <w:szCs w:val="21"/>
              </w:rPr>
            </w:pPr>
            <w:r w:rsidRPr="00C56D9D">
              <w:rPr>
                <w:rFonts w:eastAsiaTheme="minorEastAsia"/>
                <w:color w:val="000000" w:themeColor="text1"/>
                <w:szCs w:val="21"/>
              </w:rPr>
              <w:t>本期末</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1,652,258.69</w:t>
            </w:r>
          </w:p>
        </w:tc>
        <w:tc>
          <w:tcPr>
            <w:tcW w:w="3120" w:type="dxa"/>
            <w:vAlign w:val="center"/>
          </w:tcPr>
          <w:p w:rsidR="0052004A" w:rsidRPr="00C56D9D" w:rsidRDefault="0052004A"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1,652,258.69</w:t>
            </w:r>
          </w:p>
        </w:tc>
      </w:tr>
    </w:tbl>
    <w:p w:rsidR="00A24211" w:rsidRPr="00A24211" w:rsidRDefault="0052004A" w:rsidP="00A24211">
      <w:pPr>
        <w:adjustRightInd w:val="0"/>
        <w:snapToGrid w:val="0"/>
        <w:spacing w:line="360" w:lineRule="auto"/>
        <w:ind w:firstLineChars="200" w:firstLine="420"/>
        <w:jc w:val="left"/>
        <w:rPr>
          <w:rFonts w:eastAsiaTheme="minorEastAsia"/>
          <w:color w:val="000000" w:themeColor="text1"/>
          <w:szCs w:val="21"/>
          <w:lang w:val="en-GB"/>
        </w:rPr>
      </w:pPr>
      <w:r w:rsidRPr="00C56D9D">
        <w:rPr>
          <w:rFonts w:eastAsiaTheme="minorEastAsia"/>
          <w:color w:val="000000" w:themeColor="text1"/>
          <w:szCs w:val="21"/>
        </w:rPr>
        <w:t>注：</w:t>
      </w:r>
      <w:r w:rsidR="00A24211" w:rsidRPr="00A24211">
        <w:rPr>
          <w:rFonts w:eastAsiaTheme="minorEastAsia" w:hint="eastAsia"/>
          <w:color w:val="000000" w:themeColor="text1"/>
          <w:szCs w:val="21"/>
          <w:lang w:val="en-GB"/>
        </w:rPr>
        <w:t>1.</w:t>
      </w:r>
      <w:r w:rsidR="00A24211" w:rsidRPr="00A24211">
        <w:rPr>
          <w:rFonts w:eastAsiaTheme="minorEastAsia"/>
          <w:color w:val="000000" w:themeColor="text1"/>
          <w:szCs w:val="21"/>
          <w:lang w:val="en-GB"/>
        </w:rPr>
        <w:t>申购含转换入</w:t>
      </w:r>
      <w:r w:rsidR="00A24211" w:rsidRPr="00A24211">
        <w:rPr>
          <w:rFonts w:eastAsiaTheme="minorEastAsia" w:hint="eastAsia"/>
          <w:color w:val="000000" w:themeColor="text1"/>
          <w:szCs w:val="21"/>
          <w:lang w:val="en-GB"/>
        </w:rPr>
        <w:t>份额</w:t>
      </w:r>
      <w:r w:rsidR="00A24211" w:rsidRPr="00A24211">
        <w:rPr>
          <w:rFonts w:eastAsiaTheme="minorEastAsia"/>
          <w:color w:val="000000" w:themeColor="text1"/>
          <w:szCs w:val="21"/>
          <w:lang w:val="en-GB"/>
        </w:rPr>
        <w:t>；赎回含转换出</w:t>
      </w:r>
      <w:r w:rsidR="00A24211" w:rsidRPr="00A24211">
        <w:rPr>
          <w:rFonts w:eastAsiaTheme="minorEastAsia" w:hint="eastAsia"/>
          <w:color w:val="000000" w:themeColor="text1"/>
          <w:szCs w:val="21"/>
          <w:lang w:val="en-GB"/>
        </w:rPr>
        <w:t>份额</w:t>
      </w:r>
      <w:r w:rsidR="00A24211" w:rsidRPr="00A24211">
        <w:rPr>
          <w:rFonts w:eastAsiaTheme="minorEastAsia"/>
          <w:color w:val="000000" w:themeColor="text1"/>
          <w:szCs w:val="21"/>
          <w:lang w:val="en-GB"/>
        </w:rPr>
        <w:t>。</w:t>
      </w:r>
    </w:p>
    <w:p w:rsidR="00A24211" w:rsidRPr="00A24211" w:rsidRDefault="00A24211" w:rsidP="00A24211">
      <w:pPr>
        <w:adjustRightInd w:val="0"/>
        <w:snapToGrid w:val="0"/>
        <w:spacing w:line="360" w:lineRule="auto"/>
        <w:ind w:firstLineChars="200" w:firstLine="420"/>
        <w:jc w:val="left"/>
        <w:rPr>
          <w:rFonts w:eastAsiaTheme="minorEastAsia"/>
          <w:color w:val="000000" w:themeColor="text1"/>
          <w:szCs w:val="21"/>
          <w:lang w:val="en-GB"/>
        </w:rPr>
      </w:pPr>
    </w:p>
    <w:p w:rsidR="00A24211" w:rsidRDefault="00A24211" w:rsidP="00A24211">
      <w:pPr>
        <w:adjustRightInd w:val="0"/>
        <w:snapToGrid w:val="0"/>
        <w:spacing w:line="360" w:lineRule="auto"/>
        <w:ind w:firstLineChars="200" w:firstLine="420"/>
        <w:jc w:val="left"/>
        <w:rPr>
          <w:rFonts w:eastAsiaTheme="minorEastAsia"/>
          <w:color w:val="000000" w:themeColor="text1"/>
          <w:szCs w:val="21"/>
          <w:lang w:val="en-GB"/>
        </w:rPr>
      </w:pPr>
      <w:r w:rsidRPr="00A24211">
        <w:rPr>
          <w:rFonts w:eastAsiaTheme="minorEastAsia"/>
          <w:color w:val="000000" w:themeColor="text1"/>
          <w:szCs w:val="21"/>
          <w:lang w:val="en-GB"/>
        </w:rPr>
        <w:t>2.</w:t>
      </w:r>
      <w:r w:rsidRPr="00A24211">
        <w:rPr>
          <w:rFonts w:eastAsiaTheme="minorEastAsia" w:hint="eastAsia"/>
          <w:color w:val="000000" w:themeColor="text1"/>
          <w:szCs w:val="21"/>
          <w:lang w:val="en-GB"/>
        </w:rPr>
        <w:t>根据《上投摩根岁岁金定期开放债券型证券投资基金》、《上投摩根岁岁金定期开放债券型证券投资基金招募说明书》及《上投摩根岁岁金定期开放债券型证券投资基金开放申购、赎回及转换业务的公告》，本基金第一次办理申购、赎回与转换业务的开放期为</w:t>
      </w:r>
      <w:r w:rsidRPr="00A24211">
        <w:rPr>
          <w:rFonts w:eastAsiaTheme="minorEastAsia" w:hint="eastAsia"/>
          <w:color w:val="000000" w:themeColor="text1"/>
          <w:szCs w:val="21"/>
          <w:lang w:val="en-GB"/>
        </w:rPr>
        <w:t>2018</w:t>
      </w:r>
      <w:r w:rsidRPr="00A24211">
        <w:rPr>
          <w:rFonts w:eastAsiaTheme="minorEastAsia" w:hint="eastAsia"/>
          <w:color w:val="000000" w:themeColor="text1"/>
          <w:szCs w:val="21"/>
          <w:lang w:val="en-GB"/>
        </w:rPr>
        <w:t>年</w:t>
      </w:r>
      <w:r w:rsidRPr="00A24211">
        <w:rPr>
          <w:rFonts w:eastAsiaTheme="minorEastAsia" w:hint="eastAsia"/>
          <w:color w:val="000000" w:themeColor="text1"/>
          <w:szCs w:val="21"/>
          <w:lang w:val="en-GB"/>
        </w:rPr>
        <w:t>4</w:t>
      </w:r>
      <w:r w:rsidRPr="00A24211">
        <w:rPr>
          <w:rFonts w:eastAsiaTheme="minorEastAsia" w:hint="eastAsia"/>
          <w:color w:val="000000" w:themeColor="text1"/>
          <w:szCs w:val="21"/>
          <w:lang w:val="en-GB"/>
        </w:rPr>
        <w:t>月</w:t>
      </w:r>
      <w:r w:rsidRPr="00A24211">
        <w:rPr>
          <w:rFonts w:eastAsiaTheme="minorEastAsia" w:hint="eastAsia"/>
          <w:color w:val="000000" w:themeColor="text1"/>
          <w:szCs w:val="21"/>
          <w:lang w:val="en-GB"/>
        </w:rPr>
        <w:t>10</w:t>
      </w:r>
      <w:r w:rsidRPr="00A24211">
        <w:rPr>
          <w:rFonts w:eastAsiaTheme="minorEastAsia" w:hint="eastAsia"/>
          <w:color w:val="000000" w:themeColor="text1"/>
          <w:szCs w:val="21"/>
          <w:lang w:val="en-GB"/>
        </w:rPr>
        <w:t>日至</w:t>
      </w:r>
      <w:r w:rsidRPr="00A24211">
        <w:rPr>
          <w:rFonts w:eastAsiaTheme="minorEastAsia" w:hint="eastAsia"/>
          <w:color w:val="000000" w:themeColor="text1"/>
          <w:szCs w:val="21"/>
          <w:lang w:val="en-GB"/>
        </w:rPr>
        <w:t>2018</w:t>
      </w:r>
      <w:r w:rsidRPr="00A24211">
        <w:rPr>
          <w:rFonts w:eastAsiaTheme="minorEastAsia" w:hint="eastAsia"/>
          <w:color w:val="000000" w:themeColor="text1"/>
          <w:szCs w:val="21"/>
          <w:lang w:val="en-GB"/>
        </w:rPr>
        <w:t>年</w:t>
      </w:r>
      <w:r w:rsidRPr="00A24211">
        <w:rPr>
          <w:rFonts w:eastAsiaTheme="minorEastAsia" w:hint="eastAsia"/>
          <w:color w:val="000000" w:themeColor="text1"/>
          <w:szCs w:val="21"/>
          <w:lang w:val="en-GB"/>
        </w:rPr>
        <w:t>4</w:t>
      </w:r>
      <w:r w:rsidRPr="00A24211">
        <w:rPr>
          <w:rFonts w:eastAsiaTheme="minorEastAsia" w:hint="eastAsia"/>
          <w:color w:val="000000" w:themeColor="text1"/>
          <w:szCs w:val="21"/>
          <w:lang w:val="en-GB"/>
        </w:rPr>
        <w:t>月</w:t>
      </w:r>
      <w:r w:rsidRPr="00A24211">
        <w:rPr>
          <w:rFonts w:eastAsiaTheme="minorEastAsia" w:hint="eastAsia"/>
          <w:color w:val="000000" w:themeColor="text1"/>
          <w:szCs w:val="21"/>
          <w:lang w:val="en-GB"/>
        </w:rPr>
        <w:t>16</w:t>
      </w:r>
      <w:r w:rsidRPr="00A24211">
        <w:rPr>
          <w:rFonts w:eastAsiaTheme="minorEastAsia" w:hint="eastAsia"/>
          <w:color w:val="000000" w:themeColor="text1"/>
          <w:szCs w:val="21"/>
          <w:lang w:val="en-GB"/>
        </w:rPr>
        <w:t>日期间的工作日。自</w:t>
      </w:r>
      <w:r w:rsidRPr="00A24211">
        <w:rPr>
          <w:rFonts w:eastAsiaTheme="minorEastAsia" w:hint="eastAsia"/>
          <w:color w:val="000000" w:themeColor="text1"/>
          <w:szCs w:val="21"/>
          <w:lang w:val="en-GB"/>
        </w:rPr>
        <w:t>2018</w:t>
      </w:r>
      <w:r w:rsidRPr="00A24211">
        <w:rPr>
          <w:rFonts w:eastAsiaTheme="minorEastAsia" w:hint="eastAsia"/>
          <w:color w:val="000000" w:themeColor="text1"/>
          <w:szCs w:val="21"/>
          <w:lang w:val="en-GB"/>
        </w:rPr>
        <w:t>年</w:t>
      </w:r>
      <w:r w:rsidRPr="00A24211">
        <w:rPr>
          <w:rFonts w:eastAsiaTheme="minorEastAsia" w:hint="eastAsia"/>
          <w:color w:val="000000" w:themeColor="text1"/>
          <w:szCs w:val="21"/>
          <w:lang w:val="en-GB"/>
        </w:rPr>
        <w:t>4</w:t>
      </w:r>
      <w:r w:rsidRPr="00A24211">
        <w:rPr>
          <w:rFonts w:eastAsiaTheme="minorEastAsia" w:hint="eastAsia"/>
          <w:color w:val="000000" w:themeColor="text1"/>
          <w:szCs w:val="21"/>
          <w:lang w:val="en-GB"/>
        </w:rPr>
        <w:t>月</w:t>
      </w:r>
      <w:r w:rsidRPr="00A24211">
        <w:rPr>
          <w:rFonts w:eastAsiaTheme="minorEastAsia" w:hint="eastAsia"/>
          <w:color w:val="000000" w:themeColor="text1"/>
          <w:szCs w:val="21"/>
          <w:lang w:val="en-GB"/>
        </w:rPr>
        <w:t>17</w:t>
      </w:r>
      <w:r w:rsidRPr="00A24211">
        <w:rPr>
          <w:rFonts w:eastAsiaTheme="minorEastAsia" w:hint="eastAsia"/>
          <w:color w:val="000000" w:themeColor="text1"/>
          <w:szCs w:val="21"/>
          <w:lang w:val="en-GB"/>
        </w:rPr>
        <w:t>日起至</w:t>
      </w:r>
      <w:r w:rsidRPr="00A24211">
        <w:rPr>
          <w:rFonts w:eastAsiaTheme="minorEastAsia" w:hint="eastAsia"/>
          <w:color w:val="000000" w:themeColor="text1"/>
          <w:szCs w:val="21"/>
          <w:lang w:val="en-GB"/>
        </w:rPr>
        <w:t>20</w:t>
      </w:r>
      <w:r w:rsidRPr="00A24211">
        <w:rPr>
          <w:rFonts w:eastAsiaTheme="minorEastAsia"/>
          <w:color w:val="000000" w:themeColor="text1"/>
          <w:szCs w:val="21"/>
          <w:lang w:val="en-GB"/>
        </w:rPr>
        <w:t>19</w:t>
      </w:r>
      <w:r w:rsidRPr="00A24211">
        <w:rPr>
          <w:rFonts w:eastAsiaTheme="minorEastAsia" w:hint="eastAsia"/>
          <w:color w:val="000000" w:themeColor="text1"/>
          <w:szCs w:val="21"/>
          <w:lang w:val="en-GB"/>
        </w:rPr>
        <w:t>年</w:t>
      </w:r>
      <w:r w:rsidRPr="00A24211">
        <w:rPr>
          <w:rFonts w:eastAsiaTheme="minorEastAsia" w:hint="eastAsia"/>
          <w:color w:val="000000" w:themeColor="text1"/>
          <w:szCs w:val="21"/>
          <w:lang w:val="en-GB"/>
        </w:rPr>
        <w:t>4</w:t>
      </w:r>
      <w:r w:rsidRPr="00A24211">
        <w:rPr>
          <w:rFonts w:eastAsiaTheme="minorEastAsia" w:hint="eastAsia"/>
          <w:color w:val="000000" w:themeColor="text1"/>
          <w:szCs w:val="21"/>
          <w:lang w:val="en-GB"/>
        </w:rPr>
        <w:t>月</w:t>
      </w:r>
      <w:r w:rsidRPr="00A24211">
        <w:rPr>
          <w:rFonts w:eastAsiaTheme="minorEastAsia" w:hint="eastAsia"/>
          <w:color w:val="000000" w:themeColor="text1"/>
          <w:szCs w:val="21"/>
          <w:lang w:val="en-GB"/>
        </w:rPr>
        <w:t>16</w:t>
      </w:r>
      <w:r w:rsidRPr="00A24211">
        <w:rPr>
          <w:rFonts w:eastAsiaTheme="minorEastAsia" w:hint="eastAsia"/>
          <w:color w:val="000000" w:themeColor="text1"/>
          <w:szCs w:val="21"/>
          <w:lang w:val="en-GB"/>
        </w:rPr>
        <w:t>日止，为本基金的第二个封闭期。</w:t>
      </w:r>
    </w:p>
    <w:p w:rsidR="00A24211" w:rsidRDefault="00A24211" w:rsidP="00A24211">
      <w:pPr>
        <w:adjustRightInd w:val="0"/>
        <w:snapToGrid w:val="0"/>
        <w:spacing w:line="360" w:lineRule="auto"/>
        <w:ind w:firstLineChars="200" w:firstLine="420"/>
        <w:jc w:val="left"/>
        <w:rPr>
          <w:rFonts w:eastAsiaTheme="minorEastAsia"/>
          <w:color w:val="000000" w:themeColor="text1"/>
          <w:szCs w:val="21"/>
          <w:lang w:val="en-GB"/>
        </w:rPr>
      </w:pPr>
    </w:p>
    <w:p w:rsidR="001A59F9" w:rsidRPr="00C56D9D" w:rsidRDefault="001A59F9" w:rsidP="00A24211">
      <w:pPr>
        <w:adjustRightInd w:val="0"/>
        <w:snapToGrid w:val="0"/>
        <w:spacing w:line="360" w:lineRule="auto"/>
        <w:jc w:val="left"/>
        <w:rPr>
          <w:rFonts w:eastAsiaTheme="minorEastAsia"/>
          <w:b/>
          <w:color w:val="000000" w:themeColor="text1"/>
          <w:szCs w:val="21"/>
        </w:rPr>
      </w:pPr>
      <w:r w:rsidRPr="00C56D9D">
        <w:rPr>
          <w:rFonts w:eastAsiaTheme="minorEastAsia"/>
          <w:b/>
          <w:bCs/>
          <w:color w:val="000000" w:themeColor="text1"/>
          <w:kern w:val="0"/>
          <w:szCs w:val="21"/>
        </w:rPr>
        <w:t>7.4.7.10</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未分配利润</w:t>
      </w:r>
    </w:p>
    <w:p w:rsidR="001A59F9" w:rsidRPr="00C56D9D" w:rsidRDefault="001A59F9" w:rsidP="00C8550F">
      <w:pPr>
        <w:spacing w:line="360" w:lineRule="auto"/>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p w:rsidR="001A59F9" w:rsidRPr="00C56D9D" w:rsidRDefault="001A59F9" w:rsidP="00026C9C">
      <w:pPr>
        <w:adjustRightInd w:val="0"/>
        <w:snapToGrid w:val="0"/>
        <w:spacing w:line="360" w:lineRule="auto"/>
        <w:jc w:val="right"/>
        <w:rPr>
          <w:rFonts w:eastAsiaTheme="minorEastAsia"/>
          <w:color w:val="000000" w:themeColor="text1"/>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C56D9D" w:rsidRPr="00C56D9D" w:rsidTr="003B6EF0">
        <w:tc>
          <w:tcPr>
            <w:tcW w:w="2706"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223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已实现部分</w:t>
            </w:r>
          </w:p>
        </w:tc>
        <w:tc>
          <w:tcPr>
            <w:tcW w:w="223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未实现部分</w:t>
            </w:r>
          </w:p>
        </w:tc>
        <w:tc>
          <w:tcPr>
            <w:tcW w:w="2237"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未分配利润合计</w:t>
            </w:r>
          </w:p>
        </w:tc>
      </w:tr>
      <w:tr w:rsidR="00C56D9D" w:rsidRPr="00C56D9D" w:rsidTr="003B6EF0">
        <w:tc>
          <w:tcPr>
            <w:tcW w:w="2706" w:type="dxa"/>
            <w:vAlign w:val="center"/>
          </w:tcPr>
          <w:p w:rsidR="001A59F9" w:rsidRPr="00C56D9D" w:rsidRDefault="00431E4A" w:rsidP="00FF2470">
            <w:pPr>
              <w:spacing w:line="360" w:lineRule="auto"/>
              <w:rPr>
                <w:rFonts w:eastAsiaTheme="minorEastAsia"/>
                <w:color w:val="000000" w:themeColor="text1"/>
                <w:szCs w:val="21"/>
              </w:rPr>
            </w:pPr>
            <w:r w:rsidRPr="00C56D9D">
              <w:rPr>
                <w:rFonts w:eastAsiaTheme="minorEastAsia"/>
                <w:color w:val="000000" w:themeColor="text1"/>
                <w:szCs w:val="21"/>
              </w:rPr>
              <w:t>上年度末</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4,591,667.12</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-630,086.09</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3,961,581.03</w:t>
            </w:r>
          </w:p>
        </w:tc>
      </w:tr>
      <w:tr w:rsidR="00C56D9D" w:rsidRPr="00C56D9D" w:rsidTr="003B6EF0">
        <w:tc>
          <w:tcPr>
            <w:tcW w:w="2706" w:type="dxa"/>
            <w:vAlign w:val="center"/>
          </w:tcPr>
          <w:p w:rsidR="001A59F9" w:rsidRPr="00C56D9D" w:rsidRDefault="001A59F9" w:rsidP="00FF2470">
            <w:pPr>
              <w:spacing w:line="360" w:lineRule="auto"/>
              <w:rPr>
                <w:rFonts w:eastAsiaTheme="minorEastAsia"/>
                <w:color w:val="000000" w:themeColor="text1"/>
                <w:szCs w:val="21"/>
              </w:rPr>
            </w:pPr>
            <w:r w:rsidRPr="00C56D9D">
              <w:rPr>
                <w:rFonts w:eastAsiaTheme="minorEastAsia"/>
                <w:color w:val="000000" w:themeColor="text1"/>
                <w:szCs w:val="21"/>
              </w:rPr>
              <w:t>本期利润</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2,993,896.23</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816,237.22</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3,810,133.45</w:t>
            </w:r>
          </w:p>
        </w:tc>
      </w:tr>
      <w:tr w:rsidR="00C56D9D" w:rsidRPr="00C56D9D" w:rsidTr="003B6EF0">
        <w:tc>
          <w:tcPr>
            <w:tcW w:w="2706" w:type="dxa"/>
            <w:vAlign w:val="center"/>
          </w:tcPr>
          <w:p w:rsidR="001A59F9" w:rsidRPr="00C56D9D" w:rsidRDefault="001A59F9" w:rsidP="00FF2470">
            <w:pPr>
              <w:spacing w:line="360" w:lineRule="auto"/>
              <w:rPr>
                <w:rFonts w:eastAsiaTheme="minorEastAsia"/>
                <w:color w:val="000000" w:themeColor="text1"/>
                <w:szCs w:val="21"/>
              </w:rPr>
            </w:pPr>
            <w:r w:rsidRPr="00C56D9D">
              <w:rPr>
                <w:rFonts w:eastAsiaTheme="minorEastAsia"/>
                <w:color w:val="000000" w:themeColor="text1"/>
                <w:szCs w:val="21"/>
              </w:rPr>
              <w:t>本期基金份额交易产生的变动数</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-5,530,639.33</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-68,702.78</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-5,599,342.11</w:t>
            </w:r>
          </w:p>
        </w:tc>
      </w:tr>
      <w:tr w:rsidR="00C56D9D" w:rsidRPr="00C56D9D" w:rsidTr="003B6EF0">
        <w:tc>
          <w:tcPr>
            <w:tcW w:w="2706" w:type="dxa"/>
            <w:vAlign w:val="center"/>
          </w:tcPr>
          <w:p w:rsidR="001A59F9" w:rsidRPr="00C56D9D" w:rsidRDefault="001A59F9" w:rsidP="00FF2470">
            <w:pPr>
              <w:spacing w:line="360" w:lineRule="auto"/>
              <w:rPr>
                <w:rFonts w:eastAsiaTheme="minorEastAsia"/>
                <w:color w:val="000000" w:themeColor="text1"/>
                <w:szCs w:val="21"/>
              </w:rPr>
            </w:pPr>
            <w:r w:rsidRPr="00C56D9D">
              <w:rPr>
                <w:rFonts w:eastAsiaTheme="minorEastAsia"/>
                <w:color w:val="000000" w:themeColor="text1"/>
                <w:szCs w:val="21"/>
              </w:rPr>
              <w:t>其中：基金申购款</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899.14</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-14.73</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884.41</w:t>
            </w:r>
          </w:p>
        </w:tc>
      </w:tr>
      <w:tr w:rsidR="00C56D9D" w:rsidRPr="00C56D9D" w:rsidTr="003B6EF0">
        <w:tc>
          <w:tcPr>
            <w:tcW w:w="2706" w:type="dxa"/>
            <w:vAlign w:val="center"/>
          </w:tcPr>
          <w:p w:rsidR="001A59F9" w:rsidRPr="00C56D9D" w:rsidRDefault="001A59F9" w:rsidP="008E03E5">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基金赎回款</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-5,531,538.47</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-68,688.05</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-5,600,226.52</w:t>
            </w:r>
          </w:p>
        </w:tc>
      </w:tr>
      <w:tr w:rsidR="00C56D9D" w:rsidRPr="00C56D9D" w:rsidTr="003B6EF0">
        <w:tc>
          <w:tcPr>
            <w:tcW w:w="2706" w:type="dxa"/>
            <w:vAlign w:val="center"/>
          </w:tcPr>
          <w:p w:rsidR="001A59F9" w:rsidRPr="00C56D9D" w:rsidRDefault="001A59F9" w:rsidP="00FF2470">
            <w:pPr>
              <w:spacing w:line="360" w:lineRule="auto"/>
              <w:rPr>
                <w:rFonts w:eastAsiaTheme="minorEastAsia"/>
                <w:color w:val="000000" w:themeColor="text1"/>
                <w:szCs w:val="21"/>
              </w:rPr>
            </w:pPr>
            <w:r w:rsidRPr="00C56D9D">
              <w:rPr>
                <w:rFonts w:eastAsiaTheme="minorEastAsia"/>
                <w:color w:val="000000" w:themeColor="text1"/>
                <w:szCs w:val="21"/>
              </w:rPr>
              <w:t>本期已分配利润</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3B6EF0">
        <w:tc>
          <w:tcPr>
            <w:tcW w:w="2706" w:type="dxa"/>
            <w:vAlign w:val="center"/>
          </w:tcPr>
          <w:p w:rsidR="001A59F9" w:rsidRPr="00C56D9D" w:rsidRDefault="001A59F9" w:rsidP="00FF2470">
            <w:pPr>
              <w:spacing w:line="360" w:lineRule="auto"/>
              <w:rPr>
                <w:rFonts w:eastAsiaTheme="minorEastAsia"/>
                <w:color w:val="000000" w:themeColor="text1"/>
                <w:szCs w:val="21"/>
              </w:rPr>
            </w:pPr>
            <w:r w:rsidRPr="00C56D9D">
              <w:rPr>
                <w:rFonts w:eastAsiaTheme="minorEastAsia"/>
                <w:color w:val="000000" w:themeColor="text1"/>
                <w:szCs w:val="21"/>
              </w:rPr>
              <w:t>本期末</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2,054,924.02</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117,448.35</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2,172,372.37</w:t>
            </w:r>
          </w:p>
        </w:tc>
      </w:tr>
    </w:tbl>
    <w:p w:rsidR="001A59F9" w:rsidRPr="00C56D9D" w:rsidRDefault="001A59F9" w:rsidP="00095AAB">
      <w:pPr>
        <w:adjustRightInd w:val="0"/>
        <w:snapToGrid w:val="0"/>
        <w:spacing w:beforeLines="100" w:before="312" w:line="360" w:lineRule="auto"/>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p w:rsidR="001A59F9" w:rsidRPr="00C56D9D" w:rsidRDefault="001A59F9" w:rsidP="00026C9C">
      <w:pPr>
        <w:adjustRightInd w:val="0"/>
        <w:snapToGrid w:val="0"/>
        <w:spacing w:line="360" w:lineRule="auto"/>
        <w:jc w:val="right"/>
        <w:rPr>
          <w:rFonts w:eastAsiaTheme="minorEastAsia"/>
          <w:color w:val="000000" w:themeColor="text1"/>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C56D9D" w:rsidRPr="00C56D9D" w:rsidTr="003B6EF0">
        <w:tc>
          <w:tcPr>
            <w:tcW w:w="2706"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223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已实现部分</w:t>
            </w:r>
          </w:p>
        </w:tc>
        <w:tc>
          <w:tcPr>
            <w:tcW w:w="223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未实现部分</w:t>
            </w:r>
          </w:p>
        </w:tc>
        <w:tc>
          <w:tcPr>
            <w:tcW w:w="2237"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未分配利润合计</w:t>
            </w:r>
          </w:p>
        </w:tc>
      </w:tr>
      <w:tr w:rsidR="00C56D9D" w:rsidRPr="00C56D9D" w:rsidTr="003B6EF0">
        <w:tc>
          <w:tcPr>
            <w:tcW w:w="2706" w:type="dxa"/>
            <w:vAlign w:val="center"/>
          </w:tcPr>
          <w:p w:rsidR="001A59F9" w:rsidRPr="00C56D9D" w:rsidRDefault="00566B1D" w:rsidP="00026C9C">
            <w:pPr>
              <w:spacing w:line="360" w:lineRule="auto"/>
              <w:rPr>
                <w:rFonts w:eastAsiaTheme="minorEastAsia"/>
                <w:color w:val="000000" w:themeColor="text1"/>
                <w:szCs w:val="21"/>
              </w:rPr>
            </w:pPr>
            <w:r w:rsidRPr="00C56D9D">
              <w:rPr>
                <w:rFonts w:eastAsiaTheme="minorEastAsia"/>
                <w:color w:val="000000" w:themeColor="text1"/>
                <w:szCs w:val="21"/>
              </w:rPr>
              <w:t>上年度末</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79,914.28</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-12,349.05</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67,565.23</w:t>
            </w:r>
          </w:p>
        </w:tc>
      </w:tr>
      <w:tr w:rsidR="00C56D9D" w:rsidRPr="00C56D9D" w:rsidTr="003B6EF0">
        <w:tc>
          <w:tcPr>
            <w:tcW w:w="2706"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本期利润</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73,752.71</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18,948.22</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92,700.93</w:t>
            </w:r>
          </w:p>
        </w:tc>
      </w:tr>
      <w:tr w:rsidR="00C56D9D" w:rsidRPr="00C56D9D" w:rsidTr="003B6EF0">
        <w:tc>
          <w:tcPr>
            <w:tcW w:w="2706"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本期基金份额交易产生的变动数</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-68,870.53</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-913.05</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-69,783.58</w:t>
            </w:r>
          </w:p>
        </w:tc>
      </w:tr>
      <w:tr w:rsidR="00C56D9D" w:rsidRPr="00C56D9D" w:rsidTr="003B6EF0">
        <w:tc>
          <w:tcPr>
            <w:tcW w:w="2706"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其中：基金申购款</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157.36</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1.02</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158.38</w:t>
            </w:r>
          </w:p>
        </w:tc>
      </w:tr>
      <w:tr w:rsidR="00C56D9D" w:rsidRPr="00C56D9D" w:rsidTr="003B6EF0">
        <w:tc>
          <w:tcPr>
            <w:tcW w:w="2706" w:type="dxa"/>
            <w:vAlign w:val="center"/>
          </w:tcPr>
          <w:p w:rsidR="001A59F9" w:rsidRPr="00C56D9D" w:rsidRDefault="001A59F9" w:rsidP="00F514B3">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基金赎回款</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-69,027.89</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-914.07</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-69,941.96</w:t>
            </w:r>
          </w:p>
        </w:tc>
      </w:tr>
      <w:tr w:rsidR="00C56D9D" w:rsidRPr="00C56D9D" w:rsidTr="003B6EF0">
        <w:tc>
          <w:tcPr>
            <w:tcW w:w="2706"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本期已分配利润</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3B6EF0">
        <w:tc>
          <w:tcPr>
            <w:tcW w:w="2706"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本期末</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84,796.46</w:t>
            </w:r>
          </w:p>
        </w:tc>
        <w:tc>
          <w:tcPr>
            <w:tcW w:w="2236"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5,686.12</w:t>
            </w:r>
          </w:p>
        </w:tc>
        <w:tc>
          <w:tcPr>
            <w:tcW w:w="2237" w:type="dxa"/>
            <w:vAlign w:val="center"/>
          </w:tcPr>
          <w:p w:rsidR="001A59F9" w:rsidRPr="00C56D9D" w:rsidRDefault="001A59F9" w:rsidP="00FF2470">
            <w:pPr>
              <w:spacing w:line="360" w:lineRule="auto"/>
              <w:jc w:val="right"/>
              <w:rPr>
                <w:rFonts w:eastAsiaTheme="minorEastAsia"/>
                <w:color w:val="000000" w:themeColor="text1"/>
                <w:szCs w:val="21"/>
              </w:rPr>
            </w:pPr>
            <w:r w:rsidRPr="00C56D9D">
              <w:rPr>
                <w:rFonts w:eastAsiaTheme="minorEastAsia"/>
                <w:color w:val="000000" w:themeColor="text1"/>
                <w:szCs w:val="21"/>
              </w:rPr>
              <w:t>90,482.58</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7.4.7.11</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存款利息收入</w:t>
      </w:r>
    </w:p>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C56D9D" w:rsidRPr="00C56D9D" w:rsidTr="006D141C">
        <w:tc>
          <w:tcPr>
            <w:tcW w:w="2912"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3208"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1A59F9" w:rsidRPr="00C56D9D" w:rsidRDefault="00F64FAD" w:rsidP="00026C9C">
            <w:pPr>
              <w:spacing w:line="360" w:lineRule="auto"/>
              <w:jc w:val="center"/>
              <w:rPr>
                <w:rFonts w:eastAsiaTheme="minorEastAsia"/>
                <w:b/>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w:t>
            </w:r>
            <w:r w:rsidR="001A59F9" w:rsidRPr="00C56D9D">
              <w:rPr>
                <w:rFonts w:eastAsiaTheme="minorEastAsia"/>
                <w:color w:val="000000" w:themeColor="text1"/>
                <w:szCs w:val="21"/>
              </w:rPr>
              <w:t>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288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1A59F9" w:rsidRPr="00C56D9D" w:rsidRDefault="007F35DC" w:rsidP="00026C9C">
            <w:pPr>
              <w:spacing w:line="360" w:lineRule="auto"/>
              <w:jc w:val="center"/>
              <w:rPr>
                <w:rFonts w:eastAsiaTheme="minorEastAsia"/>
                <w:b/>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946437">
        <w:tc>
          <w:tcPr>
            <w:tcW w:w="291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活期存款利息收入</w:t>
            </w:r>
          </w:p>
        </w:tc>
        <w:tc>
          <w:tcPr>
            <w:tcW w:w="3208"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28,505.46</w:t>
            </w:r>
          </w:p>
        </w:tc>
        <w:tc>
          <w:tcPr>
            <w:tcW w:w="2880"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105,393.58</w:t>
            </w:r>
          </w:p>
        </w:tc>
      </w:tr>
      <w:tr w:rsidR="00C56D9D" w:rsidRPr="00C56D9D" w:rsidTr="00946437">
        <w:tc>
          <w:tcPr>
            <w:tcW w:w="291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定期存款利息收入</w:t>
            </w:r>
          </w:p>
        </w:tc>
        <w:tc>
          <w:tcPr>
            <w:tcW w:w="3208"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880"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946437">
        <w:tc>
          <w:tcPr>
            <w:tcW w:w="291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其他存款利息收入</w:t>
            </w:r>
          </w:p>
        </w:tc>
        <w:tc>
          <w:tcPr>
            <w:tcW w:w="3208"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880"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888,916.66</w:t>
            </w:r>
          </w:p>
        </w:tc>
      </w:tr>
      <w:tr w:rsidR="00C56D9D" w:rsidRPr="00C56D9D" w:rsidTr="00946437">
        <w:tc>
          <w:tcPr>
            <w:tcW w:w="291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结算备付金利息收入</w:t>
            </w:r>
          </w:p>
        </w:tc>
        <w:tc>
          <w:tcPr>
            <w:tcW w:w="3208"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13,854.21</w:t>
            </w:r>
          </w:p>
        </w:tc>
        <w:tc>
          <w:tcPr>
            <w:tcW w:w="2880"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13,662.32</w:t>
            </w:r>
          </w:p>
        </w:tc>
      </w:tr>
      <w:tr w:rsidR="00C56D9D" w:rsidRPr="00C56D9D" w:rsidTr="00946437">
        <w:tc>
          <w:tcPr>
            <w:tcW w:w="291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其他</w:t>
            </w:r>
          </w:p>
        </w:tc>
        <w:tc>
          <w:tcPr>
            <w:tcW w:w="3208"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340.75</w:t>
            </w:r>
          </w:p>
        </w:tc>
        <w:tc>
          <w:tcPr>
            <w:tcW w:w="2880"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149.57</w:t>
            </w:r>
          </w:p>
        </w:tc>
      </w:tr>
      <w:tr w:rsidR="00C56D9D" w:rsidRPr="00C56D9D" w:rsidTr="00946437">
        <w:tc>
          <w:tcPr>
            <w:tcW w:w="291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合计</w:t>
            </w:r>
          </w:p>
        </w:tc>
        <w:tc>
          <w:tcPr>
            <w:tcW w:w="3208"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42,700.42</w:t>
            </w:r>
          </w:p>
        </w:tc>
        <w:tc>
          <w:tcPr>
            <w:tcW w:w="2880" w:type="dxa"/>
            <w:vAlign w:val="center"/>
          </w:tcPr>
          <w:p w:rsidR="001A59F9" w:rsidRPr="00C56D9D" w:rsidRDefault="001A59F9" w:rsidP="00946437">
            <w:pPr>
              <w:spacing w:line="360" w:lineRule="auto"/>
              <w:jc w:val="right"/>
              <w:rPr>
                <w:rFonts w:eastAsiaTheme="minorEastAsia"/>
                <w:color w:val="000000" w:themeColor="text1"/>
                <w:szCs w:val="21"/>
              </w:rPr>
            </w:pPr>
            <w:r w:rsidRPr="00C56D9D">
              <w:rPr>
                <w:rFonts w:eastAsiaTheme="minorEastAsia"/>
                <w:color w:val="000000" w:themeColor="text1"/>
                <w:szCs w:val="21"/>
              </w:rPr>
              <w:t>1,008,122.13</w:t>
            </w:r>
          </w:p>
        </w:tc>
      </w:tr>
    </w:tbl>
    <w:p w:rsidR="001A59F9" w:rsidRPr="00C56D9D" w:rsidRDefault="001A59F9" w:rsidP="007320FB">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注：其他存款利息收入均为有存款期限，但根据协议可提前支取且没有利息损失的银行存款产生的利息收入。</w:t>
      </w:r>
    </w:p>
    <w:p w:rsidR="009A2BBA" w:rsidRPr="00C56D9D" w:rsidRDefault="009A2BBA"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 xml:space="preserve">7.4.7.12 </w:t>
      </w:r>
      <w:r w:rsidRPr="00C56D9D">
        <w:rPr>
          <w:rFonts w:eastAsiaTheme="minorEastAsia"/>
          <w:b/>
          <w:color w:val="000000" w:themeColor="text1"/>
          <w:szCs w:val="21"/>
        </w:rPr>
        <w:t>股票投资收益</w:t>
      </w:r>
    </w:p>
    <w:p w:rsidR="009A2BBA" w:rsidRPr="00C56D9D" w:rsidRDefault="009A2BBA" w:rsidP="007320FB">
      <w:pPr>
        <w:adjustRightInd w:val="0"/>
        <w:snapToGrid w:val="0"/>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5A6E6C" w:rsidRPr="00C56D9D" w:rsidRDefault="00D35D26" w:rsidP="005A6E6C">
      <w:pPr>
        <w:spacing w:line="360" w:lineRule="auto"/>
        <w:rPr>
          <w:b/>
          <w:color w:val="000000" w:themeColor="text1"/>
          <w:szCs w:val="21"/>
        </w:rPr>
      </w:pPr>
      <w:r w:rsidRPr="00C56D9D">
        <w:rPr>
          <w:rFonts w:eastAsiaTheme="minorEastAsia"/>
          <w:b/>
          <w:bCs/>
          <w:color w:val="000000" w:themeColor="text1"/>
          <w:kern w:val="0"/>
          <w:szCs w:val="21"/>
        </w:rPr>
        <w:t>7.4.7.13</w:t>
      </w:r>
      <w:r w:rsidR="005A6E6C" w:rsidRPr="00C56D9D">
        <w:rPr>
          <w:b/>
          <w:color w:val="000000" w:themeColor="text1"/>
          <w:szCs w:val="21"/>
        </w:rPr>
        <w:t>债券投资收益</w:t>
      </w:r>
    </w:p>
    <w:p w:rsidR="005A6E6C" w:rsidRPr="00C56D9D" w:rsidRDefault="005A6E6C" w:rsidP="005A6E6C">
      <w:pPr>
        <w:widowControl/>
        <w:tabs>
          <w:tab w:val="left" w:pos="1680"/>
        </w:tabs>
        <w:wordWrap w:val="0"/>
        <w:autoSpaceDE w:val="0"/>
        <w:autoSpaceDN w:val="0"/>
        <w:ind w:left="440"/>
        <w:jc w:val="right"/>
        <w:textAlignment w:val="bottom"/>
        <w:rPr>
          <w:color w:val="000000" w:themeColor="text1"/>
          <w:kern w:val="0"/>
          <w:szCs w:val="21"/>
        </w:rPr>
      </w:pPr>
      <w:r w:rsidRPr="00C56D9D">
        <w:rPr>
          <w:color w:val="000000" w:themeColor="text1"/>
          <w:szCs w:val="21"/>
          <w:lang w:val="en-AU"/>
        </w:rPr>
        <w:t xml:space="preserve">      </w:t>
      </w:r>
      <w:r w:rsidR="00D35D26" w:rsidRPr="00C56D9D">
        <w:rPr>
          <w:rFonts w:hint="eastAsia"/>
          <w:color w:val="000000" w:themeColor="text1"/>
          <w:szCs w:val="21"/>
          <w:lang w:val="en-AU"/>
        </w:rPr>
        <w:t xml:space="preserve">   </w:t>
      </w:r>
      <w:r w:rsidR="00D35D26" w:rsidRPr="00C56D9D">
        <w:rPr>
          <w:rFonts w:eastAsiaTheme="minorEastAsia"/>
          <w:color w:val="000000" w:themeColor="text1"/>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4129"/>
        <w:gridCol w:w="2616"/>
        <w:gridCol w:w="2616"/>
      </w:tblGrid>
      <w:tr w:rsidR="00C56D9D" w:rsidRPr="00C56D9D" w:rsidTr="00174FE6">
        <w:trPr>
          <w:trHeight w:val="315"/>
        </w:trPr>
        <w:tc>
          <w:tcPr>
            <w:tcW w:w="4129" w:type="dxa"/>
            <w:vAlign w:val="center"/>
          </w:tcPr>
          <w:p w:rsidR="00D35D26" w:rsidRPr="00C56D9D" w:rsidRDefault="00D35D26" w:rsidP="005A6E6C">
            <w:pPr>
              <w:autoSpaceDE w:val="0"/>
              <w:autoSpaceDN w:val="0"/>
              <w:ind w:left="440"/>
              <w:jc w:val="center"/>
              <w:textAlignment w:val="bottom"/>
              <w:rPr>
                <w:color w:val="000000" w:themeColor="text1"/>
                <w:kern w:val="0"/>
                <w:szCs w:val="21"/>
              </w:rPr>
            </w:pPr>
            <w:r w:rsidRPr="00C56D9D">
              <w:rPr>
                <w:color w:val="000000" w:themeColor="text1"/>
                <w:kern w:val="0"/>
                <w:szCs w:val="21"/>
              </w:rPr>
              <w:t>项目</w:t>
            </w:r>
          </w:p>
        </w:tc>
        <w:tc>
          <w:tcPr>
            <w:tcW w:w="2616" w:type="dxa"/>
            <w:vAlign w:val="center"/>
          </w:tcPr>
          <w:p w:rsidR="00D35D26" w:rsidRPr="00C56D9D" w:rsidRDefault="00D35D26" w:rsidP="00174FE6">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D35D26" w:rsidRPr="00C56D9D" w:rsidRDefault="00D35D26" w:rsidP="00174FE6">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2616" w:type="dxa"/>
            <w:vAlign w:val="center"/>
          </w:tcPr>
          <w:p w:rsidR="00D35D26" w:rsidRPr="00C56D9D" w:rsidRDefault="00D35D26" w:rsidP="00174FE6">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D35D26" w:rsidRPr="00C56D9D" w:rsidRDefault="00D35D26" w:rsidP="00174FE6">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C56D9D" w:rsidRDefault="00103589" w:rsidP="002A0EA9">
            <w:pPr>
              <w:widowControl/>
              <w:autoSpaceDE w:val="0"/>
              <w:autoSpaceDN w:val="0"/>
              <w:ind w:leftChars="50" w:left="105"/>
              <w:textAlignment w:val="bottom"/>
              <w:rPr>
                <w:color w:val="000000" w:themeColor="text1"/>
                <w:kern w:val="0"/>
                <w:szCs w:val="21"/>
              </w:rPr>
            </w:pPr>
            <w:r>
              <w:rPr>
                <w:color w:val="000000" w:themeColor="text1"/>
                <w:kern w:val="0"/>
                <w:szCs w:val="21"/>
              </w:rPr>
              <w:t>卖出债券（</w:t>
            </w:r>
            <w:r w:rsidR="005A6E6C" w:rsidRPr="00C56D9D">
              <w:rPr>
                <w:color w:val="000000" w:themeColor="text1"/>
                <w:kern w:val="0"/>
                <w:szCs w:val="21"/>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C56D9D" w:rsidRDefault="003E4D64" w:rsidP="003E4D64">
            <w:pPr>
              <w:ind w:left="440"/>
              <w:jc w:val="right"/>
              <w:rPr>
                <w:color w:val="000000" w:themeColor="text1"/>
                <w:szCs w:val="21"/>
              </w:rPr>
            </w:pPr>
            <w:r w:rsidRPr="00C56D9D">
              <w:rPr>
                <w:rFonts w:hint="eastAsia"/>
                <w:color w:val="000000" w:themeColor="text1"/>
                <w:szCs w:val="21"/>
              </w:rPr>
              <w:t>520,821,339.23</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C56D9D" w:rsidRDefault="003E4D64" w:rsidP="003E4D64">
            <w:pPr>
              <w:ind w:left="440"/>
              <w:jc w:val="right"/>
              <w:rPr>
                <w:color w:val="000000" w:themeColor="text1"/>
                <w:szCs w:val="21"/>
              </w:rPr>
            </w:pPr>
            <w:r w:rsidRPr="00C56D9D">
              <w:rPr>
                <w:rFonts w:hint="eastAsia"/>
                <w:color w:val="000000" w:themeColor="text1"/>
                <w:szCs w:val="21"/>
              </w:rPr>
              <w:t>232,036,205.79</w:t>
            </w:r>
          </w:p>
        </w:tc>
      </w:tr>
      <w:tr w:rsidR="00C56D9D" w:rsidRPr="00C56D9D"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C56D9D" w:rsidRDefault="005A6E6C" w:rsidP="00457B10">
            <w:pPr>
              <w:widowControl/>
              <w:autoSpaceDE w:val="0"/>
              <w:autoSpaceDN w:val="0"/>
              <w:ind w:leftChars="50" w:left="105"/>
              <w:textAlignment w:val="bottom"/>
              <w:rPr>
                <w:color w:val="000000" w:themeColor="text1"/>
                <w:kern w:val="0"/>
                <w:szCs w:val="21"/>
              </w:rPr>
            </w:pPr>
            <w:r w:rsidRPr="00C56D9D">
              <w:rPr>
                <w:color w:val="000000" w:themeColor="text1"/>
                <w:szCs w:val="21"/>
              </w:rPr>
              <w:t>减：</w:t>
            </w:r>
            <w:r w:rsidR="00103589">
              <w:rPr>
                <w:color w:val="000000" w:themeColor="text1"/>
                <w:kern w:val="0"/>
                <w:szCs w:val="21"/>
              </w:rPr>
              <w:t>卖出债券（</w:t>
            </w:r>
            <w:r w:rsidRPr="00C56D9D">
              <w:rPr>
                <w:color w:val="000000" w:themeColor="text1"/>
                <w:kern w:val="0"/>
                <w:szCs w:val="21"/>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C56D9D" w:rsidRDefault="003E4D64" w:rsidP="003E4D64">
            <w:pPr>
              <w:ind w:left="440"/>
              <w:jc w:val="right"/>
              <w:rPr>
                <w:color w:val="000000" w:themeColor="text1"/>
                <w:szCs w:val="21"/>
              </w:rPr>
            </w:pPr>
            <w:r w:rsidRPr="00C56D9D">
              <w:rPr>
                <w:rFonts w:hint="eastAsia"/>
                <w:color w:val="000000" w:themeColor="text1"/>
                <w:szCs w:val="21"/>
              </w:rPr>
              <w:t>508,165,658.74</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C56D9D" w:rsidRDefault="003E4D64" w:rsidP="003E4D64">
            <w:pPr>
              <w:ind w:left="440"/>
              <w:jc w:val="right"/>
              <w:rPr>
                <w:color w:val="000000" w:themeColor="text1"/>
                <w:szCs w:val="21"/>
              </w:rPr>
            </w:pPr>
            <w:r w:rsidRPr="00C56D9D">
              <w:rPr>
                <w:rFonts w:hint="eastAsia"/>
                <w:color w:val="000000" w:themeColor="text1"/>
                <w:szCs w:val="21"/>
              </w:rPr>
              <w:t>227,155,342.08</w:t>
            </w:r>
          </w:p>
        </w:tc>
      </w:tr>
      <w:tr w:rsidR="00C56D9D" w:rsidRPr="00C56D9D"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C56D9D" w:rsidRDefault="005A6E6C" w:rsidP="00457B10">
            <w:pPr>
              <w:widowControl/>
              <w:autoSpaceDE w:val="0"/>
              <w:autoSpaceDN w:val="0"/>
              <w:ind w:firstLineChars="50" w:firstLine="105"/>
              <w:textAlignment w:val="bottom"/>
              <w:rPr>
                <w:color w:val="000000" w:themeColor="text1"/>
                <w:kern w:val="0"/>
                <w:szCs w:val="21"/>
              </w:rPr>
            </w:pPr>
            <w:r w:rsidRPr="00C56D9D">
              <w:rPr>
                <w:color w:val="000000" w:themeColor="text1"/>
                <w:szCs w:val="21"/>
              </w:rPr>
              <w:t>减：</w:t>
            </w:r>
            <w:r w:rsidRPr="00C56D9D">
              <w:rPr>
                <w:color w:val="000000" w:themeColor="text1"/>
                <w:kern w:val="0"/>
                <w:szCs w:val="21"/>
              </w:rPr>
              <w:t>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C56D9D" w:rsidRDefault="003E4D64" w:rsidP="003E4D64">
            <w:pPr>
              <w:ind w:left="440"/>
              <w:jc w:val="right"/>
              <w:rPr>
                <w:color w:val="000000" w:themeColor="text1"/>
                <w:szCs w:val="21"/>
              </w:rPr>
            </w:pPr>
            <w:r w:rsidRPr="00C56D9D">
              <w:rPr>
                <w:rFonts w:hint="eastAsia"/>
                <w:color w:val="000000" w:themeColor="text1"/>
                <w:szCs w:val="21"/>
              </w:rPr>
              <w:t>13,403,247.47</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C56D9D" w:rsidRDefault="003E4D64" w:rsidP="003E4D64">
            <w:pPr>
              <w:ind w:left="440"/>
              <w:jc w:val="right"/>
              <w:rPr>
                <w:color w:val="000000" w:themeColor="text1"/>
                <w:szCs w:val="21"/>
              </w:rPr>
            </w:pPr>
            <w:r w:rsidRPr="00C56D9D">
              <w:rPr>
                <w:rFonts w:hint="eastAsia"/>
                <w:color w:val="000000" w:themeColor="text1"/>
                <w:szCs w:val="21"/>
              </w:rPr>
              <w:t>5,368,427.50</w:t>
            </w:r>
          </w:p>
        </w:tc>
      </w:tr>
      <w:tr w:rsidR="00C56D9D" w:rsidRPr="00C56D9D"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9C01A0" w:rsidRPr="00C56D9D" w:rsidRDefault="00345861" w:rsidP="00457B10">
            <w:pPr>
              <w:widowControl/>
              <w:autoSpaceDE w:val="0"/>
              <w:autoSpaceDN w:val="0"/>
              <w:ind w:leftChars="50" w:left="105"/>
              <w:textAlignment w:val="bottom"/>
              <w:rPr>
                <w:color w:val="000000" w:themeColor="text1"/>
                <w:kern w:val="0"/>
                <w:szCs w:val="21"/>
              </w:rPr>
            </w:pPr>
            <w:r>
              <w:rPr>
                <w:rFonts w:ascii="宋体" w:hAnsi="宋体" w:hint="eastAsia"/>
                <w:color w:val="000000"/>
                <w:kern w:val="0"/>
                <w:szCs w:val="21"/>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9C01A0" w:rsidRPr="00C56D9D" w:rsidRDefault="009C01A0" w:rsidP="00174FE6">
            <w:pPr>
              <w:ind w:left="440"/>
              <w:jc w:val="right"/>
              <w:rPr>
                <w:color w:val="000000" w:themeColor="text1"/>
                <w:szCs w:val="21"/>
              </w:rPr>
            </w:pPr>
            <w:r w:rsidRPr="00C56D9D">
              <w:rPr>
                <w:rFonts w:hint="eastAsia"/>
                <w:color w:val="000000" w:themeColor="text1"/>
                <w:szCs w:val="21"/>
              </w:rPr>
              <w:t>-747,566.98</w:t>
            </w:r>
          </w:p>
        </w:tc>
        <w:tc>
          <w:tcPr>
            <w:tcW w:w="2616" w:type="dxa"/>
            <w:tcBorders>
              <w:top w:val="single" w:sz="4" w:space="0" w:color="auto"/>
              <w:left w:val="single" w:sz="4" w:space="0" w:color="auto"/>
              <w:bottom w:val="single" w:sz="4" w:space="0" w:color="auto"/>
              <w:right w:val="single" w:sz="4" w:space="0" w:color="auto"/>
            </w:tcBorders>
            <w:vAlign w:val="center"/>
          </w:tcPr>
          <w:p w:rsidR="009C01A0" w:rsidRPr="00C56D9D" w:rsidRDefault="009C01A0" w:rsidP="00174FE6">
            <w:pPr>
              <w:ind w:left="440"/>
              <w:jc w:val="right"/>
              <w:rPr>
                <w:color w:val="000000" w:themeColor="text1"/>
                <w:szCs w:val="21"/>
              </w:rPr>
            </w:pPr>
            <w:r w:rsidRPr="00C56D9D">
              <w:rPr>
                <w:rFonts w:hint="eastAsia"/>
                <w:color w:val="000000" w:themeColor="text1"/>
                <w:szCs w:val="21"/>
              </w:rPr>
              <w:t>-487,563.79</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7.4.7.14</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衍生工具收益</w:t>
      </w:r>
    </w:p>
    <w:p w:rsidR="00D65954" w:rsidRPr="00211604" w:rsidRDefault="00D65954" w:rsidP="00D65954">
      <w:pPr>
        <w:tabs>
          <w:tab w:val="left" w:pos="426"/>
        </w:tabs>
        <w:spacing w:line="360" w:lineRule="auto"/>
        <w:ind w:firstLineChars="200" w:firstLine="420"/>
        <w:jc w:val="left"/>
        <w:rPr>
          <w:rFonts w:eastAsiaTheme="minorEastAsia"/>
          <w:kern w:val="0"/>
          <w:szCs w:val="21"/>
        </w:rPr>
      </w:pPr>
      <w:r w:rsidRPr="00D65954">
        <w:rPr>
          <w:rFonts w:eastAsiaTheme="minorEastAsia"/>
          <w:kern w:val="0"/>
          <w:szCs w:val="21"/>
        </w:rPr>
        <w:t>无。</w:t>
      </w:r>
    </w:p>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7.4.7.15</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股利收益</w:t>
      </w:r>
    </w:p>
    <w:p w:rsidR="001A59F9" w:rsidRDefault="001A59F9" w:rsidP="007320FB">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570FBA" w:rsidRPr="001A03CE" w:rsidRDefault="00570FBA" w:rsidP="00570FBA">
      <w:pPr>
        <w:spacing w:line="360" w:lineRule="auto"/>
        <w:rPr>
          <w:rFonts w:eastAsiaTheme="minorEastAsia"/>
          <w:b/>
          <w:color w:val="000000"/>
          <w:szCs w:val="21"/>
        </w:rPr>
      </w:pPr>
      <w:r w:rsidRPr="00805F06">
        <w:rPr>
          <w:rFonts w:eastAsiaTheme="minorEastAsia"/>
          <w:b/>
          <w:color w:val="000000"/>
          <w:szCs w:val="21"/>
        </w:rPr>
        <w:lastRenderedPageBreak/>
        <w:t>7.4.7.16</w:t>
      </w:r>
      <w:r w:rsidRPr="001A03CE">
        <w:rPr>
          <w:rFonts w:eastAsiaTheme="minorEastAsia"/>
          <w:b/>
          <w:color w:val="000000"/>
          <w:szCs w:val="21"/>
        </w:rPr>
        <w:t>公允价值变动收益</w:t>
      </w:r>
    </w:p>
    <w:p w:rsidR="00570FBA" w:rsidRPr="001A03CE" w:rsidRDefault="00570FBA" w:rsidP="00570FBA">
      <w:pPr>
        <w:tabs>
          <w:tab w:val="left" w:pos="8820"/>
        </w:tabs>
        <w:spacing w:line="360" w:lineRule="auto"/>
        <w:ind w:rightChars="-52" w:right="-109"/>
        <w:jc w:val="right"/>
        <w:rPr>
          <w:rFonts w:eastAsiaTheme="minorEastAsia"/>
          <w:color w:val="000000"/>
          <w:szCs w:val="21"/>
        </w:rPr>
      </w:pPr>
      <w:r w:rsidRPr="001A03CE">
        <w:rPr>
          <w:rFonts w:eastAsiaTheme="minorEastAsia"/>
          <w:color w:val="000000"/>
          <w:szCs w:val="21"/>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70FBA" w:rsidRPr="001A03CE" w:rsidTr="00207BFB">
        <w:trPr>
          <w:trHeight w:val="285"/>
        </w:trPr>
        <w:tc>
          <w:tcPr>
            <w:tcW w:w="2987" w:type="dxa"/>
            <w:vAlign w:val="center"/>
          </w:tcPr>
          <w:p w:rsidR="00570FBA" w:rsidRPr="001A03CE" w:rsidRDefault="00570FBA" w:rsidP="00207BFB">
            <w:pPr>
              <w:spacing w:line="360" w:lineRule="auto"/>
              <w:jc w:val="center"/>
              <w:rPr>
                <w:rFonts w:eastAsiaTheme="minorEastAsia"/>
                <w:szCs w:val="21"/>
              </w:rPr>
            </w:pPr>
            <w:r w:rsidRPr="001A03CE">
              <w:rPr>
                <w:rFonts w:eastAsiaTheme="minorEastAsia"/>
                <w:kern w:val="0"/>
                <w:szCs w:val="21"/>
              </w:rPr>
              <w:t>项目名称</w:t>
            </w:r>
          </w:p>
        </w:tc>
        <w:tc>
          <w:tcPr>
            <w:tcW w:w="3149" w:type="dxa"/>
          </w:tcPr>
          <w:p w:rsidR="00570FBA" w:rsidRPr="001A03CE" w:rsidRDefault="00570FBA" w:rsidP="00207BFB">
            <w:pPr>
              <w:spacing w:line="360" w:lineRule="auto"/>
              <w:jc w:val="center"/>
              <w:rPr>
                <w:rFonts w:eastAsiaTheme="minorEastAsia"/>
                <w:szCs w:val="21"/>
              </w:rPr>
            </w:pPr>
            <w:r w:rsidRPr="001A03CE">
              <w:rPr>
                <w:rFonts w:eastAsiaTheme="minorEastAsia"/>
                <w:szCs w:val="21"/>
              </w:rPr>
              <w:t>本期</w:t>
            </w:r>
          </w:p>
          <w:p w:rsidR="00570FBA" w:rsidRPr="001A03CE" w:rsidRDefault="00570FBA" w:rsidP="00207BFB">
            <w:pPr>
              <w:widowControl/>
              <w:autoSpaceDE w:val="0"/>
              <w:autoSpaceDN w:val="0"/>
              <w:spacing w:line="360" w:lineRule="auto"/>
              <w:ind w:right="-15"/>
              <w:jc w:val="center"/>
              <w:textAlignment w:val="bottom"/>
              <w:rPr>
                <w:rFonts w:eastAsiaTheme="minorEastAsia"/>
                <w:szCs w:val="21"/>
              </w:rPr>
            </w:pPr>
            <w:r w:rsidRPr="001A03CE">
              <w:rPr>
                <w:rFonts w:eastAsiaTheme="minorEastAsia"/>
                <w:szCs w:val="21"/>
              </w:rPr>
              <w:t>2018</w:t>
            </w:r>
            <w:r w:rsidRPr="001A03CE">
              <w:rPr>
                <w:rFonts w:eastAsiaTheme="minorEastAsia"/>
                <w:szCs w:val="21"/>
              </w:rPr>
              <w:t>年</w:t>
            </w:r>
            <w:r w:rsidRPr="001A03CE">
              <w:rPr>
                <w:rFonts w:eastAsiaTheme="minorEastAsia"/>
                <w:szCs w:val="21"/>
              </w:rPr>
              <w:t>1</w:t>
            </w:r>
            <w:r w:rsidRPr="001A03CE">
              <w:rPr>
                <w:rFonts w:eastAsiaTheme="minorEastAsia"/>
                <w:szCs w:val="21"/>
              </w:rPr>
              <w:t>月</w:t>
            </w:r>
            <w:r w:rsidRPr="001A03CE">
              <w:rPr>
                <w:rFonts w:eastAsiaTheme="minorEastAsia"/>
                <w:szCs w:val="21"/>
              </w:rPr>
              <w:t>1</w:t>
            </w:r>
            <w:r w:rsidRPr="001A03CE">
              <w:rPr>
                <w:rFonts w:eastAsiaTheme="minorEastAsia"/>
                <w:szCs w:val="21"/>
              </w:rPr>
              <w:t>日至</w:t>
            </w:r>
            <w:r w:rsidRPr="001A03CE">
              <w:rPr>
                <w:rFonts w:eastAsiaTheme="minorEastAsia"/>
                <w:szCs w:val="21"/>
              </w:rPr>
              <w:t>2018</w:t>
            </w:r>
            <w:r w:rsidRPr="001A03CE">
              <w:rPr>
                <w:rFonts w:eastAsiaTheme="minorEastAsia"/>
                <w:szCs w:val="21"/>
              </w:rPr>
              <w:t>年</w:t>
            </w:r>
            <w:r w:rsidRPr="001A03CE">
              <w:rPr>
                <w:rFonts w:eastAsiaTheme="minorEastAsia"/>
                <w:szCs w:val="21"/>
              </w:rPr>
              <w:t>12</w:t>
            </w:r>
            <w:r w:rsidRPr="001A03CE">
              <w:rPr>
                <w:rFonts w:eastAsiaTheme="minorEastAsia"/>
                <w:szCs w:val="21"/>
              </w:rPr>
              <w:t>月</w:t>
            </w:r>
            <w:r w:rsidRPr="001A03CE">
              <w:rPr>
                <w:rFonts w:eastAsiaTheme="minorEastAsia"/>
                <w:szCs w:val="21"/>
              </w:rPr>
              <w:t>31</w:t>
            </w:r>
            <w:r w:rsidRPr="001A03CE">
              <w:rPr>
                <w:rFonts w:eastAsiaTheme="minorEastAsia"/>
                <w:szCs w:val="21"/>
              </w:rPr>
              <w:t>日</w:t>
            </w:r>
          </w:p>
        </w:tc>
        <w:tc>
          <w:tcPr>
            <w:tcW w:w="3149" w:type="dxa"/>
          </w:tcPr>
          <w:p w:rsidR="00570FBA" w:rsidRPr="001A03CE" w:rsidRDefault="00570FBA" w:rsidP="00207BFB">
            <w:pPr>
              <w:spacing w:line="360" w:lineRule="auto"/>
              <w:jc w:val="center"/>
              <w:rPr>
                <w:rFonts w:eastAsiaTheme="minorEastAsia"/>
                <w:szCs w:val="21"/>
              </w:rPr>
            </w:pPr>
            <w:r w:rsidRPr="001A03CE">
              <w:rPr>
                <w:rFonts w:eastAsiaTheme="minorEastAsia"/>
                <w:szCs w:val="21"/>
              </w:rPr>
              <w:t>上年度可比期间</w:t>
            </w:r>
          </w:p>
          <w:p w:rsidR="00570FBA" w:rsidRPr="001A03CE" w:rsidRDefault="00570FBA" w:rsidP="00207BFB">
            <w:pPr>
              <w:widowControl/>
              <w:autoSpaceDE w:val="0"/>
              <w:autoSpaceDN w:val="0"/>
              <w:spacing w:line="360" w:lineRule="auto"/>
              <w:ind w:right="-15"/>
              <w:jc w:val="center"/>
              <w:textAlignment w:val="bottom"/>
              <w:rPr>
                <w:rFonts w:eastAsiaTheme="minorEastAsia"/>
                <w:kern w:val="0"/>
                <w:szCs w:val="21"/>
              </w:rPr>
            </w:pPr>
            <w:r w:rsidRPr="001A03CE">
              <w:rPr>
                <w:rFonts w:eastAsiaTheme="minorEastAsia"/>
                <w:szCs w:val="21"/>
              </w:rPr>
              <w:t>2017</w:t>
            </w:r>
            <w:r w:rsidRPr="001A03CE">
              <w:rPr>
                <w:rFonts w:eastAsiaTheme="minorEastAsia"/>
                <w:szCs w:val="21"/>
              </w:rPr>
              <w:t>年</w:t>
            </w:r>
            <w:r w:rsidRPr="001A03CE">
              <w:rPr>
                <w:rFonts w:eastAsiaTheme="minorEastAsia"/>
                <w:szCs w:val="21"/>
              </w:rPr>
              <w:t>4</w:t>
            </w:r>
            <w:r w:rsidRPr="001A03CE">
              <w:rPr>
                <w:rFonts w:eastAsiaTheme="minorEastAsia"/>
                <w:szCs w:val="21"/>
              </w:rPr>
              <w:t>月</w:t>
            </w:r>
            <w:r w:rsidRPr="001A03CE">
              <w:rPr>
                <w:rFonts w:eastAsiaTheme="minorEastAsia"/>
                <w:szCs w:val="21"/>
              </w:rPr>
              <w:t>10</w:t>
            </w:r>
            <w:r w:rsidRPr="001A03CE">
              <w:rPr>
                <w:rFonts w:eastAsiaTheme="minorEastAsia"/>
                <w:szCs w:val="21"/>
              </w:rPr>
              <w:t>日（基金合同生效日）至</w:t>
            </w:r>
            <w:r w:rsidRPr="001A03CE">
              <w:rPr>
                <w:rFonts w:eastAsiaTheme="minorEastAsia"/>
                <w:szCs w:val="21"/>
              </w:rPr>
              <w:t>2017</w:t>
            </w:r>
            <w:r w:rsidRPr="001A03CE">
              <w:rPr>
                <w:rFonts w:eastAsiaTheme="minorEastAsia"/>
                <w:szCs w:val="21"/>
              </w:rPr>
              <w:t>年</w:t>
            </w:r>
            <w:r w:rsidRPr="001A03CE">
              <w:rPr>
                <w:rFonts w:eastAsiaTheme="minorEastAsia"/>
                <w:szCs w:val="21"/>
              </w:rPr>
              <w:t>12</w:t>
            </w:r>
            <w:r w:rsidRPr="001A03CE">
              <w:rPr>
                <w:rFonts w:eastAsiaTheme="minorEastAsia"/>
                <w:szCs w:val="21"/>
              </w:rPr>
              <w:t>月</w:t>
            </w:r>
            <w:r w:rsidRPr="001A03CE">
              <w:rPr>
                <w:rFonts w:eastAsiaTheme="minorEastAsia"/>
                <w:szCs w:val="21"/>
              </w:rPr>
              <w:t>31</w:t>
            </w:r>
            <w:r w:rsidRPr="001A03CE">
              <w:rPr>
                <w:rFonts w:eastAsiaTheme="minorEastAsia"/>
                <w:szCs w:val="21"/>
              </w:rPr>
              <w:t>日</w:t>
            </w:r>
          </w:p>
        </w:tc>
      </w:tr>
      <w:tr w:rsidR="00570FBA" w:rsidRPr="001A03CE" w:rsidTr="00207BFB">
        <w:trPr>
          <w:trHeight w:val="285"/>
        </w:trPr>
        <w:tc>
          <w:tcPr>
            <w:tcW w:w="2987" w:type="dxa"/>
            <w:vAlign w:val="center"/>
          </w:tcPr>
          <w:p w:rsidR="00570FBA" w:rsidRPr="001A03CE" w:rsidRDefault="00570FBA" w:rsidP="00207BFB">
            <w:pPr>
              <w:widowControl/>
              <w:spacing w:line="360" w:lineRule="auto"/>
              <w:rPr>
                <w:rFonts w:eastAsiaTheme="minorEastAsia"/>
                <w:szCs w:val="21"/>
              </w:rPr>
            </w:pPr>
            <w:r w:rsidRPr="001A03CE">
              <w:rPr>
                <w:rFonts w:eastAsiaTheme="minorEastAsia"/>
                <w:kern w:val="0"/>
                <w:szCs w:val="21"/>
              </w:rPr>
              <w:t>1.</w:t>
            </w:r>
            <w:r w:rsidRPr="001A03CE">
              <w:rPr>
                <w:rFonts w:eastAsiaTheme="minorEastAsia"/>
                <w:kern w:val="0"/>
                <w:szCs w:val="21"/>
              </w:rPr>
              <w:t>交易性金融资产</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835,185.44</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-642,435.14</w:t>
            </w:r>
          </w:p>
        </w:tc>
      </w:tr>
      <w:tr w:rsidR="00570FBA" w:rsidRPr="001A03CE" w:rsidTr="00207BFB">
        <w:trPr>
          <w:trHeight w:val="285"/>
        </w:trPr>
        <w:tc>
          <w:tcPr>
            <w:tcW w:w="2987" w:type="dxa"/>
            <w:vAlign w:val="center"/>
          </w:tcPr>
          <w:p w:rsidR="00570FBA" w:rsidRPr="001A03CE" w:rsidRDefault="00570FBA" w:rsidP="00207BFB">
            <w:pPr>
              <w:widowControl/>
              <w:spacing w:line="360" w:lineRule="auto"/>
              <w:rPr>
                <w:rFonts w:eastAsiaTheme="minorEastAsia"/>
                <w:szCs w:val="21"/>
              </w:rPr>
            </w:pPr>
            <w:r w:rsidRPr="001A03CE">
              <w:rPr>
                <w:rFonts w:eastAsiaTheme="minorEastAsia"/>
                <w:kern w:val="0"/>
                <w:szCs w:val="21"/>
              </w:rPr>
              <w:t>——</w:t>
            </w:r>
            <w:r w:rsidRPr="001A03CE">
              <w:rPr>
                <w:rFonts w:eastAsiaTheme="minorEastAsia"/>
                <w:kern w:val="0"/>
                <w:szCs w:val="21"/>
              </w:rPr>
              <w:t>股票投资</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w:t>
            </w:r>
          </w:p>
        </w:tc>
      </w:tr>
      <w:tr w:rsidR="00570FBA" w:rsidRPr="001A03CE" w:rsidTr="00207BFB">
        <w:trPr>
          <w:trHeight w:val="285"/>
        </w:trPr>
        <w:tc>
          <w:tcPr>
            <w:tcW w:w="2987" w:type="dxa"/>
            <w:vAlign w:val="center"/>
          </w:tcPr>
          <w:p w:rsidR="00570FBA" w:rsidRPr="001A03CE" w:rsidRDefault="00570FBA" w:rsidP="00207BFB">
            <w:pPr>
              <w:widowControl/>
              <w:spacing w:line="360" w:lineRule="auto"/>
              <w:rPr>
                <w:rFonts w:eastAsiaTheme="minorEastAsia"/>
                <w:szCs w:val="21"/>
              </w:rPr>
            </w:pPr>
            <w:r w:rsidRPr="001A03CE">
              <w:rPr>
                <w:rFonts w:eastAsiaTheme="minorEastAsia"/>
                <w:kern w:val="0"/>
                <w:szCs w:val="21"/>
              </w:rPr>
              <w:t>——</w:t>
            </w:r>
            <w:r w:rsidRPr="001A03CE">
              <w:rPr>
                <w:rFonts w:eastAsiaTheme="minorEastAsia"/>
                <w:kern w:val="0"/>
                <w:szCs w:val="21"/>
              </w:rPr>
              <w:t>债券投资</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835,185.44</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-642,435.14</w:t>
            </w:r>
          </w:p>
        </w:tc>
      </w:tr>
      <w:tr w:rsidR="00570FBA" w:rsidRPr="001A03CE" w:rsidTr="00207BFB">
        <w:trPr>
          <w:trHeight w:val="285"/>
        </w:trPr>
        <w:tc>
          <w:tcPr>
            <w:tcW w:w="2987" w:type="dxa"/>
            <w:vAlign w:val="center"/>
          </w:tcPr>
          <w:p w:rsidR="00570FBA" w:rsidRPr="001A03CE" w:rsidRDefault="00570FBA" w:rsidP="00207BFB">
            <w:pPr>
              <w:widowControl/>
              <w:spacing w:line="360" w:lineRule="auto"/>
              <w:rPr>
                <w:rFonts w:eastAsiaTheme="minorEastAsia"/>
                <w:szCs w:val="21"/>
              </w:rPr>
            </w:pPr>
            <w:r w:rsidRPr="001A03CE">
              <w:rPr>
                <w:rFonts w:eastAsiaTheme="minorEastAsia"/>
                <w:kern w:val="0"/>
                <w:szCs w:val="21"/>
              </w:rPr>
              <w:t>——</w:t>
            </w:r>
            <w:r w:rsidRPr="001A03CE">
              <w:rPr>
                <w:rFonts w:eastAsiaTheme="minorEastAsia"/>
                <w:kern w:val="0"/>
                <w:szCs w:val="21"/>
              </w:rPr>
              <w:t>资产支持证券投资</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w:t>
            </w:r>
          </w:p>
        </w:tc>
        <w:tc>
          <w:tcPr>
            <w:tcW w:w="3149" w:type="dxa"/>
            <w:vAlign w:val="center"/>
          </w:tcPr>
          <w:p w:rsidR="00570FBA" w:rsidRPr="001A03CE" w:rsidRDefault="00570FBA" w:rsidP="00207BFB">
            <w:pPr>
              <w:spacing w:line="360" w:lineRule="auto"/>
              <w:jc w:val="right"/>
              <w:rPr>
                <w:rFonts w:eastAsiaTheme="minorEastAsia"/>
                <w:szCs w:val="21"/>
              </w:rPr>
            </w:pPr>
            <w:r w:rsidRPr="001A03CE">
              <w:rPr>
                <w:rFonts w:eastAsiaTheme="minorEastAsia"/>
                <w:szCs w:val="21"/>
              </w:rPr>
              <w:t>-</w:t>
            </w:r>
          </w:p>
        </w:tc>
      </w:tr>
      <w:tr w:rsidR="00570FBA" w:rsidRPr="001A03CE" w:rsidTr="00207BFB">
        <w:trPr>
          <w:trHeight w:val="285"/>
        </w:trPr>
        <w:tc>
          <w:tcPr>
            <w:tcW w:w="2987" w:type="dxa"/>
            <w:vAlign w:val="center"/>
          </w:tcPr>
          <w:p w:rsidR="00570FBA" w:rsidRPr="001A03CE" w:rsidRDefault="00570FBA" w:rsidP="00207BFB">
            <w:pPr>
              <w:widowControl/>
              <w:spacing w:line="360" w:lineRule="auto"/>
              <w:jc w:val="left"/>
              <w:rPr>
                <w:kern w:val="0"/>
                <w:szCs w:val="21"/>
              </w:rPr>
            </w:pPr>
            <w:r w:rsidRPr="001A03CE">
              <w:rPr>
                <w:kern w:val="0"/>
                <w:szCs w:val="21"/>
              </w:rPr>
              <w:t>——</w:t>
            </w:r>
            <w:r w:rsidRPr="001A03CE">
              <w:rPr>
                <w:kern w:val="0"/>
                <w:szCs w:val="21"/>
              </w:rPr>
              <w:t>基金投资</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r>
      <w:tr w:rsidR="00570FBA" w:rsidRPr="001A03CE" w:rsidTr="00207BFB">
        <w:trPr>
          <w:trHeight w:val="285"/>
        </w:trPr>
        <w:tc>
          <w:tcPr>
            <w:tcW w:w="2987" w:type="dxa"/>
            <w:vAlign w:val="center"/>
          </w:tcPr>
          <w:p w:rsidR="00570FBA" w:rsidRPr="001A03CE" w:rsidRDefault="00570FBA" w:rsidP="00207BFB">
            <w:pPr>
              <w:widowControl/>
              <w:spacing w:line="360" w:lineRule="auto"/>
              <w:jc w:val="left"/>
              <w:rPr>
                <w:kern w:val="0"/>
                <w:szCs w:val="21"/>
              </w:rPr>
            </w:pPr>
            <w:r w:rsidRPr="001A03CE">
              <w:rPr>
                <w:kern w:val="0"/>
                <w:szCs w:val="21"/>
              </w:rPr>
              <w:t>——</w:t>
            </w:r>
            <w:r w:rsidRPr="001A03CE">
              <w:rPr>
                <w:kern w:val="0"/>
                <w:szCs w:val="21"/>
              </w:rPr>
              <w:t>贵金属投资</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r>
      <w:tr w:rsidR="00570FBA" w:rsidRPr="001A03CE" w:rsidTr="00207BFB">
        <w:trPr>
          <w:trHeight w:val="285"/>
        </w:trPr>
        <w:tc>
          <w:tcPr>
            <w:tcW w:w="2987" w:type="dxa"/>
            <w:vAlign w:val="center"/>
          </w:tcPr>
          <w:p w:rsidR="00570FBA" w:rsidRPr="00211604" w:rsidRDefault="00570FBA" w:rsidP="00207BFB">
            <w:pPr>
              <w:widowControl/>
              <w:jc w:val="left"/>
              <w:rPr>
                <w:rFonts w:eastAsiaTheme="minorEastAsia"/>
                <w:kern w:val="0"/>
                <w:szCs w:val="21"/>
              </w:rPr>
            </w:pPr>
            <w:r w:rsidRPr="00211604">
              <w:rPr>
                <w:rFonts w:eastAsiaTheme="minorEastAsia"/>
                <w:kern w:val="0"/>
                <w:szCs w:val="21"/>
              </w:rPr>
              <w:t>——</w:t>
            </w:r>
            <w:r w:rsidRPr="00211604">
              <w:rPr>
                <w:rFonts w:eastAsiaTheme="minorEastAsia" w:hint="eastAsia"/>
                <w:kern w:val="0"/>
                <w:szCs w:val="21"/>
              </w:rPr>
              <w:t>其他</w:t>
            </w:r>
          </w:p>
        </w:tc>
        <w:tc>
          <w:tcPr>
            <w:tcW w:w="3149" w:type="dxa"/>
            <w:vAlign w:val="center"/>
          </w:tcPr>
          <w:p w:rsidR="00570FBA" w:rsidRPr="008A0782" w:rsidRDefault="00570FBA" w:rsidP="00207BFB">
            <w:pPr>
              <w:spacing w:line="360" w:lineRule="auto"/>
              <w:jc w:val="right"/>
              <w:rPr>
                <w:szCs w:val="21"/>
              </w:rPr>
            </w:pPr>
            <w:r w:rsidRPr="008A0782">
              <w:rPr>
                <w:rFonts w:hint="eastAsia"/>
                <w:szCs w:val="21"/>
              </w:rPr>
              <w:t>-</w:t>
            </w:r>
          </w:p>
        </w:tc>
        <w:tc>
          <w:tcPr>
            <w:tcW w:w="3149" w:type="dxa"/>
            <w:vAlign w:val="center"/>
          </w:tcPr>
          <w:p w:rsidR="00570FBA" w:rsidRPr="001A03CE" w:rsidRDefault="00570FBA" w:rsidP="00207BFB">
            <w:pPr>
              <w:spacing w:line="360" w:lineRule="auto"/>
              <w:jc w:val="right"/>
              <w:rPr>
                <w:szCs w:val="21"/>
              </w:rPr>
            </w:pPr>
            <w:r w:rsidRPr="008A0782">
              <w:rPr>
                <w:rFonts w:hint="eastAsia"/>
                <w:szCs w:val="21"/>
              </w:rPr>
              <w:t>-</w:t>
            </w:r>
          </w:p>
        </w:tc>
      </w:tr>
      <w:tr w:rsidR="00570FBA" w:rsidRPr="001A03CE" w:rsidTr="00207BFB">
        <w:trPr>
          <w:trHeight w:val="285"/>
        </w:trPr>
        <w:tc>
          <w:tcPr>
            <w:tcW w:w="2987" w:type="dxa"/>
            <w:vAlign w:val="center"/>
          </w:tcPr>
          <w:p w:rsidR="00570FBA" w:rsidRPr="001A03CE" w:rsidRDefault="00570FBA" w:rsidP="00207BFB">
            <w:pPr>
              <w:widowControl/>
              <w:spacing w:line="360" w:lineRule="auto"/>
              <w:jc w:val="left"/>
              <w:rPr>
                <w:szCs w:val="21"/>
              </w:rPr>
            </w:pPr>
            <w:r w:rsidRPr="001A03CE">
              <w:rPr>
                <w:kern w:val="0"/>
                <w:szCs w:val="21"/>
              </w:rPr>
              <w:t>2.</w:t>
            </w:r>
            <w:r w:rsidRPr="001A03CE">
              <w:rPr>
                <w:kern w:val="0"/>
                <w:szCs w:val="21"/>
              </w:rPr>
              <w:t>衍生工具</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r>
      <w:tr w:rsidR="00570FBA" w:rsidRPr="001A03CE" w:rsidTr="00207BFB">
        <w:trPr>
          <w:trHeight w:val="285"/>
        </w:trPr>
        <w:tc>
          <w:tcPr>
            <w:tcW w:w="2987" w:type="dxa"/>
            <w:vAlign w:val="center"/>
          </w:tcPr>
          <w:p w:rsidR="00570FBA" w:rsidRPr="001A03CE" w:rsidRDefault="00570FBA" w:rsidP="00207BFB">
            <w:pPr>
              <w:widowControl/>
              <w:spacing w:line="360" w:lineRule="auto"/>
              <w:jc w:val="left"/>
              <w:rPr>
                <w:szCs w:val="21"/>
              </w:rPr>
            </w:pPr>
            <w:r w:rsidRPr="001A03CE">
              <w:rPr>
                <w:kern w:val="0"/>
                <w:szCs w:val="21"/>
              </w:rPr>
              <w:t>——</w:t>
            </w:r>
            <w:r w:rsidRPr="001A03CE">
              <w:rPr>
                <w:kern w:val="0"/>
                <w:szCs w:val="21"/>
              </w:rPr>
              <w:t>权证投资</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c>
          <w:tcPr>
            <w:tcW w:w="3149" w:type="dxa"/>
            <w:vAlign w:val="center"/>
          </w:tcPr>
          <w:p w:rsidR="00570FBA" w:rsidRPr="001A03CE" w:rsidRDefault="00570FBA" w:rsidP="00207BFB">
            <w:pPr>
              <w:spacing w:line="360" w:lineRule="auto"/>
              <w:jc w:val="right"/>
              <w:rPr>
                <w:szCs w:val="21"/>
              </w:rPr>
            </w:pPr>
            <w:r w:rsidRPr="001A03CE">
              <w:rPr>
                <w:szCs w:val="21"/>
              </w:rPr>
              <w:t>-</w:t>
            </w:r>
          </w:p>
        </w:tc>
      </w:tr>
      <w:tr w:rsidR="00570FBA" w:rsidRPr="00570FBA" w:rsidTr="00207BFB">
        <w:trPr>
          <w:trHeight w:val="285"/>
        </w:trPr>
        <w:tc>
          <w:tcPr>
            <w:tcW w:w="2987" w:type="dxa"/>
            <w:vAlign w:val="center"/>
          </w:tcPr>
          <w:p w:rsidR="00570FBA" w:rsidRPr="00570FBA" w:rsidRDefault="00570FBA" w:rsidP="00207BFB">
            <w:pPr>
              <w:widowControl/>
              <w:spacing w:line="360" w:lineRule="auto"/>
              <w:rPr>
                <w:rFonts w:eastAsiaTheme="minorEastAsia"/>
                <w:szCs w:val="21"/>
              </w:rPr>
            </w:pPr>
            <w:r w:rsidRPr="00570FBA">
              <w:rPr>
                <w:rFonts w:eastAsiaTheme="minorEastAsia"/>
                <w:kern w:val="0"/>
                <w:szCs w:val="21"/>
              </w:rPr>
              <w:t>3.</w:t>
            </w:r>
            <w:r w:rsidRPr="00570FBA">
              <w:rPr>
                <w:rFonts w:eastAsiaTheme="minorEastAsia"/>
                <w:kern w:val="0"/>
                <w:szCs w:val="21"/>
              </w:rPr>
              <w:t>其他</w:t>
            </w:r>
          </w:p>
        </w:tc>
        <w:tc>
          <w:tcPr>
            <w:tcW w:w="3149" w:type="dxa"/>
            <w:vAlign w:val="bottom"/>
          </w:tcPr>
          <w:p w:rsidR="00570FBA" w:rsidRPr="00570FBA" w:rsidRDefault="00570FBA" w:rsidP="00207BFB">
            <w:pPr>
              <w:spacing w:line="360" w:lineRule="auto"/>
              <w:jc w:val="right"/>
              <w:rPr>
                <w:szCs w:val="21"/>
              </w:rPr>
            </w:pPr>
            <w:r w:rsidRPr="00570FBA">
              <w:rPr>
                <w:szCs w:val="21"/>
              </w:rPr>
              <w:t>-</w:t>
            </w:r>
          </w:p>
        </w:tc>
        <w:tc>
          <w:tcPr>
            <w:tcW w:w="3149" w:type="dxa"/>
            <w:vAlign w:val="bottom"/>
          </w:tcPr>
          <w:p w:rsidR="00570FBA" w:rsidRPr="00570FBA" w:rsidRDefault="00570FBA" w:rsidP="00207BFB">
            <w:pPr>
              <w:spacing w:line="360" w:lineRule="auto"/>
              <w:jc w:val="right"/>
              <w:rPr>
                <w:rFonts w:eastAsiaTheme="minorEastAsia"/>
                <w:szCs w:val="21"/>
              </w:rPr>
            </w:pPr>
            <w:r w:rsidRPr="00570FBA">
              <w:rPr>
                <w:rFonts w:eastAsiaTheme="minorEastAsia"/>
                <w:szCs w:val="21"/>
              </w:rPr>
              <w:t>-</w:t>
            </w:r>
          </w:p>
        </w:tc>
      </w:tr>
      <w:tr w:rsidR="00570FBA" w:rsidRPr="00570FBA" w:rsidTr="00207BFB">
        <w:trPr>
          <w:trHeight w:val="285"/>
        </w:trPr>
        <w:tc>
          <w:tcPr>
            <w:tcW w:w="2987" w:type="dxa"/>
            <w:vAlign w:val="center"/>
          </w:tcPr>
          <w:p w:rsidR="00570FBA" w:rsidRPr="00570FBA" w:rsidRDefault="00570FBA" w:rsidP="00207BFB">
            <w:pPr>
              <w:widowControl/>
              <w:jc w:val="left"/>
              <w:rPr>
                <w:rFonts w:eastAsiaTheme="minorEastAsia"/>
                <w:kern w:val="0"/>
                <w:szCs w:val="21"/>
              </w:rPr>
            </w:pPr>
            <w:r w:rsidRPr="00570FBA">
              <w:rPr>
                <w:rFonts w:eastAsiaTheme="minorEastAsia" w:hint="eastAsia"/>
                <w:kern w:val="0"/>
                <w:szCs w:val="21"/>
              </w:rPr>
              <w:t>减：应税金融商品公允价值变动产生的预估增值税</w:t>
            </w:r>
          </w:p>
        </w:tc>
        <w:tc>
          <w:tcPr>
            <w:tcW w:w="3149" w:type="dxa"/>
            <w:vAlign w:val="bottom"/>
          </w:tcPr>
          <w:p w:rsidR="00570FBA" w:rsidRPr="00570FBA" w:rsidRDefault="00570FBA" w:rsidP="00207BFB">
            <w:pPr>
              <w:jc w:val="right"/>
              <w:rPr>
                <w:rFonts w:eastAsiaTheme="minorEastAsia"/>
                <w:szCs w:val="21"/>
              </w:rPr>
            </w:pPr>
            <w:r w:rsidRPr="00570FBA">
              <w:rPr>
                <w:rFonts w:eastAsiaTheme="minorEastAsia"/>
                <w:szCs w:val="21"/>
              </w:rPr>
              <w:t>-</w:t>
            </w:r>
          </w:p>
        </w:tc>
        <w:tc>
          <w:tcPr>
            <w:tcW w:w="3149" w:type="dxa"/>
            <w:vAlign w:val="bottom"/>
          </w:tcPr>
          <w:p w:rsidR="00570FBA" w:rsidRPr="00570FBA" w:rsidRDefault="00570FBA" w:rsidP="00207BFB">
            <w:pPr>
              <w:spacing w:line="360" w:lineRule="auto"/>
              <w:jc w:val="right"/>
              <w:rPr>
                <w:rFonts w:eastAsiaTheme="minorEastAsia"/>
                <w:szCs w:val="21"/>
              </w:rPr>
            </w:pPr>
            <w:r w:rsidRPr="00570FBA">
              <w:rPr>
                <w:rFonts w:eastAsiaTheme="minorEastAsia"/>
                <w:szCs w:val="21"/>
              </w:rPr>
              <w:t>-</w:t>
            </w:r>
          </w:p>
        </w:tc>
      </w:tr>
      <w:tr w:rsidR="00570FBA" w:rsidRPr="00570FBA" w:rsidTr="00207BFB">
        <w:trPr>
          <w:trHeight w:val="285"/>
        </w:trPr>
        <w:tc>
          <w:tcPr>
            <w:tcW w:w="2987" w:type="dxa"/>
            <w:vAlign w:val="center"/>
          </w:tcPr>
          <w:p w:rsidR="00570FBA" w:rsidRPr="00570FBA" w:rsidRDefault="00570FBA" w:rsidP="00207BFB">
            <w:pPr>
              <w:widowControl/>
              <w:spacing w:line="360" w:lineRule="auto"/>
              <w:rPr>
                <w:rFonts w:eastAsiaTheme="minorEastAsia"/>
                <w:szCs w:val="21"/>
              </w:rPr>
            </w:pPr>
            <w:r w:rsidRPr="00570FBA">
              <w:rPr>
                <w:rFonts w:eastAsiaTheme="minorEastAsia"/>
                <w:kern w:val="0"/>
                <w:szCs w:val="21"/>
              </w:rPr>
              <w:t>合计</w:t>
            </w:r>
          </w:p>
        </w:tc>
        <w:tc>
          <w:tcPr>
            <w:tcW w:w="3149" w:type="dxa"/>
            <w:vAlign w:val="bottom"/>
          </w:tcPr>
          <w:p w:rsidR="00570FBA" w:rsidRPr="00570FBA" w:rsidRDefault="00570FBA" w:rsidP="00207BFB">
            <w:pPr>
              <w:spacing w:line="360" w:lineRule="auto"/>
              <w:jc w:val="right"/>
              <w:rPr>
                <w:rFonts w:eastAsiaTheme="minorEastAsia"/>
                <w:szCs w:val="21"/>
              </w:rPr>
            </w:pPr>
            <w:r w:rsidRPr="00570FBA">
              <w:rPr>
                <w:rFonts w:eastAsiaTheme="minorEastAsia"/>
                <w:szCs w:val="21"/>
              </w:rPr>
              <w:t>835,185.44</w:t>
            </w:r>
          </w:p>
        </w:tc>
        <w:tc>
          <w:tcPr>
            <w:tcW w:w="3149" w:type="dxa"/>
            <w:vAlign w:val="bottom"/>
          </w:tcPr>
          <w:p w:rsidR="00570FBA" w:rsidRPr="00570FBA" w:rsidRDefault="00570FBA" w:rsidP="00207BFB">
            <w:pPr>
              <w:spacing w:line="360" w:lineRule="auto"/>
              <w:jc w:val="right"/>
              <w:rPr>
                <w:rFonts w:eastAsiaTheme="minorEastAsia"/>
                <w:szCs w:val="21"/>
              </w:rPr>
            </w:pPr>
            <w:r w:rsidRPr="00570FBA">
              <w:rPr>
                <w:rFonts w:eastAsiaTheme="minorEastAsia"/>
                <w:szCs w:val="21"/>
              </w:rPr>
              <w:t>-642,435.14</w:t>
            </w:r>
          </w:p>
        </w:tc>
      </w:tr>
    </w:tbl>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7.4.7.17</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其他收入</w:t>
      </w:r>
    </w:p>
    <w:p w:rsidR="001A59F9" w:rsidRPr="00C56D9D" w:rsidRDefault="001A59F9" w:rsidP="00026C9C">
      <w:pPr>
        <w:tabs>
          <w:tab w:val="left" w:pos="7200"/>
          <w:tab w:val="left" w:pos="8280"/>
        </w:tabs>
        <w:spacing w:line="360" w:lineRule="auto"/>
        <w:ind w:rightChars="-52" w:right="-109"/>
        <w:jc w:val="right"/>
        <w:rPr>
          <w:rFonts w:eastAsiaTheme="minorEastAsia"/>
          <w:color w:val="000000" w:themeColor="text1"/>
          <w:szCs w:val="21"/>
          <w:lang w:val="en-AU"/>
        </w:rPr>
      </w:pPr>
      <w:r w:rsidRPr="00C56D9D">
        <w:rPr>
          <w:rFonts w:eastAsiaTheme="minorEastAsia"/>
          <w:color w:val="000000" w:themeColor="text1"/>
          <w:szCs w:val="21"/>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C56D9D" w:rsidRPr="00C56D9D" w:rsidTr="007320FB">
        <w:trPr>
          <w:trHeight w:val="255"/>
        </w:trPr>
        <w:tc>
          <w:tcPr>
            <w:tcW w:w="1985"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3600"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1A59F9" w:rsidRPr="00C56D9D"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w:t>
            </w:r>
            <w:r w:rsidR="001A59F9" w:rsidRPr="00C56D9D">
              <w:rPr>
                <w:rFonts w:eastAsiaTheme="minorEastAsia"/>
                <w:color w:val="000000" w:themeColor="text1"/>
                <w:szCs w:val="21"/>
              </w:rPr>
              <w:t>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3600"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1A59F9" w:rsidRPr="00C56D9D"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7320FB">
        <w:trPr>
          <w:trHeight w:val="255"/>
        </w:trPr>
        <w:tc>
          <w:tcPr>
            <w:tcW w:w="1985" w:type="dxa"/>
            <w:vAlign w:val="center"/>
          </w:tcPr>
          <w:p w:rsidR="001A59F9" w:rsidRPr="00C56D9D" w:rsidRDefault="001A59F9" w:rsidP="00460304">
            <w:pPr>
              <w:spacing w:line="360" w:lineRule="auto"/>
              <w:rPr>
                <w:rFonts w:eastAsiaTheme="minorEastAsia"/>
                <w:color w:val="000000" w:themeColor="text1"/>
                <w:szCs w:val="21"/>
              </w:rPr>
            </w:pPr>
            <w:r w:rsidRPr="00C56D9D">
              <w:rPr>
                <w:rFonts w:eastAsiaTheme="minorEastAsia"/>
                <w:color w:val="000000" w:themeColor="text1"/>
                <w:szCs w:val="21"/>
              </w:rPr>
              <w:t>基金赎回费收入</w:t>
            </w:r>
          </w:p>
        </w:tc>
        <w:tc>
          <w:tcPr>
            <w:tcW w:w="3600" w:type="dxa"/>
            <w:vAlign w:val="center"/>
          </w:tcPr>
          <w:p w:rsidR="001A59F9" w:rsidRPr="00C56D9D" w:rsidRDefault="001A59F9" w:rsidP="00460304">
            <w:pPr>
              <w:spacing w:line="360" w:lineRule="auto"/>
              <w:jc w:val="right"/>
              <w:rPr>
                <w:rFonts w:eastAsiaTheme="minorEastAsia"/>
                <w:color w:val="000000" w:themeColor="text1"/>
                <w:szCs w:val="21"/>
              </w:rPr>
            </w:pPr>
            <w:r w:rsidRPr="00C56D9D">
              <w:rPr>
                <w:rFonts w:eastAsiaTheme="minorEastAsia"/>
                <w:color w:val="000000" w:themeColor="text1"/>
                <w:szCs w:val="21"/>
              </w:rPr>
              <w:t>30.02</w:t>
            </w:r>
          </w:p>
        </w:tc>
        <w:tc>
          <w:tcPr>
            <w:tcW w:w="3600" w:type="dxa"/>
            <w:vAlign w:val="center"/>
          </w:tcPr>
          <w:p w:rsidR="001A59F9" w:rsidRPr="00C56D9D" w:rsidRDefault="001A59F9" w:rsidP="00460304">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7320FB">
        <w:trPr>
          <w:trHeight w:val="255"/>
        </w:trPr>
        <w:tc>
          <w:tcPr>
            <w:tcW w:w="1985" w:type="dxa"/>
            <w:vAlign w:val="center"/>
          </w:tcPr>
          <w:p w:rsidR="001A59F9" w:rsidRPr="00C56D9D" w:rsidRDefault="001A59F9" w:rsidP="00460304">
            <w:pPr>
              <w:spacing w:line="360" w:lineRule="auto"/>
              <w:rPr>
                <w:rFonts w:eastAsiaTheme="minorEastAsia"/>
                <w:color w:val="000000" w:themeColor="text1"/>
                <w:szCs w:val="21"/>
              </w:rPr>
            </w:pPr>
            <w:r w:rsidRPr="00C56D9D">
              <w:rPr>
                <w:rFonts w:eastAsiaTheme="minorEastAsia"/>
                <w:color w:val="000000" w:themeColor="text1"/>
                <w:szCs w:val="21"/>
              </w:rPr>
              <w:t>合计</w:t>
            </w:r>
          </w:p>
        </w:tc>
        <w:tc>
          <w:tcPr>
            <w:tcW w:w="3600" w:type="dxa"/>
            <w:vAlign w:val="center"/>
          </w:tcPr>
          <w:p w:rsidR="001A59F9" w:rsidRPr="00C56D9D" w:rsidRDefault="001A59F9" w:rsidP="00460304">
            <w:pPr>
              <w:spacing w:line="360" w:lineRule="auto"/>
              <w:jc w:val="right"/>
              <w:rPr>
                <w:rFonts w:eastAsiaTheme="minorEastAsia"/>
                <w:color w:val="000000" w:themeColor="text1"/>
                <w:szCs w:val="21"/>
              </w:rPr>
            </w:pPr>
            <w:r w:rsidRPr="00C56D9D">
              <w:rPr>
                <w:rFonts w:eastAsiaTheme="minorEastAsia"/>
                <w:color w:val="000000" w:themeColor="text1"/>
                <w:szCs w:val="21"/>
              </w:rPr>
              <w:t>30.02</w:t>
            </w:r>
          </w:p>
        </w:tc>
        <w:tc>
          <w:tcPr>
            <w:tcW w:w="3600" w:type="dxa"/>
            <w:vAlign w:val="center"/>
          </w:tcPr>
          <w:p w:rsidR="001A59F9" w:rsidRPr="00C56D9D" w:rsidRDefault="001A59F9" w:rsidP="00460304">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 xml:space="preserve">1. </w:t>
      </w:r>
      <w:r>
        <w:rPr>
          <w:rFonts w:eastAsiaTheme="minorEastAsia"/>
          <w:color w:val="000000" w:themeColor="text1"/>
          <w:kern w:val="0"/>
          <w:szCs w:val="21"/>
        </w:rPr>
        <w:t>本基金的赎回费率按持有期间递减，</w:t>
      </w:r>
      <w:r w:rsidR="000D04BC">
        <w:rPr>
          <w:rFonts w:eastAsiaTheme="minorEastAsia" w:hint="eastAsia"/>
          <w:color w:val="000000" w:themeColor="text1"/>
          <w:kern w:val="0"/>
          <w:szCs w:val="21"/>
        </w:rPr>
        <w:t>不低于</w:t>
      </w:r>
      <w:r>
        <w:rPr>
          <w:rFonts w:eastAsiaTheme="minorEastAsia"/>
          <w:color w:val="000000" w:themeColor="text1"/>
          <w:kern w:val="0"/>
          <w:szCs w:val="21"/>
        </w:rPr>
        <w:t>赎回费总额的</w:t>
      </w:r>
      <w:r>
        <w:rPr>
          <w:rFonts w:eastAsiaTheme="minorEastAsia"/>
          <w:color w:val="000000" w:themeColor="text1"/>
          <w:kern w:val="0"/>
          <w:szCs w:val="21"/>
        </w:rPr>
        <w:t>25%</w:t>
      </w:r>
      <w:r>
        <w:rPr>
          <w:rFonts w:eastAsiaTheme="minorEastAsia"/>
          <w:color w:val="000000" w:themeColor="text1"/>
          <w:kern w:val="0"/>
          <w:szCs w:val="21"/>
        </w:rPr>
        <w:t>归入基金资产。</w:t>
      </w:r>
    </w:p>
    <w:p w:rsidR="00C133DD" w:rsidRDefault="00C133DD">
      <w:pPr>
        <w:tabs>
          <w:tab w:val="left" w:pos="426"/>
        </w:tabs>
        <w:spacing w:line="360" w:lineRule="auto"/>
        <w:ind w:firstLineChars="200" w:firstLine="420"/>
        <w:jc w:val="left"/>
        <w:rPr>
          <w:rFonts w:eastAsiaTheme="minorEastAsia"/>
          <w:color w:val="000000" w:themeColor="text1"/>
          <w:kern w:val="0"/>
          <w:szCs w:val="21"/>
        </w:rPr>
      </w:pPr>
    </w:p>
    <w:p w:rsidR="001A59F9" w:rsidRPr="00C56D9D" w:rsidRDefault="001A59F9" w:rsidP="007320FB">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 xml:space="preserve">2. </w:t>
      </w:r>
      <w:r w:rsidRPr="00C56D9D">
        <w:rPr>
          <w:rFonts w:eastAsiaTheme="minorEastAsia"/>
          <w:color w:val="000000" w:themeColor="text1"/>
          <w:kern w:val="0"/>
          <w:szCs w:val="21"/>
        </w:rPr>
        <w:t>本基金的转换费由赎回费和申购费补差两部分构成，其中</w:t>
      </w:r>
      <w:r w:rsidR="00A24211">
        <w:rPr>
          <w:rFonts w:eastAsiaTheme="minorEastAsia" w:hint="eastAsia"/>
          <w:color w:val="000000" w:themeColor="text1"/>
          <w:kern w:val="0"/>
          <w:szCs w:val="21"/>
        </w:rPr>
        <w:t>不低于</w:t>
      </w:r>
      <w:r w:rsidRPr="00C56D9D">
        <w:rPr>
          <w:rFonts w:eastAsiaTheme="minorEastAsia"/>
          <w:color w:val="000000" w:themeColor="text1"/>
          <w:kern w:val="0"/>
          <w:szCs w:val="21"/>
        </w:rPr>
        <w:t>赎回费部分的</w:t>
      </w:r>
      <w:r w:rsidRPr="00C56D9D">
        <w:rPr>
          <w:rFonts w:eastAsiaTheme="minorEastAsia"/>
          <w:color w:val="000000" w:themeColor="text1"/>
          <w:kern w:val="0"/>
          <w:szCs w:val="21"/>
        </w:rPr>
        <w:t>25%</w:t>
      </w:r>
      <w:r w:rsidRPr="00C56D9D">
        <w:rPr>
          <w:rFonts w:eastAsiaTheme="minorEastAsia"/>
          <w:color w:val="000000" w:themeColor="text1"/>
          <w:kern w:val="0"/>
          <w:szCs w:val="21"/>
        </w:rPr>
        <w:t>归入转出基金的基金资产。</w:t>
      </w:r>
    </w:p>
    <w:p w:rsidR="00447E8E" w:rsidRPr="00A73188" w:rsidRDefault="00447E8E" w:rsidP="00095AAB">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lastRenderedPageBreak/>
        <w:t xml:space="preserve">7.4.7.18 </w:t>
      </w:r>
      <w:r w:rsidRPr="00A73188">
        <w:rPr>
          <w:rFonts w:eastAsiaTheme="minorEastAsia"/>
          <w:b/>
          <w:color w:val="000000" w:themeColor="text1"/>
          <w:szCs w:val="21"/>
        </w:rPr>
        <w:t>交易费用</w:t>
      </w:r>
    </w:p>
    <w:p w:rsidR="00447E8E" w:rsidRPr="00A73188" w:rsidRDefault="00447E8E" w:rsidP="00447E8E">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447E8E" w:rsidRPr="00A73188" w:rsidTr="00905283">
        <w:trPr>
          <w:trHeight w:val="285"/>
        </w:trPr>
        <w:tc>
          <w:tcPr>
            <w:tcW w:w="2528" w:type="dxa"/>
            <w:vAlign w:val="center"/>
          </w:tcPr>
          <w:p w:rsidR="00447E8E" w:rsidRPr="00A73188" w:rsidRDefault="00447E8E" w:rsidP="00905283">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447E8E" w:rsidRPr="00A73188" w:rsidRDefault="00447E8E" w:rsidP="00905283">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447E8E" w:rsidRPr="00A73188" w:rsidRDefault="00447E8E" w:rsidP="00905283">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447E8E" w:rsidRDefault="00447E8E" w:rsidP="00905283">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447E8E" w:rsidRPr="00A73188" w:rsidRDefault="00447E8E" w:rsidP="00905283">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4</w:t>
            </w:r>
            <w:r w:rsidRPr="00A73188">
              <w:rPr>
                <w:rFonts w:eastAsiaTheme="minorEastAsia"/>
                <w:color w:val="000000" w:themeColor="text1"/>
                <w:szCs w:val="21"/>
              </w:rPr>
              <w:t>月</w:t>
            </w:r>
            <w:r w:rsidRPr="00A73188">
              <w:rPr>
                <w:rFonts w:eastAsiaTheme="minorEastAsia"/>
                <w:color w:val="000000" w:themeColor="text1"/>
                <w:szCs w:val="21"/>
              </w:rPr>
              <w:t>10</w:t>
            </w:r>
            <w:r w:rsidRPr="00A73188">
              <w:rPr>
                <w:rFonts w:eastAsiaTheme="minorEastAsia"/>
                <w:color w:val="000000" w:themeColor="text1"/>
                <w:szCs w:val="21"/>
              </w:rPr>
              <w:t>日（基金合同生效日）至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447E8E" w:rsidRPr="00A73188" w:rsidTr="00905283">
        <w:trPr>
          <w:trHeight w:val="285"/>
        </w:trPr>
        <w:tc>
          <w:tcPr>
            <w:tcW w:w="2528" w:type="dxa"/>
            <w:vAlign w:val="center"/>
          </w:tcPr>
          <w:p w:rsidR="00447E8E" w:rsidRPr="00A73188" w:rsidRDefault="00447E8E" w:rsidP="00905283">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color w:val="000000" w:themeColor="text1"/>
                <w:szCs w:val="21"/>
              </w:rPr>
              <w:t>75,997.50</w:t>
            </w:r>
          </w:p>
        </w:tc>
        <w:tc>
          <w:tcPr>
            <w:tcW w:w="3553"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color w:val="000000" w:themeColor="text1"/>
                <w:szCs w:val="21"/>
              </w:rPr>
              <w:t>38,433.09</w:t>
            </w:r>
          </w:p>
        </w:tc>
      </w:tr>
      <w:tr w:rsidR="00447E8E" w:rsidRPr="00A73188" w:rsidTr="00905283">
        <w:trPr>
          <w:trHeight w:val="285"/>
        </w:trPr>
        <w:tc>
          <w:tcPr>
            <w:tcW w:w="2528" w:type="dxa"/>
            <w:vAlign w:val="center"/>
          </w:tcPr>
          <w:p w:rsidR="00447E8E" w:rsidRPr="00A73188" w:rsidRDefault="00447E8E" w:rsidP="00905283">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color w:val="000000" w:themeColor="text1"/>
                <w:szCs w:val="21"/>
              </w:rPr>
              <w:t>4,925.00</w:t>
            </w:r>
          </w:p>
        </w:tc>
        <w:tc>
          <w:tcPr>
            <w:tcW w:w="3553"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color w:val="000000" w:themeColor="text1"/>
                <w:szCs w:val="21"/>
              </w:rPr>
              <w:t>5,962.50</w:t>
            </w:r>
          </w:p>
        </w:tc>
      </w:tr>
      <w:tr w:rsidR="00447E8E" w:rsidRPr="00A73188" w:rsidTr="00905283">
        <w:trPr>
          <w:trHeight w:val="285"/>
        </w:trPr>
        <w:tc>
          <w:tcPr>
            <w:tcW w:w="2528" w:type="dxa"/>
            <w:vAlign w:val="center"/>
          </w:tcPr>
          <w:p w:rsidR="00447E8E" w:rsidRPr="00A73188" w:rsidRDefault="00447E8E" w:rsidP="00905283">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3114"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447E8E" w:rsidRPr="00A73188" w:rsidTr="00905283">
        <w:trPr>
          <w:trHeight w:val="285"/>
        </w:trPr>
        <w:tc>
          <w:tcPr>
            <w:tcW w:w="2528" w:type="dxa"/>
            <w:vAlign w:val="center"/>
          </w:tcPr>
          <w:p w:rsidR="00447E8E" w:rsidRPr="00A73188" w:rsidRDefault="00447E8E" w:rsidP="00905283">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3114"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447E8E" w:rsidRPr="00A73188" w:rsidTr="00905283">
        <w:trPr>
          <w:trHeight w:val="285"/>
        </w:trPr>
        <w:tc>
          <w:tcPr>
            <w:tcW w:w="2528" w:type="dxa"/>
            <w:vAlign w:val="center"/>
          </w:tcPr>
          <w:p w:rsidR="00447E8E" w:rsidRPr="00A73188" w:rsidRDefault="00447E8E" w:rsidP="00905283">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3114"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447E8E" w:rsidRPr="00A73188" w:rsidTr="00905283">
        <w:trPr>
          <w:trHeight w:val="285"/>
        </w:trPr>
        <w:tc>
          <w:tcPr>
            <w:tcW w:w="2528" w:type="dxa"/>
            <w:vAlign w:val="center"/>
          </w:tcPr>
          <w:p w:rsidR="00447E8E" w:rsidRPr="00A73188" w:rsidRDefault="00447E8E" w:rsidP="00905283">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color w:val="000000" w:themeColor="text1"/>
                <w:szCs w:val="21"/>
              </w:rPr>
              <w:t>80,922.50</w:t>
            </w:r>
          </w:p>
        </w:tc>
        <w:tc>
          <w:tcPr>
            <w:tcW w:w="3553" w:type="dxa"/>
            <w:vAlign w:val="center"/>
          </w:tcPr>
          <w:p w:rsidR="00447E8E" w:rsidRPr="00A73188" w:rsidRDefault="00447E8E" w:rsidP="00905283">
            <w:pPr>
              <w:spacing w:line="360" w:lineRule="auto"/>
              <w:jc w:val="right"/>
              <w:rPr>
                <w:rFonts w:eastAsiaTheme="minorEastAsia"/>
                <w:color w:val="000000" w:themeColor="text1"/>
                <w:szCs w:val="21"/>
              </w:rPr>
            </w:pPr>
            <w:r w:rsidRPr="00A73188">
              <w:rPr>
                <w:rFonts w:eastAsiaTheme="minorEastAsia"/>
                <w:color w:val="000000" w:themeColor="text1"/>
                <w:szCs w:val="21"/>
              </w:rPr>
              <w:t>44,395.59</w:t>
            </w:r>
          </w:p>
        </w:tc>
      </w:tr>
    </w:tbl>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7.4.7.19</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szCs w:val="21"/>
        </w:rPr>
        <w:t>其他费用</w:t>
      </w:r>
    </w:p>
    <w:p w:rsidR="001A59F9" w:rsidRPr="00C56D9D" w:rsidRDefault="001A59F9" w:rsidP="00026C9C">
      <w:pPr>
        <w:tabs>
          <w:tab w:val="left" w:pos="7200"/>
          <w:tab w:val="left" w:pos="8280"/>
          <w:tab w:val="left" w:pos="9000"/>
        </w:tabs>
        <w:spacing w:line="360" w:lineRule="auto"/>
        <w:ind w:rightChars="-52" w:right="-109"/>
        <w:jc w:val="right"/>
        <w:rPr>
          <w:rFonts w:eastAsiaTheme="minorEastAsia"/>
          <w:bCs/>
          <w:color w:val="000000" w:themeColor="text1"/>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C56D9D" w:rsidRPr="00C56D9D" w:rsidTr="007320FB">
        <w:tc>
          <w:tcPr>
            <w:tcW w:w="2855"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2893"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1A59F9" w:rsidRPr="00C56D9D"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w:t>
            </w:r>
            <w:r w:rsidR="001A59F9" w:rsidRPr="00C56D9D">
              <w:rPr>
                <w:rFonts w:eastAsiaTheme="minorEastAsia"/>
                <w:color w:val="000000" w:themeColor="text1"/>
                <w:szCs w:val="21"/>
              </w:rPr>
              <w:t>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336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1A59F9" w:rsidRPr="00C56D9D"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7320FB">
        <w:tc>
          <w:tcPr>
            <w:tcW w:w="2855"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审计费用</w:t>
            </w:r>
          </w:p>
        </w:tc>
        <w:tc>
          <w:tcPr>
            <w:tcW w:w="2893" w:type="dxa"/>
            <w:vAlign w:val="bottom"/>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60,000.00</w:t>
            </w:r>
          </w:p>
        </w:tc>
        <w:tc>
          <w:tcPr>
            <w:tcW w:w="3367" w:type="dxa"/>
            <w:vAlign w:val="bottom"/>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60,000.00</w:t>
            </w:r>
          </w:p>
        </w:tc>
      </w:tr>
      <w:tr w:rsidR="00C56D9D" w:rsidRPr="00C56D9D" w:rsidTr="007320FB">
        <w:tc>
          <w:tcPr>
            <w:tcW w:w="2855"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信息披露费</w:t>
            </w:r>
          </w:p>
        </w:tc>
        <w:tc>
          <w:tcPr>
            <w:tcW w:w="2893" w:type="dxa"/>
            <w:vAlign w:val="bottom"/>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90,000.00</w:t>
            </w:r>
          </w:p>
        </w:tc>
        <w:tc>
          <w:tcPr>
            <w:tcW w:w="3367" w:type="dxa"/>
            <w:vAlign w:val="bottom"/>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240,000.00</w:t>
            </w:r>
          </w:p>
        </w:tc>
      </w:tr>
      <w:tr w:rsidR="00C133DD">
        <w:tc>
          <w:tcPr>
            <w:tcW w:w="2855" w:type="dxa"/>
            <w:vAlign w:val="center"/>
          </w:tcPr>
          <w:p w:rsidR="00C133DD" w:rsidRDefault="00157FC2">
            <w:pPr>
              <w:jc w:val="left"/>
            </w:pPr>
            <w:r>
              <w:rPr>
                <w:rFonts w:eastAsiaTheme="minorEastAsia"/>
                <w:color w:val="000000" w:themeColor="text1"/>
                <w:szCs w:val="21"/>
              </w:rPr>
              <w:t>债券帐户维护费</w:t>
            </w:r>
          </w:p>
        </w:tc>
        <w:tc>
          <w:tcPr>
            <w:tcW w:w="2893" w:type="dxa"/>
            <w:vAlign w:val="center"/>
          </w:tcPr>
          <w:p w:rsidR="00C133DD" w:rsidRDefault="00157FC2">
            <w:pPr>
              <w:jc w:val="right"/>
            </w:pPr>
            <w:r>
              <w:rPr>
                <w:rFonts w:eastAsiaTheme="minorEastAsia"/>
                <w:color w:val="000000" w:themeColor="text1"/>
                <w:szCs w:val="21"/>
              </w:rPr>
              <w:t>36,000.00</w:t>
            </w:r>
          </w:p>
        </w:tc>
        <w:tc>
          <w:tcPr>
            <w:tcW w:w="3367" w:type="dxa"/>
            <w:vAlign w:val="center"/>
          </w:tcPr>
          <w:p w:rsidR="00C133DD" w:rsidRDefault="00157FC2">
            <w:pPr>
              <w:jc w:val="right"/>
            </w:pPr>
            <w:r>
              <w:rPr>
                <w:rFonts w:eastAsiaTheme="minorEastAsia"/>
                <w:color w:val="000000" w:themeColor="text1"/>
                <w:szCs w:val="21"/>
              </w:rPr>
              <w:t>15,000.00</w:t>
            </w:r>
          </w:p>
        </w:tc>
      </w:tr>
      <w:tr w:rsidR="00C133DD">
        <w:tc>
          <w:tcPr>
            <w:tcW w:w="2855" w:type="dxa"/>
            <w:vAlign w:val="center"/>
          </w:tcPr>
          <w:p w:rsidR="00C133DD" w:rsidRDefault="00157FC2">
            <w:pPr>
              <w:jc w:val="left"/>
            </w:pPr>
            <w:r>
              <w:rPr>
                <w:rFonts w:eastAsiaTheme="minorEastAsia"/>
                <w:color w:val="000000" w:themeColor="text1"/>
                <w:szCs w:val="21"/>
              </w:rPr>
              <w:t>其他</w:t>
            </w:r>
          </w:p>
        </w:tc>
        <w:tc>
          <w:tcPr>
            <w:tcW w:w="2893" w:type="dxa"/>
            <w:vAlign w:val="center"/>
          </w:tcPr>
          <w:p w:rsidR="00C133DD" w:rsidRDefault="00157FC2">
            <w:pPr>
              <w:jc w:val="right"/>
            </w:pPr>
            <w:r>
              <w:rPr>
                <w:rFonts w:eastAsiaTheme="minorEastAsia"/>
                <w:color w:val="000000" w:themeColor="text1"/>
                <w:szCs w:val="21"/>
              </w:rPr>
              <w:t>6,200.00</w:t>
            </w:r>
          </w:p>
        </w:tc>
        <w:tc>
          <w:tcPr>
            <w:tcW w:w="3367" w:type="dxa"/>
            <w:vAlign w:val="center"/>
          </w:tcPr>
          <w:p w:rsidR="00C133DD" w:rsidRDefault="00157FC2">
            <w:pPr>
              <w:jc w:val="right"/>
            </w:pPr>
            <w:r>
              <w:rPr>
                <w:rFonts w:eastAsiaTheme="minorEastAsia"/>
                <w:color w:val="000000" w:themeColor="text1"/>
                <w:szCs w:val="21"/>
              </w:rPr>
              <w:t>500.00</w:t>
            </w:r>
          </w:p>
        </w:tc>
      </w:tr>
      <w:tr w:rsidR="00C56D9D" w:rsidRPr="00C56D9D" w:rsidTr="007320FB">
        <w:tc>
          <w:tcPr>
            <w:tcW w:w="2855" w:type="dxa"/>
            <w:vAlign w:val="center"/>
          </w:tcPr>
          <w:p w:rsidR="001A59F9" w:rsidRPr="00C56D9D" w:rsidRDefault="001A59F9" w:rsidP="00096A1F">
            <w:pPr>
              <w:spacing w:line="360" w:lineRule="auto"/>
              <w:rPr>
                <w:rFonts w:eastAsiaTheme="minorEastAsia"/>
                <w:color w:val="000000" w:themeColor="text1"/>
                <w:szCs w:val="21"/>
              </w:rPr>
            </w:pPr>
            <w:r w:rsidRPr="00C56D9D">
              <w:rPr>
                <w:rFonts w:eastAsiaTheme="minorEastAsia"/>
                <w:color w:val="000000" w:themeColor="text1"/>
                <w:szCs w:val="21"/>
              </w:rPr>
              <w:t>合计</w:t>
            </w:r>
          </w:p>
        </w:tc>
        <w:tc>
          <w:tcPr>
            <w:tcW w:w="2893" w:type="dxa"/>
            <w:vAlign w:val="center"/>
          </w:tcPr>
          <w:p w:rsidR="001A59F9" w:rsidRPr="00C56D9D" w:rsidRDefault="001A59F9" w:rsidP="00096A1F">
            <w:pPr>
              <w:spacing w:line="360" w:lineRule="auto"/>
              <w:jc w:val="right"/>
              <w:rPr>
                <w:rFonts w:eastAsiaTheme="minorEastAsia"/>
                <w:color w:val="000000" w:themeColor="text1"/>
                <w:szCs w:val="21"/>
              </w:rPr>
            </w:pPr>
            <w:r w:rsidRPr="00C56D9D">
              <w:rPr>
                <w:rFonts w:eastAsiaTheme="minorEastAsia"/>
                <w:color w:val="000000" w:themeColor="text1"/>
                <w:szCs w:val="21"/>
              </w:rPr>
              <w:t>192,200.00</w:t>
            </w:r>
          </w:p>
        </w:tc>
        <w:tc>
          <w:tcPr>
            <w:tcW w:w="3367" w:type="dxa"/>
            <w:vAlign w:val="center"/>
          </w:tcPr>
          <w:p w:rsidR="001A59F9" w:rsidRPr="00C56D9D" w:rsidRDefault="001A59F9" w:rsidP="00096A1F">
            <w:pPr>
              <w:spacing w:line="360" w:lineRule="auto"/>
              <w:jc w:val="right"/>
              <w:rPr>
                <w:rFonts w:eastAsiaTheme="minorEastAsia"/>
                <w:color w:val="000000" w:themeColor="text1"/>
                <w:szCs w:val="21"/>
              </w:rPr>
            </w:pPr>
            <w:r w:rsidRPr="00C56D9D">
              <w:rPr>
                <w:rFonts w:eastAsiaTheme="minorEastAsia"/>
                <w:color w:val="000000" w:themeColor="text1"/>
                <w:szCs w:val="21"/>
              </w:rPr>
              <w:t>315,500.00</w:t>
            </w:r>
          </w:p>
        </w:tc>
      </w:tr>
    </w:tbl>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7.4.8</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或有事项、资产负债表日后事项的说明</w:t>
      </w:r>
    </w:p>
    <w:p w:rsidR="001A59F9" w:rsidRPr="00C56D9D" w:rsidRDefault="001A59F9" w:rsidP="00C8550F">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7.4.8.1</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或有事项</w:t>
      </w:r>
    </w:p>
    <w:p w:rsidR="001A59F9" w:rsidRPr="00C56D9D" w:rsidRDefault="001A59F9" w:rsidP="007320FB">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截至资产负债表日，本基金并无须作披露的或有事项。</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7.4.8.2</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资产负债表日后事项</w:t>
      </w:r>
    </w:p>
    <w:p w:rsidR="001A59F9" w:rsidRPr="00C56D9D" w:rsidRDefault="001A59F9" w:rsidP="007320FB">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截至财务报表报出日，本基金并无须作披露的资产负债表日后事项。</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7.4.9</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C56D9D" w:rsidRPr="00C56D9D" w:rsidTr="006D141C">
        <w:tc>
          <w:tcPr>
            <w:tcW w:w="5220"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lastRenderedPageBreak/>
              <w:t>关联方名称</w:t>
            </w:r>
          </w:p>
        </w:tc>
        <w:tc>
          <w:tcPr>
            <w:tcW w:w="3780"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与本基金的关系</w:t>
            </w:r>
          </w:p>
        </w:tc>
      </w:tr>
      <w:tr w:rsidR="00C133DD">
        <w:tc>
          <w:tcPr>
            <w:tcW w:w="5220" w:type="dxa"/>
            <w:vAlign w:val="center"/>
          </w:tcPr>
          <w:p w:rsidR="00C133DD" w:rsidRDefault="00157FC2">
            <w:pPr>
              <w:jc w:val="left"/>
            </w:pPr>
            <w:r>
              <w:rPr>
                <w:rFonts w:eastAsiaTheme="minorEastAsia"/>
                <w:color w:val="000000" w:themeColor="text1"/>
                <w:szCs w:val="21"/>
              </w:rPr>
              <w:t>上投摩根基金管理有限公司</w:t>
            </w:r>
          </w:p>
        </w:tc>
        <w:tc>
          <w:tcPr>
            <w:tcW w:w="3780" w:type="dxa"/>
            <w:vAlign w:val="center"/>
          </w:tcPr>
          <w:p w:rsidR="00C133DD" w:rsidRDefault="00157FC2">
            <w:pPr>
              <w:jc w:val="center"/>
            </w:pPr>
            <w:r>
              <w:rPr>
                <w:rFonts w:eastAsiaTheme="minorEastAsia"/>
                <w:color w:val="000000" w:themeColor="text1"/>
                <w:szCs w:val="21"/>
              </w:rPr>
              <w:t>基金管理人、注册登记机构、基金销售机构</w:t>
            </w:r>
          </w:p>
        </w:tc>
      </w:tr>
      <w:tr w:rsidR="00C133DD">
        <w:tc>
          <w:tcPr>
            <w:tcW w:w="5220" w:type="dxa"/>
            <w:vAlign w:val="center"/>
          </w:tcPr>
          <w:p w:rsidR="00C133DD" w:rsidRDefault="00157FC2">
            <w:pPr>
              <w:jc w:val="left"/>
            </w:pPr>
            <w:r>
              <w:rPr>
                <w:rFonts w:eastAsiaTheme="minorEastAsia"/>
                <w:color w:val="000000" w:themeColor="text1"/>
                <w:szCs w:val="21"/>
              </w:rPr>
              <w:t>平安银行股份有限公司</w:t>
            </w:r>
            <w:r>
              <w:rPr>
                <w:rFonts w:eastAsiaTheme="minorEastAsia"/>
                <w:color w:val="000000" w:themeColor="text1"/>
                <w:szCs w:val="21"/>
              </w:rPr>
              <w:t>(“</w:t>
            </w:r>
            <w:r>
              <w:rPr>
                <w:rFonts w:eastAsiaTheme="minorEastAsia"/>
                <w:color w:val="000000" w:themeColor="text1"/>
                <w:szCs w:val="21"/>
              </w:rPr>
              <w:t>平安银行</w:t>
            </w:r>
            <w:r>
              <w:rPr>
                <w:rFonts w:eastAsiaTheme="minorEastAsia"/>
                <w:color w:val="000000" w:themeColor="text1"/>
                <w:szCs w:val="21"/>
              </w:rPr>
              <w:t>”)</w:t>
            </w:r>
          </w:p>
        </w:tc>
        <w:tc>
          <w:tcPr>
            <w:tcW w:w="3780" w:type="dxa"/>
            <w:vAlign w:val="center"/>
          </w:tcPr>
          <w:p w:rsidR="00C133DD" w:rsidRDefault="00157FC2">
            <w:pPr>
              <w:jc w:val="center"/>
            </w:pPr>
            <w:r>
              <w:rPr>
                <w:rFonts w:eastAsiaTheme="minorEastAsia"/>
                <w:color w:val="000000" w:themeColor="text1"/>
                <w:szCs w:val="21"/>
              </w:rPr>
              <w:t>基金托管人、基金销售机构</w:t>
            </w:r>
          </w:p>
        </w:tc>
      </w:tr>
      <w:tr w:rsidR="00C133DD">
        <w:tc>
          <w:tcPr>
            <w:tcW w:w="5220" w:type="dxa"/>
            <w:vAlign w:val="center"/>
          </w:tcPr>
          <w:p w:rsidR="00C133DD" w:rsidRDefault="00157FC2">
            <w:pPr>
              <w:jc w:val="left"/>
            </w:pPr>
            <w:r>
              <w:rPr>
                <w:rFonts w:eastAsiaTheme="minorEastAsia"/>
                <w:color w:val="000000" w:themeColor="text1"/>
                <w:szCs w:val="21"/>
              </w:rPr>
              <w:t>上海国际信托有限公司</w:t>
            </w:r>
            <w:r>
              <w:rPr>
                <w:rFonts w:eastAsiaTheme="minorEastAsia"/>
                <w:color w:val="000000" w:themeColor="text1"/>
                <w:szCs w:val="21"/>
              </w:rPr>
              <w:t>(“</w:t>
            </w:r>
            <w:r>
              <w:rPr>
                <w:rFonts w:eastAsiaTheme="minorEastAsia"/>
                <w:color w:val="000000" w:themeColor="text1"/>
                <w:szCs w:val="21"/>
              </w:rPr>
              <w:t>上海信托</w:t>
            </w:r>
            <w:r>
              <w:rPr>
                <w:rFonts w:eastAsiaTheme="minorEastAsia"/>
                <w:color w:val="000000" w:themeColor="text1"/>
                <w:szCs w:val="21"/>
              </w:rPr>
              <w:t>”)</w:t>
            </w:r>
          </w:p>
        </w:tc>
        <w:tc>
          <w:tcPr>
            <w:tcW w:w="3780" w:type="dxa"/>
            <w:vAlign w:val="center"/>
          </w:tcPr>
          <w:p w:rsidR="00C133DD" w:rsidRDefault="00157FC2">
            <w:pPr>
              <w:jc w:val="center"/>
            </w:pPr>
            <w:r>
              <w:rPr>
                <w:rFonts w:eastAsiaTheme="minorEastAsia"/>
                <w:color w:val="000000" w:themeColor="text1"/>
                <w:szCs w:val="21"/>
              </w:rPr>
              <w:t>基金管理人的股东</w:t>
            </w:r>
          </w:p>
        </w:tc>
      </w:tr>
      <w:tr w:rsidR="00C133DD">
        <w:tc>
          <w:tcPr>
            <w:tcW w:w="5220" w:type="dxa"/>
            <w:vAlign w:val="center"/>
          </w:tcPr>
          <w:p w:rsidR="00C133DD" w:rsidRDefault="00157FC2">
            <w:pPr>
              <w:jc w:val="left"/>
            </w:pPr>
            <w:r>
              <w:rPr>
                <w:rFonts w:eastAsiaTheme="minorEastAsia"/>
                <w:color w:val="000000" w:themeColor="text1"/>
                <w:szCs w:val="21"/>
              </w:rPr>
              <w:t>摩根资产管理</w:t>
            </w:r>
            <w:r>
              <w:rPr>
                <w:rFonts w:eastAsiaTheme="minorEastAsia"/>
                <w:color w:val="000000" w:themeColor="text1"/>
                <w:szCs w:val="21"/>
              </w:rPr>
              <w:t>(</w:t>
            </w:r>
            <w:r>
              <w:rPr>
                <w:rFonts w:eastAsiaTheme="minorEastAsia"/>
                <w:color w:val="000000" w:themeColor="text1"/>
                <w:szCs w:val="21"/>
              </w:rPr>
              <w:t>英国</w:t>
            </w:r>
            <w:r>
              <w:rPr>
                <w:rFonts w:eastAsiaTheme="minorEastAsia"/>
                <w:color w:val="000000" w:themeColor="text1"/>
                <w:szCs w:val="21"/>
              </w:rPr>
              <w:t>)</w:t>
            </w:r>
            <w:r>
              <w:rPr>
                <w:rFonts w:eastAsiaTheme="minorEastAsia"/>
                <w:color w:val="000000" w:themeColor="text1"/>
                <w:szCs w:val="21"/>
              </w:rPr>
              <w:t>有限公司</w:t>
            </w:r>
          </w:p>
        </w:tc>
        <w:tc>
          <w:tcPr>
            <w:tcW w:w="3780" w:type="dxa"/>
            <w:vAlign w:val="center"/>
          </w:tcPr>
          <w:p w:rsidR="00C133DD" w:rsidRDefault="00157FC2">
            <w:pPr>
              <w:jc w:val="center"/>
            </w:pPr>
            <w:r>
              <w:rPr>
                <w:rFonts w:eastAsiaTheme="minorEastAsia"/>
                <w:color w:val="000000" w:themeColor="text1"/>
                <w:szCs w:val="21"/>
              </w:rPr>
              <w:t>基金管理人的股东</w:t>
            </w:r>
          </w:p>
        </w:tc>
      </w:tr>
      <w:tr w:rsidR="00C133DD">
        <w:tc>
          <w:tcPr>
            <w:tcW w:w="5220" w:type="dxa"/>
            <w:vAlign w:val="center"/>
          </w:tcPr>
          <w:p w:rsidR="00C133DD" w:rsidRDefault="00157FC2">
            <w:pPr>
              <w:jc w:val="left"/>
            </w:pPr>
            <w:r>
              <w:rPr>
                <w:rFonts w:eastAsiaTheme="minorEastAsia"/>
                <w:color w:val="000000" w:themeColor="text1"/>
                <w:szCs w:val="21"/>
              </w:rPr>
              <w:t>上海浦东发展银行股份有限公司</w:t>
            </w:r>
            <w:r>
              <w:rPr>
                <w:rFonts w:eastAsiaTheme="minorEastAsia"/>
                <w:color w:val="000000" w:themeColor="text1"/>
                <w:szCs w:val="21"/>
              </w:rPr>
              <w:t>(“</w:t>
            </w:r>
            <w:r>
              <w:rPr>
                <w:rFonts w:eastAsiaTheme="minorEastAsia"/>
                <w:color w:val="000000" w:themeColor="text1"/>
                <w:szCs w:val="21"/>
              </w:rPr>
              <w:t>浦发银行</w:t>
            </w:r>
            <w:r>
              <w:rPr>
                <w:rFonts w:eastAsiaTheme="minorEastAsia"/>
                <w:color w:val="000000" w:themeColor="text1"/>
                <w:szCs w:val="21"/>
              </w:rPr>
              <w:t>”)</w:t>
            </w:r>
          </w:p>
        </w:tc>
        <w:tc>
          <w:tcPr>
            <w:tcW w:w="3780" w:type="dxa"/>
            <w:vAlign w:val="center"/>
          </w:tcPr>
          <w:p w:rsidR="00C133DD" w:rsidRDefault="00157FC2">
            <w:pPr>
              <w:jc w:val="center"/>
            </w:pPr>
            <w:r>
              <w:rPr>
                <w:rFonts w:eastAsiaTheme="minorEastAsia"/>
                <w:color w:val="000000" w:themeColor="text1"/>
                <w:szCs w:val="21"/>
              </w:rPr>
              <w:t>基金管理人的股东上海国际信托有限公司的控股股东、基金销售机构</w:t>
            </w:r>
          </w:p>
        </w:tc>
      </w:tr>
      <w:tr w:rsidR="00C133DD">
        <w:tc>
          <w:tcPr>
            <w:tcW w:w="5220" w:type="dxa"/>
            <w:vAlign w:val="center"/>
          </w:tcPr>
          <w:p w:rsidR="00C133DD" w:rsidRDefault="00157FC2">
            <w:pPr>
              <w:jc w:val="left"/>
            </w:pPr>
            <w:r>
              <w:rPr>
                <w:rFonts w:eastAsiaTheme="minorEastAsia"/>
                <w:color w:val="000000" w:themeColor="text1"/>
                <w:szCs w:val="21"/>
              </w:rPr>
              <w:t>尚腾资本管理有限公司</w:t>
            </w:r>
          </w:p>
        </w:tc>
        <w:tc>
          <w:tcPr>
            <w:tcW w:w="3780" w:type="dxa"/>
            <w:vAlign w:val="center"/>
          </w:tcPr>
          <w:p w:rsidR="00C133DD" w:rsidRDefault="00157FC2">
            <w:pPr>
              <w:jc w:val="center"/>
            </w:pPr>
            <w:r>
              <w:rPr>
                <w:rFonts w:eastAsiaTheme="minorEastAsia"/>
                <w:color w:val="000000" w:themeColor="text1"/>
                <w:szCs w:val="21"/>
              </w:rPr>
              <w:t>基金管理人的子公司</w:t>
            </w:r>
          </w:p>
        </w:tc>
      </w:tr>
      <w:tr w:rsidR="00C133DD">
        <w:tc>
          <w:tcPr>
            <w:tcW w:w="5220" w:type="dxa"/>
            <w:vAlign w:val="center"/>
          </w:tcPr>
          <w:p w:rsidR="00C133DD" w:rsidRDefault="00157FC2">
            <w:pPr>
              <w:jc w:val="left"/>
            </w:pPr>
            <w:r>
              <w:rPr>
                <w:rFonts w:eastAsiaTheme="minorEastAsia"/>
                <w:color w:val="000000" w:themeColor="text1"/>
                <w:szCs w:val="21"/>
              </w:rPr>
              <w:t>上投摩根资产管理</w:t>
            </w:r>
            <w:r>
              <w:rPr>
                <w:rFonts w:eastAsiaTheme="minorEastAsia"/>
                <w:color w:val="000000" w:themeColor="text1"/>
                <w:szCs w:val="21"/>
              </w:rPr>
              <w:t>(</w:t>
            </w:r>
            <w:r>
              <w:rPr>
                <w:rFonts w:eastAsiaTheme="minorEastAsia"/>
                <w:color w:val="000000" w:themeColor="text1"/>
                <w:szCs w:val="21"/>
              </w:rPr>
              <w:t>香港</w:t>
            </w:r>
            <w:r>
              <w:rPr>
                <w:rFonts w:eastAsiaTheme="minorEastAsia"/>
                <w:color w:val="000000" w:themeColor="text1"/>
                <w:szCs w:val="21"/>
              </w:rPr>
              <w:t>)</w:t>
            </w:r>
            <w:r>
              <w:rPr>
                <w:rFonts w:eastAsiaTheme="minorEastAsia"/>
                <w:color w:val="000000" w:themeColor="text1"/>
                <w:szCs w:val="21"/>
              </w:rPr>
              <w:t>有限公司</w:t>
            </w:r>
          </w:p>
        </w:tc>
        <w:tc>
          <w:tcPr>
            <w:tcW w:w="3780" w:type="dxa"/>
            <w:vAlign w:val="center"/>
          </w:tcPr>
          <w:p w:rsidR="00C133DD" w:rsidRDefault="00157FC2">
            <w:pPr>
              <w:jc w:val="center"/>
            </w:pPr>
            <w:r>
              <w:rPr>
                <w:rFonts w:eastAsiaTheme="minorEastAsia"/>
                <w:color w:val="000000" w:themeColor="text1"/>
                <w:szCs w:val="21"/>
              </w:rPr>
              <w:t>基金管理人的子公司</w:t>
            </w:r>
          </w:p>
        </w:tc>
      </w:tr>
      <w:tr w:rsidR="00C133DD">
        <w:tc>
          <w:tcPr>
            <w:tcW w:w="5220" w:type="dxa"/>
            <w:vAlign w:val="center"/>
          </w:tcPr>
          <w:p w:rsidR="00C133DD" w:rsidRDefault="00157FC2">
            <w:pPr>
              <w:jc w:val="left"/>
            </w:pPr>
            <w:r>
              <w:rPr>
                <w:rFonts w:eastAsiaTheme="minorEastAsia"/>
                <w:color w:val="000000" w:themeColor="text1"/>
                <w:szCs w:val="21"/>
              </w:rPr>
              <w:t>上信资产管理有限公司</w:t>
            </w:r>
          </w:p>
        </w:tc>
        <w:tc>
          <w:tcPr>
            <w:tcW w:w="3780" w:type="dxa"/>
            <w:vAlign w:val="center"/>
          </w:tcPr>
          <w:p w:rsidR="00C133DD" w:rsidRDefault="00157FC2">
            <w:pPr>
              <w:jc w:val="center"/>
            </w:pPr>
            <w:r>
              <w:rPr>
                <w:rFonts w:eastAsiaTheme="minorEastAsia"/>
                <w:color w:val="000000" w:themeColor="text1"/>
                <w:szCs w:val="21"/>
              </w:rPr>
              <w:t>基金管理人的股东上海国际信托有限公司控制的公司</w:t>
            </w:r>
          </w:p>
        </w:tc>
      </w:tr>
      <w:tr w:rsidR="00C133DD">
        <w:tc>
          <w:tcPr>
            <w:tcW w:w="5220" w:type="dxa"/>
            <w:vAlign w:val="center"/>
          </w:tcPr>
          <w:p w:rsidR="00C133DD" w:rsidRDefault="00157FC2">
            <w:pPr>
              <w:jc w:val="left"/>
            </w:pPr>
            <w:r>
              <w:rPr>
                <w:rFonts w:eastAsiaTheme="minorEastAsia"/>
                <w:color w:val="000000" w:themeColor="text1"/>
                <w:szCs w:val="21"/>
              </w:rPr>
              <w:t>上海国利货币经纪有限公司</w:t>
            </w:r>
          </w:p>
        </w:tc>
        <w:tc>
          <w:tcPr>
            <w:tcW w:w="3780" w:type="dxa"/>
            <w:vAlign w:val="center"/>
          </w:tcPr>
          <w:p w:rsidR="00C133DD" w:rsidRDefault="00157FC2">
            <w:pPr>
              <w:jc w:val="center"/>
            </w:pPr>
            <w:r>
              <w:rPr>
                <w:rFonts w:eastAsiaTheme="minorEastAsia"/>
                <w:color w:val="000000" w:themeColor="text1"/>
                <w:szCs w:val="21"/>
              </w:rPr>
              <w:t>基金管理人的股东上海国际信托有限公司控制的公司</w:t>
            </w:r>
          </w:p>
        </w:tc>
      </w:tr>
      <w:tr w:rsidR="00C133DD">
        <w:tc>
          <w:tcPr>
            <w:tcW w:w="5220" w:type="dxa"/>
            <w:vAlign w:val="center"/>
          </w:tcPr>
          <w:p w:rsidR="00C133DD" w:rsidRDefault="00157FC2">
            <w:pPr>
              <w:jc w:val="left"/>
            </w:pPr>
            <w:r>
              <w:rPr>
                <w:rFonts w:eastAsiaTheme="minorEastAsia"/>
                <w:color w:val="000000" w:themeColor="text1"/>
                <w:szCs w:val="21"/>
              </w:rPr>
              <w:t>J.P. Morgan 8CS Investments (GP) Limited</w:t>
            </w:r>
          </w:p>
        </w:tc>
        <w:tc>
          <w:tcPr>
            <w:tcW w:w="3780" w:type="dxa"/>
            <w:vAlign w:val="center"/>
          </w:tcPr>
          <w:p w:rsidR="00C133DD" w:rsidRDefault="00157FC2">
            <w:pPr>
              <w:jc w:val="center"/>
            </w:pPr>
            <w:r>
              <w:rPr>
                <w:rFonts w:eastAsiaTheme="minorEastAsia"/>
                <w:color w:val="000000" w:themeColor="text1"/>
                <w:szCs w:val="21"/>
              </w:rPr>
              <w:t>基金管理人的股东摩根资产管理</w:t>
            </w:r>
            <w:r>
              <w:rPr>
                <w:rFonts w:eastAsiaTheme="minorEastAsia"/>
                <w:color w:val="000000" w:themeColor="text1"/>
                <w:szCs w:val="21"/>
              </w:rPr>
              <w:t>(</w:t>
            </w:r>
            <w:r>
              <w:rPr>
                <w:rFonts w:eastAsiaTheme="minorEastAsia"/>
                <w:color w:val="000000" w:themeColor="text1"/>
                <w:szCs w:val="21"/>
              </w:rPr>
              <w:t>英国</w:t>
            </w:r>
            <w:r>
              <w:rPr>
                <w:rFonts w:eastAsiaTheme="minorEastAsia"/>
                <w:color w:val="000000" w:themeColor="text1"/>
                <w:szCs w:val="21"/>
              </w:rPr>
              <w:t>)</w:t>
            </w:r>
            <w:r>
              <w:rPr>
                <w:rFonts w:eastAsiaTheme="minorEastAsia"/>
                <w:color w:val="000000" w:themeColor="text1"/>
                <w:szCs w:val="21"/>
              </w:rPr>
              <w:t>有限公司控制的公司</w:t>
            </w:r>
          </w:p>
        </w:tc>
      </w:tr>
    </w:tbl>
    <w:p w:rsidR="001A59F9" w:rsidRPr="00C56D9D" w:rsidRDefault="001A59F9" w:rsidP="007320FB">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注：下述关联交易均在正常业务范围内按一般商业条款订立。</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7.4.10</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本报告期及上年度可比期间的关联方交易</w:t>
      </w:r>
    </w:p>
    <w:p w:rsidR="001A59F9" w:rsidRPr="00C56D9D" w:rsidRDefault="001A59F9" w:rsidP="0091526B">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7.4.10.1</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通过关联方交易单元进行的交易</w:t>
      </w:r>
    </w:p>
    <w:p w:rsidR="001A59F9" w:rsidRPr="00C56D9D" w:rsidRDefault="001A59F9" w:rsidP="0091526B">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无。</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7.4.10.2</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关联方报酬</w:t>
      </w:r>
    </w:p>
    <w:p w:rsidR="001A59F9" w:rsidRPr="00C56D9D" w:rsidRDefault="001A59F9" w:rsidP="0091526B">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7.4.10.2.1</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基金管理费</w:t>
      </w:r>
    </w:p>
    <w:p w:rsidR="001A59F9" w:rsidRPr="00C56D9D"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C56D9D" w:rsidRPr="00C56D9D" w:rsidTr="000F5396">
        <w:tc>
          <w:tcPr>
            <w:tcW w:w="368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1A59F9" w:rsidRPr="00C56D9D"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w:t>
            </w:r>
            <w:r w:rsidR="001A59F9" w:rsidRPr="00C56D9D">
              <w:rPr>
                <w:rFonts w:eastAsiaTheme="minorEastAsia"/>
                <w:color w:val="000000" w:themeColor="text1"/>
                <w:szCs w:val="21"/>
              </w:rPr>
              <w:t>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1A59F9" w:rsidRPr="00C56D9D"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C657A6">
        <w:tc>
          <w:tcPr>
            <w:tcW w:w="3686" w:type="dxa"/>
            <w:vAlign w:val="center"/>
          </w:tcPr>
          <w:p w:rsidR="001A59F9" w:rsidRPr="00C56D9D" w:rsidRDefault="001A59F9" w:rsidP="00C657A6">
            <w:pPr>
              <w:spacing w:line="360" w:lineRule="auto"/>
              <w:rPr>
                <w:rFonts w:eastAsiaTheme="minorEastAsia"/>
                <w:color w:val="000000" w:themeColor="text1"/>
                <w:szCs w:val="21"/>
              </w:rPr>
            </w:pPr>
            <w:r w:rsidRPr="00C56D9D">
              <w:rPr>
                <w:rFonts w:eastAsiaTheme="minorEastAsia"/>
                <w:color w:val="000000" w:themeColor="text1"/>
                <w:szCs w:val="21"/>
              </w:rPr>
              <w:t>当期发生的基金应支付的管理费</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523,230.45</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905,191.78</w:t>
            </w:r>
          </w:p>
        </w:tc>
      </w:tr>
      <w:tr w:rsidR="00C56D9D" w:rsidRPr="00C56D9D" w:rsidTr="00C657A6">
        <w:tc>
          <w:tcPr>
            <w:tcW w:w="3686" w:type="dxa"/>
            <w:vAlign w:val="center"/>
          </w:tcPr>
          <w:p w:rsidR="001A59F9" w:rsidRPr="00C56D9D" w:rsidRDefault="001A59F9" w:rsidP="00C657A6">
            <w:pPr>
              <w:spacing w:line="360" w:lineRule="auto"/>
              <w:rPr>
                <w:rFonts w:eastAsiaTheme="minorEastAsia"/>
                <w:color w:val="000000" w:themeColor="text1"/>
                <w:szCs w:val="21"/>
              </w:rPr>
            </w:pPr>
            <w:r w:rsidRPr="00C56D9D">
              <w:rPr>
                <w:rFonts w:eastAsiaTheme="minorEastAsia"/>
                <w:color w:val="000000" w:themeColor="text1"/>
                <w:szCs w:val="21"/>
              </w:rPr>
              <w:t>其中：支付销售机构的客户维护费</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59,048.11</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96,275.81</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注：支付基金管理人上投摩根基金管理有限公司的管理人报酬按前一日基金资产净值</w:t>
      </w:r>
      <w:r>
        <w:rPr>
          <w:rFonts w:eastAsiaTheme="minorEastAsia"/>
          <w:color w:val="000000" w:themeColor="text1"/>
          <w:kern w:val="0"/>
          <w:szCs w:val="21"/>
        </w:rPr>
        <w:t>0.60%</w:t>
      </w:r>
      <w:r>
        <w:rPr>
          <w:rFonts w:eastAsiaTheme="minorEastAsia"/>
          <w:color w:val="000000" w:themeColor="text1"/>
          <w:kern w:val="0"/>
          <w:szCs w:val="21"/>
        </w:rPr>
        <w:t>的年费率计提，逐日累计至每月月底，按月支付。其计算公式为：</w:t>
      </w:r>
    </w:p>
    <w:p w:rsidR="001A59F9" w:rsidRPr="00C56D9D"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日管理人报酬＝前一日基金资产净值</w:t>
      </w:r>
      <w:r w:rsidRPr="00C56D9D">
        <w:rPr>
          <w:rFonts w:eastAsiaTheme="minorEastAsia"/>
          <w:color w:val="000000" w:themeColor="text1"/>
          <w:kern w:val="0"/>
          <w:szCs w:val="21"/>
        </w:rPr>
        <w:t xml:space="preserve"> X 0.60% / </w:t>
      </w:r>
      <w:r w:rsidRPr="00C56D9D">
        <w:rPr>
          <w:rFonts w:eastAsiaTheme="minorEastAsia"/>
          <w:color w:val="000000" w:themeColor="text1"/>
          <w:kern w:val="0"/>
          <w:szCs w:val="21"/>
        </w:rPr>
        <w:t>当年天数。</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7.4.10.2.2</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基金托管费</w:t>
      </w:r>
    </w:p>
    <w:p w:rsidR="001A59F9" w:rsidRPr="00C56D9D"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C56D9D">
        <w:rPr>
          <w:rFonts w:eastAsiaTheme="minorEastAsia"/>
          <w:color w:val="000000" w:themeColor="text1"/>
          <w:szCs w:val="21"/>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C56D9D" w:rsidRPr="00C56D9D" w:rsidTr="005B1208">
        <w:tc>
          <w:tcPr>
            <w:tcW w:w="368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1A59F9" w:rsidRPr="00C56D9D"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w:t>
            </w:r>
            <w:r w:rsidR="001A59F9" w:rsidRPr="00C56D9D">
              <w:rPr>
                <w:rFonts w:eastAsiaTheme="minorEastAsia"/>
                <w:color w:val="000000" w:themeColor="text1"/>
                <w:szCs w:val="21"/>
              </w:rPr>
              <w:t>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1A59F9" w:rsidRPr="00C56D9D"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5B1208">
        <w:tc>
          <w:tcPr>
            <w:tcW w:w="3686"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当期发生的基金应支付的托管费</w:t>
            </w:r>
          </w:p>
        </w:tc>
        <w:tc>
          <w:tcPr>
            <w:tcW w:w="2657" w:type="dxa"/>
            <w:vAlign w:val="center"/>
          </w:tcPr>
          <w:p w:rsidR="001A59F9" w:rsidRPr="00C56D9D" w:rsidRDefault="001A59F9" w:rsidP="00026C9C">
            <w:pPr>
              <w:spacing w:line="360" w:lineRule="auto"/>
              <w:jc w:val="right"/>
              <w:rPr>
                <w:rFonts w:eastAsiaTheme="minorEastAsia"/>
                <w:color w:val="000000" w:themeColor="text1"/>
                <w:kern w:val="0"/>
                <w:szCs w:val="21"/>
              </w:rPr>
            </w:pPr>
            <w:r w:rsidRPr="00C56D9D">
              <w:rPr>
                <w:rFonts w:eastAsiaTheme="minorEastAsia"/>
                <w:color w:val="000000" w:themeColor="text1"/>
                <w:szCs w:val="21"/>
              </w:rPr>
              <w:t>87,204.99</w:t>
            </w:r>
          </w:p>
        </w:tc>
        <w:tc>
          <w:tcPr>
            <w:tcW w:w="2657" w:type="dxa"/>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150,865.30</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注：支付基金托管人平安银行的托管费按前一日基金资产净值</w:t>
      </w:r>
      <w:r>
        <w:rPr>
          <w:rFonts w:eastAsiaTheme="minorEastAsia"/>
          <w:color w:val="000000" w:themeColor="text1"/>
          <w:kern w:val="0"/>
          <w:szCs w:val="21"/>
        </w:rPr>
        <w:t>0.10%</w:t>
      </w:r>
      <w:r>
        <w:rPr>
          <w:rFonts w:eastAsiaTheme="minorEastAsia"/>
          <w:color w:val="000000" w:themeColor="text1"/>
          <w:kern w:val="0"/>
          <w:szCs w:val="21"/>
        </w:rPr>
        <w:t>的年费率计提，逐日累计至每月月底，按月支付。其计算公式为：</w:t>
      </w:r>
    </w:p>
    <w:p w:rsidR="001A59F9" w:rsidRPr="00C56D9D"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日托管费＝前一日基金资产净值</w:t>
      </w:r>
      <w:r w:rsidRPr="00C56D9D">
        <w:rPr>
          <w:rFonts w:eastAsiaTheme="minorEastAsia"/>
          <w:color w:val="000000" w:themeColor="text1"/>
          <w:kern w:val="0"/>
          <w:szCs w:val="21"/>
        </w:rPr>
        <w:t xml:space="preserve"> X 0.10% / </w:t>
      </w:r>
      <w:r w:rsidRPr="00C56D9D">
        <w:rPr>
          <w:rFonts w:eastAsiaTheme="minorEastAsia"/>
          <w:color w:val="000000" w:themeColor="text1"/>
          <w:kern w:val="0"/>
          <w:szCs w:val="21"/>
        </w:rPr>
        <w:t>当年天数。</w:t>
      </w:r>
    </w:p>
    <w:p w:rsidR="001A59F9" w:rsidRPr="00C56D9D" w:rsidRDefault="001A59F9" w:rsidP="00095AAB">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7.4.10.2.3</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销售服务费</w:t>
      </w:r>
    </w:p>
    <w:p w:rsidR="00C020BF" w:rsidRPr="00C56D9D" w:rsidRDefault="00C020BF" w:rsidP="00C020BF">
      <w:pPr>
        <w:autoSpaceDE w:val="0"/>
        <w:autoSpaceDN w:val="0"/>
        <w:adjustRightInd w:val="0"/>
        <w:spacing w:before="29" w:line="360" w:lineRule="auto"/>
        <w:jc w:val="right"/>
        <w:rPr>
          <w:rFonts w:eastAsiaTheme="minorEastAsia"/>
          <w:color w:val="000000" w:themeColor="text1"/>
          <w:szCs w:val="21"/>
        </w:rPr>
      </w:pPr>
      <w:r w:rsidRPr="00C56D9D">
        <w:rPr>
          <w:rFonts w:eastAsiaTheme="minorEastAsia"/>
          <w:color w:val="000000" w:themeColor="text1"/>
          <w:szCs w:val="21"/>
        </w:rPr>
        <w:t>单位：人民币元</w:t>
      </w:r>
    </w:p>
    <w:tbl>
      <w:tblPr>
        <w:tblStyle w:val="af7"/>
        <w:tblW w:w="0" w:type="auto"/>
        <w:tblLayout w:type="fixed"/>
        <w:tblLook w:val="04A0" w:firstRow="1" w:lastRow="0" w:firstColumn="1" w:lastColumn="0" w:noHBand="0" w:noVBand="1"/>
      </w:tblPr>
      <w:tblGrid>
        <w:gridCol w:w="2110"/>
        <w:gridCol w:w="2534"/>
        <w:gridCol w:w="2694"/>
        <w:gridCol w:w="1948"/>
      </w:tblGrid>
      <w:tr w:rsidR="00C56D9D" w:rsidRPr="00C56D9D" w:rsidTr="00CE5C5C">
        <w:tc>
          <w:tcPr>
            <w:tcW w:w="2110" w:type="dxa"/>
            <w:vMerge w:val="restart"/>
            <w:vAlign w:val="center"/>
          </w:tcPr>
          <w:p w:rsidR="002349AF" w:rsidRPr="00C56D9D" w:rsidRDefault="002349AF" w:rsidP="00CE5C5C">
            <w:pPr>
              <w:tabs>
                <w:tab w:val="left" w:pos="426"/>
              </w:tabs>
              <w:spacing w:line="360" w:lineRule="auto"/>
              <w:jc w:val="center"/>
              <w:rPr>
                <w:rFonts w:eastAsiaTheme="minorEastAsia"/>
                <w:color w:val="000000" w:themeColor="text1"/>
                <w:kern w:val="0"/>
                <w:szCs w:val="21"/>
              </w:rPr>
            </w:pPr>
            <w:r w:rsidRPr="00C56D9D">
              <w:rPr>
                <w:rFonts w:eastAsiaTheme="minorEastAsia"/>
                <w:color w:val="000000" w:themeColor="text1"/>
                <w:szCs w:val="21"/>
              </w:rPr>
              <w:t>获得销售服务费的各关联方名称</w:t>
            </w: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本期</w:t>
            </w:r>
          </w:p>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905283">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当期发生的基金应支付的销售服务费</w:t>
            </w:r>
          </w:p>
        </w:tc>
      </w:tr>
      <w:tr w:rsidR="00C56D9D" w:rsidRPr="00C56D9D" w:rsidTr="009506BF">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2534" w:type="dxa"/>
            <w:vAlign w:val="center"/>
          </w:tcPr>
          <w:p w:rsidR="002349AF" w:rsidRPr="00C56D9D" w:rsidRDefault="002349AF" w:rsidP="00905283">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2694" w:type="dxa"/>
            <w:vAlign w:val="center"/>
          </w:tcPr>
          <w:p w:rsidR="002349AF" w:rsidRPr="00C56D9D" w:rsidRDefault="002349AF" w:rsidP="00905283">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1948" w:type="dxa"/>
            <w:vAlign w:val="center"/>
          </w:tcPr>
          <w:p w:rsidR="002349AF" w:rsidRPr="00C56D9D" w:rsidRDefault="002349AF" w:rsidP="00905283">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合计</w:t>
            </w:r>
          </w:p>
        </w:tc>
      </w:tr>
      <w:tr w:rsidR="00C133DD">
        <w:tc>
          <w:tcPr>
            <w:tcW w:w="2110" w:type="dxa"/>
            <w:vAlign w:val="center"/>
          </w:tcPr>
          <w:p w:rsidR="00C133DD" w:rsidRDefault="00157FC2">
            <w:pPr>
              <w:jc w:val="left"/>
            </w:pPr>
            <w:r>
              <w:rPr>
                <w:rFonts w:eastAsiaTheme="minorEastAsia"/>
                <w:color w:val="000000" w:themeColor="text1"/>
                <w:szCs w:val="21"/>
              </w:rPr>
              <w:t>上投摩根基金管理有限公司</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2.58</w:t>
            </w:r>
          </w:p>
        </w:tc>
        <w:tc>
          <w:tcPr>
            <w:tcW w:w="1948" w:type="dxa"/>
            <w:vAlign w:val="center"/>
          </w:tcPr>
          <w:p w:rsidR="00C133DD" w:rsidRDefault="00157FC2">
            <w:pPr>
              <w:jc w:val="right"/>
            </w:pPr>
            <w:r>
              <w:rPr>
                <w:rFonts w:eastAsiaTheme="minorEastAsia"/>
                <w:color w:val="000000" w:themeColor="text1"/>
                <w:szCs w:val="21"/>
              </w:rPr>
              <w:t>2.58</w:t>
            </w:r>
          </w:p>
        </w:tc>
      </w:tr>
      <w:tr w:rsidR="00C133DD">
        <w:tc>
          <w:tcPr>
            <w:tcW w:w="2110" w:type="dxa"/>
            <w:vAlign w:val="center"/>
          </w:tcPr>
          <w:p w:rsidR="00C133DD" w:rsidRDefault="00157FC2">
            <w:pPr>
              <w:jc w:val="left"/>
            </w:pPr>
            <w:r>
              <w:rPr>
                <w:rFonts w:eastAsiaTheme="minorEastAsia"/>
                <w:color w:val="000000" w:themeColor="text1"/>
                <w:szCs w:val="21"/>
              </w:rPr>
              <w:t>浦发银行</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467.38</w:t>
            </w:r>
          </w:p>
        </w:tc>
        <w:tc>
          <w:tcPr>
            <w:tcW w:w="1948" w:type="dxa"/>
            <w:vAlign w:val="center"/>
          </w:tcPr>
          <w:p w:rsidR="00C133DD" w:rsidRDefault="00157FC2">
            <w:pPr>
              <w:jc w:val="right"/>
            </w:pPr>
            <w:r>
              <w:rPr>
                <w:rFonts w:eastAsiaTheme="minorEastAsia"/>
                <w:color w:val="000000" w:themeColor="text1"/>
                <w:szCs w:val="21"/>
              </w:rPr>
              <w:t>467.38</w:t>
            </w:r>
          </w:p>
        </w:tc>
      </w:tr>
      <w:tr w:rsidR="00C56D9D" w:rsidRPr="00C56D9D" w:rsidTr="009506BF">
        <w:tc>
          <w:tcPr>
            <w:tcW w:w="2110" w:type="dxa"/>
            <w:vAlign w:val="center"/>
          </w:tcPr>
          <w:p w:rsidR="002349AF" w:rsidRPr="00C56D9D" w:rsidRDefault="002349AF" w:rsidP="00CE5C5C">
            <w:pPr>
              <w:tabs>
                <w:tab w:val="left" w:pos="426"/>
              </w:tabs>
              <w:spacing w:line="360" w:lineRule="auto"/>
              <w:jc w:val="center"/>
              <w:rPr>
                <w:rFonts w:eastAsiaTheme="minorEastAsia"/>
                <w:color w:val="000000" w:themeColor="text1"/>
                <w:kern w:val="0"/>
                <w:szCs w:val="21"/>
              </w:rPr>
            </w:pPr>
            <w:r w:rsidRPr="00C56D9D">
              <w:rPr>
                <w:rFonts w:eastAsiaTheme="minorEastAsia"/>
                <w:color w:val="000000" w:themeColor="text1"/>
                <w:szCs w:val="21"/>
              </w:rPr>
              <w:t>合计</w:t>
            </w:r>
          </w:p>
        </w:tc>
        <w:tc>
          <w:tcPr>
            <w:tcW w:w="2534" w:type="dxa"/>
            <w:vAlign w:val="center"/>
          </w:tcPr>
          <w:p w:rsidR="002349AF" w:rsidRPr="00C56D9D" w:rsidRDefault="002349AF" w:rsidP="00905283">
            <w:pPr>
              <w:tabs>
                <w:tab w:val="left" w:pos="426"/>
              </w:tabs>
              <w:spacing w:line="360" w:lineRule="auto"/>
              <w:jc w:val="right"/>
              <w:rPr>
                <w:rFonts w:eastAsiaTheme="minorEastAsia"/>
                <w:color w:val="000000" w:themeColor="text1"/>
                <w:kern w:val="0"/>
                <w:szCs w:val="21"/>
              </w:rPr>
            </w:pPr>
            <w:r w:rsidRPr="00C56D9D">
              <w:rPr>
                <w:rFonts w:eastAsiaTheme="minorEastAsia"/>
                <w:color w:val="000000" w:themeColor="text1"/>
                <w:szCs w:val="21"/>
              </w:rPr>
              <w:t>-</w:t>
            </w:r>
          </w:p>
        </w:tc>
        <w:tc>
          <w:tcPr>
            <w:tcW w:w="2694"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469.96</w:t>
            </w:r>
          </w:p>
        </w:tc>
        <w:tc>
          <w:tcPr>
            <w:tcW w:w="1948"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469.96</w:t>
            </w:r>
          </w:p>
        </w:tc>
      </w:tr>
      <w:tr w:rsidR="00C56D9D" w:rsidRPr="00C56D9D" w:rsidTr="00CE5C5C">
        <w:tc>
          <w:tcPr>
            <w:tcW w:w="2110" w:type="dxa"/>
            <w:vMerge w:val="restart"/>
            <w:vAlign w:val="center"/>
          </w:tcPr>
          <w:p w:rsidR="002349AF" w:rsidRPr="00C56D9D" w:rsidRDefault="002349AF" w:rsidP="00CE5C5C">
            <w:pPr>
              <w:tabs>
                <w:tab w:val="left" w:pos="426"/>
              </w:tabs>
              <w:spacing w:line="360" w:lineRule="auto"/>
              <w:jc w:val="center"/>
              <w:rPr>
                <w:rFonts w:eastAsiaTheme="minorEastAsia"/>
                <w:color w:val="000000" w:themeColor="text1"/>
                <w:kern w:val="0"/>
                <w:szCs w:val="21"/>
              </w:rPr>
            </w:pPr>
            <w:r w:rsidRPr="00C56D9D">
              <w:rPr>
                <w:rFonts w:eastAsiaTheme="minorEastAsia"/>
                <w:color w:val="000000" w:themeColor="text1"/>
                <w:szCs w:val="21"/>
              </w:rPr>
              <w:t>获得销售服务费的各关联方名称</w:t>
            </w: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上年度可比期间</w:t>
            </w:r>
          </w:p>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905283">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当期发生的基金应支付的销售服务费</w:t>
            </w:r>
          </w:p>
        </w:tc>
      </w:tr>
      <w:tr w:rsidR="00C56D9D" w:rsidRPr="00C56D9D" w:rsidTr="009506BF">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2534" w:type="dxa"/>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2694" w:type="dxa"/>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1948" w:type="dxa"/>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合计</w:t>
            </w:r>
          </w:p>
        </w:tc>
      </w:tr>
      <w:tr w:rsidR="00C133DD">
        <w:tc>
          <w:tcPr>
            <w:tcW w:w="2110" w:type="dxa"/>
            <w:vAlign w:val="center"/>
          </w:tcPr>
          <w:p w:rsidR="00C133DD" w:rsidRDefault="00157FC2">
            <w:pPr>
              <w:jc w:val="left"/>
            </w:pPr>
            <w:r>
              <w:rPr>
                <w:rFonts w:eastAsiaTheme="minorEastAsia"/>
                <w:color w:val="000000" w:themeColor="text1"/>
                <w:szCs w:val="21"/>
              </w:rPr>
              <w:t>浦发银行</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826.19</w:t>
            </w:r>
          </w:p>
        </w:tc>
        <w:tc>
          <w:tcPr>
            <w:tcW w:w="1948" w:type="dxa"/>
            <w:vAlign w:val="center"/>
          </w:tcPr>
          <w:p w:rsidR="00C133DD" w:rsidRDefault="00157FC2">
            <w:pPr>
              <w:jc w:val="right"/>
            </w:pPr>
            <w:r>
              <w:rPr>
                <w:rFonts w:eastAsiaTheme="minorEastAsia"/>
                <w:color w:val="000000" w:themeColor="text1"/>
                <w:szCs w:val="21"/>
              </w:rPr>
              <w:t>826.19</w:t>
            </w:r>
          </w:p>
        </w:tc>
      </w:tr>
      <w:tr w:rsidR="00C133DD">
        <w:tc>
          <w:tcPr>
            <w:tcW w:w="2110" w:type="dxa"/>
            <w:vAlign w:val="center"/>
          </w:tcPr>
          <w:p w:rsidR="00C133DD" w:rsidRDefault="00157FC2">
            <w:pPr>
              <w:jc w:val="left"/>
            </w:pPr>
            <w:r>
              <w:rPr>
                <w:rFonts w:eastAsiaTheme="minorEastAsia"/>
                <w:color w:val="000000" w:themeColor="text1"/>
                <w:szCs w:val="21"/>
              </w:rPr>
              <w:t>上投摩根基金管理有限公司</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1.00</w:t>
            </w:r>
          </w:p>
        </w:tc>
        <w:tc>
          <w:tcPr>
            <w:tcW w:w="1948" w:type="dxa"/>
            <w:vAlign w:val="center"/>
          </w:tcPr>
          <w:p w:rsidR="00C133DD" w:rsidRDefault="00157FC2">
            <w:pPr>
              <w:jc w:val="right"/>
            </w:pPr>
            <w:r>
              <w:rPr>
                <w:rFonts w:eastAsiaTheme="minorEastAsia"/>
                <w:color w:val="000000" w:themeColor="text1"/>
                <w:szCs w:val="21"/>
              </w:rPr>
              <w:t>1.00</w:t>
            </w:r>
          </w:p>
        </w:tc>
      </w:tr>
      <w:tr w:rsidR="00C56D9D" w:rsidRPr="00C56D9D" w:rsidTr="009506BF">
        <w:tc>
          <w:tcPr>
            <w:tcW w:w="2110" w:type="dxa"/>
            <w:vAlign w:val="center"/>
          </w:tcPr>
          <w:p w:rsidR="002349AF" w:rsidRPr="00C56D9D" w:rsidRDefault="002349AF" w:rsidP="00CE5C5C">
            <w:pPr>
              <w:widowControl/>
              <w:jc w:val="center"/>
              <w:rPr>
                <w:rFonts w:eastAsiaTheme="minorEastAsia"/>
                <w:color w:val="000000" w:themeColor="text1"/>
                <w:szCs w:val="21"/>
              </w:rPr>
            </w:pPr>
            <w:r w:rsidRPr="00C56D9D">
              <w:rPr>
                <w:rFonts w:eastAsiaTheme="minorEastAsia"/>
                <w:color w:val="000000" w:themeColor="text1"/>
                <w:szCs w:val="21"/>
              </w:rPr>
              <w:t>合计</w:t>
            </w:r>
          </w:p>
        </w:tc>
        <w:tc>
          <w:tcPr>
            <w:tcW w:w="2534"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w:t>
            </w:r>
          </w:p>
        </w:tc>
        <w:tc>
          <w:tcPr>
            <w:tcW w:w="2694"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827.19</w:t>
            </w:r>
          </w:p>
        </w:tc>
        <w:tc>
          <w:tcPr>
            <w:tcW w:w="1948"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827.19</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注：支付基金销售机构的销售服务费按前一日</w:t>
      </w:r>
      <w:r>
        <w:rPr>
          <w:rFonts w:eastAsiaTheme="minorEastAsia"/>
          <w:color w:val="000000" w:themeColor="text1"/>
          <w:kern w:val="0"/>
          <w:szCs w:val="21"/>
        </w:rPr>
        <w:t>C</w:t>
      </w:r>
      <w:r>
        <w:rPr>
          <w:rFonts w:eastAsiaTheme="minorEastAsia"/>
          <w:color w:val="000000" w:themeColor="text1"/>
          <w:kern w:val="0"/>
          <w:szCs w:val="21"/>
        </w:rPr>
        <w:t>类基金份额基金资产净值</w:t>
      </w:r>
      <w:r>
        <w:rPr>
          <w:rFonts w:eastAsiaTheme="minorEastAsia"/>
          <w:color w:val="000000" w:themeColor="text1"/>
          <w:kern w:val="0"/>
          <w:szCs w:val="21"/>
        </w:rPr>
        <w:t>0.35%</w:t>
      </w:r>
      <w:r>
        <w:rPr>
          <w:rFonts w:eastAsiaTheme="minorEastAsia"/>
          <w:color w:val="000000" w:themeColor="text1"/>
          <w:kern w:val="0"/>
          <w:szCs w:val="21"/>
        </w:rPr>
        <w:t>的年费率计提，逐日累计至每月月底，按月支付给上投摩根基金管理有限公司，再由计算并支付给各基金销售机构。</w:t>
      </w:r>
      <w:r>
        <w:rPr>
          <w:rFonts w:eastAsiaTheme="minorEastAsia"/>
          <w:color w:val="000000" w:themeColor="text1"/>
          <w:kern w:val="0"/>
          <w:szCs w:val="21"/>
        </w:rPr>
        <w:t>A</w:t>
      </w:r>
      <w:r>
        <w:rPr>
          <w:rFonts w:eastAsiaTheme="minorEastAsia"/>
          <w:color w:val="000000" w:themeColor="text1"/>
          <w:kern w:val="0"/>
          <w:szCs w:val="21"/>
        </w:rPr>
        <w:t>类基金份额不收取销售服务费。其计算公式为：</w:t>
      </w:r>
    </w:p>
    <w:p w:rsidR="001A59F9" w:rsidRPr="00C56D9D" w:rsidRDefault="005872C2"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销售服务费＝前一日</w:t>
      </w:r>
      <w:r w:rsidRPr="00C56D9D">
        <w:rPr>
          <w:rFonts w:eastAsiaTheme="minorEastAsia"/>
          <w:color w:val="000000" w:themeColor="text1"/>
          <w:kern w:val="0"/>
          <w:szCs w:val="21"/>
        </w:rPr>
        <w:t>C</w:t>
      </w:r>
      <w:r w:rsidRPr="00C56D9D">
        <w:rPr>
          <w:rFonts w:eastAsiaTheme="minorEastAsia"/>
          <w:color w:val="000000" w:themeColor="text1"/>
          <w:kern w:val="0"/>
          <w:szCs w:val="21"/>
        </w:rPr>
        <w:t>类基金份额基金资产净值</w:t>
      </w:r>
      <w:r w:rsidRPr="00C56D9D">
        <w:rPr>
          <w:rFonts w:eastAsiaTheme="minorEastAsia"/>
          <w:color w:val="000000" w:themeColor="text1"/>
          <w:kern w:val="0"/>
          <w:szCs w:val="21"/>
        </w:rPr>
        <w:t xml:space="preserve"> X 0.35%/ </w:t>
      </w:r>
      <w:r w:rsidRPr="00C56D9D">
        <w:rPr>
          <w:rFonts w:eastAsiaTheme="minorEastAsia"/>
          <w:color w:val="000000" w:themeColor="text1"/>
          <w:kern w:val="0"/>
          <w:szCs w:val="21"/>
        </w:rPr>
        <w:t>当年天数。</w:t>
      </w:r>
    </w:p>
    <w:p w:rsidR="0064521D" w:rsidRPr="00C56D9D" w:rsidRDefault="0064521D" w:rsidP="0064521D">
      <w:pPr>
        <w:tabs>
          <w:tab w:val="left" w:pos="426"/>
        </w:tabs>
        <w:spacing w:line="360" w:lineRule="auto"/>
        <w:jc w:val="left"/>
        <w:rPr>
          <w:rFonts w:eastAsiaTheme="minorEastAsia"/>
          <w:color w:val="000000" w:themeColor="text1"/>
          <w:kern w:val="0"/>
          <w:szCs w:val="21"/>
        </w:rPr>
      </w:pP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lastRenderedPageBreak/>
        <w:t>7.4.10.3</w:t>
      </w:r>
      <w:r w:rsidR="002637E8"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与关联方进行银行间同业市场的债券</w:t>
      </w:r>
      <w:r w:rsidRPr="00C56D9D">
        <w:rPr>
          <w:rFonts w:eastAsiaTheme="minorEastAsia"/>
          <w:b/>
          <w:bCs/>
          <w:color w:val="000000" w:themeColor="text1"/>
          <w:szCs w:val="21"/>
        </w:rPr>
        <w:t>(</w:t>
      </w:r>
      <w:r w:rsidRPr="00C56D9D">
        <w:rPr>
          <w:rFonts w:eastAsiaTheme="minorEastAsia"/>
          <w:b/>
          <w:bCs/>
          <w:color w:val="000000" w:themeColor="text1"/>
          <w:szCs w:val="21"/>
        </w:rPr>
        <w:t>含回购</w:t>
      </w:r>
      <w:r w:rsidRPr="00C56D9D">
        <w:rPr>
          <w:rFonts w:eastAsiaTheme="minorEastAsia"/>
          <w:b/>
          <w:bCs/>
          <w:color w:val="000000" w:themeColor="text1"/>
          <w:szCs w:val="21"/>
        </w:rPr>
        <w:t>)</w:t>
      </w:r>
      <w:r w:rsidRPr="00C56D9D">
        <w:rPr>
          <w:rFonts w:eastAsiaTheme="minorEastAsia"/>
          <w:b/>
          <w:bCs/>
          <w:color w:val="000000" w:themeColor="text1"/>
          <w:szCs w:val="21"/>
        </w:rPr>
        <w:t>交易</w:t>
      </w:r>
    </w:p>
    <w:p w:rsidR="001A59F9" w:rsidRPr="00C56D9D"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7.4.10.4</w:t>
      </w:r>
      <w:r w:rsidR="002637E8"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由关联方保管的银行存款余额及当期产生的利息收入</w:t>
      </w:r>
    </w:p>
    <w:p w:rsidR="001A59F9" w:rsidRPr="00C56D9D"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C56D9D" w:rsidRPr="00C56D9D" w:rsidTr="00C915A6">
        <w:tc>
          <w:tcPr>
            <w:tcW w:w="2268" w:type="dxa"/>
            <w:vMerge w:val="restart"/>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关联方名称</w:t>
            </w:r>
          </w:p>
        </w:tc>
        <w:tc>
          <w:tcPr>
            <w:tcW w:w="3366" w:type="dxa"/>
            <w:gridSpan w:val="2"/>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360905" w:rsidRPr="00C56D9D" w:rsidRDefault="00360905" w:rsidP="00C915A6">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3366" w:type="dxa"/>
            <w:gridSpan w:val="2"/>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360905" w:rsidRPr="00C56D9D" w:rsidRDefault="00360905" w:rsidP="00FA5528">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C915A6">
        <w:tc>
          <w:tcPr>
            <w:tcW w:w="2268" w:type="dxa"/>
            <w:vMerge/>
            <w:vAlign w:val="center"/>
          </w:tcPr>
          <w:p w:rsidR="00360905" w:rsidRPr="00C56D9D" w:rsidRDefault="00360905" w:rsidP="00C915A6">
            <w:pPr>
              <w:widowControl/>
              <w:spacing w:line="360" w:lineRule="auto"/>
              <w:jc w:val="left"/>
              <w:rPr>
                <w:rFonts w:eastAsiaTheme="minorEastAsia"/>
                <w:color w:val="000000" w:themeColor="text1"/>
                <w:szCs w:val="21"/>
              </w:rPr>
            </w:pP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期末余额</w:t>
            </w: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当期利息收入</w:t>
            </w: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期末余额</w:t>
            </w: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当期利息收入</w:t>
            </w:r>
          </w:p>
        </w:tc>
      </w:tr>
      <w:tr w:rsidR="00C133DD">
        <w:tc>
          <w:tcPr>
            <w:tcW w:w="2268" w:type="dxa"/>
            <w:vAlign w:val="center"/>
          </w:tcPr>
          <w:p w:rsidR="00C133DD" w:rsidRDefault="00157FC2">
            <w:pPr>
              <w:jc w:val="left"/>
            </w:pPr>
            <w:r>
              <w:rPr>
                <w:rFonts w:eastAsiaTheme="minorEastAsia"/>
                <w:color w:val="000000" w:themeColor="text1"/>
                <w:szCs w:val="21"/>
              </w:rPr>
              <w:t>平安银行股份有限公司</w:t>
            </w:r>
          </w:p>
        </w:tc>
        <w:tc>
          <w:tcPr>
            <w:tcW w:w="1683" w:type="dxa"/>
            <w:vAlign w:val="center"/>
          </w:tcPr>
          <w:p w:rsidR="00C133DD" w:rsidRDefault="00157FC2">
            <w:pPr>
              <w:jc w:val="right"/>
            </w:pPr>
            <w:r>
              <w:rPr>
                <w:rFonts w:eastAsiaTheme="minorEastAsia"/>
                <w:color w:val="000000" w:themeColor="text1"/>
                <w:szCs w:val="21"/>
              </w:rPr>
              <w:t>1,662,848.86</w:t>
            </w:r>
          </w:p>
        </w:tc>
        <w:tc>
          <w:tcPr>
            <w:tcW w:w="1683" w:type="dxa"/>
            <w:vAlign w:val="center"/>
          </w:tcPr>
          <w:p w:rsidR="00C133DD" w:rsidRDefault="00157FC2">
            <w:pPr>
              <w:jc w:val="right"/>
            </w:pPr>
            <w:r>
              <w:rPr>
                <w:rFonts w:eastAsiaTheme="minorEastAsia"/>
                <w:color w:val="000000" w:themeColor="text1"/>
                <w:szCs w:val="21"/>
              </w:rPr>
              <w:t>28,505.46</w:t>
            </w:r>
          </w:p>
        </w:tc>
        <w:tc>
          <w:tcPr>
            <w:tcW w:w="1683" w:type="dxa"/>
            <w:vAlign w:val="center"/>
          </w:tcPr>
          <w:p w:rsidR="00C133DD" w:rsidRDefault="00157FC2">
            <w:pPr>
              <w:jc w:val="right"/>
            </w:pPr>
            <w:r>
              <w:rPr>
                <w:rFonts w:eastAsiaTheme="minorEastAsia"/>
                <w:color w:val="000000" w:themeColor="text1"/>
                <w:szCs w:val="21"/>
              </w:rPr>
              <w:t>40,267.23</w:t>
            </w:r>
          </w:p>
        </w:tc>
        <w:tc>
          <w:tcPr>
            <w:tcW w:w="1683" w:type="dxa"/>
            <w:vAlign w:val="center"/>
          </w:tcPr>
          <w:p w:rsidR="00C133DD" w:rsidRDefault="00157FC2">
            <w:pPr>
              <w:jc w:val="right"/>
            </w:pPr>
            <w:r>
              <w:rPr>
                <w:rFonts w:eastAsiaTheme="minorEastAsia"/>
                <w:color w:val="000000" w:themeColor="text1"/>
                <w:szCs w:val="21"/>
              </w:rPr>
              <w:t>105,393.58</w:t>
            </w:r>
          </w:p>
        </w:tc>
      </w:tr>
      <w:tr w:rsidR="00C133DD">
        <w:tc>
          <w:tcPr>
            <w:tcW w:w="2268" w:type="dxa"/>
            <w:vAlign w:val="center"/>
          </w:tcPr>
          <w:p w:rsidR="00C133DD" w:rsidRDefault="00157FC2">
            <w:pPr>
              <w:jc w:val="left"/>
            </w:pPr>
            <w:r>
              <w:rPr>
                <w:rFonts w:eastAsiaTheme="minorEastAsia"/>
                <w:color w:val="000000" w:themeColor="text1"/>
                <w:szCs w:val="21"/>
              </w:rPr>
              <w:t>浦发银行</w:t>
            </w:r>
          </w:p>
        </w:tc>
        <w:tc>
          <w:tcPr>
            <w:tcW w:w="1683" w:type="dxa"/>
            <w:vAlign w:val="center"/>
          </w:tcPr>
          <w:p w:rsidR="00C133DD" w:rsidRDefault="00157FC2">
            <w:pPr>
              <w:jc w:val="right"/>
            </w:pPr>
            <w:r>
              <w:rPr>
                <w:rFonts w:eastAsiaTheme="minorEastAsia"/>
                <w:color w:val="000000" w:themeColor="text1"/>
                <w:szCs w:val="21"/>
              </w:rPr>
              <w:t>-</w:t>
            </w:r>
          </w:p>
        </w:tc>
        <w:tc>
          <w:tcPr>
            <w:tcW w:w="1683" w:type="dxa"/>
            <w:vAlign w:val="center"/>
          </w:tcPr>
          <w:p w:rsidR="00C133DD" w:rsidRDefault="00157FC2">
            <w:pPr>
              <w:jc w:val="right"/>
            </w:pPr>
            <w:r>
              <w:rPr>
                <w:rFonts w:eastAsiaTheme="minorEastAsia"/>
                <w:color w:val="000000" w:themeColor="text1"/>
                <w:szCs w:val="21"/>
              </w:rPr>
              <w:t>-</w:t>
            </w:r>
          </w:p>
        </w:tc>
        <w:tc>
          <w:tcPr>
            <w:tcW w:w="1683" w:type="dxa"/>
            <w:vAlign w:val="center"/>
          </w:tcPr>
          <w:p w:rsidR="00C133DD" w:rsidRDefault="00157FC2">
            <w:pPr>
              <w:jc w:val="right"/>
            </w:pPr>
            <w:r>
              <w:rPr>
                <w:rFonts w:eastAsiaTheme="minorEastAsia"/>
                <w:color w:val="000000" w:themeColor="text1"/>
                <w:szCs w:val="21"/>
              </w:rPr>
              <w:t>-</w:t>
            </w:r>
          </w:p>
        </w:tc>
        <w:tc>
          <w:tcPr>
            <w:tcW w:w="1683" w:type="dxa"/>
            <w:vAlign w:val="center"/>
          </w:tcPr>
          <w:p w:rsidR="00C133DD" w:rsidRDefault="00157FC2">
            <w:pPr>
              <w:jc w:val="right"/>
            </w:pPr>
            <w:r>
              <w:rPr>
                <w:rFonts w:eastAsiaTheme="minorEastAsia"/>
                <w:color w:val="000000" w:themeColor="text1"/>
                <w:szCs w:val="21"/>
              </w:rPr>
              <w:t>32,666.67</w:t>
            </w:r>
          </w:p>
        </w:tc>
      </w:tr>
    </w:tbl>
    <w:p w:rsidR="001A59F9" w:rsidRPr="00C56D9D" w:rsidRDefault="00360905"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注：本基金的银行存款由基金托管人平安银行保管，按银行同业利率计息。</w:t>
      </w:r>
    </w:p>
    <w:p w:rsidR="006C5F49" w:rsidRPr="00A73188" w:rsidRDefault="006C5F49" w:rsidP="00095AAB">
      <w:pPr>
        <w:adjustRightInd w:val="0"/>
        <w:snapToGrid w:val="0"/>
        <w:spacing w:beforeLines="100" w:before="312"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7.4.10.5 </w:t>
      </w:r>
      <w:r w:rsidRPr="00A73188">
        <w:rPr>
          <w:rFonts w:eastAsiaTheme="minorEastAsia"/>
          <w:b/>
          <w:color w:val="000000" w:themeColor="text1"/>
          <w:szCs w:val="21"/>
        </w:rPr>
        <w:t>其他关联交易事项的说明</w:t>
      </w:r>
    </w:p>
    <w:p w:rsidR="006C5F49" w:rsidRPr="00A73188" w:rsidRDefault="006C5F49" w:rsidP="006C5F49">
      <w:pPr>
        <w:adjustRightInd w:val="0"/>
        <w:snapToGrid w:val="0"/>
        <w:spacing w:line="360" w:lineRule="auto"/>
        <w:rPr>
          <w:rFonts w:eastAsiaTheme="minorEastAsia"/>
          <w:b/>
          <w:color w:val="000000" w:themeColor="text1"/>
          <w:szCs w:val="21"/>
        </w:rPr>
      </w:pPr>
      <w:r w:rsidRPr="00A73188">
        <w:rPr>
          <w:rFonts w:eastAsiaTheme="minorEastAsia"/>
          <w:b/>
          <w:bCs/>
          <w:color w:val="000000" w:themeColor="text1"/>
          <w:kern w:val="0"/>
          <w:szCs w:val="21"/>
        </w:rPr>
        <w:t>7.4.10.5</w:t>
      </w:r>
      <w:r w:rsidRPr="00A73188">
        <w:rPr>
          <w:rFonts w:eastAsiaTheme="minorEastAsia" w:hint="eastAsia"/>
          <w:b/>
          <w:bCs/>
          <w:color w:val="000000" w:themeColor="text1"/>
          <w:kern w:val="0"/>
          <w:szCs w:val="21"/>
        </w:rPr>
        <w:t xml:space="preserve">.1 </w:t>
      </w:r>
      <w:r w:rsidRPr="00A73188">
        <w:rPr>
          <w:rFonts w:eastAsiaTheme="minorEastAsia"/>
          <w:b/>
          <w:color w:val="000000" w:themeColor="text1"/>
          <w:szCs w:val="21"/>
        </w:rPr>
        <w:t>其他关联交易事项的说明</w:t>
      </w:r>
    </w:p>
    <w:p w:rsidR="006C5F49" w:rsidRPr="00A73188" w:rsidRDefault="006C5F49" w:rsidP="006C5F49">
      <w:pPr>
        <w:widowControl/>
        <w:spacing w:line="360" w:lineRule="auto"/>
        <w:ind w:firstLineChars="200" w:firstLine="420"/>
        <w:rPr>
          <w:rFonts w:eastAsiaTheme="minorEastAsia"/>
          <w:color w:val="000000" w:themeColor="text1"/>
          <w:kern w:val="0"/>
          <w:szCs w:val="21"/>
        </w:rPr>
      </w:pPr>
      <w:r w:rsidRPr="00A73188">
        <w:rPr>
          <w:rFonts w:eastAsiaTheme="minorEastAsia"/>
          <w:color w:val="000000" w:themeColor="text1"/>
          <w:kern w:val="0"/>
          <w:szCs w:val="21"/>
        </w:rPr>
        <w:t>无。</w:t>
      </w:r>
    </w:p>
    <w:p w:rsidR="001A59F9" w:rsidRPr="00C56D9D" w:rsidRDefault="001A59F9" w:rsidP="00095AAB">
      <w:pPr>
        <w:adjustRightInd w:val="0"/>
        <w:snapToGrid w:val="0"/>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7.4.11</w:t>
      </w:r>
      <w:r w:rsidR="002637E8"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利润分配情况</w:t>
      </w:r>
    </w:p>
    <w:p w:rsidR="001A59F9" w:rsidRPr="00C56D9D" w:rsidRDefault="001A59F9" w:rsidP="00BC348D">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7.4.12</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期末（</w:t>
      </w:r>
      <w:r w:rsidR="00F64FAD" w:rsidRPr="00C56D9D">
        <w:rPr>
          <w:rFonts w:eastAsiaTheme="minorEastAsia"/>
          <w:b/>
          <w:bCs/>
          <w:color w:val="000000" w:themeColor="text1"/>
          <w:szCs w:val="21"/>
        </w:rPr>
        <w:t>2018</w:t>
      </w:r>
      <w:r w:rsidR="00F64FAD" w:rsidRPr="00C56D9D">
        <w:rPr>
          <w:rFonts w:eastAsiaTheme="minorEastAsia"/>
          <w:b/>
          <w:bCs/>
          <w:color w:val="000000" w:themeColor="text1"/>
          <w:szCs w:val="21"/>
        </w:rPr>
        <w:t>年</w:t>
      </w:r>
      <w:r w:rsidR="00F64FAD" w:rsidRPr="00C56D9D">
        <w:rPr>
          <w:rFonts w:eastAsiaTheme="minorEastAsia"/>
          <w:b/>
          <w:bCs/>
          <w:color w:val="000000" w:themeColor="text1"/>
          <w:szCs w:val="21"/>
        </w:rPr>
        <w:t>12</w:t>
      </w:r>
      <w:r w:rsidR="00F64FAD" w:rsidRPr="00C56D9D">
        <w:rPr>
          <w:rFonts w:eastAsiaTheme="minorEastAsia"/>
          <w:b/>
          <w:bCs/>
          <w:color w:val="000000" w:themeColor="text1"/>
          <w:szCs w:val="21"/>
        </w:rPr>
        <w:t>月</w:t>
      </w:r>
      <w:r w:rsidR="00F64FAD" w:rsidRPr="00C56D9D">
        <w:rPr>
          <w:rFonts w:eastAsiaTheme="minorEastAsia"/>
          <w:b/>
          <w:bCs/>
          <w:color w:val="000000" w:themeColor="text1"/>
          <w:szCs w:val="21"/>
        </w:rPr>
        <w:t>31</w:t>
      </w:r>
      <w:r w:rsidR="00F64FAD" w:rsidRPr="00C56D9D">
        <w:rPr>
          <w:rFonts w:eastAsiaTheme="minorEastAsia"/>
          <w:b/>
          <w:bCs/>
          <w:color w:val="000000" w:themeColor="text1"/>
          <w:szCs w:val="21"/>
        </w:rPr>
        <w:t>日</w:t>
      </w:r>
      <w:r w:rsidRPr="00C56D9D">
        <w:rPr>
          <w:rFonts w:eastAsiaTheme="minorEastAsia"/>
          <w:b/>
          <w:bCs/>
          <w:color w:val="000000" w:themeColor="text1"/>
          <w:szCs w:val="21"/>
        </w:rPr>
        <w:t>）本基金持有的流通受限证券</w:t>
      </w:r>
    </w:p>
    <w:p w:rsidR="001A59F9" w:rsidRPr="00C56D9D" w:rsidRDefault="001A59F9" w:rsidP="00CF3A8E">
      <w:pPr>
        <w:spacing w:line="360" w:lineRule="auto"/>
        <w:rPr>
          <w:rFonts w:eastAsiaTheme="minorEastAsia"/>
          <w:b/>
          <w:bCs/>
          <w:color w:val="000000" w:themeColor="text1"/>
          <w:szCs w:val="21"/>
        </w:rPr>
      </w:pPr>
      <w:r w:rsidRPr="00C56D9D">
        <w:rPr>
          <w:rFonts w:eastAsiaTheme="minorEastAsia"/>
          <w:b/>
          <w:bCs/>
          <w:color w:val="000000" w:themeColor="text1"/>
          <w:kern w:val="0"/>
          <w:szCs w:val="21"/>
        </w:rPr>
        <w:t>7.4.12.1</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因认购新发</w:t>
      </w:r>
      <w:r w:rsidRPr="00C56D9D">
        <w:rPr>
          <w:rFonts w:eastAsiaTheme="minorEastAsia"/>
          <w:b/>
          <w:bCs/>
          <w:color w:val="000000" w:themeColor="text1"/>
          <w:szCs w:val="21"/>
        </w:rPr>
        <w:t>/</w:t>
      </w:r>
      <w:r w:rsidRPr="00C56D9D">
        <w:rPr>
          <w:rFonts w:eastAsiaTheme="minorEastAsia"/>
          <w:b/>
          <w:bCs/>
          <w:color w:val="000000" w:themeColor="text1"/>
          <w:szCs w:val="21"/>
        </w:rPr>
        <w:t>增发证券而于期末持有的流通受限证券</w:t>
      </w:r>
    </w:p>
    <w:p w:rsidR="001A59F9" w:rsidRPr="00C56D9D"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7.4.12.2</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期末持有的暂时停牌等流通受限股票</w:t>
      </w:r>
    </w:p>
    <w:p w:rsidR="001A59F9" w:rsidRPr="00C56D9D"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7.4.12.3</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期末债券正回购交易中作为抵押的债券</w:t>
      </w:r>
    </w:p>
    <w:p w:rsidR="001A59F9" w:rsidRPr="00C56D9D" w:rsidRDefault="001A59F9" w:rsidP="00CF3A8E">
      <w:pPr>
        <w:spacing w:line="360" w:lineRule="auto"/>
        <w:rPr>
          <w:rFonts w:eastAsiaTheme="minorEastAsia"/>
          <w:b/>
          <w:bCs/>
          <w:color w:val="000000" w:themeColor="text1"/>
          <w:szCs w:val="21"/>
        </w:rPr>
      </w:pPr>
      <w:r w:rsidRPr="00C56D9D">
        <w:rPr>
          <w:rFonts w:eastAsiaTheme="minorEastAsia"/>
          <w:b/>
          <w:bCs/>
          <w:color w:val="000000" w:themeColor="text1"/>
          <w:kern w:val="0"/>
          <w:szCs w:val="21"/>
        </w:rPr>
        <w:t>7.4.12.3.1</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银行间市场债券正回购</w:t>
      </w:r>
    </w:p>
    <w:p w:rsidR="001A59F9" w:rsidRPr="00C56D9D"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7.4.12.3.2</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交易所市场债券正回购</w:t>
      </w:r>
    </w:p>
    <w:p w:rsidR="001A59F9" w:rsidRPr="00C56D9D" w:rsidRDefault="001A59F9" w:rsidP="00AB5FE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lastRenderedPageBreak/>
        <w:t>截至本报告期末</w:t>
      </w:r>
      <w:r w:rsidRPr="00C56D9D">
        <w:rPr>
          <w:rFonts w:eastAsiaTheme="minorEastAsia"/>
          <w:color w:val="000000" w:themeColor="text1"/>
          <w:kern w:val="0"/>
          <w:szCs w:val="21"/>
        </w:rPr>
        <w:t xml:space="preserve"> 2018</w:t>
      </w:r>
      <w:r w:rsidRPr="00C56D9D">
        <w:rPr>
          <w:rFonts w:eastAsiaTheme="minorEastAsia"/>
          <w:color w:val="000000" w:themeColor="text1"/>
          <w:kern w:val="0"/>
          <w:szCs w:val="21"/>
        </w:rPr>
        <w:t>年</w:t>
      </w:r>
      <w:r w:rsidRPr="00C56D9D">
        <w:rPr>
          <w:rFonts w:eastAsiaTheme="minorEastAsia"/>
          <w:color w:val="000000" w:themeColor="text1"/>
          <w:kern w:val="0"/>
          <w:szCs w:val="21"/>
        </w:rPr>
        <w:t>12</w:t>
      </w:r>
      <w:r w:rsidRPr="00C56D9D">
        <w:rPr>
          <w:rFonts w:eastAsiaTheme="minorEastAsia"/>
          <w:color w:val="000000" w:themeColor="text1"/>
          <w:kern w:val="0"/>
          <w:szCs w:val="21"/>
        </w:rPr>
        <w:t>月</w:t>
      </w:r>
      <w:r w:rsidRPr="00C56D9D">
        <w:rPr>
          <w:rFonts w:eastAsiaTheme="minorEastAsia"/>
          <w:color w:val="000000" w:themeColor="text1"/>
          <w:kern w:val="0"/>
          <w:szCs w:val="21"/>
        </w:rPr>
        <w:t>31</w:t>
      </w:r>
      <w:r w:rsidRPr="00C56D9D">
        <w:rPr>
          <w:rFonts w:eastAsiaTheme="minorEastAsia"/>
          <w:color w:val="000000" w:themeColor="text1"/>
          <w:kern w:val="0"/>
          <w:szCs w:val="21"/>
        </w:rPr>
        <w:t>日止，本基金从事证券交易所债券正回购交易形成的卖出回购证券款余额</w:t>
      </w:r>
      <w:r w:rsidRPr="00C56D9D">
        <w:rPr>
          <w:rFonts w:eastAsiaTheme="minorEastAsia"/>
          <w:color w:val="000000" w:themeColor="text1"/>
          <w:kern w:val="0"/>
          <w:szCs w:val="21"/>
        </w:rPr>
        <w:t>14,200,000.00</w:t>
      </w:r>
      <w:r w:rsidRPr="00C56D9D">
        <w:rPr>
          <w:rFonts w:eastAsiaTheme="minorEastAsia"/>
          <w:color w:val="000000" w:themeColor="text1"/>
          <w:kern w:val="0"/>
          <w:szCs w:val="21"/>
        </w:rPr>
        <w:t>元，于</w:t>
      </w:r>
      <w:r w:rsidRPr="00C56D9D">
        <w:rPr>
          <w:rFonts w:eastAsiaTheme="minorEastAsia"/>
          <w:color w:val="000000" w:themeColor="text1"/>
          <w:kern w:val="0"/>
          <w:szCs w:val="21"/>
        </w:rPr>
        <w:t>2019</w:t>
      </w:r>
      <w:r w:rsidRPr="00C56D9D">
        <w:rPr>
          <w:rFonts w:eastAsiaTheme="minorEastAsia"/>
          <w:color w:val="000000" w:themeColor="text1"/>
          <w:kern w:val="0"/>
          <w:szCs w:val="21"/>
        </w:rPr>
        <w:t>年</w:t>
      </w:r>
      <w:r w:rsidRPr="00C56D9D">
        <w:rPr>
          <w:rFonts w:eastAsiaTheme="minorEastAsia"/>
          <w:color w:val="000000" w:themeColor="text1"/>
          <w:kern w:val="0"/>
          <w:szCs w:val="21"/>
        </w:rPr>
        <w:t>01</w:t>
      </w:r>
      <w:r w:rsidRPr="00C56D9D">
        <w:rPr>
          <w:rFonts w:eastAsiaTheme="minorEastAsia"/>
          <w:color w:val="000000" w:themeColor="text1"/>
          <w:kern w:val="0"/>
          <w:szCs w:val="21"/>
        </w:rPr>
        <w:t>月</w:t>
      </w:r>
      <w:r w:rsidRPr="00C56D9D">
        <w:rPr>
          <w:rFonts w:eastAsiaTheme="minorEastAsia"/>
          <w:color w:val="000000" w:themeColor="text1"/>
          <w:kern w:val="0"/>
          <w:szCs w:val="21"/>
        </w:rPr>
        <w:t>02</w:t>
      </w:r>
      <w:r w:rsidRPr="00C56D9D">
        <w:rPr>
          <w:rFonts w:eastAsiaTheme="minorEastAsia"/>
          <w:color w:val="000000" w:themeColor="text1"/>
          <w:kern w:val="0"/>
          <w:szCs w:val="21"/>
        </w:rPr>
        <w:t>日</w:t>
      </w:r>
      <w:r w:rsidRPr="00C56D9D">
        <w:rPr>
          <w:rFonts w:eastAsiaTheme="minorEastAsia"/>
          <w:color w:val="000000" w:themeColor="text1"/>
          <w:kern w:val="0"/>
          <w:szCs w:val="21"/>
        </w:rPr>
        <w:t>(</w:t>
      </w:r>
      <w:r w:rsidRPr="00C56D9D">
        <w:rPr>
          <w:rFonts w:eastAsiaTheme="minorEastAsia"/>
          <w:color w:val="000000" w:themeColor="text1"/>
          <w:kern w:val="0"/>
          <w:szCs w:val="21"/>
        </w:rPr>
        <w:t>先后</w:t>
      </w:r>
      <w:r w:rsidRPr="00C56D9D">
        <w:rPr>
          <w:rFonts w:eastAsiaTheme="minorEastAsia"/>
          <w:color w:val="000000" w:themeColor="text1"/>
          <w:kern w:val="0"/>
          <w:szCs w:val="21"/>
        </w:rPr>
        <w:t>)</w:t>
      </w:r>
      <w:r w:rsidRPr="00C56D9D">
        <w:rPr>
          <w:rFonts w:eastAsiaTheme="minorEastAsia"/>
          <w:color w:val="000000" w:themeColor="text1"/>
          <w:kern w:val="0"/>
          <w:szCs w:val="21"/>
        </w:rPr>
        <w:t>到期。该类交易要求本基金转入质押库的债券，按证券交易所规定的比例折算为标准券后，不低于债券回购交易的余额。</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7.4.13</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金融工具风险及管理</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7.4.13.1</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风险管理政策和组织架构</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是一只债券型证券投资基金，属于较低风险品种。本基金投资范围为固定收益类金融工具。本基金的基金管理人从事风险管理的主要目标是争取将以上风险控制在限定的范围之内，使本基金在风险和收益之间取得最佳的平衡以实现</w:t>
      </w:r>
      <w:r>
        <w:rPr>
          <w:rFonts w:eastAsiaTheme="minorEastAsia"/>
          <w:color w:val="000000" w:themeColor="text1"/>
          <w:kern w:val="0"/>
          <w:szCs w:val="21"/>
        </w:rPr>
        <w:t>“</w:t>
      </w:r>
      <w:r>
        <w:rPr>
          <w:rFonts w:eastAsiaTheme="minorEastAsia"/>
          <w:color w:val="000000" w:themeColor="text1"/>
          <w:kern w:val="0"/>
          <w:szCs w:val="21"/>
        </w:rPr>
        <w:t>预期风险和预期收益高于货币市场基金，低于混合型基金和股票型基金</w:t>
      </w:r>
      <w:r>
        <w:rPr>
          <w:rFonts w:eastAsiaTheme="minorEastAsia"/>
          <w:color w:val="000000" w:themeColor="text1"/>
          <w:kern w:val="0"/>
          <w:szCs w:val="21"/>
        </w:rPr>
        <w:t>”</w:t>
      </w:r>
      <w:r>
        <w:rPr>
          <w:rFonts w:eastAsiaTheme="minorEastAsia"/>
          <w:color w:val="000000" w:themeColor="text1"/>
          <w:kern w:val="0"/>
          <w:szCs w:val="21"/>
        </w:rPr>
        <w:t>的风险收益目标。</w:t>
      </w:r>
      <w:r>
        <w:rPr>
          <w:rFonts w:eastAsiaTheme="minorEastAsia"/>
          <w:color w:val="000000" w:themeColor="text1"/>
          <w:kern w:val="0"/>
          <w:szCs w:val="21"/>
        </w:rPr>
        <w:t xml:space="preserve"> </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本基金的基金管理人奉行全面风险管理体系的建设，董事会主要负责基金管理人风险管理战略和控制政策、协调突发重大风险等事项。董事会下设督察长，负责对基金管理人各业务环节合法合</w:t>
      </w:r>
      <w:r>
        <w:rPr>
          <w:rFonts w:eastAsiaTheme="minorEastAsia"/>
          <w:color w:val="000000" w:themeColor="text1"/>
          <w:kern w:val="0"/>
          <w:szCs w:val="21"/>
        </w:rPr>
        <w:t xml:space="preserve"> </w:t>
      </w:r>
      <w:r>
        <w:rPr>
          <w:rFonts w:eastAsiaTheme="minorEastAsia"/>
          <w:color w:val="000000" w:themeColor="text1"/>
          <w:kern w:val="0"/>
          <w:szCs w:val="21"/>
        </w:rPr>
        <w:t>规运作的监督检查和基金管理人内部稽核监控工作，并可向基金管理人董事会和中国证监会直接报告。经营管理层下设风险评估联席会议，进行各部门管理程序的风险确认，并对各类风险予以事先充分的评估和防范，并进行及时控制和采取应急措施；在业务操作层面监察稽核部负责基金管理人各部门的风险控制检查，定期不定期对业务部门内部控制制度执行情况和遵循国家法律，法规及其</w:t>
      </w:r>
      <w:r>
        <w:rPr>
          <w:rFonts w:eastAsiaTheme="minorEastAsia"/>
          <w:color w:val="000000" w:themeColor="text1"/>
          <w:kern w:val="0"/>
          <w:szCs w:val="21"/>
        </w:rPr>
        <w:t xml:space="preserve"> </w:t>
      </w:r>
      <w:r>
        <w:rPr>
          <w:rFonts w:eastAsiaTheme="minorEastAsia"/>
          <w:color w:val="000000" w:themeColor="text1"/>
          <w:kern w:val="0"/>
          <w:szCs w:val="21"/>
        </w:rPr>
        <w:t>他规定的执行情况进行检查，并适时提出修改建议；风险管理部负责投资限制指标体系的设定和更新，对于违反指标体系的投资进行监查和风险控制的评估，并负责协助各部门修正、修订内部控制</w:t>
      </w:r>
      <w:r>
        <w:rPr>
          <w:rFonts w:eastAsiaTheme="minorEastAsia"/>
          <w:color w:val="000000" w:themeColor="text1"/>
          <w:kern w:val="0"/>
          <w:szCs w:val="21"/>
        </w:rPr>
        <w:t xml:space="preserve"> </w:t>
      </w:r>
      <w:r>
        <w:rPr>
          <w:rFonts w:eastAsiaTheme="minorEastAsia"/>
          <w:color w:val="000000" w:themeColor="text1"/>
          <w:kern w:val="0"/>
          <w:szCs w:val="21"/>
        </w:rPr>
        <w:t>作业制度，并对各部门的日常作业，依据风险管理的考评，定期或不定期对各项风险指标进行控管并提出内控建议。</w:t>
      </w:r>
      <w:r>
        <w:rPr>
          <w:rFonts w:eastAsiaTheme="minorEastAsia"/>
          <w:color w:val="000000" w:themeColor="text1"/>
          <w:kern w:val="0"/>
          <w:szCs w:val="21"/>
        </w:rPr>
        <w:t xml:space="preserve"> </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本基金的基金管理人建立了以风险控制委员会为核心的、由督察长、风险控制委员会、风险管理部、监察稽核部和相关业务部门构成的风险管理架构体系。</w:t>
      </w:r>
      <w:r>
        <w:rPr>
          <w:rFonts w:eastAsiaTheme="minorEastAsia"/>
          <w:color w:val="000000" w:themeColor="text1"/>
          <w:kern w:val="0"/>
          <w:szCs w:val="21"/>
        </w:rPr>
        <w:t xml:space="preserve"> </w:t>
      </w:r>
    </w:p>
    <w:p w:rsidR="00C133DD" w:rsidRDefault="00C133DD">
      <w:pPr>
        <w:widowControl/>
        <w:spacing w:line="360" w:lineRule="auto"/>
        <w:ind w:firstLineChars="200" w:firstLine="420"/>
        <w:rPr>
          <w:rFonts w:eastAsiaTheme="minorEastAsia"/>
          <w:color w:val="000000" w:themeColor="text1"/>
          <w:kern w:val="0"/>
          <w:szCs w:val="21"/>
        </w:rPr>
      </w:pPr>
    </w:p>
    <w:p w:rsidR="001A59F9" w:rsidRPr="00C56D9D" w:rsidRDefault="001A59F9" w:rsidP="00AB5FE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w:t>
      </w:r>
      <w:r w:rsidRPr="00C56D9D">
        <w:rPr>
          <w:rFonts w:eastAsiaTheme="minorEastAsia"/>
          <w:color w:val="000000" w:themeColor="text1"/>
          <w:kern w:val="0"/>
          <w:szCs w:val="21"/>
        </w:rPr>
        <w:t xml:space="preserve"> </w:t>
      </w:r>
      <w:r w:rsidRPr="00C56D9D">
        <w:rPr>
          <w:rFonts w:eastAsiaTheme="minorEastAsia"/>
          <w:color w:val="000000" w:themeColor="text1"/>
          <w:kern w:val="0"/>
          <w:szCs w:val="21"/>
        </w:rPr>
        <w:t>通过特定的风险量化指标、模型，日常的量化报告，确定风险损失的限度和相应置信程度，及时可靠地对各种风险进行监督、检查和评估，并通过相应决策，将风险控制在可承受的范围内。</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lastRenderedPageBreak/>
        <w:t>7.4.13.2</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信用风险</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信用风险是指基金在交易过程中因交易对手未履行合约责任，或者基金所投资证券之发行人出现违约、拒绝支付到期本息等情况，导致基金资产损失和收益变化的风险。</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交易前对交易对手的资信状况进行了充分的评估。本基金的银行存款存放在本基金的托管行平安银行，因而与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本基金的基金管理人建立了信用风险管理流程，通过对投资品种信用等级评估来控制证券发行人的信用风险，且通过分散化投资以分散信用风险。</w:t>
      </w:r>
    </w:p>
    <w:p w:rsidR="00C133DD" w:rsidRDefault="00C133DD">
      <w:pPr>
        <w:widowControl/>
        <w:spacing w:line="360" w:lineRule="auto"/>
        <w:ind w:firstLineChars="200" w:firstLine="420"/>
        <w:rPr>
          <w:rFonts w:eastAsiaTheme="minorEastAsia"/>
          <w:color w:val="000000" w:themeColor="text1"/>
          <w:kern w:val="0"/>
          <w:szCs w:val="21"/>
        </w:rPr>
      </w:pPr>
    </w:p>
    <w:p w:rsidR="001A59F9" w:rsidRDefault="001A59F9" w:rsidP="00AB5FE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本基金债券投资的信用评级情况按《中国人民银行信用评级管理指导意见》设定的标准统计及汇总。</w:t>
      </w:r>
    </w:p>
    <w:p w:rsidR="00EF3380" w:rsidRPr="00C56D9D" w:rsidRDefault="00EF3380" w:rsidP="00AB5FEF">
      <w:pPr>
        <w:widowControl/>
        <w:spacing w:line="360" w:lineRule="auto"/>
        <w:ind w:firstLineChars="200" w:firstLine="420"/>
        <w:rPr>
          <w:rFonts w:eastAsiaTheme="minorEastAsia"/>
          <w:color w:val="000000" w:themeColor="text1"/>
          <w:kern w:val="0"/>
          <w:szCs w:val="21"/>
        </w:rPr>
      </w:pPr>
    </w:p>
    <w:p w:rsidR="00EF3380" w:rsidRPr="00EF3380" w:rsidRDefault="00EF3380" w:rsidP="00EF3380">
      <w:pPr>
        <w:spacing w:line="360" w:lineRule="auto"/>
        <w:rPr>
          <w:rFonts w:eastAsiaTheme="minorEastAsia"/>
          <w:b/>
          <w:color w:val="000000"/>
          <w:szCs w:val="21"/>
        </w:rPr>
      </w:pPr>
      <w:r w:rsidRPr="00EF3380">
        <w:rPr>
          <w:rFonts w:eastAsiaTheme="minorEastAsia"/>
          <w:b/>
          <w:color w:val="000000"/>
          <w:szCs w:val="21"/>
        </w:rPr>
        <w:t>7.4.13.2.1</w:t>
      </w:r>
      <w:r w:rsidRPr="00EF3380">
        <w:rPr>
          <w:rFonts w:eastAsiaTheme="minorEastAsia" w:hint="eastAsia"/>
          <w:b/>
          <w:color w:val="000000"/>
          <w:szCs w:val="21"/>
        </w:rPr>
        <w:t>按短期信用评级列示的债券投资</w:t>
      </w:r>
    </w:p>
    <w:p w:rsidR="00EF3380" w:rsidRPr="00EF3380" w:rsidRDefault="00EF3380" w:rsidP="00EF3380">
      <w:pPr>
        <w:tabs>
          <w:tab w:val="left" w:pos="7200"/>
          <w:tab w:val="left" w:pos="8280"/>
        </w:tabs>
        <w:spacing w:line="360" w:lineRule="auto"/>
        <w:ind w:rightChars="268" w:right="563"/>
        <w:jc w:val="right"/>
        <w:rPr>
          <w:rFonts w:eastAsiaTheme="minorEastAsia"/>
          <w:bCs/>
          <w:szCs w:val="21"/>
        </w:rPr>
      </w:pPr>
      <w:r w:rsidRPr="00EF3380">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EF3380" w:rsidRPr="00EF3380" w:rsidTr="00207BFB">
        <w:tc>
          <w:tcPr>
            <w:tcW w:w="2590" w:type="dxa"/>
            <w:vAlign w:val="center"/>
          </w:tcPr>
          <w:p w:rsidR="00EF3380" w:rsidRPr="00EF3380" w:rsidRDefault="00EF3380" w:rsidP="00207BFB">
            <w:pPr>
              <w:spacing w:line="360" w:lineRule="auto"/>
              <w:jc w:val="center"/>
              <w:rPr>
                <w:rFonts w:eastAsiaTheme="minorEastAsia"/>
                <w:szCs w:val="21"/>
              </w:rPr>
            </w:pPr>
            <w:r w:rsidRPr="00EF3380">
              <w:rPr>
                <w:rFonts w:eastAsiaTheme="minorEastAsia"/>
                <w:szCs w:val="21"/>
              </w:rPr>
              <w:t>短期信用评级</w:t>
            </w:r>
          </w:p>
        </w:tc>
        <w:tc>
          <w:tcPr>
            <w:tcW w:w="2797" w:type="dxa"/>
          </w:tcPr>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本期末</w:t>
            </w:r>
          </w:p>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2018</w:t>
            </w:r>
            <w:r w:rsidRPr="00EF3380">
              <w:rPr>
                <w:rFonts w:eastAsiaTheme="minorEastAsia"/>
                <w:szCs w:val="21"/>
              </w:rPr>
              <w:t>年</w:t>
            </w:r>
            <w:r w:rsidRPr="00EF3380">
              <w:rPr>
                <w:rFonts w:eastAsiaTheme="minorEastAsia"/>
                <w:szCs w:val="21"/>
              </w:rPr>
              <w:t>12</w:t>
            </w:r>
            <w:r w:rsidRPr="00EF3380">
              <w:rPr>
                <w:rFonts w:eastAsiaTheme="minorEastAsia"/>
                <w:szCs w:val="21"/>
              </w:rPr>
              <w:t>月</w:t>
            </w:r>
            <w:r w:rsidRPr="00EF3380">
              <w:rPr>
                <w:rFonts w:eastAsiaTheme="minorEastAsia"/>
                <w:szCs w:val="21"/>
              </w:rPr>
              <w:t>31</w:t>
            </w:r>
            <w:r w:rsidRPr="00EF3380">
              <w:rPr>
                <w:rFonts w:eastAsiaTheme="minorEastAsia"/>
                <w:szCs w:val="21"/>
              </w:rPr>
              <w:t>日</w:t>
            </w:r>
          </w:p>
        </w:tc>
        <w:tc>
          <w:tcPr>
            <w:tcW w:w="3260" w:type="dxa"/>
          </w:tcPr>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上年度末</w:t>
            </w:r>
          </w:p>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2017</w:t>
            </w:r>
            <w:r w:rsidRPr="00EF3380">
              <w:rPr>
                <w:rFonts w:eastAsiaTheme="minorEastAsia"/>
                <w:szCs w:val="21"/>
              </w:rPr>
              <w:t>年</w:t>
            </w:r>
            <w:r w:rsidRPr="00EF3380">
              <w:rPr>
                <w:rFonts w:eastAsiaTheme="minorEastAsia"/>
                <w:szCs w:val="21"/>
              </w:rPr>
              <w:t>12</w:t>
            </w:r>
            <w:r w:rsidRPr="00EF3380">
              <w:rPr>
                <w:rFonts w:eastAsiaTheme="minorEastAsia"/>
                <w:szCs w:val="21"/>
              </w:rPr>
              <w:t>月</w:t>
            </w:r>
            <w:r w:rsidRPr="00EF3380">
              <w:rPr>
                <w:rFonts w:eastAsiaTheme="minorEastAsia"/>
                <w:szCs w:val="21"/>
              </w:rPr>
              <w:t>31</w:t>
            </w:r>
            <w:r w:rsidRPr="00EF3380">
              <w:rPr>
                <w:rFonts w:eastAsiaTheme="minorEastAsia"/>
                <w:szCs w:val="21"/>
              </w:rPr>
              <w:t>日</w:t>
            </w:r>
          </w:p>
        </w:tc>
      </w:tr>
      <w:tr w:rsidR="00EF3380" w:rsidRPr="00EF3380" w:rsidTr="00207BFB">
        <w:tc>
          <w:tcPr>
            <w:tcW w:w="2590" w:type="dxa"/>
          </w:tcPr>
          <w:p w:rsidR="00EF3380" w:rsidRPr="00EF3380" w:rsidRDefault="00EF3380" w:rsidP="00207BFB">
            <w:pPr>
              <w:spacing w:line="360" w:lineRule="auto"/>
              <w:rPr>
                <w:rFonts w:eastAsiaTheme="minorEastAsia"/>
                <w:szCs w:val="21"/>
              </w:rPr>
            </w:pPr>
            <w:r w:rsidRPr="00EF3380">
              <w:rPr>
                <w:rFonts w:eastAsiaTheme="minorEastAsia"/>
                <w:szCs w:val="21"/>
              </w:rPr>
              <w:t>A-1</w:t>
            </w:r>
          </w:p>
        </w:tc>
        <w:tc>
          <w:tcPr>
            <w:tcW w:w="2797"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40,130,000.00</w:t>
            </w:r>
          </w:p>
        </w:tc>
      </w:tr>
      <w:tr w:rsidR="00EF3380" w:rsidRPr="00EF3380" w:rsidTr="00207BFB">
        <w:tc>
          <w:tcPr>
            <w:tcW w:w="2590" w:type="dxa"/>
          </w:tcPr>
          <w:p w:rsidR="00EF3380" w:rsidRPr="00EF3380" w:rsidRDefault="00EF3380" w:rsidP="00207BFB">
            <w:pPr>
              <w:spacing w:line="360" w:lineRule="auto"/>
              <w:rPr>
                <w:rFonts w:eastAsiaTheme="minorEastAsia"/>
                <w:szCs w:val="21"/>
              </w:rPr>
            </w:pPr>
            <w:r w:rsidRPr="00EF3380">
              <w:rPr>
                <w:rFonts w:eastAsiaTheme="minorEastAsia"/>
                <w:szCs w:val="21"/>
              </w:rPr>
              <w:t>A-1</w:t>
            </w:r>
            <w:r w:rsidRPr="00EF3380">
              <w:rPr>
                <w:rFonts w:eastAsiaTheme="minorEastAsia"/>
                <w:szCs w:val="21"/>
              </w:rPr>
              <w:t>以下</w:t>
            </w:r>
          </w:p>
        </w:tc>
        <w:tc>
          <w:tcPr>
            <w:tcW w:w="2797"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r>
      <w:tr w:rsidR="00EF3380" w:rsidRPr="00EF3380" w:rsidTr="00207BFB">
        <w:tc>
          <w:tcPr>
            <w:tcW w:w="2590" w:type="dxa"/>
            <w:vAlign w:val="center"/>
          </w:tcPr>
          <w:p w:rsidR="00EF3380" w:rsidRPr="00EF3380" w:rsidRDefault="00EF3380" w:rsidP="00207BFB">
            <w:pPr>
              <w:spacing w:line="360" w:lineRule="auto"/>
              <w:rPr>
                <w:rFonts w:eastAsiaTheme="minorEastAsia"/>
                <w:szCs w:val="21"/>
              </w:rPr>
            </w:pPr>
            <w:r w:rsidRPr="00EF3380">
              <w:rPr>
                <w:rFonts w:eastAsiaTheme="minorEastAsia"/>
                <w:kern w:val="0"/>
                <w:szCs w:val="21"/>
              </w:rPr>
              <w:t>未评级</w:t>
            </w:r>
          </w:p>
        </w:tc>
        <w:tc>
          <w:tcPr>
            <w:tcW w:w="2797" w:type="dxa"/>
            <w:vAlign w:val="center"/>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vAlign w:val="center"/>
          </w:tcPr>
          <w:p w:rsidR="00EF3380" w:rsidRPr="00EF3380" w:rsidRDefault="00EF3380" w:rsidP="00207BFB">
            <w:pPr>
              <w:spacing w:line="360" w:lineRule="auto"/>
              <w:jc w:val="right"/>
              <w:rPr>
                <w:rFonts w:eastAsiaTheme="minorEastAsia"/>
                <w:szCs w:val="21"/>
              </w:rPr>
            </w:pPr>
            <w:r w:rsidRPr="00EF3380">
              <w:rPr>
                <w:rFonts w:eastAsiaTheme="minorEastAsia"/>
                <w:szCs w:val="21"/>
              </w:rPr>
              <w:t>90,171,000.00</w:t>
            </w:r>
          </w:p>
        </w:tc>
      </w:tr>
      <w:tr w:rsidR="00EF3380" w:rsidRPr="00EF3380" w:rsidTr="00207BFB">
        <w:tc>
          <w:tcPr>
            <w:tcW w:w="2590" w:type="dxa"/>
            <w:vAlign w:val="center"/>
          </w:tcPr>
          <w:p w:rsidR="00EF3380" w:rsidRPr="00EF3380" w:rsidRDefault="00EF3380" w:rsidP="00207BFB">
            <w:pPr>
              <w:spacing w:line="360" w:lineRule="auto"/>
              <w:rPr>
                <w:rFonts w:eastAsiaTheme="minorEastAsia"/>
                <w:szCs w:val="21"/>
              </w:rPr>
            </w:pPr>
            <w:r w:rsidRPr="00EF3380">
              <w:rPr>
                <w:rFonts w:eastAsiaTheme="minorEastAsia"/>
                <w:kern w:val="0"/>
                <w:szCs w:val="21"/>
              </w:rPr>
              <w:t>合计</w:t>
            </w:r>
          </w:p>
        </w:tc>
        <w:tc>
          <w:tcPr>
            <w:tcW w:w="2797" w:type="dxa"/>
            <w:vAlign w:val="center"/>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vAlign w:val="center"/>
          </w:tcPr>
          <w:p w:rsidR="00EF3380" w:rsidRPr="00EF3380" w:rsidRDefault="00EF3380" w:rsidP="00207BFB">
            <w:pPr>
              <w:spacing w:line="360" w:lineRule="auto"/>
              <w:jc w:val="right"/>
              <w:rPr>
                <w:rFonts w:eastAsiaTheme="minorEastAsia"/>
                <w:szCs w:val="21"/>
              </w:rPr>
            </w:pPr>
            <w:r w:rsidRPr="00EF3380">
              <w:rPr>
                <w:rFonts w:eastAsiaTheme="minorEastAsia"/>
                <w:szCs w:val="21"/>
              </w:rPr>
              <w:t>130,301,000.00</w:t>
            </w:r>
          </w:p>
        </w:tc>
      </w:tr>
    </w:tbl>
    <w:p w:rsidR="00EF3380" w:rsidRPr="00EF3380" w:rsidRDefault="00EF3380" w:rsidP="00EF3380">
      <w:pPr>
        <w:tabs>
          <w:tab w:val="left" w:pos="426"/>
        </w:tabs>
        <w:spacing w:line="360" w:lineRule="auto"/>
        <w:ind w:firstLineChars="200" w:firstLine="420"/>
        <w:jc w:val="left"/>
        <w:rPr>
          <w:kern w:val="0"/>
          <w:szCs w:val="21"/>
        </w:rPr>
      </w:pPr>
      <w:r w:rsidRPr="00EF3380">
        <w:rPr>
          <w:kern w:val="0"/>
          <w:szCs w:val="21"/>
        </w:rPr>
        <w:t>注：未评级部分为短期融资券。债券信用评级取自第三方评级机构的评级。</w:t>
      </w:r>
    </w:p>
    <w:p w:rsidR="00EF3380" w:rsidRPr="00EF3380" w:rsidRDefault="00EF3380" w:rsidP="00EF3380">
      <w:pPr>
        <w:spacing w:line="360" w:lineRule="auto"/>
        <w:rPr>
          <w:rFonts w:eastAsiaTheme="minorEastAsia"/>
          <w:b/>
          <w:color w:val="000000"/>
          <w:szCs w:val="21"/>
        </w:rPr>
      </w:pPr>
      <w:r w:rsidRPr="00EF3380">
        <w:rPr>
          <w:rFonts w:eastAsiaTheme="minorEastAsia"/>
          <w:b/>
          <w:color w:val="000000"/>
          <w:szCs w:val="21"/>
        </w:rPr>
        <w:t>7.4.13.2.2</w:t>
      </w:r>
      <w:r w:rsidRPr="00EF3380">
        <w:rPr>
          <w:rFonts w:eastAsiaTheme="minorEastAsia" w:hint="eastAsia"/>
          <w:b/>
          <w:color w:val="000000"/>
          <w:szCs w:val="21"/>
        </w:rPr>
        <w:t xml:space="preserve"> </w:t>
      </w:r>
      <w:r w:rsidRPr="00EF3380">
        <w:rPr>
          <w:rFonts w:eastAsiaTheme="minorEastAsia" w:hint="eastAsia"/>
          <w:b/>
          <w:color w:val="000000"/>
          <w:szCs w:val="21"/>
        </w:rPr>
        <w:t>按短期信用评级列示的资产支持证券投资</w:t>
      </w:r>
    </w:p>
    <w:p w:rsidR="00EF3380" w:rsidRPr="00EF3380" w:rsidRDefault="00EF3380" w:rsidP="00EF3380">
      <w:pPr>
        <w:tabs>
          <w:tab w:val="left" w:pos="426"/>
        </w:tabs>
        <w:spacing w:line="360" w:lineRule="auto"/>
        <w:ind w:firstLineChars="200" w:firstLine="420"/>
        <w:jc w:val="left"/>
        <w:rPr>
          <w:rFonts w:eastAsiaTheme="minorEastAsia"/>
          <w:kern w:val="0"/>
          <w:szCs w:val="21"/>
        </w:rPr>
      </w:pPr>
      <w:r w:rsidRPr="00EF3380">
        <w:rPr>
          <w:rFonts w:eastAsiaTheme="minorEastAsia"/>
          <w:kern w:val="0"/>
          <w:szCs w:val="21"/>
        </w:rPr>
        <w:t>无余额。</w:t>
      </w:r>
    </w:p>
    <w:p w:rsidR="00EF3380" w:rsidRPr="00EF3380" w:rsidRDefault="00EF3380" w:rsidP="00EF3380">
      <w:pPr>
        <w:spacing w:line="360" w:lineRule="auto"/>
        <w:rPr>
          <w:rFonts w:eastAsiaTheme="minorEastAsia"/>
          <w:b/>
          <w:color w:val="000000"/>
          <w:szCs w:val="21"/>
        </w:rPr>
      </w:pPr>
      <w:r w:rsidRPr="00EF3380">
        <w:rPr>
          <w:rFonts w:eastAsiaTheme="minorEastAsia"/>
          <w:b/>
          <w:color w:val="000000"/>
          <w:szCs w:val="21"/>
        </w:rPr>
        <w:t>7.4.13.2.3</w:t>
      </w:r>
      <w:r w:rsidRPr="00EF3380">
        <w:rPr>
          <w:rFonts w:eastAsiaTheme="minorEastAsia" w:hint="eastAsia"/>
          <w:b/>
          <w:color w:val="000000"/>
          <w:szCs w:val="21"/>
        </w:rPr>
        <w:t xml:space="preserve"> </w:t>
      </w:r>
      <w:r w:rsidRPr="00EF3380">
        <w:rPr>
          <w:rFonts w:eastAsiaTheme="minorEastAsia" w:hint="eastAsia"/>
          <w:b/>
          <w:color w:val="000000"/>
          <w:szCs w:val="21"/>
        </w:rPr>
        <w:t>按短期信用评级列示的同业存单投资</w:t>
      </w:r>
    </w:p>
    <w:p w:rsidR="00EF3380" w:rsidRPr="00EF3380" w:rsidRDefault="00EF3380" w:rsidP="00EF3380">
      <w:pPr>
        <w:tabs>
          <w:tab w:val="left" w:pos="7200"/>
          <w:tab w:val="left" w:pos="8280"/>
        </w:tabs>
        <w:ind w:rightChars="268" w:right="563"/>
        <w:jc w:val="right"/>
        <w:rPr>
          <w:rFonts w:eastAsiaTheme="minorEastAsia"/>
          <w:bCs/>
          <w:szCs w:val="21"/>
        </w:rPr>
      </w:pPr>
      <w:r w:rsidRPr="00EF3380">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EF3380" w:rsidRPr="00EF3380" w:rsidTr="00207BFB">
        <w:tc>
          <w:tcPr>
            <w:tcW w:w="2552" w:type="dxa"/>
            <w:vAlign w:val="center"/>
          </w:tcPr>
          <w:p w:rsidR="00EF3380" w:rsidRPr="00EF3380" w:rsidRDefault="00EF3380" w:rsidP="00207BFB">
            <w:pPr>
              <w:spacing w:line="360" w:lineRule="auto"/>
              <w:jc w:val="center"/>
              <w:rPr>
                <w:rFonts w:eastAsiaTheme="minorEastAsia"/>
                <w:szCs w:val="21"/>
              </w:rPr>
            </w:pPr>
            <w:r w:rsidRPr="00EF3380">
              <w:rPr>
                <w:rFonts w:eastAsiaTheme="minorEastAsia"/>
                <w:szCs w:val="21"/>
              </w:rPr>
              <w:t>短期信用评级</w:t>
            </w:r>
          </w:p>
        </w:tc>
        <w:tc>
          <w:tcPr>
            <w:tcW w:w="2835" w:type="dxa"/>
          </w:tcPr>
          <w:p w:rsidR="00EF3380" w:rsidRPr="00EF3380" w:rsidRDefault="00EF3380" w:rsidP="00207BFB">
            <w:pPr>
              <w:widowControl/>
              <w:autoSpaceDE w:val="0"/>
              <w:autoSpaceDN w:val="0"/>
              <w:ind w:right="-15"/>
              <w:jc w:val="center"/>
              <w:textAlignment w:val="bottom"/>
              <w:rPr>
                <w:rFonts w:eastAsiaTheme="minorEastAsia"/>
                <w:szCs w:val="21"/>
              </w:rPr>
            </w:pPr>
            <w:r w:rsidRPr="00EF3380">
              <w:rPr>
                <w:rFonts w:eastAsiaTheme="minorEastAsia"/>
                <w:szCs w:val="21"/>
              </w:rPr>
              <w:t>本期末</w:t>
            </w:r>
          </w:p>
          <w:p w:rsidR="00EF3380" w:rsidRPr="00EF3380" w:rsidRDefault="00EF3380" w:rsidP="00207BFB">
            <w:pPr>
              <w:widowControl/>
              <w:autoSpaceDE w:val="0"/>
              <w:autoSpaceDN w:val="0"/>
              <w:ind w:right="-15"/>
              <w:jc w:val="center"/>
              <w:textAlignment w:val="bottom"/>
              <w:rPr>
                <w:rFonts w:eastAsiaTheme="minorEastAsia"/>
                <w:szCs w:val="21"/>
              </w:rPr>
            </w:pPr>
            <w:r w:rsidRPr="00EF3380">
              <w:rPr>
                <w:rFonts w:eastAsiaTheme="minorEastAsia"/>
                <w:szCs w:val="21"/>
              </w:rPr>
              <w:t>2018</w:t>
            </w:r>
            <w:r w:rsidRPr="00EF3380">
              <w:rPr>
                <w:rFonts w:eastAsiaTheme="minorEastAsia"/>
                <w:szCs w:val="21"/>
              </w:rPr>
              <w:t>年</w:t>
            </w:r>
            <w:r w:rsidRPr="00EF3380">
              <w:rPr>
                <w:rFonts w:eastAsiaTheme="minorEastAsia"/>
                <w:szCs w:val="21"/>
              </w:rPr>
              <w:t>12</w:t>
            </w:r>
            <w:r w:rsidRPr="00EF3380">
              <w:rPr>
                <w:rFonts w:eastAsiaTheme="minorEastAsia"/>
                <w:szCs w:val="21"/>
              </w:rPr>
              <w:t>月</w:t>
            </w:r>
            <w:r w:rsidRPr="00EF3380">
              <w:rPr>
                <w:rFonts w:eastAsiaTheme="minorEastAsia"/>
                <w:szCs w:val="21"/>
              </w:rPr>
              <w:t>31</w:t>
            </w:r>
            <w:r w:rsidRPr="00EF3380">
              <w:rPr>
                <w:rFonts w:eastAsiaTheme="minorEastAsia"/>
                <w:szCs w:val="21"/>
              </w:rPr>
              <w:t>日</w:t>
            </w:r>
          </w:p>
        </w:tc>
        <w:tc>
          <w:tcPr>
            <w:tcW w:w="3260" w:type="dxa"/>
          </w:tcPr>
          <w:p w:rsidR="00EF3380" w:rsidRPr="00EF3380" w:rsidRDefault="00EF3380" w:rsidP="00207BFB">
            <w:pPr>
              <w:widowControl/>
              <w:autoSpaceDE w:val="0"/>
              <w:autoSpaceDN w:val="0"/>
              <w:ind w:right="-15"/>
              <w:jc w:val="center"/>
              <w:textAlignment w:val="bottom"/>
              <w:rPr>
                <w:rFonts w:eastAsiaTheme="minorEastAsia"/>
                <w:szCs w:val="21"/>
              </w:rPr>
            </w:pPr>
            <w:r w:rsidRPr="00EF3380">
              <w:rPr>
                <w:rFonts w:eastAsiaTheme="minorEastAsia"/>
                <w:szCs w:val="21"/>
              </w:rPr>
              <w:t>上年</w:t>
            </w:r>
            <w:r w:rsidRPr="00EF3380">
              <w:rPr>
                <w:rFonts w:eastAsiaTheme="minorEastAsia" w:hint="eastAsia"/>
                <w:szCs w:val="21"/>
              </w:rPr>
              <w:t>度</w:t>
            </w:r>
            <w:r w:rsidRPr="00EF3380">
              <w:rPr>
                <w:rFonts w:eastAsiaTheme="minorEastAsia"/>
                <w:szCs w:val="21"/>
              </w:rPr>
              <w:t>末</w:t>
            </w:r>
          </w:p>
          <w:p w:rsidR="00EF3380" w:rsidRPr="00EF3380" w:rsidRDefault="00EF3380" w:rsidP="00207BFB">
            <w:pPr>
              <w:widowControl/>
              <w:autoSpaceDE w:val="0"/>
              <w:autoSpaceDN w:val="0"/>
              <w:ind w:right="-15"/>
              <w:jc w:val="center"/>
              <w:textAlignment w:val="bottom"/>
              <w:rPr>
                <w:rFonts w:eastAsiaTheme="minorEastAsia"/>
                <w:szCs w:val="21"/>
              </w:rPr>
            </w:pPr>
            <w:r w:rsidRPr="00EF3380">
              <w:rPr>
                <w:rFonts w:eastAsiaTheme="minorEastAsia"/>
                <w:szCs w:val="21"/>
              </w:rPr>
              <w:t>2017</w:t>
            </w:r>
            <w:r w:rsidRPr="00EF3380">
              <w:rPr>
                <w:rFonts w:eastAsiaTheme="minorEastAsia"/>
                <w:szCs w:val="21"/>
              </w:rPr>
              <w:t>年</w:t>
            </w:r>
            <w:r w:rsidRPr="00EF3380">
              <w:rPr>
                <w:rFonts w:eastAsiaTheme="minorEastAsia"/>
                <w:szCs w:val="21"/>
              </w:rPr>
              <w:t>12</w:t>
            </w:r>
            <w:r w:rsidRPr="00EF3380">
              <w:rPr>
                <w:rFonts w:eastAsiaTheme="minorEastAsia"/>
                <w:szCs w:val="21"/>
              </w:rPr>
              <w:t>月</w:t>
            </w:r>
            <w:r w:rsidRPr="00EF3380">
              <w:rPr>
                <w:rFonts w:eastAsiaTheme="minorEastAsia"/>
                <w:szCs w:val="21"/>
              </w:rPr>
              <w:t>31</w:t>
            </w:r>
            <w:r w:rsidRPr="00EF3380">
              <w:rPr>
                <w:rFonts w:eastAsiaTheme="minorEastAsia"/>
                <w:szCs w:val="21"/>
              </w:rPr>
              <w:t>日</w:t>
            </w:r>
          </w:p>
        </w:tc>
      </w:tr>
      <w:tr w:rsidR="00EF3380" w:rsidRPr="00EF3380" w:rsidTr="00207BFB">
        <w:tc>
          <w:tcPr>
            <w:tcW w:w="2552" w:type="dxa"/>
          </w:tcPr>
          <w:p w:rsidR="00EF3380" w:rsidRPr="00EF3380" w:rsidRDefault="00EF3380" w:rsidP="00207BFB">
            <w:pPr>
              <w:spacing w:line="360" w:lineRule="auto"/>
              <w:rPr>
                <w:rFonts w:eastAsiaTheme="minorEastAsia"/>
                <w:szCs w:val="21"/>
              </w:rPr>
            </w:pPr>
            <w:r w:rsidRPr="00EF3380">
              <w:rPr>
                <w:rFonts w:eastAsiaTheme="minorEastAsia"/>
                <w:szCs w:val="21"/>
              </w:rPr>
              <w:lastRenderedPageBreak/>
              <w:t>A-1</w:t>
            </w:r>
          </w:p>
        </w:tc>
        <w:tc>
          <w:tcPr>
            <w:tcW w:w="2835"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r>
      <w:tr w:rsidR="00EF3380" w:rsidRPr="00EF3380" w:rsidTr="00207BFB">
        <w:tc>
          <w:tcPr>
            <w:tcW w:w="2552" w:type="dxa"/>
          </w:tcPr>
          <w:p w:rsidR="00EF3380" w:rsidRPr="00EF3380" w:rsidRDefault="00EF3380" w:rsidP="00207BFB">
            <w:pPr>
              <w:spacing w:line="360" w:lineRule="auto"/>
              <w:rPr>
                <w:rFonts w:eastAsiaTheme="minorEastAsia"/>
                <w:szCs w:val="21"/>
              </w:rPr>
            </w:pPr>
            <w:r w:rsidRPr="00EF3380">
              <w:rPr>
                <w:rFonts w:eastAsiaTheme="minorEastAsia"/>
                <w:szCs w:val="21"/>
              </w:rPr>
              <w:t>A-1</w:t>
            </w:r>
            <w:r w:rsidRPr="00EF3380">
              <w:rPr>
                <w:rFonts w:eastAsiaTheme="minorEastAsia"/>
                <w:szCs w:val="21"/>
              </w:rPr>
              <w:t>以下</w:t>
            </w:r>
          </w:p>
        </w:tc>
        <w:tc>
          <w:tcPr>
            <w:tcW w:w="2835"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r>
      <w:tr w:rsidR="00EF3380" w:rsidRPr="00EF3380" w:rsidTr="00207BFB">
        <w:tc>
          <w:tcPr>
            <w:tcW w:w="2552" w:type="dxa"/>
            <w:vAlign w:val="center"/>
          </w:tcPr>
          <w:p w:rsidR="00EF3380" w:rsidRPr="00EF3380" w:rsidRDefault="00EF3380" w:rsidP="00207BFB">
            <w:pPr>
              <w:spacing w:line="360" w:lineRule="auto"/>
              <w:rPr>
                <w:rFonts w:eastAsiaTheme="minorEastAsia"/>
                <w:szCs w:val="21"/>
              </w:rPr>
            </w:pPr>
            <w:r w:rsidRPr="00EF3380">
              <w:rPr>
                <w:rFonts w:eastAsiaTheme="minorEastAsia"/>
                <w:szCs w:val="21"/>
              </w:rPr>
              <w:t>未评级</w:t>
            </w:r>
          </w:p>
        </w:tc>
        <w:tc>
          <w:tcPr>
            <w:tcW w:w="2835"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9,558,000.00</w:t>
            </w:r>
          </w:p>
        </w:tc>
      </w:tr>
      <w:tr w:rsidR="00EF3380" w:rsidRPr="00EF3380" w:rsidTr="00207BFB">
        <w:tc>
          <w:tcPr>
            <w:tcW w:w="2552" w:type="dxa"/>
            <w:vAlign w:val="center"/>
          </w:tcPr>
          <w:p w:rsidR="00EF3380" w:rsidRPr="00EF3380" w:rsidRDefault="00EF3380" w:rsidP="00207BFB">
            <w:pPr>
              <w:spacing w:line="360" w:lineRule="auto"/>
              <w:rPr>
                <w:rFonts w:eastAsiaTheme="minorEastAsia"/>
                <w:szCs w:val="21"/>
              </w:rPr>
            </w:pPr>
            <w:r w:rsidRPr="00EF3380">
              <w:rPr>
                <w:rFonts w:eastAsiaTheme="minorEastAsia"/>
                <w:szCs w:val="21"/>
              </w:rPr>
              <w:t>合计</w:t>
            </w:r>
          </w:p>
        </w:tc>
        <w:tc>
          <w:tcPr>
            <w:tcW w:w="2835"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9,558,000.00</w:t>
            </w:r>
          </w:p>
        </w:tc>
      </w:tr>
    </w:tbl>
    <w:p w:rsidR="00EF3380" w:rsidRPr="00EF3380" w:rsidRDefault="00EF3380" w:rsidP="00EF3380">
      <w:pPr>
        <w:spacing w:line="360" w:lineRule="auto"/>
        <w:rPr>
          <w:rFonts w:eastAsiaTheme="minorEastAsia"/>
          <w:b/>
          <w:color w:val="000000"/>
          <w:szCs w:val="21"/>
        </w:rPr>
      </w:pPr>
      <w:r w:rsidRPr="00EF3380">
        <w:rPr>
          <w:rFonts w:eastAsiaTheme="minorEastAsia"/>
          <w:b/>
          <w:color w:val="000000"/>
          <w:szCs w:val="21"/>
        </w:rPr>
        <w:t>7.4.13.2.4</w:t>
      </w:r>
      <w:r w:rsidRPr="00EF3380">
        <w:rPr>
          <w:rFonts w:eastAsiaTheme="minorEastAsia"/>
          <w:b/>
          <w:color w:val="000000"/>
          <w:szCs w:val="21"/>
        </w:rPr>
        <w:t>按长期信用评级列示的债券投资</w:t>
      </w:r>
    </w:p>
    <w:p w:rsidR="00EF3380" w:rsidRPr="00EF3380" w:rsidRDefault="00EF3380" w:rsidP="00EF3380">
      <w:pPr>
        <w:tabs>
          <w:tab w:val="left" w:pos="7200"/>
          <w:tab w:val="left" w:pos="8280"/>
        </w:tabs>
        <w:spacing w:line="360" w:lineRule="auto"/>
        <w:ind w:rightChars="268" w:right="563"/>
        <w:jc w:val="right"/>
        <w:rPr>
          <w:rFonts w:eastAsiaTheme="minorEastAsia"/>
          <w:bCs/>
          <w:szCs w:val="21"/>
        </w:rPr>
      </w:pPr>
      <w:r w:rsidRPr="00EF3380">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EF3380" w:rsidRPr="00EF3380" w:rsidTr="00207BFB">
        <w:tc>
          <w:tcPr>
            <w:tcW w:w="2552" w:type="dxa"/>
            <w:vAlign w:val="center"/>
          </w:tcPr>
          <w:p w:rsidR="00EF3380" w:rsidRPr="00EF3380" w:rsidRDefault="00EF3380" w:rsidP="00207BFB">
            <w:pPr>
              <w:spacing w:line="360" w:lineRule="auto"/>
              <w:jc w:val="center"/>
              <w:rPr>
                <w:rFonts w:eastAsiaTheme="minorEastAsia"/>
                <w:szCs w:val="21"/>
              </w:rPr>
            </w:pPr>
            <w:r w:rsidRPr="00EF3380">
              <w:rPr>
                <w:rFonts w:eastAsiaTheme="minorEastAsia"/>
                <w:szCs w:val="21"/>
              </w:rPr>
              <w:t>长期信用评级</w:t>
            </w:r>
          </w:p>
        </w:tc>
        <w:tc>
          <w:tcPr>
            <w:tcW w:w="2835" w:type="dxa"/>
          </w:tcPr>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本期末</w:t>
            </w:r>
          </w:p>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2018</w:t>
            </w:r>
            <w:r w:rsidRPr="00EF3380">
              <w:rPr>
                <w:rFonts w:eastAsiaTheme="minorEastAsia"/>
                <w:szCs w:val="21"/>
              </w:rPr>
              <w:t>年</w:t>
            </w:r>
            <w:r w:rsidRPr="00EF3380">
              <w:rPr>
                <w:rFonts w:eastAsiaTheme="minorEastAsia"/>
                <w:szCs w:val="21"/>
              </w:rPr>
              <w:t>12</w:t>
            </w:r>
            <w:r w:rsidRPr="00EF3380">
              <w:rPr>
                <w:rFonts w:eastAsiaTheme="minorEastAsia"/>
                <w:szCs w:val="21"/>
              </w:rPr>
              <w:t>月</w:t>
            </w:r>
            <w:r w:rsidRPr="00EF3380">
              <w:rPr>
                <w:rFonts w:eastAsiaTheme="minorEastAsia"/>
                <w:szCs w:val="21"/>
              </w:rPr>
              <w:t>31</w:t>
            </w:r>
            <w:r w:rsidRPr="00EF3380">
              <w:rPr>
                <w:rFonts w:eastAsiaTheme="minorEastAsia"/>
                <w:szCs w:val="21"/>
              </w:rPr>
              <w:t>日</w:t>
            </w:r>
          </w:p>
        </w:tc>
        <w:tc>
          <w:tcPr>
            <w:tcW w:w="3260" w:type="dxa"/>
          </w:tcPr>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上年度末</w:t>
            </w:r>
          </w:p>
          <w:p w:rsidR="00EF3380" w:rsidRPr="00EF3380" w:rsidRDefault="00EF3380" w:rsidP="00207BFB">
            <w:pPr>
              <w:widowControl/>
              <w:autoSpaceDE w:val="0"/>
              <w:autoSpaceDN w:val="0"/>
              <w:spacing w:line="360" w:lineRule="auto"/>
              <w:ind w:right="-15"/>
              <w:jc w:val="center"/>
              <w:textAlignment w:val="bottom"/>
              <w:rPr>
                <w:rFonts w:eastAsiaTheme="minorEastAsia"/>
                <w:szCs w:val="21"/>
              </w:rPr>
            </w:pPr>
            <w:r w:rsidRPr="00EF3380">
              <w:rPr>
                <w:rFonts w:eastAsiaTheme="minorEastAsia"/>
                <w:szCs w:val="21"/>
              </w:rPr>
              <w:t>2017</w:t>
            </w:r>
            <w:r w:rsidRPr="00EF3380">
              <w:rPr>
                <w:rFonts w:eastAsiaTheme="minorEastAsia"/>
                <w:szCs w:val="21"/>
              </w:rPr>
              <w:t>年</w:t>
            </w:r>
            <w:r w:rsidRPr="00EF3380">
              <w:rPr>
                <w:rFonts w:eastAsiaTheme="minorEastAsia"/>
                <w:szCs w:val="21"/>
              </w:rPr>
              <w:t>12</w:t>
            </w:r>
            <w:r w:rsidRPr="00EF3380">
              <w:rPr>
                <w:rFonts w:eastAsiaTheme="minorEastAsia"/>
                <w:szCs w:val="21"/>
              </w:rPr>
              <w:t>月</w:t>
            </w:r>
            <w:r w:rsidRPr="00EF3380">
              <w:rPr>
                <w:rFonts w:eastAsiaTheme="minorEastAsia"/>
                <w:szCs w:val="21"/>
              </w:rPr>
              <w:t>31</w:t>
            </w:r>
            <w:r w:rsidRPr="00EF3380">
              <w:rPr>
                <w:rFonts w:eastAsiaTheme="minorEastAsia"/>
                <w:szCs w:val="21"/>
              </w:rPr>
              <w:t>日</w:t>
            </w:r>
          </w:p>
        </w:tc>
      </w:tr>
      <w:tr w:rsidR="00EF3380" w:rsidRPr="00EF3380" w:rsidTr="00207BFB">
        <w:tc>
          <w:tcPr>
            <w:tcW w:w="2552" w:type="dxa"/>
          </w:tcPr>
          <w:p w:rsidR="00EF3380" w:rsidRPr="00EF3380" w:rsidRDefault="00EF3380" w:rsidP="00207BFB">
            <w:pPr>
              <w:spacing w:line="360" w:lineRule="auto"/>
              <w:rPr>
                <w:rFonts w:eastAsiaTheme="minorEastAsia"/>
                <w:szCs w:val="21"/>
              </w:rPr>
            </w:pPr>
            <w:r w:rsidRPr="00EF3380">
              <w:rPr>
                <w:rFonts w:eastAsiaTheme="minorEastAsia"/>
                <w:szCs w:val="21"/>
              </w:rPr>
              <w:t>AAA</w:t>
            </w:r>
          </w:p>
        </w:tc>
        <w:tc>
          <w:tcPr>
            <w:tcW w:w="2835"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13,982,530.00</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24,907,278.90</w:t>
            </w:r>
          </w:p>
        </w:tc>
      </w:tr>
      <w:tr w:rsidR="00EF3380" w:rsidRPr="00EF3380" w:rsidTr="00207BFB">
        <w:tc>
          <w:tcPr>
            <w:tcW w:w="2552" w:type="dxa"/>
          </w:tcPr>
          <w:p w:rsidR="00EF3380" w:rsidRPr="00EF3380" w:rsidRDefault="00EF3380" w:rsidP="00207BFB">
            <w:pPr>
              <w:spacing w:line="360" w:lineRule="auto"/>
              <w:rPr>
                <w:rFonts w:eastAsiaTheme="minorEastAsia"/>
                <w:szCs w:val="21"/>
              </w:rPr>
            </w:pPr>
            <w:r w:rsidRPr="00EF3380">
              <w:rPr>
                <w:rFonts w:eastAsiaTheme="minorEastAsia"/>
                <w:szCs w:val="21"/>
              </w:rPr>
              <w:t>AAA</w:t>
            </w:r>
            <w:r w:rsidRPr="00EF3380">
              <w:rPr>
                <w:rFonts w:eastAsiaTheme="minorEastAsia"/>
                <w:szCs w:val="21"/>
              </w:rPr>
              <w:t>以下</w:t>
            </w:r>
          </w:p>
        </w:tc>
        <w:tc>
          <w:tcPr>
            <w:tcW w:w="2835"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4,374,938.20</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42,139,287.40</w:t>
            </w:r>
          </w:p>
        </w:tc>
      </w:tr>
      <w:tr w:rsidR="00EF3380" w:rsidRPr="00EF3380" w:rsidTr="00207BFB">
        <w:tc>
          <w:tcPr>
            <w:tcW w:w="2552" w:type="dxa"/>
            <w:vAlign w:val="center"/>
          </w:tcPr>
          <w:p w:rsidR="00EF3380" w:rsidRPr="00EF3380" w:rsidRDefault="00EF3380" w:rsidP="00207BFB">
            <w:pPr>
              <w:spacing w:line="360" w:lineRule="auto"/>
              <w:rPr>
                <w:rFonts w:eastAsiaTheme="minorEastAsia"/>
                <w:szCs w:val="21"/>
              </w:rPr>
            </w:pPr>
            <w:r w:rsidRPr="00EF3380">
              <w:rPr>
                <w:rFonts w:eastAsiaTheme="minorEastAsia"/>
                <w:kern w:val="0"/>
                <w:szCs w:val="21"/>
              </w:rPr>
              <w:t>未评级</w:t>
            </w:r>
          </w:p>
        </w:tc>
        <w:tc>
          <w:tcPr>
            <w:tcW w:w="2835"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32,667,665.20</w:t>
            </w:r>
          </w:p>
        </w:tc>
        <w:tc>
          <w:tcPr>
            <w:tcW w:w="3260" w:type="dxa"/>
          </w:tcPr>
          <w:p w:rsidR="00EF3380" w:rsidRPr="00EF3380" w:rsidRDefault="00EF3380" w:rsidP="00207BFB">
            <w:pPr>
              <w:spacing w:line="360" w:lineRule="auto"/>
              <w:jc w:val="right"/>
              <w:rPr>
                <w:rFonts w:eastAsiaTheme="minorEastAsia"/>
                <w:szCs w:val="21"/>
              </w:rPr>
            </w:pPr>
            <w:r w:rsidRPr="00EF3380">
              <w:rPr>
                <w:rFonts w:eastAsiaTheme="minorEastAsia"/>
                <w:szCs w:val="21"/>
              </w:rPr>
              <w:t>-</w:t>
            </w:r>
          </w:p>
        </w:tc>
      </w:tr>
      <w:tr w:rsidR="00EF3380" w:rsidRPr="00EF3380" w:rsidTr="00207BFB">
        <w:tc>
          <w:tcPr>
            <w:tcW w:w="2552" w:type="dxa"/>
            <w:vAlign w:val="center"/>
          </w:tcPr>
          <w:p w:rsidR="00EF3380" w:rsidRPr="00EF3380" w:rsidRDefault="00EF3380" w:rsidP="00207BFB">
            <w:pPr>
              <w:spacing w:line="360" w:lineRule="auto"/>
              <w:rPr>
                <w:rFonts w:eastAsiaTheme="minorEastAsia"/>
                <w:kern w:val="0"/>
                <w:szCs w:val="21"/>
              </w:rPr>
            </w:pPr>
            <w:r w:rsidRPr="00EF3380">
              <w:rPr>
                <w:rFonts w:eastAsiaTheme="minorEastAsia"/>
                <w:kern w:val="0"/>
                <w:szCs w:val="21"/>
              </w:rPr>
              <w:t>合计</w:t>
            </w:r>
          </w:p>
        </w:tc>
        <w:tc>
          <w:tcPr>
            <w:tcW w:w="2835" w:type="dxa"/>
            <w:vAlign w:val="center"/>
          </w:tcPr>
          <w:p w:rsidR="00EF3380" w:rsidRPr="00EF3380" w:rsidRDefault="00EF3380" w:rsidP="00207BFB">
            <w:pPr>
              <w:spacing w:line="360" w:lineRule="auto"/>
              <w:jc w:val="right"/>
              <w:rPr>
                <w:rFonts w:eastAsiaTheme="minorEastAsia"/>
                <w:szCs w:val="21"/>
              </w:rPr>
            </w:pPr>
            <w:r w:rsidRPr="00EF3380">
              <w:rPr>
                <w:rFonts w:eastAsiaTheme="minorEastAsia"/>
                <w:szCs w:val="21"/>
              </w:rPr>
              <w:t>51,025,133.40</w:t>
            </w:r>
          </w:p>
        </w:tc>
        <w:tc>
          <w:tcPr>
            <w:tcW w:w="3260" w:type="dxa"/>
            <w:vAlign w:val="center"/>
          </w:tcPr>
          <w:p w:rsidR="00EF3380" w:rsidRPr="00EF3380" w:rsidRDefault="00EF3380" w:rsidP="00207BFB">
            <w:pPr>
              <w:spacing w:line="360" w:lineRule="auto"/>
              <w:jc w:val="right"/>
              <w:rPr>
                <w:rFonts w:eastAsiaTheme="minorEastAsia"/>
                <w:szCs w:val="21"/>
              </w:rPr>
            </w:pPr>
            <w:r w:rsidRPr="00EF3380">
              <w:rPr>
                <w:rFonts w:eastAsiaTheme="minorEastAsia"/>
                <w:szCs w:val="21"/>
              </w:rPr>
              <w:t>67,046,566.30</w:t>
            </w:r>
          </w:p>
        </w:tc>
      </w:tr>
    </w:tbl>
    <w:p w:rsidR="00EF3380" w:rsidRPr="00EF3380" w:rsidRDefault="00EF3380" w:rsidP="00EF3380">
      <w:pPr>
        <w:tabs>
          <w:tab w:val="left" w:pos="426"/>
        </w:tabs>
        <w:spacing w:line="360" w:lineRule="auto"/>
        <w:ind w:firstLineChars="200" w:firstLine="420"/>
        <w:jc w:val="left"/>
        <w:rPr>
          <w:kern w:val="0"/>
          <w:szCs w:val="21"/>
        </w:rPr>
      </w:pPr>
      <w:r w:rsidRPr="00EF3380">
        <w:rPr>
          <w:kern w:val="0"/>
          <w:szCs w:val="21"/>
        </w:rPr>
        <w:t>注：未评级部分为国债、政策性金融债和地方政府债。债券信用评级取自第三方评级机构的评级。</w:t>
      </w:r>
    </w:p>
    <w:p w:rsidR="00EF3380" w:rsidRPr="00EF3380" w:rsidRDefault="00EF3380" w:rsidP="00EF3380">
      <w:pPr>
        <w:spacing w:line="360" w:lineRule="auto"/>
        <w:rPr>
          <w:rFonts w:eastAsiaTheme="minorEastAsia"/>
          <w:b/>
          <w:color w:val="000000"/>
          <w:szCs w:val="21"/>
        </w:rPr>
      </w:pPr>
      <w:r w:rsidRPr="00EF3380">
        <w:rPr>
          <w:rFonts w:eastAsiaTheme="minorEastAsia"/>
          <w:b/>
          <w:color w:val="000000"/>
          <w:szCs w:val="21"/>
        </w:rPr>
        <w:t>7.4.13.2.5</w:t>
      </w:r>
      <w:r w:rsidRPr="00EF3380">
        <w:rPr>
          <w:rFonts w:eastAsiaTheme="minorEastAsia" w:hint="eastAsia"/>
          <w:b/>
          <w:color w:val="000000"/>
          <w:szCs w:val="21"/>
        </w:rPr>
        <w:t xml:space="preserve"> </w:t>
      </w:r>
      <w:r w:rsidRPr="00EF3380">
        <w:rPr>
          <w:rFonts w:eastAsiaTheme="minorEastAsia" w:hint="eastAsia"/>
          <w:b/>
          <w:color w:val="000000"/>
          <w:szCs w:val="21"/>
        </w:rPr>
        <w:t>按长期信用评级列示的资产支持证券投资</w:t>
      </w:r>
    </w:p>
    <w:p w:rsidR="00EF3380" w:rsidRPr="00EF3380" w:rsidRDefault="00EF3380" w:rsidP="00EF3380">
      <w:pPr>
        <w:tabs>
          <w:tab w:val="left" w:pos="426"/>
        </w:tabs>
        <w:spacing w:line="360" w:lineRule="auto"/>
        <w:ind w:firstLineChars="200" w:firstLine="420"/>
        <w:jc w:val="left"/>
        <w:rPr>
          <w:rFonts w:eastAsiaTheme="minorEastAsia"/>
          <w:kern w:val="0"/>
          <w:szCs w:val="21"/>
        </w:rPr>
      </w:pPr>
      <w:r w:rsidRPr="00EF3380">
        <w:rPr>
          <w:rFonts w:eastAsiaTheme="minorEastAsia"/>
          <w:kern w:val="0"/>
          <w:szCs w:val="21"/>
        </w:rPr>
        <w:t>无余额。</w:t>
      </w:r>
    </w:p>
    <w:p w:rsidR="00EF3380" w:rsidRPr="00EF3380" w:rsidRDefault="00EF3380" w:rsidP="00EF3380">
      <w:pPr>
        <w:spacing w:line="360" w:lineRule="auto"/>
        <w:rPr>
          <w:rFonts w:eastAsiaTheme="minorEastAsia"/>
          <w:b/>
          <w:color w:val="000000"/>
          <w:szCs w:val="21"/>
        </w:rPr>
      </w:pPr>
      <w:r w:rsidRPr="00EF3380">
        <w:rPr>
          <w:rFonts w:eastAsiaTheme="minorEastAsia"/>
          <w:b/>
          <w:color w:val="000000"/>
          <w:szCs w:val="21"/>
        </w:rPr>
        <w:t>7.4.13.2.6</w:t>
      </w:r>
      <w:r w:rsidRPr="00EF3380">
        <w:rPr>
          <w:rFonts w:eastAsiaTheme="minorEastAsia" w:hint="eastAsia"/>
          <w:b/>
          <w:color w:val="000000"/>
          <w:szCs w:val="21"/>
        </w:rPr>
        <w:t>按长期信用评级列示的同业存单投资</w:t>
      </w:r>
    </w:p>
    <w:p w:rsidR="00EF3380" w:rsidRPr="00211604" w:rsidRDefault="00EF3380" w:rsidP="00EF3380">
      <w:pPr>
        <w:tabs>
          <w:tab w:val="left" w:pos="426"/>
        </w:tabs>
        <w:spacing w:line="360" w:lineRule="auto"/>
        <w:ind w:firstLineChars="200" w:firstLine="420"/>
        <w:jc w:val="left"/>
        <w:rPr>
          <w:rFonts w:eastAsiaTheme="minorEastAsia"/>
          <w:kern w:val="0"/>
          <w:szCs w:val="21"/>
        </w:rPr>
      </w:pPr>
      <w:r w:rsidRPr="00EF3380">
        <w:rPr>
          <w:rFonts w:eastAsiaTheme="minorEastAsia"/>
          <w:kern w:val="0"/>
          <w:szCs w:val="21"/>
        </w:rPr>
        <w:t>无余额。</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7.4.13.3</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流动性风险</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流动性风险是指基金在履行与金融负债有关的义务时遇到资金短缺的风险。本基金的流动性风险一方面来自于基金份额持有人可于开放期内要求赎回其持有的基金份额，另一方面来自于投资品种所处的交易市场不活跃而带来的变现困难或因投资集中而无法在市场出现剧烈波动的情况下以合理的价格变现。</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针对兑付赎回资金的流动性风险，本基金的基金管理人于开放期内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C133DD" w:rsidRDefault="00C133DD">
      <w:pPr>
        <w:widowControl/>
        <w:spacing w:line="360" w:lineRule="auto"/>
        <w:ind w:firstLineChars="200" w:firstLine="420"/>
        <w:rPr>
          <w:rFonts w:eastAsiaTheme="minorEastAsia"/>
          <w:color w:val="000000" w:themeColor="text1"/>
          <w:kern w:val="0"/>
          <w:szCs w:val="21"/>
        </w:rPr>
      </w:pPr>
    </w:p>
    <w:p w:rsidR="001A59F9" w:rsidRPr="00C56D9D" w:rsidRDefault="001A59F9" w:rsidP="00CF3A8E">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lastRenderedPageBreak/>
        <w:t>于</w:t>
      </w:r>
      <w:r w:rsidRPr="00C56D9D">
        <w:rPr>
          <w:rFonts w:eastAsiaTheme="minorEastAsia"/>
          <w:color w:val="000000" w:themeColor="text1"/>
          <w:kern w:val="0"/>
          <w:szCs w:val="21"/>
        </w:rPr>
        <w:t>2018</w:t>
      </w:r>
      <w:r w:rsidRPr="00C56D9D">
        <w:rPr>
          <w:rFonts w:eastAsiaTheme="minorEastAsia"/>
          <w:color w:val="000000" w:themeColor="text1"/>
          <w:kern w:val="0"/>
          <w:szCs w:val="21"/>
        </w:rPr>
        <w:t>年</w:t>
      </w:r>
      <w:r w:rsidRPr="00C56D9D">
        <w:rPr>
          <w:rFonts w:eastAsiaTheme="minorEastAsia"/>
          <w:color w:val="000000" w:themeColor="text1"/>
          <w:kern w:val="0"/>
          <w:szCs w:val="21"/>
        </w:rPr>
        <w:t>12</w:t>
      </w:r>
      <w:r w:rsidRPr="00C56D9D">
        <w:rPr>
          <w:rFonts w:eastAsiaTheme="minorEastAsia"/>
          <w:color w:val="000000" w:themeColor="text1"/>
          <w:kern w:val="0"/>
          <w:szCs w:val="21"/>
        </w:rPr>
        <w:t>月</w:t>
      </w:r>
      <w:r w:rsidRPr="00C56D9D">
        <w:rPr>
          <w:rFonts w:eastAsiaTheme="minorEastAsia"/>
          <w:color w:val="000000" w:themeColor="text1"/>
          <w:kern w:val="0"/>
          <w:szCs w:val="21"/>
        </w:rPr>
        <w:t>31</w:t>
      </w:r>
      <w:r w:rsidRPr="00C56D9D">
        <w:rPr>
          <w:rFonts w:eastAsiaTheme="minorEastAsia"/>
          <w:color w:val="000000" w:themeColor="text1"/>
          <w:kern w:val="0"/>
          <w:szCs w:val="21"/>
        </w:rPr>
        <w:t>日，除卖出回购金融资产款余额中有</w:t>
      </w:r>
      <w:r w:rsidRPr="00C56D9D">
        <w:rPr>
          <w:rFonts w:eastAsiaTheme="minorEastAsia"/>
          <w:color w:val="000000" w:themeColor="text1"/>
          <w:kern w:val="0"/>
          <w:szCs w:val="21"/>
        </w:rPr>
        <w:t>14,200,000.00</w:t>
      </w:r>
      <w:r w:rsidRPr="00C56D9D">
        <w:rPr>
          <w:rFonts w:eastAsiaTheme="minorEastAsia"/>
          <w:color w:val="000000" w:themeColor="text1"/>
          <w:kern w:val="0"/>
          <w:szCs w:val="21"/>
        </w:rPr>
        <w:t>元将在</w:t>
      </w:r>
      <w:r w:rsidRPr="00C56D9D">
        <w:rPr>
          <w:rFonts w:eastAsiaTheme="minorEastAsia"/>
          <w:color w:val="000000" w:themeColor="text1"/>
          <w:kern w:val="0"/>
          <w:szCs w:val="21"/>
        </w:rPr>
        <w:t>2019</w:t>
      </w:r>
      <w:r w:rsidRPr="00C56D9D">
        <w:rPr>
          <w:rFonts w:eastAsiaTheme="minorEastAsia"/>
          <w:color w:val="000000" w:themeColor="text1"/>
          <w:kern w:val="0"/>
          <w:szCs w:val="21"/>
        </w:rPr>
        <w:t>年</w:t>
      </w:r>
      <w:r w:rsidRPr="00C56D9D">
        <w:rPr>
          <w:rFonts w:eastAsiaTheme="minorEastAsia"/>
          <w:color w:val="000000" w:themeColor="text1"/>
          <w:kern w:val="0"/>
          <w:szCs w:val="21"/>
        </w:rPr>
        <w:t>1</w:t>
      </w:r>
      <w:r w:rsidRPr="00C56D9D">
        <w:rPr>
          <w:rFonts w:eastAsiaTheme="minorEastAsia"/>
          <w:color w:val="000000" w:themeColor="text1"/>
          <w:kern w:val="0"/>
          <w:szCs w:val="21"/>
        </w:rPr>
        <w:t>月</w:t>
      </w:r>
      <w:r w:rsidRPr="00C56D9D">
        <w:rPr>
          <w:rFonts w:eastAsiaTheme="minorEastAsia"/>
          <w:color w:val="000000" w:themeColor="text1"/>
          <w:kern w:val="0"/>
          <w:szCs w:val="21"/>
        </w:rPr>
        <w:t>2</w:t>
      </w:r>
      <w:r w:rsidRPr="00C56D9D">
        <w:rPr>
          <w:rFonts w:eastAsiaTheme="minorEastAsia"/>
          <w:color w:val="000000" w:themeColor="text1"/>
          <w:kern w:val="0"/>
          <w:szCs w:val="21"/>
        </w:rPr>
        <w:t>日到期且计息</w:t>
      </w:r>
      <w:r w:rsidRPr="00C56D9D">
        <w:rPr>
          <w:rFonts w:eastAsiaTheme="minorEastAsia"/>
          <w:color w:val="000000" w:themeColor="text1"/>
          <w:kern w:val="0"/>
          <w:szCs w:val="21"/>
        </w:rPr>
        <w:t>(</w:t>
      </w:r>
      <w:r w:rsidRPr="00C56D9D">
        <w:rPr>
          <w:rFonts w:eastAsiaTheme="minorEastAsia"/>
          <w:color w:val="000000" w:themeColor="text1"/>
          <w:kern w:val="0"/>
          <w:szCs w:val="21"/>
        </w:rPr>
        <w:t>该利息金额不重大</w:t>
      </w:r>
      <w:r w:rsidRPr="00C56D9D">
        <w:rPr>
          <w:rFonts w:eastAsiaTheme="minorEastAsia"/>
          <w:color w:val="000000" w:themeColor="text1"/>
          <w:kern w:val="0"/>
          <w:szCs w:val="21"/>
        </w:rPr>
        <w:t>)</w:t>
      </w:r>
      <w:r w:rsidRPr="00C56D9D">
        <w:rPr>
          <w:rFonts w:eastAsiaTheme="minorEastAsia"/>
          <w:color w:val="000000" w:themeColor="text1"/>
          <w:kern w:val="0"/>
          <w:szCs w:val="21"/>
        </w:rPr>
        <w:t>外，本基金所承担的其他金融负债的合约约定到期日均为一个月以内且不计息，可赎回基金份额净值</w:t>
      </w:r>
      <w:r w:rsidRPr="00C56D9D">
        <w:rPr>
          <w:rFonts w:eastAsiaTheme="minorEastAsia"/>
          <w:color w:val="000000" w:themeColor="text1"/>
          <w:kern w:val="0"/>
          <w:szCs w:val="21"/>
        </w:rPr>
        <w:t>(</w:t>
      </w:r>
      <w:r w:rsidRPr="00C56D9D">
        <w:rPr>
          <w:rFonts w:eastAsiaTheme="minorEastAsia"/>
          <w:color w:val="000000" w:themeColor="text1"/>
          <w:kern w:val="0"/>
          <w:szCs w:val="21"/>
        </w:rPr>
        <w:t>所有者权益</w:t>
      </w:r>
      <w:r w:rsidRPr="00C56D9D">
        <w:rPr>
          <w:rFonts w:eastAsiaTheme="minorEastAsia"/>
          <w:color w:val="000000" w:themeColor="text1"/>
          <w:kern w:val="0"/>
          <w:szCs w:val="21"/>
        </w:rPr>
        <w:t>)</w:t>
      </w:r>
      <w:r w:rsidRPr="00C56D9D">
        <w:rPr>
          <w:rFonts w:eastAsiaTheme="minorEastAsia"/>
          <w:color w:val="000000" w:themeColor="text1"/>
          <w:kern w:val="0"/>
          <w:szCs w:val="21"/>
        </w:rPr>
        <w:t>无固定到期日且不计息，因此账面余额约为未折现的合约到期现金流量。</w:t>
      </w:r>
    </w:p>
    <w:p w:rsidR="001A59F9" w:rsidRPr="00C56D9D" w:rsidRDefault="001A59F9" w:rsidP="00CF3A8E">
      <w:pPr>
        <w:spacing w:line="360" w:lineRule="auto"/>
        <w:rPr>
          <w:rFonts w:eastAsiaTheme="minorEastAsia"/>
          <w:b/>
          <w:bCs/>
          <w:color w:val="000000" w:themeColor="text1"/>
          <w:szCs w:val="21"/>
        </w:rPr>
      </w:pPr>
      <w:r w:rsidRPr="00C56D9D">
        <w:rPr>
          <w:rFonts w:eastAsiaTheme="minorEastAsia"/>
          <w:b/>
          <w:bCs/>
          <w:color w:val="000000" w:themeColor="text1"/>
          <w:kern w:val="0"/>
          <w:szCs w:val="21"/>
        </w:rPr>
        <w:t>7.4.13.3.1</w:t>
      </w:r>
      <w:r w:rsidR="00AD16A3" w:rsidRPr="00C56D9D">
        <w:rPr>
          <w:rFonts w:eastAsiaTheme="minorEastAsia"/>
          <w:b/>
          <w:bCs/>
          <w:color w:val="000000" w:themeColor="text1"/>
          <w:kern w:val="0"/>
          <w:szCs w:val="21"/>
        </w:rPr>
        <w:t xml:space="preserve"> </w:t>
      </w:r>
      <w:r w:rsidRPr="00C56D9D">
        <w:rPr>
          <w:rFonts w:eastAsiaTheme="minorEastAsia"/>
          <w:b/>
          <w:color w:val="000000" w:themeColor="text1"/>
          <w:szCs w:val="21"/>
        </w:rPr>
        <w:t>金融资产和金融负债的到期期限分析</w:t>
      </w:r>
    </w:p>
    <w:p w:rsidR="001A59F9"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DD6DB0" w:rsidRPr="00A73188" w:rsidRDefault="00DD6DB0" w:rsidP="00095AAB">
      <w:pPr>
        <w:spacing w:beforeLines="50" w:before="156" w:line="360" w:lineRule="auto"/>
        <w:rPr>
          <w:rFonts w:eastAsiaTheme="minorEastAsia"/>
          <w:b/>
          <w:bCs/>
          <w:color w:val="000000" w:themeColor="text1"/>
          <w:szCs w:val="21"/>
        </w:rPr>
      </w:pPr>
      <w:r w:rsidRPr="00A73188">
        <w:rPr>
          <w:rFonts w:eastAsiaTheme="minorEastAsia"/>
          <w:b/>
          <w:bCs/>
          <w:color w:val="000000" w:themeColor="text1"/>
          <w:kern w:val="0"/>
          <w:szCs w:val="21"/>
        </w:rPr>
        <w:t>7.4.13.3</w:t>
      </w:r>
      <w:r w:rsidRPr="00A73188">
        <w:rPr>
          <w:rFonts w:eastAsiaTheme="minorEastAsia" w:hint="eastAsia"/>
          <w:b/>
          <w:bCs/>
          <w:color w:val="000000" w:themeColor="text1"/>
          <w:kern w:val="0"/>
          <w:szCs w:val="21"/>
        </w:rPr>
        <w:t>.2</w:t>
      </w:r>
      <w:r w:rsidRPr="00A73188">
        <w:rPr>
          <w:rFonts w:eastAsiaTheme="minorEastAsia"/>
          <w:b/>
          <w:bCs/>
          <w:color w:val="000000" w:themeColor="text1"/>
          <w:kern w:val="0"/>
          <w:szCs w:val="21"/>
        </w:rPr>
        <w:t xml:space="preserve"> </w:t>
      </w:r>
      <w:r w:rsidRPr="00A73188">
        <w:rPr>
          <w:rFonts w:eastAsiaTheme="minorEastAsia" w:hint="eastAsia"/>
          <w:b/>
          <w:bCs/>
          <w:color w:val="000000" w:themeColor="text1"/>
          <w:szCs w:val="21"/>
        </w:rPr>
        <w:t>报告期内本基金组合资产的流动性风险分析</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本基金的基金管理人在基金运作过程中严格按照《公开募集证券投资基金运作管理办法》且于基金开放期内按照《公开募集开放式证券投资基金流动性风险管理规定》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完全按照有关指数构成比例进行证券投资的开放式基金及中国证监会认定的特殊投资组合不受上述比例限制</w:t>
      </w:r>
      <w:r>
        <w:rPr>
          <w:rFonts w:eastAsiaTheme="minorEastAsia"/>
          <w:color w:val="000000" w:themeColor="text1"/>
          <w:kern w:val="0"/>
          <w:szCs w:val="21"/>
        </w:rPr>
        <w:t>)</w:t>
      </w:r>
      <w:r>
        <w:rPr>
          <w:rFonts w:eastAsiaTheme="minorEastAsia"/>
          <w:color w:val="000000" w:themeColor="text1"/>
          <w:kern w:val="0"/>
          <w:szCs w:val="21"/>
        </w:rPr>
        <w:t>。</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于开放期内，本基金的基金管理人每日对基金组合资产中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r w:rsidR="000C28A9" w:rsidRPr="000C28A9">
        <w:rPr>
          <w:rFonts w:eastAsiaTheme="minorEastAsia" w:hint="eastAsia"/>
          <w:color w:val="000000" w:themeColor="text1"/>
          <w:kern w:val="0"/>
          <w:szCs w:val="21"/>
        </w:rPr>
        <w:t>于</w:t>
      </w:r>
      <w:r w:rsidR="000C28A9" w:rsidRPr="000C28A9">
        <w:rPr>
          <w:rFonts w:eastAsiaTheme="minorEastAsia"/>
          <w:color w:val="000000" w:themeColor="text1"/>
          <w:kern w:val="0"/>
          <w:szCs w:val="21"/>
        </w:rPr>
        <w:t>2018</w:t>
      </w:r>
      <w:r w:rsidR="000C28A9" w:rsidRPr="000C28A9">
        <w:rPr>
          <w:rFonts w:eastAsiaTheme="minorEastAsia" w:hint="eastAsia"/>
          <w:color w:val="000000" w:themeColor="text1"/>
          <w:kern w:val="0"/>
          <w:szCs w:val="21"/>
        </w:rPr>
        <w:t>年</w:t>
      </w:r>
      <w:r w:rsidR="000C28A9" w:rsidRPr="000C28A9">
        <w:rPr>
          <w:rFonts w:eastAsiaTheme="minorEastAsia"/>
          <w:color w:val="000000" w:themeColor="text1"/>
          <w:kern w:val="0"/>
          <w:szCs w:val="21"/>
        </w:rPr>
        <w:t>12</w:t>
      </w:r>
      <w:r w:rsidR="000C28A9" w:rsidRPr="000C28A9">
        <w:rPr>
          <w:rFonts w:eastAsiaTheme="minorEastAsia" w:hint="eastAsia"/>
          <w:color w:val="000000" w:themeColor="text1"/>
          <w:kern w:val="0"/>
          <w:szCs w:val="21"/>
        </w:rPr>
        <w:t>月</w:t>
      </w:r>
      <w:r w:rsidR="000C28A9" w:rsidRPr="000C28A9">
        <w:rPr>
          <w:rFonts w:eastAsiaTheme="minorEastAsia"/>
          <w:color w:val="000000" w:themeColor="text1"/>
          <w:kern w:val="0"/>
          <w:szCs w:val="21"/>
        </w:rPr>
        <w:t>31</w:t>
      </w:r>
      <w:r w:rsidR="000C28A9" w:rsidRPr="000C28A9">
        <w:rPr>
          <w:rFonts w:eastAsiaTheme="minorEastAsia" w:hint="eastAsia"/>
          <w:color w:val="000000" w:themeColor="text1"/>
          <w:kern w:val="0"/>
          <w:szCs w:val="21"/>
        </w:rPr>
        <w:t>日，本基金组合资产中</w:t>
      </w:r>
      <w:r w:rsidR="000C28A9" w:rsidRPr="000C28A9">
        <w:rPr>
          <w:rFonts w:eastAsiaTheme="minorEastAsia"/>
          <w:color w:val="000000" w:themeColor="text1"/>
          <w:kern w:val="0"/>
          <w:szCs w:val="21"/>
        </w:rPr>
        <w:t>7</w:t>
      </w:r>
      <w:r w:rsidR="000C28A9" w:rsidRPr="000C28A9">
        <w:rPr>
          <w:rFonts w:eastAsiaTheme="minorEastAsia" w:hint="eastAsia"/>
          <w:color w:val="000000" w:themeColor="text1"/>
          <w:kern w:val="0"/>
          <w:szCs w:val="21"/>
        </w:rPr>
        <w:t>个工作日可变现资产的账面价值为</w:t>
      </w:r>
      <w:r w:rsidR="000C28A9" w:rsidRPr="000C28A9">
        <w:rPr>
          <w:rFonts w:eastAsiaTheme="minorEastAsia"/>
          <w:color w:val="000000" w:themeColor="text1"/>
          <w:kern w:val="0"/>
          <w:szCs w:val="21"/>
        </w:rPr>
        <w:t>34,418,037.94</w:t>
      </w:r>
      <w:r w:rsidR="000C28A9" w:rsidRPr="000C28A9">
        <w:rPr>
          <w:rFonts w:eastAsiaTheme="minorEastAsia" w:hint="eastAsia"/>
          <w:color w:val="000000" w:themeColor="text1"/>
          <w:kern w:val="0"/>
          <w:szCs w:val="21"/>
        </w:rPr>
        <w:t>元，超过经确认的当日净赎回金额。</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w:t>
      </w:r>
      <w:r>
        <w:rPr>
          <w:rFonts w:eastAsiaTheme="minorEastAsia"/>
          <w:color w:val="000000" w:themeColor="text1"/>
          <w:kern w:val="0"/>
          <w:szCs w:val="21"/>
        </w:rPr>
        <w:lastRenderedPageBreak/>
        <w:t>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C133DD" w:rsidRDefault="00C133DD">
      <w:pPr>
        <w:widowControl/>
        <w:spacing w:line="360" w:lineRule="auto"/>
        <w:ind w:firstLineChars="200" w:firstLine="420"/>
        <w:rPr>
          <w:rFonts w:eastAsiaTheme="minorEastAsia"/>
          <w:color w:val="000000" w:themeColor="text1"/>
          <w:kern w:val="0"/>
          <w:szCs w:val="21"/>
        </w:rPr>
      </w:pP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7.4.13.4</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市场风险</w:t>
      </w:r>
    </w:p>
    <w:p w:rsidR="001A59F9" w:rsidRPr="00C56D9D" w:rsidRDefault="001A59F9" w:rsidP="00AB5FE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市场风险是指基金所持金融工具的公允价值或未来现金流量因所处市场各类价格因素的变动而发生波动的风险，包括利率风险、外汇风险和其他价格风险。</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7.4.13.4.1</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利率风险</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本基金的基金管理人定期对本基金面临的利率敏感性缺口进行监控，并通过调整投资组合的久期等方法对上述利率风险进行管理。</w:t>
      </w:r>
    </w:p>
    <w:p w:rsidR="00C133DD" w:rsidRDefault="00C133DD">
      <w:pPr>
        <w:widowControl/>
        <w:spacing w:line="360" w:lineRule="auto"/>
        <w:ind w:firstLineChars="200" w:firstLine="420"/>
        <w:rPr>
          <w:rFonts w:eastAsiaTheme="minorEastAsia"/>
          <w:color w:val="000000" w:themeColor="text1"/>
          <w:kern w:val="0"/>
          <w:szCs w:val="21"/>
        </w:rPr>
      </w:pPr>
    </w:p>
    <w:p w:rsidR="001A59F9" w:rsidRPr="00C56D9D" w:rsidRDefault="001A59F9" w:rsidP="00AB5FE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本基金主要投资于交易所及银行间市场交易的固定收益品种，因此存在相应的利率风险。</w:t>
      </w:r>
    </w:p>
    <w:p w:rsidR="00751A4E" w:rsidRPr="00353DA5" w:rsidRDefault="00751A4E" w:rsidP="00095AAB">
      <w:pPr>
        <w:spacing w:beforeLines="100" w:before="312" w:line="360" w:lineRule="auto"/>
        <w:rPr>
          <w:rFonts w:eastAsiaTheme="minorEastAsia"/>
          <w:b/>
          <w:bCs/>
          <w:color w:val="000000" w:themeColor="text1"/>
          <w:szCs w:val="21"/>
        </w:rPr>
      </w:pPr>
      <w:r w:rsidRPr="00353DA5">
        <w:rPr>
          <w:rFonts w:eastAsiaTheme="minorEastAsia"/>
          <w:b/>
          <w:bCs/>
          <w:color w:val="000000" w:themeColor="text1"/>
          <w:kern w:val="0"/>
          <w:szCs w:val="21"/>
        </w:rPr>
        <w:t xml:space="preserve">7.4.13.4.1.1 </w:t>
      </w:r>
      <w:r w:rsidRPr="00353DA5">
        <w:rPr>
          <w:rFonts w:eastAsiaTheme="minorEastAsia"/>
          <w:b/>
          <w:bCs/>
          <w:color w:val="000000" w:themeColor="text1"/>
          <w:szCs w:val="21"/>
        </w:rPr>
        <w:t>利率风险敞口</w:t>
      </w:r>
    </w:p>
    <w:p w:rsidR="00751A4E" w:rsidRPr="00353DA5" w:rsidRDefault="00751A4E" w:rsidP="00751A4E">
      <w:pPr>
        <w:autoSpaceDE w:val="0"/>
        <w:autoSpaceDN w:val="0"/>
        <w:adjustRightInd w:val="0"/>
        <w:spacing w:before="29" w:line="360" w:lineRule="auto"/>
        <w:ind w:left="15"/>
        <w:jc w:val="right"/>
        <w:rPr>
          <w:rFonts w:eastAsiaTheme="minorEastAsia"/>
          <w:color w:val="000000" w:themeColor="text1"/>
          <w:szCs w:val="21"/>
        </w:rPr>
      </w:pPr>
      <w:r w:rsidRPr="00353DA5">
        <w:rPr>
          <w:rFonts w:eastAsiaTheme="minorEastAsia"/>
          <w:color w:val="000000" w:themeColor="text1"/>
          <w:szCs w:val="21"/>
        </w:rPr>
        <w:t>单位：人民币元</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751A4E" w:rsidRPr="00353DA5" w:rsidTr="00207BFB">
        <w:trPr>
          <w:trHeight w:val="280"/>
        </w:trPr>
        <w:tc>
          <w:tcPr>
            <w:tcW w:w="1588"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本期末</w:t>
            </w:r>
          </w:p>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2018</w:t>
            </w:r>
            <w:r w:rsidRPr="00353DA5">
              <w:rPr>
                <w:rFonts w:eastAsiaTheme="minorEastAsia"/>
                <w:b/>
                <w:color w:val="000000" w:themeColor="text1"/>
                <w:szCs w:val="21"/>
              </w:rPr>
              <w:t>年</w:t>
            </w:r>
            <w:r w:rsidRPr="00353DA5">
              <w:rPr>
                <w:rFonts w:eastAsiaTheme="minorEastAsia"/>
                <w:b/>
                <w:color w:val="000000" w:themeColor="text1"/>
                <w:szCs w:val="21"/>
              </w:rPr>
              <w:t>12</w:t>
            </w:r>
            <w:r w:rsidRPr="00353DA5">
              <w:rPr>
                <w:rFonts w:eastAsiaTheme="minorEastAsia"/>
                <w:b/>
                <w:color w:val="000000" w:themeColor="text1"/>
                <w:szCs w:val="21"/>
              </w:rPr>
              <w:t>月</w:t>
            </w:r>
            <w:r w:rsidRPr="00353DA5">
              <w:rPr>
                <w:rFonts w:eastAsiaTheme="minorEastAsia"/>
                <w:b/>
                <w:color w:val="000000" w:themeColor="text1"/>
                <w:szCs w:val="21"/>
              </w:rPr>
              <w:t>31</w:t>
            </w:r>
            <w:r w:rsidRPr="00353DA5">
              <w:rPr>
                <w:rFonts w:eastAsiaTheme="minorEastAsia"/>
                <w:b/>
                <w:color w:val="000000" w:themeColor="text1"/>
                <w:szCs w:val="21"/>
              </w:rPr>
              <w:t>日</w:t>
            </w:r>
          </w:p>
        </w:tc>
        <w:tc>
          <w:tcPr>
            <w:tcW w:w="1701"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1</w:t>
            </w:r>
            <w:r w:rsidRPr="00353DA5">
              <w:rPr>
                <w:rFonts w:eastAsiaTheme="minorEastAsia"/>
                <w:b/>
                <w:color w:val="000000" w:themeColor="text1"/>
                <w:szCs w:val="21"/>
              </w:rPr>
              <w:t>年以内</w:t>
            </w:r>
          </w:p>
        </w:tc>
        <w:tc>
          <w:tcPr>
            <w:tcW w:w="1701"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1-5</w:t>
            </w:r>
            <w:r w:rsidRPr="00353DA5">
              <w:rPr>
                <w:rFonts w:eastAsiaTheme="minorEastAsia"/>
                <w:b/>
                <w:color w:val="000000" w:themeColor="text1"/>
                <w:szCs w:val="21"/>
              </w:rPr>
              <w:t>年</w:t>
            </w:r>
          </w:p>
        </w:tc>
        <w:tc>
          <w:tcPr>
            <w:tcW w:w="1559"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5</w:t>
            </w:r>
            <w:r w:rsidRPr="00353DA5">
              <w:rPr>
                <w:rFonts w:eastAsiaTheme="minorEastAsia"/>
                <w:b/>
                <w:color w:val="000000" w:themeColor="text1"/>
                <w:szCs w:val="21"/>
              </w:rPr>
              <w:t>年以上</w:t>
            </w:r>
          </w:p>
        </w:tc>
        <w:tc>
          <w:tcPr>
            <w:tcW w:w="1559"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不计息</w:t>
            </w:r>
          </w:p>
        </w:tc>
        <w:tc>
          <w:tcPr>
            <w:tcW w:w="1301"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合计</w:t>
            </w:r>
          </w:p>
        </w:tc>
      </w:tr>
      <w:tr w:rsidR="00751A4E" w:rsidRPr="00353DA5" w:rsidTr="00207BFB">
        <w:trPr>
          <w:trHeight w:val="280"/>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资产</w:t>
            </w:r>
          </w:p>
        </w:tc>
        <w:tc>
          <w:tcPr>
            <w:tcW w:w="1701"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701"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559"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559"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301" w:type="dxa"/>
            <w:vAlign w:val="center"/>
          </w:tcPr>
          <w:p w:rsidR="00751A4E" w:rsidRPr="00353DA5" w:rsidRDefault="00751A4E" w:rsidP="00207BFB">
            <w:pPr>
              <w:spacing w:line="360" w:lineRule="auto"/>
              <w:jc w:val="right"/>
              <w:rPr>
                <w:rFonts w:eastAsiaTheme="minorEastAsia"/>
                <w:b/>
                <w:color w:val="000000" w:themeColor="text1"/>
                <w:szCs w:val="21"/>
              </w:rPr>
            </w:pPr>
          </w:p>
        </w:tc>
      </w:tr>
      <w:tr w:rsidR="00C133DD">
        <w:tc>
          <w:tcPr>
            <w:tcW w:w="1588" w:type="dxa"/>
            <w:vAlign w:val="center"/>
          </w:tcPr>
          <w:p w:rsidR="00C133DD" w:rsidRDefault="00157FC2">
            <w:pPr>
              <w:jc w:val="center"/>
            </w:pPr>
            <w:r>
              <w:rPr>
                <w:rFonts w:eastAsiaTheme="minorEastAsia"/>
                <w:color w:val="000000" w:themeColor="text1"/>
                <w:szCs w:val="21"/>
              </w:rPr>
              <w:t>银行存款</w:t>
            </w:r>
          </w:p>
        </w:tc>
        <w:tc>
          <w:tcPr>
            <w:tcW w:w="1701" w:type="dxa"/>
            <w:vAlign w:val="center"/>
          </w:tcPr>
          <w:p w:rsidR="00C133DD" w:rsidRDefault="00157FC2">
            <w:pPr>
              <w:jc w:val="right"/>
            </w:pPr>
            <w:r>
              <w:rPr>
                <w:rFonts w:eastAsiaTheme="minorEastAsia"/>
                <w:color w:val="000000" w:themeColor="text1"/>
                <w:szCs w:val="21"/>
              </w:rPr>
              <w:t>1,662,848.86</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1,662,848.86</w:t>
            </w:r>
          </w:p>
        </w:tc>
      </w:tr>
      <w:tr w:rsidR="00C133DD">
        <w:tc>
          <w:tcPr>
            <w:tcW w:w="1588" w:type="dxa"/>
            <w:vAlign w:val="center"/>
          </w:tcPr>
          <w:p w:rsidR="00C133DD" w:rsidRDefault="00157FC2">
            <w:pPr>
              <w:jc w:val="center"/>
            </w:pPr>
            <w:r>
              <w:rPr>
                <w:rFonts w:eastAsiaTheme="minorEastAsia"/>
                <w:color w:val="000000" w:themeColor="text1"/>
                <w:szCs w:val="21"/>
              </w:rPr>
              <w:t>结算备付金</w:t>
            </w:r>
          </w:p>
        </w:tc>
        <w:tc>
          <w:tcPr>
            <w:tcW w:w="1701" w:type="dxa"/>
            <w:vAlign w:val="center"/>
          </w:tcPr>
          <w:p w:rsidR="00C133DD" w:rsidRDefault="00157FC2">
            <w:pPr>
              <w:jc w:val="right"/>
            </w:pPr>
            <w:r>
              <w:rPr>
                <w:rFonts w:eastAsiaTheme="minorEastAsia"/>
                <w:color w:val="000000" w:themeColor="text1"/>
                <w:szCs w:val="21"/>
              </w:rPr>
              <w:t>917,774.85</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917,774.85</w:t>
            </w:r>
          </w:p>
        </w:tc>
      </w:tr>
      <w:tr w:rsidR="00C133DD">
        <w:tc>
          <w:tcPr>
            <w:tcW w:w="1588" w:type="dxa"/>
            <w:vAlign w:val="center"/>
          </w:tcPr>
          <w:p w:rsidR="00C133DD" w:rsidRDefault="00157FC2">
            <w:pPr>
              <w:jc w:val="center"/>
            </w:pPr>
            <w:r>
              <w:rPr>
                <w:rFonts w:eastAsiaTheme="minorEastAsia"/>
                <w:color w:val="000000" w:themeColor="text1"/>
                <w:szCs w:val="21"/>
              </w:rPr>
              <w:t>存出保证金</w:t>
            </w:r>
          </w:p>
        </w:tc>
        <w:tc>
          <w:tcPr>
            <w:tcW w:w="1701" w:type="dxa"/>
            <w:vAlign w:val="center"/>
          </w:tcPr>
          <w:p w:rsidR="00C133DD" w:rsidRDefault="00157FC2">
            <w:pPr>
              <w:jc w:val="right"/>
            </w:pPr>
            <w:r>
              <w:rPr>
                <w:rFonts w:eastAsiaTheme="minorEastAsia"/>
                <w:color w:val="000000" w:themeColor="text1"/>
                <w:szCs w:val="21"/>
              </w:rPr>
              <w:t>24,070.45</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24,070.45</w:t>
            </w:r>
          </w:p>
        </w:tc>
      </w:tr>
      <w:tr w:rsidR="00C133DD">
        <w:tc>
          <w:tcPr>
            <w:tcW w:w="1588" w:type="dxa"/>
            <w:vAlign w:val="center"/>
          </w:tcPr>
          <w:p w:rsidR="00C133DD" w:rsidRDefault="00157FC2">
            <w:pPr>
              <w:jc w:val="center"/>
            </w:pPr>
            <w:r>
              <w:rPr>
                <w:rFonts w:eastAsiaTheme="minorEastAsia"/>
                <w:color w:val="000000" w:themeColor="text1"/>
                <w:szCs w:val="21"/>
              </w:rPr>
              <w:t>交易性金融资产</w:t>
            </w:r>
          </w:p>
        </w:tc>
        <w:tc>
          <w:tcPr>
            <w:tcW w:w="1701" w:type="dxa"/>
            <w:vAlign w:val="center"/>
          </w:tcPr>
          <w:p w:rsidR="00C133DD" w:rsidRDefault="00157FC2">
            <w:pPr>
              <w:jc w:val="right"/>
            </w:pPr>
            <w:r>
              <w:rPr>
                <w:rFonts w:eastAsiaTheme="minorEastAsia"/>
                <w:color w:val="000000" w:themeColor="text1"/>
                <w:szCs w:val="21"/>
              </w:rPr>
              <w:t>16,222,401.10</w:t>
            </w:r>
          </w:p>
        </w:tc>
        <w:tc>
          <w:tcPr>
            <w:tcW w:w="1701" w:type="dxa"/>
            <w:vAlign w:val="center"/>
          </w:tcPr>
          <w:p w:rsidR="00C133DD" w:rsidRDefault="00157FC2">
            <w:pPr>
              <w:jc w:val="right"/>
            </w:pPr>
            <w:r>
              <w:rPr>
                <w:rFonts w:eastAsiaTheme="minorEastAsia"/>
                <w:color w:val="000000" w:themeColor="text1"/>
                <w:szCs w:val="21"/>
              </w:rPr>
              <w:t>32,655,884.80</w:t>
            </w:r>
          </w:p>
        </w:tc>
        <w:tc>
          <w:tcPr>
            <w:tcW w:w="1559" w:type="dxa"/>
            <w:vAlign w:val="center"/>
          </w:tcPr>
          <w:p w:rsidR="00C133DD" w:rsidRDefault="00157FC2">
            <w:pPr>
              <w:jc w:val="right"/>
            </w:pPr>
            <w:r>
              <w:rPr>
                <w:rFonts w:eastAsiaTheme="minorEastAsia"/>
                <w:color w:val="000000" w:themeColor="text1"/>
                <w:szCs w:val="21"/>
              </w:rPr>
              <w:t>2,146,847.50</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51,025,133.40</w:t>
            </w:r>
          </w:p>
        </w:tc>
      </w:tr>
      <w:tr w:rsidR="00C133DD">
        <w:tc>
          <w:tcPr>
            <w:tcW w:w="1588" w:type="dxa"/>
            <w:vAlign w:val="center"/>
          </w:tcPr>
          <w:p w:rsidR="00C133DD" w:rsidRDefault="00157FC2">
            <w:pPr>
              <w:jc w:val="center"/>
            </w:pPr>
            <w:r>
              <w:rPr>
                <w:rFonts w:eastAsiaTheme="minorEastAsia"/>
                <w:color w:val="000000" w:themeColor="text1"/>
                <w:szCs w:val="21"/>
              </w:rPr>
              <w:t>应收利息</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1,064,558.57</w:t>
            </w:r>
          </w:p>
        </w:tc>
        <w:tc>
          <w:tcPr>
            <w:tcW w:w="1301" w:type="dxa"/>
            <w:vAlign w:val="center"/>
          </w:tcPr>
          <w:p w:rsidR="00C133DD" w:rsidRDefault="00157FC2">
            <w:pPr>
              <w:jc w:val="right"/>
            </w:pPr>
            <w:r>
              <w:rPr>
                <w:rFonts w:eastAsiaTheme="minorEastAsia"/>
                <w:color w:val="000000" w:themeColor="text1"/>
                <w:szCs w:val="21"/>
              </w:rPr>
              <w:t>1,064,558.57</w:t>
            </w:r>
          </w:p>
        </w:tc>
      </w:tr>
      <w:tr w:rsidR="00751A4E" w:rsidRPr="00353DA5" w:rsidTr="00207BFB">
        <w:trPr>
          <w:trHeight w:val="280"/>
        </w:trPr>
        <w:tc>
          <w:tcPr>
            <w:tcW w:w="1588" w:type="dxa"/>
          </w:tcPr>
          <w:p w:rsidR="00751A4E" w:rsidRPr="00353DA5" w:rsidRDefault="00751A4E" w:rsidP="00207BFB">
            <w:pPr>
              <w:autoSpaceDE w:val="0"/>
              <w:autoSpaceDN w:val="0"/>
              <w:adjustRightInd w:val="0"/>
              <w:spacing w:before="29" w:line="360" w:lineRule="auto"/>
              <w:rPr>
                <w:rFonts w:eastAsiaTheme="minorEastAsia"/>
                <w:color w:val="000000" w:themeColor="text1"/>
                <w:szCs w:val="21"/>
              </w:rPr>
            </w:pPr>
            <w:r w:rsidRPr="00353DA5">
              <w:rPr>
                <w:rFonts w:eastAsiaTheme="minorEastAsia"/>
                <w:color w:val="000000" w:themeColor="text1"/>
                <w:szCs w:val="21"/>
              </w:rPr>
              <w:t>资产总计</w:t>
            </w:r>
          </w:p>
        </w:tc>
        <w:tc>
          <w:tcPr>
            <w:tcW w:w="1701" w:type="dxa"/>
          </w:tcPr>
          <w:p w:rsidR="00751A4E" w:rsidRPr="00353DA5" w:rsidRDefault="00751A4E" w:rsidP="00207BFB">
            <w:pPr>
              <w:autoSpaceDE w:val="0"/>
              <w:autoSpaceDN w:val="0"/>
              <w:adjustRightInd w:val="0"/>
              <w:spacing w:before="29" w:line="360" w:lineRule="auto"/>
              <w:jc w:val="right"/>
              <w:rPr>
                <w:rFonts w:eastAsiaTheme="minorEastAsia"/>
                <w:color w:val="000000" w:themeColor="text1"/>
                <w:szCs w:val="21"/>
              </w:rPr>
            </w:pPr>
            <w:r w:rsidRPr="00353DA5">
              <w:rPr>
                <w:rFonts w:eastAsiaTheme="minorEastAsia"/>
                <w:color w:val="000000" w:themeColor="text1"/>
                <w:szCs w:val="21"/>
              </w:rPr>
              <w:t>18,827,095.26</w:t>
            </w:r>
          </w:p>
        </w:tc>
        <w:tc>
          <w:tcPr>
            <w:tcW w:w="1701" w:type="dxa"/>
          </w:tcPr>
          <w:p w:rsidR="00751A4E" w:rsidRPr="00353DA5" w:rsidRDefault="00751A4E" w:rsidP="00207BFB">
            <w:pPr>
              <w:autoSpaceDE w:val="0"/>
              <w:autoSpaceDN w:val="0"/>
              <w:adjustRightInd w:val="0"/>
              <w:spacing w:before="29" w:line="360" w:lineRule="auto"/>
              <w:jc w:val="right"/>
              <w:rPr>
                <w:rFonts w:eastAsiaTheme="minorEastAsia"/>
                <w:color w:val="000000" w:themeColor="text1"/>
                <w:szCs w:val="21"/>
              </w:rPr>
            </w:pPr>
            <w:r w:rsidRPr="00353DA5">
              <w:rPr>
                <w:rFonts w:eastAsiaTheme="minorEastAsia"/>
                <w:color w:val="000000" w:themeColor="text1"/>
                <w:szCs w:val="21"/>
              </w:rPr>
              <w:t>32,655,884.80</w:t>
            </w:r>
          </w:p>
        </w:tc>
        <w:tc>
          <w:tcPr>
            <w:tcW w:w="1559" w:type="dxa"/>
          </w:tcPr>
          <w:p w:rsidR="00751A4E" w:rsidRPr="00353DA5" w:rsidRDefault="00751A4E" w:rsidP="00207BFB">
            <w:pPr>
              <w:autoSpaceDE w:val="0"/>
              <w:autoSpaceDN w:val="0"/>
              <w:adjustRightInd w:val="0"/>
              <w:spacing w:before="29" w:line="360" w:lineRule="auto"/>
              <w:jc w:val="right"/>
              <w:rPr>
                <w:rFonts w:eastAsiaTheme="minorEastAsia"/>
                <w:color w:val="000000" w:themeColor="text1"/>
                <w:szCs w:val="21"/>
              </w:rPr>
            </w:pPr>
            <w:r w:rsidRPr="00353DA5">
              <w:rPr>
                <w:rFonts w:eastAsiaTheme="minorEastAsia"/>
                <w:color w:val="000000" w:themeColor="text1"/>
                <w:szCs w:val="21"/>
              </w:rPr>
              <w:t>2,146,847.50</w:t>
            </w:r>
          </w:p>
        </w:tc>
        <w:tc>
          <w:tcPr>
            <w:tcW w:w="1559" w:type="dxa"/>
          </w:tcPr>
          <w:p w:rsidR="00751A4E" w:rsidRPr="00353DA5" w:rsidRDefault="00751A4E" w:rsidP="00207BFB">
            <w:pPr>
              <w:autoSpaceDE w:val="0"/>
              <w:autoSpaceDN w:val="0"/>
              <w:adjustRightInd w:val="0"/>
              <w:spacing w:before="29" w:line="360" w:lineRule="auto"/>
              <w:jc w:val="right"/>
              <w:rPr>
                <w:rFonts w:eastAsiaTheme="minorEastAsia"/>
                <w:color w:val="000000" w:themeColor="text1"/>
                <w:szCs w:val="21"/>
              </w:rPr>
            </w:pPr>
            <w:r w:rsidRPr="00353DA5">
              <w:rPr>
                <w:rFonts w:eastAsiaTheme="minorEastAsia"/>
                <w:color w:val="000000" w:themeColor="text1"/>
                <w:szCs w:val="21"/>
              </w:rPr>
              <w:t>1,064,558.57</w:t>
            </w:r>
          </w:p>
        </w:tc>
        <w:tc>
          <w:tcPr>
            <w:tcW w:w="1301" w:type="dxa"/>
          </w:tcPr>
          <w:p w:rsidR="00751A4E" w:rsidRPr="00353DA5" w:rsidRDefault="00751A4E" w:rsidP="00207BFB">
            <w:pPr>
              <w:autoSpaceDE w:val="0"/>
              <w:autoSpaceDN w:val="0"/>
              <w:adjustRightInd w:val="0"/>
              <w:spacing w:before="29" w:line="360" w:lineRule="auto"/>
              <w:jc w:val="right"/>
              <w:rPr>
                <w:rFonts w:eastAsiaTheme="minorEastAsia"/>
                <w:color w:val="000000" w:themeColor="text1"/>
                <w:szCs w:val="21"/>
              </w:rPr>
            </w:pPr>
            <w:r w:rsidRPr="00353DA5">
              <w:rPr>
                <w:rFonts w:eastAsiaTheme="minorEastAsia"/>
                <w:color w:val="000000" w:themeColor="text1"/>
                <w:szCs w:val="21"/>
              </w:rPr>
              <w:t>54,694,386.13</w:t>
            </w:r>
          </w:p>
        </w:tc>
      </w:tr>
      <w:tr w:rsidR="00751A4E" w:rsidRPr="00353DA5" w:rsidTr="00207BFB">
        <w:trPr>
          <w:trHeight w:val="280"/>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负债</w:t>
            </w:r>
          </w:p>
        </w:tc>
        <w:tc>
          <w:tcPr>
            <w:tcW w:w="1701" w:type="dxa"/>
            <w:vAlign w:val="center"/>
          </w:tcPr>
          <w:p w:rsidR="00751A4E" w:rsidRPr="00353DA5" w:rsidRDefault="00751A4E" w:rsidP="00207BFB">
            <w:pPr>
              <w:spacing w:line="360" w:lineRule="auto"/>
              <w:jc w:val="right"/>
              <w:rPr>
                <w:rFonts w:eastAsiaTheme="minorEastAsia"/>
                <w:color w:val="000000" w:themeColor="text1"/>
                <w:kern w:val="0"/>
                <w:szCs w:val="21"/>
              </w:rPr>
            </w:pPr>
          </w:p>
        </w:tc>
        <w:tc>
          <w:tcPr>
            <w:tcW w:w="1701"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559"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559"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301" w:type="dxa"/>
            <w:vAlign w:val="center"/>
          </w:tcPr>
          <w:p w:rsidR="00751A4E" w:rsidRPr="00353DA5" w:rsidRDefault="00751A4E" w:rsidP="00207BFB">
            <w:pPr>
              <w:spacing w:line="360" w:lineRule="auto"/>
              <w:jc w:val="right"/>
              <w:rPr>
                <w:rFonts w:eastAsiaTheme="minorEastAsia"/>
                <w:color w:val="000000" w:themeColor="text1"/>
                <w:szCs w:val="21"/>
              </w:rPr>
            </w:pPr>
          </w:p>
        </w:tc>
      </w:tr>
      <w:tr w:rsidR="00C133DD">
        <w:tc>
          <w:tcPr>
            <w:tcW w:w="1588" w:type="dxa"/>
            <w:vAlign w:val="center"/>
          </w:tcPr>
          <w:p w:rsidR="00C133DD" w:rsidRDefault="00157FC2">
            <w:pPr>
              <w:jc w:val="center"/>
            </w:pPr>
            <w:r>
              <w:rPr>
                <w:rFonts w:eastAsiaTheme="minorEastAsia"/>
                <w:color w:val="000000" w:themeColor="text1"/>
                <w:szCs w:val="21"/>
              </w:rPr>
              <w:lastRenderedPageBreak/>
              <w:t>卖出回购金融资产款</w:t>
            </w:r>
          </w:p>
        </w:tc>
        <w:tc>
          <w:tcPr>
            <w:tcW w:w="1701" w:type="dxa"/>
            <w:vAlign w:val="center"/>
          </w:tcPr>
          <w:p w:rsidR="00C133DD" w:rsidRDefault="00157FC2">
            <w:pPr>
              <w:jc w:val="right"/>
            </w:pPr>
            <w:r>
              <w:rPr>
                <w:rFonts w:eastAsiaTheme="minorEastAsia"/>
                <w:color w:val="000000" w:themeColor="text1"/>
                <w:szCs w:val="21"/>
              </w:rPr>
              <w:t>14,200,000.00</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14,200,000.00</w:t>
            </w:r>
          </w:p>
        </w:tc>
      </w:tr>
      <w:tr w:rsidR="00C133DD">
        <w:tc>
          <w:tcPr>
            <w:tcW w:w="1588" w:type="dxa"/>
            <w:vAlign w:val="center"/>
          </w:tcPr>
          <w:p w:rsidR="00C133DD" w:rsidRDefault="00157FC2">
            <w:pPr>
              <w:jc w:val="center"/>
            </w:pPr>
            <w:r>
              <w:rPr>
                <w:rFonts w:eastAsiaTheme="minorEastAsia"/>
                <w:color w:val="000000" w:themeColor="text1"/>
                <w:szCs w:val="21"/>
              </w:rPr>
              <w:t>应付证券清算款</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420,910.02</w:t>
            </w:r>
          </w:p>
        </w:tc>
        <w:tc>
          <w:tcPr>
            <w:tcW w:w="1301" w:type="dxa"/>
            <w:vAlign w:val="center"/>
          </w:tcPr>
          <w:p w:rsidR="00C133DD" w:rsidRDefault="00157FC2">
            <w:pPr>
              <w:jc w:val="right"/>
            </w:pPr>
            <w:r>
              <w:rPr>
                <w:rFonts w:eastAsiaTheme="minorEastAsia"/>
                <w:color w:val="000000" w:themeColor="text1"/>
                <w:szCs w:val="21"/>
              </w:rPr>
              <w:t>420,910.02</w:t>
            </w:r>
          </w:p>
        </w:tc>
      </w:tr>
      <w:tr w:rsidR="00C133DD">
        <w:tc>
          <w:tcPr>
            <w:tcW w:w="1588" w:type="dxa"/>
            <w:vAlign w:val="center"/>
          </w:tcPr>
          <w:p w:rsidR="00C133DD" w:rsidRDefault="00157FC2">
            <w:pPr>
              <w:jc w:val="center"/>
            </w:pPr>
            <w:r>
              <w:rPr>
                <w:rFonts w:eastAsiaTheme="minorEastAsia"/>
                <w:color w:val="000000" w:themeColor="text1"/>
                <w:szCs w:val="21"/>
              </w:rPr>
              <w:t>应付管理人报酬</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20,155.60</w:t>
            </w:r>
          </w:p>
        </w:tc>
        <w:tc>
          <w:tcPr>
            <w:tcW w:w="1301" w:type="dxa"/>
            <w:vAlign w:val="center"/>
          </w:tcPr>
          <w:p w:rsidR="00C133DD" w:rsidRDefault="00157FC2">
            <w:pPr>
              <w:jc w:val="right"/>
            </w:pPr>
            <w:r>
              <w:rPr>
                <w:rFonts w:eastAsiaTheme="minorEastAsia"/>
                <w:color w:val="000000" w:themeColor="text1"/>
                <w:szCs w:val="21"/>
              </w:rPr>
              <w:t>20,155.60</w:t>
            </w:r>
          </w:p>
        </w:tc>
      </w:tr>
      <w:tr w:rsidR="00C133DD">
        <w:tc>
          <w:tcPr>
            <w:tcW w:w="1588" w:type="dxa"/>
            <w:vAlign w:val="center"/>
          </w:tcPr>
          <w:p w:rsidR="00C133DD" w:rsidRDefault="00157FC2">
            <w:pPr>
              <w:jc w:val="center"/>
            </w:pPr>
            <w:r>
              <w:rPr>
                <w:rFonts w:eastAsiaTheme="minorEastAsia"/>
                <w:color w:val="000000" w:themeColor="text1"/>
                <w:szCs w:val="21"/>
              </w:rPr>
              <w:t>应付托管费</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3,359.26</w:t>
            </w:r>
          </w:p>
        </w:tc>
        <w:tc>
          <w:tcPr>
            <w:tcW w:w="1301" w:type="dxa"/>
            <w:vAlign w:val="center"/>
          </w:tcPr>
          <w:p w:rsidR="00C133DD" w:rsidRDefault="00157FC2">
            <w:pPr>
              <w:jc w:val="right"/>
            </w:pPr>
            <w:r>
              <w:rPr>
                <w:rFonts w:eastAsiaTheme="minorEastAsia"/>
                <w:color w:val="000000" w:themeColor="text1"/>
                <w:szCs w:val="21"/>
              </w:rPr>
              <w:t>3,359.26</w:t>
            </w:r>
          </w:p>
        </w:tc>
      </w:tr>
      <w:tr w:rsidR="00C133DD">
        <w:tc>
          <w:tcPr>
            <w:tcW w:w="1588" w:type="dxa"/>
            <w:vAlign w:val="center"/>
          </w:tcPr>
          <w:p w:rsidR="00C133DD" w:rsidRDefault="00157FC2">
            <w:pPr>
              <w:jc w:val="center"/>
            </w:pPr>
            <w:r>
              <w:rPr>
                <w:rFonts w:eastAsiaTheme="minorEastAsia"/>
                <w:color w:val="000000" w:themeColor="text1"/>
                <w:szCs w:val="21"/>
              </w:rPr>
              <w:t>应付销售服务费</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516.00</w:t>
            </w:r>
          </w:p>
        </w:tc>
        <w:tc>
          <w:tcPr>
            <w:tcW w:w="1301" w:type="dxa"/>
            <w:vAlign w:val="center"/>
          </w:tcPr>
          <w:p w:rsidR="00C133DD" w:rsidRDefault="00157FC2">
            <w:pPr>
              <w:jc w:val="right"/>
            </w:pPr>
            <w:r>
              <w:rPr>
                <w:rFonts w:eastAsiaTheme="minorEastAsia"/>
                <w:color w:val="000000" w:themeColor="text1"/>
                <w:szCs w:val="21"/>
              </w:rPr>
              <w:t>516.00</w:t>
            </w:r>
          </w:p>
        </w:tc>
      </w:tr>
      <w:tr w:rsidR="00C133DD">
        <w:tc>
          <w:tcPr>
            <w:tcW w:w="1588" w:type="dxa"/>
            <w:vAlign w:val="center"/>
          </w:tcPr>
          <w:p w:rsidR="00C133DD" w:rsidRDefault="00157FC2">
            <w:pPr>
              <w:jc w:val="center"/>
            </w:pPr>
            <w:r>
              <w:rPr>
                <w:rFonts w:eastAsiaTheme="minorEastAsia"/>
                <w:color w:val="000000" w:themeColor="text1"/>
                <w:szCs w:val="21"/>
              </w:rPr>
              <w:t>应付交易费用</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22,903.05</w:t>
            </w:r>
          </w:p>
        </w:tc>
        <w:tc>
          <w:tcPr>
            <w:tcW w:w="1301" w:type="dxa"/>
            <w:vAlign w:val="center"/>
          </w:tcPr>
          <w:p w:rsidR="00C133DD" w:rsidRDefault="00157FC2">
            <w:pPr>
              <w:jc w:val="right"/>
            </w:pPr>
            <w:r>
              <w:rPr>
                <w:rFonts w:eastAsiaTheme="minorEastAsia"/>
                <w:color w:val="000000" w:themeColor="text1"/>
                <w:szCs w:val="21"/>
              </w:rPr>
              <w:t>22,903.05</w:t>
            </w:r>
          </w:p>
        </w:tc>
      </w:tr>
      <w:tr w:rsidR="00C133DD">
        <w:tc>
          <w:tcPr>
            <w:tcW w:w="1588" w:type="dxa"/>
            <w:vAlign w:val="center"/>
          </w:tcPr>
          <w:p w:rsidR="00C133DD" w:rsidRDefault="00157FC2">
            <w:pPr>
              <w:jc w:val="center"/>
            </w:pPr>
            <w:r>
              <w:rPr>
                <w:rFonts w:eastAsiaTheme="minorEastAsia"/>
                <w:color w:val="000000" w:themeColor="text1"/>
                <w:szCs w:val="21"/>
              </w:rPr>
              <w:t>应交税费</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2,680.76</w:t>
            </w:r>
          </w:p>
        </w:tc>
        <w:tc>
          <w:tcPr>
            <w:tcW w:w="1301" w:type="dxa"/>
            <w:vAlign w:val="center"/>
          </w:tcPr>
          <w:p w:rsidR="00C133DD" w:rsidRDefault="00157FC2">
            <w:pPr>
              <w:jc w:val="right"/>
            </w:pPr>
            <w:r>
              <w:rPr>
                <w:rFonts w:eastAsiaTheme="minorEastAsia"/>
                <w:color w:val="000000" w:themeColor="text1"/>
                <w:szCs w:val="21"/>
              </w:rPr>
              <w:t>2,680.76</w:t>
            </w:r>
          </w:p>
        </w:tc>
      </w:tr>
      <w:tr w:rsidR="00C133DD">
        <w:tc>
          <w:tcPr>
            <w:tcW w:w="1588" w:type="dxa"/>
            <w:vAlign w:val="center"/>
          </w:tcPr>
          <w:p w:rsidR="00C133DD" w:rsidRDefault="00157FC2">
            <w:pPr>
              <w:jc w:val="center"/>
            </w:pPr>
            <w:r>
              <w:rPr>
                <w:rFonts w:eastAsiaTheme="minorEastAsia"/>
                <w:color w:val="000000" w:themeColor="text1"/>
                <w:szCs w:val="21"/>
              </w:rPr>
              <w:t>应付利息</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-1,606.90</w:t>
            </w:r>
          </w:p>
        </w:tc>
        <w:tc>
          <w:tcPr>
            <w:tcW w:w="1301" w:type="dxa"/>
            <w:vAlign w:val="center"/>
          </w:tcPr>
          <w:p w:rsidR="00C133DD" w:rsidRDefault="00157FC2">
            <w:pPr>
              <w:jc w:val="right"/>
            </w:pPr>
            <w:r>
              <w:rPr>
                <w:rFonts w:eastAsiaTheme="minorEastAsia"/>
                <w:color w:val="000000" w:themeColor="text1"/>
                <w:szCs w:val="21"/>
              </w:rPr>
              <w:t>-1,606.90</w:t>
            </w:r>
          </w:p>
        </w:tc>
      </w:tr>
      <w:tr w:rsidR="00C133DD">
        <w:tc>
          <w:tcPr>
            <w:tcW w:w="1588" w:type="dxa"/>
            <w:vAlign w:val="center"/>
          </w:tcPr>
          <w:p w:rsidR="00C133DD" w:rsidRDefault="00157FC2">
            <w:pPr>
              <w:jc w:val="center"/>
            </w:pPr>
            <w:r>
              <w:rPr>
                <w:rFonts w:eastAsiaTheme="minorEastAsia"/>
                <w:color w:val="000000" w:themeColor="text1"/>
                <w:szCs w:val="21"/>
              </w:rPr>
              <w:t>其他负债</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310,000.00</w:t>
            </w:r>
          </w:p>
        </w:tc>
        <w:tc>
          <w:tcPr>
            <w:tcW w:w="1301" w:type="dxa"/>
            <w:vAlign w:val="center"/>
          </w:tcPr>
          <w:p w:rsidR="00C133DD" w:rsidRDefault="00157FC2">
            <w:pPr>
              <w:jc w:val="right"/>
            </w:pPr>
            <w:r>
              <w:rPr>
                <w:rFonts w:eastAsiaTheme="minorEastAsia"/>
                <w:color w:val="000000" w:themeColor="text1"/>
                <w:szCs w:val="21"/>
              </w:rPr>
              <w:t>310,000.00</w:t>
            </w:r>
          </w:p>
        </w:tc>
      </w:tr>
      <w:tr w:rsidR="00751A4E" w:rsidRPr="00353DA5" w:rsidTr="00207BFB">
        <w:trPr>
          <w:trHeight w:val="280"/>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负债总计</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14,200,000.00</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w:t>
            </w:r>
          </w:p>
        </w:tc>
        <w:tc>
          <w:tcPr>
            <w:tcW w:w="1559"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w:t>
            </w:r>
          </w:p>
        </w:tc>
        <w:tc>
          <w:tcPr>
            <w:tcW w:w="1559"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778,917.79</w:t>
            </w:r>
          </w:p>
        </w:tc>
        <w:tc>
          <w:tcPr>
            <w:tcW w:w="13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14,978,917.79</w:t>
            </w:r>
          </w:p>
        </w:tc>
      </w:tr>
      <w:tr w:rsidR="00751A4E" w:rsidRPr="00353DA5" w:rsidTr="00207BFB">
        <w:trPr>
          <w:trHeight w:val="280"/>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利率敏感度缺口</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4,627,095.26</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32,655,884.80</w:t>
            </w:r>
          </w:p>
        </w:tc>
        <w:tc>
          <w:tcPr>
            <w:tcW w:w="1559"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2,146,847.50</w:t>
            </w:r>
          </w:p>
        </w:tc>
        <w:tc>
          <w:tcPr>
            <w:tcW w:w="1559"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285,640.78</w:t>
            </w:r>
          </w:p>
        </w:tc>
        <w:tc>
          <w:tcPr>
            <w:tcW w:w="13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39,715,468.34</w:t>
            </w:r>
          </w:p>
        </w:tc>
      </w:tr>
      <w:tr w:rsidR="00751A4E" w:rsidRPr="00353DA5" w:rsidTr="00207BFB">
        <w:trPr>
          <w:trHeight w:val="280"/>
        </w:trPr>
        <w:tc>
          <w:tcPr>
            <w:tcW w:w="1588"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上年度末</w:t>
            </w:r>
          </w:p>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2017</w:t>
            </w:r>
            <w:r w:rsidRPr="00353DA5">
              <w:rPr>
                <w:rFonts w:eastAsiaTheme="minorEastAsia"/>
                <w:b/>
                <w:color w:val="000000" w:themeColor="text1"/>
                <w:szCs w:val="21"/>
              </w:rPr>
              <w:t>年</w:t>
            </w:r>
            <w:r w:rsidRPr="00353DA5">
              <w:rPr>
                <w:rFonts w:eastAsiaTheme="minorEastAsia"/>
                <w:b/>
                <w:color w:val="000000" w:themeColor="text1"/>
                <w:szCs w:val="21"/>
              </w:rPr>
              <w:t>12</w:t>
            </w:r>
            <w:r w:rsidRPr="00353DA5">
              <w:rPr>
                <w:rFonts w:eastAsiaTheme="minorEastAsia"/>
                <w:b/>
                <w:color w:val="000000" w:themeColor="text1"/>
                <w:szCs w:val="21"/>
              </w:rPr>
              <w:t>月</w:t>
            </w:r>
            <w:r w:rsidRPr="00353DA5">
              <w:rPr>
                <w:rFonts w:eastAsiaTheme="minorEastAsia"/>
                <w:b/>
                <w:color w:val="000000" w:themeColor="text1"/>
                <w:szCs w:val="21"/>
              </w:rPr>
              <w:t>31</w:t>
            </w:r>
            <w:r w:rsidRPr="00353DA5">
              <w:rPr>
                <w:rFonts w:eastAsiaTheme="minorEastAsia"/>
                <w:b/>
                <w:color w:val="000000" w:themeColor="text1"/>
                <w:szCs w:val="21"/>
              </w:rPr>
              <w:t>日</w:t>
            </w:r>
          </w:p>
        </w:tc>
        <w:tc>
          <w:tcPr>
            <w:tcW w:w="1701"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1</w:t>
            </w:r>
            <w:r w:rsidRPr="00353DA5">
              <w:rPr>
                <w:rFonts w:eastAsiaTheme="minorEastAsia"/>
                <w:b/>
                <w:color w:val="000000" w:themeColor="text1"/>
                <w:szCs w:val="21"/>
              </w:rPr>
              <w:t>年以内</w:t>
            </w:r>
          </w:p>
        </w:tc>
        <w:tc>
          <w:tcPr>
            <w:tcW w:w="1701"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1-5</w:t>
            </w:r>
            <w:r w:rsidRPr="00353DA5">
              <w:rPr>
                <w:rFonts w:eastAsiaTheme="minorEastAsia"/>
                <w:b/>
                <w:color w:val="000000" w:themeColor="text1"/>
                <w:szCs w:val="21"/>
              </w:rPr>
              <w:t>年</w:t>
            </w:r>
          </w:p>
        </w:tc>
        <w:tc>
          <w:tcPr>
            <w:tcW w:w="1559"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5</w:t>
            </w:r>
            <w:r w:rsidRPr="00353DA5">
              <w:rPr>
                <w:rFonts w:eastAsiaTheme="minorEastAsia"/>
                <w:b/>
                <w:color w:val="000000" w:themeColor="text1"/>
                <w:szCs w:val="21"/>
              </w:rPr>
              <w:t>年以上</w:t>
            </w:r>
          </w:p>
        </w:tc>
        <w:tc>
          <w:tcPr>
            <w:tcW w:w="1559"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不计息</w:t>
            </w:r>
          </w:p>
        </w:tc>
        <w:tc>
          <w:tcPr>
            <w:tcW w:w="1301" w:type="dxa"/>
            <w:vAlign w:val="center"/>
          </w:tcPr>
          <w:p w:rsidR="00751A4E" w:rsidRPr="00353DA5" w:rsidRDefault="00751A4E" w:rsidP="00207BFB">
            <w:pPr>
              <w:spacing w:line="360" w:lineRule="auto"/>
              <w:jc w:val="center"/>
              <w:rPr>
                <w:rFonts w:eastAsiaTheme="minorEastAsia"/>
                <w:b/>
                <w:color w:val="000000" w:themeColor="text1"/>
                <w:szCs w:val="21"/>
              </w:rPr>
            </w:pPr>
            <w:r w:rsidRPr="00353DA5">
              <w:rPr>
                <w:rFonts w:eastAsiaTheme="minorEastAsia"/>
                <w:b/>
                <w:color w:val="000000" w:themeColor="text1"/>
                <w:szCs w:val="21"/>
              </w:rPr>
              <w:t>合计</w:t>
            </w:r>
          </w:p>
        </w:tc>
      </w:tr>
      <w:tr w:rsidR="00751A4E" w:rsidRPr="00353DA5" w:rsidTr="00207BFB">
        <w:trPr>
          <w:trHeight w:val="280"/>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资产</w:t>
            </w:r>
          </w:p>
        </w:tc>
        <w:tc>
          <w:tcPr>
            <w:tcW w:w="1701" w:type="dxa"/>
            <w:vAlign w:val="center"/>
          </w:tcPr>
          <w:p w:rsidR="00751A4E" w:rsidRPr="00353DA5" w:rsidRDefault="00751A4E" w:rsidP="00207BFB">
            <w:pPr>
              <w:spacing w:line="360" w:lineRule="auto"/>
              <w:jc w:val="right"/>
              <w:rPr>
                <w:rFonts w:eastAsiaTheme="minorEastAsia"/>
                <w:color w:val="000000" w:themeColor="text1"/>
                <w:szCs w:val="21"/>
              </w:rPr>
            </w:pPr>
          </w:p>
        </w:tc>
        <w:tc>
          <w:tcPr>
            <w:tcW w:w="1701" w:type="dxa"/>
            <w:vAlign w:val="center"/>
          </w:tcPr>
          <w:p w:rsidR="00751A4E" w:rsidRPr="00353DA5" w:rsidRDefault="00751A4E" w:rsidP="00207BFB">
            <w:pPr>
              <w:spacing w:line="360" w:lineRule="auto"/>
              <w:jc w:val="right"/>
              <w:rPr>
                <w:rFonts w:eastAsiaTheme="minorEastAsia"/>
                <w:b/>
                <w:color w:val="000000" w:themeColor="text1"/>
                <w:szCs w:val="21"/>
              </w:rPr>
            </w:pPr>
          </w:p>
        </w:tc>
        <w:tc>
          <w:tcPr>
            <w:tcW w:w="1559" w:type="dxa"/>
            <w:vAlign w:val="center"/>
          </w:tcPr>
          <w:p w:rsidR="00751A4E" w:rsidRPr="00353DA5" w:rsidRDefault="00751A4E" w:rsidP="00207BFB">
            <w:pPr>
              <w:spacing w:line="360" w:lineRule="auto"/>
              <w:jc w:val="right"/>
              <w:rPr>
                <w:rFonts w:eastAsiaTheme="minorEastAsia"/>
                <w:b/>
                <w:color w:val="000000" w:themeColor="text1"/>
                <w:szCs w:val="21"/>
              </w:rPr>
            </w:pPr>
          </w:p>
        </w:tc>
        <w:tc>
          <w:tcPr>
            <w:tcW w:w="1559" w:type="dxa"/>
            <w:vAlign w:val="center"/>
          </w:tcPr>
          <w:p w:rsidR="00751A4E" w:rsidRPr="00353DA5" w:rsidRDefault="00751A4E" w:rsidP="00207BFB">
            <w:pPr>
              <w:spacing w:line="360" w:lineRule="auto"/>
              <w:jc w:val="right"/>
              <w:rPr>
                <w:rFonts w:eastAsiaTheme="minorEastAsia"/>
                <w:b/>
                <w:color w:val="000000" w:themeColor="text1"/>
                <w:szCs w:val="21"/>
              </w:rPr>
            </w:pPr>
          </w:p>
        </w:tc>
        <w:tc>
          <w:tcPr>
            <w:tcW w:w="1301" w:type="dxa"/>
            <w:vAlign w:val="center"/>
          </w:tcPr>
          <w:p w:rsidR="00751A4E" w:rsidRPr="00353DA5" w:rsidRDefault="00751A4E" w:rsidP="00207BFB">
            <w:pPr>
              <w:spacing w:line="360" w:lineRule="auto"/>
              <w:jc w:val="right"/>
              <w:rPr>
                <w:rFonts w:eastAsiaTheme="minorEastAsia"/>
                <w:b/>
                <w:color w:val="000000" w:themeColor="text1"/>
                <w:szCs w:val="21"/>
              </w:rPr>
            </w:pPr>
          </w:p>
        </w:tc>
      </w:tr>
      <w:tr w:rsidR="00C133DD">
        <w:tc>
          <w:tcPr>
            <w:tcW w:w="1588" w:type="dxa"/>
            <w:vAlign w:val="center"/>
          </w:tcPr>
          <w:p w:rsidR="00C133DD" w:rsidRDefault="00157FC2">
            <w:pPr>
              <w:jc w:val="center"/>
            </w:pPr>
            <w:r>
              <w:rPr>
                <w:rFonts w:eastAsiaTheme="minorEastAsia"/>
                <w:color w:val="000000" w:themeColor="text1"/>
                <w:szCs w:val="21"/>
              </w:rPr>
              <w:t>银行存款</w:t>
            </w:r>
          </w:p>
        </w:tc>
        <w:tc>
          <w:tcPr>
            <w:tcW w:w="1701" w:type="dxa"/>
            <w:vAlign w:val="center"/>
          </w:tcPr>
          <w:p w:rsidR="00C133DD" w:rsidRDefault="00157FC2">
            <w:pPr>
              <w:jc w:val="right"/>
            </w:pPr>
            <w:r>
              <w:rPr>
                <w:rFonts w:eastAsiaTheme="minorEastAsia"/>
                <w:color w:val="000000" w:themeColor="text1"/>
                <w:szCs w:val="21"/>
              </w:rPr>
              <w:t>40,267.23</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40,267.23</w:t>
            </w:r>
          </w:p>
        </w:tc>
      </w:tr>
      <w:tr w:rsidR="00C133DD">
        <w:tc>
          <w:tcPr>
            <w:tcW w:w="1588" w:type="dxa"/>
            <w:vAlign w:val="center"/>
          </w:tcPr>
          <w:p w:rsidR="00C133DD" w:rsidRDefault="00157FC2">
            <w:pPr>
              <w:jc w:val="center"/>
            </w:pPr>
            <w:r>
              <w:rPr>
                <w:rFonts w:eastAsiaTheme="minorEastAsia"/>
                <w:color w:val="000000" w:themeColor="text1"/>
                <w:szCs w:val="21"/>
              </w:rPr>
              <w:t>结算备付金</w:t>
            </w:r>
          </w:p>
        </w:tc>
        <w:tc>
          <w:tcPr>
            <w:tcW w:w="1701" w:type="dxa"/>
            <w:vAlign w:val="center"/>
          </w:tcPr>
          <w:p w:rsidR="00C133DD" w:rsidRDefault="00157FC2">
            <w:pPr>
              <w:jc w:val="right"/>
            </w:pPr>
            <w:r>
              <w:rPr>
                <w:rFonts w:eastAsiaTheme="minorEastAsia"/>
                <w:color w:val="000000" w:themeColor="text1"/>
                <w:szCs w:val="21"/>
              </w:rPr>
              <w:t>231,529.21</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231,529.21</w:t>
            </w:r>
          </w:p>
        </w:tc>
      </w:tr>
      <w:tr w:rsidR="00C133DD">
        <w:tc>
          <w:tcPr>
            <w:tcW w:w="1588" w:type="dxa"/>
            <w:vAlign w:val="center"/>
          </w:tcPr>
          <w:p w:rsidR="00C133DD" w:rsidRDefault="00157FC2">
            <w:pPr>
              <w:jc w:val="center"/>
            </w:pPr>
            <w:r>
              <w:rPr>
                <w:rFonts w:eastAsiaTheme="minorEastAsia"/>
                <w:color w:val="000000" w:themeColor="text1"/>
                <w:szCs w:val="21"/>
              </w:rPr>
              <w:t>存出保证金</w:t>
            </w:r>
          </w:p>
        </w:tc>
        <w:tc>
          <w:tcPr>
            <w:tcW w:w="1701" w:type="dxa"/>
            <w:vAlign w:val="center"/>
          </w:tcPr>
          <w:p w:rsidR="00C133DD" w:rsidRDefault="00157FC2">
            <w:pPr>
              <w:jc w:val="right"/>
            </w:pPr>
            <w:r>
              <w:rPr>
                <w:rFonts w:eastAsiaTheme="minorEastAsia"/>
                <w:color w:val="000000" w:themeColor="text1"/>
                <w:szCs w:val="21"/>
              </w:rPr>
              <w:t>15,276.95</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15,276.95</w:t>
            </w:r>
          </w:p>
        </w:tc>
      </w:tr>
      <w:tr w:rsidR="00C133DD">
        <w:tc>
          <w:tcPr>
            <w:tcW w:w="1588" w:type="dxa"/>
            <w:vAlign w:val="center"/>
          </w:tcPr>
          <w:p w:rsidR="00C133DD" w:rsidRDefault="00157FC2">
            <w:pPr>
              <w:jc w:val="center"/>
            </w:pPr>
            <w:r>
              <w:rPr>
                <w:rFonts w:eastAsiaTheme="minorEastAsia"/>
                <w:color w:val="000000" w:themeColor="text1"/>
                <w:szCs w:val="21"/>
              </w:rPr>
              <w:t>交易性金融资产</w:t>
            </w:r>
          </w:p>
        </w:tc>
        <w:tc>
          <w:tcPr>
            <w:tcW w:w="1701" w:type="dxa"/>
            <w:vAlign w:val="center"/>
          </w:tcPr>
          <w:p w:rsidR="00C133DD" w:rsidRDefault="00157FC2">
            <w:pPr>
              <w:jc w:val="right"/>
            </w:pPr>
            <w:r>
              <w:rPr>
                <w:rFonts w:eastAsiaTheme="minorEastAsia"/>
                <w:color w:val="000000" w:themeColor="text1"/>
                <w:szCs w:val="21"/>
              </w:rPr>
              <w:t>176,507,503.00</w:t>
            </w:r>
          </w:p>
        </w:tc>
        <w:tc>
          <w:tcPr>
            <w:tcW w:w="1701" w:type="dxa"/>
            <w:vAlign w:val="center"/>
          </w:tcPr>
          <w:p w:rsidR="00C133DD" w:rsidRDefault="00157FC2">
            <w:pPr>
              <w:jc w:val="right"/>
            </w:pPr>
            <w:r>
              <w:rPr>
                <w:rFonts w:eastAsiaTheme="minorEastAsia"/>
                <w:color w:val="000000" w:themeColor="text1"/>
                <w:szCs w:val="21"/>
              </w:rPr>
              <w:t>30,398,063.30</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206,905,566.30</w:t>
            </w:r>
          </w:p>
        </w:tc>
      </w:tr>
      <w:tr w:rsidR="00C133DD">
        <w:tc>
          <w:tcPr>
            <w:tcW w:w="1588" w:type="dxa"/>
            <w:vAlign w:val="center"/>
          </w:tcPr>
          <w:p w:rsidR="00C133DD" w:rsidRDefault="00157FC2">
            <w:pPr>
              <w:jc w:val="center"/>
            </w:pPr>
            <w:r>
              <w:rPr>
                <w:rFonts w:eastAsiaTheme="minorEastAsia"/>
                <w:color w:val="000000" w:themeColor="text1"/>
                <w:szCs w:val="21"/>
              </w:rPr>
              <w:t>应收证券清算款</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97,593.10</w:t>
            </w:r>
          </w:p>
        </w:tc>
        <w:tc>
          <w:tcPr>
            <w:tcW w:w="1301" w:type="dxa"/>
            <w:vAlign w:val="center"/>
          </w:tcPr>
          <w:p w:rsidR="00C133DD" w:rsidRDefault="00157FC2">
            <w:pPr>
              <w:jc w:val="right"/>
            </w:pPr>
            <w:r>
              <w:rPr>
                <w:rFonts w:eastAsiaTheme="minorEastAsia"/>
                <w:color w:val="000000" w:themeColor="text1"/>
                <w:szCs w:val="21"/>
              </w:rPr>
              <w:t>97,593.10</w:t>
            </w:r>
          </w:p>
        </w:tc>
      </w:tr>
      <w:tr w:rsidR="00C133DD">
        <w:tc>
          <w:tcPr>
            <w:tcW w:w="1588" w:type="dxa"/>
            <w:vAlign w:val="center"/>
          </w:tcPr>
          <w:p w:rsidR="00C133DD" w:rsidRDefault="00157FC2">
            <w:pPr>
              <w:jc w:val="center"/>
            </w:pPr>
            <w:r>
              <w:rPr>
                <w:rFonts w:eastAsiaTheme="minorEastAsia"/>
                <w:color w:val="000000" w:themeColor="text1"/>
                <w:szCs w:val="21"/>
              </w:rPr>
              <w:t>应收利息</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4,389,726.40</w:t>
            </w:r>
          </w:p>
        </w:tc>
        <w:tc>
          <w:tcPr>
            <w:tcW w:w="1301" w:type="dxa"/>
            <w:vAlign w:val="center"/>
          </w:tcPr>
          <w:p w:rsidR="00C133DD" w:rsidRDefault="00157FC2">
            <w:pPr>
              <w:jc w:val="right"/>
            </w:pPr>
            <w:r>
              <w:rPr>
                <w:rFonts w:eastAsiaTheme="minorEastAsia"/>
                <w:color w:val="000000" w:themeColor="text1"/>
                <w:szCs w:val="21"/>
              </w:rPr>
              <w:t>4,389,726.40</w:t>
            </w:r>
          </w:p>
        </w:tc>
      </w:tr>
      <w:tr w:rsidR="00751A4E" w:rsidRPr="00353DA5" w:rsidTr="00207BFB">
        <w:trPr>
          <w:trHeight w:val="280"/>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资产总计</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176,794,576.39</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30,398,063.30</w:t>
            </w:r>
          </w:p>
        </w:tc>
        <w:tc>
          <w:tcPr>
            <w:tcW w:w="1559" w:type="dxa"/>
            <w:vAlign w:val="center"/>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w:t>
            </w:r>
          </w:p>
        </w:tc>
        <w:tc>
          <w:tcPr>
            <w:tcW w:w="1559"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4,487,319.50</w:t>
            </w:r>
          </w:p>
        </w:tc>
        <w:tc>
          <w:tcPr>
            <w:tcW w:w="13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211,679,959.19</w:t>
            </w:r>
          </w:p>
        </w:tc>
      </w:tr>
      <w:tr w:rsidR="00751A4E" w:rsidRPr="00353DA5" w:rsidTr="00207BFB">
        <w:trPr>
          <w:trHeight w:val="278"/>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负债</w:t>
            </w:r>
          </w:p>
        </w:tc>
        <w:tc>
          <w:tcPr>
            <w:tcW w:w="1701" w:type="dxa"/>
            <w:vAlign w:val="bottom"/>
          </w:tcPr>
          <w:p w:rsidR="00751A4E" w:rsidRPr="00353DA5" w:rsidRDefault="00751A4E" w:rsidP="00207BFB">
            <w:pPr>
              <w:spacing w:line="360" w:lineRule="auto"/>
              <w:jc w:val="right"/>
              <w:rPr>
                <w:rFonts w:eastAsiaTheme="minorEastAsia"/>
                <w:color w:val="000000" w:themeColor="text1"/>
                <w:kern w:val="0"/>
                <w:szCs w:val="21"/>
              </w:rPr>
            </w:pPr>
          </w:p>
        </w:tc>
        <w:tc>
          <w:tcPr>
            <w:tcW w:w="1701" w:type="dxa"/>
            <w:vAlign w:val="bottom"/>
          </w:tcPr>
          <w:p w:rsidR="00751A4E" w:rsidRPr="00353DA5" w:rsidRDefault="00751A4E" w:rsidP="00207BFB">
            <w:pPr>
              <w:spacing w:line="360" w:lineRule="auto"/>
              <w:jc w:val="right"/>
              <w:rPr>
                <w:rFonts w:eastAsiaTheme="minorEastAsia"/>
                <w:color w:val="000000" w:themeColor="text1"/>
                <w:szCs w:val="21"/>
              </w:rPr>
            </w:pPr>
          </w:p>
        </w:tc>
        <w:tc>
          <w:tcPr>
            <w:tcW w:w="1559" w:type="dxa"/>
            <w:vAlign w:val="bottom"/>
          </w:tcPr>
          <w:p w:rsidR="00751A4E" w:rsidRPr="00353DA5" w:rsidRDefault="00751A4E" w:rsidP="00207BFB">
            <w:pPr>
              <w:spacing w:line="360" w:lineRule="auto"/>
              <w:jc w:val="right"/>
              <w:rPr>
                <w:rFonts w:eastAsiaTheme="minorEastAsia"/>
                <w:color w:val="000000" w:themeColor="text1"/>
                <w:szCs w:val="21"/>
              </w:rPr>
            </w:pPr>
          </w:p>
        </w:tc>
        <w:tc>
          <w:tcPr>
            <w:tcW w:w="1559" w:type="dxa"/>
            <w:vAlign w:val="bottom"/>
          </w:tcPr>
          <w:p w:rsidR="00751A4E" w:rsidRPr="00353DA5" w:rsidRDefault="00751A4E" w:rsidP="00207BFB">
            <w:pPr>
              <w:spacing w:line="360" w:lineRule="auto"/>
              <w:jc w:val="right"/>
              <w:rPr>
                <w:rFonts w:eastAsiaTheme="minorEastAsia"/>
                <w:color w:val="000000" w:themeColor="text1"/>
                <w:szCs w:val="21"/>
              </w:rPr>
            </w:pPr>
          </w:p>
        </w:tc>
        <w:tc>
          <w:tcPr>
            <w:tcW w:w="1301" w:type="dxa"/>
            <w:vAlign w:val="bottom"/>
          </w:tcPr>
          <w:p w:rsidR="00751A4E" w:rsidRPr="00353DA5" w:rsidRDefault="00751A4E" w:rsidP="00207BFB">
            <w:pPr>
              <w:spacing w:line="360" w:lineRule="auto"/>
              <w:jc w:val="right"/>
              <w:rPr>
                <w:rFonts w:eastAsiaTheme="minorEastAsia"/>
                <w:color w:val="000000" w:themeColor="text1"/>
                <w:szCs w:val="21"/>
              </w:rPr>
            </w:pPr>
          </w:p>
        </w:tc>
      </w:tr>
      <w:tr w:rsidR="00C133DD">
        <w:tc>
          <w:tcPr>
            <w:tcW w:w="1588" w:type="dxa"/>
            <w:vAlign w:val="center"/>
          </w:tcPr>
          <w:p w:rsidR="00C133DD" w:rsidRDefault="00157FC2">
            <w:pPr>
              <w:jc w:val="center"/>
            </w:pPr>
            <w:r>
              <w:rPr>
                <w:rFonts w:eastAsiaTheme="minorEastAsia"/>
                <w:color w:val="000000" w:themeColor="text1"/>
                <w:szCs w:val="21"/>
              </w:rPr>
              <w:t>卖出回购金融资产款</w:t>
            </w:r>
          </w:p>
        </w:tc>
        <w:tc>
          <w:tcPr>
            <w:tcW w:w="1701" w:type="dxa"/>
            <w:vAlign w:val="center"/>
          </w:tcPr>
          <w:p w:rsidR="00C133DD" w:rsidRDefault="00157FC2">
            <w:pPr>
              <w:jc w:val="right"/>
            </w:pPr>
            <w:r>
              <w:rPr>
                <w:rFonts w:eastAsiaTheme="minorEastAsia"/>
                <w:color w:val="000000" w:themeColor="text1"/>
                <w:szCs w:val="21"/>
              </w:rPr>
              <w:t>1,500,000.00</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center"/>
            </w:pPr>
            <w:r>
              <w:rPr>
                <w:rFonts w:eastAsiaTheme="minorEastAsia"/>
                <w:color w:val="000000" w:themeColor="text1"/>
                <w:szCs w:val="21"/>
              </w:rPr>
              <w:t>-</w:t>
            </w:r>
          </w:p>
        </w:tc>
        <w:tc>
          <w:tcPr>
            <w:tcW w:w="1301" w:type="dxa"/>
            <w:vAlign w:val="center"/>
          </w:tcPr>
          <w:p w:rsidR="00C133DD" w:rsidRDefault="00157FC2">
            <w:pPr>
              <w:jc w:val="right"/>
            </w:pPr>
            <w:r>
              <w:rPr>
                <w:rFonts w:eastAsiaTheme="minorEastAsia"/>
                <w:color w:val="000000" w:themeColor="text1"/>
                <w:szCs w:val="21"/>
              </w:rPr>
              <w:t>1,500,000.00</w:t>
            </w:r>
          </w:p>
        </w:tc>
      </w:tr>
      <w:tr w:rsidR="00C133DD">
        <w:tc>
          <w:tcPr>
            <w:tcW w:w="1588" w:type="dxa"/>
            <w:vAlign w:val="center"/>
          </w:tcPr>
          <w:p w:rsidR="00C133DD" w:rsidRDefault="00157FC2">
            <w:pPr>
              <w:jc w:val="center"/>
            </w:pPr>
            <w:r>
              <w:rPr>
                <w:rFonts w:eastAsiaTheme="minorEastAsia"/>
                <w:color w:val="000000" w:themeColor="text1"/>
                <w:szCs w:val="21"/>
              </w:rPr>
              <w:t>应付管理人报酬</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center"/>
            </w:pPr>
            <w:r>
              <w:rPr>
                <w:rFonts w:eastAsiaTheme="minorEastAsia"/>
                <w:color w:val="000000" w:themeColor="text1"/>
                <w:szCs w:val="21"/>
              </w:rPr>
              <w:t>106,735.17</w:t>
            </w:r>
          </w:p>
        </w:tc>
        <w:tc>
          <w:tcPr>
            <w:tcW w:w="1301" w:type="dxa"/>
            <w:vAlign w:val="center"/>
          </w:tcPr>
          <w:p w:rsidR="00C133DD" w:rsidRDefault="00157FC2">
            <w:pPr>
              <w:jc w:val="right"/>
            </w:pPr>
            <w:r>
              <w:rPr>
                <w:rFonts w:eastAsiaTheme="minorEastAsia"/>
                <w:color w:val="000000" w:themeColor="text1"/>
                <w:szCs w:val="21"/>
              </w:rPr>
              <w:t>106,735.17</w:t>
            </w:r>
          </w:p>
        </w:tc>
      </w:tr>
      <w:tr w:rsidR="00C133DD">
        <w:tc>
          <w:tcPr>
            <w:tcW w:w="1588" w:type="dxa"/>
            <w:vAlign w:val="center"/>
          </w:tcPr>
          <w:p w:rsidR="00C133DD" w:rsidRDefault="00157FC2">
            <w:pPr>
              <w:jc w:val="center"/>
            </w:pPr>
            <w:r>
              <w:rPr>
                <w:rFonts w:eastAsiaTheme="minorEastAsia"/>
                <w:color w:val="000000" w:themeColor="text1"/>
                <w:szCs w:val="21"/>
              </w:rPr>
              <w:t>应付托管费</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center"/>
            </w:pPr>
            <w:r>
              <w:rPr>
                <w:rFonts w:eastAsiaTheme="minorEastAsia"/>
                <w:color w:val="000000" w:themeColor="text1"/>
                <w:szCs w:val="21"/>
              </w:rPr>
              <w:t>17,789.17</w:t>
            </w:r>
          </w:p>
        </w:tc>
        <w:tc>
          <w:tcPr>
            <w:tcW w:w="1301" w:type="dxa"/>
            <w:vAlign w:val="center"/>
          </w:tcPr>
          <w:p w:rsidR="00C133DD" w:rsidRDefault="00157FC2">
            <w:pPr>
              <w:jc w:val="right"/>
            </w:pPr>
            <w:r>
              <w:rPr>
                <w:rFonts w:eastAsiaTheme="minorEastAsia"/>
                <w:color w:val="000000" w:themeColor="text1"/>
                <w:szCs w:val="21"/>
              </w:rPr>
              <w:t>17,789.17</w:t>
            </w:r>
          </w:p>
        </w:tc>
      </w:tr>
      <w:tr w:rsidR="00C133DD">
        <w:tc>
          <w:tcPr>
            <w:tcW w:w="1588" w:type="dxa"/>
            <w:vAlign w:val="center"/>
          </w:tcPr>
          <w:p w:rsidR="00C133DD" w:rsidRDefault="00157FC2">
            <w:pPr>
              <w:jc w:val="center"/>
            </w:pPr>
            <w:r>
              <w:rPr>
                <w:rFonts w:eastAsiaTheme="minorEastAsia"/>
                <w:color w:val="000000" w:themeColor="text1"/>
                <w:szCs w:val="21"/>
              </w:rPr>
              <w:t>应付销售服务费</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center"/>
            </w:pPr>
            <w:r>
              <w:rPr>
                <w:rFonts w:eastAsiaTheme="minorEastAsia"/>
                <w:color w:val="000000" w:themeColor="text1"/>
                <w:szCs w:val="21"/>
              </w:rPr>
              <w:t>1,196.70</w:t>
            </w:r>
          </w:p>
        </w:tc>
        <w:tc>
          <w:tcPr>
            <w:tcW w:w="1301" w:type="dxa"/>
            <w:vAlign w:val="center"/>
          </w:tcPr>
          <w:p w:rsidR="00C133DD" w:rsidRDefault="00157FC2">
            <w:pPr>
              <w:jc w:val="right"/>
            </w:pPr>
            <w:r>
              <w:rPr>
                <w:rFonts w:eastAsiaTheme="minorEastAsia"/>
                <w:color w:val="000000" w:themeColor="text1"/>
                <w:szCs w:val="21"/>
              </w:rPr>
              <w:t>1,196.70</w:t>
            </w:r>
          </w:p>
        </w:tc>
      </w:tr>
      <w:tr w:rsidR="00C133DD">
        <w:tc>
          <w:tcPr>
            <w:tcW w:w="1588" w:type="dxa"/>
            <w:vAlign w:val="center"/>
          </w:tcPr>
          <w:p w:rsidR="00C133DD" w:rsidRDefault="00157FC2">
            <w:pPr>
              <w:jc w:val="center"/>
            </w:pPr>
            <w:r>
              <w:rPr>
                <w:rFonts w:eastAsiaTheme="minorEastAsia"/>
                <w:color w:val="000000" w:themeColor="text1"/>
                <w:szCs w:val="21"/>
              </w:rPr>
              <w:t>应付交易费用</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center"/>
            </w:pPr>
            <w:r>
              <w:rPr>
                <w:rFonts w:eastAsiaTheme="minorEastAsia"/>
                <w:color w:val="000000" w:themeColor="text1"/>
                <w:szCs w:val="21"/>
              </w:rPr>
              <w:t>10,677.23</w:t>
            </w:r>
          </w:p>
        </w:tc>
        <w:tc>
          <w:tcPr>
            <w:tcW w:w="1301" w:type="dxa"/>
            <w:vAlign w:val="center"/>
          </w:tcPr>
          <w:p w:rsidR="00C133DD" w:rsidRDefault="00157FC2">
            <w:pPr>
              <w:jc w:val="right"/>
            </w:pPr>
            <w:r>
              <w:rPr>
                <w:rFonts w:eastAsiaTheme="minorEastAsia"/>
                <w:color w:val="000000" w:themeColor="text1"/>
                <w:szCs w:val="21"/>
              </w:rPr>
              <w:t>10,677.23</w:t>
            </w:r>
          </w:p>
        </w:tc>
      </w:tr>
      <w:tr w:rsidR="00C133DD">
        <w:tc>
          <w:tcPr>
            <w:tcW w:w="1588" w:type="dxa"/>
            <w:vAlign w:val="center"/>
          </w:tcPr>
          <w:p w:rsidR="00C133DD" w:rsidRDefault="00157FC2">
            <w:pPr>
              <w:jc w:val="center"/>
            </w:pPr>
            <w:r>
              <w:rPr>
                <w:rFonts w:eastAsiaTheme="minorEastAsia"/>
                <w:color w:val="000000" w:themeColor="text1"/>
                <w:szCs w:val="21"/>
              </w:rPr>
              <w:t>应付利息</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center"/>
            </w:pPr>
            <w:r>
              <w:rPr>
                <w:rFonts w:eastAsiaTheme="minorEastAsia"/>
                <w:color w:val="000000" w:themeColor="text1"/>
                <w:szCs w:val="21"/>
              </w:rPr>
              <w:t>-601.71</w:t>
            </w:r>
          </w:p>
        </w:tc>
        <w:tc>
          <w:tcPr>
            <w:tcW w:w="1301" w:type="dxa"/>
            <w:vAlign w:val="center"/>
          </w:tcPr>
          <w:p w:rsidR="00C133DD" w:rsidRDefault="00157FC2">
            <w:pPr>
              <w:jc w:val="right"/>
            </w:pPr>
            <w:r>
              <w:rPr>
                <w:rFonts w:eastAsiaTheme="minorEastAsia"/>
                <w:color w:val="000000" w:themeColor="text1"/>
                <w:szCs w:val="21"/>
              </w:rPr>
              <w:t>-601.71</w:t>
            </w:r>
          </w:p>
        </w:tc>
      </w:tr>
      <w:tr w:rsidR="00C133DD">
        <w:tc>
          <w:tcPr>
            <w:tcW w:w="1588" w:type="dxa"/>
            <w:vAlign w:val="center"/>
          </w:tcPr>
          <w:p w:rsidR="00C133DD" w:rsidRDefault="00157FC2">
            <w:pPr>
              <w:jc w:val="center"/>
            </w:pPr>
            <w:r>
              <w:rPr>
                <w:rFonts w:eastAsiaTheme="minorEastAsia"/>
                <w:color w:val="000000" w:themeColor="text1"/>
                <w:szCs w:val="21"/>
              </w:rPr>
              <w:t>其他负债</w:t>
            </w:r>
          </w:p>
        </w:tc>
        <w:tc>
          <w:tcPr>
            <w:tcW w:w="1701" w:type="dxa"/>
            <w:vAlign w:val="center"/>
          </w:tcPr>
          <w:p w:rsidR="00C133DD" w:rsidRDefault="00157FC2">
            <w:pPr>
              <w:jc w:val="right"/>
            </w:pPr>
            <w:r>
              <w:rPr>
                <w:rFonts w:eastAsiaTheme="minorEastAsia"/>
                <w:color w:val="000000" w:themeColor="text1"/>
                <w:szCs w:val="21"/>
              </w:rPr>
              <w:t>-</w:t>
            </w:r>
          </w:p>
        </w:tc>
        <w:tc>
          <w:tcPr>
            <w:tcW w:w="1701"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right"/>
            </w:pPr>
            <w:r>
              <w:rPr>
                <w:rFonts w:eastAsiaTheme="minorEastAsia"/>
                <w:color w:val="000000" w:themeColor="text1"/>
                <w:szCs w:val="21"/>
              </w:rPr>
              <w:t>-</w:t>
            </w:r>
          </w:p>
        </w:tc>
        <w:tc>
          <w:tcPr>
            <w:tcW w:w="1559" w:type="dxa"/>
            <w:vAlign w:val="center"/>
          </w:tcPr>
          <w:p w:rsidR="00C133DD" w:rsidRDefault="00157FC2">
            <w:pPr>
              <w:jc w:val="center"/>
            </w:pPr>
            <w:r>
              <w:rPr>
                <w:rFonts w:eastAsiaTheme="minorEastAsia"/>
                <w:color w:val="000000" w:themeColor="text1"/>
                <w:szCs w:val="21"/>
              </w:rPr>
              <w:t>300,000.00</w:t>
            </w:r>
          </w:p>
        </w:tc>
        <w:tc>
          <w:tcPr>
            <w:tcW w:w="1301" w:type="dxa"/>
            <w:vAlign w:val="center"/>
          </w:tcPr>
          <w:p w:rsidR="00C133DD" w:rsidRDefault="00157FC2">
            <w:pPr>
              <w:jc w:val="right"/>
            </w:pPr>
            <w:r>
              <w:rPr>
                <w:rFonts w:eastAsiaTheme="minorEastAsia"/>
                <w:color w:val="000000" w:themeColor="text1"/>
                <w:szCs w:val="21"/>
              </w:rPr>
              <w:t>300,000.00</w:t>
            </w:r>
          </w:p>
        </w:tc>
      </w:tr>
      <w:tr w:rsidR="00751A4E" w:rsidRPr="00353DA5" w:rsidTr="00207BFB">
        <w:trPr>
          <w:trHeight w:val="278"/>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负债总计</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1,500,000.00</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w:t>
            </w:r>
          </w:p>
        </w:tc>
        <w:tc>
          <w:tcPr>
            <w:tcW w:w="1559"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w:t>
            </w:r>
          </w:p>
        </w:tc>
        <w:tc>
          <w:tcPr>
            <w:tcW w:w="1559"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435,796.56</w:t>
            </w:r>
          </w:p>
        </w:tc>
        <w:tc>
          <w:tcPr>
            <w:tcW w:w="13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1,935,796.56</w:t>
            </w:r>
          </w:p>
        </w:tc>
      </w:tr>
      <w:tr w:rsidR="00751A4E" w:rsidRPr="00353DA5" w:rsidTr="00207BFB">
        <w:trPr>
          <w:trHeight w:val="278"/>
        </w:trPr>
        <w:tc>
          <w:tcPr>
            <w:tcW w:w="1588" w:type="dxa"/>
          </w:tcPr>
          <w:p w:rsidR="00751A4E" w:rsidRPr="00353DA5" w:rsidRDefault="00751A4E" w:rsidP="00207BFB">
            <w:pPr>
              <w:spacing w:line="360" w:lineRule="auto"/>
              <w:rPr>
                <w:rFonts w:eastAsiaTheme="minorEastAsia"/>
                <w:color w:val="000000" w:themeColor="text1"/>
                <w:szCs w:val="21"/>
              </w:rPr>
            </w:pPr>
            <w:r w:rsidRPr="00353DA5">
              <w:rPr>
                <w:rFonts w:eastAsiaTheme="minorEastAsia"/>
                <w:color w:val="000000" w:themeColor="text1"/>
                <w:szCs w:val="21"/>
              </w:rPr>
              <w:t>利率敏感度缺口</w:t>
            </w:r>
          </w:p>
        </w:tc>
        <w:tc>
          <w:tcPr>
            <w:tcW w:w="1701" w:type="dxa"/>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175,294,576.39</w:t>
            </w:r>
          </w:p>
        </w:tc>
        <w:tc>
          <w:tcPr>
            <w:tcW w:w="1701" w:type="dxa"/>
            <w:vAlign w:val="center"/>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30,398,063.30</w:t>
            </w:r>
          </w:p>
        </w:tc>
        <w:tc>
          <w:tcPr>
            <w:tcW w:w="1559" w:type="dxa"/>
            <w:vAlign w:val="center"/>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w:t>
            </w:r>
          </w:p>
        </w:tc>
        <w:tc>
          <w:tcPr>
            <w:tcW w:w="1559" w:type="dxa"/>
            <w:vAlign w:val="center"/>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4,051,522.94</w:t>
            </w:r>
          </w:p>
        </w:tc>
        <w:tc>
          <w:tcPr>
            <w:tcW w:w="1301" w:type="dxa"/>
            <w:vAlign w:val="center"/>
          </w:tcPr>
          <w:p w:rsidR="00751A4E" w:rsidRPr="00353DA5" w:rsidRDefault="00751A4E" w:rsidP="00207BFB">
            <w:pPr>
              <w:spacing w:line="360" w:lineRule="auto"/>
              <w:jc w:val="right"/>
              <w:rPr>
                <w:rFonts w:eastAsiaTheme="minorEastAsia"/>
                <w:color w:val="000000" w:themeColor="text1"/>
                <w:szCs w:val="21"/>
              </w:rPr>
            </w:pPr>
            <w:r w:rsidRPr="00353DA5">
              <w:rPr>
                <w:rFonts w:eastAsiaTheme="minorEastAsia"/>
                <w:color w:val="000000" w:themeColor="text1"/>
                <w:szCs w:val="21"/>
              </w:rPr>
              <w:t>209,744,162.63</w:t>
            </w:r>
          </w:p>
        </w:tc>
      </w:tr>
    </w:tbl>
    <w:p w:rsidR="00751A4E" w:rsidRPr="00353DA5" w:rsidRDefault="00751A4E" w:rsidP="00751A4E">
      <w:pPr>
        <w:widowControl/>
        <w:spacing w:line="360" w:lineRule="auto"/>
        <w:ind w:firstLineChars="200" w:firstLine="420"/>
        <w:jc w:val="left"/>
        <w:rPr>
          <w:rFonts w:eastAsiaTheme="minorEastAsia"/>
          <w:color w:val="000000" w:themeColor="text1"/>
          <w:kern w:val="0"/>
          <w:szCs w:val="21"/>
        </w:rPr>
      </w:pPr>
      <w:r w:rsidRPr="00353DA5">
        <w:rPr>
          <w:rFonts w:eastAsiaTheme="minorEastAsia"/>
          <w:color w:val="000000" w:themeColor="text1"/>
          <w:kern w:val="0"/>
          <w:szCs w:val="21"/>
        </w:rPr>
        <w:lastRenderedPageBreak/>
        <w:t>注：表中所示为本基金资产及负债的账面价值，并按照合约规定的利率重新定价日或到期日孰早者予以分类。</w:t>
      </w:r>
    </w:p>
    <w:p w:rsidR="007E26F4" w:rsidRPr="00C56D9D" w:rsidRDefault="007E26F4"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 xml:space="preserve">7.4.13.4.1.2 </w:t>
      </w:r>
      <w:r w:rsidRPr="00C56D9D">
        <w:rPr>
          <w:rFonts w:eastAsiaTheme="minorEastAsia"/>
          <w:b/>
          <w:bCs/>
          <w:color w:val="000000" w:themeColor="text1"/>
          <w:szCs w:val="21"/>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590"/>
        <w:gridCol w:w="2880"/>
        <w:gridCol w:w="2679"/>
      </w:tblGrid>
      <w:tr w:rsidR="00C133DD">
        <w:tc>
          <w:tcPr>
            <w:tcW w:w="851" w:type="dxa"/>
            <w:vAlign w:val="center"/>
          </w:tcPr>
          <w:p w:rsidR="00C133DD" w:rsidRDefault="00157FC2">
            <w:pPr>
              <w:jc w:val="left"/>
            </w:pPr>
            <w:r>
              <w:rPr>
                <w:rFonts w:eastAsiaTheme="minorEastAsia"/>
                <w:color w:val="000000" w:themeColor="text1"/>
                <w:szCs w:val="21"/>
              </w:rPr>
              <w:t>假设</w:t>
            </w:r>
          </w:p>
        </w:tc>
        <w:tc>
          <w:tcPr>
            <w:tcW w:w="8149" w:type="dxa"/>
            <w:gridSpan w:val="3"/>
            <w:vAlign w:val="center"/>
          </w:tcPr>
          <w:p w:rsidR="00C133DD" w:rsidRDefault="00157FC2">
            <w:pPr>
              <w:jc w:val="left"/>
            </w:pPr>
            <w:r>
              <w:rPr>
                <w:rFonts w:eastAsiaTheme="minorEastAsia"/>
                <w:color w:val="000000" w:themeColor="text1"/>
                <w:szCs w:val="21"/>
              </w:rPr>
              <w:t>除市场利率以外的其他市场变量保持不变</w:t>
            </w:r>
          </w:p>
        </w:tc>
      </w:tr>
      <w:tr w:rsidR="00C56D9D" w:rsidRPr="00C56D9D" w:rsidTr="00EC47EE">
        <w:tc>
          <w:tcPr>
            <w:tcW w:w="851" w:type="dxa"/>
            <w:vMerge w:val="restart"/>
            <w:vAlign w:val="center"/>
          </w:tcPr>
          <w:p w:rsidR="007E26F4" w:rsidRPr="00C56D9D" w:rsidRDefault="007E26F4" w:rsidP="00EC47EE">
            <w:pPr>
              <w:pStyle w:val="ae"/>
              <w:spacing w:line="360" w:lineRule="auto"/>
              <w:jc w:val="center"/>
              <w:rPr>
                <w:rFonts w:eastAsiaTheme="minorEastAsia"/>
                <w:color w:val="000000" w:themeColor="text1"/>
                <w:sz w:val="21"/>
                <w:szCs w:val="21"/>
              </w:rPr>
            </w:pPr>
            <w:r w:rsidRPr="00C56D9D">
              <w:rPr>
                <w:rFonts w:eastAsiaTheme="minorEastAsia"/>
                <w:bCs/>
                <w:color w:val="000000" w:themeColor="text1"/>
                <w:sz w:val="21"/>
                <w:szCs w:val="21"/>
              </w:rPr>
              <w:t>分析</w:t>
            </w:r>
          </w:p>
        </w:tc>
        <w:tc>
          <w:tcPr>
            <w:tcW w:w="2590" w:type="dxa"/>
            <w:vMerge w:val="restart"/>
            <w:vAlign w:val="center"/>
          </w:tcPr>
          <w:p w:rsidR="007E26F4" w:rsidRPr="00C56D9D" w:rsidRDefault="007E26F4" w:rsidP="00EC47EE">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bCs/>
                <w:color w:val="000000" w:themeColor="text1"/>
                <w:szCs w:val="21"/>
              </w:rPr>
              <w:t>相关风险变量的变动</w:t>
            </w:r>
          </w:p>
        </w:tc>
        <w:tc>
          <w:tcPr>
            <w:tcW w:w="5559" w:type="dxa"/>
            <w:gridSpan w:val="2"/>
          </w:tcPr>
          <w:p w:rsidR="007E26F4" w:rsidRPr="00C56D9D" w:rsidRDefault="007E26F4"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对资产负债表日基金资产净值的</w:t>
            </w:r>
          </w:p>
          <w:p w:rsidR="007E26F4" w:rsidRPr="00C56D9D" w:rsidRDefault="007E26F4" w:rsidP="00EC47EE">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影响金额（单位：</w:t>
            </w:r>
            <w:r w:rsidR="00285905">
              <w:rPr>
                <w:rFonts w:eastAsiaTheme="minorEastAsia" w:hint="eastAsia"/>
                <w:color w:val="000000"/>
                <w:szCs w:val="21"/>
              </w:rPr>
              <w:t>人民币</w:t>
            </w:r>
            <w:r w:rsidR="00A81711">
              <w:rPr>
                <w:rFonts w:eastAsiaTheme="minorEastAsia" w:hint="eastAsia"/>
                <w:color w:val="000000"/>
                <w:szCs w:val="21"/>
              </w:rPr>
              <w:t>万</w:t>
            </w:r>
            <w:r w:rsidR="00285905">
              <w:rPr>
                <w:rFonts w:eastAsiaTheme="minorEastAsia" w:hint="eastAsia"/>
                <w:color w:val="000000"/>
                <w:szCs w:val="21"/>
              </w:rPr>
              <w:t>元</w:t>
            </w:r>
            <w:r w:rsidRPr="00C56D9D">
              <w:rPr>
                <w:rFonts w:eastAsiaTheme="minorEastAsia"/>
                <w:color w:val="000000" w:themeColor="text1"/>
                <w:szCs w:val="21"/>
              </w:rPr>
              <w:t>）</w:t>
            </w:r>
          </w:p>
        </w:tc>
      </w:tr>
      <w:tr w:rsidR="00C56D9D" w:rsidRPr="00C56D9D" w:rsidTr="00EC47EE">
        <w:tc>
          <w:tcPr>
            <w:tcW w:w="851" w:type="dxa"/>
            <w:vMerge/>
            <w:vAlign w:val="center"/>
          </w:tcPr>
          <w:p w:rsidR="007E26F4" w:rsidRPr="00C56D9D" w:rsidRDefault="007E26F4" w:rsidP="00EC47EE">
            <w:pPr>
              <w:widowControl/>
              <w:spacing w:line="360" w:lineRule="auto"/>
              <w:jc w:val="left"/>
              <w:rPr>
                <w:rFonts w:eastAsiaTheme="minorEastAsia"/>
                <w:color w:val="000000" w:themeColor="text1"/>
                <w:szCs w:val="21"/>
              </w:rPr>
            </w:pPr>
          </w:p>
        </w:tc>
        <w:tc>
          <w:tcPr>
            <w:tcW w:w="2590" w:type="dxa"/>
            <w:vMerge/>
            <w:vAlign w:val="center"/>
          </w:tcPr>
          <w:p w:rsidR="007E26F4" w:rsidRPr="00C56D9D" w:rsidRDefault="007E26F4" w:rsidP="00EC47EE">
            <w:pPr>
              <w:widowControl/>
              <w:spacing w:line="360" w:lineRule="auto"/>
              <w:jc w:val="left"/>
              <w:rPr>
                <w:rFonts w:eastAsiaTheme="minorEastAsia"/>
                <w:color w:val="000000" w:themeColor="text1"/>
                <w:kern w:val="0"/>
                <w:szCs w:val="21"/>
              </w:rPr>
            </w:pPr>
          </w:p>
        </w:tc>
        <w:tc>
          <w:tcPr>
            <w:tcW w:w="2880" w:type="dxa"/>
          </w:tcPr>
          <w:p w:rsidR="007E26F4" w:rsidRPr="00C56D9D" w:rsidRDefault="007E26F4" w:rsidP="00EC47EE">
            <w:pPr>
              <w:spacing w:line="360" w:lineRule="auto"/>
              <w:ind w:firstLineChars="350" w:firstLine="735"/>
              <w:rPr>
                <w:rFonts w:eastAsiaTheme="minorEastAsia"/>
                <w:color w:val="000000" w:themeColor="text1"/>
                <w:szCs w:val="21"/>
              </w:rPr>
            </w:pPr>
            <w:r w:rsidRPr="00C56D9D">
              <w:rPr>
                <w:rFonts w:eastAsiaTheme="minorEastAsia"/>
                <w:color w:val="000000" w:themeColor="text1"/>
                <w:szCs w:val="21"/>
              </w:rPr>
              <w:t>本期末</w:t>
            </w:r>
          </w:p>
          <w:p w:rsidR="007E26F4" w:rsidRPr="00C56D9D" w:rsidRDefault="007E26F4" w:rsidP="00EC47EE">
            <w:pPr>
              <w:spacing w:line="360" w:lineRule="auto"/>
              <w:jc w:val="center"/>
              <w:rPr>
                <w:rFonts w:eastAsiaTheme="minorEastAsia"/>
                <w:bCs/>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2679" w:type="dxa"/>
          </w:tcPr>
          <w:p w:rsidR="007E26F4" w:rsidRPr="00C56D9D" w:rsidRDefault="007E26F4" w:rsidP="00EC47EE">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上年度末</w:t>
            </w:r>
          </w:p>
          <w:p w:rsidR="007E26F4" w:rsidRPr="00C56D9D" w:rsidRDefault="007E26F4" w:rsidP="00EC47EE">
            <w:pPr>
              <w:spacing w:line="360" w:lineRule="auto"/>
              <w:jc w:val="center"/>
              <w:rPr>
                <w:rFonts w:eastAsiaTheme="minorEastAsia"/>
                <w:bCs/>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133DD">
        <w:tc>
          <w:tcPr>
            <w:tcW w:w="851" w:type="dxa"/>
            <w:vMerge/>
          </w:tcPr>
          <w:p w:rsidR="00C133DD" w:rsidRDefault="00C133DD"/>
        </w:tc>
        <w:tc>
          <w:tcPr>
            <w:tcW w:w="2590" w:type="dxa"/>
            <w:vAlign w:val="center"/>
          </w:tcPr>
          <w:p w:rsidR="00C133DD" w:rsidRDefault="00157FC2">
            <w:pPr>
              <w:jc w:val="left"/>
            </w:pPr>
            <w:r>
              <w:rPr>
                <w:rFonts w:eastAsiaTheme="minorEastAsia"/>
                <w:color w:val="000000" w:themeColor="text1"/>
                <w:szCs w:val="21"/>
              </w:rPr>
              <w:t>市场利率下降</w:t>
            </w:r>
            <w:r>
              <w:rPr>
                <w:rFonts w:eastAsiaTheme="minorEastAsia"/>
                <w:color w:val="000000" w:themeColor="text1"/>
                <w:szCs w:val="21"/>
              </w:rPr>
              <w:t>25</w:t>
            </w:r>
            <w:r>
              <w:rPr>
                <w:rFonts w:eastAsiaTheme="minorEastAsia"/>
                <w:color w:val="000000" w:themeColor="text1"/>
                <w:szCs w:val="21"/>
              </w:rPr>
              <w:t>个基点</w:t>
            </w:r>
          </w:p>
        </w:tc>
        <w:tc>
          <w:tcPr>
            <w:tcW w:w="2880" w:type="dxa"/>
            <w:vAlign w:val="center"/>
          </w:tcPr>
          <w:p w:rsidR="00C133DD" w:rsidRDefault="00157FC2" w:rsidP="00A81711">
            <w:pPr>
              <w:jc w:val="right"/>
            </w:pPr>
            <w:r>
              <w:rPr>
                <w:rFonts w:eastAsiaTheme="minorEastAsia"/>
                <w:color w:val="000000" w:themeColor="text1"/>
                <w:szCs w:val="21"/>
              </w:rPr>
              <w:t>增加约</w:t>
            </w:r>
            <w:r>
              <w:rPr>
                <w:rFonts w:eastAsiaTheme="minorEastAsia"/>
                <w:color w:val="000000" w:themeColor="text1"/>
                <w:szCs w:val="21"/>
              </w:rPr>
              <w:t>36</w:t>
            </w:r>
          </w:p>
        </w:tc>
        <w:tc>
          <w:tcPr>
            <w:tcW w:w="2679" w:type="dxa"/>
            <w:vAlign w:val="center"/>
          </w:tcPr>
          <w:p w:rsidR="00C133DD" w:rsidRDefault="00157FC2" w:rsidP="00A81711">
            <w:pPr>
              <w:jc w:val="right"/>
            </w:pPr>
            <w:r>
              <w:rPr>
                <w:rFonts w:eastAsiaTheme="minorEastAsia"/>
                <w:color w:val="000000" w:themeColor="text1"/>
                <w:szCs w:val="21"/>
              </w:rPr>
              <w:t>增加约</w:t>
            </w:r>
            <w:r>
              <w:rPr>
                <w:rFonts w:eastAsiaTheme="minorEastAsia"/>
                <w:color w:val="000000" w:themeColor="text1"/>
                <w:szCs w:val="21"/>
              </w:rPr>
              <w:t>28</w:t>
            </w:r>
          </w:p>
        </w:tc>
      </w:tr>
      <w:tr w:rsidR="00C133DD">
        <w:tc>
          <w:tcPr>
            <w:tcW w:w="851" w:type="dxa"/>
            <w:vMerge/>
          </w:tcPr>
          <w:p w:rsidR="00C133DD" w:rsidRDefault="00C133DD"/>
        </w:tc>
        <w:tc>
          <w:tcPr>
            <w:tcW w:w="2590" w:type="dxa"/>
            <w:vAlign w:val="center"/>
          </w:tcPr>
          <w:p w:rsidR="00C133DD" w:rsidRDefault="00157FC2">
            <w:pPr>
              <w:jc w:val="left"/>
            </w:pPr>
            <w:r>
              <w:rPr>
                <w:rFonts w:eastAsiaTheme="minorEastAsia"/>
                <w:color w:val="000000" w:themeColor="text1"/>
                <w:szCs w:val="21"/>
              </w:rPr>
              <w:t>市场利率上升</w:t>
            </w:r>
            <w:r>
              <w:rPr>
                <w:rFonts w:eastAsiaTheme="minorEastAsia"/>
                <w:color w:val="000000" w:themeColor="text1"/>
                <w:szCs w:val="21"/>
              </w:rPr>
              <w:t>25</w:t>
            </w:r>
            <w:r>
              <w:rPr>
                <w:rFonts w:eastAsiaTheme="minorEastAsia"/>
                <w:color w:val="000000" w:themeColor="text1"/>
                <w:szCs w:val="21"/>
              </w:rPr>
              <w:t>个基点</w:t>
            </w:r>
          </w:p>
        </w:tc>
        <w:tc>
          <w:tcPr>
            <w:tcW w:w="2880" w:type="dxa"/>
            <w:vAlign w:val="center"/>
          </w:tcPr>
          <w:p w:rsidR="00C133DD" w:rsidRDefault="00157FC2" w:rsidP="00A81711">
            <w:pPr>
              <w:jc w:val="right"/>
            </w:pPr>
            <w:r>
              <w:rPr>
                <w:rFonts w:eastAsiaTheme="minorEastAsia"/>
                <w:color w:val="000000" w:themeColor="text1"/>
                <w:szCs w:val="21"/>
              </w:rPr>
              <w:t>减少约</w:t>
            </w:r>
            <w:r>
              <w:rPr>
                <w:rFonts w:eastAsiaTheme="minorEastAsia"/>
                <w:color w:val="000000" w:themeColor="text1"/>
                <w:szCs w:val="21"/>
              </w:rPr>
              <w:t>35</w:t>
            </w:r>
          </w:p>
        </w:tc>
        <w:tc>
          <w:tcPr>
            <w:tcW w:w="2679" w:type="dxa"/>
            <w:vAlign w:val="center"/>
          </w:tcPr>
          <w:p w:rsidR="00C133DD" w:rsidRDefault="00157FC2" w:rsidP="00A81711">
            <w:pPr>
              <w:jc w:val="right"/>
            </w:pPr>
            <w:r>
              <w:rPr>
                <w:rFonts w:eastAsiaTheme="minorEastAsia"/>
                <w:color w:val="000000" w:themeColor="text1"/>
                <w:szCs w:val="21"/>
              </w:rPr>
              <w:t>减少约</w:t>
            </w:r>
            <w:r>
              <w:rPr>
                <w:rFonts w:eastAsiaTheme="minorEastAsia"/>
                <w:color w:val="000000" w:themeColor="text1"/>
                <w:szCs w:val="21"/>
              </w:rPr>
              <w:t>28</w:t>
            </w:r>
          </w:p>
        </w:tc>
      </w:tr>
    </w:tbl>
    <w:p w:rsidR="009C6879" w:rsidRPr="00C56D9D" w:rsidRDefault="009C687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7.4.13.4.2</w:t>
      </w:r>
      <w:r w:rsidRPr="00C56D9D">
        <w:rPr>
          <w:rFonts w:eastAsiaTheme="minorEastAsia"/>
          <w:b/>
          <w:bCs/>
          <w:color w:val="000000" w:themeColor="text1"/>
          <w:szCs w:val="21"/>
        </w:rPr>
        <w:t>外汇风险</w:t>
      </w:r>
    </w:p>
    <w:p w:rsidR="009C6879" w:rsidRPr="00C56D9D" w:rsidRDefault="009C6879" w:rsidP="00CF3A8E">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外汇风险是指金融工具的公允价值或未来现金流量因外汇汇率变动而发生波动的风险。本基金的所有资产及负债以人民币计价，因此无重大外汇风险。</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7.4.13.4.3</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其他价格风险</w:t>
      </w:r>
    </w:p>
    <w:p w:rsidR="001A59F9" w:rsidRPr="00C56D9D" w:rsidRDefault="001A59F9" w:rsidP="00AB5FE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其他价格风险是指基金所持金融工具的公允价值或未来现金流量因除市场利率和外汇汇率以外的市场价格因素变动而发生波动的风险。本基金主要投资于证券交易所上市或银行间同业市场交易的固定收益品种，因此无重大其他价格风险。</w:t>
      </w:r>
    </w:p>
    <w:p w:rsidR="001A59F9" w:rsidRPr="00C56D9D" w:rsidRDefault="001A59F9" w:rsidP="00095AAB">
      <w:pPr>
        <w:adjustRightInd w:val="0"/>
        <w:snapToGrid w:val="0"/>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7.4.14</w:t>
      </w:r>
      <w:r w:rsidR="00024200" w:rsidRPr="00C56D9D">
        <w:rPr>
          <w:rFonts w:eastAsiaTheme="minorEastAsia"/>
          <w:b/>
          <w:bCs/>
          <w:color w:val="000000" w:themeColor="text1"/>
          <w:kern w:val="0"/>
          <w:szCs w:val="21"/>
        </w:rPr>
        <w:t xml:space="preserve"> </w:t>
      </w:r>
      <w:r w:rsidRPr="00C56D9D">
        <w:rPr>
          <w:rFonts w:eastAsiaTheme="minorEastAsia"/>
          <w:b/>
          <w:color w:val="000000" w:themeColor="text1"/>
          <w:szCs w:val="21"/>
        </w:rPr>
        <w:t>有助于理解和分析会计报表需要说明的其他事项</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公允价值</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(a)  </w:t>
      </w:r>
      <w:r>
        <w:rPr>
          <w:rFonts w:eastAsiaTheme="minorEastAsia"/>
          <w:color w:val="000000" w:themeColor="text1"/>
          <w:kern w:val="0"/>
          <w:szCs w:val="21"/>
        </w:rPr>
        <w:t>金融工具公允价值计量的方法</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公允价值计量结果所属的层次，由对公允价值计量整体而言具有重要意义的输入值所属的最低层次决定：</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第一层次：相同资产或负债在活跃市场上未经调整的报价。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第二层次：除第一层次输入值外相关资产或负债直接或间接可观察的输入值。</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第三层次：相关资产或负债的不可观察输入值。</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(b)  </w:t>
      </w:r>
      <w:r>
        <w:rPr>
          <w:rFonts w:eastAsiaTheme="minorEastAsia"/>
          <w:color w:val="000000" w:themeColor="text1"/>
          <w:kern w:val="0"/>
          <w:szCs w:val="21"/>
        </w:rPr>
        <w:t>持续的以公允价值计量的金融工具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lastRenderedPageBreak/>
        <w:t xml:space="preserve">(i)  </w:t>
      </w:r>
      <w:r>
        <w:rPr>
          <w:rFonts w:eastAsiaTheme="minorEastAsia"/>
          <w:color w:val="000000" w:themeColor="text1"/>
          <w:kern w:val="0"/>
          <w:szCs w:val="21"/>
        </w:rPr>
        <w:t>各层次金融工具公允价值</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于</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日，本基金持有的以公允价值计量且其变动计入当期损益的金融资产中属于第二层次的余额为</w:t>
      </w:r>
      <w:r>
        <w:rPr>
          <w:rFonts w:eastAsiaTheme="minorEastAsia"/>
          <w:color w:val="000000" w:themeColor="text1"/>
          <w:kern w:val="0"/>
          <w:szCs w:val="21"/>
        </w:rPr>
        <w:t>51,025,133.40</w:t>
      </w:r>
      <w:r>
        <w:rPr>
          <w:rFonts w:eastAsiaTheme="minorEastAsia"/>
          <w:color w:val="000000" w:themeColor="text1"/>
          <w:kern w:val="0"/>
          <w:szCs w:val="21"/>
        </w:rPr>
        <w:t>元，无属于第一或第三层次的余额</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日：第二层次</w:t>
      </w:r>
      <w:r>
        <w:rPr>
          <w:rFonts w:eastAsiaTheme="minorEastAsia"/>
          <w:color w:val="000000" w:themeColor="text1"/>
          <w:kern w:val="0"/>
          <w:szCs w:val="21"/>
        </w:rPr>
        <w:t>206,905,566.30</w:t>
      </w:r>
      <w:r>
        <w:rPr>
          <w:rFonts w:eastAsiaTheme="minorEastAsia"/>
          <w:color w:val="000000" w:themeColor="text1"/>
          <w:kern w:val="0"/>
          <w:szCs w:val="21"/>
        </w:rPr>
        <w:t>元，无第一或第三层次</w:t>
      </w:r>
      <w:r>
        <w:rPr>
          <w:rFonts w:eastAsiaTheme="minorEastAsia"/>
          <w:color w:val="000000" w:themeColor="text1"/>
          <w:kern w:val="0"/>
          <w:szCs w:val="21"/>
        </w:rPr>
        <w:t>)</w:t>
      </w:r>
      <w:r>
        <w:rPr>
          <w:rFonts w:eastAsiaTheme="minorEastAsia"/>
          <w:color w:val="000000" w:themeColor="text1"/>
          <w:kern w:val="0"/>
          <w:szCs w:val="21"/>
        </w:rPr>
        <w:t>。</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(ii)  </w:t>
      </w:r>
      <w:r>
        <w:rPr>
          <w:rFonts w:eastAsiaTheme="minorEastAsia"/>
          <w:color w:val="000000" w:themeColor="text1"/>
          <w:kern w:val="0"/>
          <w:szCs w:val="21"/>
        </w:rPr>
        <w:t>公允价值所属层次间的重大变动</w:t>
      </w:r>
    </w:p>
    <w:p w:rsidR="00A81711" w:rsidRDefault="00A81711" w:rsidP="00A81711">
      <w:pPr>
        <w:widowControl/>
        <w:spacing w:line="360" w:lineRule="auto"/>
        <w:ind w:firstLineChars="200" w:firstLine="420"/>
        <w:rPr>
          <w:rFonts w:eastAsiaTheme="minorEastAsia"/>
          <w:color w:val="000000" w:themeColor="text1"/>
          <w:kern w:val="0"/>
          <w:szCs w:val="21"/>
        </w:rPr>
      </w:pPr>
      <w:r w:rsidRPr="00A81711">
        <w:rPr>
          <w:rFonts w:eastAsiaTheme="minorEastAsia"/>
          <w:color w:val="000000" w:themeColor="text1"/>
          <w:kern w:val="0"/>
          <w:szCs w:val="21"/>
        </w:rPr>
        <w:t>本基金以导致各层次之间转换的事项发生日为确认各层次之间转换的时点</w:t>
      </w:r>
      <w:r>
        <w:rPr>
          <w:rFonts w:eastAsiaTheme="minorEastAsia"/>
          <w:color w:val="000000" w:themeColor="text1"/>
          <w:kern w:val="0"/>
          <w:szCs w:val="21"/>
        </w:rPr>
        <w:t>。</w:t>
      </w:r>
    </w:p>
    <w:p w:rsidR="00C133DD" w:rsidRDefault="00A81711" w:rsidP="00A81711">
      <w:pPr>
        <w:widowControl/>
        <w:spacing w:line="360" w:lineRule="auto"/>
        <w:ind w:firstLineChars="200" w:firstLine="420"/>
        <w:rPr>
          <w:rFonts w:eastAsiaTheme="minorEastAsia"/>
          <w:color w:val="000000" w:themeColor="text1"/>
          <w:kern w:val="0"/>
          <w:szCs w:val="21"/>
        </w:rPr>
      </w:pPr>
      <w:r w:rsidRPr="00A81711">
        <w:rPr>
          <w:rFonts w:eastAsiaTheme="minorEastAsia"/>
          <w:color w:val="000000" w:themeColor="text1"/>
          <w:kern w:val="0"/>
          <w:szCs w:val="21"/>
        </w:rPr>
        <w:t>对于证券交易所上市的债券，若出现重大事项停牌、交易不活跃</w:t>
      </w:r>
      <w:r w:rsidRPr="00A81711">
        <w:rPr>
          <w:rFonts w:eastAsiaTheme="minorEastAsia"/>
          <w:color w:val="000000" w:themeColor="text1"/>
          <w:kern w:val="0"/>
          <w:szCs w:val="21"/>
        </w:rPr>
        <w:t>(</w:t>
      </w:r>
      <w:r w:rsidRPr="00A81711">
        <w:rPr>
          <w:rFonts w:eastAsiaTheme="minorEastAsia"/>
          <w:color w:val="000000" w:themeColor="text1"/>
          <w:kern w:val="0"/>
          <w:szCs w:val="21"/>
        </w:rPr>
        <w:t>包括涨跌停时的交易不活跃</w:t>
      </w:r>
      <w:r w:rsidRPr="00A81711">
        <w:rPr>
          <w:rFonts w:eastAsiaTheme="minorEastAsia"/>
          <w:color w:val="000000" w:themeColor="text1"/>
          <w:kern w:val="0"/>
          <w:szCs w:val="21"/>
        </w:rPr>
        <w:t>)</w:t>
      </w:r>
      <w:r w:rsidRPr="00A81711">
        <w:rPr>
          <w:rFonts w:eastAsiaTheme="minorEastAsia"/>
          <w:color w:val="000000" w:themeColor="text1"/>
          <w:kern w:val="0"/>
          <w:szCs w:val="21"/>
        </w:rPr>
        <w:t>、或属于非公开发行等情况，本基金不会于停牌日至交易恢复活跃日期间、交易不活跃期间及限售期间将相关债券的公允价值列入第一层次；并根据估值调整中采用的不可观察输入值对于公允价值的影响程度，确定相关债券公允价值应属第二层次还是第三层次</w:t>
      </w:r>
      <w:r w:rsidR="00157FC2">
        <w:rPr>
          <w:rFonts w:eastAsiaTheme="minorEastAsia"/>
          <w:color w:val="000000" w:themeColor="text1"/>
          <w:kern w:val="0"/>
          <w:szCs w:val="21"/>
        </w:rPr>
        <w:t>。</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(iii)  </w:t>
      </w:r>
      <w:r>
        <w:rPr>
          <w:rFonts w:eastAsiaTheme="minorEastAsia"/>
          <w:color w:val="000000" w:themeColor="text1"/>
          <w:kern w:val="0"/>
          <w:szCs w:val="21"/>
        </w:rPr>
        <w:t>第三层次公允价值余额和本期变动金额</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无。</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(c)  </w:t>
      </w:r>
      <w:r>
        <w:rPr>
          <w:rFonts w:eastAsiaTheme="minorEastAsia"/>
          <w:color w:val="000000" w:themeColor="text1"/>
          <w:kern w:val="0"/>
          <w:szCs w:val="21"/>
        </w:rPr>
        <w:t>非持续的以公允价值计量的金融工具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于</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日，本基金未持有非持续的以公允价值计量的金融资产</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日：同</w:t>
      </w:r>
      <w:r>
        <w:rPr>
          <w:rFonts w:eastAsiaTheme="minorEastAsia"/>
          <w:color w:val="000000" w:themeColor="text1"/>
          <w:kern w:val="0"/>
          <w:szCs w:val="21"/>
        </w:rPr>
        <w:t>)</w:t>
      </w:r>
      <w:r>
        <w:rPr>
          <w:rFonts w:eastAsiaTheme="minorEastAsia"/>
          <w:color w:val="000000" w:themeColor="text1"/>
          <w:kern w:val="0"/>
          <w:szCs w:val="21"/>
        </w:rPr>
        <w:t>。</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(d)  </w:t>
      </w:r>
      <w:r>
        <w:rPr>
          <w:rFonts w:eastAsiaTheme="minorEastAsia"/>
          <w:color w:val="000000" w:themeColor="text1"/>
          <w:kern w:val="0"/>
          <w:szCs w:val="21"/>
        </w:rPr>
        <w:t>不以公允价值计量的金融工具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不以公允价值计量的金融资产和负债主要包括应收款项和其他金融负债，其账面价值与公允价值相差很小。</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其他</w:t>
      </w:r>
    </w:p>
    <w:p w:rsidR="001A59F9" w:rsidRPr="00C56D9D" w:rsidRDefault="001A59F9" w:rsidP="005A7FD8">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除公允价值外，截至资产负债表日本基金无需要说明的其他重要事项。</w:t>
      </w:r>
    </w:p>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34" w:name="_Toc225498272"/>
      <w:bookmarkStart w:id="135" w:name="_Toc361324877"/>
      <w:bookmarkStart w:id="136" w:name="_Toc4500058"/>
      <w:r w:rsidRPr="00C56D9D">
        <w:rPr>
          <w:rFonts w:eastAsiaTheme="minorEastAsia"/>
          <w:b/>
          <w:bCs/>
          <w:color w:val="000000" w:themeColor="text1"/>
          <w:sz w:val="21"/>
          <w:szCs w:val="21"/>
          <w:lang w:val="en-US"/>
        </w:rPr>
        <w:t>§8</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投资组合报告</w:t>
      </w:r>
      <w:bookmarkEnd w:id="134"/>
      <w:bookmarkEnd w:id="135"/>
      <w:bookmarkEnd w:id="136"/>
    </w:p>
    <w:p w:rsidR="001A59F9" w:rsidRPr="00C56D9D" w:rsidRDefault="001A59F9" w:rsidP="005A7FD8">
      <w:pPr>
        <w:pStyle w:val="20"/>
        <w:spacing w:before="0" w:after="0"/>
        <w:rPr>
          <w:rFonts w:ascii="Times New Roman" w:eastAsiaTheme="minorEastAsia" w:hAnsi="Times New Roman"/>
          <w:color w:val="000000" w:themeColor="text1"/>
          <w:kern w:val="0"/>
          <w:sz w:val="21"/>
          <w:szCs w:val="21"/>
        </w:rPr>
      </w:pPr>
      <w:bookmarkStart w:id="137" w:name="_Toc225498273"/>
      <w:bookmarkStart w:id="138" w:name="_Toc361324878"/>
      <w:bookmarkStart w:id="139" w:name="_Toc4500059"/>
      <w:r w:rsidRPr="00C56D9D">
        <w:rPr>
          <w:rFonts w:ascii="Times New Roman" w:eastAsiaTheme="minorEastAsia" w:hAnsi="Times New Roman"/>
          <w:bCs w:val="0"/>
          <w:color w:val="000000" w:themeColor="text1"/>
          <w:kern w:val="0"/>
          <w:sz w:val="21"/>
          <w:szCs w:val="21"/>
        </w:rPr>
        <w:t>8.1</w:t>
      </w:r>
      <w:r w:rsidR="00024200" w:rsidRPr="00C56D9D">
        <w:rPr>
          <w:rFonts w:ascii="Times New Roman" w:eastAsiaTheme="minorEastAsia" w:hAnsi="Times New Roman"/>
          <w:bCs w:val="0"/>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期末基金资产组合情况</w:t>
      </w:r>
      <w:bookmarkEnd w:id="137"/>
      <w:bookmarkEnd w:id="138"/>
      <w:bookmarkEnd w:id="139"/>
    </w:p>
    <w:p w:rsidR="00E83707" w:rsidRPr="00A73188" w:rsidRDefault="00E83707" w:rsidP="00E83707">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E83707" w:rsidRPr="00A73188" w:rsidTr="00905283">
        <w:tc>
          <w:tcPr>
            <w:tcW w:w="1080" w:type="dxa"/>
            <w:vAlign w:val="center"/>
          </w:tcPr>
          <w:p w:rsidR="00E83707" w:rsidRPr="001A6157" w:rsidRDefault="00E83707" w:rsidP="001A6157">
            <w:pPr>
              <w:rPr>
                <w:rFonts w:eastAsiaTheme="minorEastAsia"/>
                <w:color w:val="000000"/>
                <w:szCs w:val="21"/>
              </w:rPr>
            </w:pPr>
            <w:r w:rsidRPr="00AD6D5D">
              <w:rPr>
                <w:rFonts w:eastAsiaTheme="minorEastAsia"/>
                <w:color w:val="000000"/>
                <w:szCs w:val="21"/>
              </w:rPr>
              <w:t>序号</w:t>
            </w:r>
          </w:p>
        </w:tc>
        <w:tc>
          <w:tcPr>
            <w:tcW w:w="2748"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lastRenderedPageBreak/>
              <w:t>1</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51,025,133.40</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93.29</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51,025,133.40</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93.29</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2,580,623.71</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4.72</w:t>
            </w:r>
          </w:p>
        </w:tc>
      </w:tr>
      <w:tr w:rsidR="00E83707" w:rsidRPr="00A73188" w:rsidTr="00905283">
        <w:tc>
          <w:tcPr>
            <w:tcW w:w="1080" w:type="dxa"/>
            <w:vAlign w:val="center"/>
          </w:tcPr>
          <w:p w:rsidR="00E83707" w:rsidRPr="00A73188" w:rsidRDefault="00E83707" w:rsidP="00905283">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1,088,629.02</w:t>
            </w:r>
          </w:p>
        </w:tc>
        <w:tc>
          <w:tcPr>
            <w:tcW w:w="262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1.99</w:t>
            </w:r>
          </w:p>
        </w:tc>
      </w:tr>
      <w:tr w:rsidR="00E83707" w:rsidRPr="00A73188" w:rsidTr="00905283">
        <w:tc>
          <w:tcPr>
            <w:tcW w:w="1080" w:type="dxa"/>
            <w:vAlign w:val="center"/>
          </w:tcPr>
          <w:p w:rsidR="00E83707" w:rsidRPr="00A73188" w:rsidRDefault="00E83707" w:rsidP="00905283">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54,694,386.13</w:t>
            </w:r>
          </w:p>
        </w:tc>
        <w:tc>
          <w:tcPr>
            <w:tcW w:w="262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712926" w:rsidRPr="00C56D9D" w:rsidRDefault="00712926" w:rsidP="00712926">
      <w:pPr>
        <w:widowControl/>
        <w:spacing w:line="360" w:lineRule="auto"/>
        <w:jc w:val="left"/>
        <w:rPr>
          <w:rFonts w:eastAsiaTheme="minorEastAsia"/>
          <w:color w:val="000000" w:themeColor="text1"/>
          <w:kern w:val="0"/>
          <w:szCs w:val="21"/>
        </w:rPr>
      </w:pPr>
    </w:p>
    <w:p w:rsidR="001A59F9"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40" w:name="_Toc225498274"/>
      <w:bookmarkStart w:id="141" w:name="_Toc361324879"/>
      <w:bookmarkStart w:id="142" w:name="_Toc4500060"/>
      <w:r w:rsidRPr="00C56D9D">
        <w:rPr>
          <w:rFonts w:ascii="Times New Roman" w:eastAsiaTheme="minorEastAsia" w:hAnsi="Times New Roman"/>
          <w:color w:val="000000" w:themeColor="text1"/>
          <w:kern w:val="0"/>
          <w:sz w:val="21"/>
          <w:szCs w:val="21"/>
        </w:rPr>
        <w:t>8.2</w:t>
      </w:r>
      <w:r w:rsidR="00024200"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期末按行业分类的股票投资组合</w:t>
      </w:r>
      <w:bookmarkEnd w:id="140"/>
      <w:bookmarkEnd w:id="141"/>
      <w:bookmarkEnd w:id="142"/>
    </w:p>
    <w:p w:rsidR="005B7DC9" w:rsidRPr="005B7DC9" w:rsidRDefault="005B7DC9" w:rsidP="00474D0B">
      <w:r>
        <w:rPr>
          <w:rFonts w:eastAsiaTheme="minorEastAsia"/>
          <w:color w:val="000000" w:themeColor="text1"/>
          <w:szCs w:val="21"/>
        </w:rPr>
        <w:t>8.2.1</w:t>
      </w:r>
      <w:r>
        <w:rPr>
          <w:rFonts w:hint="eastAsia"/>
        </w:rPr>
        <w:t>报告期末按行业分类的境内股票投资组合</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本基金本报告期末未持有股票。</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43" w:name="_Toc361324881"/>
      <w:bookmarkStart w:id="144" w:name="_Toc4500061"/>
      <w:r w:rsidRPr="00C56D9D">
        <w:rPr>
          <w:rFonts w:ascii="Times New Roman" w:eastAsiaTheme="minorEastAsia" w:hAnsi="Times New Roman"/>
          <w:color w:val="000000" w:themeColor="text1"/>
          <w:kern w:val="0"/>
          <w:sz w:val="21"/>
          <w:szCs w:val="21"/>
        </w:rPr>
        <w:t>8.3</w:t>
      </w:r>
      <w:r w:rsidR="00024200"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期末按公允价值占基金资产净值比例大小排序的所有股票投资明细</w:t>
      </w:r>
      <w:bookmarkEnd w:id="143"/>
      <w:bookmarkEnd w:id="144"/>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本基金本报告期末未持有股票。</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45" w:name="_Toc361324882"/>
      <w:bookmarkStart w:id="146" w:name="_Toc4500062"/>
      <w:r w:rsidRPr="00C56D9D">
        <w:rPr>
          <w:rFonts w:ascii="Times New Roman" w:eastAsiaTheme="minorEastAsia" w:hAnsi="Times New Roman"/>
          <w:color w:val="000000" w:themeColor="text1"/>
          <w:kern w:val="0"/>
          <w:sz w:val="21"/>
          <w:szCs w:val="21"/>
        </w:rPr>
        <w:t>8.4</w:t>
      </w:r>
      <w:bookmarkStart w:id="147" w:name="_Toc234814103"/>
      <w:r w:rsidR="00024200"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报告期内股票投资组合的重大变动</w:t>
      </w:r>
      <w:bookmarkEnd w:id="145"/>
      <w:bookmarkEnd w:id="147"/>
      <w:bookmarkEnd w:id="146"/>
    </w:p>
    <w:p w:rsidR="001A59F9" w:rsidRPr="00C56D9D" w:rsidRDefault="001A59F9" w:rsidP="00AF2CCD">
      <w:pPr>
        <w:spacing w:line="360" w:lineRule="auto"/>
        <w:rPr>
          <w:rFonts w:eastAsiaTheme="minorEastAsia"/>
          <w:b/>
          <w:bCs/>
          <w:color w:val="000000" w:themeColor="text1"/>
          <w:szCs w:val="21"/>
        </w:rPr>
      </w:pPr>
      <w:r w:rsidRPr="00C56D9D">
        <w:rPr>
          <w:rFonts w:eastAsiaTheme="minorEastAsia"/>
          <w:b/>
          <w:color w:val="000000" w:themeColor="text1"/>
          <w:szCs w:val="21"/>
        </w:rPr>
        <w:t>8.4.1</w:t>
      </w:r>
      <w:r w:rsidR="00024200" w:rsidRPr="00C56D9D">
        <w:rPr>
          <w:rFonts w:eastAsiaTheme="minorEastAsia"/>
          <w:b/>
          <w:color w:val="000000" w:themeColor="text1"/>
          <w:szCs w:val="21"/>
        </w:rPr>
        <w:t xml:space="preserve"> </w:t>
      </w:r>
      <w:r w:rsidRPr="00C56D9D">
        <w:rPr>
          <w:rFonts w:eastAsiaTheme="minorEastAsia"/>
          <w:b/>
          <w:bCs/>
          <w:color w:val="000000" w:themeColor="text1"/>
          <w:szCs w:val="21"/>
        </w:rPr>
        <w:t>累计买入金额超出</w:t>
      </w:r>
      <w:r w:rsidR="006A7E68" w:rsidRPr="00C56D9D">
        <w:rPr>
          <w:rFonts w:eastAsiaTheme="minorEastAsia"/>
          <w:b/>
          <w:color w:val="000000" w:themeColor="text1"/>
          <w:kern w:val="0"/>
          <w:szCs w:val="21"/>
        </w:rPr>
        <w:t>期初</w:t>
      </w:r>
      <w:r w:rsidRPr="00C56D9D">
        <w:rPr>
          <w:rFonts w:eastAsiaTheme="minorEastAsia"/>
          <w:b/>
          <w:bCs/>
          <w:color w:val="000000" w:themeColor="text1"/>
          <w:szCs w:val="21"/>
        </w:rPr>
        <w:t>基金资产净值</w:t>
      </w:r>
      <w:r w:rsidR="006073BA" w:rsidRPr="00C56D9D">
        <w:rPr>
          <w:rFonts w:eastAsiaTheme="minorEastAsia"/>
          <w:b/>
          <w:bCs/>
          <w:color w:val="000000" w:themeColor="text1"/>
          <w:szCs w:val="21"/>
        </w:rPr>
        <w:t>2</w:t>
      </w:r>
      <w:r w:rsidR="006073BA" w:rsidRPr="00C56D9D">
        <w:rPr>
          <w:rFonts w:eastAsiaTheme="minorEastAsia"/>
          <w:b/>
          <w:bCs/>
          <w:color w:val="000000" w:themeColor="text1"/>
          <w:szCs w:val="21"/>
        </w:rPr>
        <w:t>％</w:t>
      </w:r>
      <w:r w:rsidRPr="00C56D9D">
        <w:rPr>
          <w:rFonts w:eastAsiaTheme="minorEastAsia"/>
          <w:b/>
          <w:bCs/>
          <w:color w:val="000000" w:themeColor="text1"/>
          <w:szCs w:val="21"/>
        </w:rPr>
        <w:t>或前</w:t>
      </w:r>
      <w:r w:rsidRPr="00C56D9D">
        <w:rPr>
          <w:rFonts w:eastAsiaTheme="minorEastAsia"/>
          <w:b/>
          <w:bCs/>
          <w:color w:val="000000" w:themeColor="text1"/>
          <w:szCs w:val="21"/>
        </w:rPr>
        <w:t>20</w:t>
      </w:r>
      <w:r w:rsidRPr="00C56D9D">
        <w:rPr>
          <w:rFonts w:eastAsiaTheme="minorEastAsia"/>
          <w:b/>
          <w:bCs/>
          <w:color w:val="000000" w:themeColor="text1"/>
          <w:szCs w:val="21"/>
        </w:rPr>
        <w:t>名的股票明细</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本基金本报告期未持有股票。</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t>8.4.2</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累计卖出金额超出</w:t>
      </w:r>
      <w:r w:rsidR="006A7E68" w:rsidRPr="00C56D9D">
        <w:rPr>
          <w:rFonts w:eastAsiaTheme="minorEastAsia"/>
          <w:b/>
          <w:color w:val="000000" w:themeColor="text1"/>
          <w:kern w:val="0"/>
          <w:szCs w:val="21"/>
        </w:rPr>
        <w:t>期初</w:t>
      </w:r>
      <w:r w:rsidRPr="00C56D9D">
        <w:rPr>
          <w:rFonts w:eastAsiaTheme="minorEastAsia"/>
          <w:b/>
          <w:bCs/>
          <w:color w:val="000000" w:themeColor="text1"/>
          <w:szCs w:val="21"/>
        </w:rPr>
        <w:t>基金资产净值</w:t>
      </w:r>
      <w:r w:rsidR="006073BA" w:rsidRPr="00C56D9D">
        <w:rPr>
          <w:rFonts w:eastAsiaTheme="minorEastAsia"/>
          <w:b/>
          <w:bCs/>
          <w:color w:val="000000" w:themeColor="text1"/>
          <w:szCs w:val="21"/>
        </w:rPr>
        <w:t>2</w:t>
      </w:r>
      <w:r w:rsidR="006073BA" w:rsidRPr="00C56D9D">
        <w:rPr>
          <w:rFonts w:eastAsiaTheme="minorEastAsia"/>
          <w:b/>
          <w:bCs/>
          <w:color w:val="000000" w:themeColor="text1"/>
          <w:szCs w:val="21"/>
        </w:rPr>
        <w:t>％</w:t>
      </w:r>
      <w:r w:rsidRPr="00C56D9D">
        <w:rPr>
          <w:rFonts w:eastAsiaTheme="minorEastAsia"/>
          <w:b/>
          <w:bCs/>
          <w:color w:val="000000" w:themeColor="text1"/>
          <w:szCs w:val="21"/>
        </w:rPr>
        <w:t>或前</w:t>
      </w:r>
      <w:r w:rsidRPr="00C56D9D">
        <w:rPr>
          <w:rFonts w:eastAsiaTheme="minorEastAsia"/>
          <w:b/>
          <w:bCs/>
          <w:color w:val="000000" w:themeColor="text1"/>
          <w:szCs w:val="21"/>
        </w:rPr>
        <w:t>20</w:t>
      </w:r>
      <w:r w:rsidRPr="00C56D9D">
        <w:rPr>
          <w:rFonts w:eastAsiaTheme="minorEastAsia"/>
          <w:b/>
          <w:bCs/>
          <w:color w:val="000000" w:themeColor="text1"/>
          <w:szCs w:val="21"/>
        </w:rPr>
        <w:t>名的股票明细</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本基金本报告期未持有股票。</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t>8.4.3</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买入股票的成本总额及卖出股票的收入总额</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本基金本报告期未持有股票。</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48" w:name="_Toc234814104"/>
      <w:bookmarkStart w:id="149" w:name="_Toc361324883"/>
      <w:bookmarkStart w:id="150" w:name="_Toc4500063"/>
      <w:r w:rsidRPr="00C56D9D">
        <w:rPr>
          <w:rFonts w:ascii="Times New Roman" w:eastAsiaTheme="minorEastAsia" w:hAnsi="Times New Roman"/>
          <w:color w:val="000000" w:themeColor="text1"/>
          <w:kern w:val="0"/>
          <w:sz w:val="21"/>
          <w:szCs w:val="21"/>
        </w:rPr>
        <w:lastRenderedPageBreak/>
        <w:t>8.5</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期末按债券品种分类的债券投资组合</w:t>
      </w:r>
      <w:bookmarkEnd w:id="148"/>
      <w:bookmarkEnd w:id="149"/>
      <w:bookmarkEnd w:id="150"/>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金额单位：人民币元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序号</w:t>
            </w:r>
          </w:p>
        </w:tc>
        <w:tc>
          <w:tcPr>
            <w:tcW w:w="3260"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债券品种</w:t>
            </w:r>
          </w:p>
        </w:tc>
        <w:tc>
          <w:tcPr>
            <w:tcW w:w="3349" w:type="dxa"/>
            <w:vAlign w:val="center"/>
          </w:tcPr>
          <w:p w:rsidR="001A59F9" w:rsidRPr="00C56D9D" w:rsidRDefault="001A59F9" w:rsidP="00C11FB8">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公允价值</w:t>
            </w:r>
          </w:p>
        </w:tc>
        <w:tc>
          <w:tcPr>
            <w:tcW w:w="1754"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占基金资产净值比例</w:t>
            </w:r>
            <w:r w:rsidRPr="00C56D9D">
              <w:rPr>
                <w:rFonts w:eastAsiaTheme="minorEastAsia"/>
                <w:color w:val="000000" w:themeColor="text1"/>
                <w:szCs w:val="21"/>
              </w:rPr>
              <w:t>(</w:t>
            </w:r>
            <w:r w:rsidRPr="00C56D9D">
              <w:rPr>
                <w:rFonts w:eastAsiaTheme="minorEastAsia"/>
                <w:color w:val="000000" w:themeColor="text1"/>
                <w:szCs w:val="21"/>
              </w:rPr>
              <w:t>％</w:t>
            </w: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国家债券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13,942,986.30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35.11</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2</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央行票据</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3</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金融债券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18,708,698.10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47.11</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其中：政策性金融债</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18,708,698.10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47.11</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4</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企业债券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18,357,468.20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46.22</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5</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企业短期融资</w:t>
            </w:r>
            <w:r w:rsidR="0043264B" w:rsidRPr="00C56D9D">
              <w:rPr>
                <w:rFonts w:eastAsiaTheme="minorEastAsia"/>
                <w:color w:val="000000" w:themeColor="text1"/>
                <w:szCs w:val="21"/>
              </w:rPr>
              <w:t>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6</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中期票据</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7</w:t>
            </w:r>
          </w:p>
        </w:tc>
        <w:tc>
          <w:tcPr>
            <w:tcW w:w="3260" w:type="dxa"/>
            <w:vAlign w:val="center"/>
          </w:tcPr>
          <w:p w:rsidR="001A59F9" w:rsidRPr="00C56D9D" w:rsidRDefault="00D55456" w:rsidP="00026C9C">
            <w:pPr>
              <w:spacing w:before="29" w:line="360" w:lineRule="auto"/>
              <w:ind w:left="17"/>
              <w:jc w:val="left"/>
              <w:rPr>
                <w:rFonts w:eastAsiaTheme="minorEastAsia"/>
                <w:color w:val="000000" w:themeColor="text1"/>
                <w:szCs w:val="21"/>
              </w:rPr>
            </w:pPr>
            <w:r>
              <w:rPr>
                <w:rFonts w:eastAsiaTheme="minorEastAsia"/>
                <w:color w:val="000000" w:themeColor="text1"/>
                <w:szCs w:val="21"/>
              </w:rPr>
              <w:t>可转债</w:t>
            </w:r>
            <w:r>
              <w:rPr>
                <w:rFonts w:eastAsiaTheme="minorEastAsia" w:hint="eastAsia"/>
                <w:color w:val="000000"/>
                <w:szCs w:val="21"/>
              </w:rPr>
              <w:t>（可交换债）</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E27520" w:rsidRPr="00C56D9D" w:rsidTr="00E27520">
        <w:tc>
          <w:tcPr>
            <w:tcW w:w="817" w:type="dxa"/>
            <w:vAlign w:val="center"/>
          </w:tcPr>
          <w:p w:rsidR="00E27520" w:rsidRPr="00E27520" w:rsidRDefault="00E27520" w:rsidP="00905283">
            <w:pPr>
              <w:spacing w:before="29" w:line="360" w:lineRule="auto"/>
              <w:ind w:left="17"/>
              <w:jc w:val="center"/>
              <w:rPr>
                <w:rFonts w:eastAsiaTheme="minorEastAsia"/>
                <w:color w:val="000000" w:themeColor="text1"/>
                <w:szCs w:val="21"/>
              </w:rPr>
            </w:pPr>
            <w:r w:rsidRPr="00E27520">
              <w:rPr>
                <w:rFonts w:eastAsiaTheme="minorEastAsia" w:hint="eastAsia"/>
                <w:color w:val="000000" w:themeColor="text1"/>
                <w:szCs w:val="21"/>
              </w:rPr>
              <w:t>8</w:t>
            </w:r>
          </w:p>
        </w:tc>
        <w:tc>
          <w:tcPr>
            <w:tcW w:w="3260" w:type="dxa"/>
            <w:vAlign w:val="center"/>
          </w:tcPr>
          <w:p w:rsidR="00E27520" w:rsidRPr="00E27520" w:rsidRDefault="00E27520" w:rsidP="00905283">
            <w:pPr>
              <w:spacing w:before="29" w:line="360" w:lineRule="auto"/>
              <w:ind w:left="17"/>
              <w:jc w:val="left"/>
              <w:rPr>
                <w:rFonts w:eastAsiaTheme="minorEastAsia"/>
                <w:color w:val="000000" w:themeColor="text1"/>
                <w:szCs w:val="21"/>
              </w:rPr>
            </w:pPr>
            <w:r w:rsidRPr="00E27520">
              <w:rPr>
                <w:rFonts w:eastAsiaTheme="minorEastAsia" w:hint="eastAsia"/>
                <w:color w:val="000000" w:themeColor="text1"/>
                <w:szCs w:val="21"/>
              </w:rPr>
              <w:t>同业存单</w:t>
            </w:r>
          </w:p>
        </w:tc>
        <w:tc>
          <w:tcPr>
            <w:tcW w:w="3349" w:type="dxa"/>
            <w:vAlign w:val="center"/>
          </w:tcPr>
          <w:p w:rsidR="00E27520" w:rsidRPr="00E27520" w:rsidRDefault="00E27520" w:rsidP="00905283">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c>
          <w:tcPr>
            <w:tcW w:w="1754" w:type="dxa"/>
            <w:vAlign w:val="center"/>
          </w:tcPr>
          <w:p w:rsidR="00E27520" w:rsidRPr="00E27520" w:rsidRDefault="00E27520" w:rsidP="00905283">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r>
      <w:tr w:rsidR="00E27520" w:rsidRPr="00C56D9D" w:rsidTr="00E27520">
        <w:tc>
          <w:tcPr>
            <w:tcW w:w="817" w:type="dxa"/>
            <w:vAlign w:val="center"/>
          </w:tcPr>
          <w:p w:rsidR="00E27520" w:rsidRPr="00C56D9D" w:rsidRDefault="00E27520"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9</w:t>
            </w:r>
          </w:p>
        </w:tc>
        <w:tc>
          <w:tcPr>
            <w:tcW w:w="3260" w:type="dxa"/>
            <w:vAlign w:val="center"/>
          </w:tcPr>
          <w:p w:rsidR="00E27520" w:rsidRPr="00C56D9D" w:rsidRDefault="00E27520"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其他</w:t>
            </w:r>
          </w:p>
        </w:tc>
        <w:tc>
          <w:tcPr>
            <w:tcW w:w="3349"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15,980.80</w:t>
            </w:r>
          </w:p>
        </w:tc>
        <w:tc>
          <w:tcPr>
            <w:tcW w:w="1754"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0.04</w:t>
            </w:r>
          </w:p>
        </w:tc>
      </w:tr>
      <w:tr w:rsidR="00E27520" w:rsidRPr="00C56D9D" w:rsidTr="00E27520">
        <w:tc>
          <w:tcPr>
            <w:tcW w:w="817" w:type="dxa"/>
            <w:vAlign w:val="center"/>
          </w:tcPr>
          <w:p w:rsidR="00E27520" w:rsidRPr="00C56D9D" w:rsidRDefault="00E27520"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10</w:t>
            </w:r>
          </w:p>
        </w:tc>
        <w:tc>
          <w:tcPr>
            <w:tcW w:w="3260" w:type="dxa"/>
            <w:vAlign w:val="center"/>
          </w:tcPr>
          <w:p w:rsidR="00E27520" w:rsidRPr="00C56D9D" w:rsidRDefault="00E27520"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合计</w:t>
            </w:r>
          </w:p>
        </w:tc>
        <w:tc>
          <w:tcPr>
            <w:tcW w:w="3349"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51,025,133.40</w:t>
            </w:r>
          </w:p>
        </w:tc>
        <w:tc>
          <w:tcPr>
            <w:tcW w:w="1754"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128.48</w:t>
            </w:r>
          </w:p>
        </w:tc>
      </w:tr>
    </w:tbl>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51" w:name="_Toc361324884"/>
      <w:bookmarkStart w:id="152" w:name="_Toc4500064"/>
      <w:r w:rsidRPr="00C56D9D">
        <w:rPr>
          <w:rFonts w:ascii="Times New Roman" w:eastAsiaTheme="minorEastAsia" w:hAnsi="Times New Roman"/>
          <w:color w:val="000000" w:themeColor="text1"/>
          <w:kern w:val="0"/>
          <w:sz w:val="21"/>
          <w:szCs w:val="21"/>
        </w:rPr>
        <w:t>8.6</w:t>
      </w:r>
      <w:bookmarkStart w:id="153" w:name="_Toc234814105"/>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w:t>
      </w:r>
      <w:r w:rsidR="0055511D" w:rsidRPr="00C56D9D">
        <w:rPr>
          <w:rFonts w:ascii="Times New Roman" w:eastAsiaTheme="minorEastAsia" w:hAnsi="Times New Roman"/>
          <w:color w:val="000000" w:themeColor="text1"/>
          <w:kern w:val="0"/>
          <w:sz w:val="21"/>
          <w:szCs w:val="21"/>
        </w:rPr>
        <w:t>排序</w:t>
      </w:r>
      <w:r w:rsidRPr="00C56D9D">
        <w:rPr>
          <w:rFonts w:ascii="Times New Roman" w:eastAsiaTheme="minorEastAsia" w:hAnsi="Times New Roman"/>
          <w:color w:val="000000" w:themeColor="text1"/>
          <w:kern w:val="0"/>
          <w:sz w:val="21"/>
          <w:szCs w:val="21"/>
        </w:rPr>
        <w:t>的前五名债券投资明细</w:t>
      </w:r>
      <w:bookmarkEnd w:id="151"/>
      <w:bookmarkEnd w:id="153"/>
      <w:bookmarkEnd w:id="152"/>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C56D9D" w:rsidRPr="00C56D9D" w:rsidTr="00AB5FEF">
        <w:tc>
          <w:tcPr>
            <w:tcW w:w="788"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序号</w:t>
            </w:r>
          </w:p>
        </w:tc>
        <w:tc>
          <w:tcPr>
            <w:tcW w:w="1774"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债券代码</w:t>
            </w:r>
          </w:p>
        </w:tc>
        <w:tc>
          <w:tcPr>
            <w:tcW w:w="1282"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债券名称</w:t>
            </w:r>
          </w:p>
        </w:tc>
        <w:tc>
          <w:tcPr>
            <w:tcW w:w="1763"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数量</w:t>
            </w:r>
            <w:r w:rsidRPr="00C56D9D">
              <w:rPr>
                <w:rFonts w:eastAsiaTheme="minorEastAsia"/>
                <w:color w:val="000000" w:themeColor="text1"/>
                <w:szCs w:val="21"/>
              </w:rPr>
              <w:t>(</w:t>
            </w:r>
            <w:r w:rsidRPr="00C56D9D">
              <w:rPr>
                <w:rFonts w:eastAsiaTheme="minorEastAsia"/>
                <w:color w:val="000000" w:themeColor="text1"/>
                <w:szCs w:val="21"/>
              </w:rPr>
              <w:t>张</w:t>
            </w:r>
            <w:r w:rsidRPr="00C56D9D">
              <w:rPr>
                <w:rFonts w:eastAsiaTheme="minorEastAsia"/>
                <w:color w:val="000000" w:themeColor="text1"/>
                <w:szCs w:val="21"/>
              </w:rPr>
              <w:t>)</w:t>
            </w:r>
          </w:p>
        </w:tc>
        <w:tc>
          <w:tcPr>
            <w:tcW w:w="1843" w:type="dxa"/>
            <w:vAlign w:val="center"/>
          </w:tcPr>
          <w:p w:rsidR="001A59F9" w:rsidRPr="00C56D9D" w:rsidRDefault="001A59F9" w:rsidP="007C2AE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公允价值</w:t>
            </w:r>
          </w:p>
        </w:tc>
        <w:tc>
          <w:tcPr>
            <w:tcW w:w="1493"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占基金资产净值比例</w:t>
            </w:r>
            <w:r w:rsidRPr="00C56D9D">
              <w:rPr>
                <w:rFonts w:eastAsiaTheme="minorEastAsia"/>
                <w:color w:val="000000" w:themeColor="text1"/>
                <w:szCs w:val="21"/>
              </w:rPr>
              <w:t>(</w:t>
            </w:r>
            <w:r w:rsidRPr="00C56D9D">
              <w:rPr>
                <w:rFonts w:eastAsiaTheme="minorEastAsia"/>
                <w:color w:val="000000" w:themeColor="text1"/>
                <w:szCs w:val="21"/>
              </w:rPr>
              <w:t>％</w:t>
            </w:r>
            <w:r w:rsidRPr="00C56D9D">
              <w:rPr>
                <w:rFonts w:eastAsiaTheme="minorEastAsia"/>
                <w:color w:val="000000" w:themeColor="text1"/>
                <w:szCs w:val="21"/>
              </w:rPr>
              <w:t>)</w:t>
            </w:r>
          </w:p>
        </w:tc>
      </w:tr>
      <w:tr w:rsidR="00C133DD">
        <w:tc>
          <w:tcPr>
            <w:tcW w:w="788" w:type="dxa"/>
            <w:vAlign w:val="center"/>
          </w:tcPr>
          <w:p w:rsidR="00C133DD" w:rsidRDefault="00157FC2">
            <w:pPr>
              <w:jc w:val="center"/>
            </w:pPr>
            <w:r>
              <w:rPr>
                <w:rFonts w:eastAsiaTheme="minorEastAsia"/>
                <w:color w:val="000000" w:themeColor="text1"/>
                <w:szCs w:val="21"/>
              </w:rPr>
              <w:t>1</w:t>
            </w:r>
          </w:p>
        </w:tc>
        <w:tc>
          <w:tcPr>
            <w:tcW w:w="1774" w:type="dxa"/>
            <w:vAlign w:val="center"/>
          </w:tcPr>
          <w:p w:rsidR="00C133DD" w:rsidRDefault="00157FC2">
            <w:pPr>
              <w:jc w:val="center"/>
            </w:pPr>
            <w:r>
              <w:rPr>
                <w:rFonts w:eastAsiaTheme="minorEastAsia"/>
                <w:color w:val="000000" w:themeColor="text1"/>
                <w:szCs w:val="21"/>
              </w:rPr>
              <w:t>110244</w:t>
            </w:r>
          </w:p>
        </w:tc>
        <w:tc>
          <w:tcPr>
            <w:tcW w:w="1282" w:type="dxa"/>
            <w:vAlign w:val="center"/>
          </w:tcPr>
          <w:p w:rsidR="00C133DD" w:rsidRDefault="00157FC2">
            <w:pPr>
              <w:jc w:val="center"/>
            </w:pPr>
            <w:r>
              <w:rPr>
                <w:rFonts w:eastAsiaTheme="minorEastAsia"/>
                <w:color w:val="000000" w:themeColor="text1"/>
                <w:szCs w:val="21"/>
              </w:rPr>
              <w:t>11</w:t>
            </w:r>
            <w:r>
              <w:rPr>
                <w:rFonts w:eastAsiaTheme="minorEastAsia"/>
                <w:color w:val="000000" w:themeColor="text1"/>
                <w:szCs w:val="21"/>
              </w:rPr>
              <w:t>国开</w:t>
            </w:r>
            <w:r>
              <w:rPr>
                <w:rFonts w:eastAsiaTheme="minorEastAsia"/>
                <w:color w:val="000000" w:themeColor="text1"/>
                <w:szCs w:val="21"/>
              </w:rPr>
              <w:t>44</w:t>
            </w:r>
          </w:p>
        </w:tc>
        <w:tc>
          <w:tcPr>
            <w:tcW w:w="1763" w:type="dxa"/>
            <w:vAlign w:val="center"/>
          </w:tcPr>
          <w:p w:rsidR="00C133DD" w:rsidRDefault="00157FC2">
            <w:pPr>
              <w:jc w:val="right"/>
            </w:pPr>
            <w:r>
              <w:rPr>
                <w:rFonts w:eastAsiaTheme="minorEastAsia"/>
                <w:color w:val="000000" w:themeColor="text1"/>
                <w:szCs w:val="21"/>
              </w:rPr>
              <w:t>100,000</w:t>
            </w:r>
          </w:p>
        </w:tc>
        <w:tc>
          <w:tcPr>
            <w:tcW w:w="1843" w:type="dxa"/>
            <w:vAlign w:val="center"/>
          </w:tcPr>
          <w:p w:rsidR="00C133DD" w:rsidRDefault="00157FC2">
            <w:pPr>
              <w:jc w:val="right"/>
            </w:pPr>
            <w:r>
              <w:rPr>
                <w:rFonts w:eastAsiaTheme="minorEastAsia"/>
                <w:color w:val="000000" w:themeColor="text1"/>
                <w:szCs w:val="21"/>
              </w:rPr>
              <w:t>10,407,000.00</w:t>
            </w:r>
          </w:p>
        </w:tc>
        <w:tc>
          <w:tcPr>
            <w:tcW w:w="1493" w:type="dxa"/>
            <w:vAlign w:val="center"/>
          </w:tcPr>
          <w:p w:rsidR="00C133DD" w:rsidRDefault="00157FC2">
            <w:pPr>
              <w:jc w:val="right"/>
            </w:pPr>
            <w:r>
              <w:rPr>
                <w:rFonts w:eastAsiaTheme="minorEastAsia"/>
                <w:color w:val="000000" w:themeColor="text1"/>
                <w:szCs w:val="21"/>
              </w:rPr>
              <w:t>26.20</w:t>
            </w:r>
          </w:p>
        </w:tc>
      </w:tr>
      <w:tr w:rsidR="00C133DD">
        <w:tc>
          <w:tcPr>
            <w:tcW w:w="788" w:type="dxa"/>
            <w:vAlign w:val="center"/>
          </w:tcPr>
          <w:p w:rsidR="00C133DD" w:rsidRDefault="00157FC2">
            <w:pPr>
              <w:jc w:val="center"/>
            </w:pPr>
            <w:r>
              <w:rPr>
                <w:rFonts w:eastAsiaTheme="minorEastAsia"/>
                <w:color w:val="000000" w:themeColor="text1"/>
                <w:szCs w:val="21"/>
              </w:rPr>
              <w:t>2</w:t>
            </w:r>
          </w:p>
        </w:tc>
        <w:tc>
          <w:tcPr>
            <w:tcW w:w="1774" w:type="dxa"/>
            <w:vAlign w:val="center"/>
          </w:tcPr>
          <w:p w:rsidR="00C133DD" w:rsidRDefault="00157FC2">
            <w:pPr>
              <w:jc w:val="center"/>
            </w:pPr>
            <w:r>
              <w:rPr>
                <w:rFonts w:eastAsiaTheme="minorEastAsia"/>
                <w:color w:val="000000" w:themeColor="text1"/>
                <w:szCs w:val="21"/>
              </w:rPr>
              <w:t>010107</w:t>
            </w:r>
          </w:p>
        </w:tc>
        <w:tc>
          <w:tcPr>
            <w:tcW w:w="1282" w:type="dxa"/>
            <w:vAlign w:val="center"/>
          </w:tcPr>
          <w:p w:rsidR="00C133DD" w:rsidRDefault="00157FC2">
            <w:pPr>
              <w:jc w:val="center"/>
            </w:pPr>
            <w:r>
              <w:rPr>
                <w:rFonts w:eastAsiaTheme="minorEastAsia"/>
                <w:color w:val="000000" w:themeColor="text1"/>
                <w:szCs w:val="21"/>
              </w:rPr>
              <w:t>21</w:t>
            </w:r>
            <w:r>
              <w:rPr>
                <w:rFonts w:eastAsiaTheme="minorEastAsia"/>
                <w:color w:val="000000" w:themeColor="text1"/>
                <w:szCs w:val="21"/>
              </w:rPr>
              <w:t>国债</w:t>
            </w:r>
            <w:r>
              <w:rPr>
                <w:rFonts w:eastAsiaTheme="minorEastAsia"/>
                <w:color w:val="000000" w:themeColor="text1"/>
                <w:szCs w:val="21"/>
              </w:rPr>
              <w:t>⑺</w:t>
            </w:r>
          </w:p>
        </w:tc>
        <w:tc>
          <w:tcPr>
            <w:tcW w:w="1763" w:type="dxa"/>
            <w:vAlign w:val="center"/>
          </w:tcPr>
          <w:p w:rsidR="00C133DD" w:rsidRDefault="00157FC2">
            <w:pPr>
              <w:jc w:val="right"/>
            </w:pPr>
            <w:r>
              <w:rPr>
                <w:rFonts w:eastAsiaTheme="minorEastAsia"/>
                <w:color w:val="000000" w:themeColor="text1"/>
                <w:szCs w:val="21"/>
              </w:rPr>
              <w:t>81,980</w:t>
            </w:r>
          </w:p>
        </w:tc>
        <w:tc>
          <w:tcPr>
            <w:tcW w:w="1843" w:type="dxa"/>
            <w:vAlign w:val="center"/>
          </w:tcPr>
          <w:p w:rsidR="00C133DD" w:rsidRDefault="00157FC2">
            <w:pPr>
              <w:jc w:val="right"/>
            </w:pPr>
            <w:r>
              <w:rPr>
                <w:rFonts w:eastAsiaTheme="minorEastAsia"/>
                <w:color w:val="000000" w:themeColor="text1"/>
                <w:szCs w:val="21"/>
              </w:rPr>
              <w:t>8,439,841.00</w:t>
            </w:r>
          </w:p>
        </w:tc>
        <w:tc>
          <w:tcPr>
            <w:tcW w:w="1493" w:type="dxa"/>
            <w:vAlign w:val="center"/>
          </w:tcPr>
          <w:p w:rsidR="00C133DD" w:rsidRDefault="00157FC2">
            <w:pPr>
              <w:jc w:val="right"/>
            </w:pPr>
            <w:r>
              <w:rPr>
                <w:rFonts w:eastAsiaTheme="minorEastAsia"/>
                <w:color w:val="000000" w:themeColor="text1"/>
                <w:szCs w:val="21"/>
              </w:rPr>
              <w:t>21.25</w:t>
            </w:r>
          </w:p>
        </w:tc>
      </w:tr>
      <w:tr w:rsidR="00C133DD">
        <w:tc>
          <w:tcPr>
            <w:tcW w:w="788" w:type="dxa"/>
            <w:vAlign w:val="center"/>
          </w:tcPr>
          <w:p w:rsidR="00C133DD" w:rsidRDefault="00157FC2">
            <w:pPr>
              <w:jc w:val="center"/>
            </w:pPr>
            <w:r>
              <w:rPr>
                <w:rFonts w:eastAsiaTheme="minorEastAsia"/>
                <w:color w:val="000000" w:themeColor="text1"/>
                <w:szCs w:val="21"/>
              </w:rPr>
              <w:t>3</w:t>
            </w:r>
          </w:p>
        </w:tc>
        <w:tc>
          <w:tcPr>
            <w:tcW w:w="1774" w:type="dxa"/>
            <w:vAlign w:val="center"/>
          </w:tcPr>
          <w:p w:rsidR="00C133DD" w:rsidRDefault="00157FC2">
            <w:pPr>
              <w:jc w:val="center"/>
            </w:pPr>
            <w:r>
              <w:rPr>
                <w:rFonts w:eastAsiaTheme="minorEastAsia"/>
                <w:color w:val="000000" w:themeColor="text1"/>
                <w:szCs w:val="21"/>
              </w:rPr>
              <w:t>018006</w:t>
            </w:r>
          </w:p>
        </w:tc>
        <w:tc>
          <w:tcPr>
            <w:tcW w:w="1282" w:type="dxa"/>
            <w:vAlign w:val="center"/>
          </w:tcPr>
          <w:p w:rsidR="00C133DD" w:rsidRDefault="00157FC2">
            <w:pPr>
              <w:jc w:val="center"/>
            </w:pPr>
            <w:r>
              <w:rPr>
                <w:rFonts w:eastAsiaTheme="minorEastAsia"/>
                <w:color w:val="000000" w:themeColor="text1"/>
                <w:szCs w:val="21"/>
              </w:rPr>
              <w:t>国开</w:t>
            </w:r>
            <w:r>
              <w:rPr>
                <w:rFonts w:eastAsiaTheme="minorEastAsia"/>
                <w:color w:val="000000" w:themeColor="text1"/>
                <w:szCs w:val="21"/>
              </w:rPr>
              <w:t>1702</w:t>
            </w:r>
          </w:p>
        </w:tc>
        <w:tc>
          <w:tcPr>
            <w:tcW w:w="1763" w:type="dxa"/>
            <w:vAlign w:val="center"/>
          </w:tcPr>
          <w:p w:rsidR="00C133DD" w:rsidRDefault="00157FC2">
            <w:pPr>
              <w:jc w:val="right"/>
            </w:pPr>
            <w:r>
              <w:rPr>
                <w:rFonts w:eastAsiaTheme="minorEastAsia"/>
                <w:color w:val="000000" w:themeColor="text1"/>
                <w:szCs w:val="21"/>
              </w:rPr>
              <w:t>65,830</w:t>
            </w:r>
          </w:p>
        </w:tc>
        <w:tc>
          <w:tcPr>
            <w:tcW w:w="1843" w:type="dxa"/>
            <w:vAlign w:val="center"/>
          </w:tcPr>
          <w:p w:rsidR="00C133DD" w:rsidRDefault="00157FC2">
            <w:pPr>
              <w:jc w:val="right"/>
            </w:pPr>
            <w:r>
              <w:rPr>
                <w:rFonts w:eastAsiaTheme="minorEastAsia"/>
                <w:color w:val="000000" w:themeColor="text1"/>
                <w:szCs w:val="21"/>
              </w:rPr>
              <w:t>6,721,243.00</w:t>
            </w:r>
          </w:p>
        </w:tc>
        <w:tc>
          <w:tcPr>
            <w:tcW w:w="1493" w:type="dxa"/>
            <w:vAlign w:val="center"/>
          </w:tcPr>
          <w:p w:rsidR="00C133DD" w:rsidRDefault="00157FC2">
            <w:pPr>
              <w:jc w:val="right"/>
            </w:pPr>
            <w:r>
              <w:rPr>
                <w:rFonts w:eastAsiaTheme="minorEastAsia"/>
                <w:color w:val="000000" w:themeColor="text1"/>
                <w:szCs w:val="21"/>
              </w:rPr>
              <w:t>16.92</w:t>
            </w:r>
          </w:p>
        </w:tc>
      </w:tr>
      <w:tr w:rsidR="00C133DD">
        <w:tc>
          <w:tcPr>
            <w:tcW w:w="788" w:type="dxa"/>
            <w:vAlign w:val="center"/>
          </w:tcPr>
          <w:p w:rsidR="00C133DD" w:rsidRDefault="00157FC2">
            <w:pPr>
              <w:jc w:val="center"/>
            </w:pPr>
            <w:r>
              <w:rPr>
                <w:rFonts w:eastAsiaTheme="minorEastAsia"/>
                <w:color w:val="000000" w:themeColor="text1"/>
                <w:szCs w:val="21"/>
              </w:rPr>
              <w:t>4</w:t>
            </w:r>
          </w:p>
        </w:tc>
        <w:tc>
          <w:tcPr>
            <w:tcW w:w="1774" w:type="dxa"/>
            <w:vAlign w:val="center"/>
          </w:tcPr>
          <w:p w:rsidR="00C133DD" w:rsidRDefault="00157FC2">
            <w:pPr>
              <w:jc w:val="center"/>
            </w:pPr>
            <w:r>
              <w:rPr>
                <w:rFonts w:eastAsiaTheme="minorEastAsia"/>
                <w:color w:val="000000" w:themeColor="text1"/>
                <w:szCs w:val="21"/>
              </w:rPr>
              <w:t>010303</w:t>
            </w:r>
          </w:p>
        </w:tc>
        <w:tc>
          <w:tcPr>
            <w:tcW w:w="1282" w:type="dxa"/>
            <w:vAlign w:val="center"/>
          </w:tcPr>
          <w:p w:rsidR="00C133DD" w:rsidRDefault="00157FC2">
            <w:pPr>
              <w:jc w:val="center"/>
            </w:pPr>
            <w:r>
              <w:rPr>
                <w:rFonts w:eastAsiaTheme="minorEastAsia"/>
                <w:color w:val="000000" w:themeColor="text1"/>
                <w:szCs w:val="21"/>
              </w:rPr>
              <w:t>03</w:t>
            </w:r>
            <w:r>
              <w:rPr>
                <w:rFonts w:eastAsiaTheme="minorEastAsia"/>
                <w:color w:val="000000" w:themeColor="text1"/>
                <w:szCs w:val="21"/>
              </w:rPr>
              <w:t>国债</w:t>
            </w:r>
            <w:r>
              <w:rPr>
                <w:rFonts w:eastAsiaTheme="minorEastAsia"/>
                <w:color w:val="000000" w:themeColor="text1"/>
                <w:szCs w:val="21"/>
              </w:rPr>
              <w:t>⑶</w:t>
            </w:r>
          </w:p>
        </w:tc>
        <w:tc>
          <w:tcPr>
            <w:tcW w:w="1763" w:type="dxa"/>
            <w:vAlign w:val="center"/>
          </w:tcPr>
          <w:p w:rsidR="00C133DD" w:rsidRDefault="00157FC2">
            <w:pPr>
              <w:jc w:val="right"/>
            </w:pPr>
            <w:r>
              <w:rPr>
                <w:rFonts w:eastAsiaTheme="minorEastAsia"/>
                <w:color w:val="000000" w:themeColor="text1"/>
                <w:szCs w:val="21"/>
              </w:rPr>
              <w:t>33,290</w:t>
            </w:r>
          </w:p>
        </w:tc>
        <w:tc>
          <w:tcPr>
            <w:tcW w:w="1843" w:type="dxa"/>
            <w:vAlign w:val="center"/>
          </w:tcPr>
          <w:p w:rsidR="00C133DD" w:rsidRDefault="00157FC2">
            <w:pPr>
              <w:jc w:val="right"/>
            </w:pPr>
            <w:r>
              <w:rPr>
                <w:rFonts w:eastAsiaTheme="minorEastAsia"/>
                <w:color w:val="000000" w:themeColor="text1"/>
                <w:szCs w:val="21"/>
              </w:rPr>
              <w:t>3,356,297.80</w:t>
            </w:r>
          </w:p>
        </w:tc>
        <w:tc>
          <w:tcPr>
            <w:tcW w:w="1493" w:type="dxa"/>
            <w:vAlign w:val="center"/>
          </w:tcPr>
          <w:p w:rsidR="00C133DD" w:rsidRDefault="00157FC2">
            <w:pPr>
              <w:jc w:val="right"/>
            </w:pPr>
            <w:r>
              <w:rPr>
                <w:rFonts w:eastAsiaTheme="minorEastAsia"/>
                <w:color w:val="000000" w:themeColor="text1"/>
                <w:szCs w:val="21"/>
              </w:rPr>
              <w:t>8.45</w:t>
            </w:r>
          </w:p>
        </w:tc>
      </w:tr>
      <w:tr w:rsidR="00C133DD">
        <w:tc>
          <w:tcPr>
            <w:tcW w:w="788" w:type="dxa"/>
            <w:vAlign w:val="center"/>
          </w:tcPr>
          <w:p w:rsidR="00C133DD" w:rsidRDefault="00157FC2">
            <w:pPr>
              <w:jc w:val="center"/>
            </w:pPr>
            <w:r>
              <w:rPr>
                <w:rFonts w:eastAsiaTheme="minorEastAsia"/>
                <w:color w:val="000000" w:themeColor="text1"/>
                <w:szCs w:val="21"/>
              </w:rPr>
              <w:t>5</w:t>
            </w:r>
          </w:p>
        </w:tc>
        <w:tc>
          <w:tcPr>
            <w:tcW w:w="1774" w:type="dxa"/>
            <w:vAlign w:val="center"/>
          </w:tcPr>
          <w:p w:rsidR="00C133DD" w:rsidRDefault="00157FC2">
            <w:pPr>
              <w:jc w:val="center"/>
            </w:pPr>
            <w:r>
              <w:rPr>
                <w:rFonts w:eastAsiaTheme="minorEastAsia"/>
                <w:color w:val="000000" w:themeColor="text1"/>
                <w:szCs w:val="21"/>
              </w:rPr>
              <w:t>136184</w:t>
            </w:r>
          </w:p>
        </w:tc>
        <w:tc>
          <w:tcPr>
            <w:tcW w:w="1282" w:type="dxa"/>
            <w:vAlign w:val="center"/>
          </w:tcPr>
          <w:p w:rsidR="00C133DD" w:rsidRDefault="00157FC2">
            <w:pPr>
              <w:jc w:val="center"/>
            </w:pPr>
            <w:r>
              <w:rPr>
                <w:rFonts w:eastAsiaTheme="minorEastAsia"/>
                <w:color w:val="000000" w:themeColor="text1"/>
                <w:szCs w:val="21"/>
              </w:rPr>
              <w:t>16</w:t>
            </w:r>
            <w:r>
              <w:rPr>
                <w:rFonts w:eastAsiaTheme="minorEastAsia"/>
                <w:color w:val="000000" w:themeColor="text1"/>
                <w:szCs w:val="21"/>
              </w:rPr>
              <w:t>上港</w:t>
            </w:r>
            <w:r>
              <w:rPr>
                <w:rFonts w:eastAsiaTheme="minorEastAsia"/>
                <w:color w:val="000000" w:themeColor="text1"/>
                <w:szCs w:val="21"/>
              </w:rPr>
              <w:t>01</w:t>
            </w:r>
          </w:p>
        </w:tc>
        <w:tc>
          <w:tcPr>
            <w:tcW w:w="1763" w:type="dxa"/>
            <w:vAlign w:val="center"/>
          </w:tcPr>
          <w:p w:rsidR="00C133DD" w:rsidRDefault="00157FC2">
            <w:pPr>
              <w:jc w:val="right"/>
            </w:pPr>
            <w:r>
              <w:rPr>
                <w:rFonts w:eastAsiaTheme="minorEastAsia"/>
                <w:color w:val="000000" w:themeColor="text1"/>
                <w:szCs w:val="21"/>
              </w:rPr>
              <w:t>23,300</w:t>
            </w:r>
          </w:p>
        </w:tc>
        <w:tc>
          <w:tcPr>
            <w:tcW w:w="1843" w:type="dxa"/>
            <w:vAlign w:val="center"/>
          </w:tcPr>
          <w:p w:rsidR="00C133DD" w:rsidRDefault="00157FC2">
            <w:pPr>
              <w:jc w:val="right"/>
            </w:pPr>
            <w:r>
              <w:rPr>
                <w:rFonts w:eastAsiaTheme="minorEastAsia"/>
                <w:color w:val="000000" w:themeColor="text1"/>
                <w:szCs w:val="21"/>
              </w:rPr>
              <w:t>2,330,000.00</w:t>
            </w:r>
          </w:p>
        </w:tc>
        <w:tc>
          <w:tcPr>
            <w:tcW w:w="1493" w:type="dxa"/>
            <w:vAlign w:val="center"/>
          </w:tcPr>
          <w:p w:rsidR="00C133DD" w:rsidRDefault="00157FC2">
            <w:pPr>
              <w:jc w:val="right"/>
            </w:pPr>
            <w:r>
              <w:rPr>
                <w:rFonts w:eastAsiaTheme="minorEastAsia"/>
                <w:color w:val="000000" w:themeColor="text1"/>
                <w:szCs w:val="21"/>
              </w:rPr>
              <w:t>5.87</w:t>
            </w:r>
          </w:p>
        </w:tc>
      </w:tr>
    </w:tbl>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54" w:name="_Toc361324885"/>
      <w:bookmarkStart w:id="155" w:name="_Toc4500065"/>
      <w:r w:rsidRPr="00C56D9D">
        <w:rPr>
          <w:rFonts w:ascii="Times New Roman" w:eastAsiaTheme="minorEastAsia" w:hAnsi="Times New Roman"/>
          <w:color w:val="000000" w:themeColor="text1"/>
          <w:kern w:val="0"/>
          <w:sz w:val="21"/>
          <w:szCs w:val="21"/>
        </w:rPr>
        <w:t>8.7</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w:t>
      </w:r>
      <w:r w:rsidR="009819C9" w:rsidRPr="00C56D9D">
        <w:rPr>
          <w:rFonts w:ascii="Times New Roman" w:eastAsiaTheme="minorEastAsia" w:hAnsi="Times New Roman"/>
          <w:color w:val="000000" w:themeColor="text1"/>
          <w:kern w:val="0"/>
          <w:sz w:val="21"/>
          <w:szCs w:val="21"/>
        </w:rPr>
        <w:t>排序</w:t>
      </w:r>
      <w:r w:rsidRPr="00C56D9D">
        <w:rPr>
          <w:rFonts w:ascii="Times New Roman" w:eastAsiaTheme="minorEastAsia" w:hAnsi="Times New Roman"/>
          <w:color w:val="000000" w:themeColor="text1"/>
          <w:kern w:val="0"/>
          <w:sz w:val="21"/>
          <w:szCs w:val="21"/>
        </w:rPr>
        <w:t>的所有资产支持证券投资明细</w:t>
      </w:r>
      <w:bookmarkEnd w:id="154"/>
      <w:bookmarkEnd w:id="155"/>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本基金本报告期末未持有资产支持证券。</w:t>
      </w:r>
    </w:p>
    <w:p w:rsidR="001B3C1C" w:rsidRPr="00C56D9D" w:rsidRDefault="001B3C1C" w:rsidP="00095AAB">
      <w:pPr>
        <w:pStyle w:val="20"/>
        <w:spacing w:beforeLines="100" w:before="312" w:after="0"/>
        <w:rPr>
          <w:rFonts w:ascii="Times New Roman" w:eastAsiaTheme="minorEastAsia" w:hAnsi="Times New Roman"/>
          <w:color w:val="000000" w:themeColor="text1"/>
          <w:kern w:val="0"/>
          <w:sz w:val="21"/>
          <w:szCs w:val="21"/>
        </w:rPr>
      </w:pPr>
      <w:bookmarkStart w:id="156" w:name="_Toc4500066"/>
      <w:r w:rsidRPr="00C56D9D">
        <w:rPr>
          <w:rFonts w:ascii="Times New Roman" w:eastAsiaTheme="minorEastAsia" w:hAnsi="Times New Roman"/>
          <w:color w:val="000000" w:themeColor="text1"/>
          <w:kern w:val="0"/>
          <w:sz w:val="21"/>
          <w:szCs w:val="21"/>
        </w:rPr>
        <w:t xml:space="preserve">8.8 </w:t>
      </w:r>
      <w:r w:rsidRPr="00C56D9D">
        <w:rPr>
          <w:rFonts w:ascii="Times New Roman" w:eastAsiaTheme="minorEastAsia" w:hAnsi="Times New Roman"/>
          <w:color w:val="000000" w:themeColor="text1"/>
          <w:kern w:val="0"/>
          <w:sz w:val="21"/>
          <w:szCs w:val="21"/>
        </w:rPr>
        <w:t>报告期末按公允价值占基金资产净值比例大小排序的前五名贵金属投资明细</w:t>
      </w:r>
      <w:bookmarkEnd w:id="156"/>
    </w:p>
    <w:p w:rsidR="001B3C1C" w:rsidRPr="00C56D9D" w:rsidRDefault="001B3C1C"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本基金本报告期末未持有贵金属。</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57" w:name="_Toc361324886"/>
      <w:bookmarkStart w:id="158" w:name="_Toc4500067"/>
      <w:r w:rsidRPr="00C56D9D">
        <w:rPr>
          <w:rFonts w:ascii="Times New Roman" w:eastAsiaTheme="minorEastAsia" w:hAnsi="Times New Roman"/>
          <w:color w:val="000000" w:themeColor="text1"/>
          <w:kern w:val="0"/>
          <w:sz w:val="21"/>
          <w:szCs w:val="21"/>
        </w:rPr>
        <w:lastRenderedPageBreak/>
        <w:t>8.9</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期末按公允价值占基金资产净值比例大小排名的前五名权证投资明细</w:t>
      </w:r>
      <w:bookmarkEnd w:id="157"/>
      <w:bookmarkEnd w:id="158"/>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本基金本报告期末未持有权证。</w:t>
      </w:r>
    </w:p>
    <w:p w:rsidR="005D072B" w:rsidRPr="00C56D9D" w:rsidRDefault="005D072B" w:rsidP="00095AAB">
      <w:pPr>
        <w:pStyle w:val="20"/>
        <w:spacing w:beforeLines="100" w:before="312" w:after="0"/>
        <w:rPr>
          <w:rFonts w:ascii="Times New Roman" w:eastAsiaTheme="minorEastAsia" w:hAnsi="Times New Roman"/>
          <w:color w:val="000000" w:themeColor="text1"/>
          <w:kern w:val="0"/>
          <w:sz w:val="21"/>
          <w:szCs w:val="21"/>
        </w:rPr>
      </w:pPr>
      <w:bookmarkStart w:id="159" w:name="_Toc4500068"/>
      <w:r w:rsidRPr="00C56D9D">
        <w:rPr>
          <w:rFonts w:ascii="Times New Roman" w:eastAsiaTheme="minorEastAsia" w:hAnsi="Times New Roman"/>
          <w:color w:val="000000" w:themeColor="text1"/>
          <w:kern w:val="0"/>
          <w:sz w:val="21"/>
          <w:szCs w:val="21"/>
        </w:rPr>
        <w:t xml:space="preserve">8.10 </w:t>
      </w:r>
      <w:r w:rsidRPr="00C56D9D">
        <w:rPr>
          <w:rFonts w:ascii="Times New Roman" w:eastAsiaTheme="minorEastAsia" w:hAnsi="Times New Roman"/>
          <w:color w:val="000000" w:themeColor="text1"/>
          <w:kern w:val="0"/>
          <w:sz w:val="21"/>
          <w:szCs w:val="21"/>
        </w:rPr>
        <w:t>报告期末本基金投资的股指期货交易情况说明</w:t>
      </w:r>
      <w:bookmarkEnd w:id="159"/>
    </w:p>
    <w:p w:rsidR="005D072B" w:rsidRPr="00C56D9D" w:rsidRDefault="005D072B" w:rsidP="00AF2CCD">
      <w:pPr>
        <w:adjustRightInd w:val="0"/>
        <w:snapToGrid w:val="0"/>
        <w:spacing w:line="360" w:lineRule="auto"/>
        <w:rPr>
          <w:rFonts w:eastAsiaTheme="minorEastAsia"/>
          <w:b/>
          <w:color w:val="000000" w:themeColor="text1"/>
          <w:szCs w:val="21"/>
        </w:rPr>
      </w:pPr>
      <w:r w:rsidRPr="00C56D9D">
        <w:rPr>
          <w:rFonts w:eastAsiaTheme="minorEastAsia"/>
          <w:b/>
          <w:color w:val="000000" w:themeColor="text1"/>
          <w:szCs w:val="21"/>
        </w:rPr>
        <w:t xml:space="preserve">8.10.1 </w:t>
      </w:r>
      <w:r w:rsidRPr="00C56D9D">
        <w:rPr>
          <w:rFonts w:eastAsiaTheme="minorEastAsia"/>
          <w:b/>
          <w:color w:val="000000" w:themeColor="text1"/>
          <w:szCs w:val="21"/>
        </w:rPr>
        <w:t>报告期末本基金投资的股指期货持仓和损益明细</w:t>
      </w:r>
    </w:p>
    <w:p w:rsidR="005D072B" w:rsidRPr="00C56D9D" w:rsidRDefault="005D072B"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本基金本报告期末未持有股指期货。</w:t>
      </w:r>
    </w:p>
    <w:p w:rsidR="00FF26CE" w:rsidRPr="00C56D9D" w:rsidRDefault="00FF26CE" w:rsidP="00095AAB">
      <w:pPr>
        <w:pStyle w:val="20"/>
        <w:spacing w:beforeLines="100" w:before="312" w:after="0"/>
        <w:rPr>
          <w:rFonts w:ascii="Times New Roman" w:eastAsiaTheme="minorEastAsia" w:hAnsi="Times New Roman"/>
          <w:color w:val="000000" w:themeColor="text1"/>
          <w:kern w:val="0"/>
          <w:sz w:val="21"/>
          <w:szCs w:val="21"/>
        </w:rPr>
      </w:pPr>
      <w:bookmarkStart w:id="160" w:name="_Toc4500069"/>
      <w:r w:rsidRPr="00C56D9D">
        <w:rPr>
          <w:rFonts w:ascii="Times New Roman" w:eastAsiaTheme="minorEastAsia" w:hAnsi="Times New Roman"/>
          <w:color w:val="000000" w:themeColor="text1"/>
          <w:kern w:val="0"/>
          <w:sz w:val="21"/>
          <w:szCs w:val="21"/>
        </w:rPr>
        <w:t>8.11</w:t>
      </w:r>
      <w:r w:rsidRPr="00C56D9D">
        <w:rPr>
          <w:rFonts w:ascii="Times New Roman" w:eastAsiaTheme="minorEastAsia" w:hAnsi="Times New Roman"/>
          <w:color w:val="000000" w:themeColor="text1"/>
          <w:kern w:val="0"/>
          <w:sz w:val="21"/>
          <w:szCs w:val="21"/>
        </w:rPr>
        <w:t>报告期末本基金投资的国债期货交易情况说明</w:t>
      </w:r>
      <w:bookmarkEnd w:id="160"/>
    </w:p>
    <w:p w:rsidR="00FF26CE" w:rsidRPr="00C56D9D" w:rsidRDefault="00FF26CE" w:rsidP="00231A09">
      <w:pPr>
        <w:autoSpaceDE w:val="0"/>
        <w:autoSpaceDN w:val="0"/>
        <w:adjustRightInd w:val="0"/>
        <w:spacing w:line="360" w:lineRule="auto"/>
        <w:jc w:val="left"/>
        <w:rPr>
          <w:rFonts w:eastAsiaTheme="minorEastAsia"/>
          <w:b/>
          <w:color w:val="000000" w:themeColor="text1"/>
          <w:szCs w:val="21"/>
        </w:rPr>
      </w:pPr>
      <w:r w:rsidRPr="00C56D9D">
        <w:rPr>
          <w:rFonts w:eastAsiaTheme="minorEastAsia"/>
          <w:b/>
          <w:color w:val="000000" w:themeColor="text1"/>
          <w:szCs w:val="21"/>
        </w:rPr>
        <w:t xml:space="preserve">8.11.1 </w:t>
      </w:r>
      <w:r w:rsidRPr="00C56D9D">
        <w:rPr>
          <w:rFonts w:eastAsiaTheme="minorEastAsia"/>
          <w:b/>
          <w:color w:val="000000" w:themeColor="text1"/>
          <w:szCs w:val="21"/>
        </w:rPr>
        <w:t>报告期末本基金投资的国债期货持仓和损益明细</w:t>
      </w:r>
    </w:p>
    <w:p w:rsidR="00FF26CE" w:rsidRPr="00C56D9D" w:rsidRDefault="00FF26CE"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本基金本报告期末未持有国债期货。</w:t>
      </w:r>
    </w:p>
    <w:p w:rsidR="001A59F9" w:rsidRPr="00C56D9D" w:rsidRDefault="001A59F9" w:rsidP="00095AAB">
      <w:pPr>
        <w:pStyle w:val="20"/>
        <w:spacing w:beforeLines="100" w:before="312" w:after="0"/>
        <w:rPr>
          <w:rFonts w:ascii="Times New Roman" w:eastAsiaTheme="minorEastAsia" w:hAnsi="Times New Roman"/>
          <w:color w:val="000000" w:themeColor="text1"/>
          <w:kern w:val="0"/>
          <w:sz w:val="21"/>
          <w:szCs w:val="21"/>
        </w:rPr>
      </w:pPr>
      <w:bookmarkStart w:id="161" w:name="_Toc361324887"/>
      <w:bookmarkStart w:id="162" w:name="_Toc4500070"/>
      <w:r w:rsidRPr="00C56D9D">
        <w:rPr>
          <w:rFonts w:ascii="Times New Roman" w:eastAsiaTheme="minorEastAsia" w:hAnsi="Times New Roman"/>
          <w:color w:val="000000" w:themeColor="text1"/>
          <w:kern w:val="0"/>
          <w:sz w:val="21"/>
          <w:szCs w:val="21"/>
        </w:rPr>
        <w:t xml:space="preserve">8.12 </w:t>
      </w:r>
      <w:r w:rsidRPr="00C56D9D">
        <w:rPr>
          <w:rFonts w:ascii="Times New Roman" w:eastAsiaTheme="minorEastAsia" w:hAnsi="Times New Roman"/>
          <w:color w:val="000000" w:themeColor="text1"/>
          <w:kern w:val="0"/>
          <w:sz w:val="21"/>
          <w:szCs w:val="21"/>
        </w:rPr>
        <w:t>投资组合报告附注</w:t>
      </w:r>
      <w:bookmarkEnd w:id="161"/>
      <w:bookmarkEnd w:id="162"/>
    </w:p>
    <w:p w:rsidR="001A59F9" w:rsidRPr="00C56D9D" w:rsidRDefault="001A59F9" w:rsidP="00D4772B">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8.12.1</w:t>
      </w:r>
      <w:r w:rsidRPr="00C56D9D">
        <w:rPr>
          <w:rFonts w:eastAsiaTheme="minorEastAsia"/>
          <w:color w:val="000000" w:themeColor="text1"/>
          <w:kern w:val="0"/>
          <w:szCs w:val="21"/>
        </w:rPr>
        <w:t>报告期内本基金投资的前十名证券的发行主体本期没有出现被监管部门立案调查，或在报告编制日前一年内受到公开谴责、处罚的情形。</w:t>
      </w:r>
    </w:p>
    <w:p w:rsidR="001A59F9" w:rsidRPr="00C56D9D" w:rsidRDefault="001A59F9" w:rsidP="00D4772B">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8.12.2</w:t>
      </w:r>
      <w:r w:rsidRPr="00C56D9D">
        <w:rPr>
          <w:rFonts w:eastAsiaTheme="minorEastAsia"/>
          <w:color w:val="000000" w:themeColor="text1"/>
          <w:kern w:val="0"/>
          <w:szCs w:val="21"/>
        </w:rPr>
        <w:t>报告期内本基金投资的前十名股票中没有在基金合同规定备选股票库之外的股票。</w:t>
      </w:r>
    </w:p>
    <w:p w:rsidR="001A59F9" w:rsidRPr="00C56D9D" w:rsidRDefault="001A59F9" w:rsidP="00D4772B">
      <w:pPr>
        <w:spacing w:line="360" w:lineRule="auto"/>
        <w:rPr>
          <w:rFonts w:eastAsiaTheme="minorEastAsia"/>
          <w:b/>
          <w:bCs/>
          <w:color w:val="000000" w:themeColor="text1"/>
          <w:szCs w:val="21"/>
        </w:rPr>
      </w:pPr>
      <w:r w:rsidRPr="00C56D9D">
        <w:rPr>
          <w:rFonts w:eastAsiaTheme="minorEastAsia"/>
          <w:b/>
          <w:color w:val="000000" w:themeColor="text1"/>
          <w:szCs w:val="21"/>
        </w:rPr>
        <w:t>8.12.3</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期末其他各项资产构成</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C56D9D" w:rsidRPr="00C56D9D" w:rsidTr="006D141C">
        <w:tc>
          <w:tcPr>
            <w:tcW w:w="765"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序号</w:t>
            </w:r>
          </w:p>
        </w:tc>
        <w:tc>
          <w:tcPr>
            <w:tcW w:w="411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名称</w:t>
            </w:r>
          </w:p>
        </w:tc>
        <w:tc>
          <w:tcPr>
            <w:tcW w:w="4118"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金额</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1</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存出保证金</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24,070.45</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2</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应收证券清算款</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3</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应收股利</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4</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应收利息</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1,064,558.57</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5</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应收申购款</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6</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其他应收款</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7</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待摊费用</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szCs w:val="21"/>
              </w:rPr>
            </w:pPr>
            <w:r w:rsidRPr="00C56D9D">
              <w:rPr>
                <w:rFonts w:eastAsiaTheme="minorEastAsia"/>
                <w:color w:val="000000" w:themeColor="text1"/>
                <w:szCs w:val="21"/>
              </w:rPr>
              <w:t>8</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其他</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szCs w:val="21"/>
              </w:rPr>
            </w:pPr>
            <w:r w:rsidRPr="00C56D9D">
              <w:rPr>
                <w:rFonts w:eastAsiaTheme="minorEastAsia"/>
                <w:color w:val="000000" w:themeColor="text1"/>
                <w:szCs w:val="21"/>
              </w:rPr>
              <w:t>9</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合计</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1,088,629.02</w:t>
            </w:r>
          </w:p>
        </w:tc>
      </w:tr>
    </w:tbl>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t>8.12.4</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期末持有的处于转股期的可转换债券明细</w:t>
      </w:r>
    </w:p>
    <w:p w:rsidR="001A59F9" w:rsidRPr="00C56D9D" w:rsidRDefault="001A59F9"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本基金本报告期末未持有处于转股期的可转换债券。</w:t>
      </w:r>
    </w:p>
    <w:p w:rsidR="001A59F9" w:rsidRPr="00C56D9D" w:rsidRDefault="001A59F9" w:rsidP="00095AAB">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lastRenderedPageBreak/>
        <w:t>8.12.5</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期末前十名股票中存在流通受限情况的说明</w:t>
      </w:r>
    </w:p>
    <w:p w:rsidR="00E056A4" w:rsidRPr="00C56D9D" w:rsidRDefault="001A59F9"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本基金本报告期末前十名股票中不存在流通受限情况。</w:t>
      </w:r>
    </w:p>
    <w:p w:rsidR="001A59F9" w:rsidRPr="00C56D9D" w:rsidRDefault="001A59F9" w:rsidP="00095AAB">
      <w:pPr>
        <w:spacing w:beforeLines="100" w:before="312" w:line="360" w:lineRule="auto"/>
        <w:rPr>
          <w:rFonts w:eastAsiaTheme="minorEastAsia"/>
          <w:b/>
          <w:color w:val="000000" w:themeColor="text1"/>
          <w:szCs w:val="21"/>
        </w:rPr>
      </w:pPr>
      <w:r w:rsidRPr="00C56D9D">
        <w:rPr>
          <w:rFonts w:eastAsiaTheme="minorEastAsia"/>
          <w:b/>
          <w:color w:val="000000" w:themeColor="text1"/>
          <w:szCs w:val="21"/>
        </w:rPr>
        <w:t>8.12.6</w:t>
      </w:r>
      <w:r w:rsidR="008A0029" w:rsidRPr="00C56D9D">
        <w:rPr>
          <w:rFonts w:eastAsiaTheme="minorEastAsia"/>
          <w:b/>
          <w:color w:val="000000" w:themeColor="text1"/>
          <w:szCs w:val="21"/>
        </w:rPr>
        <w:t xml:space="preserve"> </w:t>
      </w:r>
      <w:r w:rsidRPr="00C56D9D">
        <w:rPr>
          <w:rFonts w:eastAsiaTheme="minorEastAsia"/>
          <w:b/>
          <w:color w:val="000000" w:themeColor="text1"/>
          <w:szCs w:val="21"/>
        </w:rPr>
        <w:t>投资组合报告附注的其他文字描述部分</w:t>
      </w:r>
    </w:p>
    <w:p w:rsidR="001A59F9" w:rsidRPr="00C56D9D" w:rsidRDefault="001A59F9" w:rsidP="00A90B96">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因四舍五入的原因，投资组合报告中分项之和与合计数可能存在尾差。</w:t>
      </w:r>
    </w:p>
    <w:p w:rsidR="001A59F9" w:rsidRPr="00C56D9D" w:rsidRDefault="001A59F9" w:rsidP="00095AAB">
      <w:pPr>
        <w:pStyle w:val="1"/>
        <w:keepNext/>
        <w:keepLines/>
        <w:widowControl w:val="0"/>
        <w:spacing w:beforeLines="100" w:before="312" w:afterLines="100" w:after="312" w:line="360" w:lineRule="auto"/>
        <w:jc w:val="center"/>
        <w:rPr>
          <w:rFonts w:eastAsiaTheme="minorEastAsia"/>
          <w:color w:val="000000" w:themeColor="text1"/>
          <w:sz w:val="21"/>
          <w:szCs w:val="21"/>
        </w:rPr>
      </w:pPr>
      <w:bookmarkStart w:id="163" w:name="_Toc225500050"/>
      <w:bookmarkStart w:id="164" w:name="_Toc361324888"/>
      <w:bookmarkStart w:id="165" w:name="_Toc4500071"/>
      <w:r w:rsidRPr="00C56D9D">
        <w:rPr>
          <w:rFonts w:eastAsiaTheme="minorEastAsia"/>
          <w:b/>
          <w:bCs/>
          <w:color w:val="000000" w:themeColor="text1"/>
          <w:sz w:val="21"/>
          <w:szCs w:val="21"/>
          <w:lang w:val="en-US"/>
        </w:rPr>
        <w:t>§9</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基金份额持有人信息</w:t>
      </w:r>
      <w:bookmarkEnd w:id="163"/>
      <w:bookmarkEnd w:id="164"/>
      <w:bookmarkEnd w:id="165"/>
    </w:p>
    <w:p w:rsidR="001A59F9" w:rsidRPr="00C56D9D" w:rsidRDefault="001A59F9" w:rsidP="00A90B96">
      <w:pPr>
        <w:pStyle w:val="20"/>
        <w:spacing w:before="0" w:after="0"/>
        <w:rPr>
          <w:rFonts w:ascii="Times New Roman" w:eastAsiaTheme="minorEastAsia" w:hAnsi="Times New Roman"/>
          <w:color w:val="000000" w:themeColor="text1"/>
          <w:kern w:val="0"/>
          <w:sz w:val="21"/>
          <w:szCs w:val="21"/>
        </w:rPr>
      </w:pPr>
      <w:bookmarkStart w:id="166" w:name="_Toc225500051"/>
      <w:bookmarkStart w:id="167" w:name="_Toc361324889"/>
      <w:bookmarkStart w:id="168" w:name="_Toc4500072"/>
      <w:r w:rsidRPr="00C56D9D">
        <w:rPr>
          <w:rFonts w:ascii="Times New Roman" w:eastAsiaTheme="minorEastAsia" w:hAnsi="Times New Roman"/>
          <w:color w:val="000000" w:themeColor="text1"/>
          <w:kern w:val="0"/>
          <w:sz w:val="21"/>
          <w:szCs w:val="21"/>
        </w:rPr>
        <w:t xml:space="preserve">9.1 </w:t>
      </w:r>
      <w:r w:rsidRPr="00C56D9D">
        <w:rPr>
          <w:rFonts w:ascii="Times New Roman" w:eastAsiaTheme="minorEastAsia" w:hAnsi="Times New Roman"/>
          <w:color w:val="000000" w:themeColor="text1"/>
          <w:kern w:val="0"/>
          <w:sz w:val="21"/>
          <w:szCs w:val="21"/>
        </w:rPr>
        <w:t>期末基金份额持有人户数及持有人结构</w:t>
      </w:r>
      <w:bookmarkEnd w:id="166"/>
      <w:bookmarkEnd w:id="167"/>
      <w:bookmarkEnd w:id="168"/>
    </w:p>
    <w:p w:rsidR="00C52F4A" w:rsidRPr="00C56D9D" w:rsidRDefault="00C52F4A" w:rsidP="00C52F4A">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份额单位：份</w:t>
      </w:r>
    </w:p>
    <w:p w:rsidR="00C52F4A" w:rsidRPr="00C56D9D" w:rsidRDefault="00C52F4A" w:rsidP="00C52F4A">
      <w:pPr>
        <w:autoSpaceDE w:val="0"/>
        <w:autoSpaceDN w:val="0"/>
        <w:adjustRightInd w:val="0"/>
        <w:spacing w:line="360" w:lineRule="auto"/>
        <w:jc w:val="left"/>
        <w:rPr>
          <w:rFonts w:eastAsiaTheme="minorEastAsia"/>
          <w:color w:val="000000" w:themeColor="text1"/>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C56D9D" w:rsidRPr="00C56D9D" w:rsidTr="001A093D">
        <w:tc>
          <w:tcPr>
            <w:tcW w:w="964" w:type="pct"/>
            <w:vMerge w:val="restart"/>
            <w:tcBorders>
              <w:top w:val="single" w:sz="8" w:space="0" w:color="000000"/>
              <w:left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color w:val="000000" w:themeColor="text1"/>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持有人户数</w:t>
            </w:r>
            <w:r w:rsidRPr="00C56D9D">
              <w:rPr>
                <w:rFonts w:eastAsiaTheme="minorEastAsia"/>
                <w:bCs/>
                <w:color w:val="000000" w:themeColor="text1"/>
                <w:szCs w:val="21"/>
              </w:rPr>
              <w:t>(</w:t>
            </w:r>
            <w:r w:rsidRPr="00C56D9D">
              <w:rPr>
                <w:rFonts w:eastAsiaTheme="minorEastAsia"/>
                <w:bCs/>
                <w:color w:val="000000" w:themeColor="text1"/>
                <w:szCs w:val="21"/>
              </w:rPr>
              <w:t>户</w:t>
            </w:r>
            <w:r w:rsidRPr="00C56D9D">
              <w:rPr>
                <w:rFonts w:eastAsiaTheme="minorEastAsia"/>
                <w:bCs/>
                <w:color w:val="000000" w:themeColor="text1"/>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持有人结构</w:t>
            </w:r>
          </w:p>
        </w:tc>
      </w:tr>
      <w:tr w:rsidR="00C56D9D" w:rsidRPr="00C56D9D" w:rsidTr="001A093D">
        <w:tc>
          <w:tcPr>
            <w:tcW w:w="964" w:type="pct"/>
            <w:vMerge/>
            <w:tcBorders>
              <w:left w:val="single" w:sz="8" w:space="0" w:color="000000"/>
              <w:right w:val="single" w:sz="8" w:space="0" w:color="000000"/>
            </w:tcBorders>
          </w:tcPr>
          <w:p w:rsidR="00C52F4A" w:rsidRPr="00C56D9D" w:rsidRDefault="00C52F4A" w:rsidP="00C709D8">
            <w:pPr>
              <w:widowControl/>
              <w:spacing w:line="360" w:lineRule="auto"/>
              <w:jc w:val="left"/>
              <w:rPr>
                <w:rFonts w:eastAsiaTheme="minorEastAsia"/>
                <w:bCs/>
                <w:color w:val="000000" w:themeColor="text1"/>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个人投资者</w:t>
            </w:r>
          </w:p>
        </w:tc>
      </w:tr>
      <w:tr w:rsidR="00C56D9D" w:rsidRPr="00C56D9D" w:rsidTr="001A093D">
        <w:tc>
          <w:tcPr>
            <w:tcW w:w="964" w:type="pct"/>
            <w:vMerge/>
            <w:tcBorders>
              <w:left w:val="single" w:sz="8" w:space="0" w:color="000000"/>
              <w:bottom w:val="single" w:sz="8" w:space="0" w:color="000000"/>
              <w:right w:val="single" w:sz="8" w:space="0" w:color="000000"/>
            </w:tcBorders>
          </w:tcPr>
          <w:p w:rsidR="00C52F4A" w:rsidRPr="00C56D9D" w:rsidRDefault="00C52F4A" w:rsidP="00C709D8">
            <w:pPr>
              <w:widowControl/>
              <w:spacing w:line="360" w:lineRule="auto"/>
              <w:jc w:val="left"/>
              <w:rPr>
                <w:rFonts w:eastAsiaTheme="minorEastAsia"/>
                <w:bCs/>
                <w:color w:val="000000" w:themeColor="text1"/>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占总份额比例</w:t>
            </w:r>
          </w:p>
        </w:tc>
      </w:tr>
      <w:tr w:rsidR="00C56D9D" w:rsidRPr="00C56D9D" w:rsidTr="001A093D">
        <w:tc>
          <w:tcPr>
            <w:tcW w:w="964" w:type="pct"/>
            <w:tcBorders>
              <w:left w:val="single" w:sz="8" w:space="0" w:color="000000"/>
              <w:bottom w:val="single" w:sz="8" w:space="0" w:color="000000"/>
              <w:right w:val="single" w:sz="8" w:space="0" w:color="000000"/>
            </w:tcBorders>
          </w:tcPr>
          <w:p w:rsidR="00C52F4A" w:rsidRPr="00C56D9D" w:rsidRDefault="00C52F4A" w:rsidP="00C709D8">
            <w:pPr>
              <w:widowControl/>
              <w:spacing w:line="360" w:lineRule="auto"/>
              <w:jc w:val="center"/>
              <w:rPr>
                <w:rFonts w:eastAsiaTheme="minorEastAsia"/>
                <w:bCs/>
                <w:color w:val="000000" w:themeColor="text1"/>
                <w:szCs w:val="21"/>
              </w:rPr>
            </w:pPr>
            <w:r w:rsidRPr="00C56D9D">
              <w:rPr>
                <w:rFonts w:eastAsiaTheme="minorEastAsia"/>
                <w:bCs/>
                <w:color w:val="000000" w:themeColor="text1"/>
                <w:szCs w:val="21"/>
              </w:rPr>
              <w:t>上投摩根岁岁金定期开放债券</w:t>
            </w:r>
            <w:r w:rsidRPr="00C56D9D">
              <w:rPr>
                <w:rFonts w:eastAsiaTheme="minorEastAsia"/>
                <w:bCs/>
                <w:color w:val="000000" w:themeColor="text1"/>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325</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110,154.94</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25,006,875.00</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69.85%</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10,793,479.70</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30.15%</w:t>
            </w:r>
          </w:p>
        </w:tc>
      </w:tr>
      <w:tr w:rsidR="00C56D9D" w:rsidRPr="00C56D9D" w:rsidTr="001A093D">
        <w:tc>
          <w:tcPr>
            <w:tcW w:w="964" w:type="pct"/>
            <w:tcBorders>
              <w:left w:val="single" w:sz="8" w:space="0" w:color="000000"/>
              <w:bottom w:val="single" w:sz="8" w:space="0" w:color="000000"/>
              <w:right w:val="single" w:sz="8" w:space="0" w:color="000000"/>
            </w:tcBorders>
          </w:tcPr>
          <w:p w:rsidR="00C52F4A" w:rsidRPr="00C56D9D" w:rsidRDefault="00C52F4A" w:rsidP="00C709D8">
            <w:pPr>
              <w:widowControl/>
              <w:spacing w:line="360" w:lineRule="auto"/>
              <w:jc w:val="center"/>
              <w:rPr>
                <w:rFonts w:eastAsiaTheme="minorEastAsia"/>
                <w:bCs/>
                <w:color w:val="000000" w:themeColor="text1"/>
                <w:szCs w:val="21"/>
              </w:rPr>
            </w:pPr>
            <w:r w:rsidRPr="00C56D9D">
              <w:rPr>
                <w:rFonts w:eastAsiaTheme="minorEastAsia"/>
                <w:bCs/>
                <w:color w:val="000000" w:themeColor="text1"/>
                <w:szCs w:val="21"/>
              </w:rPr>
              <w:t>上投摩根岁岁金定期开放债券</w:t>
            </w:r>
            <w:r w:rsidRPr="00C56D9D">
              <w:rPr>
                <w:rFonts w:eastAsiaTheme="minorEastAsia"/>
                <w:bCs/>
                <w:color w:val="000000" w:themeColor="text1"/>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144</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11,474.02</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1,652,258.69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100.00%</w:t>
            </w:r>
          </w:p>
        </w:tc>
      </w:tr>
      <w:tr w:rsidR="00C56D9D" w:rsidRPr="00C56D9D" w:rsidTr="001A093D">
        <w:tc>
          <w:tcPr>
            <w:tcW w:w="964" w:type="pct"/>
            <w:tcBorders>
              <w:top w:val="single" w:sz="8" w:space="0" w:color="000000"/>
              <w:left w:val="single" w:sz="8" w:space="0" w:color="000000"/>
              <w:bottom w:val="single" w:sz="8" w:space="0" w:color="000000"/>
              <w:right w:val="single" w:sz="8" w:space="0" w:color="000000"/>
            </w:tcBorders>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469</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79,856.32</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25,006,875.00</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66.77%</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12,445,738.39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33.23%</w:t>
            </w:r>
          </w:p>
        </w:tc>
      </w:tr>
    </w:tbl>
    <w:p w:rsidR="001A59F9" w:rsidRPr="00C56D9D" w:rsidRDefault="001A59F9" w:rsidP="00095AAB">
      <w:pPr>
        <w:pStyle w:val="20"/>
        <w:spacing w:beforeLines="100" w:before="312" w:after="0"/>
        <w:rPr>
          <w:rFonts w:ascii="Times New Roman" w:eastAsiaTheme="minorEastAsia" w:hAnsi="Times New Roman"/>
          <w:color w:val="000000" w:themeColor="text1"/>
          <w:sz w:val="21"/>
          <w:szCs w:val="21"/>
        </w:rPr>
      </w:pPr>
      <w:bookmarkStart w:id="169" w:name="_Toc361324891"/>
      <w:bookmarkStart w:id="170" w:name="_Toc4500073"/>
      <w:r w:rsidRPr="00C56D9D">
        <w:rPr>
          <w:rFonts w:ascii="Times New Roman" w:eastAsiaTheme="minorEastAsia" w:hAnsi="Times New Roman"/>
          <w:color w:val="000000" w:themeColor="text1"/>
          <w:kern w:val="0"/>
          <w:sz w:val="21"/>
          <w:szCs w:val="21"/>
        </w:rPr>
        <w:t>9.2</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期末基金管理人的从业人员持有本基金的情况</w:t>
      </w:r>
      <w:bookmarkEnd w:id="169"/>
      <w:bookmarkEnd w:id="170"/>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9"/>
        <w:gridCol w:w="2421"/>
        <w:gridCol w:w="2384"/>
        <w:gridCol w:w="1971"/>
      </w:tblGrid>
      <w:tr w:rsidR="00C56D9D" w:rsidRPr="00C56D9D" w:rsidTr="001A093D">
        <w:trPr>
          <w:trHeight w:val="285"/>
        </w:trPr>
        <w:tc>
          <w:tcPr>
            <w:tcW w:w="2839" w:type="dxa"/>
            <w:noWrap/>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项目</w:t>
            </w:r>
          </w:p>
        </w:tc>
        <w:tc>
          <w:tcPr>
            <w:tcW w:w="2421" w:type="dxa"/>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份额级别</w:t>
            </w:r>
          </w:p>
        </w:tc>
        <w:tc>
          <w:tcPr>
            <w:tcW w:w="2384" w:type="dxa"/>
            <w:noWrap/>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持有份额总数（份）</w:t>
            </w:r>
          </w:p>
        </w:tc>
        <w:tc>
          <w:tcPr>
            <w:tcW w:w="1971" w:type="dxa"/>
            <w:noWrap/>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占基金总份额比例</w:t>
            </w:r>
          </w:p>
        </w:tc>
      </w:tr>
      <w:tr w:rsidR="00C56D9D" w:rsidRPr="00C56D9D" w:rsidTr="001A093D">
        <w:trPr>
          <w:trHeight w:val="285"/>
        </w:trPr>
        <w:tc>
          <w:tcPr>
            <w:tcW w:w="2839" w:type="dxa"/>
            <w:vMerge w:val="restart"/>
            <w:noWrap/>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基金管理人所有从业人员持有本基金</w:t>
            </w:r>
          </w:p>
        </w:tc>
        <w:tc>
          <w:tcPr>
            <w:tcW w:w="2421" w:type="dxa"/>
            <w:vAlign w:val="center"/>
          </w:tcPr>
          <w:p w:rsidR="001A59F9" w:rsidRPr="00C56D9D" w:rsidRDefault="001A59F9" w:rsidP="00026C9C">
            <w:pPr>
              <w:spacing w:line="360" w:lineRule="auto"/>
              <w:jc w:val="right"/>
              <w:rPr>
                <w:rFonts w:eastAsiaTheme="minorEastAsia"/>
                <w:color w:val="000000" w:themeColor="text1"/>
                <w:kern w:val="0"/>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2384"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w:t>
            </w:r>
          </w:p>
        </w:tc>
        <w:tc>
          <w:tcPr>
            <w:tcW w:w="1971"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0.0000%</w:t>
            </w:r>
          </w:p>
        </w:tc>
      </w:tr>
      <w:tr w:rsidR="00C56D9D" w:rsidRPr="00C56D9D" w:rsidTr="001A093D">
        <w:trPr>
          <w:trHeight w:val="285"/>
        </w:trPr>
        <w:tc>
          <w:tcPr>
            <w:tcW w:w="2839"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2421" w:type="dxa"/>
            <w:vAlign w:val="center"/>
          </w:tcPr>
          <w:p w:rsidR="001A59F9" w:rsidRPr="00C56D9D" w:rsidRDefault="001A59F9" w:rsidP="00026C9C">
            <w:pPr>
              <w:spacing w:line="360" w:lineRule="auto"/>
              <w:jc w:val="right"/>
              <w:rPr>
                <w:rFonts w:eastAsiaTheme="minorEastAsia"/>
                <w:color w:val="000000" w:themeColor="text1"/>
                <w:kern w:val="0"/>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2384"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w:t>
            </w:r>
          </w:p>
        </w:tc>
        <w:tc>
          <w:tcPr>
            <w:tcW w:w="1971"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0.0000%</w:t>
            </w:r>
          </w:p>
        </w:tc>
      </w:tr>
      <w:tr w:rsidR="00C56D9D" w:rsidRPr="00C56D9D" w:rsidTr="001A093D">
        <w:trPr>
          <w:trHeight w:val="285"/>
        </w:trPr>
        <w:tc>
          <w:tcPr>
            <w:tcW w:w="2839"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2421" w:type="dxa"/>
            <w:vAlign w:val="center"/>
          </w:tcPr>
          <w:p w:rsidR="001A59F9" w:rsidRPr="00C56D9D" w:rsidRDefault="001A59F9" w:rsidP="00026C9C">
            <w:pPr>
              <w:widowControl/>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2384"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w:t>
            </w:r>
          </w:p>
        </w:tc>
        <w:tc>
          <w:tcPr>
            <w:tcW w:w="1971"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0.0000%</w:t>
            </w:r>
          </w:p>
        </w:tc>
      </w:tr>
    </w:tbl>
    <w:p w:rsidR="001C1C7F" w:rsidRPr="00C56D9D" w:rsidRDefault="001C1C7F" w:rsidP="00095AAB">
      <w:pPr>
        <w:pStyle w:val="20"/>
        <w:spacing w:beforeLines="100" w:before="312" w:after="0" w:line="240" w:lineRule="auto"/>
        <w:rPr>
          <w:rFonts w:ascii="Times New Roman" w:eastAsiaTheme="minorEastAsia" w:hAnsi="Times New Roman"/>
          <w:color w:val="000000" w:themeColor="text1"/>
          <w:sz w:val="21"/>
          <w:szCs w:val="21"/>
        </w:rPr>
      </w:pPr>
      <w:bookmarkStart w:id="171" w:name="_Toc4500074"/>
      <w:r w:rsidRPr="00C56D9D">
        <w:rPr>
          <w:rFonts w:ascii="Times New Roman" w:eastAsiaTheme="minorEastAsia" w:hAnsi="Times New Roman"/>
          <w:color w:val="000000" w:themeColor="text1"/>
          <w:kern w:val="0"/>
          <w:sz w:val="21"/>
          <w:szCs w:val="21"/>
        </w:rPr>
        <w:t>9.3</w:t>
      </w:r>
      <w:r w:rsidRPr="00C56D9D">
        <w:rPr>
          <w:rFonts w:ascii="Times New Roman" w:eastAsiaTheme="minorEastAsia" w:hAnsi="Times New Roman"/>
          <w:color w:val="000000" w:themeColor="text1"/>
          <w:sz w:val="21"/>
          <w:szCs w:val="21"/>
        </w:rPr>
        <w:t>期末基金管理人的从业人员持有本开放式基金份额总量区间的情况</w:t>
      </w:r>
      <w:bookmarkEnd w:id="171"/>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C56D9D" w:rsidRPr="00C56D9D" w:rsidTr="001A093D">
        <w:trPr>
          <w:trHeight w:val="285"/>
        </w:trPr>
        <w:tc>
          <w:tcPr>
            <w:tcW w:w="2548"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项目</w:t>
            </w: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份额级别</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持有基金份额总量的数量区间（万份）</w:t>
            </w:r>
          </w:p>
        </w:tc>
      </w:tr>
      <w:tr w:rsidR="00C56D9D" w:rsidRPr="00C56D9D"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C56D9D" w:rsidRDefault="001C1C7F" w:rsidP="00C709D8">
            <w:pPr>
              <w:widowControl/>
              <w:jc w:val="left"/>
              <w:rPr>
                <w:rFonts w:eastAsiaTheme="minorEastAsia"/>
                <w:color w:val="000000" w:themeColor="text1"/>
                <w:kern w:val="0"/>
                <w:szCs w:val="21"/>
              </w:rPr>
            </w:pPr>
            <w:r w:rsidRPr="00C56D9D">
              <w:rPr>
                <w:rFonts w:eastAsiaTheme="minorEastAsia"/>
                <w:color w:val="000000" w:themeColor="text1"/>
                <w:kern w:val="0"/>
                <w:szCs w:val="21"/>
              </w:rPr>
              <w:t>本公司高级管理人员、基</w:t>
            </w:r>
            <w:r w:rsidRPr="00C56D9D">
              <w:rPr>
                <w:rFonts w:eastAsiaTheme="minorEastAsia"/>
                <w:color w:val="000000" w:themeColor="text1"/>
                <w:kern w:val="0"/>
                <w:szCs w:val="21"/>
              </w:rPr>
              <w:lastRenderedPageBreak/>
              <w:t>金投资和研究部门负责人持有本开放式基金</w:t>
            </w: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lastRenderedPageBreak/>
              <w:t>上投摩根岁岁金定期开</w:t>
            </w:r>
            <w:r w:rsidRPr="00C56D9D">
              <w:rPr>
                <w:rFonts w:eastAsiaTheme="minorEastAsia"/>
                <w:color w:val="000000" w:themeColor="text1"/>
                <w:kern w:val="0"/>
                <w:szCs w:val="21"/>
              </w:rPr>
              <w:lastRenderedPageBreak/>
              <w:t>放债券</w:t>
            </w:r>
            <w:r w:rsidRPr="00C56D9D">
              <w:rPr>
                <w:rFonts w:eastAsiaTheme="minorEastAsia"/>
                <w:color w:val="000000" w:themeColor="text1"/>
                <w:kern w:val="0"/>
                <w:szCs w:val="21"/>
              </w:rPr>
              <w:t>A</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lastRenderedPageBreak/>
              <w:t>0</w:t>
            </w:r>
          </w:p>
        </w:tc>
      </w:tr>
      <w:tr w:rsidR="00C56D9D" w:rsidRPr="00C56D9D" w:rsidTr="001A093D">
        <w:trPr>
          <w:trHeight w:val="285"/>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上投摩根岁岁金定期开放债券</w:t>
            </w:r>
            <w:r w:rsidRPr="00C56D9D">
              <w:rPr>
                <w:rFonts w:eastAsiaTheme="minorEastAsia"/>
                <w:color w:val="000000" w:themeColor="text1"/>
                <w:kern w:val="0"/>
                <w:szCs w:val="21"/>
              </w:rPr>
              <w:t>C</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285"/>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C56D9D" w:rsidRDefault="001C1C7F" w:rsidP="00C709D8">
            <w:pPr>
              <w:widowControl/>
              <w:jc w:val="left"/>
              <w:rPr>
                <w:rFonts w:eastAsiaTheme="minorEastAsia"/>
                <w:color w:val="000000" w:themeColor="text1"/>
                <w:kern w:val="0"/>
                <w:szCs w:val="21"/>
              </w:rPr>
            </w:pPr>
            <w:r w:rsidRPr="00C56D9D">
              <w:rPr>
                <w:rFonts w:eastAsiaTheme="minorEastAsia"/>
                <w:color w:val="000000" w:themeColor="text1"/>
                <w:kern w:val="0"/>
                <w:szCs w:val="21"/>
              </w:rPr>
              <w:t>本基金基金经理持有本开放式基金</w:t>
            </w: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上投摩根岁岁金定期开放债券</w:t>
            </w:r>
            <w:r w:rsidRPr="00C56D9D">
              <w:rPr>
                <w:rFonts w:eastAsiaTheme="minorEastAsia"/>
                <w:color w:val="000000" w:themeColor="text1"/>
                <w:kern w:val="0"/>
                <w:szCs w:val="21"/>
              </w:rPr>
              <w:t>A</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525"/>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上投摩根岁岁金定期开放债券</w:t>
            </w:r>
            <w:r w:rsidRPr="00C56D9D">
              <w:rPr>
                <w:rFonts w:eastAsiaTheme="minorEastAsia"/>
                <w:color w:val="000000" w:themeColor="text1"/>
                <w:kern w:val="0"/>
                <w:szCs w:val="21"/>
              </w:rPr>
              <w:t>C</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653"/>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bl>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72" w:name="_Toc225500053"/>
      <w:bookmarkStart w:id="173" w:name="_Toc361324892"/>
      <w:bookmarkStart w:id="174" w:name="_Toc4500075"/>
      <w:r w:rsidRPr="00C56D9D">
        <w:rPr>
          <w:rFonts w:eastAsiaTheme="minorEastAsia"/>
          <w:b/>
          <w:bCs/>
          <w:color w:val="000000" w:themeColor="text1"/>
          <w:sz w:val="21"/>
          <w:szCs w:val="21"/>
          <w:lang w:val="en-US"/>
        </w:rPr>
        <w:t>§</w:t>
      </w:r>
      <w:r w:rsidR="009153A3" w:rsidRPr="00C56D9D">
        <w:rPr>
          <w:rFonts w:eastAsiaTheme="minorEastAsia"/>
          <w:b/>
          <w:bCs/>
          <w:color w:val="000000" w:themeColor="text1"/>
          <w:sz w:val="21"/>
          <w:szCs w:val="21"/>
          <w:lang w:val="en-US"/>
        </w:rPr>
        <w:t xml:space="preserve">10  </w:t>
      </w:r>
      <w:r w:rsidRPr="00C56D9D">
        <w:rPr>
          <w:rFonts w:eastAsiaTheme="minorEastAsia"/>
          <w:b/>
          <w:bCs/>
          <w:color w:val="000000" w:themeColor="text1"/>
          <w:sz w:val="21"/>
          <w:szCs w:val="21"/>
          <w:lang w:val="en-US"/>
        </w:rPr>
        <w:t>开放式基金份额变动</w:t>
      </w:r>
      <w:bookmarkEnd w:id="172"/>
      <w:bookmarkEnd w:id="173"/>
      <w:bookmarkEnd w:id="174"/>
    </w:p>
    <w:p w:rsidR="001A59F9" w:rsidRPr="00C56D9D" w:rsidRDefault="001A59F9" w:rsidP="005B7BB7">
      <w:pPr>
        <w:spacing w:line="360" w:lineRule="auto"/>
        <w:jc w:val="right"/>
        <w:rPr>
          <w:rFonts w:eastAsiaTheme="minorEastAsia"/>
          <w:color w:val="000000" w:themeColor="text1"/>
          <w:szCs w:val="21"/>
        </w:rPr>
      </w:pPr>
      <w:r w:rsidRPr="00C56D9D">
        <w:rPr>
          <w:rFonts w:eastAsiaTheme="minorEastAsia"/>
          <w:color w:val="000000" w:themeColor="text1"/>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C56D9D" w:rsidRPr="00C56D9D" w:rsidTr="001A093D">
        <w:tc>
          <w:tcPr>
            <w:tcW w:w="1771" w:type="pct"/>
          </w:tcPr>
          <w:p w:rsidR="00431741" w:rsidRPr="00C56D9D" w:rsidRDefault="00431741" w:rsidP="00431741">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1614" w:type="pct"/>
            <w:vAlign w:val="center"/>
          </w:tcPr>
          <w:p w:rsidR="00431741" w:rsidRPr="00C56D9D" w:rsidRDefault="00431741" w:rsidP="00431741">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1615" w:type="pct"/>
            <w:vAlign w:val="center"/>
          </w:tcPr>
          <w:p w:rsidR="00431741" w:rsidRPr="00C56D9D" w:rsidRDefault="00431741" w:rsidP="00431741">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C56D9D" w:rsidRPr="00C56D9D" w:rsidTr="001A093D">
        <w:tc>
          <w:tcPr>
            <w:tcW w:w="1771" w:type="pct"/>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基金合同生效日（</w:t>
            </w:r>
            <w:r w:rsidR="00146153" w:rsidRPr="00C56D9D">
              <w:rPr>
                <w:rFonts w:eastAsiaTheme="minorEastAsia"/>
                <w:color w:val="000000" w:themeColor="text1"/>
                <w:szCs w:val="21"/>
              </w:rPr>
              <w:t>2017</w:t>
            </w:r>
            <w:r w:rsidR="00146153" w:rsidRPr="00C56D9D">
              <w:rPr>
                <w:rFonts w:eastAsiaTheme="minorEastAsia"/>
                <w:color w:val="000000" w:themeColor="text1"/>
                <w:szCs w:val="21"/>
              </w:rPr>
              <w:t>年</w:t>
            </w:r>
            <w:r w:rsidR="00146153" w:rsidRPr="00C56D9D">
              <w:rPr>
                <w:rFonts w:eastAsiaTheme="minorEastAsia"/>
                <w:color w:val="000000" w:themeColor="text1"/>
                <w:szCs w:val="21"/>
              </w:rPr>
              <w:t>4</w:t>
            </w:r>
            <w:r w:rsidR="00146153" w:rsidRPr="00C56D9D">
              <w:rPr>
                <w:rFonts w:eastAsiaTheme="minorEastAsia"/>
                <w:color w:val="000000" w:themeColor="text1"/>
                <w:szCs w:val="21"/>
              </w:rPr>
              <w:t>月</w:t>
            </w:r>
            <w:r w:rsidR="00146153" w:rsidRPr="00C56D9D">
              <w:rPr>
                <w:rFonts w:eastAsiaTheme="minorEastAsia"/>
                <w:color w:val="000000" w:themeColor="text1"/>
                <w:szCs w:val="21"/>
              </w:rPr>
              <w:t>10</w:t>
            </w:r>
            <w:r w:rsidR="00146153" w:rsidRPr="00C56D9D">
              <w:rPr>
                <w:rFonts w:eastAsiaTheme="minorEastAsia"/>
                <w:color w:val="000000" w:themeColor="text1"/>
                <w:szCs w:val="21"/>
              </w:rPr>
              <w:t>日</w:t>
            </w:r>
            <w:r w:rsidRPr="00C56D9D">
              <w:rPr>
                <w:rFonts w:eastAsiaTheme="minorEastAsia"/>
                <w:color w:val="000000" w:themeColor="text1"/>
                <w:szCs w:val="21"/>
              </w:rPr>
              <w:t>）基金份额总额</w:t>
            </w:r>
          </w:p>
        </w:tc>
        <w:tc>
          <w:tcPr>
            <w:tcW w:w="1614" w:type="pct"/>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201,751,869.48</w:t>
            </w:r>
          </w:p>
        </w:tc>
        <w:tc>
          <w:tcPr>
            <w:tcW w:w="1615" w:type="pct"/>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3,963,146.89</w:t>
            </w:r>
          </w:p>
        </w:tc>
      </w:tr>
      <w:tr w:rsidR="00C172F3" w:rsidRPr="00C56D9D" w:rsidTr="001A093D">
        <w:tc>
          <w:tcPr>
            <w:tcW w:w="1771" w:type="pct"/>
          </w:tcPr>
          <w:p w:rsidR="00C172F3" w:rsidRPr="00C56D9D" w:rsidRDefault="008044EA"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本报告期期初基金份额总额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201,751,869.48</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3,963,146.89</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本报告期基金总申购份额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25,832.63</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5,236.71</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减：本报告期基金总赎回份额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165,977,347.41</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2,316,124.91</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本报告期基金拆分变动份额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本报告期期末基金份额总额</w:t>
            </w:r>
          </w:p>
        </w:tc>
        <w:tc>
          <w:tcPr>
            <w:tcW w:w="1614" w:type="pct"/>
            <w:vAlign w:val="center"/>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35,800,354.70</w:t>
            </w:r>
          </w:p>
        </w:tc>
        <w:tc>
          <w:tcPr>
            <w:tcW w:w="1615" w:type="pct"/>
            <w:vAlign w:val="center"/>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1,652,258.69</w:t>
            </w:r>
          </w:p>
        </w:tc>
      </w:tr>
    </w:tbl>
    <w:p w:rsidR="001A59F9" w:rsidRPr="00C56D9D" w:rsidRDefault="001A59F9"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注：本基金合同生效日为：</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w:t>
      </w:r>
    </w:p>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75" w:name="_Toc225500054"/>
      <w:bookmarkStart w:id="176" w:name="_Toc361324893"/>
      <w:bookmarkStart w:id="177" w:name="_Toc4500076"/>
      <w:r w:rsidRPr="00C56D9D">
        <w:rPr>
          <w:rFonts w:eastAsiaTheme="minorEastAsia"/>
          <w:b/>
          <w:bCs/>
          <w:color w:val="000000" w:themeColor="text1"/>
          <w:sz w:val="21"/>
          <w:szCs w:val="21"/>
          <w:lang w:val="en-US"/>
        </w:rPr>
        <w:t>§11</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重大事件揭示</w:t>
      </w:r>
      <w:bookmarkEnd w:id="175"/>
      <w:bookmarkEnd w:id="176"/>
      <w:bookmarkEnd w:id="177"/>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78" w:name="_Toc361324894"/>
      <w:bookmarkStart w:id="179" w:name="_Toc4500077"/>
      <w:r w:rsidRPr="00C56D9D">
        <w:rPr>
          <w:rFonts w:ascii="Times New Roman" w:eastAsiaTheme="minorEastAsia" w:hAnsi="Times New Roman"/>
          <w:color w:val="000000" w:themeColor="text1"/>
          <w:kern w:val="0"/>
          <w:sz w:val="21"/>
          <w:szCs w:val="21"/>
        </w:rPr>
        <w:t>11.1</w:t>
      </w:r>
      <w:r w:rsidRPr="00C56D9D">
        <w:rPr>
          <w:rFonts w:ascii="Times New Roman" w:eastAsiaTheme="minorEastAsia" w:hAnsi="Times New Roman"/>
          <w:color w:val="000000" w:themeColor="text1"/>
          <w:kern w:val="0"/>
          <w:sz w:val="21"/>
          <w:szCs w:val="21"/>
        </w:rPr>
        <w:t>基金份额持有人大会决议</w:t>
      </w:r>
      <w:bookmarkEnd w:id="178"/>
      <w:bookmarkEnd w:id="179"/>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报告期内无基金份额持有人大会决议。</w:t>
      </w:r>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80" w:name="_Toc361324895"/>
      <w:bookmarkStart w:id="181" w:name="_Toc4500078"/>
      <w:r w:rsidRPr="00C56D9D">
        <w:rPr>
          <w:rFonts w:ascii="Times New Roman" w:eastAsiaTheme="minorEastAsia" w:hAnsi="Times New Roman"/>
          <w:color w:val="000000" w:themeColor="text1"/>
          <w:kern w:val="0"/>
          <w:sz w:val="21"/>
          <w:szCs w:val="21"/>
        </w:rPr>
        <w:t xml:space="preserve">11.2 </w:t>
      </w:r>
      <w:r w:rsidRPr="00C56D9D">
        <w:rPr>
          <w:rFonts w:ascii="Times New Roman" w:eastAsiaTheme="minorEastAsia" w:hAnsi="Times New Roman"/>
          <w:color w:val="000000" w:themeColor="text1"/>
          <w:kern w:val="0"/>
          <w:sz w:val="21"/>
          <w:szCs w:val="21"/>
        </w:rPr>
        <w:t>基金管理人、基金托管人的专门基金托管部门的重大人事变动</w:t>
      </w:r>
      <w:bookmarkEnd w:id="180"/>
      <w:bookmarkEnd w:id="181"/>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基金管理人：</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无。</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基金托管人：</w:t>
      </w:r>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82" w:name="_Toc361324896"/>
      <w:bookmarkStart w:id="183" w:name="_Toc4500079"/>
      <w:r w:rsidRPr="00C56D9D">
        <w:rPr>
          <w:rFonts w:ascii="Times New Roman" w:eastAsiaTheme="minorEastAsia" w:hAnsi="Times New Roman"/>
          <w:color w:val="000000" w:themeColor="text1"/>
          <w:kern w:val="0"/>
          <w:sz w:val="21"/>
          <w:szCs w:val="21"/>
        </w:rPr>
        <w:lastRenderedPageBreak/>
        <w:t xml:space="preserve">11.3 </w:t>
      </w:r>
      <w:r w:rsidRPr="00C56D9D">
        <w:rPr>
          <w:rFonts w:ascii="Times New Roman" w:eastAsiaTheme="minorEastAsia" w:hAnsi="Times New Roman"/>
          <w:color w:val="000000" w:themeColor="text1"/>
          <w:kern w:val="0"/>
          <w:sz w:val="21"/>
          <w:szCs w:val="21"/>
        </w:rPr>
        <w:t>涉及基金管理人、基金财产、基金托管业务的诉讼</w:t>
      </w:r>
      <w:bookmarkEnd w:id="182"/>
      <w:bookmarkEnd w:id="183"/>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报告期内无涉及基金管理人、基金财产、基金托管业务的诉讼。</w:t>
      </w:r>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84" w:name="_Toc361324897"/>
      <w:bookmarkStart w:id="185" w:name="_Toc4500080"/>
      <w:r w:rsidRPr="00C56D9D">
        <w:rPr>
          <w:rFonts w:ascii="Times New Roman" w:eastAsiaTheme="minorEastAsia" w:hAnsi="Times New Roman"/>
          <w:color w:val="000000" w:themeColor="text1"/>
          <w:kern w:val="0"/>
          <w:sz w:val="21"/>
          <w:szCs w:val="21"/>
        </w:rPr>
        <w:t xml:space="preserve">11.4 </w:t>
      </w:r>
      <w:r w:rsidRPr="00C56D9D">
        <w:rPr>
          <w:rFonts w:ascii="Times New Roman" w:eastAsiaTheme="minorEastAsia" w:hAnsi="Times New Roman"/>
          <w:color w:val="000000" w:themeColor="text1"/>
          <w:kern w:val="0"/>
          <w:sz w:val="21"/>
          <w:szCs w:val="21"/>
        </w:rPr>
        <w:t>基金投资策略的改变</w:t>
      </w:r>
      <w:bookmarkEnd w:id="184"/>
      <w:bookmarkEnd w:id="185"/>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报告期内无基金投资策略的改变。</w:t>
      </w:r>
    </w:p>
    <w:p w:rsidR="0001519F" w:rsidRPr="00583911" w:rsidRDefault="0001519F" w:rsidP="0001519F">
      <w:pPr>
        <w:pStyle w:val="20"/>
        <w:spacing w:before="0" w:after="0"/>
        <w:rPr>
          <w:rFonts w:ascii="Times New Roman" w:eastAsiaTheme="minorEastAsia" w:hAnsi="Times New Roman"/>
          <w:kern w:val="0"/>
          <w:sz w:val="21"/>
          <w:szCs w:val="21"/>
        </w:rPr>
      </w:pPr>
      <w:bookmarkStart w:id="186" w:name="_Toc361324898"/>
      <w:bookmarkStart w:id="187" w:name="_Toc409100466"/>
      <w:bookmarkStart w:id="188" w:name="_Toc409100103"/>
      <w:bookmarkStart w:id="189" w:name="_Toc4500081"/>
      <w:r w:rsidRPr="00583911">
        <w:rPr>
          <w:rFonts w:ascii="Times New Roman" w:eastAsiaTheme="minorEastAsia" w:hAnsi="Times New Roman"/>
          <w:kern w:val="0"/>
          <w:sz w:val="21"/>
          <w:szCs w:val="21"/>
        </w:rPr>
        <w:t>11.</w:t>
      </w:r>
      <w:bookmarkEnd w:id="186"/>
      <w:r w:rsidR="00B26109">
        <w:rPr>
          <w:rFonts w:ascii="Times New Roman" w:eastAsiaTheme="minorEastAsia" w:hAnsi="Times New Roman"/>
          <w:kern w:val="0"/>
          <w:sz w:val="21"/>
          <w:szCs w:val="21"/>
        </w:rPr>
        <w:t xml:space="preserve">5 </w:t>
      </w:r>
      <w:r w:rsidRPr="00583911">
        <w:rPr>
          <w:rFonts w:ascii="Times New Roman" w:eastAsiaTheme="minorEastAsia" w:hAnsi="Times New Roman"/>
          <w:sz w:val="21"/>
          <w:szCs w:val="21"/>
        </w:rPr>
        <w:t>为基金进行审计的会计师事务所情况</w:t>
      </w:r>
      <w:bookmarkEnd w:id="187"/>
      <w:bookmarkEnd w:id="188"/>
      <w:bookmarkEnd w:id="189"/>
    </w:p>
    <w:p w:rsidR="0001519F" w:rsidRPr="00583911" w:rsidRDefault="0001519F" w:rsidP="0001519F">
      <w:pPr>
        <w:spacing w:line="360" w:lineRule="auto"/>
        <w:ind w:firstLineChars="200" w:firstLine="420"/>
        <w:rPr>
          <w:rFonts w:eastAsiaTheme="minorEastAsia"/>
          <w:szCs w:val="21"/>
        </w:rPr>
      </w:pPr>
      <w:bookmarkStart w:id="190" w:name="OLE_LINK3"/>
      <w:r w:rsidRPr="00583911">
        <w:rPr>
          <w:rFonts w:eastAsiaTheme="minorEastAsia"/>
          <w:szCs w:val="21"/>
        </w:rPr>
        <w:t>本报告期内，本基金未发生改聘为其审计的会计师事务所情况。报告年度应支付给聘任普华永道中天会计师事务所有限公司的报酬为</w:t>
      </w:r>
      <w:r w:rsidRPr="00583911">
        <w:rPr>
          <w:rFonts w:eastAsiaTheme="minorEastAsia"/>
          <w:szCs w:val="21"/>
        </w:rPr>
        <w:t>60,000</w:t>
      </w:r>
      <w:r w:rsidRPr="00583911">
        <w:rPr>
          <w:rFonts w:eastAsiaTheme="minorEastAsia"/>
          <w:szCs w:val="21"/>
        </w:rPr>
        <w:t>元，目前该审计机构已提供审计服务的连续年限为</w:t>
      </w:r>
      <w:r w:rsidRPr="00583911">
        <w:rPr>
          <w:rFonts w:eastAsiaTheme="minorEastAsia"/>
          <w:szCs w:val="21"/>
        </w:rPr>
        <w:t>2</w:t>
      </w:r>
      <w:r w:rsidRPr="00583911">
        <w:rPr>
          <w:rFonts w:eastAsiaTheme="minorEastAsia"/>
          <w:szCs w:val="21"/>
        </w:rPr>
        <w:t>年。</w:t>
      </w:r>
    </w:p>
    <w:p w:rsidR="0001519F" w:rsidRPr="00583911" w:rsidRDefault="0001519F" w:rsidP="0001519F">
      <w:pPr>
        <w:pStyle w:val="20"/>
        <w:spacing w:before="0" w:after="0"/>
        <w:rPr>
          <w:rFonts w:ascii="Times New Roman" w:eastAsiaTheme="minorEastAsia" w:hAnsi="Times New Roman"/>
          <w:kern w:val="0"/>
          <w:sz w:val="21"/>
          <w:szCs w:val="21"/>
        </w:rPr>
      </w:pPr>
      <w:bookmarkStart w:id="191" w:name="_Toc409100104"/>
      <w:bookmarkStart w:id="192" w:name="_Toc409100467"/>
      <w:bookmarkStart w:id="193" w:name="_Toc361324899"/>
      <w:bookmarkStart w:id="194" w:name="_Toc4500082"/>
      <w:bookmarkEnd w:id="190"/>
      <w:r w:rsidRPr="00583911">
        <w:rPr>
          <w:rFonts w:ascii="Times New Roman" w:eastAsiaTheme="minorEastAsia" w:hAnsi="Times New Roman"/>
          <w:kern w:val="0"/>
          <w:sz w:val="21"/>
          <w:szCs w:val="21"/>
        </w:rPr>
        <w:t>11.</w:t>
      </w:r>
      <w:r w:rsidR="00B26109">
        <w:rPr>
          <w:rFonts w:ascii="Times New Roman" w:eastAsiaTheme="minorEastAsia" w:hAnsi="Times New Roman"/>
          <w:kern w:val="0"/>
          <w:sz w:val="21"/>
          <w:szCs w:val="21"/>
        </w:rPr>
        <w:t>6</w:t>
      </w:r>
      <w:r w:rsidRPr="00583911">
        <w:rPr>
          <w:rFonts w:ascii="Times New Roman" w:eastAsiaTheme="minorEastAsia" w:hAnsi="Times New Roman"/>
          <w:kern w:val="0"/>
          <w:sz w:val="21"/>
          <w:szCs w:val="21"/>
        </w:rPr>
        <w:t xml:space="preserve"> </w:t>
      </w:r>
      <w:r w:rsidRPr="00583911">
        <w:rPr>
          <w:rFonts w:ascii="Times New Roman" w:eastAsiaTheme="minorEastAsia" w:hAnsi="Times New Roman"/>
          <w:kern w:val="0"/>
          <w:sz w:val="21"/>
          <w:szCs w:val="21"/>
        </w:rPr>
        <w:t>管理人、托管人及其高级管理人员受稽查或处罚等情况</w:t>
      </w:r>
      <w:bookmarkEnd w:id="191"/>
      <w:bookmarkEnd w:id="192"/>
      <w:bookmarkEnd w:id="193"/>
      <w:bookmarkEnd w:id="194"/>
    </w:p>
    <w:p w:rsidR="0001519F" w:rsidRPr="00583911" w:rsidRDefault="0001519F" w:rsidP="0001519F">
      <w:pPr>
        <w:spacing w:line="360" w:lineRule="auto"/>
        <w:ind w:firstLineChars="200" w:firstLine="420"/>
        <w:rPr>
          <w:rFonts w:eastAsiaTheme="minorEastAsia"/>
          <w:szCs w:val="21"/>
        </w:rPr>
      </w:pPr>
      <w:r w:rsidRPr="00583911">
        <w:rPr>
          <w:rFonts w:eastAsiaTheme="minorEastAsia"/>
          <w:szCs w:val="21"/>
        </w:rPr>
        <w:t>报告期内，管理人、托管人未受稽查或处罚，亦未发现管理人、托管人的高级管理人员受稽查或处罚。</w:t>
      </w:r>
    </w:p>
    <w:p w:rsidR="0001519F" w:rsidRPr="00583911" w:rsidRDefault="0001519F" w:rsidP="0001519F">
      <w:pPr>
        <w:pStyle w:val="20"/>
        <w:spacing w:before="0" w:after="0"/>
        <w:rPr>
          <w:rFonts w:ascii="Times New Roman" w:eastAsiaTheme="minorEastAsia" w:hAnsi="Times New Roman"/>
          <w:kern w:val="0"/>
          <w:sz w:val="21"/>
          <w:szCs w:val="21"/>
        </w:rPr>
      </w:pPr>
      <w:bookmarkStart w:id="195" w:name="_Toc361324900"/>
      <w:bookmarkStart w:id="196" w:name="_Toc409100468"/>
      <w:bookmarkStart w:id="197" w:name="_Toc409100105"/>
      <w:bookmarkStart w:id="198" w:name="_Toc4500083"/>
      <w:r w:rsidRPr="00583911">
        <w:rPr>
          <w:rFonts w:ascii="Times New Roman" w:eastAsiaTheme="minorEastAsia" w:hAnsi="Times New Roman"/>
          <w:kern w:val="0"/>
          <w:sz w:val="21"/>
          <w:szCs w:val="21"/>
        </w:rPr>
        <w:t>11.</w:t>
      </w:r>
      <w:r w:rsidR="00B26109" w:rsidRPr="00B26109">
        <w:rPr>
          <w:rFonts w:ascii="Times New Roman" w:eastAsiaTheme="minorEastAsia" w:hAnsi="Times New Roman"/>
          <w:kern w:val="0"/>
          <w:sz w:val="21"/>
          <w:szCs w:val="21"/>
        </w:rPr>
        <w:t>7</w:t>
      </w:r>
      <w:r w:rsidRPr="00583911">
        <w:rPr>
          <w:rFonts w:ascii="Times New Roman" w:eastAsiaTheme="minorEastAsia" w:hAnsi="Times New Roman"/>
          <w:kern w:val="0"/>
          <w:sz w:val="21"/>
          <w:szCs w:val="21"/>
        </w:rPr>
        <w:t xml:space="preserve"> </w:t>
      </w:r>
      <w:r w:rsidRPr="00583911">
        <w:rPr>
          <w:rFonts w:ascii="Times New Roman" w:eastAsiaTheme="minorEastAsia" w:hAnsi="Times New Roman"/>
          <w:kern w:val="0"/>
          <w:sz w:val="21"/>
          <w:szCs w:val="21"/>
        </w:rPr>
        <w:t>基金租用证券公司交易单元的有关情况</w:t>
      </w:r>
      <w:bookmarkEnd w:id="195"/>
      <w:bookmarkEnd w:id="196"/>
      <w:bookmarkEnd w:id="197"/>
      <w:bookmarkEnd w:id="198"/>
    </w:p>
    <w:p w:rsidR="0001519F" w:rsidRPr="00583911" w:rsidRDefault="0001519F" w:rsidP="0001519F">
      <w:pPr>
        <w:spacing w:line="360" w:lineRule="auto"/>
        <w:rPr>
          <w:rFonts w:eastAsiaTheme="minorEastAsia"/>
          <w:b/>
          <w:szCs w:val="21"/>
        </w:rPr>
      </w:pPr>
      <w:bookmarkStart w:id="199" w:name="_Toc249760070"/>
      <w:r w:rsidRPr="00583911">
        <w:rPr>
          <w:rFonts w:eastAsiaTheme="minorEastAsia"/>
          <w:b/>
          <w:szCs w:val="21"/>
        </w:rPr>
        <w:t>11.</w:t>
      </w:r>
      <w:r w:rsidR="00B26109">
        <w:rPr>
          <w:rFonts w:eastAsiaTheme="minorEastAsia"/>
          <w:b/>
          <w:szCs w:val="21"/>
        </w:rPr>
        <w:t>7</w:t>
      </w:r>
      <w:r w:rsidRPr="00583911">
        <w:rPr>
          <w:rFonts w:eastAsiaTheme="minorEastAsia"/>
          <w:b/>
          <w:szCs w:val="21"/>
        </w:rPr>
        <w:t>.</w:t>
      </w:r>
      <w:r w:rsidR="00B26109">
        <w:rPr>
          <w:rFonts w:eastAsiaTheme="minorEastAsia"/>
          <w:b/>
          <w:szCs w:val="21"/>
        </w:rPr>
        <w:t xml:space="preserve">1 </w:t>
      </w:r>
      <w:r w:rsidRPr="00583911">
        <w:rPr>
          <w:rFonts w:eastAsiaTheme="minorEastAsia"/>
          <w:b/>
          <w:szCs w:val="21"/>
        </w:rPr>
        <w:t>基金租用证券公司交易单元进行股票投资及佣金支付情况</w:t>
      </w:r>
      <w:bookmarkEnd w:id="199"/>
    </w:p>
    <w:p w:rsidR="001A59F9" w:rsidRPr="00C56D9D" w:rsidRDefault="001A59F9" w:rsidP="00D564C7">
      <w:pPr>
        <w:pStyle w:val="a0"/>
        <w:spacing w:line="360" w:lineRule="auto"/>
        <w:ind w:firstLineChars="2600" w:firstLine="5460"/>
        <w:jc w:val="right"/>
        <w:rPr>
          <w:rFonts w:eastAsiaTheme="minorEastAsia"/>
          <w:color w:val="000000" w:themeColor="text1"/>
          <w:szCs w:val="21"/>
        </w:rPr>
      </w:pPr>
      <w:r w:rsidRPr="00C56D9D">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C56D9D" w:rsidTr="006D141C">
        <w:tc>
          <w:tcPr>
            <w:tcW w:w="156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bookmarkStart w:id="200" w:name="_Toc249760071"/>
            <w:r w:rsidRPr="00C56D9D">
              <w:rPr>
                <w:rFonts w:eastAsiaTheme="minorEastAsia"/>
                <w:color w:val="000000" w:themeColor="text1"/>
                <w:szCs w:val="21"/>
              </w:rPr>
              <w:t>券商名称</w:t>
            </w:r>
          </w:p>
        </w:tc>
        <w:tc>
          <w:tcPr>
            <w:tcW w:w="78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交易单元数量</w:t>
            </w:r>
          </w:p>
        </w:tc>
        <w:tc>
          <w:tcPr>
            <w:tcW w:w="2880" w:type="dxa"/>
            <w:gridSpan w:val="2"/>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股票交易</w:t>
            </w:r>
          </w:p>
        </w:tc>
        <w:tc>
          <w:tcPr>
            <w:tcW w:w="2700" w:type="dxa"/>
            <w:gridSpan w:val="2"/>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应支付该券商的佣金</w:t>
            </w:r>
          </w:p>
        </w:tc>
        <w:tc>
          <w:tcPr>
            <w:tcW w:w="1080" w:type="dxa"/>
            <w:vMerge w:val="restart"/>
            <w:vAlign w:val="center"/>
          </w:tcPr>
          <w:p w:rsidR="001A59F9" w:rsidRPr="00C56D9D" w:rsidRDefault="001A59F9" w:rsidP="00026C9C">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备注</w:t>
            </w:r>
          </w:p>
        </w:tc>
      </w:tr>
      <w:tr w:rsidR="001A59F9" w:rsidRPr="00C56D9D" w:rsidTr="00157FC2">
        <w:tc>
          <w:tcPr>
            <w:tcW w:w="156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78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180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08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占当期股票成交总额的比例</w:t>
            </w:r>
          </w:p>
        </w:tc>
        <w:tc>
          <w:tcPr>
            <w:tcW w:w="1620" w:type="dxa"/>
            <w:vAlign w:val="center"/>
          </w:tcPr>
          <w:p w:rsidR="001A59F9" w:rsidRPr="00C56D9D" w:rsidRDefault="001A59F9" w:rsidP="00026C9C">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佣金</w:t>
            </w:r>
          </w:p>
        </w:tc>
        <w:tc>
          <w:tcPr>
            <w:tcW w:w="108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占当期佣金总量的比例</w:t>
            </w:r>
          </w:p>
        </w:tc>
        <w:tc>
          <w:tcPr>
            <w:tcW w:w="1080" w:type="dxa"/>
            <w:vMerge/>
            <w:vAlign w:val="center"/>
          </w:tcPr>
          <w:p w:rsidR="001A59F9" w:rsidRPr="00C56D9D" w:rsidRDefault="001A59F9" w:rsidP="00026C9C">
            <w:pPr>
              <w:widowControl/>
              <w:spacing w:line="360" w:lineRule="auto"/>
              <w:jc w:val="left"/>
              <w:rPr>
                <w:rFonts w:eastAsiaTheme="minorEastAsia"/>
                <w:color w:val="000000" w:themeColor="text1"/>
                <w:kern w:val="0"/>
                <w:szCs w:val="21"/>
              </w:rPr>
            </w:pPr>
          </w:p>
        </w:tc>
      </w:tr>
      <w:tr w:rsidR="00C133DD">
        <w:tc>
          <w:tcPr>
            <w:tcW w:w="1560" w:type="dxa"/>
            <w:vAlign w:val="center"/>
          </w:tcPr>
          <w:p w:rsidR="00C133DD" w:rsidRDefault="00157FC2">
            <w:pPr>
              <w:jc w:val="left"/>
            </w:pPr>
            <w:r>
              <w:rPr>
                <w:rFonts w:eastAsiaTheme="minorEastAsia"/>
                <w:color w:val="000000" w:themeColor="text1"/>
                <w:szCs w:val="21"/>
              </w:rPr>
              <w:t>广发证券</w:t>
            </w:r>
          </w:p>
        </w:tc>
        <w:tc>
          <w:tcPr>
            <w:tcW w:w="780" w:type="dxa"/>
            <w:vAlign w:val="center"/>
          </w:tcPr>
          <w:p w:rsidR="00C133DD" w:rsidRDefault="00157FC2">
            <w:pPr>
              <w:jc w:val="right"/>
            </w:pPr>
            <w:r>
              <w:rPr>
                <w:rFonts w:eastAsiaTheme="minorEastAsia"/>
                <w:color w:val="000000" w:themeColor="text1"/>
                <w:szCs w:val="21"/>
              </w:rPr>
              <w:t>2</w:t>
            </w:r>
          </w:p>
        </w:tc>
        <w:tc>
          <w:tcPr>
            <w:tcW w:w="1800" w:type="dxa"/>
            <w:vAlign w:val="center"/>
          </w:tcPr>
          <w:p w:rsidR="00C133DD" w:rsidRDefault="00157FC2">
            <w:pPr>
              <w:jc w:val="right"/>
            </w:pPr>
            <w:r>
              <w:rPr>
                <w:rFonts w:eastAsiaTheme="minorEastAsia"/>
                <w:color w:val="000000" w:themeColor="text1"/>
                <w:szCs w:val="21"/>
              </w:rPr>
              <w:t>-</w:t>
            </w:r>
          </w:p>
        </w:tc>
        <w:tc>
          <w:tcPr>
            <w:tcW w:w="1080" w:type="dxa"/>
            <w:vAlign w:val="center"/>
          </w:tcPr>
          <w:p w:rsidR="00C133DD" w:rsidRDefault="00157FC2">
            <w:pPr>
              <w:jc w:val="right"/>
            </w:pPr>
            <w:r>
              <w:rPr>
                <w:rFonts w:eastAsiaTheme="minorEastAsia"/>
                <w:color w:val="000000" w:themeColor="text1"/>
                <w:szCs w:val="21"/>
              </w:rPr>
              <w:t>-</w:t>
            </w:r>
          </w:p>
        </w:tc>
        <w:tc>
          <w:tcPr>
            <w:tcW w:w="1620" w:type="dxa"/>
            <w:vAlign w:val="center"/>
          </w:tcPr>
          <w:p w:rsidR="00C133DD" w:rsidRDefault="00157FC2">
            <w:pPr>
              <w:jc w:val="right"/>
            </w:pPr>
            <w:r>
              <w:rPr>
                <w:rFonts w:eastAsiaTheme="minorEastAsia"/>
                <w:color w:val="000000" w:themeColor="text1"/>
                <w:szCs w:val="21"/>
              </w:rPr>
              <w:t>74,575.23</w:t>
            </w:r>
          </w:p>
        </w:tc>
        <w:tc>
          <w:tcPr>
            <w:tcW w:w="1080" w:type="dxa"/>
            <w:vAlign w:val="center"/>
          </w:tcPr>
          <w:p w:rsidR="00C133DD" w:rsidRDefault="00157FC2">
            <w:pPr>
              <w:jc w:val="right"/>
            </w:pPr>
            <w:r>
              <w:rPr>
                <w:rFonts w:eastAsiaTheme="minorEastAsia"/>
                <w:color w:val="000000" w:themeColor="text1"/>
                <w:szCs w:val="21"/>
              </w:rPr>
              <w:t>100.00%</w:t>
            </w:r>
          </w:p>
        </w:tc>
        <w:tc>
          <w:tcPr>
            <w:tcW w:w="1080" w:type="dxa"/>
            <w:vAlign w:val="center"/>
          </w:tcPr>
          <w:p w:rsidR="00C133DD" w:rsidRDefault="00157FC2">
            <w:pPr>
              <w:jc w:val="left"/>
            </w:pPr>
            <w:r>
              <w:rPr>
                <w:rFonts w:eastAsiaTheme="minorEastAsia"/>
                <w:color w:val="000000" w:themeColor="text1"/>
                <w:szCs w:val="21"/>
              </w:rPr>
              <w:t>-</w:t>
            </w:r>
          </w:p>
        </w:tc>
      </w:tr>
    </w:tbl>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 xml:space="preserve">1. </w:t>
      </w:r>
      <w:r>
        <w:rPr>
          <w:rFonts w:eastAsiaTheme="minorEastAsia"/>
          <w:color w:val="000000" w:themeColor="text1"/>
          <w:szCs w:val="21"/>
        </w:rPr>
        <w:t>上述佣金按市场佣金率计算，以扣除由中国证券登记结算有限责任公司收取的证管费、经手费和适用期间内由券商承担的证券结算风险基金后的净额列示。</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交易单元的选择标准：</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）资本金雄厚</w:t>
      </w:r>
      <w:r>
        <w:rPr>
          <w:rFonts w:eastAsiaTheme="minorEastAsia"/>
          <w:color w:val="000000" w:themeColor="text1"/>
          <w:szCs w:val="21"/>
        </w:rPr>
        <w:t>,</w:t>
      </w:r>
      <w:r>
        <w:rPr>
          <w:rFonts w:eastAsiaTheme="minorEastAsia"/>
          <w:color w:val="000000" w:themeColor="text1"/>
          <w:szCs w:val="21"/>
        </w:rPr>
        <w:t>信誉良好。</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）财务状况良好</w:t>
      </w:r>
      <w:r>
        <w:rPr>
          <w:rFonts w:eastAsiaTheme="minorEastAsia"/>
          <w:color w:val="000000" w:themeColor="text1"/>
          <w:szCs w:val="21"/>
        </w:rPr>
        <w:t>,</w:t>
      </w:r>
      <w:r>
        <w:rPr>
          <w:rFonts w:eastAsiaTheme="minorEastAsia"/>
          <w:color w:val="000000" w:themeColor="text1"/>
          <w:szCs w:val="21"/>
        </w:rPr>
        <w:t>经营行为规范。</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）内部管理规范、严格</w:t>
      </w:r>
      <w:r>
        <w:rPr>
          <w:rFonts w:eastAsiaTheme="minorEastAsia"/>
          <w:color w:val="000000" w:themeColor="text1"/>
          <w:szCs w:val="21"/>
        </w:rPr>
        <w:t>,</w:t>
      </w:r>
      <w:r>
        <w:rPr>
          <w:rFonts w:eastAsiaTheme="minorEastAsia"/>
          <w:color w:val="000000" w:themeColor="text1"/>
          <w:szCs w:val="21"/>
        </w:rPr>
        <w:t>具备健全的内控制度。</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）具备基金运作所需的高效、安全的通讯条件</w:t>
      </w:r>
      <w:r>
        <w:rPr>
          <w:rFonts w:eastAsiaTheme="minorEastAsia"/>
          <w:color w:val="000000" w:themeColor="text1"/>
          <w:szCs w:val="21"/>
        </w:rPr>
        <w:t>,</w:t>
      </w:r>
      <w:r>
        <w:rPr>
          <w:rFonts w:eastAsiaTheme="minorEastAsia"/>
          <w:color w:val="000000" w:themeColor="text1"/>
          <w:szCs w:val="21"/>
        </w:rPr>
        <w:t>交易设施符合代理本基金进行证券交易的需要</w:t>
      </w:r>
      <w:r>
        <w:rPr>
          <w:rFonts w:eastAsiaTheme="minorEastAsia"/>
          <w:color w:val="000000" w:themeColor="text1"/>
          <w:szCs w:val="21"/>
        </w:rPr>
        <w:t>,</w:t>
      </w:r>
      <w:r>
        <w:rPr>
          <w:rFonts w:eastAsiaTheme="minorEastAsia"/>
          <w:color w:val="000000" w:themeColor="text1"/>
          <w:szCs w:val="21"/>
        </w:rPr>
        <w:t>并能为本基金提供全面的信息服务。</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）研究实力较强</w:t>
      </w:r>
      <w:r>
        <w:rPr>
          <w:rFonts w:eastAsiaTheme="minorEastAsia"/>
          <w:color w:val="000000" w:themeColor="text1"/>
          <w:szCs w:val="21"/>
        </w:rPr>
        <w:t>,</w:t>
      </w:r>
      <w:r>
        <w:rPr>
          <w:rFonts w:eastAsiaTheme="minorEastAsia"/>
          <w:color w:val="000000" w:themeColor="text1"/>
          <w:szCs w:val="21"/>
        </w:rPr>
        <w:t>有固定的研究机构和专门研究人员</w:t>
      </w:r>
      <w:r>
        <w:rPr>
          <w:rFonts w:eastAsiaTheme="minorEastAsia"/>
          <w:color w:val="000000" w:themeColor="text1"/>
          <w:szCs w:val="21"/>
        </w:rPr>
        <w:t>,</w:t>
      </w:r>
      <w:r>
        <w:rPr>
          <w:rFonts w:eastAsiaTheme="minorEastAsia"/>
          <w:color w:val="000000" w:themeColor="text1"/>
          <w:szCs w:val="21"/>
        </w:rPr>
        <w:t>能及时、定期、全面地为本基金提供宏观经济、行业情况、市场走向、个股分析的研究报告及周到的信息服务。</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交易单元的选择程序：</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1</w:t>
      </w:r>
      <w:r>
        <w:rPr>
          <w:rFonts w:eastAsiaTheme="minorEastAsia"/>
          <w:color w:val="000000" w:themeColor="text1"/>
          <w:szCs w:val="21"/>
        </w:rPr>
        <w:t>）本基金管理人定期召开会议，组织相关部门依据交易单元的选择标准对交易单元候选券商进行评估，确定选用交易单元的券商。</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）本基金管理人与券商签订交易单元租用协议，并通知基金托管人。</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4. </w:t>
      </w:r>
      <w:r>
        <w:rPr>
          <w:rFonts w:eastAsiaTheme="minorEastAsia"/>
          <w:color w:val="000000" w:themeColor="text1"/>
          <w:szCs w:val="21"/>
        </w:rPr>
        <w:t>本基金本年度无新增席位，无注销席位。</w:t>
      </w:r>
    </w:p>
    <w:p w:rsidR="001A59F9" w:rsidRPr="00C56D9D" w:rsidRDefault="00B26109" w:rsidP="00095AAB">
      <w:pPr>
        <w:spacing w:beforeLines="100" w:before="312" w:line="360" w:lineRule="auto"/>
        <w:rPr>
          <w:rFonts w:eastAsiaTheme="minorEastAsia"/>
          <w:b/>
          <w:color w:val="000000" w:themeColor="text1"/>
          <w:szCs w:val="21"/>
        </w:rPr>
      </w:pPr>
      <w:r>
        <w:rPr>
          <w:rFonts w:eastAsiaTheme="minorEastAsia"/>
          <w:b/>
          <w:color w:val="000000" w:themeColor="text1"/>
          <w:szCs w:val="21"/>
        </w:rPr>
        <w:t>11.7.</w:t>
      </w:r>
      <w:r w:rsidR="001A59F9" w:rsidRPr="00C56D9D">
        <w:rPr>
          <w:rFonts w:eastAsiaTheme="minorEastAsia"/>
          <w:b/>
          <w:color w:val="000000" w:themeColor="text1"/>
          <w:szCs w:val="21"/>
        </w:rPr>
        <w:t>2</w:t>
      </w:r>
      <w:r w:rsidR="009153A3" w:rsidRPr="00C56D9D">
        <w:rPr>
          <w:rFonts w:eastAsiaTheme="minorEastAsia"/>
          <w:b/>
          <w:color w:val="000000" w:themeColor="text1"/>
          <w:szCs w:val="21"/>
        </w:rPr>
        <w:t xml:space="preserve"> </w:t>
      </w:r>
      <w:r w:rsidR="001A59F9" w:rsidRPr="00C56D9D">
        <w:rPr>
          <w:rFonts w:eastAsiaTheme="minorEastAsia"/>
          <w:b/>
          <w:color w:val="000000" w:themeColor="text1"/>
          <w:szCs w:val="21"/>
        </w:rPr>
        <w:t>基金租用证券公司交易单元进行其他证券投资的情况</w:t>
      </w:r>
      <w:bookmarkEnd w:id="200"/>
    </w:p>
    <w:p w:rsidR="001A59F9" w:rsidRPr="00C56D9D" w:rsidRDefault="001A59F9" w:rsidP="00026C9C">
      <w:pPr>
        <w:spacing w:line="360" w:lineRule="auto"/>
        <w:ind w:firstLine="420"/>
        <w:jc w:val="right"/>
        <w:rPr>
          <w:rFonts w:eastAsiaTheme="minorEastAsia"/>
          <w:color w:val="000000" w:themeColor="text1"/>
          <w:szCs w:val="21"/>
        </w:rPr>
      </w:pPr>
      <w:bookmarkStart w:id="201" w:name="_Toc249707408"/>
      <w:r w:rsidRPr="00C56D9D">
        <w:rPr>
          <w:rFonts w:eastAsiaTheme="minorEastAsia"/>
          <w:color w:val="000000" w:themeColor="text1"/>
          <w:szCs w:val="21"/>
        </w:rPr>
        <w:t>金额单位</w:t>
      </w:r>
      <w:r w:rsidRPr="00C56D9D">
        <w:rPr>
          <w:rFonts w:eastAsiaTheme="minorEastAsia"/>
          <w:color w:val="000000" w:themeColor="text1"/>
          <w:kern w:val="0"/>
          <w:szCs w:val="21"/>
        </w:rPr>
        <w:t>：</w:t>
      </w:r>
      <w:r w:rsidRPr="00C56D9D">
        <w:rPr>
          <w:rFonts w:eastAsiaTheme="minorEastAsia"/>
          <w:color w:val="000000" w:themeColor="text1"/>
          <w:kern w:val="0"/>
          <w:szCs w:val="21"/>
          <w:lang w:val="zh-CN"/>
        </w:rPr>
        <w:t>人民币元</w:t>
      </w:r>
      <w:bookmarkEnd w:id="20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143"/>
        <w:gridCol w:w="1197"/>
        <w:gridCol w:w="1497"/>
        <w:gridCol w:w="1203"/>
      </w:tblGrid>
      <w:tr w:rsidR="006E344B" w:rsidRPr="00C56D9D" w:rsidTr="00EC47EE">
        <w:tc>
          <w:tcPr>
            <w:tcW w:w="1560" w:type="dxa"/>
            <w:vMerge w:val="restart"/>
            <w:vAlign w:val="center"/>
          </w:tcPr>
          <w:p w:rsidR="006E344B" w:rsidRPr="00C56D9D" w:rsidRDefault="006E344B" w:rsidP="00EC47EE">
            <w:pPr>
              <w:spacing w:line="360" w:lineRule="auto"/>
              <w:jc w:val="center"/>
              <w:rPr>
                <w:rFonts w:eastAsiaTheme="minorEastAsia"/>
                <w:color w:val="000000" w:themeColor="text1"/>
                <w:kern w:val="0"/>
                <w:szCs w:val="21"/>
              </w:rPr>
            </w:pPr>
            <w:r w:rsidRPr="00C56D9D">
              <w:rPr>
                <w:rFonts w:eastAsiaTheme="minorEastAsia"/>
                <w:color w:val="000000" w:themeColor="text1"/>
                <w:szCs w:val="21"/>
              </w:rPr>
              <w:t>券商名称</w:t>
            </w:r>
          </w:p>
        </w:tc>
        <w:tc>
          <w:tcPr>
            <w:tcW w:w="2400" w:type="dxa"/>
            <w:gridSpan w:val="2"/>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债券交易</w:t>
            </w:r>
          </w:p>
        </w:tc>
        <w:tc>
          <w:tcPr>
            <w:tcW w:w="2340" w:type="dxa"/>
            <w:gridSpan w:val="2"/>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回购交易</w:t>
            </w:r>
          </w:p>
        </w:tc>
        <w:tc>
          <w:tcPr>
            <w:tcW w:w="2700" w:type="dxa"/>
            <w:gridSpan w:val="2"/>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权证交易</w:t>
            </w:r>
          </w:p>
        </w:tc>
      </w:tr>
      <w:tr w:rsidR="006E344B" w:rsidRPr="00C56D9D" w:rsidTr="00EC47EE">
        <w:tc>
          <w:tcPr>
            <w:tcW w:w="1560" w:type="dxa"/>
            <w:vMerge/>
            <w:vAlign w:val="center"/>
          </w:tcPr>
          <w:p w:rsidR="006E344B" w:rsidRPr="00C56D9D" w:rsidRDefault="006E344B" w:rsidP="00EC47EE">
            <w:pPr>
              <w:widowControl/>
              <w:spacing w:line="360" w:lineRule="auto"/>
              <w:jc w:val="left"/>
              <w:rPr>
                <w:rFonts w:eastAsiaTheme="minorEastAsia"/>
                <w:color w:val="000000" w:themeColor="text1"/>
                <w:kern w:val="0"/>
                <w:szCs w:val="21"/>
              </w:rPr>
            </w:pPr>
          </w:p>
        </w:tc>
        <w:tc>
          <w:tcPr>
            <w:tcW w:w="1320"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080"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占当期债券成交总额的比例</w:t>
            </w:r>
          </w:p>
        </w:tc>
        <w:tc>
          <w:tcPr>
            <w:tcW w:w="1143"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197"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占当期回购成交总额的比例</w:t>
            </w:r>
          </w:p>
        </w:tc>
        <w:tc>
          <w:tcPr>
            <w:tcW w:w="1497"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203"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占当期权证成交总额的比例</w:t>
            </w:r>
          </w:p>
        </w:tc>
      </w:tr>
      <w:tr w:rsidR="00C133DD">
        <w:tc>
          <w:tcPr>
            <w:tcW w:w="1560" w:type="dxa"/>
            <w:vAlign w:val="center"/>
          </w:tcPr>
          <w:p w:rsidR="00C133DD" w:rsidRDefault="00157FC2">
            <w:pPr>
              <w:jc w:val="left"/>
            </w:pPr>
            <w:r>
              <w:rPr>
                <w:rFonts w:eastAsiaTheme="minorEastAsia"/>
                <w:color w:val="000000" w:themeColor="text1"/>
                <w:szCs w:val="21"/>
              </w:rPr>
              <w:t>广发证券</w:t>
            </w:r>
          </w:p>
        </w:tc>
        <w:tc>
          <w:tcPr>
            <w:tcW w:w="1320" w:type="dxa"/>
            <w:vAlign w:val="center"/>
          </w:tcPr>
          <w:p w:rsidR="00C133DD" w:rsidRPr="00672CD5" w:rsidRDefault="00095AAB">
            <w:pPr>
              <w:jc w:val="right"/>
              <w:rPr>
                <w:rFonts w:eastAsiaTheme="minorEastAsia"/>
                <w:color w:val="000000" w:themeColor="text1"/>
                <w:szCs w:val="21"/>
              </w:rPr>
            </w:pPr>
            <w:r>
              <w:rPr>
                <w:rFonts w:eastAsiaTheme="minorEastAsia"/>
                <w:color w:val="000000" w:themeColor="text1"/>
                <w:szCs w:val="21"/>
              </w:rPr>
              <w:t>37</w:t>
            </w:r>
            <w:r>
              <w:rPr>
                <w:rFonts w:eastAsiaTheme="minorEastAsia" w:hint="eastAsia"/>
                <w:color w:val="000000" w:themeColor="text1"/>
                <w:szCs w:val="21"/>
              </w:rPr>
              <w:t>2,161,478.01</w:t>
            </w:r>
          </w:p>
        </w:tc>
        <w:tc>
          <w:tcPr>
            <w:tcW w:w="1080" w:type="dxa"/>
            <w:vAlign w:val="center"/>
          </w:tcPr>
          <w:p w:rsidR="00C133DD" w:rsidRDefault="00157FC2">
            <w:pPr>
              <w:jc w:val="right"/>
            </w:pPr>
            <w:r>
              <w:rPr>
                <w:rFonts w:eastAsiaTheme="minorEastAsia"/>
                <w:color w:val="000000" w:themeColor="text1"/>
                <w:szCs w:val="21"/>
              </w:rPr>
              <w:t>100.00%</w:t>
            </w:r>
          </w:p>
        </w:tc>
        <w:tc>
          <w:tcPr>
            <w:tcW w:w="1143" w:type="dxa"/>
            <w:vAlign w:val="center"/>
          </w:tcPr>
          <w:p w:rsidR="00C133DD" w:rsidRDefault="00157FC2">
            <w:pPr>
              <w:jc w:val="right"/>
            </w:pPr>
            <w:r>
              <w:rPr>
                <w:rFonts w:eastAsiaTheme="minorEastAsia"/>
                <w:color w:val="000000" w:themeColor="text1"/>
                <w:szCs w:val="21"/>
              </w:rPr>
              <w:t>1,883,474,000.00</w:t>
            </w:r>
          </w:p>
        </w:tc>
        <w:tc>
          <w:tcPr>
            <w:tcW w:w="1197" w:type="dxa"/>
            <w:vAlign w:val="center"/>
          </w:tcPr>
          <w:p w:rsidR="00C133DD" w:rsidRDefault="00157FC2">
            <w:pPr>
              <w:jc w:val="right"/>
            </w:pPr>
            <w:r>
              <w:rPr>
                <w:rFonts w:eastAsiaTheme="minorEastAsia"/>
                <w:color w:val="000000" w:themeColor="text1"/>
                <w:szCs w:val="21"/>
              </w:rPr>
              <w:t>100.00%</w:t>
            </w:r>
          </w:p>
        </w:tc>
        <w:tc>
          <w:tcPr>
            <w:tcW w:w="1497" w:type="dxa"/>
            <w:vAlign w:val="center"/>
          </w:tcPr>
          <w:p w:rsidR="00C133DD" w:rsidRDefault="00157FC2">
            <w:pPr>
              <w:jc w:val="right"/>
            </w:pPr>
            <w:r>
              <w:rPr>
                <w:rFonts w:eastAsiaTheme="minorEastAsia"/>
                <w:color w:val="000000" w:themeColor="text1"/>
                <w:szCs w:val="21"/>
              </w:rPr>
              <w:t>-</w:t>
            </w:r>
          </w:p>
        </w:tc>
        <w:tc>
          <w:tcPr>
            <w:tcW w:w="1203" w:type="dxa"/>
            <w:vAlign w:val="center"/>
          </w:tcPr>
          <w:p w:rsidR="00C133DD" w:rsidRDefault="00157FC2">
            <w:pPr>
              <w:jc w:val="right"/>
            </w:pPr>
            <w:r>
              <w:rPr>
                <w:rFonts w:eastAsiaTheme="minorEastAsia"/>
                <w:color w:val="000000" w:themeColor="text1"/>
                <w:szCs w:val="21"/>
              </w:rPr>
              <w:t>-</w:t>
            </w:r>
          </w:p>
        </w:tc>
      </w:tr>
    </w:tbl>
    <w:p w:rsidR="006E344B" w:rsidRPr="00C56D9D" w:rsidRDefault="006E344B" w:rsidP="006E344B">
      <w:pPr>
        <w:autoSpaceDE w:val="0"/>
        <w:autoSpaceDN w:val="0"/>
        <w:adjustRightInd w:val="0"/>
        <w:spacing w:line="360" w:lineRule="auto"/>
        <w:jc w:val="left"/>
        <w:rPr>
          <w:rFonts w:eastAsiaTheme="minorEastAsia"/>
          <w:color w:val="000000" w:themeColor="text1"/>
          <w:szCs w:val="21"/>
        </w:rPr>
      </w:pPr>
    </w:p>
    <w:p w:rsidR="000C6213" w:rsidRDefault="000C6213" w:rsidP="00095AAB">
      <w:pPr>
        <w:pStyle w:val="1"/>
        <w:keepNext/>
        <w:keepLines/>
        <w:widowControl w:val="0"/>
        <w:spacing w:beforeLines="100" w:before="312" w:afterLines="100" w:after="312" w:line="360" w:lineRule="auto"/>
        <w:jc w:val="center"/>
        <w:rPr>
          <w:rFonts w:eastAsiaTheme="minorEastAsia"/>
          <w:b/>
          <w:bCs/>
          <w:sz w:val="21"/>
          <w:szCs w:val="21"/>
          <w:lang w:val="en-US"/>
        </w:rPr>
      </w:pPr>
      <w:bookmarkStart w:id="202" w:name="_Toc374532345"/>
      <w:bookmarkStart w:id="203" w:name="_Toc225500055"/>
      <w:bookmarkStart w:id="204" w:name="_Toc361324903"/>
      <w:bookmarkStart w:id="205" w:name="_Toc4500084"/>
      <w:r>
        <w:rPr>
          <w:rFonts w:eastAsiaTheme="minorEastAsia"/>
          <w:b/>
          <w:bCs/>
          <w:sz w:val="21"/>
          <w:szCs w:val="21"/>
          <w:lang w:val="en-US"/>
        </w:rPr>
        <w:t xml:space="preserve">12  </w:t>
      </w:r>
      <w:r>
        <w:rPr>
          <w:rFonts w:eastAsiaTheme="minorEastAsia"/>
          <w:b/>
          <w:bCs/>
          <w:sz w:val="21"/>
          <w:szCs w:val="21"/>
          <w:lang w:val="en-US"/>
        </w:rPr>
        <w:t>影响投资者决策的其他重要信息</w:t>
      </w:r>
      <w:bookmarkEnd w:id="202"/>
      <w:bookmarkEnd w:id="205"/>
    </w:p>
    <w:p w:rsidR="000C6213" w:rsidRDefault="000C6213" w:rsidP="000C6213">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12.</w:t>
      </w:r>
      <w:r>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0C6213" w:rsidTr="00905283">
        <w:tc>
          <w:tcPr>
            <w:tcW w:w="993" w:type="dxa"/>
            <w:vMerge w:val="restart"/>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color w:val="000000"/>
                <w:kern w:val="0"/>
                <w:szCs w:val="21"/>
              </w:rPr>
              <w:t xml:space="preserve">  </w:t>
            </w:r>
          </w:p>
        </w:tc>
        <w:tc>
          <w:tcPr>
            <w:tcW w:w="5670" w:type="dxa"/>
            <w:gridSpan w:val="5"/>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0C6213" w:rsidTr="00905283">
        <w:tc>
          <w:tcPr>
            <w:tcW w:w="993" w:type="dxa"/>
            <w:vMerge/>
            <w:vAlign w:val="center"/>
          </w:tcPr>
          <w:p w:rsidR="000C6213" w:rsidRDefault="000C6213" w:rsidP="00905283">
            <w:pPr>
              <w:autoSpaceDE w:val="0"/>
              <w:autoSpaceDN w:val="0"/>
              <w:adjustRightInd w:val="0"/>
              <w:jc w:val="center"/>
              <w:rPr>
                <w:rFonts w:ascii="宋体" w:hAnsi="宋体"/>
                <w:b/>
                <w:bCs/>
                <w:color w:val="000000"/>
                <w:kern w:val="0"/>
                <w:szCs w:val="21"/>
              </w:rPr>
            </w:pPr>
          </w:p>
        </w:tc>
        <w:tc>
          <w:tcPr>
            <w:tcW w:w="992"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vAlign w:val="center"/>
          </w:tcPr>
          <w:p w:rsidR="000C6213" w:rsidRDefault="000C6213" w:rsidP="00905283">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0C6213" w:rsidRDefault="000C6213" w:rsidP="00905283">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0C6213" w:rsidRDefault="000C6213" w:rsidP="00905283">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C133DD">
        <w:tc>
          <w:tcPr>
            <w:tcW w:w="993" w:type="dxa"/>
            <w:vMerge w:val="restart"/>
          </w:tcPr>
          <w:p w:rsidR="00C133DD" w:rsidRDefault="00C133DD"/>
          <w:p w:rsidR="00C133DD" w:rsidRDefault="00157FC2">
            <w:r>
              <w:rPr>
                <w:rFonts w:ascii="宋体" w:hAnsi="宋体" w:hint="eastAsia"/>
                <w:bCs/>
                <w:color w:val="000000"/>
                <w:kern w:val="0"/>
                <w:szCs w:val="21"/>
              </w:rPr>
              <w:t>机构</w:t>
            </w:r>
          </w:p>
        </w:tc>
        <w:tc>
          <w:tcPr>
            <w:tcW w:w="992" w:type="dxa"/>
            <w:vAlign w:val="center"/>
          </w:tcPr>
          <w:p w:rsidR="00C133DD" w:rsidRDefault="00157FC2">
            <w:pPr>
              <w:jc w:val="center"/>
            </w:pPr>
            <w:r>
              <w:rPr>
                <w:rFonts w:ascii="宋体" w:hAnsi="宋体"/>
                <w:color w:val="000000"/>
                <w:kern w:val="0"/>
                <w:szCs w:val="21"/>
              </w:rPr>
              <w:t>1</w:t>
            </w:r>
          </w:p>
        </w:tc>
        <w:tc>
          <w:tcPr>
            <w:tcW w:w="1843" w:type="dxa"/>
            <w:vAlign w:val="center"/>
          </w:tcPr>
          <w:p w:rsidR="00C133DD" w:rsidRDefault="00157FC2">
            <w:pPr>
              <w:jc w:val="center"/>
            </w:pPr>
            <w:r>
              <w:rPr>
                <w:rFonts w:ascii="宋体" w:hAnsi="宋体"/>
                <w:color w:val="000000"/>
                <w:kern w:val="0"/>
                <w:szCs w:val="21"/>
              </w:rPr>
              <w:t>20180411-20181231</w:t>
            </w:r>
          </w:p>
        </w:tc>
        <w:tc>
          <w:tcPr>
            <w:tcW w:w="851" w:type="dxa"/>
            <w:vAlign w:val="center"/>
          </w:tcPr>
          <w:p w:rsidR="00C133DD" w:rsidRDefault="00157FC2">
            <w:pPr>
              <w:jc w:val="center"/>
            </w:pPr>
            <w:r>
              <w:rPr>
                <w:rFonts w:ascii="宋体" w:hAnsi="宋体"/>
                <w:color w:val="000000"/>
                <w:kern w:val="0"/>
                <w:szCs w:val="21"/>
              </w:rPr>
              <w:t>25,006,875.00</w:t>
            </w:r>
          </w:p>
        </w:tc>
        <w:tc>
          <w:tcPr>
            <w:tcW w:w="850" w:type="dxa"/>
            <w:vAlign w:val="center"/>
          </w:tcPr>
          <w:p w:rsidR="00C133DD" w:rsidRDefault="00157FC2">
            <w:pPr>
              <w:jc w:val="center"/>
            </w:pPr>
            <w:r>
              <w:rPr>
                <w:rFonts w:ascii="宋体" w:hAnsi="宋体"/>
                <w:color w:val="000000"/>
                <w:kern w:val="0"/>
                <w:szCs w:val="21"/>
              </w:rPr>
              <w:t>0.00</w:t>
            </w:r>
          </w:p>
        </w:tc>
        <w:tc>
          <w:tcPr>
            <w:tcW w:w="1134" w:type="dxa"/>
            <w:vAlign w:val="center"/>
          </w:tcPr>
          <w:p w:rsidR="00C133DD" w:rsidRDefault="00157FC2">
            <w:pPr>
              <w:jc w:val="center"/>
            </w:pPr>
            <w:r>
              <w:rPr>
                <w:rFonts w:ascii="宋体" w:hAnsi="宋体"/>
                <w:color w:val="000000"/>
                <w:kern w:val="0"/>
                <w:szCs w:val="21"/>
              </w:rPr>
              <w:t>0.00</w:t>
            </w:r>
          </w:p>
        </w:tc>
        <w:tc>
          <w:tcPr>
            <w:tcW w:w="1419" w:type="dxa"/>
            <w:vAlign w:val="center"/>
          </w:tcPr>
          <w:p w:rsidR="00C133DD" w:rsidRDefault="00157FC2">
            <w:pPr>
              <w:jc w:val="center"/>
            </w:pPr>
            <w:r>
              <w:rPr>
                <w:rFonts w:ascii="宋体" w:hAnsi="宋体"/>
                <w:color w:val="000000"/>
                <w:kern w:val="0"/>
                <w:szCs w:val="21"/>
              </w:rPr>
              <w:t>25,006,875.00</w:t>
            </w:r>
          </w:p>
        </w:tc>
        <w:tc>
          <w:tcPr>
            <w:tcW w:w="1130" w:type="dxa"/>
            <w:vAlign w:val="center"/>
          </w:tcPr>
          <w:p w:rsidR="00C133DD" w:rsidRDefault="00157FC2">
            <w:pPr>
              <w:jc w:val="center"/>
            </w:pPr>
            <w:r>
              <w:rPr>
                <w:rFonts w:ascii="宋体" w:hAnsi="宋体"/>
                <w:color w:val="000000"/>
                <w:kern w:val="0"/>
                <w:szCs w:val="21"/>
              </w:rPr>
              <w:t>66.77%</w:t>
            </w:r>
          </w:p>
        </w:tc>
      </w:tr>
      <w:tr w:rsidR="00C133DD">
        <w:tc>
          <w:tcPr>
            <w:tcW w:w="993" w:type="dxa"/>
            <w:vMerge/>
          </w:tcPr>
          <w:p w:rsidR="00C133DD" w:rsidRDefault="00C133DD"/>
        </w:tc>
        <w:tc>
          <w:tcPr>
            <w:tcW w:w="992" w:type="dxa"/>
            <w:vAlign w:val="center"/>
          </w:tcPr>
          <w:p w:rsidR="00C133DD" w:rsidRDefault="00157FC2">
            <w:pPr>
              <w:jc w:val="center"/>
            </w:pPr>
            <w:r>
              <w:rPr>
                <w:rFonts w:ascii="宋体" w:hAnsi="宋体"/>
                <w:color w:val="000000"/>
                <w:kern w:val="0"/>
                <w:szCs w:val="21"/>
              </w:rPr>
              <w:t>2</w:t>
            </w:r>
          </w:p>
        </w:tc>
        <w:tc>
          <w:tcPr>
            <w:tcW w:w="1843" w:type="dxa"/>
            <w:vAlign w:val="center"/>
          </w:tcPr>
          <w:p w:rsidR="00C133DD" w:rsidRDefault="00157FC2">
            <w:pPr>
              <w:jc w:val="center"/>
            </w:pPr>
            <w:r>
              <w:rPr>
                <w:rFonts w:ascii="宋体" w:hAnsi="宋体"/>
                <w:color w:val="000000"/>
                <w:kern w:val="0"/>
                <w:szCs w:val="21"/>
              </w:rPr>
              <w:t>20180411-20180411</w:t>
            </w:r>
          </w:p>
        </w:tc>
        <w:tc>
          <w:tcPr>
            <w:tcW w:w="851" w:type="dxa"/>
            <w:vAlign w:val="center"/>
          </w:tcPr>
          <w:p w:rsidR="00C133DD" w:rsidRDefault="00157FC2">
            <w:pPr>
              <w:jc w:val="center"/>
            </w:pPr>
            <w:r>
              <w:rPr>
                <w:rFonts w:ascii="宋体" w:hAnsi="宋体"/>
                <w:color w:val="000000"/>
                <w:kern w:val="0"/>
                <w:szCs w:val="21"/>
              </w:rPr>
              <w:t>30,007,100.00</w:t>
            </w:r>
          </w:p>
        </w:tc>
        <w:tc>
          <w:tcPr>
            <w:tcW w:w="850" w:type="dxa"/>
            <w:vAlign w:val="center"/>
          </w:tcPr>
          <w:p w:rsidR="00C133DD" w:rsidRDefault="00157FC2">
            <w:pPr>
              <w:jc w:val="center"/>
            </w:pPr>
            <w:r>
              <w:rPr>
                <w:rFonts w:ascii="宋体" w:hAnsi="宋体"/>
                <w:color w:val="000000"/>
                <w:kern w:val="0"/>
                <w:szCs w:val="21"/>
              </w:rPr>
              <w:t>0.00</w:t>
            </w:r>
          </w:p>
        </w:tc>
        <w:tc>
          <w:tcPr>
            <w:tcW w:w="1134" w:type="dxa"/>
            <w:vAlign w:val="center"/>
          </w:tcPr>
          <w:p w:rsidR="00C133DD" w:rsidRDefault="00157FC2">
            <w:pPr>
              <w:jc w:val="center"/>
            </w:pPr>
            <w:r>
              <w:rPr>
                <w:rFonts w:ascii="宋体" w:hAnsi="宋体"/>
                <w:color w:val="000000"/>
                <w:kern w:val="0"/>
                <w:szCs w:val="21"/>
              </w:rPr>
              <w:t>30,007,100.00</w:t>
            </w:r>
          </w:p>
        </w:tc>
        <w:tc>
          <w:tcPr>
            <w:tcW w:w="1419" w:type="dxa"/>
            <w:vAlign w:val="center"/>
          </w:tcPr>
          <w:p w:rsidR="00C133DD" w:rsidRDefault="00157FC2">
            <w:pPr>
              <w:jc w:val="center"/>
            </w:pPr>
            <w:r>
              <w:rPr>
                <w:rFonts w:ascii="宋体" w:hAnsi="宋体"/>
                <w:color w:val="000000"/>
                <w:kern w:val="0"/>
                <w:szCs w:val="21"/>
              </w:rPr>
              <w:t>0.00</w:t>
            </w:r>
          </w:p>
        </w:tc>
        <w:tc>
          <w:tcPr>
            <w:tcW w:w="1130" w:type="dxa"/>
            <w:vAlign w:val="center"/>
          </w:tcPr>
          <w:p w:rsidR="00C133DD" w:rsidRDefault="00157FC2">
            <w:pPr>
              <w:jc w:val="center"/>
            </w:pPr>
            <w:r>
              <w:rPr>
                <w:rFonts w:ascii="宋体" w:hAnsi="宋体"/>
                <w:color w:val="000000"/>
                <w:kern w:val="0"/>
                <w:szCs w:val="21"/>
              </w:rPr>
              <w:t>0.00%</w:t>
            </w:r>
          </w:p>
        </w:tc>
      </w:tr>
      <w:tr w:rsidR="00C133DD">
        <w:tc>
          <w:tcPr>
            <w:tcW w:w="993" w:type="dxa"/>
            <w:vMerge/>
          </w:tcPr>
          <w:p w:rsidR="00C133DD" w:rsidRDefault="00C133DD"/>
        </w:tc>
        <w:tc>
          <w:tcPr>
            <w:tcW w:w="992" w:type="dxa"/>
            <w:vAlign w:val="center"/>
          </w:tcPr>
          <w:p w:rsidR="00C133DD" w:rsidRDefault="00157FC2">
            <w:pPr>
              <w:jc w:val="center"/>
            </w:pPr>
            <w:r>
              <w:rPr>
                <w:rFonts w:ascii="宋体" w:hAnsi="宋体"/>
                <w:color w:val="000000"/>
                <w:kern w:val="0"/>
                <w:szCs w:val="21"/>
              </w:rPr>
              <w:t>3</w:t>
            </w:r>
          </w:p>
        </w:tc>
        <w:tc>
          <w:tcPr>
            <w:tcW w:w="1843" w:type="dxa"/>
            <w:vAlign w:val="center"/>
          </w:tcPr>
          <w:p w:rsidR="00C133DD" w:rsidRDefault="00157FC2">
            <w:pPr>
              <w:jc w:val="center"/>
            </w:pPr>
            <w:r>
              <w:rPr>
                <w:rFonts w:ascii="宋体" w:hAnsi="宋体"/>
                <w:color w:val="000000"/>
                <w:kern w:val="0"/>
                <w:szCs w:val="21"/>
              </w:rPr>
              <w:t>20180412-20180415</w:t>
            </w:r>
          </w:p>
        </w:tc>
        <w:tc>
          <w:tcPr>
            <w:tcW w:w="851" w:type="dxa"/>
            <w:vAlign w:val="center"/>
          </w:tcPr>
          <w:p w:rsidR="00C133DD" w:rsidRDefault="00157FC2">
            <w:pPr>
              <w:jc w:val="center"/>
            </w:pPr>
            <w:r>
              <w:rPr>
                <w:rFonts w:ascii="宋体" w:hAnsi="宋体"/>
                <w:color w:val="000000"/>
                <w:kern w:val="0"/>
                <w:szCs w:val="21"/>
              </w:rPr>
              <w:t>20,004,400.00</w:t>
            </w:r>
          </w:p>
        </w:tc>
        <w:tc>
          <w:tcPr>
            <w:tcW w:w="850" w:type="dxa"/>
            <w:vAlign w:val="center"/>
          </w:tcPr>
          <w:p w:rsidR="00C133DD" w:rsidRDefault="00157FC2">
            <w:pPr>
              <w:jc w:val="center"/>
            </w:pPr>
            <w:r>
              <w:rPr>
                <w:rFonts w:ascii="宋体" w:hAnsi="宋体"/>
                <w:color w:val="000000"/>
                <w:kern w:val="0"/>
                <w:szCs w:val="21"/>
              </w:rPr>
              <w:t>0.00</w:t>
            </w:r>
          </w:p>
        </w:tc>
        <w:tc>
          <w:tcPr>
            <w:tcW w:w="1134" w:type="dxa"/>
            <w:vAlign w:val="center"/>
          </w:tcPr>
          <w:p w:rsidR="00C133DD" w:rsidRDefault="00157FC2">
            <w:pPr>
              <w:jc w:val="center"/>
            </w:pPr>
            <w:r>
              <w:rPr>
                <w:rFonts w:ascii="宋体" w:hAnsi="宋体"/>
                <w:color w:val="000000"/>
                <w:kern w:val="0"/>
                <w:szCs w:val="21"/>
              </w:rPr>
              <w:t>20,004,400.00</w:t>
            </w:r>
          </w:p>
        </w:tc>
        <w:tc>
          <w:tcPr>
            <w:tcW w:w="1419" w:type="dxa"/>
            <w:vAlign w:val="center"/>
          </w:tcPr>
          <w:p w:rsidR="00C133DD" w:rsidRDefault="00157FC2">
            <w:pPr>
              <w:jc w:val="center"/>
            </w:pPr>
            <w:r>
              <w:rPr>
                <w:rFonts w:ascii="宋体" w:hAnsi="宋体"/>
                <w:color w:val="000000"/>
                <w:kern w:val="0"/>
                <w:szCs w:val="21"/>
              </w:rPr>
              <w:t>0.00</w:t>
            </w:r>
          </w:p>
        </w:tc>
        <w:tc>
          <w:tcPr>
            <w:tcW w:w="1130" w:type="dxa"/>
            <w:vAlign w:val="center"/>
          </w:tcPr>
          <w:p w:rsidR="00C133DD" w:rsidRDefault="00157FC2">
            <w:pPr>
              <w:jc w:val="center"/>
            </w:pPr>
            <w:r>
              <w:rPr>
                <w:rFonts w:ascii="宋体" w:hAnsi="宋体"/>
                <w:color w:val="000000"/>
                <w:kern w:val="0"/>
                <w:szCs w:val="21"/>
              </w:rPr>
              <w:t>0.00%</w:t>
            </w:r>
          </w:p>
        </w:tc>
      </w:tr>
      <w:tr w:rsidR="000C6213" w:rsidTr="00905283">
        <w:tc>
          <w:tcPr>
            <w:tcW w:w="9212" w:type="dxa"/>
            <w:gridSpan w:val="8"/>
            <w:vAlign w:val="center"/>
          </w:tcPr>
          <w:p w:rsidR="000C6213" w:rsidRDefault="000C6213" w:rsidP="00905283">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0C6213" w:rsidTr="00905283">
        <w:tc>
          <w:tcPr>
            <w:tcW w:w="9212" w:type="dxa"/>
            <w:gridSpan w:val="8"/>
            <w:vAlign w:val="center"/>
          </w:tcPr>
          <w:p w:rsidR="000C6213" w:rsidRDefault="000C6213" w:rsidP="00905283">
            <w:pPr>
              <w:autoSpaceDE w:val="0"/>
              <w:autoSpaceDN w:val="0"/>
              <w:adjustRightInd w:val="0"/>
              <w:jc w:val="left"/>
              <w:rPr>
                <w:rFonts w:ascii="宋体" w:hAnsi="宋体"/>
                <w:kern w:val="0"/>
                <w:szCs w:val="21"/>
              </w:rPr>
            </w:pPr>
            <w:r>
              <w:rPr>
                <w:rFonts w:ascii="宋体" w:hAnsi="宋体" w:hint="eastAsia"/>
                <w:kern w:val="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p>
        </w:tc>
      </w:tr>
    </w:tbl>
    <w:p w:rsidR="003C2BE2" w:rsidRDefault="003C2BE2" w:rsidP="003C2BE2">
      <w:pPr>
        <w:autoSpaceDE w:val="0"/>
        <w:autoSpaceDN w:val="0"/>
        <w:adjustRightInd w:val="0"/>
        <w:spacing w:line="360" w:lineRule="auto"/>
        <w:jc w:val="left"/>
        <w:rPr>
          <w:rFonts w:ascii="宋体" w:hAnsi="宋体"/>
          <w:b/>
          <w:bCs/>
          <w:color w:val="000000"/>
          <w:kern w:val="0"/>
          <w:szCs w:val="21"/>
        </w:rPr>
      </w:pPr>
      <w:r w:rsidRPr="002B14C9">
        <w:rPr>
          <w:rFonts w:ascii="宋体" w:hAnsi="宋体" w:hint="eastAsia"/>
          <w:b/>
          <w:bCs/>
          <w:color w:val="000000"/>
          <w:kern w:val="0"/>
          <w:szCs w:val="21"/>
        </w:rPr>
        <w:t>1</w:t>
      </w:r>
      <w:r>
        <w:rPr>
          <w:rFonts w:ascii="宋体" w:hAnsi="宋体"/>
          <w:b/>
          <w:bCs/>
          <w:color w:val="000000"/>
          <w:kern w:val="0"/>
          <w:szCs w:val="21"/>
        </w:rPr>
        <w:t>2</w:t>
      </w:r>
      <w:r w:rsidRPr="002B14C9">
        <w:rPr>
          <w:rFonts w:ascii="宋体" w:hAnsi="宋体" w:hint="eastAsia"/>
          <w:b/>
          <w:bCs/>
          <w:color w:val="000000"/>
          <w:kern w:val="0"/>
          <w:szCs w:val="21"/>
        </w:rPr>
        <w:t>.2 影响投资者决策的其他重要信息</w:t>
      </w:r>
    </w:p>
    <w:p w:rsidR="003C2BE2" w:rsidRPr="002B14C9" w:rsidRDefault="003C2BE2" w:rsidP="003C2BE2">
      <w:pPr>
        <w:autoSpaceDE w:val="0"/>
        <w:autoSpaceDN w:val="0"/>
        <w:adjustRightInd w:val="0"/>
        <w:spacing w:line="360" w:lineRule="auto"/>
        <w:jc w:val="left"/>
        <w:rPr>
          <w:rFonts w:ascii="宋体" w:hAnsi="宋体"/>
          <w:bCs/>
          <w:color w:val="000000"/>
          <w:kern w:val="0"/>
          <w:szCs w:val="21"/>
        </w:rPr>
      </w:pPr>
      <w:r w:rsidRPr="002B14C9">
        <w:rPr>
          <w:rFonts w:ascii="宋体" w:hAnsi="宋体" w:hint="eastAsia"/>
          <w:bCs/>
          <w:color w:val="000000"/>
          <w:kern w:val="0"/>
          <w:szCs w:val="21"/>
        </w:rPr>
        <w:t>无</w:t>
      </w:r>
    </w:p>
    <w:p w:rsidR="001A59F9" w:rsidRPr="00C56D9D" w:rsidRDefault="001A59F9" w:rsidP="00095AAB">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206" w:name="_Toc4500085"/>
      <w:r w:rsidRPr="00C56D9D">
        <w:rPr>
          <w:rFonts w:eastAsiaTheme="minorEastAsia"/>
          <w:b/>
          <w:bCs/>
          <w:color w:val="000000" w:themeColor="text1"/>
          <w:sz w:val="21"/>
          <w:szCs w:val="21"/>
          <w:lang w:val="en-US"/>
        </w:rPr>
        <w:lastRenderedPageBreak/>
        <w:t>§13</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备查文件目录</w:t>
      </w:r>
      <w:bookmarkEnd w:id="203"/>
      <w:bookmarkEnd w:id="204"/>
      <w:bookmarkEnd w:id="206"/>
    </w:p>
    <w:p w:rsidR="001A59F9" w:rsidRPr="00C56D9D" w:rsidRDefault="001A59F9" w:rsidP="003448E5">
      <w:pPr>
        <w:pStyle w:val="20"/>
        <w:spacing w:before="0" w:after="0"/>
        <w:rPr>
          <w:rFonts w:ascii="Times New Roman" w:eastAsiaTheme="minorEastAsia" w:hAnsi="Times New Roman"/>
          <w:color w:val="000000" w:themeColor="text1"/>
          <w:kern w:val="0"/>
          <w:sz w:val="21"/>
          <w:szCs w:val="21"/>
        </w:rPr>
      </w:pPr>
      <w:bookmarkStart w:id="207" w:name="_Toc361324904"/>
      <w:bookmarkStart w:id="208" w:name="_Toc4500086"/>
      <w:r w:rsidRPr="00C56D9D">
        <w:rPr>
          <w:rFonts w:ascii="Times New Roman" w:eastAsiaTheme="minorEastAsia" w:hAnsi="Times New Roman"/>
          <w:color w:val="000000" w:themeColor="text1"/>
          <w:kern w:val="0"/>
          <w:sz w:val="21"/>
          <w:szCs w:val="21"/>
        </w:rPr>
        <w:t xml:space="preserve">13.1 </w:t>
      </w:r>
      <w:r w:rsidRPr="00C56D9D">
        <w:rPr>
          <w:rFonts w:ascii="Times New Roman" w:eastAsiaTheme="minorEastAsia" w:hAnsi="Times New Roman"/>
          <w:color w:val="000000" w:themeColor="text1"/>
          <w:kern w:val="0"/>
          <w:sz w:val="21"/>
          <w:szCs w:val="21"/>
        </w:rPr>
        <w:t>备查文件目录</w:t>
      </w:r>
      <w:bookmarkEnd w:id="207"/>
      <w:bookmarkEnd w:id="208"/>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（一）中国证监会准予上投摩根岁岁金定期开放债券型证券投资基金募集注册的文件</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（二）上投摩根岁岁金定期开放债券型证券投资基金基金合同</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（三）上投摩根岁岁金定期开放债券型证券投资基金托管协议</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（四）《上投摩根基金管理有限公司开放式基金业务规则》</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（五）基金管理人业务资格批件、营业执照</w:t>
      </w:r>
    </w:p>
    <w:p w:rsidR="001A59F9" w:rsidRPr="00C56D9D" w:rsidRDefault="001A59F9" w:rsidP="001A093D">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（六）基金托管人业务资格批件、营业执照</w:t>
      </w:r>
    </w:p>
    <w:p w:rsidR="001A59F9" w:rsidRPr="00C56D9D" w:rsidRDefault="001A59F9" w:rsidP="00095AAB">
      <w:pPr>
        <w:pStyle w:val="20"/>
        <w:spacing w:beforeLines="100" w:before="312" w:after="0"/>
        <w:rPr>
          <w:rFonts w:ascii="Times New Roman" w:eastAsiaTheme="minorEastAsia" w:hAnsi="Times New Roman"/>
          <w:color w:val="000000" w:themeColor="text1"/>
          <w:sz w:val="21"/>
          <w:szCs w:val="21"/>
        </w:rPr>
      </w:pPr>
      <w:bookmarkStart w:id="209" w:name="_Toc361324905"/>
      <w:bookmarkStart w:id="210" w:name="_Toc4500087"/>
      <w:r w:rsidRPr="00C56D9D">
        <w:rPr>
          <w:rFonts w:ascii="Times New Roman" w:eastAsiaTheme="minorEastAsia" w:hAnsi="Times New Roman"/>
          <w:color w:val="000000" w:themeColor="text1"/>
          <w:kern w:val="0"/>
          <w:sz w:val="21"/>
          <w:szCs w:val="21"/>
        </w:rPr>
        <w:t>13</w:t>
      </w:r>
      <w:r w:rsidRPr="00C56D9D">
        <w:rPr>
          <w:rFonts w:ascii="Times New Roman" w:eastAsiaTheme="minorEastAsia" w:hAnsi="Times New Roman"/>
          <w:color w:val="000000" w:themeColor="text1"/>
          <w:sz w:val="21"/>
          <w:szCs w:val="21"/>
        </w:rPr>
        <w:t>.2</w:t>
      </w:r>
      <w:r w:rsidR="009153A3" w:rsidRPr="00C56D9D">
        <w:rPr>
          <w:rFonts w:ascii="Times New Roman" w:eastAsiaTheme="minorEastAsia" w:hAnsi="Times New Roman"/>
          <w:color w:val="000000" w:themeColor="text1"/>
          <w:sz w:val="21"/>
          <w:szCs w:val="21"/>
        </w:rPr>
        <w:t xml:space="preserve"> </w:t>
      </w:r>
      <w:r w:rsidRPr="00C56D9D">
        <w:rPr>
          <w:rFonts w:ascii="Times New Roman" w:eastAsiaTheme="minorEastAsia" w:hAnsi="Times New Roman"/>
          <w:color w:val="000000" w:themeColor="text1"/>
          <w:sz w:val="21"/>
          <w:szCs w:val="21"/>
        </w:rPr>
        <w:t>存放地点</w:t>
      </w:r>
      <w:bookmarkEnd w:id="209"/>
      <w:bookmarkEnd w:id="210"/>
    </w:p>
    <w:p w:rsidR="001A59F9" w:rsidRPr="00C56D9D" w:rsidRDefault="001A59F9" w:rsidP="001A093D">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基金管理人或基金托管人处。</w:t>
      </w:r>
    </w:p>
    <w:p w:rsidR="001A59F9" w:rsidRPr="00C56D9D" w:rsidRDefault="001A59F9" w:rsidP="00095AAB">
      <w:pPr>
        <w:pStyle w:val="20"/>
        <w:spacing w:beforeLines="100" w:before="312" w:after="0"/>
        <w:rPr>
          <w:rFonts w:ascii="Times New Roman" w:eastAsiaTheme="minorEastAsia" w:hAnsi="Times New Roman"/>
          <w:color w:val="000000" w:themeColor="text1"/>
          <w:sz w:val="21"/>
          <w:szCs w:val="21"/>
        </w:rPr>
      </w:pPr>
      <w:bookmarkStart w:id="211" w:name="_Toc361324906"/>
      <w:bookmarkStart w:id="212" w:name="_Toc4500088"/>
      <w:r w:rsidRPr="00C56D9D">
        <w:rPr>
          <w:rFonts w:ascii="Times New Roman" w:eastAsiaTheme="minorEastAsia" w:hAnsi="Times New Roman"/>
          <w:color w:val="000000" w:themeColor="text1"/>
          <w:kern w:val="0"/>
          <w:sz w:val="21"/>
          <w:szCs w:val="21"/>
        </w:rPr>
        <w:t>13</w:t>
      </w:r>
      <w:r w:rsidRPr="00C56D9D">
        <w:rPr>
          <w:rFonts w:ascii="Times New Roman" w:eastAsiaTheme="minorEastAsia" w:hAnsi="Times New Roman"/>
          <w:color w:val="000000" w:themeColor="text1"/>
          <w:sz w:val="21"/>
          <w:szCs w:val="21"/>
        </w:rPr>
        <w:t>.3</w:t>
      </w:r>
      <w:r w:rsidR="009153A3" w:rsidRPr="00C56D9D">
        <w:rPr>
          <w:rFonts w:ascii="Times New Roman" w:eastAsiaTheme="minorEastAsia" w:hAnsi="Times New Roman"/>
          <w:color w:val="000000" w:themeColor="text1"/>
          <w:sz w:val="21"/>
          <w:szCs w:val="21"/>
        </w:rPr>
        <w:t xml:space="preserve"> </w:t>
      </w:r>
      <w:r w:rsidRPr="00C56D9D">
        <w:rPr>
          <w:rFonts w:ascii="Times New Roman" w:eastAsiaTheme="minorEastAsia" w:hAnsi="Times New Roman"/>
          <w:color w:val="000000" w:themeColor="text1"/>
          <w:sz w:val="21"/>
          <w:szCs w:val="21"/>
        </w:rPr>
        <w:t>查阅方式</w:t>
      </w:r>
      <w:bookmarkEnd w:id="211"/>
      <w:bookmarkEnd w:id="212"/>
    </w:p>
    <w:p w:rsidR="001A59F9" w:rsidRPr="00C56D9D" w:rsidRDefault="001A59F9" w:rsidP="003448E5">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投资者可在营业时间免费查阅，也可按工本费购买复印件。</w:t>
      </w: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0C397A">
      <w:pPr>
        <w:spacing w:line="360" w:lineRule="auto"/>
        <w:ind w:left="840"/>
        <w:jc w:val="right"/>
        <w:rPr>
          <w:rFonts w:eastAsiaTheme="minorEastAsia"/>
          <w:b/>
          <w:bCs/>
          <w:color w:val="000000" w:themeColor="text1"/>
          <w:szCs w:val="21"/>
        </w:rPr>
      </w:pPr>
      <w:r w:rsidRPr="00C56D9D">
        <w:rPr>
          <w:rFonts w:eastAsiaTheme="minorEastAsia"/>
          <w:b/>
          <w:bCs/>
          <w:color w:val="000000" w:themeColor="text1"/>
          <w:szCs w:val="21"/>
        </w:rPr>
        <w:t>上投摩根基金管理有限公司</w:t>
      </w:r>
    </w:p>
    <w:p w:rsidR="001A59F9" w:rsidRPr="00C56D9D" w:rsidRDefault="00A77C51" w:rsidP="000C397A">
      <w:pPr>
        <w:autoSpaceDE w:val="0"/>
        <w:autoSpaceDN w:val="0"/>
        <w:adjustRightInd w:val="0"/>
        <w:spacing w:line="360" w:lineRule="auto"/>
        <w:jc w:val="right"/>
        <w:rPr>
          <w:rFonts w:eastAsiaTheme="minorEastAsia"/>
          <w:b/>
          <w:bCs/>
          <w:color w:val="000000" w:themeColor="text1"/>
          <w:szCs w:val="21"/>
        </w:rPr>
      </w:pPr>
      <w:r w:rsidRPr="00C56D9D">
        <w:rPr>
          <w:rFonts w:eastAsiaTheme="minorEastAsia"/>
          <w:b/>
          <w:bCs/>
          <w:color w:val="000000" w:themeColor="text1"/>
          <w:szCs w:val="21"/>
        </w:rPr>
        <w:t>二〇一九年三月二十七日</w:t>
      </w:r>
    </w:p>
    <w:p w:rsidR="001A59F9" w:rsidRPr="00C56D9D" w:rsidRDefault="001A59F9" w:rsidP="00026C9C">
      <w:pPr>
        <w:spacing w:line="360" w:lineRule="auto"/>
        <w:rPr>
          <w:rFonts w:eastAsiaTheme="minorEastAsia"/>
          <w:color w:val="000000" w:themeColor="text1"/>
          <w:szCs w:val="21"/>
        </w:rPr>
      </w:pPr>
    </w:p>
    <w:sectPr w:rsidR="001A59F9" w:rsidRPr="00C56D9D"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BFB" w:rsidRDefault="00207BFB">
      <w:r>
        <w:separator/>
      </w:r>
    </w:p>
  </w:endnote>
  <w:endnote w:type="continuationSeparator" w:id="0">
    <w:p w:rsidR="00207BFB" w:rsidRDefault="0020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FB" w:rsidRDefault="00A46C5C" w:rsidP="00C03B3A">
    <w:pPr>
      <w:pStyle w:val="a7"/>
      <w:framePr w:wrap="around" w:vAnchor="text" w:hAnchor="margin" w:xAlign="right" w:y="1"/>
      <w:rPr>
        <w:rStyle w:val="a8"/>
      </w:rPr>
    </w:pPr>
    <w:r>
      <w:rPr>
        <w:rStyle w:val="a8"/>
      </w:rPr>
      <w:fldChar w:fldCharType="begin"/>
    </w:r>
    <w:r w:rsidR="00207BFB">
      <w:rPr>
        <w:rStyle w:val="a8"/>
      </w:rPr>
      <w:instrText xml:space="preserve">PAGE  </w:instrText>
    </w:r>
    <w:r>
      <w:rPr>
        <w:rStyle w:val="a8"/>
      </w:rPr>
      <w:fldChar w:fldCharType="end"/>
    </w:r>
  </w:p>
  <w:p w:rsidR="00207BFB" w:rsidRDefault="00207BFB"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FB" w:rsidRDefault="00207BFB" w:rsidP="00C03B3A">
    <w:pPr>
      <w:pStyle w:val="a7"/>
      <w:ind w:right="360"/>
      <w:jc w:val="center"/>
    </w:pPr>
    <w:r>
      <w:rPr>
        <w:rFonts w:hint="eastAsia"/>
        <w:kern w:val="0"/>
        <w:szCs w:val="21"/>
      </w:rPr>
      <w:t>第</w:t>
    </w:r>
    <w:r w:rsidR="00A46C5C">
      <w:rPr>
        <w:kern w:val="0"/>
        <w:szCs w:val="21"/>
      </w:rPr>
      <w:fldChar w:fldCharType="begin"/>
    </w:r>
    <w:r>
      <w:rPr>
        <w:kern w:val="0"/>
        <w:szCs w:val="21"/>
      </w:rPr>
      <w:instrText xml:space="preserve"> PAGE </w:instrText>
    </w:r>
    <w:r w:rsidR="00A46C5C">
      <w:rPr>
        <w:kern w:val="0"/>
        <w:szCs w:val="21"/>
      </w:rPr>
      <w:fldChar w:fldCharType="separate"/>
    </w:r>
    <w:r w:rsidR="005B75B7">
      <w:rPr>
        <w:noProof/>
        <w:kern w:val="0"/>
        <w:szCs w:val="21"/>
      </w:rPr>
      <w:t>5</w:t>
    </w:r>
    <w:r w:rsidR="00A46C5C">
      <w:rPr>
        <w:kern w:val="0"/>
        <w:szCs w:val="21"/>
      </w:rPr>
      <w:fldChar w:fldCharType="end"/>
    </w:r>
    <w:r>
      <w:rPr>
        <w:rFonts w:hint="eastAsia"/>
        <w:kern w:val="0"/>
        <w:szCs w:val="21"/>
      </w:rPr>
      <w:t>页共</w:t>
    </w:r>
    <w:r w:rsidR="00A46C5C">
      <w:rPr>
        <w:kern w:val="0"/>
        <w:szCs w:val="21"/>
      </w:rPr>
      <w:fldChar w:fldCharType="begin"/>
    </w:r>
    <w:r>
      <w:rPr>
        <w:kern w:val="0"/>
        <w:szCs w:val="21"/>
      </w:rPr>
      <w:instrText xml:space="preserve"> NUMPAGES </w:instrText>
    </w:r>
    <w:r w:rsidR="00A46C5C">
      <w:rPr>
        <w:kern w:val="0"/>
        <w:szCs w:val="21"/>
      </w:rPr>
      <w:fldChar w:fldCharType="separate"/>
    </w:r>
    <w:r w:rsidR="005B75B7">
      <w:rPr>
        <w:noProof/>
        <w:kern w:val="0"/>
        <w:szCs w:val="21"/>
      </w:rPr>
      <w:t>59</w:t>
    </w:r>
    <w:r w:rsidR="00A46C5C">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BFB" w:rsidRDefault="00207BFB">
      <w:r>
        <w:separator/>
      </w:r>
    </w:p>
  </w:footnote>
  <w:footnote w:type="continuationSeparator" w:id="0">
    <w:p w:rsidR="00207BFB" w:rsidRDefault="00207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FB" w:rsidRPr="00C2542B" w:rsidRDefault="00207BFB" w:rsidP="00C2542B">
    <w:pPr>
      <w:pStyle w:val="aa"/>
      <w:pBdr>
        <w:bottom w:val="single" w:sz="6" w:space="0" w:color="auto"/>
      </w:pBdr>
      <w:jc w:val="right"/>
    </w:pPr>
    <w:r w:rsidRPr="0098122D">
      <w:rPr>
        <w:sz w:val="21"/>
        <w:szCs w:val="21"/>
      </w:rPr>
      <w:t>上投摩根岁岁金定期开放债券型证券投资基金</w:t>
    </w:r>
    <w:r w:rsidRPr="0098122D">
      <w:rPr>
        <w:sz w:val="21"/>
        <w:szCs w:val="21"/>
      </w:rPr>
      <w:t>2018</w:t>
    </w:r>
    <w:r w:rsidRPr="0098122D">
      <w:rPr>
        <w:sz w:val="21"/>
        <w:szCs w:val="21"/>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7B52"/>
    <w:rsid w:val="000102A7"/>
    <w:rsid w:val="00010918"/>
    <w:rsid w:val="00010A83"/>
    <w:rsid w:val="00010A8E"/>
    <w:rsid w:val="00010AC3"/>
    <w:rsid w:val="00010C1F"/>
    <w:rsid w:val="00010F11"/>
    <w:rsid w:val="00011081"/>
    <w:rsid w:val="00011850"/>
    <w:rsid w:val="00011EB5"/>
    <w:rsid w:val="0001200B"/>
    <w:rsid w:val="0001280C"/>
    <w:rsid w:val="00012FE0"/>
    <w:rsid w:val="00013CAE"/>
    <w:rsid w:val="0001519F"/>
    <w:rsid w:val="000162AF"/>
    <w:rsid w:val="00017581"/>
    <w:rsid w:val="0001767C"/>
    <w:rsid w:val="00020583"/>
    <w:rsid w:val="00021813"/>
    <w:rsid w:val="0002185B"/>
    <w:rsid w:val="00021DD4"/>
    <w:rsid w:val="000221FE"/>
    <w:rsid w:val="000222C9"/>
    <w:rsid w:val="00023BE7"/>
    <w:rsid w:val="00023BEF"/>
    <w:rsid w:val="00024200"/>
    <w:rsid w:val="00024201"/>
    <w:rsid w:val="0002453B"/>
    <w:rsid w:val="00024C15"/>
    <w:rsid w:val="00024C62"/>
    <w:rsid w:val="00024CA0"/>
    <w:rsid w:val="000254D2"/>
    <w:rsid w:val="00026C9C"/>
    <w:rsid w:val="000274FE"/>
    <w:rsid w:val="000276C9"/>
    <w:rsid w:val="00030EF6"/>
    <w:rsid w:val="0003228A"/>
    <w:rsid w:val="000322D5"/>
    <w:rsid w:val="0003271C"/>
    <w:rsid w:val="00032ADD"/>
    <w:rsid w:val="00032FE1"/>
    <w:rsid w:val="000331EA"/>
    <w:rsid w:val="00033EC1"/>
    <w:rsid w:val="00034BA5"/>
    <w:rsid w:val="000358FE"/>
    <w:rsid w:val="00036BD5"/>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4C1A"/>
    <w:rsid w:val="00045D10"/>
    <w:rsid w:val="00046C7D"/>
    <w:rsid w:val="000471B4"/>
    <w:rsid w:val="00050260"/>
    <w:rsid w:val="000510AB"/>
    <w:rsid w:val="000514E0"/>
    <w:rsid w:val="000525D9"/>
    <w:rsid w:val="00053091"/>
    <w:rsid w:val="0005346A"/>
    <w:rsid w:val="000534CD"/>
    <w:rsid w:val="00053EED"/>
    <w:rsid w:val="0005448A"/>
    <w:rsid w:val="00054499"/>
    <w:rsid w:val="00054AFA"/>
    <w:rsid w:val="00055AF1"/>
    <w:rsid w:val="000573B5"/>
    <w:rsid w:val="00057665"/>
    <w:rsid w:val="00060597"/>
    <w:rsid w:val="00060A2C"/>
    <w:rsid w:val="00060CB4"/>
    <w:rsid w:val="00061167"/>
    <w:rsid w:val="00061C56"/>
    <w:rsid w:val="00062997"/>
    <w:rsid w:val="00063D34"/>
    <w:rsid w:val="0006418C"/>
    <w:rsid w:val="0006475F"/>
    <w:rsid w:val="00064AE3"/>
    <w:rsid w:val="00064FC8"/>
    <w:rsid w:val="00065208"/>
    <w:rsid w:val="0006549D"/>
    <w:rsid w:val="00066524"/>
    <w:rsid w:val="000671A3"/>
    <w:rsid w:val="00070549"/>
    <w:rsid w:val="00070854"/>
    <w:rsid w:val="00070AEB"/>
    <w:rsid w:val="00070CD1"/>
    <w:rsid w:val="00071022"/>
    <w:rsid w:val="0007171B"/>
    <w:rsid w:val="000717A1"/>
    <w:rsid w:val="00072DE0"/>
    <w:rsid w:val="00073DB1"/>
    <w:rsid w:val="00073EA5"/>
    <w:rsid w:val="00073F87"/>
    <w:rsid w:val="00075473"/>
    <w:rsid w:val="00076397"/>
    <w:rsid w:val="000764CB"/>
    <w:rsid w:val="00076CC5"/>
    <w:rsid w:val="000801F4"/>
    <w:rsid w:val="00080423"/>
    <w:rsid w:val="00081344"/>
    <w:rsid w:val="0008141B"/>
    <w:rsid w:val="00081923"/>
    <w:rsid w:val="00081A3D"/>
    <w:rsid w:val="00081D05"/>
    <w:rsid w:val="0008226A"/>
    <w:rsid w:val="00082367"/>
    <w:rsid w:val="00082B63"/>
    <w:rsid w:val="00083BAF"/>
    <w:rsid w:val="000847EE"/>
    <w:rsid w:val="00084ADE"/>
    <w:rsid w:val="0008506D"/>
    <w:rsid w:val="00085834"/>
    <w:rsid w:val="00085F3E"/>
    <w:rsid w:val="000861D6"/>
    <w:rsid w:val="0008624A"/>
    <w:rsid w:val="000863CA"/>
    <w:rsid w:val="00086622"/>
    <w:rsid w:val="000866EC"/>
    <w:rsid w:val="00087011"/>
    <w:rsid w:val="000874BC"/>
    <w:rsid w:val="00087CF7"/>
    <w:rsid w:val="00087D8D"/>
    <w:rsid w:val="0009000C"/>
    <w:rsid w:val="000908ED"/>
    <w:rsid w:val="0009091B"/>
    <w:rsid w:val="00090C3E"/>
    <w:rsid w:val="000917D5"/>
    <w:rsid w:val="000919B7"/>
    <w:rsid w:val="0009357E"/>
    <w:rsid w:val="00094876"/>
    <w:rsid w:val="000951F7"/>
    <w:rsid w:val="00095912"/>
    <w:rsid w:val="00095AAB"/>
    <w:rsid w:val="00095C31"/>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781"/>
    <w:rsid w:val="000A3022"/>
    <w:rsid w:val="000A335B"/>
    <w:rsid w:val="000A38DE"/>
    <w:rsid w:val="000A3C31"/>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CC0"/>
    <w:rsid w:val="000C01F9"/>
    <w:rsid w:val="000C05AB"/>
    <w:rsid w:val="000C0871"/>
    <w:rsid w:val="000C0CA5"/>
    <w:rsid w:val="000C0F55"/>
    <w:rsid w:val="000C127D"/>
    <w:rsid w:val="000C15BE"/>
    <w:rsid w:val="000C1723"/>
    <w:rsid w:val="000C1774"/>
    <w:rsid w:val="000C1B20"/>
    <w:rsid w:val="000C224F"/>
    <w:rsid w:val="000C28A9"/>
    <w:rsid w:val="000C397A"/>
    <w:rsid w:val="000C3D93"/>
    <w:rsid w:val="000C3FD9"/>
    <w:rsid w:val="000C4107"/>
    <w:rsid w:val="000C45E7"/>
    <w:rsid w:val="000C45F5"/>
    <w:rsid w:val="000C5C31"/>
    <w:rsid w:val="000C5E98"/>
    <w:rsid w:val="000C6213"/>
    <w:rsid w:val="000C698D"/>
    <w:rsid w:val="000C705C"/>
    <w:rsid w:val="000C7AE4"/>
    <w:rsid w:val="000D01F4"/>
    <w:rsid w:val="000D04BC"/>
    <w:rsid w:val="000D0B89"/>
    <w:rsid w:val="000D1519"/>
    <w:rsid w:val="000D1562"/>
    <w:rsid w:val="000D3145"/>
    <w:rsid w:val="000D36D1"/>
    <w:rsid w:val="000D3B18"/>
    <w:rsid w:val="000D4AAD"/>
    <w:rsid w:val="000D52B3"/>
    <w:rsid w:val="000D52DC"/>
    <w:rsid w:val="000D6054"/>
    <w:rsid w:val="000D619B"/>
    <w:rsid w:val="000D6C3B"/>
    <w:rsid w:val="000D788B"/>
    <w:rsid w:val="000D7898"/>
    <w:rsid w:val="000D7D7C"/>
    <w:rsid w:val="000E0379"/>
    <w:rsid w:val="000E12B5"/>
    <w:rsid w:val="000E34ED"/>
    <w:rsid w:val="000E4456"/>
    <w:rsid w:val="000E6184"/>
    <w:rsid w:val="000E67FE"/>
    <w:rsid w:val="000E7B5C"/>
    <w:rsid w:val="000F0C0A"/>
    <w:rsid w:val="000F175F"/>
    <w:rsid w:val="000F17D1"/>
    <w:rsid w:val="000F255E"/>
    <w:rsid w:val="000F2C75"/>
    <w:rsid w:val="000F3506"/>
    <w:rsid w:val="000F452E"/>
    <w:rsid w:val="000F5314"/>
    <w:rsid w:val="000F5396"/>
    <w:rsid w:val="000F5704"/>
    <w:rsid w:val="000F593E"/>
    <w:rsid w:val="000F60F3"/>
    <w:rsid w:val="000F60FF"/>
    <w:rsid w:val="000F635F"/>
    <w:rsid w:val="000F6C61"/>
    <w:rsid w:val="000F754C"/>
    <w:rsid w:val="00100C12"/>
    <w:rsid w:val="001013A8"/>
    <w:rsid w:val="00101C35"/>
    <w:rsid w:val="00102CC8"/>
    <w:rsid w:val="001030B5"/>
    <w:rsid w:val="0010352B"/>
    <w:rsid w:val="00103589"/>
    <w:rsid w:val="0010401E"/>
    <w:rsid w:val="001049B6"/>
    <w:rsid w:val="00104DE3"/>
    <w:rsid w:val="00104F1F"/>
    <w:rsid w:val="001051C6"/>
    <w:rsid w:val="0010577B"/>
    <w:rsid w:val="00105C9C"/>
    <w:rsid w:val="001069ED"/>
    <w:rsid w:val="00106C1F"/>
    <w:rsid w:val="001075D3"/>
    <w:rsid w:val="001103A7"/>
    <w:rsid w:val="001116BA"/>
    <w:rsid w:val="0011177A"/>
    <w:rsid w:val="0011179E"/>
    <w:rsid w:val="00111C71"/>
    <w:rsid w:val="001134F0"/>
    <w:rsid w:val="00113763"/>
    <w:rsid w:val="001141C0"/>
    <w:rsid w:val="00116B7D"/>
    <w:rsid w:val="00116E31"/>
    <w:rsid w:val="0012049C"/>
    <w:rsid w:val="0012065E"/>
    <w:rsid w:val="00120825"/>
    <w:rsid w:val="00120EED"/>
    <w:rsid w:val="001212B4"/>
    <w:rsid w:val="0012304E"/>
    <w:rsid w:val="00123252"/>
    <w:rsid w:val="001239C8"/>
    <w:rsid w:val="00123A56"/>
    <w:rsid w:val="001248EF"/>
    <w:rsid w:val="001257C7"/>
    <w:rsid w:val="001263E7"/>
    <w:rsid w:val="00126502"/>
    <w:rsid w:val="001268F9"/>
    <w:rsid w:val="00126AF2"/>
    <w:rsid w:val="00126DDF"/>
    <w:rsid w:val="001270BF"/>
    <w:rsid w:val="001275C7"/>
    <w:rsid w:val="00127BAC"/>
    <w:rsid w:val="00127FF5"/>
    <w:rsid w:val="00130E9F"/>
    <w:rsid w:val="001318D2"/>
    <w:rsid w:val="00131EC2"/>
    <w:rsid w:val="00132E82"/>
    <w:rsid w:val="0013374F"/>
    <w:rsid w:val="00135467"/>
    <w:rsid w:val="001364D3"/>
    <w:rsid w:val="001366C4"/>
    <w:rsid w:val="0013686A"/>
    <w:rsid w:val="0013718B"/>
    <w:rsid w:val="00137BB5"/>
    <w:rsid w:val="00137BB9"/>
    <w:rsid w:val="00137D50"/>
    <w:rsid w:val="00140038"/>
    <w:rsid w:val="00141BF1"/>
    <w:rsid w:val="00142280"/>
    <w:rsid w:val="001422A5"/>
    <w:rsid w:val="0014241E"/>
    <w:rsid w:val="001424C6"/>
    <w:rsid w:val="00142A56"/>
    <w:rsid w:val="00142C11"/>
    <w:rsid w:val="001432A7"/>
    <w:rsid w:val="00143BE5"/>
    <w:rsid w:val="00143C09"/>
    <w:rsid w:val="00144AAD"/>
    <w:rsid w:val="00144DF5"/>
    <w:rsid w:val="001455C7"/>
    <w:rsid w:val="00145A97"/>
    <w:rsid w:val="00146153"/>
    <w:rsid w:val="00146485"/>
    <w:rsid w:val="00146A28"/>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61DA"/>
    <w:rsid w:val="001569B7"/>
    <w:rsid w:val="00157418"/>
    <w:rsid w:val="00157B5A"/>
    <w:rsid w:val="00157FC2"/>
    <w:rsid w:val="0016050B"/>
    <w:rsid w:val="00162C6F"/>
    <w:rsid w:val="00163220"/>
    <w:rsid w:val="001633D1"/>
    <w:rsid w:val="0016380C"/>
    <w:rsid w:val="00163816"/>
    <w:rsid w:val="00163B27"/>
    <w:rsid w:val="0016425E"/>
    <w:rsid w:val="00164BF7"/>
    <w:rsid w:val="00165317"/>
    <w:rsid w:val="001657AB"/>
    <w:rsid w:val="001663FB"/>
    <w:rsid w:val="0016724C"/>
    <w:rsid w:val="0017073D"/>
    <w:rsid w:val="00170984"/>
    <w:rsid w:val="00170D38"/>
    <w:rsid w:val="00171484"/>
    <w:rsid w:val="00171A8D"/>
    <w:rsid w:val="00171BAD"/>
    <w:rsid w:val="00171F2C"/>
    <w:rsid w:val="0017369E"/>
    <w:rsid w:val="00173AF1"/>
    <w:rsid w:val="001744B4"/>
    <w:rsid w:val="00174FE6"/>
    <w:rsid w:val="001751EF"/>
    <w:rsid w:val="001756A1"/>
    <w:rsid w:val="001761EE"/>
    <w:rsid w:val="00176EAA"/>
    <w:rsid w:val="00177030"/>
    <w:rsid w:val="0017725A"/>
    <w:rsid w:val="00177C4B"/>
    <w:rsid w:val="00177D32"/>
    <w:rsid w:val="00177F6A"/>
    <w:rsid w:val="00181001"/>
    <w:rsid w:val="001819A8"/>
    <w:rsid w:val="00182A38"/>
    <w:rsid w:val="0018325A"/>
    <w:rsid w:val="00183D7A"/>
    <w:rsid w:val="00184CAE"/>
    <w:rsid w:val="00186199"/>
    <w:rsid w:val="00186F7A"/>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6D76"/>
    <w:rsid w:val="00197C86"/>
    <w:rsid w:val="00197E15"/>
    <w:rsid w:val="001A088E"/>
    <w:rsid w:val="001A093D"/>
    <w:rsid w:val="001A0F4A"/>
    <w:rsid w:val="001A1B13"/>
    <w:rsid w:val="001A1D38"/>
    <w:rsid w:val="001A21A9"/>
    <w:rsid w:val="001A2A97"/>
    <w:rsid w:val="001A360D"/>
    <w:rsid w:val="001A364F"/>
    <w:rsid w:val="001A39B7"/>
    <w:rsid w:val="001A3D7C"/>
    <w:rsid w:val="001A42FA"/>
    <w:rsid w:val="001A4AEC"/>
    <w:rsid w:val="001A59D8"/>
    <w:rsid w:val="001A59F9"/>
    <w:rsid w:val="001A5FA6"/>
    <w:rsid w:val="001A6157"/>
    <w:rsid w:val="001A6685"/>
    <w:rsid w:val="001A668F"/>
    <w:rsid w:val="001A71CC"/>
    <w:rsid w:val="001A7F30"/>
    <w:rsid w:val="001B0A5D"/>
    <w:rsid w:val="001B25CD"/>
    <w:rsid w:val="001B261A"/>
    <w:rsid w:val="001B2F0C"/>
    <w:rsid w:val="001B30CA"/>
    <w:rsid w:val="001B3513"/>
    <w:rsid w:val="001B353A"/>
    <w:rsid w:val="001B3C1C"/>
    <w:rsid w:val="001B3D3E"/>
    <w:rsid w:val="001B4060"/>
    <w:rsid w:val="001B50CD"/>
    <w:rsid w:val="001B52FE"/>
    <w:rsid w:val="001B7890"/>
    <w:rsid w:val="001C005A"/>
    <w:rsid w:val="001C00CF"/>
    <w:rsid w:val="001C0806"/>
    <w:rsid w:val="001C1C7F"/>
    <w:rsid w:val="001C2F9C"/>
    <w:rsid w:val="001C3399"/>
    <w:rsid w:val="001C37F6"/>
    <w:rsid w:val="001C4D9F"/>
    <w:rsid w:val="001C5289"/>
    <w:rsid w:val="001C6288"/>
    <w:rsid w:val="001C67A1"/>
    <w:rsid w:val="001C72BF"/>
    <w:rsid w:val="001C7C6D"/>
    <w:rsid w:val="001C7CC2"/>
    <w:rsid w:val="001D0538"/>
    <w:rsid w:val="001D0634"/>
    <w:rsid w:val="001D0F6A"/>
    <w:rsid w:val="001D1BBC"/>
    <w:rsid w:val="001D21BC"/>
    <w:rsid w:val="001D2E47"/>
    <w:rsid w:val="001D2E79"/>
    <w:rsid w:val="001D2FA5"/>
    <w:rsid w:val="001D35E0"/>
    <w:rsid w:val="001D5045"/>
    <w:rsid w:val="001D5494"/>
    <w:rsid w:val="001D5A44"/>
    <w:rsid w:val="001D5A62"/>
    <w:rsid w:val="001D6213"/>
    <w:rsid w:val="001D68BB"/>
    <w:rsid w:val="001D724B"/>
    <w:rsid w:val="001E03BE"/>
    <w:rsid w:val="001E0AAA"/>
    <w:rsid w:val="001E0F28"/>
    <w:rsid w:val="001E11D3"/>
    <w:rsid w:val="001E15F1"/>
    <w:rsid w:val="001E1C4F"/>
    <w:rsid w:val="001E287E"/>
    <w:rsid w:val="001E2A6A"/>
    <w:rsid w:val="001E34ED"/>
    <w:rsid w:val="001E3DC2"/>
    <w:rsid w:val="001E5488"/>
    <w:rsid w:val="001E56FF"/>
    <w:rsid w:val="001E59BF"/>
    <w:rsid w:val="001E5C6B"/>
    <w:rsid w:val="001E63C3"/>
    <w:rsid w:val="001E6EBF"/>
    <w:rsid w:val="001F0307"/>
    <w:rsid w:val="001F03E1"/>
    <w:rsid w:val="001F221F"/>
    <w:rsid w:val="001F3CC6"/>
    <w:rsid w:val="001F3EE3"/>
    <w:rsid w:val="001F3F50"/>
    <w:rsid w:val="001F4530"/>
    <w:rsid w:val="001F5CE2"/>
    <w:rsid w:val="001F5DBA"/>
    <w:rsid w:val="001F5DE3"/>
    <w:rsid w:val="001F5F74"/>
    <w:rsid w:val="001F790F"/>
    <w:rsid w:val="002010DE"/>
    <w:rsid w:val="00201962"/>
    <w:rsid w:val="00201B58"/>
    <w:rsid w:val="00201E80"/>
    <w:rsid w:val="00202968"/>
    <w:rsid w:val="00202C32"/>
    <w:rsid w:val="00203973"/>
    <w:rsid w:val="00203AEF"/>
    <w:rsid w:val="00204CB6"/>
    <w:rsid w:val="00205401"/>
    <w:rsid w:val="00205D46"/>
    <w:rsid w:val="002072C5"/>
    <w:rsid w:val="00207BFB"/>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179E9"/>
    <w:rsid w:val="00220542"/>
    <w:rsid w:val="00220D7F"/>
    <w:rsid w:val="002210EB"/>
    <w:rsid w:val="00221174"/>
    <w:rsid w:val="0022193C"/>
    <w:rsid w:val="00222B4E"/>
    <w:rsid w:val="00222DE3"/>
    <w:rsid w:val="002233F0"/>
    <w:rsid w:val="0022347C"/>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2C7"/>
    <w:rsid w:val="002334A5"/>
    <w:rsid w:val="00234202"/>
    <w:rsid w:val="002349AF"/>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158D"/>
    <w:rsid w:val="00251C7E"/>
    <w:rsid w:val="00252697"/>
    <w:rsid w:val="0025281A"/>
    <w:rsid w:val="00253D3C"/>
    <w:rsid w:val="002544D7"/>
    <w:rsid w:val="00255292"/>
    <w:rsid w:val="00255A23"/>
    <w:rsid w:val="00257578"/>
    <w:rsid w:val="00260200"/>
    <w:rsid w:val="00260B06"/>
    <w:rsid w:val="00261D93"/>
    <w:rsid w:val="00262029"/>
    <w:rsid w:val="002624ED"/>
    <w:rsid w:val="002627A1"/>
    <w:rsid w:val="00262C73"/>
    <w:rsid w:val="002637E8"/>
    <w:rsid w:val="00263BBD"/>
    <w:rsid w:val="00264345"/>
    <w:rsid w:val="002643C2"/>
    <w:rsid w:val="002648D8"/>
    <w:rsid w:val="002652C1"/>
    <w:rsid w:val="00265AFB"/>
    <w:rsid w:val="00265B8A"/>
    <w:rsid w:val="00267133"/>
    <w:rsid w:val="00267EE3"/>
    <w:rsid w:val="00267F59"/>
    <w:rsid w:val="002700E9"/>
    <w:rsid w:val="00270CE9"/>
    <w:rsid w:val="00271DCB"/>
    <w:rsid w:val="0027235A"/>
    <w:rsid w:val="00273F86"/>
    <w:rsid w:val="002741BE"/>
    <w:rsid w:val="002752EA"/>
    <w:rsid w:val="00275EAD"/>
    <w:rsid w:val="00276B03"/>
    <w:rsid w:val="002773FB"/>
    <w:rsid w:val="002774F0"/>
    <w:rsid w:val="00277722"/>
    <w:rsid w:val="00280DB6"/>
    <w:rsid w:val="002813C5"/>
    <w:rsid w:val="00282C23"/>
    <w:rsid w:val="0028315D"/>
    <w:rsid w:val="00283885"/>
    <w:rsid w:val="002839A4"/>
    <w:rsid w:val="0028459B"/>
    <w:rsid w:val="00284C5F"/>
    <w:rsid w:val="0028507E"/>
    <w:rsid w:val="00285905"/>
    <w:rsid w:val="00286183"/>
    <w:rsid w:val="002873F0"/>
    <w:rsid w:val="00287762"/>
    <w:rsid w:val="00290793"/>
    <w:rsid w:val="00291097"/>
    <w:rsid w:val="002916E3"/>
    <w:rsid w:val="00291A70"/>
    <w:rsid w:val="00291F6F"/>
    <w:rsid w:val="00292DE2"/>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0EA9"/>
    <w:rsid w:val="002A1381"/>
    <w:rsid w:val="002A1F14"/>
    <w:rsid w:val="002A2678"/>
    <w:rsid w:val="002A2901"/>
    <w:rsid w:val="002A2E01"/>
    <w:rsid w:val="002A32E5"/>
    <w:rsid w:val="002A35B1"/>
    <w:rsid w:val="002A398F"/>
    <w:rsid w:val="002A3DFD"/>
    <w:rsid w:val="002A46A7"/>
    <w:rsid w:val="002A5C6B"/>
    <w:rsid w:val="002A5D31"/>
    <w:rsid w:val="002A5EF1"/>
    <w:rsid w:val="002A711D"/>
    <w:rsid w:val="002A714F"/>
    <w:rsid w:val="002A75D7"/>
    <w:rsid w:val="002B02AE"/>
    <w:rsid w:val="002B09C0"/>
    <w:rsid w:val="002B1851"/>
    <w:rsid w:val="002B27FF"/>
    <w:rsid w:val="002B2F4E"/>
    <w:rsid w:val="002B4BC3"/>
    <w:rsid w:val="002B5C8E"/>
    <w:rsid w:val="002B6793"/>
    <w:rsid w:val="002B6CD9"/>
    <w:rsid w:val="002B6F27"/>
    <w:rsid w:val="002B780B"/>
    <w:rsid w:val="002B7F59"/>
    <w:rsid w:val="002C1260"/>
    <w:rsid w:val="002C1726"/>
    <w:rsid w:val="002C21A6"/>
    <w:rsid w:val="002C26D5"/>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4AD5"/>
    <w:rsid w:val="002E4C2D"/>
    <w:rsid w:val="002E63B8"/>
    <w:rsid w:val="002E6526"/>
    <w:rsid w:val="002F0F79"/>
    <w:rsid w:val="002F1C9E"/>
    <w:rsid w:val="002F1EB2"/>
    <w:rsid w:val="002F25C3"/>
    <w:rsid w:val="002F280E"/>
    <w:rsid w:val="002F2CBB"/>
    <w:rsid w:val="002F3470"/>
    <w:rsid w:val="002F3709"/>
    <w:rsid w:val="002F3A1D"/>
    <w:rsid w:val="002F3A6C"/>
    <w:rsid w:val="002F4296"/>
    <w:rsid w:val="002F5777"/>
    <w:rsid w:val="002F5A37"/>
    <w:rsid w:val="002F60EA"/>
    <w:rsid w:val="002F680E"/>
    <w:rsid w:val="002F6FFD"/>
    <w:rsid w:val="003002AB"/>
    <w:rsid w:val="00300951"/>
    <w:rsid w:val="00300E8A"/>
    <w:rsid w:val="00301EE5"/>
    <w:rsid w:val="003023C9"/>
    <w:rsid w:val="0030275A"/>
    <w:rsid w:val="00302C17"/>
    <w:rsid w:val="00302CA8"/>
    <w:rsid w:val="00302DE9"/>
    <w:rsid w:val="00304860"/>
    <w:rsid w:val="00304E23"/>
    <w:rsid w:val="00305084"/>
    <w:rsid w:val="00306408"/>
    <w:rsid w:val="00306B90"/>
    <w:rsid w:val="00307249"/>
    <w:rsid w:val="0031007A"/>
    <w:rsid w:val="00310315"/>
    <w:rsid w:val="003104B9"/>
    <w:rsid w:val="003106DD"/>
    <w:rsid w:val="003125AB"/>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0D99"/>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7090"/>
    <w:rsid w:val="003303E3"/>
    <w:rsid w:val="00330651"/>
    <w:rsid w:val="00330905"/>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5666"/>
    <w:rsid w:val="00345861"/>
    <w:rsid w:val="00346330"/>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838"/>
    <w:rsid w:val="00357B15"/>
    <w:rsid w:val="00357BA8"/>
    <w:rsid w:val="00357BB3"/>
    <w:rsid w:val="003602EA"/>
    <w:rsid w:val="00360905"/>
    <w:rsid w:val="00360F81"/>
    <w:rsid w:val="00361E7E"/>
    <w:rsid w:val="003648CB"/>
    <w:rsid w:val="003648F2"/>
    <w:rsid w:val="00364FA1"/>
    <w:rsid w:val="00366B02"/>
    <w:rsid w:val="003671F1"/>
    <w:rsid w:val="003671F5"/>
    <w:rsid w:val="0036741D"/>
    <w:rsid w:val="00370AA4"/>
    <w:rsid w:val="00370FB7"/>
    <w:rsid w:val="003711F2"/>
    <w:rsid w:val="003717FC"/>
    <w:rsid w:val="00371FF4"/>
    <w:rsid w:val="003723C2"/>
    <w:rsid w:val="0037269C"/>
    <w:rsid w:val="0037275D"/>
    <w:rsid w:val="00372797"/>
    <w:rsid w:val="0037470E"/>
    <w:rsid w:val="00375CC4"/>
    <w:rsid w:val="00376103"/>
    <w:rsid w:val="0037647D"/>
    <w:rsid w:val="003767B3"/>
    <w:rsid w:val="00376B49"/>
    <w:rsid w:val="00376FC5"/>
    <w:rsid w:val="00377520"/>
    <w:rsid w:val="00380D36"/>
    <w:rsid w:val="00380F49"/>
    <w:rsid w:val="003813FC"/>
    <w:rsid w:val="00381A73"/>
    <w:rsid w:val="003822D3"/>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36FD"/>
    <w:rsid w:val="003953ED"/>
    <w:rsid w:val="00395684"/>
    <w:rsid w:val="00395B3E"/>
    <w:rsid w:val="00395CAA"/>
    <w:rsid w:val="00396588"/>
    <w:rsid w:val="00396863"/>
    <w:rsid w:val="00397156"/>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1F"/>
    <w:rsid w:val="003B47EB"/>
    <w:rsid w:val="003B48BA"/>
    <w:rsid w:val="003B5508"/>
    <w:rsid w:val="003B57D3"/>
    <w:rsid w:val="003B59CA"/>
    <w:rsid w:val="003B5D20"/>
    <w:rsid w:val="003B6067"/>
    <w:rsid w:val="003B618B"/>
    <w:rsid w:val="003B6EF0"/>
    <w:rsid w:val="003C0892"/>
    <w:rsid w:val="003C08E3"/>
    <w:rsid w:val="003C08FB"/>
    <w:rsid w:val="003C09B5"/>
    <w:rsid w:val="003C0F62"/>
    <w:rsid w:val="003C1176"/>
    <w:rsid w:val="003C1D9A"/>
    <w:rsid w:val="003C1F58"/>
    <w:rsid w:val="003C2BE2"/>
    <w:rsid w:val="003C2C58"/>
    <w:rsid w:val="003C488C"/>
    <w:rsid w:val="003C48B1"/>
    <w:rsid w:val="003C57A7"/>
    <w:rsid w:val="003C5AF2"/>
    <w:rsid w:val="003C5C2B"/>
    <w:rsid w:val="003C6183"/>
    <w:rsid w:val="003C6865"/>
    <w:rsid w:val="003C6943"/>
    <w:rsid w:val="003C6BD2"/>
    <w:rsid w:val="003C7294"/>
    <w:rsid w:val="003C792F"/>
    <w:rsid w:val="003C7ABD"/>
    <w:rsid w:val="003C7C3D"/>
    <w:rsid w:val="003D08F8"/>
    <w:rsid w:val="003D124B"/>
    <w:rsid w:val="003D18F3"/>
    <w:rsid w:val="003D2CC1"/>
    <w:rsid w:val="003D41C0"/>
    <w:rsid w:val="003D4FFC"/>
    <w:rsid w:val="003D51ED"/>
    <w:rsid w:val="003D569B"/>
    <w:rsid w:val="003D56A8"/>
    <w:rsid w:val="003D637D"/>
    <w:rsid w:val="003D66E3"/>
    <w:rsid w:val="003D78B5"/>
    <w:rsid w:val="003E04AE"/>
    <w:rsid w:val="003E099F"/>
    <w:rsid w:val="003E0CE7"/>
    <w:rsid w:val="003E19FF"/>
    <w:rsid w:val="003E244F"/>
    <w:rsid w:val="003E37AE"/>
    <w:rsid w:val="003E4D64"/>
    <w:rsid w:val="003E5165"/>
    <w:rsid w:val="003E62A6"/>
    <w:rsid w:val="003E6441"/>
    <w:rsid w:val="003E695F"/>
    <w:rsid w:val="003E6C9B"/>
    <w:rsid w:val="003E6D39"/>
    <w:rsid w:val="003E709C"/>
    <w:rsid w:val="003E712E"/>
    <w:rsid w:val="003E726D"/>
    <w:rsid w:val="003E73C3"/>
    <w:rsid w:val="003E7B89"/>
    <w:rsid w:val="003F0B30"/>
    <w:rsid w:val="003F0C3A"/>
    <w:rsid w:val="003F0FA3"/>
    <w:rsid w:val="003F276B"/>
    <w:rsid w:val="003F3B08"/>
    <w:rsid w:val="003F4241"/>
    <w:rsid w:val="003F4B8A"/>
    <w:rsid w:val="003F62BB"/>
    <w:rsid w:val="003F6FEC"/>
    <w:rsid w:val="003F730C"/>
    <w:rsid w:val="003F7541"/>
    <w:rsid w:val="003F7C45"/>
    <w:rsid w:val="00400241"/>
    <w:rsid w:val="00400564"/>
    <w:rsid w:val="00401314"/>
    <w:rsid w:val="0040132C"/>
    <w:rsid w:val="0040141B"/>
    <w:rsid w:val="0040231A"/>
    <w:rsid w:val="00402355"/>
    <w:rsid w:val="00402F36"/>
    <w:rsid w:val="004036C3"/>
    <w:rsid w:val="00403F0C"/>
    <w:rsid w:val="004049BD"/>
    <w:rsid w:val="00404EB5"/>
    <w:rsid w:val="00405085"/>
    <w:rsid w:val="00405D28"/>
    <w:rsid w:val="004066FC"/>
    <w:rsid w:val="004067B4"/>
    <w:rsid w:val="00407481"/>
    <w:rsid w:val="00407C10"/>
    <w:rsid w:val="00407E90"/>
    <w:rsid w:val="004113B4"/>
    <w:rsid w:val="00411D5B"/>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2F79"/>
    <w:rsid w:val="00423BA3"/>
    <w:rsid w:val="00424213"/>
    <w:rsid w:val="00424EF3"/>
    <w:rsid w:val="00425745"/>
    <w:rsid w:val="00425F76"/>
    <w:rsid w:val="004267DB"/>
    <w:rsid w:val="004268BB"/>
    <w:rsid w:val="00426A4B"/>
    <w:rsid w:val="00427D2F"/>
    <w:rsid w:val="00430724"/>
    <w:rsid w:val="00431047"/>
    <w:rsid w:val="00431741"/>
    <w:rsid w:val="00431763"/>
    <w:rsid w:val="00431B86"/>
    <w:rsid w:val="00431E4A"/>
    <w:rsid w:val="0043264B"/>
    <w:rsid w:val="00432B85"/>
    <w:rsid w:val="00433EED"/>
    <w:rsid w:val="004345BA"/>
    <w:rsid w:val="00435BF3"/>
    <w:rsid w:val="00435F1E"/>
    <w:rsid w:val="004362A7"/>
    <w:rsid w:val="00436EC2"/>
    <w:rsid w:val="00437C96"/>
    <w:rsid w:val="00437F46"/>
    <w:rsid w:val="004408EC"/>
    <w:rsid w:val="00440927"/>
    <w:rsid w:val="004416A4"/>
    <w:rsid w:val="00441E6A"/>
    <w:rsid w:val="00442AEE"/>
    <w:rsid w:val="00443C8F"/>
    <w:rsid w:val="00444936"/>
    <w:rsid w:val="00444C60"/>
    <w:rsid w:val="00444E35"/>
    <w:rsid w:val="0044502D"/>
    <w:rsid w:val="00445E49"/>
    <w:rsid w:val="00445F6B"/>
    <w:rsid w:val="00446B60"/>
    <w:rsid w:val="00447CEF"/>
    <w:rsid w:val="00447E28"/>
    <w:rsid w:val="00447E8E"/>
    <w:rsid w:val="00450146"/>
    <w:rsid w:val="00450BA9"/>
    <w:rsid w:val="00450C8A"/>
    <w:rsid w:val="00452481"/>
    <w:rsid w:val="004528FA"/>
    <w:rsid w:val="00453DC8"/>
    <w:rsid w:val="00455165"/>
    <w:rsid w:val="00455821"/>
    <w:rsid w:val="00457804"/>
    <w:rsid w:val="00457B10"/>
    <w:rsid w:val="00460304"/>
    <w:rsid w:val="00460AEF"/>
    <w:rsid w:val="00460C52"/>
    <w:rsid w:val="00461001"/>
    <w:rsid w:val="00462279"/>
    <w:rsid w:val="00462B36"/>
    <w:rsid w:val="00462F62"/>
    <w:rsid w:val="00463035"/>
    <w:rsid w:val="0046389C"/>
    <w:rsid w:val="004642FB"/>
    <w:rsid w:val="004646BF"/>
    <w:rsid w:val="00464744"/>
    <w:rsid w:val="00465368"/>
    <w:rsid w:val="004665E3"/>
    <w:rsid w:val="0046760F"/>
    <w:rsid w:val="00471400"/>
    <w:rsid w:val="0047237D"/>
    <w:rsid w:val="00472561"/>
    <w:rsid w:val="004731F1"/>
    <w:rsid w:val="00473EB5"/>
    <w:rsid w:val="0047456B"/>
    <w:rsid w:val="00474D0B"/>
    <w:rsid w:val="00475251"/>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125B"/>
    <w:rsid w:val="00491C58"/>
    <w:rsid w:val="00491FAB"/>
    <w:rsid w:val="00492081"/>
    <w:rsid w:val="0049227D"/>
    <w:rsid w:val="0049297D"/>
    <w:rsid w:val="004929F2"/>
    <w:rsid w:val="00492F5E"/>
    <w:rsid w:val="00493127"/>
    <w:rsid w:val="00495A03"/>
    <w:rsid w:val="00495E28"/>
    <w:rsid w:val="00497079"/>
    <w:rsid w:val="00497450"/>
    <w:rsid w:val="00497F49"/>
    <w:rsid w:val="004A1411"/>
    <w:rsid w:val="004A16E8"/>
    <w:rsid w:val="004A1BBA"/>
    <w:rsid w:val="004A23C2"/>
    <w:rsid w:val="004A2CB1"/>
    <w:rsid w:val="004A3336"/>
    <w:rsid w:val="004A3E3C"/>
    <w:rsid w:val="004A4069"/>
    <w:rsid w:val="004A484E"/>
    <w:rsid w:val="004A4FB6"/>
    <w:rsid w:val="004A5CF3"/>
    <w:rsid w:val="004A6513"/>
    <w:rsid w:val="004B0E6D"/>
    <w:rsid w:val="004B16E8"/>
    <w:rsid w:val="004B2CA5"/>
    <w:rsid w:val="004B412E"/>
    <w:rsid w:val="004B51C9"/>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AFC"/>
    <w:rsid w:val="004C2C35"/>
    <w:rsid w:val="004C2C46"/>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5BD"/>
    <w:rsid w:val="004D4E2D"/>
    <w:rsid w:val="004D5316"/>
    <w:rsid w:val="004D575C"/>
    <w:rsid w:val="004D5EE8"/>
    <w:rsid w:val="004D650F"/>
    <w:rsid w:val="004D7269"/>
    <w:rsid w:val="004D74EE"/>
    <w:rsid w:val="004D7F01"/>
    <w:rsid w:val="004E08FC"/>
    <w:rsid w:val="004E0ADE"/>
    <w:rsid w:val="004E0B6E"/>
    <w:rsid w:val="004E12B9"/>
    <w:rsid w:val="004E2133"/>
    <w:rsid w:val="004E28D6"/>
    <w:rsid w:val="004E2BD2"/>
    <w:rsid w:val="004E395B"/>
    <w:rsid w:val="004E3CB2"/>
    <w:rsid w:val="004E3D3E"/>
    <w:rsid w:val="004E5034"/>
    <w:rsid w:val="004E5EDB"/>
    <w:rsid w:val="004E60FB"/>
    <w:rsid w:val="004E73A5"/>
    <w:rsid w:val="004E758A"/>
    <w:rsid w:val="004E7BA7"/>
    <w:rsid w:val="004F1C42"/>
    <w:rsid w:val="004F2340"/>
    <w:rsid w:val="004F23C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2E1B"/>
    <w:rsid w:val="0050349B"/>
    <w:rsid w:val="005036C2"/>
    <w:rsid w:val="005038FC"/>
    <w:rsid w:val="00503914"/>
    <w:rsid w:val="0050438A"/>
    <w:rsid w:val="0050492E"/>
    <w:rsid w:val="005051C9"/>
    <w:rsid w:val="00506389"/>
    <w:rsid w:val="00506E39"/>
    <w:rsid w:val="00507000"/>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6E9"/>
    <w:rsid w:val="00516E67"/>
    <w:rsid w:val="005173B3"/>
    <w:rsid w:val="00517917"/>
    <w:rsid w:val="0052004A"/>
    <w:rsid w:val="0052009E"/>
    <w:rsid w:val="005200F7"/>
    <w:rsid w:val="0052028D"/>
    <w:rsid w:val="00520AB5"/>
    <w:rsid w:val="00521568"/>
    <w:rsid w:val="00521596"/>
    <w:rsid w:val="00522066"/>
    <w:rsid w:val="005222FA"/>
    <w:rsid w:val="005228BE"/>
    <w:rsid w:val="00524A64"/>
    <w:rsid w:val="00525740"/>
    <w:rsid w:val="00525E59"/>
    <w:rsid w:val="005278EE"/>
    <w:rsid w:val="00530A21"/>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C53"/>
    <w:rsid w:val="0055221B"/>
    <w:rsid w:val="005526DC"/>
    <w:rsid w:val="005535B7"/>
    <w:rsid w:val="00554CAC"/>
    <w:rsid w:val="0055511D"/>
    <w:rsid w:val="0055513C"/>
    <w:rsid w:val="0055637C"/>
    <w:rsid w:val="00556B00"/>
    <w:rsid w:val="00556F23"/>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26"/>
    <w:rsid w:val="00566B1D"/>
    <w:rsid w:val="00566F6B"/>
    <w:rsid w:val="00567012"/>
    <w:rsid w:val="00567C5C"/>
    <w:rsid w:val="00567EA5"/>
    <w:rsid w:val="00570050"/>
    <w:rsid w:val="00570514"/>
    <w:rsid w:val="00570FBA"/>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8DB"/>
    <w:rsid w:val="00582FAD"/>
    <w:rsid w:val="00583489"/>
    <w:rsid w:val="0058391F"/>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20FB"/>
    <w:rsid w:val="005A2E55"/>
    <w:rsid w:val="005A31C9"/>
    <w:rsid w:val="005A3295"/>
    <w:rsid w:val="005A46FF"/>
    <w:rsid w:val="005A49A4"/>
    <w:rsid w:val="005A4AFF"/>
    <w:rsid w:val="005A513D"/>
    <w:rsid w:val="005A5B88"/>
    <w:rsid w:val="005A6228"/>
    <w:rsid w:val="005A65F0"/>
    <w:rsid w:val="005A6E6C"/>
    <w:rsid w:val="005A7758"/>
    <w:rsid w:val="005A7FD8"/>
    <w:rsid w:val="005B011E"/>
    <w:rsid w:val="005B028B"/>
    <w:rsid w:val="005B1208"/>
    <w:rsid w:val="005B17ED"/>
    <w:rsid w:val="005B1BAD"/>
    <w:rsid w:val="005B2D08"/>
    <w:rsid w:val="005B2E84"/>
    <w:rsid w:val="005B352F"/>
    <w:rsid w:val="005B3E66"/>
    <w:rsid w:val="005B3FE8"/>
    <w:rsid w:val="005B4215"/>
    <w:rsid w:val="005B436C"/>
    <w:rsid w:val="005B4F97"/>
    <w:rsid w:val="005B52A4"/>
    <w:rsid w:val="005B5731"/>
    <w:rsid w:val="005B58E2"/>
    <w:rsid w:val="005B5CA4"/>
    <w:rsid w:val="005B5D3B"/>
    <w:rsid w:val="005B6E01"/>
    <w:rsid w:val="005B7476"/>
    <w:rsid w:val="005B75B3"/>
    <w:rsid w:val="005B75B7"/>
    <w:rsid w:val="005B7688"/>
    <w:rsid w:val="005B7849"/>
    <w:rsid w:val="005B7B0E"/>
    <w:rsid w:val="005B7BB7"/>
    <w:rsid w:val="005B7DC9"/>
    <w:rsid w:val="005C0DFA"/>
    <w:rsid w:val="005C0FF0"/>
    <w:rsid w:val="005C1282"/>
    <w:rsid w:val="005C219B"/>
    <w:rsid w:val="005C492F"/>
    <w:rsid w:val="005C4A35"/>
    <w:rsid w:val="005C4B4C"/>
    <w:rsid w:val="005C5409"/>
    <w:rsid w:val="005C55D8"/>
    <w:rsid w:val="005C55EF"/>
    <w:rsid w:val="005C565E"/>
    <w:rsid w:val="005C628C"/>
    <w:rsid w:val="005C63D3"/>
    <w:rsid w:val="005C648B"/>
    <w:rsid w:val="005C6765"/>
    <w:rsid w:val="005C69AC"/>
    <w:rsid w:val="005C722E"/>
    <w:rsid w:val="005C7576"/>
    <w:rsid w:val="005C75F3"/>
    <w:rsid w:val="005C7759"/>
    <w:rsid w:val="005C7DD7"/>
    <w:rsid w:val="005D01A4"/>
    <w:rsid w:val="005D072B"/>
    <w:rsid w:val="005D15AE"/>
    <w:rsid w:val="005D1A7B"/>
    <w:rsid w:val="005D1EDD"/>
    <w:rsid w:val="005D456F"/>
    <w:rsid w:val="005D45B3"/>
    <w:rsid w:val="005D4AB3"/>
    <w:rsid w:val="005D4CEB"/>
    <w:rsid w:val="005D5344"/>
    <w:rsid w:val="005D5DA8"/>
    <w:rsid w:val="005D5E86"/>
    <w:rsid w:val="005D61EB"/>
    <w:rsid w:val="005D648C"/>
    <w:rsid w:val="005D78D1"/>
    <w:rsid w:val="005E0AE0"/>
    <w:rsid w:val="005E2404"/>
    <w:rsid w:val="005E7BC5"/>
    <w:rsid w:val="005F04E6"/>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F"/>
    <w:rsid w:val="006077ED"/>
    <w:rsid w:val="00607823"/>
    <w:rsid w:val="00610412"/>
    <w:rsid w:val="00610954"/>
    <w:rsid w:val="00610CBE"/>
    <w:rsid w:val="00610E1F"/>
    <w:rsid w:val="0061321C"/>
    <w:rsid w:val="00613EB6"/>
    <w:rsid w:val="0061448C"/>
    <w:rsid w:val="00614CA1"/>
    <w:rsid w:val="00615C2C"/>
    <w:rsid w:val="0062038A"/>
    <w:rsid w:val="006203A8"/>
    <w:rsid w:val="00620E59"/>
    <w:rsid w:val="00621132"/>
    <w:rsid w:val="00622656"/>
    <w:rsid w:val="0062343F"/>
    <w:rsid w:val="006234C2"/>
    <w:rsid w:val="0062386E"/>
    <w:rsid w:val="00623D9A"/>
    <w:rsid w:val="00623F01"/>
    <w:rsid w:val="006242FB"/>
    <w:rsid w:val="00624738"/>
    <w:rsid w:val="006249A3"/>
    <w:rsid w:val="00625AE8"/>
    <w:rsid w:val="00626E2D"/>
    <w:rsid w:val="006272DE"/>
    <w:rsid w:val="00627D94"/>
    <w:rsid w:val="006304D3"/>
    <w:rsid w:val="00630AB9"/>
    <w:rsid w:val="00630B42"/>
    <w:rsid w:val="0063104D"/>
    <w:rsid w:val="006310FC"/>
    <w:rsid w:val="00631688"/>
    <w:rsid w:val="00631E6C"/>
    <w:rsid w:val="006320D8"/>
    <w:rsid w:val="006324BE"/>
    <w:rsid w:val="00632540"/>
    <w:rsid w:val="00632E88"/>
    <w:rsid w:val="0063454C"/>
    <w:rsid w:val="00634DBB"/>
    <w:rsid w:val="00635AC4"/>
    <w:rsid w:val="00637C26"/>
    <w:rsid w:val="006402AD"/>
    <w:rsid w:val="00640732"/>
    <w:rsid w:val="00640DA7"/>
    <w:rsid w:val="006414AE"/>
    <w:rsid w:val="00642072"/>
    <w:rsid w:val="00643BA5"/>
    <w:rsid w:val="006440ED"/>
    <w:rsid w:val="0064467C"/>
    <w:rsid w:val="00644AB5"/>
    <w:rsid w:val="00644AF0"/>
    <w:rsid w:val="00645213"/>
    <w:rsid w:val="0064521D"/>
    <w:rsid w:val="00645293"/>
    <w:rsid w:val="006468CB"/>
    <w:rsid w:val="00646DC5"/>
    <w:rsid w:val="00651A3C"/>
    <w:rsid w:val="00651B78"/>
    <w:rsid w:val="00652263"/>
    <w:rsid w:val="0065238F"/>
    <w:rsid w:val="00652881"/>
    <w:rsid w:val="00652985"/>
    <w:rsid w:val="006533AE"/>
    <w:rsid w:val="006551AE"/>
    <w:rsid w:val="00655F30"/>
    <w:rsid w:val="0065716F"/>
    <w:rsid w:val="006611BE"/>
    <w:rsid w:val="00661974"/>
    <w:rsid w:val="006623E2"/>
    <w:rsid w:val="006624E3"/>
    <w:rsid w:val="006640F9"/>
    <w:rsid w:val="00664551"/>
    <w:rsid w:val="00664685"/>
    <w:rsid w:val="00664B95"/>
    <w:rsid w:val="00665D5F"/>
    <w:rsid w:val="006661E2"/>
    <w:rsid w:val="006676A0"/>
    <w:rsid w:val="006704F3"/>
    <w:rsid w:val="00670857"/>
    <w:rsid w:val="00671124"/>
    <w:rsid w:val="006717AE"/>
    <w:rsid w:val="0067271C"/>
    <w:rsid w:val="006727B0"/>
    <w:rsid w:val="00672CD5"/>
    <w:rsid w:val="0067307E"/>
    <w:rsid w:val="00673979"/>
    <w:rsid w:val="006739C0"/>
    <w:rsid w:val="00673D18"/>
    <w:rsid w:val="00673F6D"/>
    <w:rsid w:val="00674850"/>
    <w:rsid w:val="00675116"/>
    <w:rsid w:val="00675D03"/>
    <w:rsid w:val="00676016"/>
    <w:rsid w:val="00676EA7"/>
    <w:rsid w:val="00676FAF"/>
    <w:rsid w:val="0068008F"/>
    <w:rsid w:val="00681A31"/>
    <w:rsid w:val="00682EFD"/>
    <w:rsid w:val="00683F61"/>
    <w:rsid w:val="00686A36"/>
    <w:rsid w:val="006873EC"/>
    <w:rsid w:val="00687AD5"/>
    <w:rsid w:val="0069211A"/>
    <w:rsid w:val="00692B81"/>
    <w:rsid w:val="00692C4F"/>
    <w:rsid w:val="006936C6"/>
    <w:rsid w:val="00694485"/>
    <w:rsid w:val="006949D2"/>
    <w:rsid w:val="00694C5F"/>
    <w:rsid w:val="00695027"/>
    <w:rsid w:val="00695251"/>
    <w:rsid w:val="006953EF"/>
    <w:rsid w:val="00695689"/>
    <w:rsid w:val="00695ADE"/>
    <w:rsid w:val="00695C0D"/>
    <w:rsid w:val="00695CAE"/>
    <w:rsid w:val="00696356"/>
    <w:rsid w:val="006968EA"/>
    <w:rsid w:val="006A015D"/>
    <w:rsid w:val="006A1878"/>
    <w:rsid w:val="006A2EA3"/>
    <w:rsid w:val="006A3CC1"/>
    <w:rsid w:val="006A3DCE"/>
    <w:rsid w:val="006A4899"/>
    <w:rsid w:val="006A62E1"/>
    <w:rsid w:val="006A6566"/>
    <w:rsid w:val="006A72C6"/>
    <w:rsid w:val="006A7310"/>
    <w:rsid w:val="006A74F4"/>
    <w:rsid w:val="006A7E68"/>
    <w:rsid w:val="006B01BE"/>
    <w:rsid w:val="006B02DA"/>
    <w:rsid w:val="006B05F1"/>
    <w:rsid w:val="006B08FB"/>
    <w:rsid w:val="006B2065"/>
    <w:rsid w:val="006B275B"/>
    <w:rsid w:val="006B2F39"/>
    <w:rsid w:val="006B30BF"/>
    <w:rsid w:val="006B38C6"/>
    <w:rsid w:val="006B3940"/>
    <w:rsid w:val="006B45A6"/>
    <w:rsid w:val="006B4C49"/>
    <w:rsid w:val="006B62F0"/>
    <w:rsid w:val="006B6C6B"/>
    <w:rsid w:val="006C013C"/>
    <w:rsid w:val="006C09B6"/>
    <w:rsid w:val="006C168D"/>
    <w:rsid w:val="006C2116"/>
    <w:rsid w:val="006C2BF5"/>
    <w:rsid w:val="006C3415"/>
    <w:rsid w:val="006C4A40"/>
    <w:rsid w:val="006C4E56"/>
    <w:rsid w:val="006C5F49"/>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993"/>
    <w:rsid w:val="006E0D09"/>
    <w:rsid w:val="006E15D2"/>
    <w:rsid w:val="006E241F"/>
    <w:rsid w:val="006E24EE"/>
    <w:rsid w:val="006E25BD"/>
    <w:rsid w:val="006E3379"/>
    <w:rsid w:val="006E33C9"/>
    <w:rsid w:val="006E344B"/>
    <w:rsid w:val="006E34B7"/>
    <w:rsid w:val="006E36B8"/>
    <w:rsid w:val="006E3853"/>
    <w:rsid w:val="006E3874"/>
    <w:rsid w:val="006E5585"/>
    <w:rsid w:val="006E5764"/>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7004DC"/>
    <w:rsid w:val="00701093"/>
    <w:rsid w:val="007013D9"/>
    <w:rsid w:val="007022C4"/>
    <w:rsid w:val="007026E9"/>
    <w:rsid w:val="00703C8B"/>
    <w:rsid w:val="00703E8A"/>
    <w:rsid w:val="00704F60"/>
    <w:rsid w:val="00705A55"/>
    <w:rsid w:val="00706EA3"/>
    <w:rsid w:val="007078BE"/>
    <w:rsid w:val="00707A3C"/>
    <w:rsid w:val="00710008"/>
    <w:rsid w:val="007100ED"/>
    <w:rsid w:val="0071054A"/>
    <w:rsid w:val="00710BF6"/>
    <w:rsid w:val="00711522"/>
    <w:rsid w:val="007118A6"/>
    <w:rsid w:val="007124B0"/>
    <w:rsid w:val="007124FE"/>
    <w:rsid w:val="00712533"/>
    <w:rsid w:val="00712926"/>
    <w:rsid w:val="00713186"/>
    <w:rsid w:val="00713757"/>
    <w:rsid w:val="00713758"/>
    <w:rsid w:val="007137D8"/>
    <w:rsid w:val="00714064"/>
    <w:rsid w:val="0071409E"/>
    <w:rsid w:val="00714F80"/>
    <w:rsid w:val="007166B3"/>
    <w:rsid w:val="0071671C"/>
    <w:rsid w:val="00716EAE"/>
    <w:rsid w:val="00717772"/>
    <w:rsid w:val="007200E5"/>
    <w:rsid w:val="00720C17"/>
    <w:rsid w:val="0072139B"/>
    <w:rsid w:val="00721752"/>
    <w:rsid w:val="00721AF1"/>
    <w:rsid w:val="007222DF"/>
    <w:rsid w:val="0072280F"/>
    <w:rsid w:val="00722B5E"/>
    <w:rsid w:val="007235F5"/>
    <w:rsid w:val="007236F8"/>
    <w:rsid w:val="00723B2C"/>
    <w:rsid w:val="007253CC"/>
    <w:rsid w:val="00726F5A"/>
    <w:rsid w:val="0072708F"/>
    <w:rsid w:val="007270C1"/>
    <w:rsid w:val="00730E81"/>
    <w:rsid w:val="00731000"/>
    <w:rsid w:val="00731204"/>
    <w:rsid w:val="007319BC"/>
    <w:rsid w:val="007320FB"/>
    <w:rsid w:val="0073222B"/>
    <w:rsid w:val="00732582"/>
    <w:rsid w:val="00732D1D"/>
    <w:rsid w:val="007332C4"/>
    <w:rsid w:val="0073364B"/>
    <w:rsid w:val="00734381"/>
    <w:rsid w:val="0073475F"/>
    <w:rsid w:val="00736034"/>
    <w:rsid w:val="0073681C"/>
    <w:rsid w:val="0073725B"/>
    <w:rsid w:val="0074033C"/>
    <w:rsid w:val="0074050E"/>
    <w:rsid w:val="00740B66"/>
    <w:rsid w:val="00741AF8"/>
    <w:rsid w:val="00741EBE"/>
    <w:rsid w:val="00742181"/>
    <w:rsid w:val="007424EC"/>
    <w:rsid w:val="00742EDA"/>
    <w:rsid w:val="00743E8B"/>
    <w:rsid w:val="007440CD"/>
    <w:rsid w:val="007440FA"/>
    <w:rsid w:val="00744201"/>
    <w:rsid w:val="0074460E"/>
    <w:rsid w:val="00744E53"/>
    <w:rsid w:val="00745249"/>
    <w:rsid w:val="00745B3E"/>
    <w:rsid w:val="00745FCE"/>
    <w:rsid w:val="00746130"/>
    <w:rsid w:val="007462CE"/>
    <w:rsid w:val="00746A40"/>
    <w:rsid w:val="00746C24"/>
    <w:rsid w:val="00746E6A"/>
    <w:rsid w:val="00747598"/>
    <w:rsid w:val="00750358"/>
    <w:rsid w:val="00750EFA"/>
    <w:rsid w:val="00751A4E"/>
    <w:rsid w:val="007520A3"/>
    <w:rsid w:val="00752152"/>
    <w:rsid w:val="007526F5"/>
    <w:rsid w:val="00754717"/>
    <w:rsid w:val="00754836"/>
    <w:rsid w:val="00754BA4"/>
    <w:rsid w:val="00754FB9"/>
    <w:rsid w:val="00755CDF"/>
    <w:rsid w:val="00756AD3"/>
    <w:rsid w:val="00757042"/>
    <w:rsid w:val="007578C3"/>
    <w:rsid w:val="00757A4C"/>
    <w:rsid w:val="00760895"/>
    <w:rsid w:val="00761D02"/>
    <w:rsid w:val="00762ABF"/>
    <w:rsid w:val="00763C7D"/>
    <w:rsid w:val="00764A94"/>
    <w:rsid w:val="00764B26"/>
    <w:rsid w:val="00764EA6"/>
    <w:rsid w:val="007651A9"/>
    <w:rsid w:val="007651E5"/>
    <w:rsid w:val="0076524F"/>
    <w:rsid w:val="00765584"/>
    <w:rsid w:val="007665B2"/>
    <w:rsid w:val="007670DC"/>
    <w:rsid w:val="00767356"/>
    <w:rsid w:val="00767EA9"/>
    <w:rsid w:val="00770A19"/>
    <w:rsid w:val="00770DA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6BF"/>
    <w:rsid w:val="00777A1E"/>
    <w:rsid w:val="0078060F"/>
    <w:rsid w:val="00780820"/>
    <w:rsid w:val="007819A1"/>
    <w:rsid w:val="007821AB"/>
    <w:rsid w:val="00783BA5"/>
    <w:rsid w:val="00784F9E"/>
    <w:rsid w:val="0078533C"/>
    <w:rsid w:val="007857FB"/>
    <w:rsid w:val="007870FC"/>
    <w:rsid w:val="00787CD0"/>
    <w:rsid w:val="007905A2"/>
    <w:rsid w:val="00791053"/>
    <w:rsid w:val="00791261"/>
    <w:rsid w:val="007918FE"/>
    <w:rsid w:val="00791A3A"/>
    <w:rsid w:val="0079262D"/>
    <w:rsid w:val="00792A53"/>
    <w:rsid w:val="0079307E"/>
    <w:rsid w:val="00794196"/>
    <w:rsid w:val="00794C47"/>
    <w:rsid w:val="00794FFF"/>
    <w:rsid w:val="00796D4D"/>
    <w:rsid w:val="007971B8"/>
    <w:rsid w:val="00797637"/>
    <w:rsid w:val="007A0018"/>
    <w:rsid w:val="007A05A7"/>
    <w:rsid w:val="007A0ADE"/>
    <w:rsid w:val="007A1B35"/>
    <w:rsid w:val="007A2A99"/>
    <w:rsid w:val="007A3680"/>
    <w:rsid w:val="007A3BCD"/>
    <w:rsid w:val="007A5214"/>
    <w:rsid w:val="007A59B8"/>
    <w:rsid w:val="007A65AF"/>
    <w:rsid w:val="007A7682"/>
    <w:rsid w:val="007A76F3"/>
    <w:rsid w:val="007A7F42"/>
    <w:rsid w:val="007B0C38"/>
    <w:rsid w:val="007B2862"/>
    <w:rsid w:val="007B2FD8"/>
    <w:rsid w:val="007B3968"/>
    <w:rsid w:val="007B45AF"/>
    <w:rsid w:val="007B49A7"/>
    <w:rsid w:val="007B4DD0"/>
    <w:rsid w:val="007B611E"/>
    <w:rsid w:val="007B662A"/>
    <w:rsid w:val="007B71DC"/>
    <w:rsid w:val="007B7743"/>
    <w:rsid w:val="007C04F4"/>
    <w:rsid w:val="007C2139"/>
    <w:rsid w:val="007C2365"/>
    <w:rsid w:val="007C27DE"/>
    <w:rsid w:val="007C299E"/>
    <w:rsid w:val="007C2AE2"/>
    <w:rsid w:val="007C525F"/>
    <w:rsid w:val="007C5321"/>
    <w:rsid w:val="007C5E8A"/>
    <w:rsid w:val="007C5F4B"/>
    <w:rsid w:val="007C6AAB"/>
    <w:rsid w:val="007C6E90"/>
    <w:rsid w:val="007C7B84"/>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0FD3"/>
    <w:rsid w:val="007E1AA2"/>
    <w:rsid w:val="007E1EB2"/>
    <w:rsid w:val="007E1F2C"/>
    <w:rsid w:val="007E26F4"/>
    <w:rsid w:val="007E279D"/>
    <w:rsid w:val="007E2D69"/>
    <w:rsid w:val="007E3B9A"/>
    <w:rsid w:val="007E3EEF"/>
    <w:rsid w:val="007E46E8"/>
    <w:rsid w:val="007E470F"/>
    <w:rsid w:val="007E4C1F"/>
    <w:rsid w:val="007F01DE"/>
    <w:rsid w:val="007F0759"/>
    <w:rsid w:val="007F0BCC"/>
    <w:rsid w:val="007F1154"/>
    <w:rsid w:val="007F156E"/>
    <w:rsid w:val="007F1CF3"/>
    <w:rsid w:val="007F25C0"/>
    <w:rsid w:val="007F297E"/>
    <w:rsid w:val="007F30BB"/>
    <w:rsid w:val="007F33B4"/>
    <w:rsid w:val="007F35DC"/>
    <w:rsid w:val="007F3A22"/>
    <w:rsid w:val="007F3BC1"/>
    <w:rsid w:val="007F3F8E"/>
    <w:rsid w:val="007F425B"/>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5261"/>
    <w:rsid w:val="00806461"/>
    <w:rsid w:val="008064C1"/>
    <w:rsid w:val="0081096D"/>
    <w:rsid w:val="00810EAD"/>
    <w:rsid w:val="0081147C"/>
    <w:rsid w:val="00811833"/>
    <w:rsid w:val="00811A68"/>
    <w:rsid w:val="00814BDE"/>
    <w:rsid w:val="00814DBC"/>
    <w:rsid w:val="008169CA"/>
    <w:rsid w:val="00816CD8"/>
    <w:rsid w:val="008174CF"/>
    <w:rsid w:val="008174D4"/>
    <w:rsid w:val="0081797B"/>
    <w:rsid w:val="0082002E"/>
    <w:rsid w:val="0082083C"/>
    <w:rsid w:val="008209AC"/>
    <w:rsid w:val="00820C54"/>
    <w:rsid w:val="00820F37"/>
    <w:rsid w:val="00820FE6"/>
    <w:rsid w:val="00821A66"/>
    <w:rsid w:val="00822476"/>
    <w:rsid w:val="00822882"/>
    <w:rsid w:val="00822A1E"/>
    <w:rsid w:val="00822EC4"/>
    <w:rsid w:val="008238C7"/>
    <w:rsid w:val="00825268"/>
    <w:rsid w:val="0082571C"/>
    <w:rsid w:val="00825B94"/>
    <w:rsid w:val="00825BB4"/>
    <w:rsid w:val="00825F68"/>
    <w:rsid w:val="0082600E"/>
    <w:rsid w:val="00826B9B"/>
    <w:rsid w:val="008273D2"/>
    <w:rsid w:val="00830E92"/>
    <w:rsid w:val="00831DD0"/>
    <w:rsid w:val="008320ED"/>
    <w:rsid w:val="00832858"/>
    <w:rsid w:val="00832A0F"/>
    <w:rsid w:val="00834CEA"/>
    <w:rsid w:val="008353D5"/>
    <w:rsid w:val="00835408"/>
    <w:rsid w:val="008358A2"/>
    <w:rsid w:val="008359DA"/>
    <w:rsid w:val="00837CEF"/>
    <w:rsid w:val="00837E2F"/>
    <w:rsid w:val="00840035"/>
    <w:rsid w:val="00842661"/>
    <w:rsid w:val="008428A9"/>
    <w:rsid w:val="00842925"/>
    <w:rsid w:val="00844112"/>
    <w:rsid w:val="00844986"/>
    <w:rsid w:val="008456C9"/>
    <w:rsid w:val="0084611D"/>
    <w:rsid w:val="00846177"/>
    <w:rsid w:val="0084654D"/>
    <w:rsid w:val="00846C9F"/>
    <w:rsid w:val="00847BD6"/>
    <w:rsid w:val="00850137"/>
    <w:rsid w:val="00850C62"/>
    <w:rsid w:val="00852116"/>
    <w:rsid w:val="00852B48"/>
    <w:rsid w:val="0085474D"/>
    <w:rsid w:val="008555C8"/>
    <w:rsid w:val="0085606B"/>
    <w:rsid w:val="00856481"/>
    <w:rsid w:val="008567A2"/>
    <w:rsid w:val="00856E6C"/>
    <w:rsid w:val="00856F25"/>
    <w:rsid w:val="00857DE1"/>
    <w:rsid w:val="00857EA7"/>
    <w:rsid w:val="00860793"/>
    <w:rsid w:val="00860AC3"/>
    <w:rsid w:val="00863011"/>
    <w:rsid w:val="00863C5B"/>
    <w:rsid w:val="00863D2E"/>
    <w:rsid w:val="00864E32"/>
    <w:rsid w:val="00865075"/>
    <w:rsid w:val="0086517E"/>
    <w:rsid w:val="0086527A"/>
    <w:rsid w:val="0086615F"/>
    <w:rsid w:val="0086748F"/>
    <w:rsid w:val="008714B9"/>
    <w:rsid w:val="00872757"/>
    <w:rsid w:val="00872BA6"/>
    <w:rsid w:val="00872CE4"/>
    <w:rsid w:val="00873AA4"/>
    <w:rsid w:val="00873CA8"/>
    <w:rsid w:val="00873F5D"/>
    <w:rsid w:val="008741AC"/>
    <w:rsid w:val="0087570C"/>
    <w:rsid w:val="008765C7"/>
    <w:rsid w:val="008773BA"/>
    <w:rsid w:val="00877B62"/>
    <w:rsid w:val="00880570"/>
    <w:rsid w:val="00881015"/>
    <w:rsid w:val="008810B0"/>
    <w:rsid w:val="00881665"/>
    <w:rsid w:val="008819B6"/>
    <w:rsid w:val="00881AAC"/>
    <w:rsid w:val="008836B7"/>
    <w:rsid w:val="00883946"/>
    <w:rsid w:val="00883F7C"/>
    <w:rsid w:val="008841D3"/>
    <w:rsid w:val="00884987"/>
    <w:rsid w:val="00884A07"/>
    <w:rsid w:val="00884BE0"/>
    <w:rsid w:val="0088629E"/>
    <w:rsid w:val="008867EA"/>
    <w:rsid w:val="008877A0"/>
    <w:rsid w:val="00887BF9"/>
    <w:rsid w:val="00887DE6"/>
    <w:rsid w:val="00891F0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50C"/>
    <w:rsid w:val="008A596C"/>
    <w:rsid w:val="008A64C4"/>
    <w:rsid w:val="008A6BF7"/>
    <w:rsid w:val="008A6CC1"/>
    <w:rsid w:val="008A72FB"/>
    <w:rsid w:val="008A7F03"/>
    <w:rsid w:val="008B1823"/>
    <w:rsid w:val="008B1B4E"/>
    <w:rsid w:val="008B2AA9"/>
    <w:rsid w:val="008B2BDF"/>
    <w:rsid w:val="008B2D72"/>
    <w:rsid w:val="008B4198"/>
    <w:rsid w:val="008B4C9F"/>
    <w:rsid w:val="008B586A"/>
    <w:rsid w:val="008B5879"/>
    <w:rsid w:val="008B6651"/>
    <w:rsid w:val="008B6E16"/>
    <w:rsid w:val="008B7110"/>
    <w:rsid w:val="008B7A20"/>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341C"/>
    <w:rsid w:val="008D3DE6"/>
    <w:rsid w:val="008D4223"/>
    <w:rsid w:val="008D44CC"/>
    <w:rsid w:val="008D46E3"/>
    <w:rsid w:val="008D4CED"/>
    <w:rsid w:val="008D4D29"/>
    <w:rsid w:val="008D50F9"/>
    <w:rsid w:val="008D5CAF"/>
    <w:rsid w:val="008D6709"/>
    <w:rsid w:val="008E03E5"/>
    <w:rsid w:val="008E083A"/>
    <w:rsid w:val="008E12AD"/>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CDF"/>
    <w:rsid w:val="008E7D8A"/>
    <w:rsid w:val="008F08F5"/>
    <w:rsid w:val="008F14C7"/>
    <w:rsid w:val="008F1E9E"/>
    <w:rsid w:val="008F2165"/>
    <w:rsid w:val="008F2356"/>
    <w:rsid w:val="008F2477"/>
    <w:rsid w:val="008F3879"/>
    <w:rsid w:val="008F3F29"/>
    <w:rsid w:val="008F42CE"/>
    <w:rsid w:val="008F5442"/>
    <w:rsid w:val="008F605C"/>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3296"/>
    <w:rsid w:val="009039FE"/>
    <w:rsid w:val="00903E9A"/>
    <w:rsid w:val="009048A5"/>
    <w:rsid w:val="00905283"/>
    <w:rsid w:val="00905404"/>
    <w:rsid w:val="00906478"/>
    <w:rsid w:val="00906753"/>
    <w:rsid w:val="00907264"/>
    <w:rsid w:val="00907557"/>
    <w:rsid w:val="0090765F"/>
    <w:rsid w:val="00907748"/>
    <w:rsid w:val="00911305"/>
    <w:rsid w:val="00912590"/>
    <w:rsid w:val="00913200"/>
    <w:rsid w:val="009136A4"/>
    <w:rsid w:val="00914EAB"/>
    <w:rsid w:val="0091526B"/>
    <w:rsid w:val="009152D8"/>
    <w:rsid w:val="009153A3"/>
    <w:rsid w:val="0091586C"/>
    <w:rsid w:val="00915A1D"/>
    <w:rsid w:val="00915DA2"/>
    <w:rsid w:val="00916EC9"/>
    <w:rsid w:val="00917994"/>
    <w:rsid w:val="009209DB"/>
    <w:rsid w:val="00920C88"/>
    <w:rsid w:val="00922567"/>
    <w:rsid w:val="009228DB"/>
    <w:rsid w:val="00922D49"/>
    <w:rsid w:val="009236B9"/>
    <w:rsid w:val="00925E37"/>
    <w:rsid w:val="00925EDD"/>
    <w:rsid w:val="00925F20"/>
    <w:rsid w:val="00926B3B"/>
    <w:rsid w:val="00927453"/>
    <w:rsid w:val="00927899"/>
    <w:rsid w:val="00927D0E"/>
    <w:rsid w:val="009309DA"/>
    <w:rsid w:val="00931040"/>
    <w:rsid w:val="00931663"/>
    <w:rsid w:val="00931D22"/>
    <w:rsid w:val="00932CC7"/>
    <w:rsid w:val="0093355C"/>
    <w:rsid w:val="00935306"/>
    <w:rsid w:val="0093629F"/>
    <w:rsid w:val="0093640D"/>
    <w:rsid w:val="00936460"/>
    <w:rsid w:val="0093653D"/>
    <w:rsid w:val="00936688"/>
    <w:rsid w:val="00936DF0"/>
    <w:rsid w:val="00937683"/>
    <w:rsid w:val="00937AC9"/>
    <w:rsid w:val="00937CFA"/>
    <w:rsid w:val="00940291"/>
    <w:rsid w:val="009406B3"/>
    <w:rsid w:val="00942286"/>
    <w:rsid w:val="00943748"/>
    <w:rsid w:val="00943CEE"/>
    <w:rsid w:val="009444F4"/>
    <w:rsid w:val="00944674"/>
    <w:rsid w:val="00944F2F"/>
    <w:rsid w:val="00945CC4"/>
    <w:rsid w:val="00945CF5"/>
    <w:rsid w:val="00946437"/>
    <w:rsid w:val="0094691C"/>
    <w:rsid w:val="00947C95"/>
    <w:rsid w:val="00947EED"/>
    <w:rsid w:val="009500A1"/>
    <w:rsid w:val="0095037E"/>
    <w:rsid w:val="009506BF"/>
    <w:rsid w:val="00951D97"/>
    <w:rsid w:val="00952230"/>
    <w:rsid w:val="00952266"/>
    <w:rsid w:val="00952AAD"/>
    <w:rsid w:val="00953B2B"/>
    <w:rsid w:val="00954567"/>
    <w:rsid w:val="009547B3"/>
    <w:rsid w:val="00954A89"/>
    <w:rsid w:val="009556B0"/>
    <w:rsid w:val="00955CB7"/>
    <w:rsid w:val="00956671"/>
    <w:rsid w:val="00957466"/>
    <w:rsid w:val="009576F7"/>
    <w:rsid w:val="00960722"/>
    <w:rsid w:val="00961356"/>
    <w:rsid w:val="00961AC0"/>
    <w:rsid w:val="00962401"/>
    <w:rsid w:val="00962484"/>
    <w:rsid w:val="00962510"/>
    <w:rsid w:val="0096260B"/>
    <w:rsid w:val="0096275C"/>
    <w:rsid w:val="009627FF"/>
    <w:rsid w:val="00962A27"/>
    <w:rsid w:val="00962B9D"/>
    <w:rsid w:val="00962EDC"/>
    <w:rsid w:val="00964E3D"/>
    <w:rsid w:val="009654FB"/>
    <w:rsid w:val="009664D5"/>
    <w:rsid w:val="009665F3"/>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E65"/>
    <w:rsid w:val="0098122D"/>
    <w:rsid w:val="00981963"/>
    <w:rsid w:val="009819C9"/>
    <w:rsid w:val="00982FD1"/>
    <w:rsid w:val="009831B9"/>
    <w:rsid w:val="00983C82"/>
    <w:rsid w:val="009844D6"/>
    <w:rsid w:val="00984520"/>
    <w:rsid w:val="0098507C"/>
    <w:rsid w:val="0098545C"/>
    <w:rsid w:val="00985506"/>
    <w:rsid w:val="009862F1"/>
    <w:rsid w:val="009871EA"/>
    <w:rsid w:val="00991675"/>
    <w:rsid w:val="00992188"/>
    <w:rsid w:val="009925EC"/>
    <w:rsid w:val="00992BA2"/>
    <w:rsid w:val="00992F83"/>
    <w:rsid w:val="0099344F"/>
    <w:rsid w:val="00993A3C"/>
    <w:rsid w:val="0099449B"/>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481"/>
    <w:rsid w:val="009B1584"/>
    <w:rsid w:val="009B1B32"/>
    <w:rsid w:val="009B21CA"/>
    <w:rsid w:val="009B2648"/>
    <w:rsid w:val="009B424E"/>
    <w:rsid w:val="009B4317"/>
    <w:rsid w:val="009B4EBB"/>
    <w:rsid w:val="009B529C"/>
    <w:rsid w:val="009B5860"/>
    <w:rsid w:val="009B6DB6"/>
    <w:rsid w:val="009B7332"/>
    <w:rsid w:val="009B7420"/>
    <w:rsid w:val="009B7659"/>
    <w:rsid w:val="009B7B46"/>
    <w:rsid w:val="009C01A0"/>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ED6"/>
    <w:rsid w:val="009C70CB"/>
    <w:rsid w:val="009C7623"/>
    <w:rsid w:val="009D14EB"/>
    <w:rsid w:val="009D1720"/>
    <w:rsid w:val="009D1B18"/>
    <w:rsid w:val="009D1E70"/>
    <w:rsid w:val="009D1EA4"/>
    <w:rsid w:val="009D27AA"/>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43DD"/>
    <w:rsid w:val="009E4465"/>
    <w:rsid w:val="009E5318"/>
    <w:rsid w:val="009E6401"/>
    <w:rsid w:val="009E648F"/>
    <w:rsid w:val="009E6C54"/>
    <w:rsid w:val="009F04C8"/>
    <w:rsid w:val="009F0812"/>
    <w:rsid w:val="009F0E02"/>
    <w:rsid w:val="009F11B0"/>
    <w:rsid w:val="009F248B"/>
    <w:rsid w:val="009F2A25"/>
    <w:rsid w:val="009F3A1A"/>
    <w:rsid w:val="009F3A1D"/>
    <w:rsid w:val="009F4C7D"/>
    <w:rsid w:val="009F5235"/>
    <w:rsid w:val="009F531A"/>
    <w:rsid w:val="009F6344"/>
    <w:rsid w:val="009F6550"/>
    <w:rsid w:val="009F6B65"/>
    <w:rsid w:val="009F764E"/>
    <w:rsid w:val="009F786E"/>
    <w:rsid w:val="00A00680"/>
    <w:rsid w:val="00A00902"/>
    <w:rsid w:val="00A0098B"/>
    <w:rsid w:val="00A017A1"/>
    <w:rsid w:val="00A0191A"/>
    <w:rsid w:val="00A020EF"/>
    <w:rsid w:val="00A0294E"/>
    <w:rsid w:val="00A02F1C"/>
    <w:rsid w:val="00A03992"/>
    <w:rsid w:val="00A039FF"/>
    <w:rsid w:val="00A03E55"/>
    <w:rsid w:val="00A04524"/>
    <w:rsid w:val="00A051DC"/>
    <w:rsid w:val="00A05ACE"/>
    <w:rsid w:val="00A114B9"/>
    <w:rsid w:val="00A12107"/>
    <w:rsid w:val="00A13A65"/>
    <w:rsid w:val="00A14486"/>
    <w:rsid w:val="00A14589"/>
    <w:rsid w:val="00A148F0"/>
    <w:rsid w:val="00A14AE3"/>
    <w:rsid w:val="00A16675"/>
    <w:rsid w:val="00A17957"/>
    <w:rsid w:val="00A20404"/>
    <w:rsid w:val="00A21955"/>
    <w:rsid w:val="00A21AD5"/>
    <w:rsid w:val="00A21D05"/>
    <w:rsid w:val="00A225D8"/>
    <w:rsid w:val="00A22CD6"/>
    <w:rsid w:val="00A230DF"/>
    <w:rsid w:val="00A234EC"/>
    <w:rsid w:val="00A24128"/>
    <w:rsid w:val="00A2417A"/>
    <w:rsid w:val="00A24211"/>
    <w:rsid w:val="00A25642"/>
    <w:rsid w:val="00A2631B"/>
    <w:rsid w:val="00A26668"/>
    <w:rsid w:val="00A2681F"/>
    <w:rsid w:val="00A27804"/>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1012"/>
    <w:rsid w:val="00A411D1"/>
    <w:rsid w:val="00A41A09"/>
    <w:rsid w:val="00A4203E"/>
    <w:rsid w:val="00A42E88"/>
    <w:rsid w:val="00A43389"/>
    <w:rsid w:val="00A434A7"/>
    <w:rsid w:val="00A438B9"/>
    <w:rsid w:val="00A43E71"/>
    <w:rsid w:val="00A44C11"/>
    <w:rsid w:val="00A4526F"/>
    <w:rsid w:val="00A45753"/>
    <w:rsid w:val="00A457B8"/>
    <w:rsid w:val="00A46815"/>
    <w:rsid w:val="00A46C5C"/>
    <w:rsid w:val="00A471E9"/>
    <w:rsid w:val="00A47256"/>
    <w:rsid w:val="00A47B15"/>
    <w:rsid w:val="00A500C1"/>
    <w:rsid w:val="00A5094A"/>
    <w:rsid w:val="00A5122F"/>
    <w:rsid w:val="00A51708"/>
    <w:rsid w:val="00A51E78"/>
    <w:rsid w:val="00A52F84"/>
    <w:rsid w:val="00A533CC"/>
    <w:rsid w:val="00A53698"/>
    <w:rsid w:val="00A54284"/>
    <w:rsid w:val="00A5465A"/>
    <w:rsid w:val="00A54FB5"/>
    <w:rsid w:val="00A563D1"/>
    <w:rsid w:val="00A56B05"/>
    <w:rsid w:val="00A56C06"/>
    <w:rsid w:val="00A56E50"/>
    <w:rsid w:val="00A5726C"/>
    <w:rsid w:val="00A57678"/>
    <w:rsid w:val="00A57972"/>
    <w:rsid w:val="00A579F5"/>
    <w:rsid w:val="00A57F83"/>
    <w:rsid w:val="00A60E2F"/>
    <w:rsid w:val="00A6273C"/>
    <w:rsid w:val="00A627AD"/>
    <w:rsid w:val="00A63246"/>
    <w:rsid w:val="00A63284"/>
    <w:rsid w:val="00A63458"/>
    <w:rsid w:val="00A6372D"/>
    <w:rsid w:val="00A64CB8"/>
    <w:rsid w:val="00A65C61"/>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7D2"/>
    <w:rsid w:val="00A75123"/>
    <w:rsid w:val="00A75705"/>
    <w:rsid w:val="00A75F35"/>
    <w:rsid w:val="00A765A9"/>
    <w:rsid w:val="00A765BC"/>
    <w:rsid w:val="00A77C51"/>
    <w:rsid w:val="00A77C69"/>
    <w:rsid w:val="00A8063F"/>
    <w:rsid w:val="00A812B1"/>
    <w:rsid w:val="00A81711"/>
    <w:rsid w:val="00A82B1D"/>
    <w:rsid w:val="00A82C61"/>
    <w:rsid w:val="00A8301B"/>
    <w:rsid w:val="00A83049"/>
    <w:rsid w:val="00A8368D"/>
    <w:rsid w:val="00A83945"/>
    <w:rsid w:val="00A83953"/>
    <w:rsid w:val="00A83CD7"/>
    <w:rsid w:val="00A8400B"/>
    <w:rsid w:val="00A8416A"/>
    <w:rsid w:val="00A846DA"/>
    <w:rsid w:val="00A853D8"/>
    <w:rsid w:val="00A8661E"/>
    <w:rsid w:val="00A8695A"/>
    <w:rsid w:val="00A86ACF"/>
    <w:rsid w:val="00A8708E"/>
    <w:rsid w:val="00A903B6"/>
    <w:rsid w:val="00A90B96"/>
    <w:rsid w:val="00A90F4F"/>
    <w:rsid w:val="00A92579"/>
    <w:rsid w:val="00A925DC"/>
    <w:rsid w:val="00A936F9"/>
    <w:rsid w:val="00A94390"/>
    <w:rsid w:val="00A943D0"/>
    <w:rsid w:val="00A947AA"/>
    <w:rsid w:val="00A94888"/>
    <w:rsid w:val="00A9681C"/>
    <w:rsid w:val="00A96867"/>
    <w:rsid w:val="00A96B3D"/>
    <w:rsid w:val="00A978B4"/>
    <w:rsid w:val="00A97A48"/>
    <w:rsid w:val="00AA0C7E"/>
    <w:rsid w:val="00AA18AB"/>
    <w:rsid w:val="00AA1B53"/>
    <w:rsid w:val="00AA1DEA"/>
    <w:rsid w:val="00AA256D"/>
    <w:rsid w:val="00AA2B76"/>
    <w:rsid w:val="00AA311D"/>
    <w:rsid w:val="00AA3556"/>
    <w:rsid w:val="00AA35FD"/>
    <w:rsid w:val="00AA3B4B"/>
    <w:rsid w:val="00AA3DB7"/>
    <w:rsid w:val="00AA41D3"/>
    <w:rsid w:val="00AA67F4"/>
    <w:rsid w:val="00AA73FB"/>
    <w:rsid w:val="00AA7A69"/>
    <w:rsid w:val="00AB0039"/>
    <w:rsid w:val="00AB0D96"/>
    <w:rsid w:val="00AB15A3"/>
    <w:rsid w:val="00AB177A"/>
    <w:rsid w:val="00AB216D"/>
    <w:rsid w:val="00AB3012"/>
    <w:rsid w:val="00AB321C"/>
    <w:rsid w:val="00AB37D2"/>
    <w:rsid w:val="00AB3B5F"/>
    <w:rsid w:val="00AB473F"/>
    <w:rsid w:val="00AB4C91"/>
    <w:rsid w:val="00AB4E3B"/>
    <w:rsid w:val="00AB5381"/>
    <w:rsid w:val="00AB54C1"/>
    <w:rsid w:val="00AB5FEF"/>
    <w:rsid w:val="00AB688F"/>
    <w:rsid w:val="00AB75EA"/>
    <w:rsid w:val="00AB7AA2"/>
    <w:rsid w:val="00AC0705"/>
    <w:rsid w:val="00AC0A22"/>
    <w:rsid w:val="00AC1515"/>
    <w:rsid w:val="00AC2234"/>
    <w:rsid w:val="00AC34AE"/>
    <w:rsid w:val="00AC3FF3"/>
    <w:rsid w:val="00AC4BC1"/>
    <w:rsid w:val="00AC5715"/>
    <w:rsid w:val="00AD04BD"/>
    <w:rsid w:val="00AD0765"/>
    <w:rsid w:val="00AD0F00"/>
    <w:rsid w:val="00AD16A3"/>
    <w:rsid w:val="00AD1AFC"/>
    <w:rsid w:val="00AD1D73"/>
    <w:rsid w:val="00AD3C7F"/>
    <w:rsid w:val="00AD55A8"/>
    <w:rsid w:val="00AD58D5"/>
    <w:rsid w:val="00AD5CA4"/>
    <w:rsid w:val="00AD6A91"/>
    <w:rsid w:val="00AD7214"/>
    <w:rsid w:val="00AE04DB"/>
    <w:rsid w:val="00AE1066"/>
    <w:rsid w:val="00AE14DD"/>
    <w:rsid w:val="00AE16F7"/>
    <w:rsid w:val="00AE2FA5"/>
    <w:rsid w:val="00AE3486"/>
    <w:rsid w:val="00AE3A4F"/>
    <w:rsid w:val="00AE4518"/>
    <w:rsid w:val="00AE4C67"/>
    <w:rsid w:val="00AE5D7F"/>
    <w:rsid w:val="00AE79F0"/>
    <w:rsid w:val="00AF07B0"/>
    <w:rsid w:val="00AF109C"/>
    <w:rsid w:val="00AF1701"/>
    <w:rsid w:val="00AF1752"/>
    <w:rsid w:val="00AF2CCD"/>
    <w:rsid w:val="00AF42FC"/>
    <w:rsid w:val="00AF4AC5"/>
    <w:rsid w:val="00AF4C2C"/>
    <w:rsid w:val="00AF597D"/>
    <w:rsid w:val="00AF6EC1"/>
    <w:rsid w:val="00AF784D"/>
    <w:rsid w:val="00AF7BCD"/>
    <w:rsid w:val="00AF7CE9"/>
    <w:rsid w:val="00B00331"/>
    <w:rsid w:val="00B0117E"/>
    <w:rsid w:val="00B014A1"/>
    <w:rsid w:val="00B01A80"/>
    <w:rsid w:val="00B0465C"/>
    <w:rsid w:val="00B046AF"/>
    <w:rsid w:val="00B06036"/>
    <w:rsid w:val="00B061F1"/>
    <w:rsid w:val="00B06615"/>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7B14"/>
    <w:rsid w:val="00B17EC8"/>
    <w:rsid w:val="00B203C4"/>
    <w:rsid w:val="00B20863"/>
    <w:rsid w:val="00B20BEC"/>
    <w:rsid w:val="00B20CDD"/>
    <w:rsid w:val="00B2101B"/>
    <w:rsid w:val="00B21AF6"/>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6109"/>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EEF"/>
    <w:rsid w:val="00B40C53"/>
    <w:rsid w:val="00B40F34"/>
    <w:rsid w:val="00B418AD"/>
    <w:rsid w:val="00B41C2D"/>
    <w:rsid w:val="00B41E7C"/>
    <w:rsid w:val="00B42F1A"/>
    <w:rsid w:val="00B43790"/>
    <w:rsid w:val="00B443D9"/>
    <w:rsid w:val="00B44531"/>
    <w:rsid w:val="00B44989"/>
    <w:rsid w:val="00B46521"/>
    <w:rsid w:val="00B46587"/>
    <w:rsid w:val="00B47AD2"/>
    <w:rsid w:val="00B47CF7"/>
    <w:rsid w:val="00B50686"/>
    <w:rsid w:val="00B50C50"/>
    <w:rsid w:val="00B513C0"/>
    <w:rsid w:val="00B53708"/>
    <w:rsid w:val="00B53DCB"/>
    <w:rsid w:val="00B5428F"/>
    <w:rsid w:val="00B54370"/>
    <w:rsid w:val="00B54460"/>
    <w:rsid w:val="00B5450D"/>
    <w:rsid w:val="00B54DEA"/>
    <w:rsid w:val="00B55185"/>
    <w:rsid w:val="00B55C03"/>
    <w:rsid w:val="00B55F0B"/>
    <w:rsid w:val="00B56450"/>
    <w:rsid w:val="00B56670"/>
    <w:rsid w:val="00B56A70"/>
    <w:rsid w:val="00B56CD4"/>
    <w:rsid w:val="00B60638"/>
    <w:rsid w:val="00B606F8"/>
    <w:rsid w:val="00B61433"/>
    <w:rsid w:val="00B61923"/>
    <w:rsid w:val="00B621D6"/>
    <w:rsid w:val="00B63AF2"/>
    <w:rsid w:val="00B65747"/>
    <w:rsid w:val="00B65D6F"/>
    <w:rsid w:val="00B65FAD"/>
    <w:rsid w:val="00B66174"/>
    <w:rsid w:val="00B67021"/>
    <w:rsid w:val="00B673C9"/>
    <w:rsid w:val="00B67B37"/>
    <w:rsid w:val="00B67C23"/>
    <w:rsid w:val="00B7079B"/>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536"/>
    <w:rsid w:val="00B81730"/>
    <w:rsid w:val="00B81C0E"/>
    <w:rsid w:val="00B81F60"/>
    <w:rsid w:val="00B82123"/>
    <w:rsid w:val="00B823D4"/>
    <w:rsid w:val="00B8314A"/>
    <w:rsid w:val="00B83A1D"/>
    <w:rsid w:val="00B841AC"/>
    <w:rsid w:val="00B84E84"/>
    <w:rsid w:val="00B85873"/>
    <w:rsid w:val="00B85E95"/>
    <w:rsid w:val="00B865B0"/>
    <w:rsid w:val="00B865DC"/>
    <w:rsid w:val="00B86BA7"/>
    <w:rsid w:val="00B870E8"/>
    <w:rsid w:val="00B875E3"/>
    <w:rsid w:val="00B87C29"/>
    <w:rsid w:val="00B90780"/>
    <w:rsid w:val="00B90968"/>
    <w:rsid w:val="00B91BC2"/>
    <w:rsid w:val="00B9240D"/>
    <w:rsid w:val="00B92CB7"/>
    <w:rsid w:val="00B94960"/>
    <w:rsid w:val="00B94AF7"/>
    <w:rsid w:val="00B96F6E"/>
    <w:rsid w:val="00BA0E60"/>
    <w:rsid w:val="00BA22A8"/>
    <w:rsid w:val="00BA309F"/>
    <w:rsid w:val="00BA3E48"/>
    <w:rsid w:val="00BA4905"/>
    <w:rsid w:val="00BA4BD3"/>
    <w:rsid w:val="00BA535D"/>
    <w:rsid w:val="00BA54C7"/>
    <w:rsid w:val="00BA6E49"/>
    <w:rsid w:val="00BB0187"/>
    <w:rsid w:val="00BB06E7"/>
    <w:rsid w:val="00BB0E56"/>
    <w:rsid w:val="00BB1EB3"/>
    <w:rsid w:val="00BB2678"/>
    <w:rsid w:val="00BB3077"/>
    <w:rsid w:val="00BB33A8"/>
    <w:rsid w:val="00BB3927"/>
    <w:rsid w:val="00BB3D8C"/>
    <w:rsid w:val="00BB4B39"/>
    <w:rsid w:val="00BB53AF"/>
    <w:rsid w:val="00BB5883"/>
    <w:rsid w:val="00BB5C26"/>
    <w:rsid w:val="00BB6A40"/>
    <w:rsid w:val="00BB6ABA"/>
    <w:rsid w:val="00BB6BB9"/>
    <w:rsid w:val="00BC013A"/>
    <w:rsid w:val="00BC162A"/>
    <w:rsid w:val="00BC1DA6"/>
    <w:rsid w:val="00BC2343"/>
    <w:rsid w:val="00BC348D"/>
    <w:rsid w:val="00BC4D6A"/>
    <w:rsid w:val="00BC5824"/>
    <w:rsid w:val="00BC584D"/>
    <w:rsid w:val="00BC702F"/>
    <w:rsid w:val="00BD0AA2"/>
    <w:rsid w:val="00BD0ECF"/>
    <w:rsid w:val="00BD1BD7"/>
    <w:rsid w:val="00BD30C8"/>
    <w:rsid w:val="00BD38F4"/>
    <w:rsid w:val="00BD3EB4"/>
    <w:rsid w:val="00BD4300"/>
    <w:rsid w:val="00BD4C5B"/>
    <w:rsid w:val="00BD4C70"/>
    <w:rsid w:val="00BD50EA"/>
    <w:rsid w:val="00BD5359"/>
    <w:rsid w:val="00BD5C65"/>
    <w:rsid w:val="00BD68AE"/>
    <w:rsid w:val="00BD7BCC"/>
    <w:rsid w:val="00BE0717"/>
    <w:rsid w:val="00BE16E9"/>
    <w:rsid w:val="00BE2469"/>
    <w:rsid w:val="00BE2730"/>
    <w:rsid w:val="00BE280A"/>
    <w:rsid w:val="00BE2A17"/>
    <w:rsid w:val="00BE31BE"/>
    <w:rsid w:val="00BE3A1D"/>
    <w:rsid w:val="00BE3B92"/>
    <w:rsid w:val="00BE41BF"/>
    <w:rsid w:val="00BE487E"/>
    <w:rsid w:val="00BE6018"/>
    <w:rsid w:val="00BE7086"/>
    <w:rsid w:val="00BE7278"/>
    <w:rsid w:val="00BF0B3A"/>
    <w:rsid w:val="00BF1F57"/>
    <w:rsid w:val="00BF20FD"/>
    <w:rsid w:val="00BF2239"/>
    <w:rsid w:val="00BF22C6"/>
    <w:rsid w:val="00BF34C2"/>
    <w:rsid w:val="00BF3804"/>
    <w:rsid w:val="00BF3B4E"/>
    <w:rsid w:val="00BF4086"/>
    <w:rsid w:val="00BF426C"/>
    <w:rsid w:val="00BF4594"/>
    <w:rsid w:val="00BF4D7F"/>
    <w:rsid w:val="00BF5370"/>
    <w:rsid w:val="00BF58D0"/>
    <w:rsid w:val="00BF6027"/>
    <w:rsid w:val="00BF6702"/>
    <w:rsid w:val="00BF6D7A"/>
    <w:rsid w:val="00BF7952"/>
    <w:rsid w:val="00BF7D6A"/>
    <w:rsid w:val="00C0021D"/>
    <w:rsid w:val="00C00300"/>
    <w:rsid w:val="00C00A6C"/>
    <w:rsid w:val="00C00B8B"/>
    <w:rsid w:val="00C013E1"/>
    <w:rsid w:val="00C01611"/>
    <w:rsid w:val="00C01B02"/>
    <w:rsid w:val="00C020BF"/>
    <w:rsid w:val="00C02468"/>
    <w:rsid w:val="00C02BDB"/>
    <w:rsid w:val="00C02D59"/>
    <w:rsid w:val="00C02FE3"/>
    <w:rsid w:val="00C030B6"/>
    <w:rsid w:val="00C03284"/>
    <w:rsid w:val="00C03B3A"/>
    <w:rsid w:val="00C03CD4"/>
    <w:rsid w:val="00C04694"/>
    <w:rsid w:val="00C050C4"/>
    <w:rsid w:val="00C050D7"/>
    <w:rsid w:val="00C05AAA"/>
    <w:rsid w:val="00C05B5F"/>
    <w:rsid w:val="00C05C41"/>
    <w:rsid w:val="00C06125"/>
    <w:rsid w:val="00C10086"/>
    <w:rsid w:val="00C101E0"/>
    <w:rsid w:val="00C104CC"/>
    <w:rsid w:val="00C10B96"/>
    <w:rsid w:val="00C10D7E"/>
    <w:rsid w:val="00C11521"/>
    <w:rsid w:val="00C11FB8"/>
    <w:rsid w:val="00C133DD"/>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A5D"/>
    <w:rsid w:val="00C23BA2"/>
    <w:rsid w:val="00C23BEA"/>
    <w:rsid w:val="00C2485F"/>
    <w:rsid w:val="00C248B1"/>
    <w:rsid w:val="00C24B63"/>
    <w:rsid w:val="00C2542B"/>
    <w:rsid w:val="00C262A0"/>
    <w:rsid w:val="00C26A4E"/>
    <w:rsid w:val="00C2755C"/>
    <w:rsid w:val="00C3004E"/>
    <w:rsid w:val="00C303F3"/>
    <w:rsid w:val="00C31195"/>
    <w:rsid w:val="00C31774"/>
    <w:rsid w:val="00C3180E"/>
    <w:rsid w:val="00C3194F"/>
    <w:rsid w:val="00C32AF2"/>
    <w:rsid w:val="00C33051"/>
    <w:rsid w:val="00C33204"/>
    <w:rsid w:val="00C338EB"/>
    <w:rsid w:val="00C34389"/>
    <w:rsid w:val="00C3465D"/>
    <w:rsid w:val="00C347D5"/>
    <w:rsid w:val="00C35F43"/>
    <w:rsid w:val="00C371C9"/>
    <w:rsid w:val="00C379E9"/>
    <w:rsid w:val="00C379FD"/>
    <w:rsid w:val="00C403CD"/>
    <w:rsid w:val="00C42030"/>
    <w:rsid w:val="00C42041"/>
    <w:rsid w:val="00C43934"/>
    <w:rsid w:val="00C439FB"/>
    <w:rsid w:val="00C43AA8"/>
    <w:rsid w:val="00C43F23"/>
    <w:rsid w:val="00C441A4"/>
    <w:rsid w:val="00C463C9"/>
    <w:rsid w:val="00C47648"/>
    <w:rsid w:val="00C47852"/>
    <w:rsid w:val="00C50011"/>
    <w:rsid w:val="00C51C8B"/>
    <w:rsid w:val="00C51F61"/>
    <w:rsid w:val="00C5254B"/>
    <w:rsid w:val="00C52F4A"/>
    <w:rsid w:val="00C54F7F"/>
    <w:rsid w:val="00C55D39"/>
    <w:rsid w:val="00C55FBF"/>
    <w:rsid w:val="00C56D9D"/>
    <w:rsid w:val="00C5718C"/>
    <w:rsid w:val="00C57E68"/>
    <w:rsid w:val="00C601C9"/>
    <w:rsid w:val="00C61FB3"/>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9D8"/>
    <w:rsid w:val="00C70A09"/>
    <w:rsid w:val="00C7191D"/>
    <w:rsid w:val="00C723B5"/>
    <w:rsid w:val="00C72B26"/>
    <w:rsid w:val="00C72C6F"/>
    <w:rsid w:val="00C7350B"/>
    <w:rsid w:val="00C74453"/>
    <w:rsid w:val="00C7473A"/>
    <w:rsid w:val="00C75AB0"/>
    <w:rsid w:val="00C76166"/>
    <w:rsid w:val="00C76B7B"/>
    <w:rsid w:val="00C76BBD"/>
    <w:rsid w:val="00C76DE2"/>
    <w:rsid w:val="00C772BA"/>
    <w:rsid w:val="00C801BE"/>
    <w:rsid w:val="00C802D1"/>
    <w:rsid w:val="00C8036C"/>
    <w:rsid w:val="00C80CD8"/>
    <w:rsid w:val="00C80F23"/>
    <w:rsid w:val="00C81151"/>
    <w:rsid w:val="00C82255"/>
    <w:rsid w:val="00C82CC6"/>
    <w:rsid w:val="00C83374"/>
    <w:rsid w:val="00C839CB"/>
    <w:rsid w:val="00C84593"/>
    <w:rsid w:val="00C850A3"/>
    <w:rsid w:val="00C8550F"/>
    <w:rsid w:val="00C85C32"/>
    <w:rsid w:val="00C85F45"/>
    <w:rsid w:val="00C86C8C"/>
    <w:rsid w:val="00C87568"/>
    <w:rsid w:val="00C87FD0"/>
    <w:rsid w:val="00C90628"/>
    <w:rsid w:val="00C90DB6"/>
    <w:rsid w:val="00C915A6"/>
    <w:rsid w:val="00C92603"/>
    <w:rsid w:val="00C92652"/>
    <w:rsid w:val="00C9394F"/>
    <w:rsid w:val="00C93B1A"/>
    <w:rsid w:val="00C9444E"/>
    <w:rsid w:val="00C96997"/>
    <w:rsid w:val="00C96F5F"/>
    <w:rsid w:val="00C97055"/>
    <w:rsid w:val="00CA194C"/>
    <w:rsid w:val="00CA2B4F"/>
    <w:rsid w:val="00CA30C3"/>
    <w:rsid w:val="00CA407F"/>
    <w:rsid w:val="00CA5927"/>
    <w:rsid w:val="00CA635E"/>
    <w:rsid w:val="00CA6BB0"/>
    <w:rsid w:val="00CA70CE"/>
    <w:rsid w:val="00CA79EC"/>
    <w:rsid w:val="00CB002C"/>
    <w:rsid w:val="00CB1E4B"/>
    <w:rsid w:val="00CB259F"/>
    <w:rsid w:val="00CB378B"/>
    <w:rsid w:val="00CB39C2"/>
    <w:rsid w:val="00CB3E38"/>
    <w:rsid w:val="00CB4C8C"/>
    <w:rsid w:val="00CB4E90"/>
    <w:rsid w:val="00CB5850"/>
    <w:rsid w:val="00CB5C99"/>
    <w:rsid w:val="00CB633B"/>
    <w:rsid w:val="00CB6782"/>
    <w:rsid w:val="00CB6E3E"/>
    <w:rsid w:val="00CB764D"/>
    <w:rsid w:val="00CC080A"/>
    <w:rsid w:val="00CC0D0F"/>
    <w:rsid w:val="00CC0DB1"/>
    <w:rsid w:val="00CC1275"/>
    <w:rsid w:val="00CC12EE"/>
    <w:rsid w:val="00CC19FD"/>
    <w:rsid w:val="00CC3767"/>
    <w:rsid w:val="00CC5767"/>
    <w:rsid w:val="00CC5D2F"/>
    <w:rsid w:val="00CC68CC"/>
    <w:rsid w:val="00CC701E"/>
    <w:rsid w:val="00CC7735"/>
    <w:rsid w:val="00CD0310"/>
    <w:rsid w:val="00CD29E8"/>
    <w:rsid w:val="00CD2E48"/>
    <w:rsid w:val="00CD4826"/>
    <w:rsid w:val="00CD4E19"/>
    <w:rsid w:val="00CD5B1C"/>
    <w:rsid w:val="00CD6219"/>
    <w:rsid w:val="00CD700F"/>
    <w:rsid w:val="00CD7319"/>
    <w:rsid w:val="00CE027B"/>
    <w:rsid w:val="00CE148E"/>
    <w:rsid w:val="00CE155A"/>
    <w:rsid w:val="00CE208D"/>
    <w:rsid w:val="00CE2453"/>
    <w:rsid w:val="00CE28F0"/>
    <w:rsid w:val="00CE356D"/>
    <w:rsid w:val="00CE3FA4"/>
    <w:rsid w:val="00CE44F8"/>
    <w:rsid w:val="00CE5277"/>
    <w:rsid w:val="00CE5B4D"/>
    <w:rsid w:val="00CE5C5C"/>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5F2"/>
    <w:rsid w:val="00D13D00"/>
    <w:rsid w:val="00D147C0"/>
    <w:rsid w:val="00D14B7A"/>
    <w:rsid w:val="00D15696"/>
    <w:rsid w:val="00D15C51"/>
    <w:rsid w:val="00D16A9E"/>
    <w:rsid w:val="00D16C68"/>
    <w:rsid w:val="00D200BD"/>
    <w:rsid w:val="00D201AA"/>
    <w:rsid w:val="00D204A7"/>
    <w:rsid w:val="00D20AA5"/>
    <w:rsid w:val="00D22399"/>
    <w:rsid w:val="00D2370B"/>
    <w:rsid w:val="00D24298"/>
    <w:rsid w:val="00D24FFD"/>
    <w:rsid w:val="00D2662C"/>
    <w:rsid w:val="00D26A93"/>
    <w:rsid w:val="00D27BE7"/>
    <w:rsid w:val="00D27FA3"/>
    <w:rsid w:val="00D308D7"/>
    <w:rsid w:val="00D3176C"/>
    <w:rsid w:val="00D31B3F"/>
    <w:rsid w:val="00D33751"/>
    <w:rsid w:val="00D34738"/>
    <w:rsid w:val="00D3486B"/>
    <w:rsid w:val="00D35D26"/>
    <w:rsid w:val="00D35D4A"/>
    <w:rsid w:val="00D36F6E"/>
    <w:rsid w:val="00D372B0"/>
    <w:rsid w:val="00D37343"/>
    <w:rsid w:val="00D376D6"/>
    <w:rsid w:val="00D41EA8"/>
    <w:rsid w:val="00D4205E"/>
    <w:rsid w:val="00D43325"/>
    <w:rsid w:val="00D446FE"/>
    <w:rsid w:val="00D450B6"/>
    <w:rsid w:val="00D47399"/>
    <w:rsid w:val="00D47475"/>
    <w:rsid w:val="00D4772B"/>
    <w:rsid w:val="00D47BB2"/>
    <w:rsid w:val="00D47D04"/>
    <w:rsid w:val="00D5056A"/>
    <w:rsid w:val="00D51099"/>
    <w:rsid w:val="00D510A0"/>
    <w:rsid w:val="00D52509"/>
    <w:rsid w:val="00D527EE"/>
    <w:rsid w:val="00D529C4"/>
    <w:rsid w:val="00D53747"/>
    <w:rsid w:val="00D53929"/>
    <w:rsid w:val="00D539D0"/>
    <w:rsid w:val="00D540DC"/>
    <w:rsid w:val="00D543C0"/>
    <w:rsid w:val="00D55456"/>
    <w:rsid w:val="00D55616"/>
    <w:rsid w:val="00D5574C"/>
    <w:rsid w:val="00D55DAC"/>
    <w:rsid w:val="00D564C7"/>
    <w:rsid w:val="00D57F8A"/>
    <w:rsid w:val="00D6153F"/>
    <w:rsid w:val="00D61740"/>
    <w:rsid w:val="00D61982"/>
    <w:rsid w:val="00D61EA9"/>
    <w:rsid w:val="00D61EFF"/>
    <w:rsid w:val="00D621EE"/>
    <w:rsid w:val="00D62655"/>
    <w:rsid w:val="00D6267A"/>
    <w:rsid w:val="00D62998"/>
    <w:rsid w:val="00D62999"/>
    <w:rsid w:val="00D629D5"/>
    <w:rsid w:val="00D644F0"/>
    <w:rsid w:val="00D647DE"/>
    <w:rsid w:val="00D6501F"/>
    <w:rsid w:val="00D65347"/>
    <w:rsid w:val="00D65954"/>
    <w:rsid w:val="00D67D12"/>
    <w:rsid w:val="00D705FF"/>
    <w:rsid w:val="00D70B0C"/>
    <w:rsid w:val="00D7145C"/>
    <w:rsid w:val="00D717CE"/>
    <w:rsid w:val="00D722A5"/>
    <w:rsid w:val="00D7352D"/>
    <w:rsid w:val="00D744BC"/>
    <w:rsid w:val="00D7505C"/>
    <w:rsid w:val="00D7585A"/>
    <w:rsid w:val="00D77C53"/>
    <w:rsid w:val="00D77E96"/>
    <w:rsid w:val="00D80618"/>
    <w:rsid w:val="00D807DF"/>
    <w:rsid w:val="00D82339"/>
    <w:rsid w:val="00D82494"/>
    <w:rsid w:val="00D82FF2"/>
    <w:rsid w:val="00D83774"/>
    <w:rsid w:val="00D83C27"/>
    <w:rsid w:val="00D84A4B"/>
    <w:rsid w:val="00D85686"/>
    <w:rsid w:val="00D877B1"/>
    <w:rsid w:val="00D90A81"/>
    <w:rsid w:val="00D90B7D"/>
    <w:rsid w:val="00D90DCE"/>
    <w:rsid w:val="00D91984"/>
    <w:rsid w:val="00D91E41"/>
    <w:rsid w:val="00D92168"/>
    <w:rsid w:val="00D9231C"/>
    <w:rsid w:val="00D92A5E"/>
    <w:rsid w:val="00D935BD"/>
    <w:rsid w:val="00D93F1F"/>
    <w:rsid w:val="00D940B5"/>
    <w:rsid w:val="00D9582D"/>
    <w:rsid w:val="00D95AF2"/>
    <w:rsid w:val="00D95CB0"/>
    <w:rsid w:val="00D9654F"/>
    <w:rsid w:val="00D966FE"/>
    <w:rsid w:val="00D977C0"/>
    <w:rsid w:val="00D97E14"/>
    <w:rsid w:val="00DA00A3"/>
    <w:rsid w:val="00DA13F3"/>
    <w:rsid w:val="00DA18F4"/>
    <w:rsid w:val="00DA292F"/>
    <w:rsid w:val="00DA2DE3"/>
    <w:rsid w:val="00DA3633"/>
    <w:rsid w:val="00DA400B"/>
    <w:rsid w:val="00DA44D6"/>
    <w:rsid w:val="00DA4BB6"/>
    <w:rsid w:val="00DA5C74"/>
    <w:rsid w:val="00DA6443"/>
    <w:rsid w:val="00DA6669"/>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A2F"/>
    <w:rsid w:val="00DC0DBE"/>
    <w:rsid w:val="00DC234A"/>
    <w:rsid w:val="00DC2AA0"/>
    <w:rsid w:val="00DC41E4"/>
    <w:rsid w:val="00DC42D9"/>
    <w:rsid w:val="00DC43D0"/>
    <w:rsid w:val="00DC496E"/>
    <w:rsid w:val="00DC5116"/>
    <w:rsid w:val="00DC795E"/>
    <w:rsid w:val="00DC7C77"/>
    <w:rsid w:val="00DC7FD5"/>
    <w:rsid w:val="00DD02FF"/>
    <w:rsid w:val="00DD24F9"/>
    <w:rsid w:val="00DD26EC"/>
    <w:rsid w:val="00DD2DFB"/>
    <w:rsid w:val="00DD3604"/>
    <w:rsid w:val="00DD3F4D"/>
    <w:rsid w:val="00DD4311"/>
    <w:rsid w:val="00DD481D"/>
    <w:rsid w:val="00DD57EC"/>
    <w:rsid w:val="00DD6DB0"/>
    <w:rsid w:val="00DD6F2E"/>
    <w:rsid w:val="00DD72E1"/>
    <w:rsid w:val="00DD7431"/>
    <w:rsid w:val="00DD7EA2"/>
    <w:rsid w:val="00DD7FA4"/>
    <w:rsid w:val="00DE00F2"/>
    <w:rsid w:val="00DE117F"/>
    <w:rsid w:val="00DE122A"/>
    <w:rsid w:val="00DE14CD"/>
    <w:rsid w:val="00DE2D17"/>
    <w:rsid w:val="00DE353C"/>
    <w:rsid w:val="00DE3755"/>
    <w:rsid w:val="00DE401C"/>
    <w:rsid w:val="00DE5BF9"/>
    <w:rsid w:val="00DE6E2F"/>
    <w:rsid w:val="00DE6F47"/>
    <w:rsid w:val="00DE7D13"/>
    <w:rsid w:val="00DE7FF4"/>
    <w:rsid w:val="00DF05F9"/>
    <w:rsid w:val="00DF0727"/>
    <w:rsid w:val="00DF0D2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999"/>
    <w:rsid w:val="00E0399E"/>
    <w:rsid w:val="00E042A1"/>
    <w:rsid w:val="00E0473A"/>
    <w:rsid w:val="00E056A4"/>
    <w:rsid w:val="00E05CF4"/>
    <w:rsid w:val="00E05E82"/>
    <w:rsid w:val="00E0667C"/>
    <w:rsid w:val="00E06CF2"/>
    <w:rsid w:val="00E07425"/>
    <w:rsid w:val="00E1043E"/>
    <w:rsid w:val="00E104FA"/>
    <w:rsid w:val="00E1082A"/>
    <w:rsid w:val="00E10956"/>
    <w:rsid w:val="00E110B5"/>
    <w:rsid w:val="00E11166"/>
    <w:rsid w:val="00E1223C"/>
    <w:rsid w:val="00E12818"/>
    <w:rsid w:val="00E128A4"/>
    <w:rsid w:val="00E12D39"/>
    <w:rsid w:val="00E12F8A"/>
    <w:rsid w:val="00E13182"/>
    <w:rsid w:val="00E14523"/>
    <w:rsid w:val="00E14972"/>
    <w:rsid w:val="00E14CB9"/>
    <w:rsid w:val="00E151F2"/>
    <w:rsid w:val="00E15383"/>
    <w:rsid w:val="00E15C82"/>
    <w:rsid w:val="00E163FB"/>
    <w:rsid w:val="00E1738C"/>
    <w:rsid w:val="00E201C0"/>
    <w:rsid w:val="00E21484"/>
    <w:rsid w:val="00E21ABD"/>
    <w:rsid w:val="00E22775"/>
    <w:rsid w:val="00E22D28"/>
    <w:rsid w:val="00E22F81"/>
    <w:rsid w:val="00E22F87"/>
    <w:rsid w:val="00E230E3"/>
    <w:rsid w:val="00E23C97"/>
    <w:rsid w:val="00E24727"/>
    <w:rsid w:val="00E25739"/>
    <w:rsid w:val="00E265A7"/>
    <w:rsid w:val="00E2699E"/>
    <w:rsid w:val="00E2720F"/>
    <w:rsid w:val="00E27520"/>
    <w:rsid w:val="00E27B80"/>
    <w:rsid w:val="00E27FCE"/>
    <w:rsid w:val="00E30EDF"/>
    <w:rsid w:val="00E31B43"/>
    <w:rsid w:val="00E31FBA"/>
    <w:rsid w:val="00E325E1"/>
    <w:rsid w:val="00E331C6"/>
    <w:rsid w:val="00E33299"/>
    <w:rsid w:val="00E33513"/>
    <w:rsid w:val="00E33A4F"/>
    <w:rsid w:val="00E33F3E"/>
    <w:rsid w:val="00E341E5"/>
    <w:rsid w:val="00E34315"/>
    <w:rsid w:val="00E34485"/>
    <w:rsid w:val="00E35479"/>
    <w:rsid w:val="00E35A27"/>
    <w:rsid w:val="00E35ACE"/>
    <w:rsid w:val="00E35D4B"/>
    <w:rsid w:val="00E35FBC"/>
    <w:rsid w:val="00E36AAE"/>
    <w:rsid w:val="00E37198"/>
    <w:rsid w:val="00E3774C"/>
    <w:rsid w:val="00E41313"/>
    <w:rsid w:val="00E41773"/>
    <w:rsid w:val="00E41ACD"/>
    <w:rsid w:val="00E42FE6"/>
    <w:rsid w:val="00E43350"/>
    <w:rsid w:val="00E44E78"/>
    <w:rsid w:val="00E460B6"/>
    <w:rsid w:val="00E46495"/>
    <w:rsid w:val="00E46BD2"/>
    <w:rsid w:val="00E46E68"/>
    <w:rsid w:val="00E471D2"/>
    <w:rsid w:val="00E47277"/>
    <w:rsid w:val="00E473D4"/>
    <w:rsid w:val="00E474CF"/>
    <w:rsid w:val="00E513F6"/>
    <w:rsid w:val="00E51A02"/>
    <w:rsid w:val="00E51EC6"/>
    <w:rsid w:val="00E52F3B"/>
    <w:rsid w:val="00E52F80"/>
    <w:rsid w:val="00E53313"/>
    <w:rsid w:val="00E536E1"/>
    <w:rsid w:val="00E53D94"/>
    <w:rsid w:val="00E53DEA"/>
    <w:rsid w:val="00E5424B"/>
    <w:rsid w:val="00E54270"/>
    <w:rsid w:val="00E544BA"/>
    <w:rsid w:val="00E55964"/>
    <w:rsid w:val="00E55B64"/>
    <w:rsid w:val="00E56759"/>
    <w:rsid w:val="00E612F0"/>
    <w:rsid w:val="00E616DB"/>
    <w:rsid w:val="00E62442"/>
    <w:rsid w:val="00E627A4"/>
    <w:rsid w:val="00E630ED"/>
    <w:rsid w:val="00E638C9"/>
    <w:rsid w:val="00E63CFB"/>
    <w:rsid w:val="00E6437C"/>
    <w:rsid w:val="00E64B30"/>
    <w:rsid w:val="00E65237"/>
    <w:rsid w:val="00E668E4"/>
    <w:rsid w:val="00E67862"/>
    <w:rsid w:val="00E6797C"/>
    <w:rsid w:val="00E70ACF"/>
    <w:rsid w:val="00E70D46"/>
    <w:rsid w:val="00E712A9"/>
    <w:rsid w:val="00E713BC"/>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3707"/>
    <w:rsid w:val="00E84210"/>
    <w:rsid w:val="00E844CD"/>
    <w:rsid w:val="00E847A7"/>
    <w:rsid w:val="00E84FE5"/>
    <w:rsid w:val="00E85281"/>
    <w:rsid w:val="00E86682"/>
    <w:rsid w:val="00E86E79"/>
    <w:rsid w:val="00E906B4"/>
    <w:rsid w:val="00E9095B"/>
    <w:rsid w:val="00E9145E"/>
    <w:rsid w:val="00E9152D"/>
    <w:rsid w:val="00E91B24"/>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539"/>
    <w:rsid w:val="00EB3D4B"/>
    <w:rsid w:val="00EB45DD"/>
    <w:rsid w:val="00EB5BC5"/>
    <w:rsid w:val="00EB6097"/>
    <w:rsid w:val="00EB6212"/>
    <w:rsid w:val="00EB6BB5"/>
    <w:rsid w:val="00EB6E30"/>
    <w:rsid w:val="00EB6FD4"/>
    <w:rsid w:val="00EB7618"/>
    <w:rsid w:val="00EB7A19"/>
    <w:rsid w:val="00EB7B51"/>
    <w:rsid w:val="00EB7F93"/>
    <w:rsid w:val="00EC086C"/>
    <w:rsid w:val="00EC0A6E"/>
    <w:rsid w:val="00EC1720"/>
    <w:rsid w:val="00EC2AFD"/>
    <w:rsid w:val="00EC2DB7"/>
    <w:rsid w:val="00EC337D"/>
    <w:rsid w:val="00EC378B"/>
    <w:rsid w:val="00EC42D0"/>
    <w:rsid w:val="00EC47EE"/>
    <w:rsid w:val="00EC638F"/>
    <w:rsid w:val="00EC6F34"/>
    <w:rsid w:val="00EC7375"/>
    <w:rsid w:val="00EC7927"/>
    <w:rsid w:val="00ED095E"/>
    <w:rsid w:val="00ED1319"/>
    <w:rsid w:val="00ED1A0B"/>
    <w:rsid w:val="00ED21A7"/>
    <w:rsid w:val="00ED27DD"/>
    <w:rsid w:val="00ED37D5"/>
    <w:rsid w:val="00ED4046"/>
    <w:rsid w:val="00ED5162"/>
    <w:rsid w:val="00ED5669"/>
    <w:rsid w:val="00ED59E5"/>
    <w:rsid w:val="00ED5DF2"/>
    <w:rsid w:val="00ED697C"/>
    <w:rsid w:val="00EE06CA"/>
    <w:rsid w:val="00EE16DC"/>
    <w:rsid w:val="00EE1CF9"/>
    <w:rsid w:val="00EE2F83"/>
    <w:rsid w:val="00EE3319"/>
    <w:rsid w:val="00EE3DFB"/>
    <w:rsid w:val="00EE43AD"/>
    <w:rsid w:val="00EE4874"/>
    <w:rsid w:val="00EE48D6"/>
    <w:rsid w:val="00EE4A6E"/>
    <w:rsid w:val="00EE4BAB"/>
    <w:rsid w:val="00EE5C37"/>
    <w:rsid w:val="00EE6D39"/>
    <w:rsid w:val="00EE7922"/>
    <w:rsid w:val="00EE79A6"/>
    <w:rsid w:val="00EE7C86"/>
    <w:rsid w:val="00EF0888"/>
    <w:rsid w:val="00EF11DF"/>
    <w:rsid w:val="00EF130D"/>
    <w:rsid w:val="00EF30E0"/>
    <w:rsid w:val="00EF3380"/>
    <w:rsid w:val="00EF3D05"/>
    <w:rsid w:val="00EF42CF"/>
    <w:rsid w:val="00EF4526"/>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5D0C"/>
    <w:rsid w:val="00F06616"/>
    <w:rsid w:val="00F07263"/>
    <w:rsid w:val="00F07485"/>
    <w:rsid w:val="00F07EB6"/>
    <w:rsid w:val="00F10B9D"/>
    <w:rsid w:val="00F10BC6"/>
    <w:rsid w:val="00F11352"/>
    <w:rsid w:val="00F11AD0"/>
    <w:rsid w:val="00F12313"/>
    <w:rsid w:val="00F13D34"/>
    <w:rsid w:val="00F14602"/>
    <w:rsid w:val="00F1498D"/>
    <w:rsid w:val="00F14DDF"/>
    <w:rsid w:val="00F152AD"/>
    <w:rsid w:val="00F15BA3"/>
    <w:rsid w:val="00F15BB3"/>
    <w:rsid w:val="00F165B7"/>
    <w:rsid w:val="00F170D0"/>
    <w:rsid w:val="00F178B0"/>
    <w:rsid w:val="00F20C9C"/>
    <w:rsid w:val="00F21827"/>
    <w:rsid w:val="00F21A00"/>
    <w:rsid w:val="00F2285F"/>
    <w:rsid w:val="00F23155"/>
    <w:rsid w:val="00F23EE4"/>
    <w:rsid w:val="00F24236"/>
    <w:rsid w:val="00F24E0E"/>
    <w:rsid w:val="00F25101"/>
    <w:rsid w:val="00F25707"/>
    <w:rsid w:val="00F26693"/>
    <w:rsid w:val="00F267FF"/>
    <w:rsid w:val="00F26A13"/>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CE8"/>
    <w:rsid w:val="00F51361"/>
    <w:rsid w:val="00F514B3"/>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62584"/>
    <w:rsid w:val="00F633F1"/>
    <w:rsid w:val="00F63BF7"/>
    <w:rsid w:val="00F6453E"/>
    <w:rsid w:val="00F649A0"/>
    <w:rsid w:val="00F64FAD"/>
    <w:rsid w:val="00F65215"/>
    <w:rsid w:val="00F65617"/>
    <w:rsid w:val="00F65A88"/>
    <w:rsid w:val="00F66494"/>
    <w:rsid w:val="00F710BE"/>
    <w:rsid w:val="00F712C1"/>
    <w:rsid w:val="00F716C4"/>
    <w:rsid w:val="00F71D7B"/>
    <w:rsid w:val="00F71E9B"/>
    <w:rsid w:val="00F72016"/>
    <w:rsid w:val="00F72D3F"/>
    <w:rsid w:val="00F72DAD"/>
    <w:rsid w:val="00F736D2"/>
    <w:rsid w:val="00F7564C"/>
    <w:rsid w:val="00F76220"/>
    <w:rsid w:val="00F769BE"/>
    <w:rsid w:val="00F7735C"/>
    <w:rsid w:val="00F7777E"/>
    <w:rsid w:val="00F77BD5"/>
    <w:rsid w:val="00F77E24"/>
    <w:rsid w:val="00F8216D"/>
    <w:rsid w:val="00F82E6B"/>
    <w:rsid w:val="00F83662"/>
    <w:rsid w:val="00F838C0"/>
    <w:rsid w:val="00F85ED6"/>
    <w:rsid w:val="00F85F83"/>
    <w:rsid w:val="00F86F3C"/>
    <w:rsid w:val="00F91045"/>
    <w:rsid w:val="00F912FD"/>
    <w:rsid w:val="00F91D43"/>
    <w:rsid w:val="00F9254F"/>
    <w:rsid w:val="00F9367F"/>
    <w:rsid w:val="00F94244"/>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178"/>
    <w:rsid w:val="00FA4A55"/>
    <w:rsid w:val="00FA4D4F"/>
    <w:rsid w:val="00FA54E8"/>
    <w:rsid w:val="00FA5528"/>
    <w:rsid w:val="00FA5A36"/>
    <w:rsid w:val="00FA5FE8"/>
    <w:rsid w:val="00FA668B"/>
    <w:rsid w:val="00FA67CF"/>
    <w:rsid w:val="00FB0D68"/>
    <w:rsid w:val="00FB1410"/>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C09E7"/>
    <w:rsid w:val="00FC1858"/>
    <w:rsid w:val="00FC1CA5"/>
    <w:rsid w:val="00FC1D8E"/>
    <w:rsid w:val="00FC2733"/>
    <w:rsid w:val="00FC2979"/>
    <w:rsid w:val="00FC6D6C"/>
    <w:rsid w:val="00FD1C3C"/>
    <w:rsid w:val="00FD24F6"/>
    <w:rsid w:val="00FD2D6C"/>
    <w:rsid w:val="00FD2DB1"/>
    <w:rsid w:val="00FD3669"/>
    <w:rsid w:val="00FD38A8"/>
    <w:rsid w:val="00FD3983"/>
    <w:rsid w:val="00FD634B"/>
    <w:rsid w:val="00FD6AC8"/>
    <w:rsid w:val="00FE02F8"/>
    <w:rsid w:val="00FE0A6C"/>
    <w:rsid w:val="00FE1727"/>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4AC5EA18-2A8B-4EF2-95EA-5D68A92B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EB6F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locked/>
    <w:rsid w:val="00EB6FD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2A35B1"/>
    <w:rPr>
      <w:b/>
      <w:bCs/>
    </w:rPr>
  </w:style>
  <w:style w:type="paragraph" w:styleId="af9">
    <w:name w:val="List Paragraph"/>
    <w:basedOn w:val="a"/>
    <w:uiPriority w:val="34"/>
    <w:qFormat/>
    <w:rsid w:val="00B56450"/>
    <w:pPr>
      <w:ind w:firstLineChars="200" w:firstLine="420"/>
    </w:pPr>
  </w:style>
  <w:style w:type="character" w:customStyle="1" w:styleId="4Char">
    <w:name w:val="标题 4 Char"/>
    <w:basedOn w:val="a1"/>
    <w:link w:val="40"/>
    <w:rsid w:val="00EB6FD4"/>
    <w:rPr>
      <w:rFonts w:asciiTheme="majorHAnsi" w:eastAsiaTheme="majorEastAsia" w:hAnsiTheme="majorHAnsi" w:cstheme="majorBidi"/>
      <w:b/>
      <w:bCs/>
      <w:kern w:val="2"/>
      <w:sz w:val="28"/>
      <w:szCs w:val="28"/>
    </w:rPr>
  </w:style>
  <w:style w:type="character" w:customStyle="1" w:styleId="5Char">
    <w:name w:val="标题 5 Char"/>
    <w:basedOn w:val="a1"/>
    <w:link w:val="50"/>
    <w:rsid w:val="00EB6FD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17C5-3769-4CA9-BC8B-5F4C018C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59</Pages>
  <Words>6795</Words>
  <Characters>38738</Characters>
  <Application>Microsoft Office Word</Application>
  <DocSecurity>0</DocSecurity>
  <Lines>322</Lines>
  <Paragraphs>90</Paragraphs>
  <ScaleCrop>false</ScaleCrop>
  <Company/>
  <LinksUpToDate>false</LinksUpToDate>
  <CharactersWithSpaces>45443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WenYu Qiu</cp:lastModifiedBy>
  <cp:revision>605</cp:revision>
  <cp:lastPrinted>2007-07-19T00:46:00Z</cp:lastPrinted>
  <dcterms:created xsi:type="dcterms:W3CDTF">2013-08-19T02:39:00Z</dcterms:created>
  <dcterms:modified xsi:type="dcterms:W3CDTF">2019-03-26T05:40:00Z</dcterms:modified>
</cp:coreProperties>
</file>