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上投摩根全球多元配置证券投资基金(QDII)</w:t>
      </w: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2019年第4季度报告</w:t>
      </w:r>
    </w:p>
    <w:p w:rsidR="00397616" w:rsidRPr="008277FF" w:rsidRDefault="00623556" w:rsidP="00506D57">
      <w:pPr>
        <w:spacing w:line="360" w:lineRule="auto"/>
        <w:jc w:val="center"/>
        <w:rPr>
          <w:rFonts w:asciiTheme="minorEastAsia" w:eastAsiaTheme="minorEastAsia" w:hAnsiTheme="minorEastAsia"/>
          <w:b/>
          <w:color w:val="000000" w:themeColor="text1"/>
          <w:sz w:val="24"/>
        </w:rPr>
      </w:pPr>
      <w:r w:rsidRPr="008277FF">
        <w:rPr>
          <w:rFonts w:asciiTheme="minorEastAsia" w:eastAsiaTheme="minorEastAsia" w:hAnsiTheme="minorEastAsia"/>
          <w:b/>
          <w:color w:val="000000" w:themeColor="text1"/>
          <w:sz w:val="24"/>
        </w:rPr>
        <w:t>2019年12月31日</w:t>
      </w: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826B12">
      <w:pPr>
        <w:spacing w:line="288" w:lineRule="auto"/>
        <w:ind w:firstLineChars="900" w:firstLine="2168"/>
        <w:rPr>
          <w:rFonts w:asciiTheme="minorEastAsia" w:eastAsiaTheme="minorEastAsia" w:hAnsiTheme="minorEastAsia"/>
          <w:b/>
          <w:color w:val="000000" w:themeColor="text1"/>
          <w:sz w:val="24"/>
        </w:rPr>
      </w:pP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基金管理人：</w:t>
      </w:r>
      <w:r w:rsidRPr="008277FF">
        <w:rPr>
          <w:rFonts w:asciiTheme="minorEastAsia" w:eastAsiaTheme="minorEastAsia" w:hAnsiTheme="minorEastAsia"/>
          <w:b/>
          <w:color w:val="000000" w:themeColor="text1"/>
          <w:sz w:val="24"/>
        </w:rPr>
        <w:t>上投摩根基金管理有限公司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基金托管人：</w:t>
      </w:r>
      <w:r w:rsidRPr="008277FF">
        <w:rPr>
          <w:rFonts w:asciiTheme="minorEastAsia" w:eastAsiaTheme="minorEastAsia" w:hAnsiTheme="minorEastAsia"/>
          <w:b/>
          <w:color w:val="000000" w:themeColor="text1"/>
          <w:sz w:val="24"/>
        </w:rPr>
        <w:t>招商银行股份有限公司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8277FF">
        <w:rPr>
          <w:rFonts w:asciiTheme="minorEastAsia" w:eastAsiaTheme="minorEastAsia" w:hAnsiTheme="minorEastAsia" w:hint="eastAsia"/>
          <w:b/>
          <w:color w:val="000000" w:themeColor="text1"/>
          <w:sz w:val="24"/>
        </w:rPr>
        <w:t>报告送出日期：</w:t>
      </w:r>
      <w:r w:rsidR="00CB44DE" w:rsidRPr="008277FF">
        <w:rPr>
          <w:rFonts w:asciiTheme="minorEastAsia" w:eastAsiaTheme="minorEastAsia" w:hAnsiTheme="minorEastAsia"/>
          <w:b/>
          <w:color w:val="000000" w:themeColor="text1"/>
          <w:sz w:val="24"/>
        </w:rPr>
        <w:t>二〇二〇年一月二十日</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b w:val="0"/>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lastRenderedPageBreak/>
        <w:t>§</w:t>
      </w:r>
      <w:r w:rsidRPr="008277FF">
        <w:rPr>
          <w:rFonts w:asciiTheme="minorEastAsia" w:eastAsiaTheme="minorEastAsia" w:hAnsiTheme="minorEastAsia" w:cs="Arial"/>
          <w:color w:val="000000" w:themeColor="text1"/>
          <w:kern w:val="0"/>
          <w:sz w:val="24"/>
          <w:szCs w:val="24"/>
        </w:rPr>
        <w:t xml:space="preserve">1  </w:t>
      </w:r>
      <w:r w:rsidRPr="008277FF">
        <w:rPr>
          <w:rFonts w:asciiTheme="minorEastAsia" w:eastAsiaTheme="minorEastAsia" w:hAnsiTheme="minorEastAsia" w:cs="Arial" w:hint="eastAsia"/>
          <w:color w:val="000000" w:themeColor="text1"/>
          <w:kern w:val="0"/>
          <w:sz w:val="24"/>
          <w:szCs w:val="24"/>
        </w:rPr>
        <w:t>重要提示</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基金管理人的董事会及董事保证本报告所载资料不存在虚假记载、误导性陈述或重大遗漏，并对其内容的真实性、准确性和完整性承担个别及连带责任。 </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基金托管人招商银行股份有限公司根据本基金合同规定，于2020年1月17日复核了本报告中的财务指标、净值表现和投资组合报告等内容，保证复核内容不存在虚假记载、误导性陈述或者重大遗漏。 </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基金管理人承诺以诚实信用、勤勉尽责的原则管理和运用基金资产，但不保证基金一定盈利。 </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基金的过往业绩并不代表其未来表现。投资有风险，投资者在作出投资决策前应仔细阅读本基金的招募说明书。 </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7D1292" w:rsidRPr="008277FF" w:rsidRDefault="007D1292" w:rsidP="006669C9">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本报告期自2019年10月1日起至12月31日止。</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2  </w:t>
      </w:r>
      <w:r w:rsidRPr="008277FF">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8277FF" w:rsidTr="006669C9">
        <w:tc>
          <w:tcPr>
            <w:tcW w:w="2977"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基金简称</w:t>
            </w:r>
          </w:p>
        </w:tc>
        <w:tc>
          <w:tcPr>
            <w:tcW w:w="5443"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上投摩根全球多元配置（QDII）</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基金主代码</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003629</w:t>
            </w:r>
          </w:p>
        </w:tc>
      </w:tr>
      <w:tr w:rsidR="008277FF" w:rsidRPr="008277FF" w:rsidTr="006669C9">
        <w:tc>
          <w:tcPr>
            <w:tcW w:w="2977"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交易代码</w:t>
            </w:r>
          </w:p>
        </w:tc>
        <w:tc>
          <w:tcPr>
            <w:tcW w:w="5443"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003629</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基金运作方式</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契约型开放式</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基金合同生效日</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2016年12月19日</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报告期末基金份额总额</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437,007,665.19</w:t>
            </w:r>
            <w:r w:rsidRPr="008277FF">
              <w:rPr>
                <w:rFonts w:asciiTheme="minorEastAsia" w:eastAsiaTheme="minorEastAsia" w:hAnsiTheme="minorEastAsia" w:hint="eastAsia"/>
                <w:color w:val="000000" w:themeColor="text1"/>
                <w:kern w:val="0"/>
                <w:szCs w:val="21"/>
              </w:rPr>
              <w:t>份</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投资目标</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通过全球化的资产配置和组合管理，有效地分散投资风险；在降低组合波动性的同时，实现资产的长期增值。</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投资策略</w:t>
            </w:r>
          </w:p>
        </w:tc>
        <w:tc>
          <w:tcPr>
            <w:tcW w:w="5443" w:type="dxa"/>
            <w:vAlign w:val="center"/>
          </w:tcPr>
          <w:p w:rsidR="0069213C" w:rsidRDefault="00570B9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1、大类资产配置策略</w:t>
            </w:r>
          </w:p>
          <w:p w:rsidR="0069213C" w:rsidRDefault="00570B9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本基金在大类资产配置层面将贯彻“自上而下”的资产组合配置策略，运用定性和定量相结合的方式确定基金资产配置长期比例。</w:t>
            </w:r>
          </w:p>
          <w:p w:rsidR="0069213C" w:rsidRDefault="00570B9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2、区域资产配置策略</w:t>
            </w:r>
          </w:p>
          <w:p w:rsidR="0069213C" w:rsidRDefault="00570B9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lastRenderedPageBreak/>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rsidR="0069213C" w:rsidRDefault="00570B9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3、行业资产配置策略</w:t>
            </w:r>
          </w:p>
          <w:p w:rsidR="0069213C" w:rsidRDefault="00570B9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通过行业分析系统，运用多种指标对各个行业进行综合分析评估，并在大类资产配置和区域资产配置框架下确定行业配置方案。本基金将动态跟踪各行业配置的权重，结合行业分析，考虑市场相关度并基于行业风险预算确定行业资产的具体超配和低配比例。</w:t>
            </w:r>
          </w:p>
          <w:p w:rsidR="0069213C" w:rsidRDefault="00570B9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4、标的基金投资策略</w:t>
            </w:r>
          </w:p>
          <w:p w:rsidR="0069213C" w:rsidRDefault="00570B9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通过定量分析策略和定性分析策略相结合的方式优选标的基金，通过分析各标的基金的费率水平、历史收益、夏普比率、历史回撤、波动率等定量指标，以及基金公司、投资经理、投资流程、风险控制等定性指标，挑选出合适的基金组成标的基金池，构建基金投资组合。</w:t>
            </w:r>
          </w:p>
          <w:p w:rsidR="0069213C" w:rsidRDefault="00570B9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目前本基金将主要投资于摩根资产管理（J.P. Morgan Asset Management）旗下的公募基金，并根据定量及定性分析策略优选标的基金。摩根资产管理（J.P. Morgan Asset Management）主要是指与上投摩根存在关联关系的摩根资产管理旗下的法人实体，包括但不限于JPMorgan Funds (Asia) Limited、JPMorgan Asset Management (UK) Limited等。</w:t>
            </w:r>
          </w:p>
          <w:p w:rsidR="0069213C" w:rsidRDefault="00570B9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5、金融衍生品投资策略</w:t>
            </w:r>
          </w:p>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本基金可本着谨慎和风险可控的原则投资于金融衍生品，以避险和增值、管理汇率风险。</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lastRenderedPageBreak/>
              <w:t>业绩比较基准</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MSCI全球指数（MSCI ACWI）*80%+摩根大通全球债券指数（J.P. Morgan Global Aggregate Bond Index）*20%。</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风险收益特征</w:t>
            </w:r>
          </w:p>
        </w:tc>
        <w:tc>
          <w:tcPr>
            <w:tcW w:w="5443" w:type="dxa"/>
            <w:vAlign w:val="center"/>
          </w:tcPr>
          <w:p w:rsidR="0069213C" w:rsidRDefault="00570B9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本基金主要投资于境外公募基金，属于中等风险收益水平的证券投资基金产品，预期风险和收益水平低于股票型基金，高于债券型基金和货币市场基金。</w:t>
            </w:r>
          </w:p>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本基金风险收益特征会定期评估并在公司网站发布，请投资者关注。</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基金管理人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上投摩根基金管理有限公司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基金托管人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招商银行股份有限公司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境外投资顾问英文名称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JPMORGAN ASSET MANAGEMENT (ASIA PACIFIC) LIMITED</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境外投资顾问中文名称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摩根资产管理(亚太)有限公司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The Hong Kong and Shanghai Banking Corporation Limited</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香港上海汇丰银行有限公司</w:t>
            </w:r>
          </w:p>
        </w:tc>
      </w:tr>
    </w:tbl>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3  </w:t>
      </w:r>
      <w:r w:rsidRPr="008277FF">
        <w:rPr>
          <w:rFonts w:asciiTheme="minorEastAsia" w:eastAsiaTheme="minorEastAsia" w:hAnsiTheme="minorEastAsia" w:cs="Arial" w:hint="eastAsia"/>
          <w:color w:val="000000" w:themeColor="text1"/>
          <w:kern w:val="0"/>
          <w:sz w:val="24"/>
          <w:szCs w:val="24"/>
        </w:rPr>
        <w:t>主要财务指标和基金净值表现</w:t>
      </w:r>
    </w:p>
    <w:p w:rsidR="0076518F" w:rsidRPr="008277FF" w:rsidRDefault="0076518F" w:rsidP="00506D57">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3.1 </w:t>
      </w:r>
      <w:r w:rsidRPr="008277FF">
        <w:rPr>
          <w:rFonts w:asciiTheme="minorEastAsia" w:eastAsiaTheme="minorEastAsia" w:hAnsiTheme="minorEastAsia" w:cs="Arial" w:hint="eastAsia"/>
          <w:b/>
          <w:color w:val="000000" w:themeColor="text1"/>
          <w:kern w:val="0"/>
          <w:sz w:val="24"/>
        </w:rPr>
        <w:t>主要财务指标</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570B97" w:rsidRPr="008277FF" w:rsidTr="00570B97">
        <w:tc>
          <w:tcPr>
            <w:tcW w:w="3402" w:type="dxa"/>
            <w:vAlign w:val="center"/>
          </w:tcPr>
          <w:p w:rsidR="007D1292" w:rsidRPr="008277FF" w:rsidRDefault="007D1292" w:rsidP="001D369F">
            <w:pPr>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主要财务指标</w:t>
            </w:r>
          </w:p>
        </w:tc>
        <w:tc>
          <w:tcPr>
            <w:tcW w:w="4962" w:type="dxa"/>
            <w:vAlign w:val="center"/>
          </w:tcPr>
          <w:p w:rsidR="000306F0" w:rsidRPr="008277FF" w:rsidRDefault="000306F0" w:rsidP="001D369F">
            <w:pPr>
              <w:adjustRightInd w:val="0"/>
              <w:spacing w:before="29" w:line="360" w:lineRule="auto"/>
              <w:ind w:left="17"/>
              <w:jc w:val="center"/>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报告期</w:t>
            </w:r>
          </w:p>
          <w:p w:rsidR="007D1292" w:rsidRPr="008277FF" w:rsidRDefault="000306F0" w:rsidP="001D369F">
            <w:pPr>
              <w:adjustRightInd w:val="0"/>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w:t>
            </w:r>
            <w:r w:rsidRPr="008277FF">
              <w:rPr>
                <w:rFonts w:asciiTheme="minorEastAsia" w:eastAsiaTheme="minorEastAsia" w:hAnsiTheme="minorEastAsia" w:cs="宋体"/>
                <w:color w:val="000000" w:themeColor="text1"/>
                <w:szCs w:val="21"/>
              </w:rPr>
              <w:t>2019年10月1日-2019年12月31日</w:t>
            </w:r>
            <w:r w:rsidRPr="008277FF">
              <w:rPr>
                <w:rFonts w:asciiTheme="minorEastAsia" w:eastAsiaTheme="minorEastAsia" w:hAnsiTheme="minorEastAsia" w:cs="宋体" w:hint="eastAsia"/>
                <w:color w:val="000000" w:themeColor="text1"/>
                <w:szCs w:val="21"/>
              </w:rPr>
              <w:t>)</w:t>
            </w:r>
          </w:p>
        </w:tc>
      </w:tr>
      <w:tr w:rsidR="00570B97" w:rsidRPr="008277FF" w:rsidTr="00570B97">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1.</w:t>
            </w:r>
            <w:r w:rsidRPr="008277FF">
              <w:rPr>
                <w:rFonts w:asciiTheme="minorEastAsia" w:eastAsiaTheme="minorEastAsia" w:hAnsiTheme="minorEastAsia" w:cs="宋体" w:hint="eastAsia"/>
                <w:color w:val="000000" w:themeColor="text1"/>
                <w:kern w:val="0"/>
                <w:szCs w:val="21"/>
              </w:rPr>
              <w:t>本期已实现收益</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11,224,184.80</w:t>
            </w:r>
          </w:p>
        </w:tc>
      </w:tr>
      <w:tr w:rsidR="00570B97" w:rsidRPr="008277FF" w:rsidTr="00570B97">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2.</w:t>
            </w:r>
            <w:r w:rsidRPr="008277FF">
              <w:rPr>
                <w:rFonts w:asciiTheme="minorEastAsia" w:eastAsiaTheme="minorEastAsia" w:hAnsiTheme="minorEastAsia" w:cs="宋体" w:hint="eastAsia"/>
                <w:color w:val="000000" w:themeColor="text1"/>
                <w:kern w:val="0"/>
                <w:szCs w:val="21"/>
              </w:rPr>
              <w:t>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18,900,979.64</w:t>
            </w:r>
          </w:p>
        </w:tc>
      </w:tr>
      <w:tr w:rsidR="00570B97" w:rsidRPr="008277FF" w:rsidTr="00570B97">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3.</w:t>
            </w:r>
            <w:r w:rsidRPr="008277FF">
              <w:rPr>
                <w:rFonts w:asciiTheme="minorEastAsia" w:eastAsiaTheme="minorEastAsia" w:hAnsiTheme="minorEastAsia" w:cs="宋体" w:hint="eastAsia"/>
                <w:color w:val="000000" w:themeColor="text1"/>
                <w:kern w:val="0"/>
                <w:szCs w:val="21"/>
              </w:rPr>
              <w:t>加权平均基金份额本期利润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0.0414</w:t>
            </w:r>
          </w:p>
        </w:tc>
      </w:tr>
      <w:tr w:rsidR="00570B97" w:rsidRPr="008277FF" w:rsidTr="00570B97">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4.</w:t>
            </w:r>
            <w:r w:rsidRPr="008277FF">
              <w:rPr>
                <w:rFonts w:asciiTheme="minorEastAsia" w:eastAsiaTheme="minorEastAsia" w:hAnsiTheme="minorEastAsia" w:cs="宋体" w:hint="eastAsia"/>
                <w:color w:val="000000" w:themeColor="text1"/>
                <w:kern w:val="0"/>
                <w:szCs w:val="21"/>
              </w:rPr>
              <w:t>期末基金资产净值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564,168,073.09</w:t>
            </w:r>
          </w:p>
        </w:tc>
      </w:tr>
      <w:tr w:rsidR="00570B97" w:rsidRPr="008277FF" w:rsidTr="00570B97">
        <w:trPr>
          <w:trHeight w:val="158"/>
        </w:trPr>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5.</w:t>
            </w:r>
            <w:r w:rsidRPr="008277FF">
              <w:rPr>
                <w:rFonts w:asciiTheme="minorEastAsia" w:eastAsiaTheme="minorEastAsia" w:hAnsiTheme="minorEastAsia" w:cs="宋体" w:hint="eastAsia"/>
                <w:color w:val="000000" w:themeColor="text1"/>
                <w:kern w:val="0"/>
                <w:szCs w:val="21"/>
              </w:rPr>
              <w:t>期末基金份额净值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1.291</w:t>
            </w:r>
          </w:p>
        </w:tc>
      </w:tr>
    </w:tbl>
    <w:p w:rsidR="0069213C" w:rsidRDefault="00570B97">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8277FF" w:rsidRDefault="007D1292"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上述基金业绩指标不包括持有人认购或交易基金的各项费用（例如，开放式基金的申购赎回</w:t>
      </w:r>
      <w:r w:rsidRPr="008277FF">
        <w:rPr>
          <w:rFonts w:asciiTheme="minorEastAsia" w:eastAsiaTheme="minorEastAsia" w:hAnsiTheme="minorEastAsia"/>
          <w:color w:val="000000" w:themeColor="text1"/>
          <w:szCs w:val="21"/>
        </w:rPr>
        <w:lastRenderedPageBreak/>
        <w:t>费、红利再投资费、基金转换费等），计入费用后实际收益水平要低于所列数字。</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3.2 </w:t>
      </w:r>
      <w:r w:rsidRPr="008277FF">
        <w:rPr>
          <w:rFonts w:asciiTheme="minorEastAsia" w:eastAsiaTheme="minorEastAsia" w:hAnsiTheme="minorEastAsia" w:cs="Arial" w:hint="eastAsia"/>
          <w:b/>
          <w:color w:val="000000" w:themeColor="text1"/>
          <w:kern w:val="0"/>
          <w:sz w:val="24"/>
        </w:rPr>
        <w:t>基金净值表现</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8277FF">
          <w:rPr>
            <w:rFonts w:asciiTheme="minorEastAsia" w:eastAsiaTheme="minorEastAsia" w:hAnsiTheme="minorEastAsia" w:cs="Arial"/>
            <w:b/>
            <w:color w:val="000000" w:themeColor="text1"/>
            <w:kern w:val="0"/>
            <w:sz w:val="24"/>
          </w:rPr>
          <w:t>3.2.1</w:t>
        </w:r>
      </w:smartTag>
      <w:r w:rsidRPr="008277FF">
        <w:rPr>
          <w:rFonts w:asciiTheme="minorEastAsia" w:eastAsiaTheme="minorEastAsia" w:hAnsiTheme="minorEastAsia" w:cs="Arial" w:hint="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8277FF" w:rsidTr="00B918B8">
        <w:tc>
          <w:tcPr>
            <w:tcW w:w="1395"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阶段</w:t>
            </w:r>
          </w:p>
        </w:tc>
        <w:tc>
          <w:tcPr>
            <w:tcW w:w="1092"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净值增长率①</w:t>
            </w:r>
          </w:p>
        </w:tc>
        <w:tc>
          <w:tcPr>
            <w:tcW w:w="116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净值增长率标准差②</w:t>
            </w:r>
          </w:p>
        </w:tc>
        <w:tc>
          <w:tcPr>
            <w:tcW w:w="118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业绩比较基准收益率③</w:t>
            </w:r>
          </w:p>
        </w:tc>
        <w:tc>
          <w:tcPr>
            <w:tcW w:w="1188"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业绩比较基准收益率标准差④</w:t>
            </w:r>
          </w:p>
        </w:tc>
        <w:tc>
          <w:tcPr>
            <w:tcW w:w="1199"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①</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③</w:t>
            </w:r>
          </w:p>
        </w:tc>
        <w:tc>
          <w:tcPr>
            <w:tcW w:w="1204"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②</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④</w:t>
            </w:r>
          </w:p>
        </w:tc>
      </w:tr>
      <w:tr w:rsidR="0069213C">
        <w:tc>
          <w:tcPr>
            <w:tcW w:w="1395" w:type="dxa"/>
            <w:vAlign w:val="center"/>
          </w:tcPr>
          <w:p w:rsidR="0069213C" w:rsidRDefault="00570B97">
            <w:pPr>
              <w:jc w:val="left"/>
            </w:pPr>
            <w:r>
              <w:rPr>
                <w:rFonts w:asciiTheme="minorEastAsia" w:eastAsiaTheme="minorEastAsia" w:hAnsiTheme="minorEastAsia"/>
                <w:color w:val="000000" w:themeColor="text1"/>
                <w:szCs w:val="21"/>
              </w:rPr>
              <w:t>过去三个月</w:t>
            </w:r>
          </w:p>
        </w:tc>
        <w:tc>
          <w:tcPr>
            <w:tcW w:w="1092" w:type="dxa"/>
            <w:vAlign w:val="center"/>
          </w:tcPr>
          <w:p w:rsidR="0069213C" w:rsidRDefault="00570B97">
            <w:pPr>
              <w:jc w:val="right"/>
            </w:pPr>
            <w:r>
              <w:rPr>
                <w:rFonts w:asciiTheme="minorEastAsia" w:eastAsiaTheme="minorEastAsia" w:hAnsiTheme="minorEastAsia"/>
                <w:color w:val="000000" w:themeColor="text1"/>
                <w:szCs w:val="21"/>
              </w:rPr>
              <w:t>3.36%</w:t>
            </w:r>
          </w:p>
        </w:tc>
        <w:tc>
          <w:tcPr>
            <w:tcW w:w="1161" w:type="dxa"/>
            <w:vAlign w:val="center"/>
          </w:tcPr>
          <w:p w:rsidR="0069213C" w:rsidRDefault="00570B97">
            <w:pPr>
              <w:jc w:val="right"/>
            </w:pPr>
            <w:r>
              <w:rPr>
                <w:rFonts w:asciiTheme="minorEastAsia" w:eastAsiaTheme="minorEastAsia" w:hAnsiTheme="minorEastAsia"/>
                <w:color w:val="000000" w:themeColor="text1"/>
                <w:szCs w:val="21"/>
              </w:rPr>
              <w:t>0.33%</w:t>
            </w:r>
          </w:p>
        </w:tc>
        <w:tc>
          <w:tcPr>
            <w:tcW w:w="1181" w:type="dxa"/>
            <w:vAlign w:val="center"/>
          </w:tcPr>
          <w:p w:rsidR="0069213C" w:rsidRDefault="00570B97">
            <w:pPr>
              <w:jc w:val="right"/>
            </w:pPr>
            <w:r>
              <w:rPr>
                <w:rFonts w:asciiTheme="minorEastAsia" w:eastAsiaTheme="minorEastAsia" w:hAnsiTheme="minorEastAsia"/>
                <w:color w:val="000000" w:themeColor="text1"/>
                <w:szCs w:val="21"/>
              </w:rPr>
              <w:t>5.43%</w:t>
            </w:r>
          </w:p>
        </w:tc>
        <w:tc>
          <w:tcPr>
            <w:tcW w:w="1188" w:type="dxa"/>
            <w:vAlign w:val="center"/>
          </w:tcPr>
          <w:p w:rsidR="0069213C" w:rsidRDefault="00570B97">
            <w:pPr>
              <w:jc w:val="right"/>
            </w:pPr>
            <w:r>
              <w:rPr>
                <w:rFonts w:asciiTheme="minorEastAsia" w:eastAsiaTheme="minorEastAsia" w:hAnsiTheme="minorEastAsia"/>
                <w:color w:val="000000" w:themeColor="text1"/>
                <w:szCs w:val="21"/>
              </w:rPr>
              <w:t>0.40%</w:t>
            </w:r>
          </w:p>
        </w:tc>
        <w:tc>
          <w:tcPr>
            <w:tcW w:w="1199" w:type="dxa"/>
            <w:vAlign w:val="center"/>
          </w:tcPr>
          <w:p w:rsidR="0069213C" w:rsidRDefault="00570B97">
            <w:pPr>
              <w:jc w:val="right"/>
            </w:pPr>
            <w:r>
              <w:rPr>
                <w:rFonts w:asciiTheme="minorEastAsia" w:eastAsiaTheme="minorEastAsia" w:hAnsiTheme="minorEastAsia"/>
                <w:color w:val="000000" w:themeColor="text1"/>
                <w:szCs w:val="21"/>
              </w:rPr>
              <w:t>-2.07%</w:t>
            </w:r>
          </w:p>
        </w:tc>
        <w:tc>
          <w:tcPr>
            <w:tcW w:w="1204" w:type="dxa"/>
            <w:vAlign w:val="center"/>
          </w:tcPr>
          <w:p w:rsidR="0069213C" w:rsidRDefault="00570B97">
            <w:pPr>
              <w:jc w:val="right"/>
            </w:pPr>
            <w:r>
              <w:rPr>
                <w:rFonts w:asciiTheme="minorEastAsia" w:eastAsiaTheme="minorEastAsia" w:hAnsiTheme="minorEastAsia"/>
                <w:color w:val="000000" w:themeColor="text1"/>
                <w:szCs w:val="21"/>
              </w:rPr>
              <w:t>-0.07%</w:t>
            </w:r>
          </w:p>
        </w:tc>
      </w:tr>
    </w:tbl>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3.2.2</w:t>
      </w:r>
      <w:r w:rsidRPr="008277FF">
        <w:rPr>
          <w:rFonts w:asciiTheme="minorEastAsia" w:eastAsiaTheme="minorEastAsia" w:hAnsiTheme="minorEastAsia" w:cs="Arial" w:hint="eastAsia"/>
          <w:b/>
          <w:color w:val="000000" w:themeColor="text1"/>
          <w:kern w:val="0"/>
          <w:sz w:val="24"/>
        </w:rPr>
        <w:t xml:space="preserve">　</w:t>
      </w:r>
      <w:r w:rsidR="009779FD" w:rsidRPr="008277FF">
        <w:rPr>
          <w:rStyle w:val="afb"/>
          <w:rFonts w:hint="eastAsia"/>
          <w:color w:val="000000" w:themeColor="text1"/>
          <w:sz w:val="24"/>
          <w:shd w:val="clear" w:color="auto" w:fill="FFFFFF"/>
        </w:rPr>
        <w:t>自基金合同生效以来</w:t>
      </w:r>
      <w:r w:rsidRPr="008277FF">
        <w:rPr>
          <w:rFonts w:asciiTheme="minorEastAsia" w:eastAsiaTheme="minorEastAsia" w:hAnsiTheme="minorEastAsia" w:cs="Arial" w:hint="eastAsia"/>
          <w:b/>
          <w:color w:val="000000" w:themeColor="text1"/>
          <w:kern w:val="0"/>
          <w:sz w:val="24"/>
        </w:rPr>
        <w:t>基金累计</w:t>
      </w:r>
      <w:r w:rsidR="004339D9" w:rsidRPr="008277FF">
        <w:rPr>
          <w:rFonts w:asciiTheme="minorEastAsia" w:eastAsiaTheme="minorEastAsia" w:hAnsiTheme="minorEastAsia" w:cs="Arial" w:hint="eastAsia"/>
          <w:b/>
          <w:color w:val="000000" w:themeColor="text1"/>
          <w:kern w:val="0"/>
          <w:sz w:val="24"/>
        </w:rPr>
        <w:t>份额</w:t>
      </w:r>
      <w:r w:rsidRPr="008277FF">
        <w:rPr>
          <w:rFonts w:asciiTheme="minorEastAsia" w:eastAsiaTheme="minorEastAsia" w:hAnsiTheme="minorEastAsia" w:cs="Arial" w:hint="eastAsia"/>
          <w:b/>
          <w:color w:val="000000" w:themeColor="text1"/>
          <w:kern w:val="0"/>
          <w:sz w:val="24"/>
        </w:rPr>
        <w:t>净值增长率变动及其与同期业绩比较基准收益率变动的比较</w:t>
      </w:r>
    </w:p>
    <w:p w:rsidR="00A96FD9" w:rsidRPr="008277FF" w:rsidRDefault="00A96FD9"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上投摩根全球多元配置证券投资基金(QDII)</w:t>
      </w:r>
    </w:p>
    <w:p w:rsidR="00FB39F7" w:rsidRPr="008277FF" w:rsidRDefault="00FB39F7" w:rsidP="00EC4BA3">
      <w:pPr>
        <w:pStyle w:val="a5"/>
        <w:snapToGrid w:val="0"/>
        <w:spacing w:line="360" w:lineRule="auto"/>
        <w:ind w:firstLine="480"/>
        <w:jc w:val="center"/>
        <w:rPr>
          <w:rFonts w:asciiTheme="minorEastAsia" w:eastAsiaTheme="minorEastAsia" w:hAnsiTheme="minorEastAsia"/>
          <w:color w:val="000000" w:themeColor="text1"/>
        </w:rPr>
      </w:pPr>
      <w:r w:rsidRPr="008277FF">
        <w:rPr>
          <w:rFonts w:asciiTheme="minorEastAsia" w:eastAsiaTheme="minorEastAsia" w:hAnsiTheme="minorEastAsia"/>
          <w:color w:val="000000" w:themeColor="text1"/>
        </w:rPr>
        <w:t>累计</w:t>
      </w:r>
      <w:r w:rsidR="00C67DCB" w:rsidRPr="008277FF">
        <w:rPr>
          <w:rFonts w:asciiTheme="minorEastAsia" w:eastAsiaTheme="minorEastAsia" w:hAnsiTheme="minorEastAsia"/>
          <w:color w:val="000000" w:themeColor="text1"/>
        </w:rPr>
        <w:t>份额</w:t>
      </w:r>
      <w:r w:rsidRPr="008277FF">
        <w:rPr>
          <w:rFonts w:asciiTheme="minorEastAsia" w:eastAsiaTheme="minorEastAsia" w:hAnsiTheme="minorEastAsia"/>
          <w:color w:val="000000" w:themeColor="text1"/>
        </w:rPr>
        <w:t>净值增长率与业绩比较基准收益率历史走势对比图</w:t>
      </w:r>
    </w:p>
    <w:p w:rsidR="005908C0" w:rsidRPr="008277FF" w:rsidRDefault="005908C0"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kern w:val="0"/>
          <w:szCs w:val="21"/>
        </w:rPr>
        <w:t>（</w:t>
      </w:r>
      <w:r w:rsidR="00623556" w:rsidRPr="008277FF">
        <w:rPr>
          <w:rFonts w:asciiTheme="minorEastAsia" w:eastAsiaTheme="minorEastAsia" w:hAnsiTheme="minorEastAsia"/>
          <w:color w:val="000000" w:themeColor="text1"/>
          <w:kern w:val="0"/>
          <w:szCs w:val="21"/>
        </w:rPr>
        <w:t>2016年12月19日</w:t>
      </w:r>
      <w:r w:rsidRPr="008277FF">
        <w:rPr>
          <w:rFonts w:asciiTheme="minorEastAsia" w:eastAsiaTheme="minorEastAsia" w:hAnsiTheme="minorEastAsia" w:hint="eastAsia"/>
          <w:color w:val="000000" w:themeColor="text1"/>
          <w:kern w:val="0"/>
          <w:szCs w:val="21"/>
        </w:rPr>
        <w:t>至2019年12月31日）</w:t>
      </w:r>
    </w:p>
    <w:p w:rsidR="00A96FD9" w:rsidRPr="008277FF" w:rsidRDefault="004F16AD" w:rsidP="00A96FD9">
      <w:pPr>
        <w:tabs>
          <w:tab w:val="left" w:pos="1800"/>
        </w:tabs>
        <w:spacing w:line="360" w:lineRule="auto"/>
        <w:jc w:val="center"/>
        <w:rPr>
          <w:rFonts w:asciiTheme="minorEastAsia" w:eastAsiaTheme="minorEastAsia" w:hAnsiTheme="minorEastAsia"/>
          <w:color w:val="000000" w:themeColor="text1"/>
          <w:sz w:val="24"/>
        </w:rPr>
      </w:pPr>
      <w:r w:rsidRPr="008277FF">
        <w:rPr>
          <w:rFonts w:asciiTheme="minorEastAsia" w:eastAsiaTheme="minorEastAsia" w:hAnsiTheme="minorEastAsia"/>
          <w:noProof/>
          <w:color w:val="000000" w:themeColor="text1"/>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69213C" w:rsidRDefault="00570B97">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注：本基金合同生效日为2016年12月19日，图示时间段为2016年12月19日至2019年12月31日。</w:t>
      </w:r>
    </w:p>
    <w:p w:rsidR="00A96FD9" w:rsidRPr="008277FF" w:rsidRDefault="00A96FD9"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本基金建仓期自2016年12月19日至2017年6月19日，建仓期结束时资产配置比例符合本基金基金合同规定。</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lastRenderedPageBreak/>
        <w:t>§</w:t>
      </w:r>
      <w:r w:rsidRPr="008277FF">
        <w:rPr>
          <w:rFonts w:asciiTheme="minorEastAsia" w:eastAsiaTheme="minorEastAsia" w:hAnsiTheme="minorEastAsia" w:cs="Arial"/>
          <w:color w:val="000000" w:themeColor="text1"/>
          <w:kern w:val="0"/>
          <w:sz w:val="24"/>
          <w:szCs w:val="24"/>
        </w:rPr>
        <w:t xml:space="preserve">4  </w:t>
      </w:r>
      <w:r w:rsidRPr="008277FF">
        <w:rPr>
          <w:rFonts w:asciiTheme="minorEastAsia" w:eastAsiaTheme="minorEastAsia" w:hAnsiTheme="minorEastAsia" w:cs="Arial" w:hint="eastAsia"/>
          <w:color w:val="000000" w:themeColor="text1"/>
          <w:kern w:val="0"/>
          <w:sz w:val="24"/>
          <w:szCs w:val="24"/>
        </w:rPr>
        <w:t>管理人报告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4.1 </w:t>
      </w:r>
      <w:r w:rsidRPr="008277FF">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8277FF" w:rsidTr="00797DD2">
        <w:trPr>
          <w:cantSplit/>
          <w:trHeight w:val="292"/>
        </w:trPr>
        <w:tc>
          <w:tcPr>
            <w:tcW w:w="851"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姓名</w:t>
            </w:r>
          </w:p>
        </w:tc>
        <w:tc>
          <w:tcPr>
            <w:tcW w:w="850"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职务</w:t>
            </w:r>
          </w:p>
        </w:tc>
        <w:tc>
          <w:tcPr>
            <w:tcW w:w="3119" w:type="dxa"/>
            <w:gridSpan w:val="2"/>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任本基金的基金经理期限</w:t>
            </w:r>
          </w:p>
        </w:tc>
        <w:tc>
          <w:tcPr>
            <w:tcW w:w="1417" w:type="dxa"/>
            <w:vMerge w:val="restart"/>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证券从业年限</w:t>
            </w:r>
          </w:p>
        </w:tc>
        <w:tc>
          <w:tcPr>
            <w:tcW w:w="2694" w:type="dxa"/>
            <w:vMerge w:val="restart"/>
            <w:vAlign w:val="center"/>
          </w:tcPr>
          <w:p w:rsidR="007D1292" w:rsidRPr="008277FF" w:rsidRDefault="007D1292" w:rsidP="00797DD2">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说明</w:t>
            </w:r>
          </w:p>
        </w:tc>
      </w:tr>
      <w:tr w:rsidR="008277FF" w:rsidRPr="008277FF" w:rsidTr="00797DD2">
        <w:trPr>
          <w:cantSplit/>
        </w:trPr>
        <w:tc>
          <w:tcPr>
            <w:tcW w:w="851"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850"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1560"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任职日期</w:t>
            </w:r>
          </w:p>
        </w:tc>
        <w:tc>
          <w:tcPr>
            <w:tcW w:w="1559"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离任日期</w:t>
            </w:r>
          </w:p>
        </w:tc>
        <w:tc>
          <w:tcPr>
            <w:tcW w:w="1417"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c>
          <w:tcPr>
            <w:tcW w:w="2694"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r>
      <w:tr w:rsidR="0069213C">
        <w:tc>
          <w:tcPr>
            <w:tcW w:w="851" w:type="dxa"/>
            <w:vAlign w:val="center"/>
          </w:tcPr>
          <w:p w:rsidR="0069213C" w:rsidRDefault="00570B97">
            <w:pPr>
              <w:jc w:val="center"/>
            </w:pPr>
            <w:r>
              <w:rPr>
                <w:rFonts w:asciiTheme="minorEastAsia" w:eastAsiaTheme="minorEastAsia" w:hAnsiTheme="minorEastAsia"/>
                <w:color w:val="000000" w:themeColor="text1"/>
                <w:szCs w:val="21"/>
              </w:rPr>
              <w:t>张军</w:t>
            </w:r>
          </w:p>
        </w:tc>
        <w:tc>
          <w:tcPr>
            <w:tcW w:w="850" w:type="dxa"/>
            <w:vAlign w:val="center"/>
          </w:tcPr>
          <w:p w:rsidR="0069213C" w:rsidRDefault="00570B97">
            <w:pPr>
              <w:jc w:val="center"/>
            </w:pPr>
            <w:r>
              <w:rPr>
                <w:rFonts w:asciiTheme="minorEastAsia" w:eastAsiaTheme="minorEastAsia" w:hAnsiTheme="minorEastAsia"/>
                <w:color w:val="000000" w:themeColor="text1"/>
                <w:szCs w:val="21"/>
              </w:rPr>
              <w:t>本基金基金经理、投资董事</w:t>
            </w:r>
          </w:p>
        </w:tc>
        <w:tc>
          <w:tcPr>
            <w:tcW w:w="1560" w:type="dxa"/>
            <w:vAlign w:val="center"/>
          </w:tcPr>
          <w:p w:rsidR="0069213C" w:rsidRDefault="00570B97">
            <w:pPr>
              <w:jc w:val="center"/>
            </w:pPr>
            <w:r>
              <w:rPr>
                <w:rFonts w:asciiTheme="minorEastAsia" w:eastAsiaTheme="minorEastAsia" w:hAnsiTheme="minorEastAsia"/>
                <w:color w:val="000000" w:themeColor="text1"/>
                <w:szCs w:val="21"/>
              </w:rPr>
              <w:t>2016-12-19</w:t>
            </w:r>
          </w:p>
        </w:tc>
        <w:tc>
          <w:tcPr>
            <w:tcW w:w="1559" w:type="dxa"/>
            <w:vAlign w:val="center"/>
          </w:tcPr>
          <w:p w:rsidR="0069213C" w:rsidRDefault="00570B97">
            <w:pPr>
              <w:jc w:val="center"/>
            </w:pPr>
            <w:r>
              <w:rPr>
                <w:rFonts w:asciiTheme="minorEastAsia" w:eastAsiaTheme="minorEastAsia" w:hAnsiTheme="minorEastAsia"/>
                <w:color w:val="000000" w:themeColor="text1"/>
                <w:szCs w:val="21"/>
              </w:rPr>
              <w:t>-</w:t>
            </w:r>
          </w:p>
        </w:tc>
        <w:tc>
          <w:tcPr>
            <w:tcW w:w="1417" w:type="dxa"/>
            <w:vAlign w:val="center"/>
          </w:tcPr>
          <w:p w:rsidR="0069213C" w:rsidRDefault="00570B97">
            <w:pPr>
              <w:jc w:val="center"/>
            </w:pPr>
            <w:r>
              <w:rPr>
                <w:rFonts w:asciiTheme="minorEastAsia" w:eastAsiaTheme="minorEastAsia" w:hAnsiTheme="minorEastAsia"/>
                <w:color w:val="000000" w:themeColor="text1"/>
                <w:szCs w:val="21"/>
              </w:rPr>
              <w:t>27年</w:t>
            </w:r>
          </w:p>
        </w:tc>
        <w:tc>
          <w:tcPr>
            <w:tcW w:w="2694" w:type="dxa"/>
            <w:vAlign w:val="center"/>
          </w:tcPr>
          <w:p w:rsidR="0069213C" w:rsidRDefault="00570B97">
            <w:pPr>
              <w:jc w:val="left"/>
            </w:pPr>
            <w:r>
              <w:rPr>
                <w:rFonts w:asciiTheme="minorEastAsia" w:eastAsiaTheme="minorEastAsia" w:hAnsiTheme="minorEastAsia"/>
                <w:color w:val="000000" w:themeColor="text1"/>
                <w:szCs w:val="21"/>
              </w:rPr>
              <w:t>基金经理张军先生，毕业于上海复旦大学。曾担任上海国际信托有限公司国际业务部经理，交易部经理。2004年6月加入上投摩根基金管理有限公司，先后担任交易部总监、投资经理、基金经理、投资组合管理部总监、投资绩效评估总监、国际投资部总监、组合基金投资部总监，现担任投资董事。2008年3月起担任上投摩根亚太优势混合型证券投资基金基金经理，自2012年3月起同时担任上投摩根全球天然资源混合型证券投资基金基金经理，自2016年12月起同时担任上投摩根全球多元配置证券投资基金基金经理，自2018年10月起担任上投摩根欧洲动力策略股票型证券投资基金（QDII）基金经理，自2019年7月起同时担任上投摩根日本精选股票型证券投资基金（QDII）基金经理。</w:t>
            </w:r>
          </w:p>
        </w:tc>
      </w:tr>
    </w:tbl>
    <w:p w:rsidR="0069213C" w:rsidRDefault="00570B97">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注：1.任职日期和离任日期均指根据公司决定确定的聘任日期和解聘日期。</w:t>
      </w:r>
    </w:p>
    <w:p w:rsidR="0069213C" w:rsidRDefault="00570B97">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 张军先生为本基金首任基金经理，其任职日期指本基金基金合同生效之日。</w:t>
      </w:r>
    </w:p>
    <w:p w:rsidR="00A47E47" w:rsidRPr="008277FF" w:rsidRDefault="00A47E47"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3.证券从业的含义遵从行业协会《证券业从业人员资格管理办法》的相关规定。</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F077D2" w:rsidRPr="008277FF">
        <w:rPr>
          <w:rFonts w:asciiTheme="minorEastAsia" w:eastAsiaTheme="minorEastAsia" w:hAnsiTheme="minorEastAsia" w:cs="Arial" w:hint="eastAsia"/>
          <w:b/>
          <w:color w:val="000000" w:themeColor="text1"/>
          <w:kern w:val="0"/>
          <w:sz w:val="24"/>
        </w:rPr>
        <w:t>2</w:t>
      </w:r>
      <w:r w:rsidR="00A32FDA" w:rsidRPr="008277FF">
        <w:rPr>
          <w:rFonts w:asciiTheme="minorEastAsia" w:eastAsiaTheme="minorEastAsia" w:hAnsiTheme="minorEastAsia" w:cs="Arial" w:hint="eastAsia"/>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988"/>
        <w:gridCol w:w="2880"/>
        <w:gridCol w:w="1377"/>
        <w:gridCol w:w="2268"/>
      </w:tblGrid>
      <w:tr w:rsidR="008277FF" w:rsidRPr="008277FF" w:rsidTr="00797DD2">
        <w:tc>
          <w:tcPr>
            <w:tcW w:w="2129"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姓名</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在境外投资顾问所任职务</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证券从业年</w:t>
            </w:r>
            <w:r w:rsidRPr="008277FF">
              <w:rPr>
                <w:rFonts w:asciiTheme="minorEastAsia" w:eastAsiaTheme="minorEastAsia" w:hAnsiTheme="minorEastAsia" w:cs="Arial" w:hint="eastAsia"/>
                <w:color w:val="000000" w:themeColor="text1"/>
                <w:kern w:val="0"/>
                <w:szCs w:val="21"/>
              </w:rPr>
              <w:lastRenderedPageBreak/>
              <w:t>限</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lastRenderedPageBreak/>
              <w:t>说明</w:t>
            </w:r>
          </w:p>
        </w:tc>
      </w:tr>
      <w:tr w:rsidR="0069213C">
        <w:tc>
          <w:tcPr>
            <w:tcW w:w="0" w:type="auto"/>
            <w:vAlign w:val="center"/>
          </w:tcPr>
          <w:p w:rsidR="0069213C" w:rsidRDefault="00570B97">
            <w:pPr>
              <w:jc w:val="center"/>
            </w:pPr>
            <w:r>
              <w:rPr>
                <w:rFonts w:asciiTheme="minorEastAsia" w:eastAsiaTheme="minorEastAsia" w:hAnsiTheme="minorEastAsia"/>
                <w:color w:val="000000" w:themeColor="text1"/>
                <w:szCs w:val="21"/>
              </w:rPr>
              <w:t>Leon Goldfeld （高礼行）</w:t>
            </w:r>
          </w:p>
        </w:tc>
        <w:tc>
          <w:tcPr>
            <w:tcW w:w="0" w:type="auto"/>
            <w:vAlign w:val="center"/>
          </w:tcPr>
          <w:p w:rsidR="0069213C" w:rsidRDefault="00570B97">
            <w:pPr>
              <w:jc w:val="center"/>
            </w:pPr>
            <w:r>
              <w:rPr>
                <w:rFonts w:asciiTheme="minorEastAsia" w:eastAsiaTheme="minorEastAsia" w:hAnsiTheme="minorEastAsia"/>
                <w:color w:val="000000" w:themeColor="text1"/>
                <w:szCs w:val="21"/>
              </w:rPr>
              <w:t>摩根多元资产解决方案团队基金经理及董事总经理</w:t>
            </w:r>
          </w:p>
        </w:tc>
        <w:tc>
          <w:tcPr>
            <w:tcW w:w="0" w:type="auto"/>
            <w:vAlign w:val="center"/>
          </w:tcPr>
          <w:p w:rsidR="0069213C" w:rsidRDefault="00570B97">
            <w:pPr>
              <w:jc w:val="cente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年</w:t>
            </w:r>
          </w:p>
        </w:tc>
        <w:tc>
          <w:tcPr>
            <w:tcW w:w="0" w:type="auto"/>
            <w:vAlign w:val="center"/>
          </w:tcPr>
          <w:p w:rsidR="0069213C" w:rsidRDefault="00570B97">
            <w:pPr>
              <w:jc w:val="left"/>
            </w:pPr>
            <w:r>
              <w:rPr>
                <w:rFonts w:asciiTheme="minorEastAsia" w:eastAsiaTheme="minorEastAsia" w:hAnsiTheme="minorEastAsia"/>
                <w:color w:val="000000" w:themeColor="text1"/>
                <w:szCs w:val="21"/>
              </w:rPr>
              <w:t>男，曾在多家机构负责投资组合管理</w:t>
            </w:r>
          </w:p>
        </w:tc>
      </w:tr>
    </w:tbl>
    <w:p w:rsidR="00FB47E0" w:rsidRPr="008277FF" w:rsidRDefault="00FB47E0"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3</w:t>
      </w:r>
      <w:r w:rsidR="003508B0" w:rsidRPr="003508B0">
        <w:rPr>
          <w:rFonts w:hint="eastAsia"/>
          <w:b/>
          <w:color w:val="000000"/>
          <w:sz w:val="24"/>
          <w:shd w:val="clear" w:color="auto" w:fill="FFFFFF"/>
        </w:rPr>
        <w:t>管理人对报告期内本基金运作遵规守信情况的说明</w:t>
      </w:r>
    </w:p>
    <w:p w:rsidR="00363E15" w:rsidRPr="008277FF" w:rsidRDefault="00363E15"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全球多元配置证券投资基金基金合同》的规定。基金经理对个股和投资组合的比例遵循了投资决策委员会的授权限制，基金投资比例符合基金合同和法律法规的要求。</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公平交易专项说明</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4.1</w:t>
      </w:r>
      <w:r w:rsidRPr="008277FF">
        <w:rPr>
          <w:rFonts w:asciiTheme="minorEastAsia" w:eastAsiaTheme="minorEastAsia" w:hAnsiTheme="minorEastAsia" w:hint="eastAsia"/>
          <w:color w:val="000000" w:themeColor="text1"/>
          <w:sz w:val="24"/>
        </w:rPr>
        <w:t>公平交易制度的执行情况</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4</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异常交易行为的专项说明</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1F3C28"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lastRenderedPageBreak/>
        <w:t>4.</w:t>
      </w:r>
      <w:r w:rsidR="00A32FDA"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报告期内基金的投资策略和业绩表现说明</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5.1</w:t>
      </w:r>
      <w:r w:rsidRPr="008277FF">
        <w:rPr>
          <w:rFonts w:asciiTheme="minorEastAsia" w:eastAsiaTheme="minorEastAsia" w:hAnsiTheme="minorEastAsia" w:hint="eastAsia"/>
          <w:color w:val="000000" w:themeColor="text1"/>
          <w:sz w:val="24"/>
        </w:rPr>
        <w:t>报告期内基金投资策略和运作分析</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本基金在报告期内继续维持与上一季度类似的战略资产配置，即股票类基金占比约60%，债券类基金占比约35%，现金占比约5%。</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报告期内基金人民币兑美元汇率升值导致美元份额净值表现优于人民币份额净值表现。</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美联储于10月进行了2019年内的第三次降息，并且向市场传递未来短期内不再降息的信号。其他主要央行都维持了宽松的货币政策，继续支持经济稳步增长。</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中美贸易谈判和英国脱欧两大宏观事件的进展推动全球股市持续上涨。中美达成“第一阶段”贸易协议，正在安排2020年1月正式签署。英国大选结果现任首相所在保守党获得多数席位后，议会顺利通过了脱欧协议，1月“硬脱欧”风险大幅降低。</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在风险偏好改善的投资情绪支持下，本基金在报告期内适度增加了股票基金的配置，更多关注日本和欧洲市场，我们关注到前期疲软的制造业PMI指数出现触底迹象，这是在为2020年布局，显示我们对2020年行情相对乐观。</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展望后市，影响2019年市场的三个因素-全球制造业疲软、地缘政治不稳定和宽松的货币政策将发生变化，最近的经济数据显示全球经济增速出现企稳动能回升迹象，那么我们预期2020年这一现象会逐渐明显并被投资者所认识到，地缘政治的不稳定因素也可能较2019年改善，因为政治关注焦点将会聚焦在美国大选之上。所以我们预期2020年将会是较为平衡的一年，企业信心和活动的恢复程度还有可能好于现在的预期，经济增速向潜在增速接近。2019年股票资产有了强劲表现，主要是估值提升所致。考虑到2019年的起点是2018年第四季度的大幅下跌后的估值洼地，而当前市场估值处在历史长期均值范围内。那么在2020年，如果企业盈利出现增长，加上股息收益，则2020年仍有可能争取正收益。</w:t>
      </w:r>
    </w:p>
    <w:p w:rsidR="00B0116D"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从多元资产配置角度，对未来经济的展望支持我们维持股优于债的配置观点，我们对高收益债的风险给予重点关注。当然，如果利率水平抬升，信用利差提供合理的持有收益，债券的配置价值的吸引力将加大。</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5</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报告期内基金的业绩表现</w:t>
      </w:r>
    </w:p>
    <w:p w:rsidR="00FD7298"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本报告期上投摩根全球多元配置（QDII）份额净值增长率为:3.36%，同期业绩比较基准收益率为:5.43%。</w:t>
      </w:r>
    </w:p>
    <w:p w:rsidR="00C736BB" w:rsidRPr="008277FF" w:rsidRDefault="00C736BB" w:rsidP="00A70E23">
      <w:pPr>
        <w:spacing w:line="360" w:lineRule="auto"/>
        <w:ind w:firstLineChars="200" w:firstLine="480"/>
        <w:rPr>
          <w:rFonts w:asciiTheme="minorEastAsia" w:eastAsiaTheme="minorEastAsia" w:hAnsiTheme="minorEastAsia"/>
          <w:color w:val="000000" w:themeColor="text1"/>
          <w:sz w:val="24"/>
        </w:rPr>
      </w:pPr>
    </w:p>
    <w:p w:rsidR="00D9766F" w:rsidRPr="008277FF" w:rsidRDefault="00D9766F" w:rsidP="00D9766F">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6</w:t>
      </w:r>
      <w:r w:rsidRPr="008277FF">
        <w:rPr>
          <w:rFonts w:asciiTheme="minorEastAsia" w:eastAsiaTheme="minorEastAsia" w:hAnsiTheme="minorEastAsia" w:hint="eastAsia"/>
          <w:b/>
          <w:color w:val="000000" w:themeColor="text1"/>
          <w:kern w:val="0"/>
          <w:sz w:val="24"/>
        </w:rPr>
        <w:t>报告期内基金持有人数或基金资产净值预警说明</w:t>
      </w:r>
    </w:p>
    <w:p w:rsidR="00D9766F" w:rsidRPr="008277FF" w:rsidRDefault="00D9766F" w:rsidP="00D9766F">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无。</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lastRenderedPageBreak/>
        <w:t>§</w:t>
      </w:r>
      <w:r w:rsidRPr="008277FF">
        <w:rPr>
          <w:rFonts w:asciiTheme="minorEastAsia" w:eastAsiaTheme="minorEastAsia" w:hAnsiTheme="minorEastAsia" w:cs="Arial"/>
          <w:color w:val="000000" w:themeColor="text1"/>
          <w:kern w:val="0"/>
          <w:sz w:val="24"/>
          <w:szCs w:val="24"/>
        </w:rPr>
        <w:t xml:space="preserve">5  </w:t>
      </w:r>
      <w:r w:rsidRPr="008277FF">
        <w:rPr>
          <w:rFonts w:asciiTheme="minorEastAsia" w:eastAsiaTheme="minorEastAsia" w:hAnsiTheme="minorEastAsia" w:cs="Arial" w:hint="eastAsia"/>
          <w:color w:val="000000" w:themeColor="text1"/>
          <w:kern w:val="0"/>
          <w:sz w:val="24"/>
          <w:szCs w:val="24"/>
        </w:rPr>
        <w:t>投资组合报告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5.1 </w:t>
      </w:r>
      <w:r w:rsidRPr="008277FF">
        <w:rPr>
          <w:rFonts w:asciiTheme="minorEastAsia" w:eastAsiaTheme="minorEastAsia" w:hAnsiTheme="minorEastAsia" w:cs="Arial" w:hint="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8277FF" w:rsidTr="00592EFF">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序号</w:t>
            </w:r>
          </w:p>
        </w:tc>
        <w:tc>
          <w:tcPr>
            <w:tcW w:w="4253"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项目</w:t>
            </w:r>
          </w:p>
        </w:tc>
        <w:tc>
          <w:tcPr>
            <w:tcW w:w="2835"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金额(</w:t>
            </w:r>
            <w:r w:rsidR="002655D4" w:rsidRPr="008277FF">
              <w:rPr>
                <w:rFonts w:asciiTheme="minorEastAsia" w:eastAsiaTheme="minorEastAsia" w:hAnsiTheme="minorEastAsia" w:hint="eastAsia"/>
                <w:color w:val="000000" w:themeColor="text1"/>
                <w:szCs w:val="21"/>
              </w:rPr>
              <w:t>人民币</w:t>
            </w:r>
            <w:r w:rsidRPr="008277FF">
              <w:rPr>
                <w:rFonts w:asciiTheme="minorEastAsia" w:eastAsiaTheme="minorEastAsia" w:hAnsiTheme="minorEastAsia" w:hint="eastAsia"/>
                <w:color w:val="000000" w:themeColor="text1"/>
                <w:szCs w:val="21"/>
              </w:rPr>
              <w:t>元)</w:t>
            </w:r>
          </w:p>
        </w:tc>
        <w:tc>
          <w:tcPr>
            <w:tcW w:w="1559"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占基金总资产的比例(</w:t>
            </w:r>
            <w:r w:rsidRPr="008277FF">
              <w:rPr>
                <w:rFonts w:asciiTheme="minorEastAsia" w:eastAsiaTheme="minorEastAsia" w:hAnsiTheme="minorEastAsia"/>
                <w:color w:val="000000" w:themeColor="text1"/>
                <w:szCs w:val="21"/>
              </w:rPr>
              <w:t>%</w:t>
            </w:r>
            <w:r w:rsidRPr="008277FF">
              <w:rPr>
                <w:rFonts w:asciiTheme="minorEastAsia" w:eastAsiaTheme="minorEastAsia" w:hAnsiTheme="minorEastAsia" w:hint="eastAsia"/>
                <w:color w:val="000000" w:themeColor="text1"/>
                <w:szCs w:val="21"/>
              </w:rPr>
              <w:t>)</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1</w:t>
            </w: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权益投资</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w:t>
            </w:r>
            <w:r w:rsidR="00E462F4" w:rsidRPr="008277FF">
              <w:rPr>
                <w:rFonts w:asciiTheme="minorEastAsia" w:eastAsiaTheme="minorEastAsia" w:hAnsiTheme="minorEastAsia" w:hint="eastAsia"/>
                <w:color w:val="000000" w:themeColor="text1"/>
                <w:szCs w:val="21"/>
              </w:rPr>
              <w:t>普通股</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firstLineChars="300" w:firstLine="630"/>
              <w:rPr>
                <w:rFonts w:asciiTheme="minorEastAsia" w:eastAsiaTheme="minorEastAsia" w:hAnsiTheme="minorEastAsia" w:cs="宋体"/>
                <w:color w:val="000000" w:themeColor="text1"/>
                <w:szCs w:val="21"/>
              </w:rPr>
            </w:pPr>
            <w:r w:rsidRPr="008277FF">
              <w:rPr>
                <w:rFonts w:asciiTheme="minorEastAsia" w:eastAsiaTheme="minorEastAsia" w:hAnsiTheme="minorEastAsia" w:hint="eastAsia"/>
                <w:color w:val="000000" w:themeColor="text1"/>
                <w:szCs w:val="21"/>
              </w:rPr>
              <w:t>存托凭证</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优先股</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房地产信托</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2</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基金投资</w:t>
            </w:r>
          </w:p>
        </w:tc>
        <w:tc>
          <w:tcPr>
            <w:tcW w:w="2835"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535,671,048.92</w:t>
            </w:r>
          </w:p>
        </w:tc>
        <w:tc>
          <w:tcPr>
            <w:tcW w:w="1559"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89.63</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3</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固定收益投资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其中：债券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utoSpaceDE w:val="0"/>
              <w:autoSpaceDN w:val="0"/>
              <w:adjustRightInd w:val="0"/>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资产支持证券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4</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金融衍生品投资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其中：远期</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Del="00455464"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期货</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期权</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298" w:firstLine="626"/>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权证</w:t>
            </w:r>
          </w:p>
        </w:tc>
        <w:tc>
          <w:tcPr>
            <w:tcW w:w="2835"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5</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买入返售金融资产</w:t>
            </w:r>
          </w:p>
        </w:tc>
        <w:tc>
          <w:tcPr>
            <w:tcW w:w="2835"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其中：买断式回购的买入返售金融资产</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6</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货币市场工具</w:t>
            </w:r>
          </w:p>
        </w:tc>
        <w:tc>
          <w:tcPr>
            <w:tcW w:w="2835"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银行存款和结算备付金合计</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58,755,479.29</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9.83</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8</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其他各项资产</w:t>
            </w:r>
          </w:p>
        </w:tc>
        <w:tc>
          <w:tcPr>
            <w:tcW w:w="2835"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3,196,223.71</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0.53</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9</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合计</w:t>
            </w:r>
          </w:p>
        </w:tc>
        <w:tc>
          <w:tcPr>
            <w:tcW w:w="2835"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597,622,751.92</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100.00</w:t>
            </w:r>
          </w:p>
        </w:tc>
      </w:tr>
    </w:tbl>
    <w:p w:rsidR="00F512C0" w:rsidRPr="008277FF" w:rsidRDefault="00F512C0" w:rsidP="00363E15">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A82C02"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2</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8277FF" w:rsidTr="002C042C">
        <w:trPr>
          <w:jc w:val="center"/>
        </w:trPr>
        <w:tc>
          <w:tcPr>
            <w:tcW w:w="2410"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国家（地区）</w:t>
            </w:r>
          </w:p>
        </w:tc>
        <w:tc>
          <w:tcPr>
            <w:tcW w:w="3118"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w:t>
            </w:r>
            <w:r w:rsidRPr="008277FF">
              <w:rPr>
                <w:rFonts w:asciiTheme="minorEastAsia" w:eastAsiaTheme="minorEastAsia" w:hAnsiTheme="minorEastAsia" w:cs="Arial"/>
                <w:color w:val="000000" w:themeColor="text1"/>
                <w:kern w:val="0"/>
                <w:szCs w:val="21"/>
              </w:rPr>
              <w:t>(</w:t>
            </w:r>
            <w:r w:rsidRPr="008277FF">
              <w:rPr>
                <w:rFonts w:asciiTheme="minorEastAsia" w:eastAsiaTheme="minorEastAsia" w:hAnsiTheme="minorEastAsia" w:cs="Arial" w:hint="eastAsia"/>
                <w:color w:val="000000" w:themeColor="text1"/>
                <w:kern w:val="0"/>
                <w:szCs w:val="21"/>
              </w:rPr>
              <w:t>人民币元</w:t>
            </w:r>
            <w:r w:rsidRPr="008277FF">
              <w:rPr>
                <w:rFonts w:asciiTheme="minorEastAsia" w:eastAsiaTheme="minorEastAsia" w:hAnsiTheme="minorEastAsia" w:cs="Arial"/>
                <w:color w:val="000000" w:themeColor="text1"/>
                <w:kern w:val="0"/>
                <w:szCs w:val="21"/>
              </w:rPr>
              <w:t>)</w:t>
            </w:r>
          </w:p>
        </w:tc>
        <w:tc>
          <w:tcPr>
            <w:tcW w:w="3076"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8277FF" w:rsidRPr="008277FF" w:rsidTr="00877D98">
        <w:trPr>
          <w:jc w:val="center"/>
        </w:trPr>
        <w:tc>
          <w:tcPr>
            <w:tcW w:w="2410" w:type="dxa"/>
            <w:vAlign w:val="center"/>
          </w:tcPr>
          <w:p w:rsidR="002C042C" w:rsidRPr="008277FF" w:rsidRDefault="002C042C" w:rsidP="00877D98">
            <w:pPr>
              <w:autoSpaceDE w:val="0"/>
              <w:autoSpaceDN w:val="0"/>
              <w:adjustRightInd w:val="0"/>
              <w:spacing w:before="29" w:line="360" w:lineRule="auto"/>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lastRenderedPageBreak/>
              <w:t>合计</w:t>
            </w:r>
          </w:p>
        </w:tc>
        <w:tc>
          <w:tcPr>
            <w:tcW w:w="3118" w:type="dxa"/>
            <w:vAlign w:val="center"/>
          </w:tcPr>
          <w:p w:rsidR="002C042C" w:rsidRPr="008277FF" w:rsidRDefault="002C042C" w:rsidP="00877D98">
            <w:pPr>
              <w:autoSpaceDE w:val="0"/>
              <w:autoSpaceDN w:val="0"/>
              <w:adjustRightInd w:val="0"/>
              <w:spacing w:before="29" w:line="360" w:lineRule="auto"/>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w:t>
            </w:r>
          </w:p>
        </w:tc>
        <w:tc>
          <w:tcPr>
            <w:tcW w:w="3076" w:type="dxa"/>
            <w:vAlign w:val="center"/>
          </w:tcPr>
          <w:p w:rsidR="002C042C" w:rsidRPr="008277FF" w:rsidRDefault="002C042C" w:rsidP="00877D98">
            <w:pPr>
              <w:autoSpaceDE w:val="0"/>
              <w:autoSpaceDN w:val="0"/>
              <w:adjustRightInd w:val="0"/>
              <w:spacing w:before="29" w:line="360" w:lineRule="auto"/>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w:t>
            </w:r>
          </w:p>
        </w:tc>
      </w:tr>
    </w:tbl>
    <w:p w:rsidR="00363E15" w:rsidRPr="008277FF" w:rsidRDefault="00363E15" w:rsidP="00363E15">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注：本报告期末本基金未持有股票和存托凭证。</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C37E98"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3</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报告期末按行业分类的股票及存托凭证投资组合</w:t>
      </w:r>
    </w:p>
    <w:p w:rsidR="005B6AC7"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本报告期末本基金未持有股票和存托凭证。</w:t>
      </w:r>
    </w:p>
    <w:p w:rsidR="000A521D"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4</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p w:rsidR="00B62914" w:rsidRPr="008277FF" w:rsidRDefault="00E73C41"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本报告期末本基金未持有股票和存托凭证。</w:t>
      </w:r>
    </w:p>
    <w:p w:rsidR="00521EDE" w:rsidRPr="008277FF" w:rsidRDefault="00521EDE" w:rsidP="00890172">
      <w:pPr>
        <w:autoSpaceDE w:val="0"/>
        <w:autoSpaceDN w:val="0"/>
        <w:adjustRightInd w:val="0"/>
        <w:spacing w:before="29" w:line="360" w:lineRule="auto"/>
        <w:ind w:left="15"/>
        <w:jc w:val="left"/>
        <w:rPr>
          <w:rFonts w:asciiTheme="minorEastAsia" w:eastAsiaTheme="minorEastAsia" w:hAnsiTheme="minorEastAsia" w:cs="宋体"/>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报告期末按债券信用等级分类的债券投资组合</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6</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报告期末按公允价值占基金资产净值比例大小排名的前五名债券投资明细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7</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报告期末按公允价值占基金资产净值比例大小排名的前十名资产支持证券投资明细</w:t>
      </w:r>
    </w:p>
    <w:p w:rsidR="00521EDE" w:rsidRPr="008277FF" w:rsidRDefault="00521EDE"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本基金本报告期末未持有资产支持证券。</w:t>
      </w:r>
    </w:p>
    <w:p w:rsidR="005B6AC7" w:rsidRPr="008277FF" w:rsidRDefault="005B6AC7" w:rsidP="00521EDE">
      <w:pPr>
        <w:autoSpaceDE w:val="0"/>
        <w:autoSpaceDN w:val="0"/>
        <w:adjustRightInd w:val="0"/>
        <w:spacing w:before="29" w:line="360" w:lineRule="auto"/>
        <w:ind w:left="15"/>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8</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报告期末按公允价值占基金资产净值比例大小排名的前五名金融衍生品投资明细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本基金本报告期末未持有金融衍生品。</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22A61"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9</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w:t>
      </w:r>
      <w:r w:rsidR="0076518F" w:rsidRPr="008277FF">
        <w:rPr>
          <w:rFonts w:asciiTheme="minorEastAsia" w:eastAsiaTheme="minorEastAsia" w:hAnsiTheme="minorEastAsia" w:cs="Arial"/>
          <w:b/>
          <w:color w:val="000000" w:themeColor="text1"/>
          <w:kern w:val="0"/>
          <w:sz w:val="24"/>
        </w:rPr>
        <w:t>前</w:t>
      </w:r>
      <w:r w:rsidR="0076518F" w:rsidRPr="008277FF">
        <w:rPr>
          <w:rFonts w:asciiTheme="minorEastAsia" w:eastAsiaTheme="minorEastAsia" w:hAnsiTheme="minorEastAsia" w:cs="Arial" w:hint="eastAsia"/>
          <w:b/>
          <w:color w:val="000000" w:themeColor="text1"/>
          <w:kern w:val="0"/>
          <w:sz w:val="24"/>
        </w:rPr>
        <w:t>十名基金投资明细</w:t>
      </w:r>
    </w:p>
    <w:tbl>
      <w:tblPr>
        <w:tblStyle w:val="afa"/>
        <w:tblW w:w="0" w:type="auto"/>
        <w:tblInd w:w="15" w:type="dxa"/>
        <w:tblLook w:val="04A0" w:firstRow="1" w:lastRow="0" w:firstColumn="1" w:lastColumn="0" w:noHBand="0" w:noVBand="1"/>
      </w:tblPr>
      <w:tblGrid>
        <w:gridCol w:w="537"/>
        <w:gridCol w:w="2190"/>
        <w:gridCol w:w="538"/>
        <w:gridCol w:w="538"/>
        <w:gridCol w:w="2321"/>
        <w:gridCol w:w="1581"/>
        <w:gridCol w:w="808"/>
      </w:tblGrid>
      <w:tr w:rsidR="008277FF" w:rsidRPr="008277FF" w:rsidTr="00797DD2">
        <w:tc>
          <w:tcPr>
            <w:tcW w:w="1215"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序号</w:t>
            </w:r>
          </w:p>
        </w:tc>
        <w:tc>
          <w:tcPr>
            <w:tcW w:w="1216" w:type="dxa"/>
            <w:vAlign w:val="center"/>
          </w:tcPr>
          <w:p w:rsidR="00017739" w:rsidRPr="008277FF" w:rsidRDefault="00017739" w:rsidP="00797DD2">
            <w:pPr>
              <w:spacing w:line="360" w:lineRule="auto"/>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基金名称</w:t>
            </w:r>
          </w:p>
        </w:tc>
        <w:tc>
          <w:tcPr>
            <w:tcW w:w="1216" w:type="dxa"/>
            <w:vAlign w:val="center"/>
          </w:tcPr>
          <w:p w:rsidR="00017739" w:rsidRPr="008277FF" w:rsidRDefault="00017739" w:rsidP="00797DD2">
            <w:pPr>
              <w:spacing w:line="360" w:lineRule="auto"/>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基金类型</w:t>
            </w:r>
          </w:p>
        </w:tc>
        <w:tc>
          <w:tcPr>
            <w:tcW w:w="1216"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运作方式</w:t>
            </w:r>
          </w:p>
        </w:tc>
        <w:tc>
          <w:tcPr>
            <w:tcW w:w="1216"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管理人</w:t>
            </w:r>
          </w:p>
        </w:tc>
        <w:tc>
          <w:tcPr>
            <w:tcW w:w="1217"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公允价值</w:t>
            </w:r>
          </w:p>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w:t>
            </w:r>
            <w:r w:rsidRPr="008277FF">
              <w:rPr>
                <w:rFonts w:asciiTheme="minorEastAsia" w:eastAsiaTheme="minorEastAsia" w:hAnsiTheme="minorEastAsia" w:hint="eastAsia"/>
                <w:color w:val="000000" w:themeColor="text1"/>
                <w:szCs w:val="21"/>
              </w:rPr>
              <w:t>人民币</w:t>
            </w:r>
            <w:r w:rsidRPr="008277FF">
              <w:rPr>
                <w:rFonts w:asciiTheme="minorEastAsia" w:eastAsiaTheme="minorEastAsia" w:hAnsiTheme="minorEastAsia"/>
                <w:color w:val="000000" w:themeColor="text1"/>
                <w:szCs w:val="21"/>
              </w:rPr>
              <w:t>元）</w:t>
            </w:r>
          </w:p>
        </w:tc>
        <w:tc>
          <w:tcPr>
            <w:tcW w:w="1217"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占</w:t>
            </w:r>
            <w:r w:rsidRPr="008277FF">
              <w:rPr>
                <w:rFonts w:asciiTheme="minorEastAsia" w:eastAsiaTheme="minorEastAsia" w:hAnsiTheme="minorEastAsia" w:hint="eastAsia"/>
                <w:color w:val="000000" w:themeColor="text1"/>
                <w:szCs w:val="21"/>
              </w:rPr>
              <w:t>基金资产</w:t>
            </w:r>
            <w:r w:rsidRPr="008277FF">
              <w:rPr>
                <w:rFonts w:asciiTheme="minorEastAsia" w:eastAsiaTheme="minorEastAsia" w:hAnsiTheme="minorEastAsia"/>
                <w:color w:val="000000" w:themeColor="text1"/>
                <w:szCs w:val="21"/>
              </w:rPr>
              <w:t>净值比</w:t>
            </w:r>
            <w:r w:rsidRPr="008277FF">
              <w:rPr>
                <w:rFonts w:asciiTheme="minorEastAsia" w:eastAsiaTheme="minorEastAsia" w:hAnsiTheme="minorEastAsia"/>
                <w:color w:val="000000" w:themeColor="text1"/>
                <w:szCs w:val="21"/>
              </w:rPr>
              <w:lastRenderedPageBreak/>
              <w:t>例</w:t>
            </w:r>
            <w:r w:rsidRPr="008277FF">
              <w:rPr>
                <w:rFonts w:asciiTheme="minorEastAsia" w:eastAsiaTheme="minorEastAsia" w:hAnsiTheme="minorEastAsia" w:hint="eastAsia"/>
                <w:color w:val="000000" w:themeColor="text1"/>
                <w:szCs w:val="21"/>
              </w:rPr>
              <w:t>(%)</w:t>
            </w:r>
          </w:p>
        </w:tc>
      </w:tr>
      <w:tr w:rsidR="0069213C">
        <w:tc>
          <w:tcPr>
            <w:tcW w:w="0" w:type="auto"/>
            <w:vAlign w:val="center"/>
          </w:tcPr>
          <w:p w:rsidR="0069213C" w:rsidRDefault="00570B97">
            <w:pPr>
              <w:jc w:val="center"/>
            </w:pPr>
            <w:r>
              <w:rPr>
                <w:rFonts w:asciiTheme="minorEastAsia" w:eastAsiaTheme="minorEastAsia" w:hAnsiTheme="minorEastAsia" w:cs="宋体"/>
                <w:color w:val="000000" w:themeColor="text1"/>
                <w:szCs w:val="21"/>
              </w:rPr>
              <w:lastRenderedPageBreak/>
              <w:t>1</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Funds-US Aggregate Bond Fund</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债券型</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开放式</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99,237,875.12</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17.59</w:t>
            </w:r>
          </w:p>
        </w:tc>
      </w:tr>
      <w:tr w:rsidR="0069213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2</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Funds-JPM US Value Fund</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股票型</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开放式</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79,070,259.95</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14.02</w:t>
            </w:r>
          </w:p>
        </w:tc>
      </w:tr>
      <w:tr w:rsidR="0069213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3</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Funds-JPM US Growth Fund</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股票型</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开放式</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70,424,452.98</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12.48</w:t>
            </w:r>
          </w:p>
        </w:tc>
      </w:tr>
      <w:tr w:rsidR="0069213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4</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SAR Global Bond Fund</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债券型</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开放式</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JF Asset Management Limited (Part of the JPMorgan Chase &amp; Co, group of companies)</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62,319,929.36</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11.05</w:t>
            </w:r>
          </w:p>
        </w:tc>
      </w:tr>
      <w:tr w:rsidR="0069213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5</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Funds-JPM US Equity All Cap Fund</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股票型</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开放式</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54,184,459.33</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9.60</w:t>
            </w:r>
          </w:p>
        </w:tc>
      </w:tr>
      <w:tr w:rsidR="0069213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6</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Inv Funds-JPM Europe Select Equity Fund</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股票型</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开放式</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45,008,468.14</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7.98</w:t>
            </w:r>
          </w:p>
        </w:tc>
      </w:tr>
      <w:tr w:rsidR="0069213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7</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Funds-JPM Emerging Markets Opportunities Fund</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股票型</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开放式</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31,269,274.76</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5.54</w:t>
            </w:r>
          </w:p>
        </w:tc>
      </w:tr>
      <w:tr w:rsidR="0069213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8</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Funds-JPM Asia Pacific Equity Fund</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股票型</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开放式</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28,509,336.56</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5.05</w:t>
            </w:r>
          </w:p>
        </w:tc>
      </w:tr>
      <w:tr w:rsidR="0069213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9</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Investment Funds-Japan Select Equity Fund</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股票型</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开放式</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25,498,333.86</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4.52</w:t>
            </w:r>
          </w:p>
        </w:tc>
      </w:tr>
      <w:tr w:rsidR="0069213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10</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Funds-JPM Europe Dynamic Fund</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股票型</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开放式</w:t>
            </w:r>
          </w:p>
        </w:tc>
        <w:tc>
          <w:tcPr>
            <w:tcW w:w="0" w:type="auto"/>
            <w:vAlign w:val="center"/>
          </w:tcPr>
          <w:p w:rsidR="0069213C" w:rsidRDefault="00570B97">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23,283,304.69</w:t>
            </w:r>
          </w:p>
        </w:tc>
        <w:tc>
          <w:tcPr>
            <w:tcW w:w="0" w:type="auto"/>
            <w:vAlign w:val="center"/>
          </w:tcPr>
          <w:p w:rsidR="0069213C" w:rsidRDefault="00570B97">
            <w:pPr>
              <w:jc w:val="right"/>
            </w:pPr>
            <w:r>
              <w:rPr>
                <w:rFonts w:asciiTheme="minorEastAsia" w:eastAsiaTheme="minorEastAsia" w:hAnsiTheme="minorEastAsia" w:cs="宋体"/>
                <w:color w:val="000000" w:themeColor="text1"/>
                <w:szCs w:val="21"/>
              </w:rPr>
              <w:t>4.13</w:t>
            </w:r>
          </w:p>
        </w:tc>
      </w:tr>
    </w:tbl>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55EA7"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10</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投资组合报告附注</w:t>
      </w:r>
    </w:p>
    <w:p w:rsidR="00B55EA7" w:rsidRPr="008277FF" w:rsidRDefault="00B55EA7" w:rsidP="000E3F11">
      <w:pPr>
        <w:widowControl/>
        <w:spacing w:line="360" w:lineRule="auto"/>
        <w:ind w:left="120" w:hangingChars="50" w:hanging="120"/>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t>5.10.1报告期内本基金投资的前十名证券的发行主体本期没有出现被监管部门立案调查，或在报告编制日前一年内受到公开谴责、处罚的情形。</w:t>
      </w:r>
    </w:p>
    <w:p w:rsidR="00B55EA7" w:rsidRPr="008277FF" w:rsidRDefault="00B55EA7" w:rsidP="00B55EA7">
      <w:pPr>
        <w:widowControl/>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t>5.10.2报告期内本基金投资的前十名股票中没有在基金合同规定备选股票库之外的股票。</w:t>
      </w:r>
    </w:p>
    <w:p w:rsidR="0076518F" w:rsidRPr="008277FF" w:rsidRDefault="008C71EB"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.3</w:t>
      </w:r>
      <w:r w:rsidR="0076518F" w:rsidRPr="008277FF">
        <w:rPr>
          <w:rFonts w:asciiTheme="minorEastAsia" w:eastAsiaTheme="minorEastAsia" w:hAnsiTheme="minorEastAsia" w:cs="Arial" w:hint="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8277FF" w:rsidTr="004C05F3">
        <w:tc>
          <w:tcPr>
            <w:tcW w:w="802"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lastRenderedPageBreak/>
              <w:t>序号</w:t>
            </w:r>
          </w:p>
        </w:tc>
        <w:tc>
          <w:tcPr>
            <w:tcW w:w="2903"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名称</w:t>
            </w:r>
          </w:p>
        </w:tc>
        <w:tc>
          <w:tcPr>
            <w:tcW w:w="4808"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金额(</w:t>
            </w:r>
            <w:r w:rsidR="00C42431" w:rsidRPr="008277FF">
              <w:rPr>
                <w:rFonts w:asciiTheme="minorEastAsia" w:eastAsiaTheme="minorEastAsia" w:hAnsiTheme="minorEastAsia" w:cs="宋体" w:hint="eastAsia"/>
                <w:color w:val="000000" w:themeColor="text1"/>
                <w:kern w:val="0"/>
                <w:szCs w:val="21"/>
              </w:rPr>
              <w:t>人民币</w:t>
            </w:r>
            <w:r w:rsidRPr="008277FF">
              <w:rPr>
                <w:rFonts w:asciiTheme="minorEastAsia" w:eastAsiaTheme="minorEastAsia" w:hAnsiTheme="minorEastAsia" w:cs="宋体" w:hint="eastAsia"/>
                <w:color w:val="000000" w:themeColor="text1"/>
                <w:kern w:val="0"/>
                <w:szCs w:val="21"/>
              </w:rPr>
              <w:t>元)</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szCs w:val="21"/>
              </w:rPr>
              <w:t>1</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存出保证金</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2</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3</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应收股利</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4</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应收利息</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2,762.76</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5</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应收申购款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3,193,460.95</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6</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其他应收款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待摊费用</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8</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9</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合计</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3,196,223.71</w:t>
            </w:r>
          </w:p>
        </w:tc>
      </w:tr>
    </w:tbl>
    <w:p w:rsidR="00A22D4B" w:rsidRPr="008277FF" w:rsidRDefault="00A22D4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.4</w:t>
      </w:r>
      <w:r w:rsidR="0076518F" w:rsidRPr="008277FF">
        <w:rPr>
          <w:rFonts w:asciiTheme="minorEastAsia" w:eastAsiaTheme="minorEastAsia" w:hAnsiTheme="minorEastAsia" w:cs="Arial" w:hint="eastAsia"/>
          <w:b/>
          <w:color w:val="000000" w:themeColor="text1"/>
          <w:kern w:val="0"/>
          <w:sz w:val="24"/>
        </w:rPr>
        <w:t>报告期末持有的处于转股期的可转换债券明细</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本基金本报告期末未持有处于转股期的可转换债券。</w:t>
      </w:r>
    </w:p>
    <w:p w:rsidR="009E3391" w:rsidRPr="008277FF" w:rsidRDefault="009E3391" w:rsidP="002236BC">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.5</w:t>
      </w:r>
      <w:r w:rsidR="0076518F" w:rsidRPr="008277FF">
        <w:rPr>
          <w:rFonts w:asciiTheme="minorEastAsia" w:eastAsiaTheme="minorEastAsia" w:hAnsiTheme="minorEastAsia" w:cs="Arial" w:hint="eastAsia"/>
          <w:b/>
          <w:color w:val="000000" w:themeColor="text1"/>
          <w:kern w:val="0"/>
          <w:sz w:val="24"/>
        </w:rPr>
        <w:t xml:space="preserve"> 报告期末前十名股票中存在流通受限情况的说明</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本基金本报告期末前十名股票中不存在流通受限情况。</w:t>
      </w:r>
    </w:p>
    <w:p w:rsidR="000E3B88" w:rsidRPr="008277FF" w:rsidRDefault="000E3B88" w:rsidP="002236BC">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.6</w:t>
      </w:r>
      <w:r w:rsidR="001C46E1" w:rsidRPr="008277FF">
        <w:rPr>
          <w:rFonts w:asciiTheme="minorEastAsia" w:eastAsiaTheme="minorEastAsia" w:hAnsiTheme="minorEastAsia" w:cs="Arial" w:hint="eastAsia"/>
          <w:b/>
          <w:color w:val="000000" w:themeColor="text1"/>
          <w:kern w:val="0"/>
          <w:sz w:val="24"/>
        </w:rPr>
        <w:t>投资组合报告附注的其他文字描述部分</w:t>
      </w:r>
    </w:p>
    <w:p w:rsidR="000A55BD" w:rsidRPr="008277FF" w:rsidRDefault="000A55BD" w:rsidP="009E3391">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因四舍五入原因,投资组合报告中分项之和与合计可能存在尾差。</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6  </w:t>
      </w:r>
      <w:r w:rsidRPr="008277FF">
        <w:rPr>
          <w:rFonts w:asciiTheme="minorEastAsia" w:eastAsiaTheme="minorEastAsia" w:hAnsiTheme="minorEastAsia" w:cs="Arial" w:hint="eastAsia"/>
          <w:color w:val="000000" w:themeColor="text1"/>
          <w:kern w:val="0"/>
          <w:sz w:val="24"/>
          <w:szCs w:val="24"/>
        </w:rPr>
        <w:t>开放式基金份额变动</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476,439,855.54</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t>报告期</w:t>
            </w:r>
            <w:r w:rsidR="004027BA" w:rsidRPr="008277FF">
              <w:rPr>
                <w:rFonts w:asciiTheme="minorEastAsia" w:eastAsiaTheme="minorEastAsia" w:hAnsiTheme="minorEastAsia" w:cs="宋体" w:hint="eastAsia"/>
                <w:color w:val="000000" w:themeColor="text1"/>
                <w:kern w:val="0"/>
                <w:szCs w:val="21"/>
              </w:rPr>
              <w:t>基金</w:t>
            </w:r>
            <w:r w:rsidR="008975BC" w:rsidRPr="008277FF">
              <w:rPr>
                <w:rFonts w:asciiTheme="minorEastAsia" w:eastAsiaTheme="minorEastAsia" w:hAnsiTheme="minorEastAsia" w:cs="宋体" w:hint="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19,367,749.60</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减：</w:t>
            </w:r>
            <w:r w:rsidR="00FB0D88" w:rsidRPr="008277FF">
              <w:rPr>
                <w:rFonts w:asciiTheme="minorEastAsia" w:eastAsiaTheme="minorEastAsia" w:hAnsiTheme="minorEastAsia" w:cs="宋体"/>
                <w:color w:val="000000" w:themeColor="text1"/>
                <w:kern w:val="0"/>
                <w:szCs w:val="21"/>
              </w:rPr>
              <w:t>报告期</w:t>
            </w:r>
            <w:r w:rsidRPr="008277FF">
              <w:rPr>
                <w:rFonts w:asciiTheme="minorEastAsia" w:eastAsiaTheme="minorEastAsia" w:hAnsiTheme="minorEastAsia" w:cs="宋体" w:hint="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58,799,939.95</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t>报告期</w:t>
            </w:r>
            <w:r w:rsidR="008975BC" w:rsidRPr="008277FF">
              <w:rPr>
                <w:rFonts w:asciiTheme="minorEastAsia" w:eastAsiaTheme="minorEastAsia" w:hAnsiTheme="minorEastAsia" w:cs="宋体" w:hint="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437,007,665.19</w:t>
            </w:r>
          </w:p>
        </w:tc>
      </w:tr>
    </w:tbl>
    <w:p w:rsidR="00BB5F3D" w:rsidRPr="00696B8B" w:rsidRDefault="00BB5F3D" w:rsidP="007449EE">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lastRenderedPageBreak/>
        <w:t xml:space="preserve">§7  </w:t>
      </w:r>
      <w:r w:rsidRPr="00696B8B">
        <w:rPr>
          <w:rFonts w:ascii="方正仿宋简体" w:hint="eastAsia"/>
          <w:color w:val="000000" w:themeColor="text1"/>
          <w:sz w:val="24"/>
          <w:szCs w:val="24"/>
        </w:rPr>
        <w:t>基金管理人运用固有资金投资本基金情况</w:t>
      </w:r>
    </w:p>
    <w:p w:rsidR="00BB5F3D" w:rsidRPr="00696B8B" w:rsidRDefault="00BB5F3D" w:rsidP="00BB5F3D">
      <w:pPr>
        <w:spacing w:line="360" w:lineRule="auto"/>
        <w:jc w:val="left"/>
        <w:rPr>
          <w:color w:val="000000" w:themeColor="text1"/>
          <w:sz w:val="24"/>
        </w:rPr>
      </w:pPr>
      <w:r w:rsidRPr="00696B8B">
        <w:rPr>
          <w:b/>
          <w:color w:val="000000" w:themeColor="text1"/>
          <w:sz w:val="24"/>
        </w:rPr>
        <w:t xml:space="preserve">7.1 </w:t>
      </w:r>
      <w:r w:rsidRPr="00696B8B">
        <w:rPr>
          <w:rFonts w:hint="eastAsia"/>
          <w:b/>
          <w:color w:val="000000" w:themeColor="text1"/>
          <w:sz w:val="24"/>
        </w:rPr>
        <w:t>基金管理人持有本基金份额变动情况</w:t>
      </w:r>
    </w:p>
    <w:p w:rsidR="00BB5F3D" w:rsidRPr="00285ABF" w:rsidRDefault="00BB5F3D" w:rsidP="00BB5F3D">
      <w:pPr>
        <w:autoSpaceDE w:val="0"/>
        <w:autoSpaceDN w:val="0"/>
        <w:adjustRightInd w:val="0"/>
        <w:spacing w:line="360" w:lineRule="auto"/>
        <w:jc w:val="lef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无。</w:t>
      </w:r>
    </w:p>
    <w:p w:rsidR="00BB5F3D" w:rsidRPr="00285ABF" w:rsidRDefault="00BB5F3D" w:rsidP="00BB5F3D">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002711AA" w:rsidRPr="008277FF">
        <w:rPr>
          <w:rFonts w:asciiTheme="minorEastAsia" w:eastAsiaTheme="minorEastAsia" w:hAnsiTheme="minorEastAsia" w:cs="Arial" w:hint="eastAsia"/>
          <w:color w:val="000000" w:themeColor="text1"/>
          <w:kern w:val="0"/>
          <w:sz w:val="24"/>
          <w:szCs w:val="24"/>
        </w:rPr>
        <w:t>8</w:t>
      </w:r>
      <w:r w:rsidRPr="008277FF">
        <w:rPr>
          <w:rFonts w:asciiTheme="minorEastAsia" w:eastAsiaTheme="minorEastAsia" w:hAnsiTheme="minorEastAsia" w:cs="Arial" w:hint="eastAsia"/>
          <w:color w:val="000000" w:themeColor="text1"/>
          <w:kern w:val="0"/>
          <w:sz w:val="24"/>
          <w:szCs w:val="24"/>
        </w:rPr>
        <w:t xml:space="preserve"> </w:t>
      </w:r>
      <w:r w:rsidRPr="008277FF">
        <w:rPr>
          <w:rFonts w:asciiTheme="minorEastAsia" w:eastAsiaTheme="minorEastAsia" w:hAnsiTheme="minorEastAsia" w:cs="Arial"/>
          <w:color w:val="000000" w:themeColor="text1"/>
          <w:kern w:val="0"/>
          <w:sz w:val="24"/>
          <w:szCs w:val="24"/>
        </w:rPr>
        <w:t>备查文件目录</w:t>
      </w: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1</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备查文件目录</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中国证监会批准上投摩根全球多元配置证券投资基金设立的文件；</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《上投摩根全球多元配置证券投资基金基金合同》；</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《上投摩根全球多元配置证券投资基金托管协议》；</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《上投摩根开放式基金业务规则》；</w:t>
      </w:r>
    </w:p>
    <w:p w:rsidR="0069213C" w:rsidRDefault="00570B9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基金管理人业务资格批件、营业执照；</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6. 基金托管人业务资格批件和营业执照。</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2</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存放地点</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基金管理人或基金托管人住所。</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3</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查阅方式</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投资者可在营业时间免费查阅，也可按工本费购买复印件。</w:t>
      </w: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A2EC6" w:rsidRPr="008277FF" w:rsidRDefault="008A2EC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975BC" w:rsidRPr="008277FF" w:rsidRDefault="008975BC"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上投摩根基金管理有限公司</w:t>
      </w:r>
    </w:p>
    <w:p w:rsidR="0076518F" w:rsidRPr="008277FF" w:rsidRDefault="00623556"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二〇二〇年一月二十日</w:t>
      </w:r>
    </w:p>
    <w:sectPr w:rsidR="0076518F" w:rsidRPr="008277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491" w:rsidRDefault="006A7491">
      <w:r>
        <w:separator/>
      </w:r>
    </w:p>
  </w:endnote>
  <w:endnote w:type="continuationSeparator" w:id="0">
    <w:p w:rsidR="006A7491" w:rsidRDefault="006A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753A9D">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753A9D">
      <w:rPr>
        <w:noProof/>
        <w:kern w:val="0"/>
        <w:szCs w:val="21"/>
      </w:rPr>
      <w:t>13</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753A9D">
      <w:rPr>
        <w:rStyle w:val="a8"/>
        <w:noProof/>
      </w:rPr>
      <w:t>2</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491" w:rsidRDefault="006A7491">
      <w:r>
        <w:separator/>
      </w:r>
    </w:p>
  </w:footnote>
  <w:footnote w:type="continuationSeparator" w:id="0">
    <w:p w:rsidR="006A7491" w:rsidRDefault="006A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上投摩根全球多元配置证券投资基金</w:t>
    </w:r>
    <w:r w:rsidRPr="006669C9">
      <w:t>(QDII)2019</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0B97"/>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213C"/>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3A9D"/>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0B20"/>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5:docId w15:val="{006AB382-28F7-411C-83E8-CA7BA168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9</TotalTime>
  <Pages>13</Pages>
  <Words>1176</Words>
  <Characters>6704</Characters>
  <Application>Microsoft Office Word</Application>
  <DocSecurity>0</DocSecurity>
  <Lines>55</Lines>
  <Paragraphs>15</Paragraphs>
  <ScaleCrop>false</ScaleCrop>
  <Company>TRT. Ltd. Co.</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13</cp:revision>
  <cp:lastPrinted>2007-07-19T00:46:00Z</cp:lastPrinted>
  <dcterms:created xsi:type="dcterms:W3CDTF">2014-12-16T02:40:00Z</dcterms:created>
  <dcterms:modified xsi:type="dcterms:W3CDTF">2020-01-17T07:13:00Z</dcterms:modified>
</cp:coreProperties>
</file>