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摩根中国世纪灵活配置混合型证券投资基金</w:t>
      </w:r>
      <w:r w:rsidRPr="00A76A42">
        <w:rPr>
          <w:rFonts w:eastAsiaTheme="minorEastAsia"/>
          <w:b/>
          <w:color w:val="000000" w:themeColor="text1"/>
          <w:sz w:val="36"/>
          <w:szCs w:val="36"/>
        </w:rPr>
        <w:t>(QDII)</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年第</w:t>
      </w:r>
      <w:r w:rsidRPr="00A76A42">
        <w:rPr>
          <w:rFonts w:eastAsiaTheme="minorEastAsia"/>
          <w:b/>
          <w:color w:val="000000" w:themeColor="text1"/>
          <w:sz w:val="36"/>
          <w:szCs w:val="36"/>
        </w:rPr>
        <w:t>1</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w:t>
      </w:r>
      <w:r w:rsidRPr="00A76A42">
        <w:rPr>
          <w:rFonts w:eastAsiaTheme="minorEastAsia"/>
          <w:b/>
          <w:color w:val="000000" w:themeColor="text1"/>
          <w:sz w:val="36"/>
          <w:szCs w:val="36"/>
        </w:rPr>
        <w:t>3</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二〇二四年四月二十二日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摩根中国世纪混合</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003243</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003243</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2016</w:t>
            </w:r>
            <w:r w:rsidRPr="00A76A42">
              <w:rPr>
                <w:rFonts w:eastAsiaTheme="minorEastAsia"/>
                <w:color w:val="000000" w:themeColor="text1"/>
                <w:kern w:val="0"/>
                <w:szCs w:val="21"/>
              </w:rPr>
              <w:t>年</w:t>
            </w:r>
            <w:r w:rsidRPr="00A76A42">
              <w:rPr>
                <w:rFonts w:eastAsiaTheme="minorEastAsia"/>
                <w:color w:val="000000" w:themeColor="text1"/>
                <w:kern w:val="0"/>
                <w:szCs w:val="21"/>
              </w:rPr>
              <w:t>11</w:t>
            </w:r>
            <w:r w:rsidRPr="00A76A42">
              <w:rPr>
                <w:rFonts w:eastAsiaTheme="minorEastAsia"/>
                <w:color w:val="000000" w:themeColor="text1"/>
                <w:kern w:val="0"/>
                <w:szCs w:val="21"/>
              </w:rPr>
              <w:t>月</w:t>
            </w:r>
            <w:r w:rsidRPr="00A76A42">
              <w:rPr>
                <w:rFonts w:eastAsiaTheme="minorEastAsia"/>
                <w:color w:val="000000" w:themeColor="text1"/>
                <w:kern w:val="0"/>
                <w:szCs w:val="21"/>
              </w:rPr>
              <w:t>11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79,186,510.42</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本基金采用定量及定性研究方法，自下而上优选在中国境内及香港、美国等海外市场上市的中国公司，通过严格风险控制，力争实现基金资产的长期增值。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0F5616" w:rsidRDefault="002171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、各市场资产配置策略</w:t>
            </w:r>
          </w:p>
          <w:p w:rsidR="000F5616" w:rsidRDefault="002171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本基金综合考虑不同市场的宏观经济环境、增长和通胀背景、不同市场的估值水平和流动性因素、相关公司所处的发展阶段、盈利前景和竞争环境以及其他重要要素将基金</w:t>
            </w:r>
            <w:r>
              <w:rPr>
                <w:rFonts w:eastAsiaTheme="minorEastAsia"/>
                <w:color w:val="000000" w:themeColor="text1"/>
                <w:kern w:val="0"/>
                <w:szCs w:val="21"/>
              </w:rPr>
              <w:lastRenderedPageBreak/>
              <w:t>资产在中国境内及香港、美国等海外市场之间进行配置。另外，本基金将根据各类证券的风险收益特征的相对变化，适度的调整确定基金资产在股票、债券及现金等类别资产间的分配比例。</w:t>
            </w:r>
          </w:p>
          <w:p w:rsidR="000F5616" w:rsidRDefault="002171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0F5616" w:rsidRDefault="002171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）中国境内市场投资策略</w:t>
            </w:r>
          </w:p>
          <w:p w:rsidR="000F5616" w:rsidRDefault="002171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本基金将专注投资于影响国民经济的龙头行业、经济转型和产业升级过程中的重点行业和具备成长潜力的新兴行业。</w:t>
            </w:r>
          </w:p>
          <w:p w:rsidR="000F5616" w:rsidRDefault="002171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）香港、美国等海外市场投资策略</w:t>
            </w:r>
          </w:p>
          <w:p w:rsidR="000F5616" w:rsidRDefault="002171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结合宏观基本面，包含资金流向等对海外市场上市公司进行初步判断，并结合产业趋势以及公司发展前景自下而上进行布局，从公司商业模式、产品创新及竞争力、主营业务收入来源和区域分布等多维度进行考量，挖掘优质企业。</w:t>
            </w:r>
          </w:p>
          <w:p w:rsidR="000F5616" w:rsidRDefault="002171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0F5616" w:rsidRDefault="002171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本基金债券投资将采取多种积极投资策略，自上而下地管理组合的久期，同时精选个券，以增强组合的持有期收益。</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、其他投资策略：包括股指期货投资策略、资产支持证券投资策略、权证投资策略、金融衍生品投资策略、存托凭证投资策略。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中证中国内地企业</w:t>
            </w:r>
            <w:r w:rsidRPr="00A76A42">
              <w:rPr>
                <w:rFonts w:eastAsiaTheme="minorEastAsia"/>
                <w:color w:val="000000" w:themeColor="text1"/>
                <w:kern w:val="0"/>
                <w:szCs w:val="21"/>
              </w:rPr>
              <w:t>500</w:t>
            </w:r>
            <w:r w:rsidRPr="00A76A42">
              <w:rPr>
                <w:rFonts w:eastAsiaTheme="minorEastAsia"/>
                <w:color w:val="000000" w:themeColor="text1"/>
                <w:kern w:val="0"/>
                <w:szCs w:val="21"/>
              </w:rPr>
              <w:t>指数收益率</w:t>
            </w:r>
            <w:r w:rsidRPr="00A76A42">
              <w:rPr>
                <w:rFonts w:eastAsiaTheme="minorEastAsia"/>
                <w:color w:val="000000" w:themeColor="text1"/>
                <w:kern w:val="0"/>
                <w:szCs w:val="21"/>
              </w:rPr>
              <w:t>×60%+</w:t>
            </w:r>
            <w:r w:rsidRPr="00A76A42">
              <w:rPr>
                <w:rFonts w:eastAsiaTheme="minorEastAsia"/>
                <w:color w:val="000000" w:themeColor="text1"/>
                <w:kern w:val="0"/>
                <w:szCs w:val="21"/>
              </w:rPr>
              <w:t>中债总指数收益率</w:t>
            </w:r>
            <w:r w:rsidRPr="00A76A42">
              <w:rPr>
                <w:rFonts w:eastAsiaTheme="minorEastAsia"/>
                <w:color w:val="000000" w:themeColor="text1"/>
                <w:kern w:val="0"/>
                <w:szCs w:val="21"/>
              </w:rPr>
              <w:t>×40%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0F5616" w:rsidRDefault="002171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本基金属于混合型基金产品，预期风险和收益水平低于股票型基金，高于债券型基金和货币市场基金，属于中等风险收益水平的基金产品。</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A76A42">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17126" w:rsidRPr="00A76A42" w:rsidTr="00217126">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217126" w:rsidRPr="00A76A42" w:rsidTr="00217126">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492,168.29</w:t>
            </w:r>
          </w:p>
        </w:tc>
      </w:tr>
      <w:tr w:rsidR="00217126" w:rsidRPr="00A76A42" w:rsidTr="00217126">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5,675,155.78</w:t>
            </w:r>
          </w:p>
        </w:tc>
      </w:tr>
      <w:tr w:rsidR="00217126" w:rsidRPr="00A76A42" w:rsidTr="00217126">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0.0708</w:t>
            </w:r>
          </w:p>
        </w:tc>
      </w:tr>
      <w:tr w:rsidR="00217126" w:rsidRPr="00A76A42" w:rsidTr="00217126">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97,434,342.59</w:t>
            </w:r>
          </w:p>
        </w:tc>
      </w:tr>
      <w:tr w:rsidR="00217126" w:rsidRPr="00A76A42" w:rsidTr="00217126">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1.2304</w:t>
            </w:r>
          </w:p>
        </w:tc>
      </w:tr>
    </w:tbl>
    <w:p w:rsidR="000F5616" w:rsidRDefault="0021712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lastRenderedPageBreak/>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lastRenderedPageBreak/>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0F5616">
        <w:tc>
          <w:tcPr>
            <w:tcW w:w="1395" w:type="dxa"/>
            <w:vAlign w:val="center"/>
          </w:tcPr>
          <w:p w:rsidR="000F5616" w:rsidRDefault="00217126">
            <w:pPr>
              <w:jc w:val="left"/>
            </w:pPr>
            <w:r>
              <w:rPr>
                <w:rFonts w:eastAsiaTheme="minorEastAsia"/>
                <w:color w:val="000000" w:themeColor="text1"/>
                <w:szCs w:val="21"/>
              </w:rPr>
              <w:t>过去三个月</w:t>
            </w:r>
          </w:p>
        </w:tc>
        <w:tc>
          <w:tcPr>
            <w:tcW w:w="1092" w:type="dxa"/>
            <w:vAlign w:val="center"/>
          </w:tcPr>
          <w:p w:rsidR="000F5616" w:rsidRDefault="00217126">
            <w:pPr>
              <w:jc w:val="right"/>
            </w:pPr>
            <w:r>
              <w:rPr>
                <w:rFonts w:eastAsiaTheme="minorEastAsia"/>
                <w:color w:val="000000" w:themeColor="text1"/>
                <w:szCs w:val="21"/>
              </w:rPr>
              <w:t>6.23%</w:t>
            </w:r>
          </w:p>
        </w:tc>
        <w:tc>
          <w:tcPr>
            <w:tcW w:w="1161" w:type="dxa"/>
            <w:vAlign w:val="center"/>
          </w:tcPr>
          <w:p w:rsidR="000F5616" w:rsidRDefault="00217126">
            <w:pPr>
              <w:jc w:val="right"/>
            </w:pPr>
            <w:r>
              <w:rPr>
                <w:rFonts w:eastAsiaTheme="minorEastAsia"/>
                <w:color w:val="000000" w:themeColor="text1"/>
                <w:szCs w:val="21"/>
              </w:rPr>
              <w:t>1.31%</w:t>
            </w:r>
          </w:p>
        </w:tc>
        <w:tc>
          <w:tcPr>
            <w:tcW w:w="1181" w:type="dxa"/>
            <w:vAlign w:val="center"/>
          </w:tcPr>
          <w:p w:rsidR="000F5616" w:rsidRDefault="00217126">
            <w:pPr>
              <w:jc w:val="right"/>
            </w:pPr>
            <w:r>
              <w:rPr>
                <w:rFonts w:eastAsiaTheme="minorEastAsia"/>
                <w:color w:val="000000" w:themeColor="text1"/>
                <w:szCs w:val="21"/>
              </w:rPr>
              <w:t>1.18%</w:t>
            </w:r>
          </w:p>
        </w:tc>
        <w:tc>
          <w:tcPr>
            <w:tcW w:w="1188" w:type="dxa"/>
            <w:vAlign w:val="center"/>
          </w:tcPr>
          <w:p w:rsidR="000F5616" w:rsidRDefault="00217126">
            <w:pPr>
              <w:jc w:val="right"/>
            </w:pPr>
            <w:r>
              <w:rPr>
                <w:rFonts w:eastAsiaTheme="minorEastAsia"/>
                <w:color w:val="000000" w:themeColor="text1"/>
                <w:szCs w:val="21"/>
              </w:rPr>
              <w:t>0.69%</w:t>
            </w:r>
          </w:p>
        </w:tc>
        <w:tc>
          <w:tcPr>
            <w:tcW w:w="1199" w:type="dxa"/>
            <w:vAlign w:val="center"/>
          </w:tcPr>
          <w:p w:rsidR="000F5616" w:rsidRDefault="00217126">
            <w:pPr>
              <w:jc w:val="right"/>
            </w:pPr>
            <w:r>
              <w:rPr>
                <w:rFonts w:eastAsiaTheme="minorEastAsia"/>
                <w:color w:val="000000" w:themeColor="text1"/>
                <w:szCs w:val="21"/>
              </w:rPr>
              <w:t>5.05%</w:t>
            </w:r>
          </w:p>
        </w:tc>
        <w:tc>
          <w:tcPr>
            <w:tcW w:w="1204" w:type="dxa"/>
            <w:vAlign w:val="center"/>
          </w:tcPr>
          <w:p w:rsidR="000F5616" w:rsidRDefault="00217126">
            <w:pPr>
              <w:jc w:val="right"/>
            </w:pPr>
            <w:r>
              <w:rPr>
                <w:rFonts w:eastAsiaTheme="minorEastAsia"/>
                <w:color w:val="000000" w:themeColor="text1"/>
                <w:szCs w:val="21"/>
              </w:rPr>
              <w:t>0.62%</w:t>
            </w:r>
          </w:p>
        </w:tc>
      </w:tr>
      <w:tr w:rsidR="000F5616">
        <w:tc>
          <w:tcPr>
            <w:tcW w:w="1395" w:type="dxa"/>
            <w:vAlign w:val="center"/>
          </w:tcPr>
          <w:p w:rsidR="000F5616" w:rsidRDefault="00217126">
            <w:pPr>
              <w:jc w:val="left"/>
            </w:pPr>
            <w:r>
              <w:rPr>
                <w:rFonts w:eastAsiaTheme="minorEastAsia"/>
                <w:color w:val="000000" w:themeColor="text1"/>
                <w:szCs w:val="21"/>
              </w:rPr>
              <w:t>过去六个月</w:t>
            </w:r>
          </w:p>
        </w:tc>
        <w:tc>
          <w:tcPr>
            <w:tcW w:w="1092" w:type="dxa"/>
            <w:vAlign w:val="center"/>
          </w:tcPr>
          <w:p w:rsidR="000F5616" w:rsidRDefault="00217126">
            <w:pPr>
              <w:jc w:val="right"/>
            </w:pPr>
            <w:r>
              <w:rPr>
                <w:rFonts w:eastAsiaTheme="minorEastAsia"/>
                <w:color w:val="000000" w:themeColor="text1"/>
                <w:szCs w:val="21"/>
              </w:rPr>
              <w:t>2.23%</w:t>
            </w:r>
          </w:p>
        </w:tc>
        <w:tc>
          <w:tcPr>
            <w:tcW w:w="1161" w:type="dxa"/>
            <w:vAlign w:val="center"/>
          </w:tcPr>
          <w:p w:rsidR="000F5616" w:rsidRDefault="00217126">
            <w:pPr>
              <w:jc w:val="right"/>
            </w:pPr>
            <w:r>
              <w:rPr>
                <w:rFonts w:eastAsiaTheme="minorEastAsia"/>
                <w:color w:val="000000" w:themeColor="text1"/>
                <w:szCs w:val="21"/>
              </w:rPr>
              <w:t>1.06%</w:t>
            </w:r>
          </w:p>
        </w:tc>
        <w:tc>
          <w:tcPr>
            <w:tcW w:w="1181" w:type="dxa"/>
            <w:vAlign w:val="center"/>
          </w:tcPr>
          <w:p w:rsidR="000F5616" w:rsidRDefault="00217126">
            <w:pPr>
              <w:jc w:val="right"/>
            </w:pPr>
            <w:r>
              <w:rPr>
                <w:rFonts w:eastAsiaTheme="minorEastAsia"/>
                <w:color w:val="000000" w:themeColor="text1"/>
                <w:szCs w:val="21"/>
              </w:rPr>
              <w:t>-2.65%</w:t>
            </w:r>
          </w:p>
        </w:tc>
        <w:tc>
          <w:tcPr>
            <w:tcW w:w="1188" w:type="dxa"/>
            <w:vAlign w:val="center"/>
          </w:tcPr>
          <w:p w:rsidR="000F5616" w:rsidRDefault="00217126">
            <w:pPr>
              <w:jc w:val="right"/>
            </w:pPr>
            <w:r>
              <w:rPr>
                <w:rFonts w:eastAsiaTheme="minorEastAsia"/>
                <w:color w:val="000000" w:themeColor="text1"/>
                <w:szCs w:val="21"/>
              </w:rPr>
              <w:t>0.61%</w:t>
            </w:r>
          </w:p>
        </w:tc>
        <w:tc>
          <w:tcPr>
            <w:tcW w:w="1199" w:type="dxa"/>
            <w:vAlign w:val="center"/>
          </w:tcPr>
          <w:p w:rsidR="000F5616" w:rsidRDefault="00217126">
            <w:pPr>
              <w:jc w:val="right"/>
            </w:pPr>
            <w:r>
              <w:rPr>
                <w:rFonts w:eastAsiaTheme="minorEastAsia"/>
                <w:color w:val="000000" w:themeColor="text1"/>
                <w:szCs w:val="21"/>
              </w:rPr>
              <w:t>4.88%</w:t>
            </w:r>
          </w:p>
        </w:tc>
        <w:tc>
          <w:tcPr>
            <w:tcW w:w="1204" w:type="dxa"/>
            <w:vAlign w:val="center"/>
          </w:tcPr>
          <w:p w:rsidR="000F5616" w:rsidRDefault="00217126">
            <w:pPr>
              <w:jc w:val="right"/>
            </w:pPr>
            <w:r>
              <w:rPr>
                <w:rFonts w:eastAsiaTheme="minorEastAsia"/>
                <w:color w:val="000000" w:themeColor="text1"/>
                <w:szCs w:val="21"/>
              </w:rPr>
              <w:t>0.45%</w:t>
            </w:r>
          </w:p>
        </w:tc>
      </w:tr>
      <w:tr w:rsidR="000F5616">
        <w:tc>
          <w:tcPr>
            <w:tcW w:w="1395" w:type="dxa"/>
            <w:vAlign w:val="center"/>
          </w:tcPr>
          <w:p w:rsidR="000F5616" w:rsidRDefault="00217126">
            <w:pPr>
              <w:jc w:val="left"/>
            </w:pPr>
            <w:r>
              <w:rPr>
                <w:rFonts w:eastAsiaTheme="minorEastAsia"/>
                <w:color w:val="000000" w:themeColor="text1"/>
                <w:szCs w:val="21"/>
              </w:rPr>
              <w:t>过去一年</w:t>
            </w:r>
          </w:p>
        </w:tc>
        <w:tc>
          <w:tcPr>
            <w:tcW w:w="1092" w:type="dxa"/>
            <w:vAlign w:val="center"/>
          </w:tcPr>
          <w:p w:rsidR="000F5616" w:rsidRDefault="00217126">
            <w:pPr>
              <w:jc w:val="right"/>
            </w:pPr>
            <w:r>
              <w:rPr>
                <w:rFonts w:eastAsiaTheme="minorEastAsia"/>
                <w:color w:val="000000" w:themeColor="text1"/>
                <w:szCs w:val="21"/>
              </w:rPr>
              <w:t>-12.01%</w:t>
            </w:r>
          </w:p>
        </w:tc>
        <w:tc>
          <w:tcPr>
            <w:tcW w:w="1161" w:type="dxa"/>
            <w:vAlign w:val="center"/>
          </w:tcPr>
          <w:p w:rsidR="000F5616" w:rsidRDefault="00217126">
            <w:pPr>
              <w:jc w:val="right"/>
            </w:pPr>
            <w:r>
              <w:rPr>
                <w:rFonts w:eastAsiaTheme="minorEastAsia"/>
                <w:color w:val="000000" w:themeColor="text1"/>
                <w:szCs w:val="21"/>
              </w:rPr>
              <w:t>0.98%</w:t>
            </w:r>
          </w:p>
        </w:tc>
        <w:tc>
          <w:tcPr>
            <w:tcW w:w="1181" w:type="dxa"/>
            <w:vAlign w:val="center"/>
          </w:tcPr>
          <w:p w:rsidR="000F5616" w:rsidRDefault="00217126">
            <w:pPr>
              <w:jc w:val="right"/>
            </w:pPr>
            <w:r>
              <w:rPr>
                <w:rFonts w:eastAsiaTheme="minorEastAsia"/>
                <w:color w:val="000000" w:themeColor="text1"/>
                <w:szCs w:val="21"/>
              </w:rPr>
              <w:t>-8.18%</w:t>
            </w:r>
          </w:p>
        </w:tc>
        <w:tc>
          <w:tcPr>
            <w:tcW w:w="1188" w:type="dxa"/>
            <w:vAlign w:val="center"/>
          </w:tcPr>
          <w:p w:rsidR="000F5616" w:rsidRDefault="00217126">
            <w:pPr>
              <w:jc w:val="right"/>
            </w:pPr>
            <w:r>
              <w:rPr>
                <w:rFonts w:eastAsiaTheme="minorEastAsia"/>
                <w:color w:val="000000" w:themeColor="text1"/>
                <w:szCs w:val="21"/>
              </w:rPr>
              <w:t>0.59%</w:t>
            </w:r>
          </w:p>
        </w:tc>
        <w:tc>
          <w:tcPr>
            <w:tcW w:w="1199" w:type="dxa"/>
            <w:vAlign w:val="center"/>
          </w:tcPr>
          <w:p w:rsidR="000F5616" w:rsidRDefault="00217126">
            <w:pPr>
              <w:jc w:val="right"/>
            </w:pPr>
            <w:r>
              <w:rPr>
                <w:rFonts w:eastAsiaTheme="minorEastAsia"/>
                <w:color w:val="000000" w:themeColor="text1"/>
                <w:szCs w:val="21"/>
              </w:rPr>
              <w:t>-3.83%</w:t>
            </w:r>
          </w:p>
        </w:tc>
        <w:tc>
          <w:tcPr>
            <w:tcW w:w="1204" w:type="dxa"/>
            <w:vAlign w:val="center"/>
          </w:tcPr>
          <w:p w:rsidR="000F5616" w:rsidRDefault="00217126">
            <w:pPr>
              <w:jc w:val="right"/>
            </w:pPr>
            <w:r>
              <w:rPr>
                <w:rFonts w:eastAsiaTheme="minorEastAsia"/>
                <w:color w:val="000000" w:themeColor="text1"/>
                <w:szCs w:val="21"/>
              </w:rPr>
              <w:t>0.39%</w:t>
            </w:r>
          </w:p>
        </w:tc>
      </w:tr>
      <w:tr w:rsidR="000F5616">
        <w:tc>
          <w:tcPr>
            <w:tcW w:w="1395" w:type="dxa"/>
            <w:vAlign w:val="center"/>
          </w:tcPr>
          <w:p w:rsidR="000F5616" w:rsidRDefault="00217126">
            <w:pPr>
              <w:jc w:val="left"/>
            </w:pPr>
            <w:r>
              <w:rPr>
                <w:rFonts w:eastAsiaTheme="minorEastAsia"/>
                <w:color w:val="000000" w:themeColor="text1"/>
                <w:szCs w:val="21"/>
              </w:rPr>
              <w:t>过去三年</w:t>
            </w:r>
          </w:p>
        </w:tc>
        <w:tc>
          <w:tcPr>
            <w:tcW w:w="1092" w:type="dxa"/>
            <w:vAlign w:val="center"/>
          </w:tcPr>
          <w:p w:rsidR="000F5616" w:rsidRDefault="00217126">
            <w:pPr>
              <w:jc w:val="right"/>
            </w:pPr>
            <w:r>
              <w:rPr>
                <w:rFonts w:eastAsiaTheme="minorEastAsia"/>
                <w:color w:val="000000" w:themeColor="text1"/>
                <w:szCs w:val="21"/>
              </w:rPr>
              <w:t>-41.73%</w:t>
            </w:r>
          </w:p>
        </w:tc>
        <w:tc>
          <w:tcPr>
            <w:tcW w:w="1161" w:type="dxa"/>
            <w:vAlign w:val="center"/>
          </w:tcPr>
          <w:p w:rsidR="000F5616" w:rsidRDefault="00217126">
            <w:pPr>
              <w:jc w:val="right"/>
            </w:pPr>
            <w:r>
              <w:rPr>
                <w:rFonts w:eastAsiaTheme="minorEastAsia"/>
                <w:color w:val="000000" w:themeColor="text1"/>
                <w:szCs w:val="21"/>
              </w:rPr>
              <w:t>1.28%</w:t>
            </w:r>
          </w:p>
        </w:tc>
        <w:tc>
          <w:tcPr>
            <w:tcW w:w="1181" w:type="dxa"/>
            <w:vAlign w:val="center"/>
          </w:tcPr>
          <w:p w:rsidR="000F5616" w:rsidRDefault="00217126">
            <w:pPr>
              <w:jc w:val="right"/>
            </w:pPr>
            <w:r>
              <w:rPr>
                <w:rFonts w:eastAsiaTheme="minorEastAsia"/>
                <w:color w:val="000000" w:themeColor="text1"/>
                <w:szCs w:val="21"/>
              </w:rPr>
              <w:t>-17.86%</w:t>
            </w:r>
          </w:p>
        </w:tc>
        <w:tc>
          <w:tcPr>
            <w:tcW w:w="1188" w:type="dxa"/>
            <w:vAlign w:val="center"/>
          </w:tcPr>
          <w:p w:rsidR="000F5616" w:rsidRDefault="00217126">
            <w:pPr>
              <w:jc w:val="right"/>
            </w:pPr>
            <w:r>
              <w:rPr>
                <w:rFonts w:eastAsiaTheme="minorEastAsia"/>
                <w:color w:val="000000" w:themeColor="text1"/>
                <w:szCs w:val="21"/>
              </w:rPr>
              <w:t>0.75%</w:t>
            </w:r>
          </w:p>
        </w:tc>
        <w:tc>
          <w:tcPr>
            <w:tcW w:w="1199" w:type="dxa"/>
            <w:vAlign w:val="center"/>
          </w:tcPr>
          <w:p w:rsidR="000F5616" w:rsidRDefault="00217126">
            <w:pPr>
              <w:jc w:val="right"/>
            </w:pPr>
            <w:r>
              <w:rPr>
                <w:rFonts w:eastAsiaTheme="minorEastAsia"/>
                <w:color w:val="000000" w:themeColor="text1"/>
                <w:szCs w:val="21"/>
              </w:rPr>
              <w:t>-23.87%</w:t>
            </w:r>
          </w:p>
        </w:tc>
        <w:tc>
          <w:tcPr>
            <w:tcW w:w="1204" w:type="dxa"/>
            <w:vAlign w:val="center"/>
          </w:tcPr>
          <w:p w:rsidR="000F5616" w:rsidRDefault="00217126">
            <w:pPr>
              <w:jc w:val="right"/>
            </w:pPr>
            <w:r>
              <w:rPr>
                <w:rFonts w:eastAsiaTheme="minorEastAsia"/>
                <w:color w:val="000000" w:themeColor="text1"/>
                <w:szCs w:val="21"/>
              </w:rPr>
              <w:t>0.53%</w:t>
            </w:r>
          </w:p>
        </w:tc>
      </w:tr>
      <w:tr w:rsidR="000F5616">
        <w:tc>
          <w:tcPr>
            <w:tcW w:w="1395" w:type="dxa"/>
            <w:vAlign w:val="center"/>
          </w:tcPr>
          <w:p w:rsidR="000F5616" w:rsidRDefault="00217126">
            <w:pPr>
              <w:jc w:val="left"/>
            </w:pPr>
            <w:r>
              <w:rPr>
                <w:rFonts w:eastAsiaTheme="minorEastAsia"/>
                <w:color w:val="000000" w:themeColor="text1"/>
                <w:szCs w:val="21"/>
              </w:rPr>
              <w:t>过去五年</w:t>
            </w:r>
          </w:p>
        </w:tc>
        <w:tc>
          <w:tcPr>
            <w:tcW w:w="1092" w:type="dxa"/>
            <w:vAlign w:val="center"/>
          </w:tcPr>
          <w:p w:rsidR="000F5616" w:rsidRDefault="00217126">
            <w:pPr>
              <w:jc w:val="right"/>
            </w:pPr>
            <w:r>
              <w:rPr>
                <w:rFonts w:eastAsiaTheme="minorEastAsia"/>
                <w:color w:val="000000" w:themeColor="text1"/>
                <w:szCs w:val="21"/>
              </w:rPr>
              <w:t>-6.50%</w:t>
            </w:r>
          </w:p>
        </w:tc>
        <w:tc>
          <w:tcPr>
            <w:tcW w:w="1161" w:type="dxa"/>
            <w:vAlign w:val="center"/>
          </w:tcPr>
          <w:p w:rsidR="000F5616" w:rsidRDefault="00217126">
            <w:pPr>
              <w:jc w:val="right"/>
            </w:pPr>
            <w:r>
              <w:rPr>
                <w:rFonts w:eastAsiaTheme="minorEastAsia"/>
                <w:color w:val="000000" w:themeColor="text1"/>
                <w:szCs w:val="21"/>
              </w:rPr>
              <w:t>1.35%</w:t>
            </w:r>
          </w:p>
        </w:tc>
        <w:tc>
          <w:tcPr>
            <w:tcW w:w="1181" w:type="dxa"/>
            <w:vAlign w:val="center"/>
          </w:tcPr>
          <w:p w:rsidR="000F5616" w:rsidRDefault="00217126">
            <w:pPr>
              <w:jc w:val="right"/>
            </w:pPr>
            <w:r>
              <w:rPr>
                <w:rFonts w:eastAsiaTheme="minorEastAsia"/>
                <w:color w:val="000000" w:themeColor="text1"/>
                <w:szCs w:val="21"/>
              </w:rPr>
              <w:t>3.07%</w:t>
            </w:r>
          </w:p>
        </w:tc>
        <w:tc>
          <w:tcPr>
            <w:tcW w:w="1188" w:type="dxa"/>
            <w:vAlign w:val="center"/>
          </w:tcPr>
          <w:p w:rsidR="000F5616" w:rsidRDefault="00217126">
            <w:pPr>
              <w:jc w:val="right"/>
            </w:pPr>
            <w:r>
              <w:rPr>
                <w:rFonts w:eastAsiaTheme="minorEastAsia"/>
                <w:color w:val="000000" w:themeColor="text1"/>
                <w:szCs w:val="21"/>
              </w:rPr>
              <w:t>0.76%</w:t>
            </w:r>
          </w:p>
        </w:tc>
        <w:tc>
          <w:tcPr>
            <w:tcW w:w="1199" w:type="dxa"/>
            <w:vAlign w:val="center"/>
          </w:tcPr>
          <w:p w:rsidR="000F5616" w:rsidRDefault="00217126">
            <w:pPr>
              <w:jc w:val="right"/>
            </w:pPr>
            <w:r>
              <w:rPr>
                <w:rFonts w:eastAsiaTheme="minorEastAsia"/>
                <w:color w:val="000000" w:themeColor="text1"/>
                <w:szCs w:val="21"/>
              </w:rPr>
              <w:t>-9.57%</w:t>
            </w:r>
          </w:p>
        </w:tc>
        <w:tc>
          <w:tcPr>
            <w:tcW w:w="1204" w:type="dxa"/>
            <w:vAlign w:val="center"/>
          </w:tcPr>
          <w:p w:rsidR="000F5616" w:rsidRDefault="00217126">
            <w:pPr>
              <w:jc w:val="right"/>
            </w:pPr>
            <w:r>
              <w:rPr>
                <w:rFonts w:eastAsiaTheme="minorEastAsia"/>
                <w:color w:val="000000" w:themeColor="text1"/>
                <w:szCs w:val="21"/>
              </w:rPr>
              <w:t>0.59%</w:t>
            </w:r>
          </w:p>
        </w:tc>
      </w:tr>
      <w:tr w:rsidR="000F5616">
        <w:tc>
          <w:tcPr>
            <w:tcW w:w="1395" w:type="dxa"/>
            <w:vAlign w:val="center"/>
          </w:tcPr>
          <w:p w:rsidR="000F5616" w:rsidRDefault="00217126">
            <w:pPr>
              <w:jc w:val="left"/>
            </w:pPr>
            <w:r>
              <w:rPr>
                <w:rFonts w:eastAsiaTheme="minorEastAsia"/>
                <w:color w:val="000000" w:themeColor="text1"/>
                <w:szCs w:val="21"/>
              </w:rPr>
              <w:t>自基金合同生效起至今</w:t>
            </w:r>
          </w:p>
        </w:tc>
        <w:tc>
          <w:tcPr>
            <w:tcW w:w="1092" w:type="dxa"/>
            <w:vAlign w:val="center"/>
          </w:tcPr>
          <w:p w:rsidR="000F5616" w:rsidRDefault="00217126">
            <w:pPr>
              <w:jc w:val="right"/>
            </w:pPr>
            <w:r>
              <w:rPr>
                <w:rFonts w:eastAsiaTheme="minorEastAsia"/>
                <w:color w:val="000000" w:themeColor="text1"/>
                <w:szCs w:val="21"/>
              </w:rPr>
              <w:t>23.04%</w:t>
            </w:r>
          </w:p>
        </w:tc>
        <w:tc>
          <w:tcPr>
            <w:tcW w:w="1161" w:type="dxa"/>
            <w:vAlign w:val="center"/>
          </w:tcPr>
          <w:p w:rsidR="000F5616" w:rsidRDefault="00217126">
            <w:pPr>
              <w:jc w:val="right"/>
            </w:pPr>
            <w:r>
              <w:rPr>
                <w:rFonts w:eastAsiaTheme="minorEastAsia"/>
                <w:color w:val="000000" w:themeColor="text1"/>
                <w:szCs w:val="21"/>
              </w:rPr>
              <w:t>1.27%</w:t>
            </w:r>
          </w:p>
        </w:tc>
        <w:tc>
          <w:tcPr>
            <w:tcW w:w="1181" w:type="dxa"/>
            <w:vAlign w:val="center"/>
          </w:tcPr>
          <w:p w:rsidR="000F5616" w:rsidRDefault="00217126">
            <w:pPr>
              <w:jc w:val="right"/>
            </w:pPr>
            <w:r>
              <w:rPr>
                <w:rFonts w:eastAsiaTheme="minorEastAsia"/>
                <w:color w:val="000000" w:themeColor="text1"/>
                <w:szCs w:val="21"/>
              </w:rPr>
              <w:t>19.46%</w:t>
            </w:r>
          </w:p>
        </w:tc>
        <w:tc>
          <w:tcPr>
            <w:tcW w:w="1188" w:type="dxa"/>
            <w:vAlign w:val="center"/>
          </w:tcPr>
          <w:p w:rsidR="000F5616" w:rsidRDefault="00217126">
            <w:pPr>
              <w:jc w:val="right"/>
            </w:pPr>
            <w:r>
              <w:rPr>
                <w:rFonts w:eastAsiaTheme="minorEastAsia"/>
                <w:color w:val="000000" w:themeColor="text1"/>
                <w:szCs w:val="21"/>
              </w:rPr>
              <w:t>0.72%</w:t>
            </w:r>
          </w:p>
        </w:tc>
        <w:tc>
          <w:tcPr>
            <w:tcW w:w="1199" w:type="dxa"/>
            <w:vAlign w:val="center"/>
          </w:tcPr>
          <w:p w:rsidR="000F5616" w:rsidRDefault="00217126">
            <w:pPr>
              <w:jc w:val="right"/>
            </w:pPr>
            <w:r>
              <w:rPr>
                <w:rFonts w:eastAsiaTheme="minorEastAsia"/>
                <w:color w:val="000000" w:themeColor="text1"/>
                <w:szCs w:val="21"/>
              </w:rPr>
              <w:t>3.58%</w:t>
            </w:r>
          </w:p>
        </w:tc>
        <w:tc>
          <w:tcPr>
            <w:tcW w:w="1204" w:type="dxa"/>
            <w:vAlign w:val="center"/>
          </w:tcPr>
          <w:p w:rsidR="000F5616" w:rsidRDefault="00217126">
            <w:pPr>
              <w:jc w:val="right"/>
            </w:pPr>
            <w:r>
              <w:rPr>
                <w:rFonts w:eastAsiaTheme="minorEastAsia"/>
                <w:color w:val="000000" w:themeColor="text1"/>
                <w:szCs w:val="21"/>
              </w:rPr>
              <w:t>0.55%</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摩根中国世纪灵活配置混合型证券投资基金</w:t>
      </w:r>
      <w:r w:rsidRPr="00A76A42">
        <w:rPr>
          <w:rFonts w:eastAsiaTheme="minorEastAsia"/>
          <w:color w:val="000000" w:themeColor="text1"/>
          <w:szCs w:val="21"/>
        </w:rPr>
        <w:t>(QDII)</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2016</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11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2024</w:t>
      </w:r>
      <w:r w:rsidRPr="00A76A42">
        <w:rPr>
          <w:rFonts w:eastAsiaTheme="minorEastAsia"/>
          <w:color w:val="000000" w:themeColor="text1"/>
          <w:kern w:val="0"/>
          <w:szCs w:val="21"/>
        </w:rPr>
        <w:t>年</w:t>
      </w:r>
      <w:r w:rsidRPr="00A76A42">
        <w:rPr>
          <w:rFonts w:eastAsiaTheme="minorEastAsia"/>
          <w:color w:val="000000" w:themeColor="text1"/>
          <w:kern w:val="0"/>
          <w:szCs w:val="21"/>
        </w:rPr>
        <w:t>3</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0F5616" w:rsidRDefault="0021712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0F5616" w:rsidRDefault="0021712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因中证指数公司于</w:t>
      </w:r>
      <w:r w:rsidRPr="00A76A42">
        <w:rPr>
          <w:rFonts w:eastAsiaTheme="minorEastAsia"/>
          <w:color w:val="000000" w:themeColor="text1"/>
          <w:szCs w:val="21"/>
        </w:rPr>
        <w:t>2020</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13</w:t>
      </w:r>
      <w:r w:rsidRPr="00A76A42">
        <w:rPr>
          <w:rFonts w:eastAsiaTheme="minorEastAsia"/>
          <w:color w:val="000000" w:themeColor="text1"/>
          <w:szCs w:val="21"/>
        </w:rPr>
        <w:t>日起将</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400</w:t>
      </w:r>
      <w:r w:rsidRPr="00A76A42">
        <w:rPr>
          <w:rFonts w:eastAsiaTheme="minorEastAsia"/>
          <w:color w:val="000000" w:themeColor="text1"/>
          <w:szCs w:val="21"/>
        </w:rPr>
        <w:t>指数</w:t>
      </w:r>
      <w:r w:rsidRPr="00A76A42">
        <w:rPr>
          <w:rFonts w:eastAsiaTheme="minorEastAsia"/>
          <w:color w:val="000000" w:themeColor="text1"/>
          <w:szCs w:val="21"/>
        </w:rPr>
        <w:t>”</w:t>
      </w:r>
      <w:r w:rsidRPr="00A76A42">
        <w:rPr>
          <w:rFonts w:eastAsiaTheme="minorEastAsia"/>
          <w:color w:val="000000" w:themeColor="text1"/>
          <w:szCs w:val="21"/>
        </w:rPr>
        <w:t>修订为</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500</w:t>
      </w:r>
      <w:r w:rsidRPr="00A76A42">
        <w:rPr>
          <w:rFonts w:eastAsiaTheme="minorEastAsia"/>
          <w:color w:val="000000" w:themeColor="text1"/>
          <w:szCs w:val="21"/>
        </w:rPr>
        <w:t>指数</w:t>
      </w:r>
      <w:r w:rsidRPr="00A76A42">
        <w:rPr>
          <w:rFonts w:eastAsiaTheme="minorEastAsia"/>
          <w:color w:val="000000" w:themeColor="text1"/>
          <w:szCs w:val="21"/>
        </w:rPr>
        <w:t>”</w:t>
      </w:r>
      <w:r w:rsidRPr="00A76A42">
        <w:rPr>
          <w:rFonts w:eastAsiaTheme="minorEastAsia"/>
          <w:color w:val="000000" w:themeColor="text1"/>
          <w:szCs w:val="21"/>
        </w:rPr>
        <w:t>，本基金的业绩比较基准自同日起由</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400</w:t>
      </w:r>
      <w:r w:rsidRPr="00A76A42">
        <w:rPr>
          <w:rFonts w:eastAsiaTheme="minorEastAsia"/>
          <w:color w:val="000000" w:themeColor="text1"/>
          <w:szCs w:val="21"/>
        </w:rPr>
        <w:t>指数</w:t>
      </w:r>
      <w:r w:rsidRPr="00A76A42">
        <w:rPr>
          <w:rFonts w:eastAsiaTheme="minorEastAsia"/>
          <w:color w:val="000000" w:themeColor="text1"/>
          <w:szCs w:val="21"/>
        </w:rPr>
        <w:t>×60%+</w:t>
      </w:r>
      <w:r w:rsidRPr="00A76A42">
        <w:rPr>
          <w:rFonts w:eastAsiaTheme="minorEastAsia"/>
          <w:color w:val="000000" w:themeColor="text1"/>
          <w:szCs w:val="21"/>
        </w:rPr>
        <w:t>中债总指数收益率</w:t>
      </w:r>
      <w:r w:rsidRPr="00A76A42">
        <w:rPr>
          <w:rFonts w:eastAsiaTheme="minorEastAsia"/>
          <w:color w:val="000000" w:themeColor="text1"/>
          <w:szCs w:val="21"/>
        </w:rPr>
        <w:t>×40%”</w:t>
      </w:r>
      <w:r w:rsidRPr="00A76A42">
        <w:rPr>
          <w:rFonts w:eastAsiaTheme="minorEastAsia"/>
          <w:color w:val="000000" w:themeColor="text1"/>
          <w:szCs w:val="21"/>
        </w:rPr>
        <w:t>变更为</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500</w:t>
      </w:r>
      <w:r w:rsidRPr="00A76A42">
        <w:rPr>
          <w:rFonts w:eastAsiaTheme="minorEastAsia"/>
          <w:color w:val="000000" w:themeColor="text1"/>
          <w:szCs w:val="21"/>
        </w:rPr>
        <w:t>指数收益率</w:t>
      </w:r>
      <w:r w:rsidRPr="00A76A42">
        <w:rPr>
          <w:rFonts w:eastAsiaTheme="minorEastAsia"/>
          <w:color w:val="000000" w:themeColor="text1"/>
          <w:szCs w:val="21"/>
        </w:rPr>
        <w:t>×60%+</w:t>
      </w:r>
      <w:r w:rsidRPr="00A76A42">
        <w:rPr>
          <w:rFonts w:eastAsiaTheme="minorEastAsia"/>
          <w:color w:val="000000" w:themeColor="text1"/>
          <w:szCs w:val="21"/>
        </w:rPr>
        <w:t>中债总指数收益率</w:t>
      </w:r>
      <w:r w:rsidRPr="00A76A42">
        <w:rPr>
          <w:rFonts w:eastAsiaTheme="minorEastAsia"/>
          <w:color w:val="000000" w:themeColor="text1"/>
          <w:szCs w:val="21"/>
        </w:rPr>
        <w:t>×40%”</w:t>
      </w:r>
      <w:r w:rsidRPr="00A76A42">
        <w:rPr>
          <w:rFonts w:eastAsiaTheme="minorEastAsia"/>
          <w:color w:val="000000" w:themeColor="text1"/>
          <w:szCs w:val="21"/>
        </w:rPr>
        <w:t>。</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0F5616">
        <w:tc>
          <w:tcPr>
            <w:tcW w:w="851" w:type="dxa"/>
            <w:vAlign w:val="center"/>
          </w:tcPr>
          <w:p w:rsidR="000F5616" w:rsidRDefault="00217126">
            <w:pPr>
              <w:jc w:val="center"/>
            </w:pPr>
            <w:r>
              <w:rPr>
                <w:rFonts w:eastAsiaTheme="minorEastAsia"/>
                <w:color w:val="000000" w:themeColor="text1"/>
                <w:szCs w:val="21"/>
              </w:rPr>
              <w:t>王丽军</w:t>
            </w:r>
          </w:p>
        </w:tc>
        <w:tc>
          <w:tcPr>
            <w:tcW w:w="850" w:type="dxa"/>
            <w:vAlign w:val="center"/>
          </w:tcPr>
          <w:p w:rsidR="000F5616" w:rsidRDefault="00217126">
            <w:pPr>
              <w:jc w:val="center"/>
            </w:pPr>
            <w:r>
              <w:rPr>
                <w:rFonts w:eastAsiaTheme="minorEastAsia"/>
                <w:color w:val="000000" w:themeColor="text1"/>
                <w:szCs w:val="21"/>
              </w:rPr>
              <w:t>本基金基金经理</w:t>
            </w:r>
          </w:p>
        </w:tc>
        <w:tc>
          <w:tcPr>
            <w:tcW w:w="1560" w:type="dxa"/>
            <w:vAlign w:val="center"/>
          </w:tcPr>
          <w:p w:rsidR="000F5616" w:rsidRDefault="00217126">
            <w:pPr>
              <w:jc w:val="center"/>
            </w:pPr>
            <w:r>
              <w:rPr>
                <w:rFonts w:eastAsiaTheme="minorEastAsia"/>
                <w:color w:val="000000" w:themeColor="text1"/>
                <w:szCs w:val="21"/>
              </w:rPr>
              <w:t>2016-11-11</w:t>
            </w:r>
          </w:p>
        </w:tc>
        <w:tc>
          <w:tcPr>
            <w:tcW w:w="1559" w:type="dxa"/>
            <w:vAlign w:val="center"/>
          </w:tcPr>
          <w:p w:rsidR="000F5616" w:rsidRDefault="00217126">
            <w:pPr>
              <w:jc w:val="center"/>
            </w:pPr>
            <w:r>
              <w:rPr>
                <w:rFonts w:eastAsiaTheme="minorEastAsia"/>
                <w:color w:val="000000" w:themeColor="text1"/>
                <w:szCs w:val="21"/>
              </w:rPr>
              <w:t>-</w:t>
            </w:r>
          </w:p>
        </w:tc>
        <w:tc>
          <w:tcPr>
            <w:tcW w:w="1417" w:type="dxa"/>
            <w:vAlign w:val="center"/>
          </w:tcPr>
          <w:p w:rsidR="000F5616" w:rsidRDefault="00217126">
            <w:pPr>
              <w:jc w:val="center"/>
            </w:pPr>
            <w:r>
              <w:rPr>
                <w:rFonts w:eastAsiaTheme="minorEastAsia"/>
                <w:color w:val="000000" w:themeColor="text1"/>
                <w:szCs w:val="21"/>
              </w:rPr>
              <w:t>17</w:t>
            </w:r>
            <w:r>
              <w:rPr>
                <w:rFonts w:eastAsiaTheme="minorEastAsia"/>
                <w:color w:val="000000" w:themeColor="text1"/>
                <w:szCs w:val="21"/>
              </w:rPr>
              <w:t>年</w:t>
            </w:r>
          </w:p>
        </w:tc>
        <w:tc>
          <w:tcPr>
            <w:tcW w:w="2694" w:type="dxa"/>
            <w:vAlign w:val="center"/>
          </w:tcPr>
          <w:p w:rsidR="000F5616" w:rsidRDefault="00217126">
            <w:pPr>
              <w:jc w:val="left"/>
            </w:pPr>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bl>
    <w:p w:rsidR="000F5616" w:rsidRDefault="0021712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0F5616" w:rsidRDefault="0021712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王丽军女士为本基金首任基金经理，其任职日期指本基金基金合同生效之日。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3.</w:t>
      </w:r>
      <w:r w:rsidRPr="00A76A42">
        <w:rPr>
          <w:rFonts w:eastAsiaTheme="minorEastAsia"/>
          <w:color w:val="000000" w:themeColor="text1"/>
          <w:szCs w:val="21"/>
        </w:rPr>
        <w:t>证券从业的含义遵从行业协会《证券业从业人员资格管理办法》的相关规定。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2</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3.1</w:t>
      </w:r>
      <w:r w:rsidRPr="00A76A42">
        <w:rPr>
          <w:rFonts w:eastAsiaTheme="minorEastAsia"/>
          <w:color w:val="000000" w:themeColor="text1"/>
          <w:sz w:val="24"/>
        </w:rPr>
        <w:t>公平交易制度的执行情况</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w:t>
      </w:r>
      <w:r>
        <w:rPr>
          <w:rFonts w:eastAsiaTheme="minorEastAsia"/>
          <w:color w:val="000000" w:themeColor="text1"/>
          <w:szCs w:val="21"/>
        </w:rPr>
        <w:lastRenderedPageBreak/>
        <w:t>保本公司管理的不同投资组合在授权、研究分析、投资决策、交易执行、业绩评估等投资管理活动相关的环节均得到公平对待。</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权益市场大幅震荡，经济压力主要反映在地产低迷以及产业链上，一二月份市场充分演绎行业出清的风险，以及对系统性金融风险的信用压力，本基金主要持仓确定性股票，包括低估值的油气，煤炭，有色等资源型板块以及医药，医药有所拖累，但资源品走势良好，总体相对平稳。</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我们继续维持资源品</w:t>
      </w:r>
      <w:r>
        <w:rPr>
          <w:rFonts w:eastAsiaTheme="minorEastAsia"/>
          <w:color w:val="000000" w:themeColor="text1"/>
          <w:szCs w:val="21"/>
        </w:rPr>
        <w:t>+</w:t>
      </w:r>
      <w:r>
        <w:rPr>
          <w:rFonts w:eastAsiaTheme="minorEastAsia"/>
          <w:color w:val="000000" w:themeColor="text1"/>
          <w:szCs w:val="21"/>
        </w:rPr>
        <w:t>成长的均衡配置，一季度略微降低煤炭和医药仓位，陆续加仓大制造业，以及核心技术有突破的领域以及有国际竞争力，全球布局的医药公司。</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虽然二三月份的经济数据表现一般，但是微观层面，我们看到部分制造业底部复苏迹象，出口优势明显，依然值得期待，中国巨大的腹地市场给二三线城市的消费复苏带来想象空间，加上多数股票估值处于相对较低位置，</w:t>
      </w:r>
      <w:r>
        <w:rPr>
          <w:rFonts w:eastAsiaTheme="minorEastAsia"/>
          <w:color w:val="000000" w:themeColor="text1"/>
          <w:szCs w:val="21"/>
        </w:rPr>
        <w:t xml:space="preserve"> </w:t>
      </w:r>
      <w:r>
        <w:rPr>
          <w:rFonts w:eastAsiaTheme="minorEastAsia"/>
          <w:color w:val="000000" w:themeColor="text1"/>
          <w:szCs w:val="21"/>
        </w:rPr>
        <w:t>我们依然乐观，期待经济稳定政策对投资者和消费者信心的重建。</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全年对资源品维持看好，全球供应格局以及政治的相对不太确定，增加了资源保障的供给需求，然后，资源的天然禀赋决定了开采成本的提升以及资源的逐渐减少；全球经济疲弱，资源品的资本开支相对低位，都形成了阶段性比较强的供给约束，整个资源品的价格或会维持在相对高位，过去几年价格上涨的红利，相关公司利润中枢稳定，带来良好的现金</w:t>
      </w:r>
      <w:r>
        <w:rPr>
          <w:rFonts w:eastAsiaTheme="minorEastAsia"/>
          <w:color w:val="000000" w:themeColor="text1"/>
          <w:szCs w:val="21"/>
        </w:rPr>
        <w:lastRenderedPageBreak/>
        <w:t>流以及资产负债表的修复，分红预期确定，形成弱势格局的价值保护，低估值，高股息率</w:t>
      </w:r>
      <w:r w:rsidR="00381B09">
        <w:rPr>
          <w:rFonts w:eastAsiaTheme="minorEastAsia" w:hint="eastAsia"/>
          <w:color w:val="000000" w:themeColor="text1"/>
          <w:szCs w:val="21"/>
        </w:rPr>
        <w:t>。</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长期看好制造行业，包括传统行业的设备更新，优势产业的出海，以及技术门槛高的高端制造材料进口替代，工业自动化，军工以及汽车产业链，重点关注机械军工化工行业，另外，我们也一直关注</w:t>
      </w:r>
      <w:r>
        <w:rPr>
          <w:rFonts w:eastAsiaTheme="minorEastAsia"/>
          <w:color w:val="000000" w:themeColor="text1"/>
          <w:szCs w:val="21"/>
        </w:rPr>
        <w:t>AI</w:t>
      </w:r>
      <w:r>
        <w:rPr>
          <w:rFonts w:eastAsiaTheme="minorEastAsia"/>
          <w:color w:val="000000" w:themeColor="text1"/>
          <w:szCs w:val="21"/>
        </w:rPr>
        <w:t>算力对全球经济的深远影响，另外我们中长期坚定看好医药行业。</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:6.23%</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:1.18%</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4.5</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89,792,002.69</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91.40</w:t>
            </w:r>
          </w:p>
        </w:tc>
      </w:tr>
      <w:tr w:rsidR="00217126" w:rsidRPr="00A76A42" w:rsidTr="00877D98">
        <w:tc>
          <w:tcPr>
            <w:tcW w:w="851" w:type="dxa"/>
            <w:shd w:val="clear" w:color="auto" w:fill="auto"/>
            <w:vAlign w:val="center"/>
          </w:tcPr>
          <w:p w:rsidR="00217126" w:rsidRPr="00A76A42" w:rsidRDefault="00217126" w:rsidP="00217126">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217126" w:rsidRPr="00A76A42" w:rsidRDefault="00217126" w:rsidP="00217126">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其中：普通股</w:t>
            </w:r>
          </w:p>
        </w:tc>
        <w:tc>
          <w:tcPr>
            <w:tcW w:w="2835" w:type="dxa"/>
            <w:shd w:val="clear" w:color="auto" w:fill="auto"/>
            <w:vAlign w:val="center"/>
          </w:tcPr>
          <w:p w:rsidR="00217126" w:rsidRPr="00A76A42" w:rsidRDefault="00217126" w:rsidP="00217126">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89,792,002.69</w:t>
            </w:r>
          </w:p>
        </w:tc>
        <w:tc>
          <w:tcPr>
            <w:tcW w:w="1559" w:type="dxa"/>
            <w:shd w:val="clear" w:color="auto" w:fill="auto"/>
            <w:vAlign w:val="center"/>
          </w:tcPr>
          <w:p w:rsidR="00217126" w:rsidRPr="00A76A42" w:rsidRDefault="00217126" w:rsidP="00217126">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91.40</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lastRenderedPageBreak/>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8,388,287.79</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8.54</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60,917.58</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0.06</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98,241,208.06</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0C6876" w:rsidRPr="00A76A42" w:rsidRDefault="00363E15" w:rsidP="00A82C0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注：本基金本报告期末通过港股通交易机制投资的港股公允价值为</w:t>
      </w:r>
      <w:r w:rsidRPr="00A76A42">
        <w:rPr>
          <w:rFonts w:eastAsiaTheme="minorEastAsia"/>
          <w:color w:val="000000" w:themeColor="text1"/>
          <w:szCs w:val="21"/>
        </w:rPr>
        <w:t>18,591,356.96</w:t>
      </w:r>
      <w:r w:rsidRPr="00A76A42">
        <w:rPr>
          <w:rFonts w:eastAsiaTheme="minorEastAsia"/>
          <w:color w:val="000000" w:themeColor="text1"/>
          <w:szCs w:val="21"/>
        </w:rPr>
        <w:t>元</w:t>
      </w:r>
      <w:r w:rsidRPr="00A76A42">
        <w:rPr>
          <w:rFonts w:eastAsiaTheme="minorEastAsia"/>
          <w:color w:val="000000" w:themeColor="text1"/>
          <w:szCs w:val="21"/>
        </w:rPr>
        <w:t>,</w:t>
      </w:r>
      <w:r w:rsidRPr="00A76A42">
        <w:rPr>
          <w:rFonts w:eastAsiaTheme="minorEastAsia"/>
          <w:color w:val="000000" w:themeColor="text1"/>
          <w:szCs w:val="21"/>
        </w:rPr>
        <w:t>占净值比例</w:t>
      </w:r>
      <w:r w:rsidRPr="00A76A42">
        <w:rPr>
          <w:rFonts w:eastAsiaTheme="minorEastAsia"/>
          <w:color w:val="000000" w:themeColor="text1"/>
          <w:szCs w:val="21"/>
        </w:rPr>
        <w:t>19.08%</w:t>
      </w:r>
      <w:r w:rsidRPr="00A76A42">
        <w:rPr>
          <w:rFonts w:eastAsiaTheme="minorEastAsia"/>
          <w:color w:val="000000" w:themeColor="text1"/>
          <w:szCs w:val="21"/>
        </w:rPr>
        <w:t>。</w:t>
      </w:r>
      <w:bookmarkStart w:id="1" w:name="_Toc351577071"/>
    </w:p>
    <w:bookmarkEnd w:id="1"/>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0F5616">
        <w:trPr>
          <w:jc w:val="center"/>
        </w:trPr>
        <w:tc>
          <w:tcPr>
            <w:tcW w:w="2410" w:type="dxa"/>
            <w:vAlign w:val="center"/>
          </w:tcPr>
          <w:p w:rsidR="000F5616" w:rsidRDefault="00217126">
            <w:pPr>
              <w:jc w:val="left"/>
            </w:pPr>
            <w:r>
              <w:rPr>
                <w:rFonts w:eastAsiaTheme="minorEastAsia"/>
                <w:color w:val="000000" w:themeColor="text1"/>
                <w:szCs w:val="21"/>
              </w:rPr>
              <w:t>中国</w:t>
            </w:r>
          </w:p>
        </w:tc>
        <w:tc>
          <w:tcPr>
            <w:tcW w:w="3118" w:type="dxa"/>
            <w:vAlign w:val="center"/>
          </w:tcPr>
          <w:p w:rsidR="000F5616" w:rsidRDefault="00217126">
            <w:pPr>
              <w:jc w:val="right"/>
            </w:pPr>
            <w:r>
              <w:rPr>
                <w:rFonts w:eastAsiaTheme="minorEastAsia"/>
                <w:color w:val="000000" w:themeColor="text1"/>
                <w:szCs w:val="21"/>
              </w:rPr>
              <w:t>71,200,645.73</w:t>
            </w:r>
          </w:p>
        </w:tc>
        <w:tc>
          <w:tcPr>
            <w:tcW w:w="3076" w:type="dxa"/>
            <w:vAlign w:val="center"/>
          </w:tcPr>
          <w:p w:rsidR="000F5616" w:rsidRDefault="00217126">
            <w:pPr>
              <w:jc w:val="right"/>
            </w:pPr>
            <w:r>
              <w:rPr>
                <w:rFonts w:eastAsiaTheme="minorEastAsia"/>
                <w:color w:val="000000" w:themeColor="text1"/>
                <w:szCs w:val="21"/>
              </w:rPr>
              <w:t>73.08</w:t>
            </w:r>
          </w:p>
        </w:tc>
      </w:tr>
      <w:tr w:rsidR="000F5616">
        <w:trPr>
          <w:jc w:val="center"/>
        </w:trPr>
        <w:tc>
          <w:tcPr>
            <w:tcW w:w="2410" w:type="dxa"/>
            <w:vAlign w:val="center"/>
          </w:tcPr>
          <w:p w:rsidR="000F5616" w:rsidRDefault="00217126">
            <w:pPr>
              <w:jc w:val="left"/>
            </w:pPr>
            <w:r>
              <w:rPr>
                <w:rFonts w:eastAsiaTheme="minorEastAsia"/>
                <w:color w:val="000000" w:themeColor="text1"/>
                <w:szCs w:val="21"/>
              </w:rPr>
              <w:t>中国香港</w:t>
            </w:r>
          </w:p>
        </w:tc>
        <w:tc>
          <w:tcPr>
            <w:tcW w:w="3118" w:type="dxa"/>
            <w:vAlign w:val="center"/>
          </w:tcPr>
          <w:p w:rsidR="000F5616" w:rsidRDefault="00217126">
            <w:pPr>
              <w:jc w:val="right"/>
            </w:pPr>
            <w:r>
              <w:rPr>
                <w:rFonts w:eastAsiaTheme="minorEastAsia"/>
                <w:color w:val="000000" w:themeColor="text1"/>
                <w:szCs w:val="21"/>
              </w:rPr>
              <w:t>18,591,356.96</w:t>
            </w:r>
          </w:p>
        </w:tc>
        <w:tc>
          <w:tcPr>
            <w:tcW w:w="3076" w:type="dxa"/>
            <w:vAlign w:val="center"/>
          </w:tcPr>
          <w:p w:rsidR="000F5616" w:rsidRDefault="00217126">
            <w:pPr>
              <w:jc w:val="right"/>
            </w:pPr>
            <w:r>
              <w:rPr>
                <w:rFonts w:eastAsiaTheme="minorEastAsia"/>
                <w:color w:val="000000" w:themeColor="text1"/>
                <w:szCs w:val="21"/>
              </w:rPr>
              <w:t>19.08</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89,792,002.69</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92.16</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0F5616">
        <w:tc>
          <w:tcPr>
            <w:tcW w:w="2787" w:type="dxa"/>
            <w:vAlign w:val="center"/>
          </w:tcPr>
          <w:p w:rsidR="000F5616" w:rsidRDefault="00217126">
            <w:pPr>
              <w:jc w:val="left"/>
            </w:pPr>
            <w:r>
              <w:rPr>
                <w:rFonts w:eastAsiaTheme="minorEastAsia"/>
                <w:color w:val="000000" w:themeColor="text1"/>
                <w:szCs w:val="21"/>
              </w:rPr>
              <w:t>能源</w:t>
            </w:r>
          </w:p>
        </w:tc>
        <w:tc>
          <w:tcPr>
            <w:tcW w:w="2551" w:type="dxa"/>
            <w:vAlign w:val="center"/>
          </w:tcPr>
          <w:p w:rsidR="000F5616" w:rsidRDefault="00217126">
            <w:pPr>
              <w:jc w:val="right"/>
            </w:pPr>
            <w:r>
              <w:rPr>
                <w:rFonts w:eastAsiaTheme="minorEastAsia"/>
                <w:color w:val="000000" w:themeColor="text1"/>
                <w:szCs w:val="21"/>
              </w:rPr>
              <w:t>28,136,757.48</w:t>
            </w:r>
          </w:p>
        </w:tc>
        <w:tc>
          <w:tcPr>
            <w:tcW w:w="3175" w:type="dxa"/>
            <w:vAlign w:val="center"/>
          </w:tcPr>
          <w:p w:rsidR="000F5616" w:rsidRDefault="00217126">
            <w:pPr>
              <w:jc w:val="right"/>
            </w:pPr>
            <w:r>
              <w:rPr>
                <w:rFonts w:eastAsiaTheme="minorEastAsia"/>
                <w:color w:val="000000" w:themeColor="text1"/>
                <w:szCs w:val="21"/>
              </w:rPr>
              <w:t>28.88</w:t>
            </w:r>
          </w:p>
        </w:tc>
      </w:tr>
      <w:tr w:rsidR="000F5616">
        <w:tc>
          <w:tcPr>
            <w:tcW w:w="2787" w:type="dxa"/>
            <w:vAlign w:val="center"/>
          </w:tcPr>
          <w:p w:rsidR="000F5616" w:rsidRDefault="00217126">
            <w:pPr>
              <w:jc w:val="left"/>
            </w:pPr>
            <w:r>
              <w:rPr>
                <w:rFonts w:eastAsiaTheme="minorEastAsia"/>
                <w:color w:val="000000" w:themeColor="text1"/>
                <w:szCs w:val="21"/>
              </w:rPr>
              <w:t>基础材料</w:t>
            </w:r>
          </w:p>
        </w:tc>
        <w:tc>
          <w:tcPr>
            <w:tcW w:w="2551" w:type="dxa"/>
            <w:vAlign w:val="center"/>
          </w:tcPr>
          <w:p w:rsidR="000F5616" w:rsidRDefault="00217126">
            <w:pPr>
              <w:jc w:val="right"/>
            </w:pPr>
            <w:r>
              <w:rPr>
                <w:rFonts w:eastAsiaTheme="minorEastAsia"/>
                <w:color w:val="000000" w:themeColor="text1"/>
                <w:szCs w:val="21"/>
              </w:rPr>
              <w:t>19,829,724.01</w:t>
            </w:r>
          </w:p>
        </w:tc>
        <w:tc>
          <w:tcPr>
            <w:tcW w:w="3175" w:type="dxa"/>
            <w:vAlign w:val="center"/>
          </w:tcPr>
          <w:p w:rsidR="000F5616" w:rsidRDefault="00217126">
            <w:pPr>
              <w:jc w:val="right"/>
            </w:pPr>
            <w:r>
              <w:rPr>
                <w:rFonts w:eastAsiaTheme="minorEastAsia"/>
                <w:color w:val="000000" w:themeColor="text1"/>
                <w:szCs w:val="21"/>
              </w:rPr>
              <w:t>20.35</w:t>
            </w:r>
          </w:p>
        </w:tc>
      </w:tr>
      <w:tr w:rsidR="000F5616">
        <w:tc>
          <w:tcPr>
            <w:tcW w:w="2787" w:type="dxa"/>
            <w:vAlign w:val="center"/>
          </w:tcPr>
          <w:p w:rsidR="000F5616" w:rsidRDefault="00217126">
            <w:pPr>
              <w:jc w:val="left"/>
            </w:pPr>
            <w:r>
              <w:rPr>
                <w:rFonts w:eastAsiaTheme="minorEastAsia"/>
                <w:color w:val="000000" w:themeColor="text1"/>
                <w:szCs w:val="21"/>
              </w:rPr>
              <w:t>工业</w:t>
            </w:r>
          </w:p>
        </w:tc>
        <w:tc>
          <w:tcPr>
            <w:tcW w:w="2551" w:type="dxa"/>
            <w:vAlign w:val="center"/>
          </w:tcPr>
          <w:p w:rsidR="000F5616" w:rsidRDefault="00217126">
            <w:pPr>
              <w:jc w:val="right"/>
            </w:pPr>
            <w:r>
              <w:rPr>
                <w:rFonts w:eastAsiaTheme="minorEastAsia"/>
                <w:color w:val="000000" w:themeColor="text1"/>
                <w:szCs w:val="21"/>
              </w:rPr>
              <w:t>13,776,112.26</w:t>
            </w:r>
          </w:p>
        </w:tc>
        <w:tc>
          <w:tcPr>
            <w:tcW w:w="3175" w:type="dxa"/>
            <w:vAlign w:val="center"/>
          </w:tcPr>
          <w:p w:rsidR="000F5616" w:rsidRDefault="00217126">
            <w:pPr>
              <w:jc w:val="right"/>
            </w:pPr>
            <w:r>
              <w:rPr>
                <w:rFonts w:eastAsiaTheme="minorEastAsia"/>
                <w:color w:val="000000" w:themeColor="text1"/>
                <w:szCs w:val="21"/>
              </w:rPr>
              <w:t>14.14</w:t>
            </w:r>
          </w:p>
        </w:tc>
      </w:tr>
      <w:tr w:rsidR="000F5616">
        <w:tc>
          <w:tcPr>
            <w:tcW w:w="2787" w:type="dxa"/>
            <w:vAlign w:val="center"/>
          </w:tcPr>
          <w:p w:rsidR="000F5616" w:rsidRDefault="00217126">
            <w:pPr>
              <w:jc w:val="left"/>
            </w:pPr>
            <w:r>
              <w:rPr>
                <w:rFonts w:eastAsiaTheme="minorEastAsia"/>
                <w:color w:val="000000" w:themeColor="text1"/>
                <w:szCs w:val="21"/>
              </w:rPr>
              <w:t>医疗保健</w:t>
            </w:r>
          </w:p>
        </w:tc>
        <w:tc>
          <w:tcPr>
            <w:tcW w:w="2551" w:type="dxa"/>
            <w:vAlign w:val="center"/>
          </w:tcPr>
          <w:p w:rsidR="000F5616" w:rsidRDefault="00217126">
            <w:pPr>
              <w:jc w:val="right"/>
            </w:pPr>
            <w:r>
              <w:rPr>
                <w:rFonts w:eastAsiaTheme="minorEastAsia"/>
                <w:color w:val="000000" w:themeColor="text1"/>
                <w:szCs w:val="21"/>
              </w:rPr>
              <w:t>13,224,788.46</w:t>
            </w:r>
          </w:p>
        </w:tc>
        <w:tc>
          <w:tcPr>
            <w:tcW w:w="3175" w:type="dxa"/>
            <w:vAlign w:val="center"/>
          </w:tcPr>
          <w:p w:rsidR="000F5616" w:rsidRDefault="00217126">
            <w:pPr>
              <w:jc w:val="right"/>
            </w:pPr>
            <w:r>
              <w:rPr>
                <w:rFonts w:eastAsiaTheme="minorEastAsia"/>
                <w:color w:val="000000" w:themeColor="text1"/>
                <w:szCs w:val="21"/>
              </w:rPr>
              <w:t>13.57</w:t>
            </w:r>
          </w:p>
        </w:tc>
      </w:tr>
      <w:tr w:rsidR="000F5616">
        <w:tc>
          <w:tcPr>
            <w:tcW w:w="2787" w:type="dxa"/>
            <w:vAlign w:val="center"/>
          </w:tcPr>
          <w:p w:rsidR="000F5616" w:rsidRDefault="00217126">
            <w:pPr>
              <w:jc w:val="left"/>
            </w:pPr>
            <w:r>
              <w:rPr>
                <w:rFonts w:eastAsiaTheme="minorEastAsia"/>
                <w:color w:val="000000" w:themeColor="text1"/>
                <w:szCs w:val="21"/>
              </w:rPr>
              <w:t>金融</w:t>
            </w:r>
          </w:p>
        </w:tc>
        <w:tc>
          <w:tcPr>
            <w:tcW w:w="2551" w:type="dxa"/>
            <w:vAlign w:val="center"/>
          </w:tcPr>
          <w:p w:rsidR="000F5616" w:rsidRDefault="00217126">
            <w:pPr>
              <w:jc w:val="right"/>
            </w:pPr>
            <w:r>
              <w:rPr>
                <w:rFonts w:eastAsiaTheme="minorEastAsia"/>
                <w:color w:val="000000" w:themeColor="text1"/>
                <w:szCs w:val="21"/>
              </w:rPr>
              <w:t>6,906,569.62</w:t>
            </w:r>
          </w:p>
        </w:tc>
        <w:tc>
          <w:tcPr>
            <w:tcW w:w="3175" w:type="dxa"/>
            <w:vAlign w:val="center"/>
          </w:tcPr>
          <w:p w:rsidR="000F5616" w:rsidRDefault="00217126">
            <w:pPr>
              <w:jc w:val="right"/>
            </w:pPr>
            <w:r>
              <w:rPr>
                <w:rFonts w:eastAsiaTheme="minorEastAsia"/>
                <w:color w:val="000000" w:themeColor="text1"/>
                <w:szCs w:val="21"/>
              </w:rPr>
              <w:t>7.09</w:t>
            </w:r>
          </w:p>
        </w:tc>
      </w:tr>
      <w:tr w:rsidR="000F5616">
        <w:tc>
          <w:tcPr>
            <w:tcW w:w="2787" w:type="dxa"/>
            <w:vAlign w:val="center"/>
          </w:tcPr>
          <w:p w:rsidR="000F5616" w:rsidRDefault="00217126">
            <w:pPr>
              <w:jc w:val="left"/>
            </w:pPr>
            <w:r>
              <w:rPr>
                <w:rFonts w:eastAsiaTheme="minorEastAsia"/>
                <w:color w:val="000000" w:themeColor="text1"/>
                <w:szCs w:val="21"/>
              </w:rPr>
              <w:t>消费者非必需品</w:t>
            </w:r>
          </w:p>
        </w:tc>
        <w:tc>
          <w:tcPr>
            <w:tcW w:w="2551" w:type="dxa"/>
            <w:vAlign w:val="center"/>
          </w:tcPr>
          <w:p w:rsidR="000F5616" w:rsidRDefault="00217126">
            <w:pPr>
              <w:jc w:val="right"/>
            </w:pPr>
            <w:r>
              <w:rPr>
                <w:rFonts w:eastAsiaTheme="minorEastAsia"/>
                <w:color w:val="000000" w:themeColor="text1"/>
                <w:szCs w:val="21"/>
              </w:rPr>
              <w:t>5,819,104.50</w:t>
            </w:r>
          </w:p>
        </w:tc>
        <w:tc>
          <w:tcPr>
            <w:tcW w:w="3175" w:type="dxa"/>
            <w:vAlign w:val="center"/>
          </w:tcPr>
          <w:p w:rsidR="000F5616" w:rsidRDefault="00217126">
            <w:pPr>
              <w:jc w:val="right"/>
            </w:pPr>
            <w:r>
              <w:rPr>
                <w:rFonts w:eastAsiaTheme="minorEastAsia"/>
                <w:color w:val="000000" w:themeColor="text1"/>
                <w:szCs w:val="21"/>
              </w:rPr>
              <w:t>5.97</w:t>
            </w:r>
          </w:p>
        </w:tc>
      </w:tr>
      <w:tr w:rsidR="000F5616">
        <w:tc>
          <w:tcPr>
            <w:tcW w:w="2787" w:type="dxa"/>
            <w:vAlign w:val="center"/>
          </w:tcPr>
          <w:p w:rsidR="000F5616" w:rsidRDefault="00217126">
            <w:pPr>
              <w:jc w:val="left"/>
            </w:pPr>
            <w:r>
              <w:rPr>
                <w:rFonts w:eastAsiaTheme="minorEastAsia"/>
                <w:color w:val="000000" w:themeColor="text1"/>
                <w:szCs w:val="21"/>
              </w:rPr>
              <w:t>信息技术</w:t>
            </w:r>
          </w:p>
        </w:tc>
        <w:tc>
          <w:tcPr>
            <w:tcW w:w="2551" w:type="dxa"/>
            <w:vAlign w:val="center"/>
          </w:tcPr>
          <w:p w:rsidR="000F5616" w:rsidRDefault="00217126">
            <w:pPr>
              <w:jc w:val="right"/>
            </w:pPr>
            <w:r>
              <w:rPr>
                <w:rFonts w:eastAsiaTheme="minorEastAsia"/>
                <w:color w:val="000000" w:themeColor="text1"/>
                <w:szCs w:val="21"/>
              </w:rPr>
              <w:t>1,871,609.00</w:t>
            </w:r>
          </w:p>
        </w:tc>
        <w:tc>
          <w:tcPr>
            <w:tcW w:w="3175" w:type="dxa"/>
            <w:vAlign w:val="center"/>
          </w:tcPr>
          <w:p w:rsidR="000F5616" w:rsidRDefault="00217126">
            <w:pPr>
              <w:jc w:val="right"/>
            </w:pPr>
            <w:r>
              <w:rPr>
                <w:rFonts w:eastAsiaTheme="minorEastAsia"/>
                <w:color w:val="000000" w:themeColor="text1"/>
                <w:szCs w:val="21"/>
              </w:rPr>
              <w:t>1.92</w:t>
            </w:r>
          </w:p>
        </w:tc>
      </w:tr>
      <w:tr w:rsidR="000F5616">
        <w:tc>
          <w:tcPr>
            <w:tcW w:w="2787" w:type="dxa"/>
            <w:vAlign w:val="center"/>
          </w:tcPr>
          <w:p w:rsidR="000F5616" w:rsidRDefault="00217126">
            <w:pPr>
              <w:jc w:val="left"/>
            </w:pPr>
            <w:r>
              <w:rPr>
                <w:rFonts w:eastAsiaTheme="minorEastAsia"/>
                <w:color w:val="000000" w:themeColor="text1"/>
                <w:szCs w:val="21"/>
              </w:rPr>
              <w:t>电信服务</w:t>
            </w:r>
          </w:p>
        </w:tc>
        <w:tc>
          <w:tcPr>
            <w:tcW w:w="2551" w:type="dxa"/>
            <w:vAlign w:val="center"/>
          </w:tcPr>
          <w:p w:rsidR="000F5616" w:rsidRDefault="00217126">
            <w:pPr>
              <w:jc w:val="right"/>
            </w:pPr>
            <w:r>
              <w:rPr>
                <w:rFonts w:eastAsiaTheme="minorEastAsia"/>
                <w:color w:val="000000" w:themeColor="text1"/>
                <w:szCs w:val="21"/>
              </w:rPr>
              <w:t>227,337.36</w:t>
            </w:r>
          </w:p>
        </w:tc>
        <w:tc>
          <w:tcPr>
            <w:tcW w:w="3175" w:type="dxa"/>
            <w:vAlign w:val="center"/>
          </w:tcPr>
          <w:p w:rsidR="000F5616" w:rsidRDefault="00217126">
            <w:pPr>
              <w:jc w:val="right"/>
            </w:pPr>
            <w:r>
              <w:rPr>
                <w:rFonts w:eastAsiaTheme="minorEastAsia"/>
                <w:color w:val="000000" w:themeColor="text1"/>
                <w:szCs w:val="21"/>
              </w:rPr>
              <w:t>0.23</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89,792,002.69</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92.16</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lastRenderedPageBreak/>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500"/>
        <w:gridCol w:w="1851"/>
        <w:gridCol w:w="777"/>
        <w:gridCol w:w="846"/>
        <w:gridCol w:w="651"/>
        <w:gridCol w:w="719"/>
        <w:gridCol w:w="941"/>
        <w:gridCol w:w="1319"/>
        <w:gridCol w:w="909"/>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0F5616">
        <w:tc>
          <w:tcPr>
            <w:tcW w:w="0" w:type="auto"/>
            <w:vAlign w:val="center"/>
          </w:tcPr>
          <w:p w:rsidR="000F5616" w:rsidRDefault="00217126">
            <w:pPr>
              <w:jc w:val="center"/>
            </w:pPr>
            <w:r>
              <w:rPr>
                <w:rFonts w:eastAsiaTheme="minorEastAsia"/>
                <w:color w:val="000000" w:themeColor="text1"/>
                <w:szCs w:val="21"/>
              </w:rPr>
              <w:t>1</w:t>
            </w:r>
          </w:p>
        </w:tc>
        <w:tc>
          <w:tcPr>
            <w:tcW w:w="0" w:type="auto"/>
            <w:vAlign w:val="center"/>
          </w:tcPr>
          <w:p w:rsidR="000F5616" w:rsidRDefault="00217126">
            <w:pPr>
              <w:jc w:val="center"/>
            </w:pPr>
            <w:r>
              <w:rPr>
                <w:rFonts w:eastAsiaTheme="minorEastAsia"/>
                <w:color w:val="000000" w:themeColor="text1"/>
                <w:szCs w:val="21"/>
              </w:rPr>
              <w:t>PetroChina Co Ltd</w:t>
            </w:r>
          </w:p>
        </w:tc>
        <w:tc>
          <w:tcPr>
            <w:tcW w:w="0" w:type="auto"/>
            <w:vAlign w:val="center"/>
          </w:tcPr>
          <w:p w:rsidR="000F5616" w:rsidRDefault="00217126">
            <w:pPr>
              <w:jc w:val="center"/>
            </w:pPr>
            <w:r>
              <w:rPr>
                <w:rFonts w:eastAsiaTheme="minorEastAsia"/>
                <w:color w:val="000000" w:themeColor="text1"/>
                <w:szCs w:val="21"/>
              </w:rPr>
              <w:t>中国石油股份</w:t>
            </w:r>
          </w:p>
        </w:tc>
        <w:tc>
          <w:tcPr>
            <w:tcW w:w="0" w:type="auto"/>
            <w:vAlign w:val="center"/>
          </w:tcPr>
          <w:p w:rsidR="000F5616" w:rsidRDefault="00217126">
            <w:pPr>
              <w:jc w:val="center"/>
            </w:pPr>
            <w:r>
              <w:rPr>
                <w:rFonts w:eastAsiaTheme="minorEastAsia"/>
                <w:color w:val="000000" w:themeColor="text1"/>
                <w:szCs w:val="21"/>
              </w:rPr>
              <w:t>857</w:t>
            </w:r>
          </w:p>
        </w:tc>
        <w:tc>
          <w:tcPr>
            <w:tcW w:w="0" w:type="auto"/>
            <w:vAlign w:val="center"/>
          </w:tcPr>
          <w:p w:rsidR="000F5616" w:rsidRDefault="00217126">
            <w:pPr>
              <w:jc w:val="center"/>
            </w:pPr>
            <w:r>
              <w:rPr>
                <w:rFonts w:eastAsiaTheme="minorEastAsia"/>
                <w:color w:val="000000" w:themeColor="text1"/>
                <w:szCs w:val="21"/>
              </w:rPr>
              <w:t>香港证券交易所</w:t>
            </w:r>
          </w:p>
        </w:tc>
        <w:tc>
          <w:tcPr>
            <w:tcW w:w="0" w:type="auto"/>
            <w:vAlign w:val="center"/>
          </w:tcPr>
          <w:p w:rsidR="000F5616" w:rsidRDefault="00217126">
            <w:pPr>
              <w:jc w:val="center"/>
            </w:pPr>
            <w:r>
              <w:rPr>
                <w:rFonts w:eastAsiaTheme="minorEastAsia"/>
                <w:color w:val="000000" w:themeColor="text1"/>
                <w:szCs w:val="21"/>
              </w:rPr>
              <w:t>中国香港</w:t>
            </w:r>
          </w:p>
        </w:tc>
        <w:tc>
          <w:tcPr>
            <w:tcW w:w="0" w:type="auto"/>
            <w:vAlign w:val="center"/>
          </w:tcPr>
          <w:p w:rsidR="000F5616" w:rsidRDefault="00217126">
            <w:pPr>
              <w:jc w:val="right"/>
            </w:pPr>
            <w:r>
              <w:rPr>
                <w:rFonts w:eastAsiaTheme="minorEastAsia"/>
                <w:color w:val="000000" w:themeColor="text1"/>
                <w:szCs w:val="21"/>
              </w:rPr>
              <w:t>594,000</w:t>
            </w:r>
          </w:p>
        </w:tc>
        <w:tc>
          <w:tcPr>
            <w:tcW w:w="0" w:type="auto"/>
            <w:vAlign w:val="center"/>
          </w:tcPr>
          <w:p w:rsidR="000F5616" w:rsidRDefault="00217126">
            <w:pPr>
              <w:jc w:val="right"/>
            </w:pPr>
            <w:r>
              <w:rPr>
                <w:rFonts w:eastAsiaTheme="minorEastAsia"/>
                <w:color w:val="000000" w:themeColor="text1"/>
                <w:szCs w:val="21"/>
              </w:rPr>
              <w:t>3,602,502.78</w:t>
            </w:r>
          </w:p>
        </w:tc>
        <w:tc>
          <w:tcPr>
            <w:tcW w:w="0" w:type="auto"/>
            <w:vAlign w:val="center"/>
          </w:tcPr>
          <w:p w:rsidR="000F5616" w:rsidRDefault="00217126">
            <w:pPr>
              <w:jc w:val="right"/>
            </w:pPr>
            <w:r>
              <w:rPr>
                <w:rFonts w:eastAsiaTheme="minorEastAsia"/>
                <w:color w:val="000000" w:themeColor="text1"/>
                <w:szCs w:val="21"/>
              </w:rPr>
              <w:t>3.70</w:t>
            </w:r>
          </w:p>
        </w:tc>
      </w:tr>
      <w:tr w:rsidR="000F5616">
        <w:tc>
          <w:tcPr>
            <w:tcW w:w="0" w:type="auto"/>
            <w:vAlign w:val="center"/>
          </w:tcPr>
          <w:p w:rsidR="000F5616" w:rsidRDefault="00217126">
            <w:pPr>
              <w:jc w:val="center"/>
            </w:pPr>
            <w:r>
              <w:rPr>
                <w:rFonts w:eastAsiaTheme="minorEastAsia"/>
                <w:color w:val="000000" w:themeColor="text1"/>
                <w:szCs w:val="21"/>
              </w:rPr>
              <w:t>1</w:t>
            </w:r>
          </w:p>
        </w:tc>
        <w:tc>
          <w:tcPr>
            <w:tcW w:w="0" w:type="auto"/>
            <w:vAlign w:val="center"/>
          </w:tcPr>
          <w:p w:rsidR="000F5616" w:rsidRDefault="00217126">
            <w:pPr>
              <w:jc w:val="center"/>
            </w:pPr>
            <w:r>
              <w:rPr>
                <w:rFonts w:eastAsiaTheme="minorEastAsia"/>
                <w:color w:val="000000" w:themeColor="text1"/>
                <w:szCs w:val="21"/>
              </w:rPr>
              <w:t>PetroChina Co Ltd</w:t>
            </w:r>
          </w:p>
        </w:tc>
        <w:tc>
          <w:tcPr>
            <w:tcW w:w="0" w:type="auto"/>
            <w:vAlign w:val="center"/>
          </w:tcPr>
          <w:p w:rsidR="000F5616" w:rsidRDefault="00217126">
            <w:pPr>
              <w:jc w:val="center"/>
            </w:pPr>
            <w:r>
              <w:rPr>
                <w:rFonts w:eastAsiaTheme="minorEastAsia"/>
                <w:color w:val="000000" w:themeColor="text1"/>
                <w:szCs w:val="21"/>
              </w:rPr>
              <w:t>中国石油</w:t>
            </w:r>
          </w:p>
        </w:tc>
        <w:tc>
          <w:tcPr>
            <w:tcW w:w="0" w:type="auto"/>
            <w:vAlign w:val="center"/>
          </w:tcPr>
          <w:p w:rsidR="000F5616" w:rsidRDefault="00217126">
            <w:pPr>
              <w:jc w:val="center"/>
            </w:pPr>
            <w:r>
              <w:rPr>
                <w:rFonts w:eastAsiaTheme="minorEastAsia"/>
                <w:color w:val="000000" w:themeColor="text1"/>
                <w:szCs w:val="21"/>
              </w:rPr>
              <w:t>601857</w:t>
            </w:r>
          </w:p>
        </w:tc>
        <w:tc>
          <w:tcPr>
            <w:tcW w:w="0" w:type="auto"/>
            <w:vAlign w:val="center"/>
          </w:tcPr>
          <w:p w:rsidR="000F5616" w:rsidRDefault="00217126">
            <w:pPr>
              <w:jc w:val="center"/>
            </w:pPr>
            <w:r>
              <w:rPr>
                <w:rFonts w:eastAsiaTheme="minorEastAsia"/>
                <w:color w:val="000000" w:themeColor="text1"/>
                <w:szCs w:val="21"/>
              </w:rPr>
              <w:t>上海证券交易所</w:t>
            </w:r>
          </w:p>
        </w:tc>
        <w:tc>
          <w:tcPr>
            <w:tcW w:w="0" w:type="auto"/>
            <w:vAlign w:val="center"/>
          </w:tcPr>
          <w:p w:rsidR="000F5616" w:rsidRDefault="00217126">
            <w:pPr>
              <w:jc w:val="center"/>
            </w:pPr>
            <w:r>
              <w:rPr>
                <w:rFonts w:eastAsiaTheme="minorEastAsia"/>
                <w:color w:val="000000" w:themeColor="text1"/>
                <w:szCs w:val="21"/>
              </w:rPr>
              <w:t>中国</w:t>
            </w:r>
          </w:p>
        </w:tc>
        <w:tc>
          <w:tcPr>
            <w:tcW w:w="0" w:type="auto"/>
            <w:vAlign w:val="center"/>
          </w:tcPr>
          <w:p w:rsidR="000F5616" w:rsidRDefault="00217126">
            <w:pPr>
              <w:jc w:val="right"/>
            </w:pPr>
            <w:r>
              <w:rPr>
                <w:rFonts w:eastAsiaTheme="minorEastAsia"/>
                <w:color w:val="000000" w:themeColor="text1"/>
                <w:szCs w:val="21"/>
              </w:rPr>
              <w:t>322,503</w:t>
            </w:r>
          </w:p>
        </w:tc>
        <w:tc>
          <w:tcPr>
            <w:tcW w:w="0" w:type="auto"/>
            <w:vAlign w:val="center"/>
          </w:tcPr>
          <w:p w:rsidR="000F5616" w:rsidRDefault="00217126">
            <w:pPr>
              <w:jc w:val="right"/>
            </w:pPr>
            <w:r>
              <w:rPr>
                <w:rFonts w:eastAsiaTheme="minorEastAsia"/>
                <w:color w:val="000000" w:themeColor="text1"/>
                <w:szCs w:val="21"/>
              </w:rPr>
              <w:t>3,186,329.64</w:t>
            </w:r>
          </w:p>
        </w:tc>
        <w:tc>
          <w:tcPr>
            <w:tcW w:w="0" w:type="auto"/>
            <w:vAlign w:val="center"/>
          </w:tcPr>
          <w:p w:rsidR="000F5616" w:rsidRDefault="00217126">
            <w:pPr>
              <w:jc w:val="right"/>
            </w:pPr>
            <w:r>
              <w:rPr>
                <w:rFonts w:eastAsiaTheme="minorEastAsia"/>
                <w:color w:val="000000" w:themeColor="text1"/>
                <w:szCs w:val="21"/>
              </w:rPr>
              <w:t>3.27</w:t>
            </w:r>
          </w:p>
        </w:tc>
      </w:tr>
      <w:tr w:rsidR="000F5616">
        <w:tc>
          <w:tcPr>
            <w:tcW w:w="0" w:type="auto"/>
            <w:vMerge w:val="restart"/>
            <w:vAlign w:val="center"/>
          </w:tcPr>
          <w:p w:rsidR="000F5616" w:rsidRDefault="00217126">
            <w:pPr>
              <w:jc w:val="center"/>
            </w:pPr>
            <w:r>
              <w:rPr>
                <w:rFonts w:eastAsiaTheme="minorEastAsia"/>
                <w:color w:val="000000" w:themeColor="text1"/>
                <w:szCs w:val="21"/>
              </w:rPr>
              <w:t>2</w:t>
            </w:r>
          </w:p>
        </w:tc>
        <w:tc>
          <w:tcPr>
            <w:tcW w:w="0" w:type="auto"/>
            <w:vMerge w:val="restart"/>
            <w:vAlign w:val="center"/>
          </w:tcPr>
          <w:p w:rsidR="000F5616" w:rsidRDefault="00217126">
            <w:pPr>
              <w:jc w:val="center"/>
            </w:pPr>
            <w:r>
              <w:rPr>
                <w:rFonts w:eastAsiaTheme="minorEastAsia"/>
                <w:color w:val="000000" w:themeColor="text1"/>
                <w:szCs w:val="21"/>
              </w:rPr>
              <w:t>Zijin Mining Group Co Ltd</w:t>
            </w:r>
          </w:p>
        </w:tc>
        <w:tc>
          <w:tcPr>
            <w:tcW w:w="0" w:type="auto"/>
            <w:vMerge w:val="restart"/>
            <w:vAlign w:val="center"/>
          </w:tcPr>
          <w:p w:rsidR="000F5616" w:rsidRDefault="00217126">
            <w:pPr>
              <w:jc w:val="center"/>
            </w:pPr>
            <w:r>
              <w:rPr>
                <w:rFonts w:eastAsiaTheme="minorEastAsia"/>
                <w:color w:val="000000" w:themeColor="text1"/>
                <w:szCs w:val="21"/>
              </w:rPr>
              <w:t>紫金矿业</w:t>
            </w:r>
          </w:p>
        </w:tc>
        <w:tc>
          <w:tcPr>
            <w:tcW w:w="0" w:type="auto"/>
            <w:vAlign w:val="center"/>
          </w:tcPr>
          <w:p w:rsidR="000F5616" w:rsidRDefault="00217126">
            <w:pPr>
              <w:jc w:val="center"/>
            </w:pPr>
            <w:r>
              <w:rPr>
                <w:rFonts w:eastAsiaTheme="minorEastAsia"/>
                <w:color w:val="000000" w:themeColor="text1"/>
                <w:szCs w:val="21"/>
              </w:rPr>
              <w:t>601899</w:t>
            </w:r>
          </w:p>
        </w:tc>
        <w:tc>
          <w:tcPr>
            <w:tcW w:w="0" w:type="auto"/>
            <w:vAlign w:val="center"/>
          </w:tcPr>
          <w:p w:rsidR="000F5616" w:rsidRDefault="00217126">
            <w:pPr>
              <w:jc w:val="center"/>
            </w:pPr>
            <w:r>
              <w:rPr>
                <w:rFonts w:eastAsiaTheme="minorEastAsia"/>
                <w:color w:val="000000" w:themeColor="text1"/>
                <w:szCs w:val="21"/>
              </w:rPr>
              <w:t>上海证券交易所</w:t>
            </w:r>
          </w:p>
        </w:tc>
        <w:tc>
          <w:tcPr>
            <w:tcW w:w="0" w:type="auto"/>
            <w:vAlign w:val="center"/>
          </w:tcPr>
          <w:p w:rsidR="000F5616" w:rsidRDefault="00217126">
            <w:pPr>
              <w:jc w:val="center"/>
            </w:pPr>
            <w:r>
              <w:rPr>
                <w:rFonts w:eastAsiaTheme="minorEastAsia"/>
                <w:color w:val="000000" w:themeColor="text1"/>
                <w:szCs w:val="21"/>
              </w:rPr>
              <w:t>中国</w:t>
            </w:r>
          </w:p>
        </w:tc>
        <w:tc>
          <w:tcPr>
            <w:tcW w:w="0" w:type="auto"/>
            <w:vAlign w:val="center"/>
          </w:tcPr>
          <w:p w:rsidR="000F5616" w:rsidRDefault="00217126">
            <w:pPr>
              <w:jc w:val="right"/>
            </w:pPr>
            <w:r>
              <w:rPr>
                <w:rFonts w:eastAsiaTheme="minorEastAsia"/>
                <w:color w:val="000000" w:themeColor="text1"/>
                <w:szCs w:val="21"/>
              </w:rPr>
              <w:t>217,228</w:t>
            </w:r>
          </w:p>
        </w:tc>
        <w:tc>
          <w:tcPr>
            <w:tcW w:w="0" w:type="auto"/>
            <w:vAlign w:val="center"/>
          </w:tcPr>
          <w:p w:rsidR="000F5616" w:rsidRDefault="00217126">
            <w:pPr>
              <w:jc w:val="right"/>
            </w:pPr>
            <w:r>
              <w:rPr>
                <w:rFonts w:eastAsiaTheme="minorEastAsia"/>
                <w:color w:val="000000" w:themeColor="text1"/>
                <w:szCs w:val="21"/>
              </w:rPr>
              <w:t>3,653,774.96</w:t>
            </w:r>
          </w:p>
        </w:tc>
        <w:tc>
          <w:tcPr>
            <w:tcW w:w="0" w:type="auto"/>
            <w:vAlign w:val="center"/>
          </w:tcPr>
          <w:p w:rsidR="000F5616" w:rsidRDefault="00217126">
            <w:pPr>
              <w:jc w:val="right"/>
            </w:pPr>
            <w:r>
              <w:rPr>
                <w:rFonts w:eastAsiaTheme="minorEastAsia"/>
                <w:color w:val="000000" w:themeColor="text1"/>
                <w:szCs w:val="21"/>
              </w:rPr>
              <w:t>3.75</w:t>
            </w:r>
          </w:p>
        </w:tc>
      </w:tr>
      <w:tr w:rsidR="000F5616">
        <w:tc>
          <w:tcPr>
            <w:tcW w:w="0" w:type="auto"/>
            <w:vMerge/>
          </w:tcPr>
          <w:p w:rsidR="000F5616" w:rsidRDefault="000F5616"/>
        </w:tc>
        <w:tc>
          <w:tcPr>
            <w:tcW w:w="0" w:type="auto"/>
            <w:vMerge/>
          </w:tcPr>
          <w:p w:rsidR="000F5616" w:rsidRDefault="000F5616"/>
        </w:tc>
        <w:tc>
          <w:tcPr>
            <w:tcW w:w="0" w:type="auto"/>
            <w:vMerge/>
          </w:tcPr>
          <w:p w:rsidR="000F5616" w:rsidRDefault="000F5616"/>
        </w:tc>
        <w:tc>
          <w:tcPr>
            <w:tcW w:w="0" w:type="auto"/>
            <w:vAlign w:val="center"/>
          </w:tcPr>
          <w:p w:rsidR="000F5616" w:rsidRDefault="00217126">
            <w:pPr>
              <w:jc w:val="center"/>
            </w:pPr>
            <w:r>
              <w:rPr>
                <w:rFonts w:eastAsiaTheme="minorEastAsia"/>
                <w:color w:val="000000" w:themeColor="text1"/>
                <w:szCs w:val="21"/>
              </w:rPr>
              <w:t>2899</w:t>
            </w:r>
          </w:p>
        </w:tc>
        <w:tc>
          <w:tcPr>
            <w:tcW w:w="0" w:type="auto"/>
            <w:vAlign w:val="center"/>
          </w:tcPr>
          <w:p w:rsidR="000F5616" w:rsidRDefault="00217126">
            <w:pPr>
              <w:jc w:val="center"/>
            </w:pPr>
            <w:r>
              <w:rPr>
                <w:rFonts w:eastAsiaTheme="minorEastAsia"/>
                <w:color w:val="000000" w:themeColor="text1"/>
                <w:szCs w:val="21"/>
              </w:rPr>
              <w:t>香港证券交易所</w:t>
            </w:r>
          </w:p>
        </w:tc>
        <w:tc>
          <w:tcPr>
            <w:tcW w:w="0" w:type="auto"/>
            <w:vAlign w:val="center"/>
          </w:tcPr>
          <w:p w:rsidR="000F5616" w:rsidRDefault="00217126">
            <w:pPr>
              <w:jc w:val="center"/>
            </w:pPr>
            <w:r>
              <w:rPr>
                <w:rFonts w:eastAsiaTheme="minorEastAsia"/>
                <w:color w:val="000000" w:themeColor="text1"/>
                <w:szCs w:val="21"/>
              </w:rPr>
              <w:t>中国香港</w:t>
            </w:r>
          </w:p>
        </w:tc>
        <w:tc>
          <w:tcPr>
            <w:tcW w:w="0" w:type="auto"/>
            <w:vAlign w:val="center"/>
          </w:tcPr>
          <w:p w:rsidR="000F5616" w:rsidRDefault="00217126">
            <w:pPr>
              <w:jc w:val="right"/>
            </w:pPr>
            <w:r>
              <w:rPr>
                <w:rFonts w:eastAsiaTheme="minorEastAsia"/>
                <w:color w:val="000000" w:themeColor="text1"/>
                <w:szCs w:val="21"/>
              </w:rPr>
              <w:t>212,000</w:t>
            </w:r>
          </w:p>
        </w:tc>
        <w:tc>
          <w:tcPr>
            <w:tcW w:w="0" w:type="auto"/>
            <w:vAlign w:val="center"/>
          </w:tcPr>
          <w:p w:rsidR="000F5616" w:rsidRDefault="00217126">
            <w:pPr>
              <w:jc w:val="right"/>
            </w:pPr>
            <w:r>
              <w:rPr>
                <w:rFonts w:eastAsiaTheme="minorEastAsia"/>
                <w:color w:val="000000" w:themeColor="text1"/>
                <w:szCs w:val="21"/>
              </w:rPr>
              <w:t>3,001,985.93</w:t>
            </w:r>
          </w:p>
        </w:tc>
        <w:tc>
          <w:tcPr>
            <w:tcW w:w="0" w:type="auto"/>
            <w:vAlign w:val="center"/>
          </w:tcPr>
          <w:p w:rsidR="000F5616" w:rsidRDefault="00217126">
            <w:pPr>
              <w:jc w:val="right"/>
            </w:pPr>
            <w:r>
              <w:rPr>
                <w:rFonts w:eastAsiaTheme="minorEastAsia"/>
                <w:color w:val="000000" w:themeColor="text1"/>
                <w:szCs w:val="21"/>
              </w:rPr>
              <w:t>3.08</w:t>
            </w:r>
          </w:p>
        </w:tc>
      </w:tr>
      <w:tr w:rsidR="000F5616">
        <w:tc>
          <w:tcPr>
            <w:tcW w:w="0" w:type="auto"/>
            <w:vAlign w:val="center"/>
          </w:tcPr>
          <w:p w:rsidR="000F5616" w:rsidRDefault="00217126">
            <w:pPr>
              <w:jc w:val="center"/>
            </w:pPr>
            <w:r>
              <w:rPr>
                <w:rFonts w:eastAsiaTheme="minorEastAsia"/>
                <w:color w:val="000000" w:themeColor="text1"/>
                <w:szCs w:val="21"/>
              </w:rPr>
              <w:t>3</w:t>
            </w:r>
          </w:p>
        </w:tc>
        <w:tc>
          <w:tcPr>
            <w:tcW w:w="0" w:type="auto"/>
            <w:vAlign w:val="center"/>
          </w:tcPr>
          <w:p w:rsidR="000F5616" w:rsidRDefault="00217126">
            <w:pPr>
              <w:jc w:val="center"/>
            </w:pPr>
            <w:r>
              <w:rPr>
                <w:rFonts w:eastAsiaTheme="minorEastAsia"/>
                <w:color w:val="000000" w:themeColor="text1"/>
                <w:szCs w:val="21"/>
              </w:rPr>
              <w:t>CNOOC Ltd</w:t>
            </w:r>
          </w:p>
        </w:tc>
        <w:tc>
          <w:tcPr>
            <w:tcW w:w="0" w:type="auto"/>
            <w:vAlign w:val="center"/>
          </w:tcPr>
          <w:p w:rsidR="000F5616" w:rsidRDefault="00217126">
            <w:pPr>
              <w:jc w:val="center"/>
            </w:pPr>
            <w:r>
              <w:rPr>
                <w:rFonts w:eastAsiaTheme="minorEastAsia"/>
                <w:color w:val="000000" w:themeColor="text1"/>
                <w:szCs w:val="21"/>
              </w:rPr>
              <w:t>中国海洋石油</w:t>
            </w:r>
          </w:p>
        </w:tc>
        <w:tc>
          <w:tcPr>
            <w:tcW w:w="0" w:type="auto"/>
            <w:vAlign w:val="center"/>
          </w:tcPr>
          <w:p w:rsidR="000F5616" w:rsidRDefault="00217126">
            <w:pPr>
              <w:jc w:val="center"/>
            </w:pPr>
            <w:r>
              <w:rPr>
                <w:rFonts w:eastAsiaTheme="minorEastAsia"/>
                <w:color w:val="000000" w:themeColor="text1"/>
                <w:szCs w:val="21"/>
              </w:rPr>
              <w:t>883</w:t>
            </w:r>
          </w:p>
        </w:tc>
        <w:tc>
          <w:tcPr>
            <w:tcW w:w="0" w:type="auto"/>
            <w:vAlign w:val="center"/>
          </w:tcPr>
          <w:p w:rsidR="000F5616" w:rsidRDefault="00217126">
            <w:pPr>
              <w:jc w:val="center"/>
            </w:pPr>
            <w:r>
              <w:rPr>
                <w:rFonts w:eastAsiaTheme="minorEastAsia"/>
                <w:color w:val="000000" w:themeColor="text1"/>
                <w:szCs w:val="21"/>
              </w:rPr>
              <w:t>香港证券交易所</w:t>
            </w:r>
          </w:p>
        </w:tc>
        <w:tc>
          <w:tcPr>
            <w:tcW w:w="0" w:type="auto"/>
            <w:vAlign w:val="center"/>
          </w:tcPr>
          <w:p w:rsidR="000F5616" w:rsidRDefault="00217126">
            <w:pPr>
              <w:jc w:val="center"/>
            </w:pPr>
            <w:r>
              <w:rPr>
                <w:rFonts w:eastAsiaTheme="minorEastAsia"/>
                <w:color w:val="000000" w:themeColor="text1"/>
                <w:szCs w:val="21"/>
              </w:rPr>
              <w:t>中国香港</w:t>
            </w:r>
          </w:p>
        </w:tc>
        <w:tc>
          <w:tcPr>
            <w:tcW w:w="0" w:type="auto"/>
            <w:vAlign w:val="center"/>
          </w:tcPr>
          <w:p w:rsidR="000F5616" w:rsidRDefault="00217126">
            <w:pPr>
              <w:jc w:val="right"/>
            </w:pPr>
            <w:r>
              <w:rPr>
                <w:rFonts w:eastAsiaTheme="minorEastAsia"/>
                <w:color w:val="000000" w:themeColor="text1"/>
                <w:szCs w:val="21"/>
              </w:rPr>
              <w:t>254,000</w:t>
            </w:r>
          </w:p>
        </w:tc>
        <w:tc>
          <w:tcPr>
            <w:tcW w:w="0" w:type="auto"/>
            <w:vAlign w:val="center"/>
          </w:tcPr>
          <w:p w:rsidR="000F5616" w:rsidRDefault="00217126">
            <w:pPr>
              <w:jc w:val="right"/>
            </w:pPr>
            <w:r>
              <w:rPr>
                <w:rFonts w:eastAsiaTheme="minorEastAsia"/>
                <w:color w:val="000000" w:themeColor="text1"/>
                <w:szCs w:val="21"/>
              </w:rPr>
              <w:t>4,172,378.24</w:t>
            </w:r>
          </w:p>
        </w:tc>
        <w:tc>
          <w:tcPr>
            <w:tcW w:w="0" w:type="auto"/>
            <w:vAlign w:val="center"/>
          </w:tcPr>
          <w:p w:rsidR="000F5616" w:rsidRDefault="00217126">
            <w:pPr>
              <w:jc w:val="right"/>
            </w:pPr>
            <w:r>
              <w:rPr>
                <w:rFonts w:eastAsiaTheme="minorEastAsia"/>
                <w:color w:val="000000" w:themeColor="text1"/>
                <w:szCs w:val="21"/>
              </w:rPr>
              <w:t>4.28</w:t>
            </w:r>
          </w:p>
        </w:tc>
      </w:tr>
      <w:tr w:rsidR="000F5616">
        <w:tc>
          <w:tcPr>
            <w:tcW w:w="0" w:type="auto"/>
            <w:vMerge w:val="restart"/>
            <w:vAlign w:val="center"/>
          </w:tcPr>
          <w:p w:rsidR="000F5616" w:rsidRDefault="00217126">
            <w:pPr>
              <w:jc w:val="center"/>
            </w:pPr>
            <w:r>
              <w:rPr>
                <w:rFonts w:eastAsiaTheme="minorEastAsia"/>
                <w:color w:val="000000" w:themeColor="text1"/>
                <w:szCs w:val="21"/>
              </w:rPr>
              <w:t>4</w:t>
            </w:r>
          </w:p>
        </w:tc>
        <w:tc>
          <w:tcPr>
            <w:tcW w:w="0" w:type="auto"/>
            <w:vMerge w:val="restart"/>
            <w:vAlign w:val="center"/>
          </w:tcPr>
          <w:p w:rsidR="000F5616" w:rsidRDefault="00217126">
            <w:pPr>
              <w:jc w:val="center"/>
            </w:pPr>
            <w:r>
              <w:rPr>
                <w:rFonts w:eastAsiaTheme="minorEastAsia"/>
                <w:color w:val="000000" w:themeColor="text1"/>
                <w:szCs w:val="21"/>
              </w:rPr>
              <w:t>China Merchants Bank Co Ltd</w:t>
            </w:r>
          </w:p>
        </w:tc>
        <w:tc>
          <w:tcPr>
            <w:tcW w:w="0" w:type="auto"/>
            <w:vMerge w:val="restart"/>
            <w:vAlign w:val="center"/>
          </w:tcPr>
          <w:p w:rsidR="000F5616" w:rsidRDefault="00217126">
            <w:pPr>
              <w:jc w:val="center"/>
            </w:pPr>
            <w:r>
              <w:rPr>
                <w:rFonts w:eastAsiaTheme="minorEastAsia"/>
                <w:color w:val="000000" w:themeColor="text1"/>
                <w:szCs w:val="21"/>
              </w:rPr>
              <w:t>招商银行</w:t>
            </w:r>
          </w:p>
        </w:tc>
        <w:tc>
          <w:tcPr>
            <w:tcW w:w="0" w:type="auto"/>
            <w:vAlign w:val="center"/>
          </w:tcPr>
          <w:p w:rsidR="000F5616" w:rsidRDefault="00217126">
            <w:pPr>
              <w:jc w:val="center"/>
            </w:pPr>
            <w:r>
              <w:rPr>
                <w:rFonts w:eastAsiaTheme="minorEastAsia"/>
                <w:color w:val="000000" w:themeColor="text1"/>
                <w:szCs w:val="21"/>
              </w:rPr>
              <w:t>600036</w:t>
            </w:r>
          </w:p>
        </w:tc>
        <w:tc>
          <w:tcPr>
            <w:tcW w:w="0" w:type="auto"/>
            <w:vAlign w:val="center"/>
          </w:tcPr>
          <w:p w:rsidR="000F5616" w:rsidRDefault="00217126">
            <w:pPr>
              <w:jc w:val="center"/>
            </w:pPr>
            <w:r>
              <w:rPr>
                <w:rFonts w:eastAsiaTheme="minorEastAsia"/>
                <w:color w:val="000000" w:themeColor="text1"/>
                <w:szCs w:val="21"/>
              </w:rPr>
              <w:t>上海证券交易所</w:t>
            </w:r>
          </w:p>
        </w:tc>
        <w:tc>
          <w:tcPr>
            <w:tcW w:w="0" w:type="auto"/>
            <w:vAlign w:val="center"/>
          </w:tcPr>
          <w:p w:rsidR="000F5616" w:rsidRDefault="00217126">
            <w:pPr>
              <w:jc w:val="center"/>
            </w:pPr>
            <w:r>
              <w:rPr>
                <w:rFonts w:eastAsiaTheme="minorEastAsia"/>
                <w:color w:val="000000" w:themeColor="text1"/>
                <w:szCs w:val="21"/>
              </w:rPr>
              <w:t>中国</w:t>
            </w:r>
          </w:p>
        </w:tc>
        <w:tc>
          <w:tcPr>
            <w:tcW w:w="0" w:type="auto"/>
            <w:vAlign w:val="center"/>
          </w:tcPr>
          <w:p w:rsidR="000F5616" w:rsidRDefault="00217126">
            <w:pPr>
              <w:jc w:val="right"/>
            </w:pPr>
            <w:r>
              <w:rPr>
                <w:rFonts w:eastAsiaTheme="minorEastAsia"/>
                <w:color w:val="000000" w:themeColor="text1"/>
                <w:szCs w:val="21"/>
              </w:rPr>
              <w:t>64,138</w:t>
            </w:r>
          </w:p>
        </w:tc>
        <w:tc>
          <w:tcPr>
            <w:tcW w:w="0" w:type="auto"/>
            <w:vAlign w:val="center"/>
          </w:tcPr>
          <w:p w:rsidR="000F5616" w:rsidRDefault="00217126">
            <w:pPr>
              <w:jc w:val="right"/>
            </w:pPr>
            <w:r>
              <w:rPr>
                <w:rFonts w:eastAsiaTheme="minorEastAsia"/>
                <w:color w:val="000000" w:themeColor="text1"/>
                <w:szCs w:val="21"/>
              </w:rPr>
              <w:t>2,065,243.60</w:t>
            </w:r>
          </w:p>
        </w:tc>
        <w:tc>
          <w:tcPr>
            <w:tcW w:w="0" w:type="auto"/>
            <w:vAlign w:val="center"/>
          </w:tcPr>
          <w:p w:rsidR="000F5616" w:rsidRDefault="00217126">
            <w:pPr>
              <w:jc w:val="right"/>
            </w:pPr>
            <w:r>
              <w:rPr>
                <w:rFonts w:eastAsiaTheme="minorEastAsia"/>
                <w:color w:val="000000" w:themeColor="text1"/>
                <w:szCs w:val="21"/>
              </w:rPr>
              <w:t>2.12</w:t>
            </w:r>
          </w:p>
        </w:tc>
      </w:tr>
      <w:tr w:rsidR="000F5616">
        <w:tc>
          <w:tcPr>
            <w:tcW w:w="0" w:type="auto"/>
            <w:vMerge/>
          </w:tcPr>
          <w:p w:rsidR="000F5616" w:rsidRDefault="000F5616"/>
        </w:tc>
        <w:tc>
          <w:tcPr>
            <w:tcW w:w="0" w:type="auto"/>
            <w:vMerge/>
          </w:tcPr>
          <w:p w:rsidR="000F5616" w:rsidRDefault="000F5616"/>
        </w:tc>
        <w:tc>
          <w:tcPr>
            <w:tcW w:w="0" w:type="auto"/>
            <w:vMerge/>
          </w:tcPr>
          <w:p w:rsidR="000F5616" w:rsidRDefault="000F5616"/>
        </w:tc>
        <w:tc>
          <w:tcPr>
            <w:tcW w:w="0" w:type="auto"/>
            <w:vAlign w:val="center"/>
          </w:tcPr>
          <w:p w:rsidR="000F5616" w:rsidRDefault="00217126">
            <w:pPr>
              <w:jc w:val="center"/>
            </w:pPr>
            <w:r>
              <w:rPr>
                <w:rFonts w:eastAsiaTheme="minorEastAsia"/>
                <w:color w:val="000000" w:themeColor="text1"/>
                <w:szCs w:val="21"/>
              </w:rPr>
              <w:t>3968</w:t>
            </w:r>
          </w:p>
        </w:tc>
        <w:tc>
          <w:tcPr>
            <w:tcW w:w="0" w:type="auto"/>
            <w:vAlign w:val="center"/>
          </w:tcPr>
          <w:p w:rsidR="000F5616" w:rsidRDefault="00217126">
            <w:pPr>
              <w:jc w:val="center"/>
            </w:pPr>
            <w:r>
              <w:rPr>
                <w:rFonts w:eastAsiaTheme="minorEastAsia"/>
                <w:color w:val="000000" w:themeColor="text1"/>
                <w:szCs w:val="21"/>
              </w:rPr>
              <w:t>香港证券交易所</w:t>
            </w:r>
          </w:p>
        </w:tc>
        <w:tc>
          <w:tcPr>
            <w:tcW w:w="0" w:type="auto"/>
            <w:vAlign w:val="center"/>
          </w:tcPr>
          <w:p w:rsidR="000F5616" w:rsidRDefault="00217126">
            <w:pPr>
              <w:jc w:val="center"/>
            </w:pPr>
            <w:r>
              <w:rPr>
                <w:rFonts w:eastAsiaTheme="minorEastAsia"/>
                <w:color w:val="000000" w:themeColor="text1"/>
                <w:szCs w:val="21"/>
              </w:rPr>
              <w:t>中国香港</w:t>
            </w:r>
          </w:p>
        </w:tc>
        <w:tc>
          <w:tcPr>
            <w:tcW w:w="0" w:type="auto"/>
            <w:vAlign w:val="center"/>
          </w:tcPr>
          <w:p w:rsidR="000F5616" w:rsidRDefault="00217126">
            <w:pPr>
              <w:jc w:val="right"/>
            </w:pPr>
            <w:r>
              <w:rPr>
                <w:rFonts w:eastAsiaTheme="minorEastAsia"/>
                <w:color w:val="000000" w:themeColor="text1"/>
                <w:szCs w:val="21"/>
              </w:rPr>
              <w:t>69,500</w:t>
            </w:r>
          </w:p>
        </w:tc>
        <w:tc>
          <w:tcPr>
            <w:tcW w:w="0" w:type="auto"/>
            <w:vAlign w:val="center"/>
          </w:tcPr>
          <w:p w:rsidR="000F5616" w:rsidRDefault="00217126">
            <w:pPr>
              <w:jc w:val="right"/>
            </w:pPr>
            <w:r>
              <w:rPr>
                <w:rFonts w:eastAsiaTheme="minorEastAsia"/>
                <w:color w:val="000000" w:themeColor="text1"/>
                <w:szCs w:val="21"/>
              </w:rPr>
              <w:t>1,950,011.71</w:t>
            </w:r>
          </w:p>
        </w:tc>
        <w:tc>
          <w:tcPr>
            <w:tcW w:w="0" w:type="auto"/>
            <w:vAlign w:val="center"/>
          </w:tcPr>
          <w:p w:rsidR="000F5616" w:rsidRDefault="00217126">
            <w:pPr>
              <w:jc w:val="right"/>
            </w:pPr>
            <w:r>
              <w:rPr>
                <w:rFonts w:eastAsiaTheme="minorEastAsia"/>
                <w:color w:val="000000" w:themeColor="text1"/>
                <w:szCs w:val="21"/>
              </w:rPr>
              <w:t>2.00</w:t>
            </w:r>
          </w:p>
        </w:tc>
      </w:tr>
      <w:tr w:rsidR="000F5616">
        <w:tc>
          <w:tcPr>
            <w:tcW w:w="0" w:type="auto"/>
            <w:vAlign w:val="center"/>
          </w:tcPr>
          <w:p w:rsidR="000F5616" w:rsidRDefault="00217126">
            <w:pPr>
              <w:jc w:val="center"/>
            </w:pPr>
            <w:r>
              <w:rPr>
                <w:rFonts w:eastAsiaTheme="minorEastAsia"/>
                <w:color w:val="000000" w:themeColor="text1"/>
                <w:szCs w:val="21"/>
              </w:rPr>
              <w:t>5</w:t>
            </w:r>
          </w:p>
        </w:tc>
        <w:tc>
          <w:tcPr>
            <w:tcW w:w="0" w:type="auto"/>
            <w:vAlign w:val="center"/>
          </w:tcPr>
          <w:p w:rsidR="000F5616" w:rsidRDefault="00217126">
            <w:pPr>
              <w:jc w:val="center"/>
            </w:pPr>
            <w:r>
              <w:rPr>
                <w:rFonts w:eastAsiaTheme="minorEastAsia"/>
                <w:color w:val="000000" w:themeColor="text1"/>
                <w:szCs w:val="21"/>
              </w:rPr>
              <w:t>CMOC Group Ltd</w:t>
            </w:r>
          </w:p>
        </w:tc>
        <w:tc>
          <w:tcPr>
            <w:tcW w:w="0" w:type="auto"/>
            <w:vAlign w:val="center"/>
          </w:tcPr>
          <w:p w:rsidR="000F5616" w:rsidRDefault="00217126">
            <w:pPr>
              <w:jc w:val="center"/>
            </w:pPr>
            <w:r>
              <w:rPr>
                <w:rFonts w:eastAsiaTheme="minorEastAsia"/>
                <w:color w:val="000000" w:themeColor="text1"/>
                <w:szCs w:val="21"/>
              </w:rPr>
              <w:t>洛阳钼业</w:t>
            </w:r>
          </w:p>
        </w:tc>
        <w:tc>
          <w:tcPr>
            <w:tcW w:w="0" w:type="auto"/>
            <w:vAlign w:val="center"/>
          </w:tcPr>
          <w:p w:rsidR="000F5616" w:rsidRDefault="00217126">
            <w:pPr>
              <w:jc w:val="center"/>
            </w:pPr>
            <w:r>
              <w:rPr>
                <w:rFonts w:eastAsiaTheme="minorEastAsia"/>
                <w:color w:val="000000" w:themeColor="text1"/>
                <w:szCs w:val="21"/>
              </w:rPr>
              <w:t>603993</w:t>
            </w:r>
          </w:p>
        </w:tc>
        <w:tc>
          <w:tcPr>
            <w:tcW w:w="0" w:type="auto"/>
            <w:vAlign w:val="center"/>
          </w:tcPr>
          <w:p w:rsidR="000F5616" w:rsidRDefault="00217126">
            <w:pPr>
              <w:jc w:val="center"/>
            </w:pPr>
            <w:r>
              <w:rPr>
                <w:rFonts w:eastAsiaTheme="minorEastAsia"/>
                <w:color w:val="000000" w:themeColor="text1"/>
                <w:szCs w:val="21"/>
              </w:rPr>
              <w:t>上海证券交易所</w:t>
            </w:r>
          </w:p>
        </w:tc>
        <w:tc>
          <w:tcPr>
            <w:tcW w:w="0" w:type="auto"/>
            <w:vAlign w:val="center"/>
          </w:tcPr>
          <w:p w:rsidR="000F5616" w:rsidRDefault="00217126">
            <w:pPr>
              <w:jc w:val="center"/>
            </w:pPr>
            <w:r>
              <w:rPr>
                <w:rFonts w:eastAsiaTheme="minorEastAsia"/>
                <w:color w:val="000000" w:themeColor="text1"/>
                <w:szCs w:val="21"/>
              </w:rPr>
              <w:t>中国</w:t>
            </w:r>
          </w:p>
        </w:tc>
        <w:tc>
          <w:tcPr>
            <w:tcW w:w="0" w:type="auto"/>
            <w:vAlign w:val="center"/>
          </w:tcPr>
          <w:p w:rsidR="000F5616" w:rsidRDefault="00217126">
            <w:pPr>
              <w:jc w:val="right"/>
            </w:pPr>
            <w:r>
              <w:rPr>
                <w:rFonts w:eastAsiaTheme="minorEastAsia"/>
                <w:color w:val="000000" w:themeColor="text1"/>
                <w:szCs w:val="21"/>
              </w:rPr>
              <w:t>382,596</w:t>
            </w:r>
          </w:p>
        </w:tc>
        <w:tc>
          <w:tcPr>
            <w:tcW w:w="0" w:type="auto"/>
            <w:vAlign w:val="center"/>
          </w:tcPr>
          <w:p w:rsidR="000F5616" w:rsidRDefault="00217126">
            <w:pPr>
              <w:jc w:val="right"/>
            </w:pPr>
            <w:r>
              <w:rPr>
                <w:rFonts w:eastAsiaTheme="minorEastAsia"/>
                <w:color w:val="000000" w:themeColor="text1"/>
                <w:szCs w:val="21"/>
              </w:rPr>
              <w:t>3,183,198.72</w:t>
            </w:r>
          </w:p>
        </w:tc>
        <w:tc>
          <w:tcPr>
            <w:tcW w:w="0" w:type="auto"/>
            <w:vAlign w:val="center"/>
          </w:tcPr>
          <w:p w:rsidR="000F5616" w:rsidRDefault="00217126">
            <w:pPr>
              <w:jc w:val="right"/>
            </w:pPr>
            <w:r>
              <w:rPr>
                <w:rFonts w:eastAsiaTheme="minorEastAsia"/>
                <w:color w:val="000000" w:themeColor="text1"/>
                <w:szCs w:val="21"/>
              </w:rPr>
              <w:t>3.27</w:t>
            </w:r>
          </w:p>
        </w:tc>
      </w:tr>
      <w:tr w:rsidR="000F5616">
        <w:tc>
          <w:tcPr>
            <w:tcW w:w="0" w:type="auto"/>
            <w:vAlign w:val="center"/>
          </w:tcPr>
          <w:p w:rsidR="000F5616" w:rsidRDefault="00217126">
            <w:pPr>
              <w:jc w:val="center"/>
            </w:pPr>
            <w:r>
              <w:rPr>
                <w:rFonts w:eastAsiaTheme="minorEastAsia"/>
                <w:color w:val="000000" w:themeColor="text1"/>
                <w:szCs w:val="21"/>
              </w:rPr>
              <w:t>6</w:t>
            </w:r>
          </w:p>
        </w:tc>
        <w:tc>
          <w:tcPr>
            <w:tcW w:w="0" w:type="auto"/>
            <w:vAlign w:val="center"/>
          </w:tcPr>
          <w:p w:rsidR="000F5616" w:rsidRDefault="00217126">
            <w:pPr>
              <w:jc w:val="center"/>
            </w:pPr>
            <w:r>
              <w:rPr>
                <w:rFonts w:eastAsiaTheme="minorEastAsia"/>
                <w:color w:val="000000" w:themeColor="text1"/>
                <w:szCs w:val="21"/>
              </w:rPr>
              <w:t xml:space="preserve">Jiayou International </w:t>
            </w:r>
            <w:r>
              <w:rPr>
                <w:rFonts w:eastAsiaTheme="minorEastAsia"/>
                <w:color w:val="000000" w:themeColor="text1"/>
                <w:szCs w:val="21"/>
              </w:rPr>
              <w:lastRenderedPageBreak/>
              <w:t>Logistics Co Ltd</w:t>
            </w:r>
          </w:p>
        </w:tc>
        <w:tc>
          <w:tcPr>
            <w:tcW w:w="0" w:type="auto"/>
            <w:vAlign w:val="center"/>
          </w:tcPr>
          <w:p w:rsidR="000F5616" w:rsidRDefault="00217126">
            <w:pPr>
              <w:jc w:val="center"/>
            </w:pPr>
            <w:r>
              <w:rPr>
                <w:rFonts w:eastAsiaTheme="minorEastAsia"/>
                <w:color w:val="000000" w:themeColor="text1"/>
                <w:szCs w:val="21"/>
              </w:rPr>
              <w:lastRenderedPageBreak/>
              <w:t>嘉友国际</w:t>
            </w:r>
          </w:p>
        </w:tc>
        <w:tc>
          <w:tcPr>
            <w:tcW w:w="0" w:type="auto"/>
            <w:vAlign w:val="center"/>
          </w:tcPr>
          <w:p w:rsidR="000F5616" w:rsidRDefault="00217126">
            <w:pPr>
              <w:jc w:val="center"/>
            </w:pPr>
            <w:r>
              <w:rPr>
                <w:rFonts w:eastAsiaTheme="minorEastAsia"/>
                <w:color w:val="000000" w:themeColor="text1"/>
                <w:szCs w:val="21"/>
              </w:rPr>
              <w:t>603871</w:t>
            </w:r>
          </w:p>
        </w:tc>
        <w:tc>
          <w:tcPr>
            <w:tcW w:w="0" w:type="auto"/>
            <w:vAlign w:val="center"/>
          </w:tcPr>
          <w:p w:rsidR="000F5616" w:rsidRDefault="00217126">
            <w:pPr>
              <w:jc w:val="center"/>
            </w:pPr>
            <w:r>
              <w:rPr>
                <w:rFonts w:eastAsiaTheme="minorEastAsia"/>
                <w:color w:val="000000" w:themeColor="text1"/>
                <w:szCs w:val="21"/>
              </w:rPr>
              <w:t>上海证券</w:t>
            </w:r>
            <w:r>
              <w:rPr>
                <w:rFonts w:eastAsiaTheme="minorEastAsia"/>
                <w:color w:val="000000" w:themeColor="text1"/>
                <w:szCs w:val="21"/>
              </w:rPr>
              <w:lastRenderedPageBreak/>
              <w:t>交易所</w:t>
            </w:r>
          </w:p>
        </w:tc>
        <w:tc>
          <w:tcPr>
            <w:tcW w:w="0" w:type="auto"/>
            <w:vAlign w:val="center"/>
          </w:tcPr>
          <w:p w:rsidR="000F5616" w:rsidRDefault="00217126">
            <w:pPr>
              <w:jc w:val="center"/>
            </w:pPr>
            <w:r>
              <w:rPr>
                <w:rFonts w:eastAsiaTheme="minorEastAsia"/>
                <w:color w:val="000000" w:themeColor="text1"/>
                <w:szCs w:val="21"/>
              </w:rPr>
              <w:lastRenderedPageBreak/>
              <w:t>中国</w:t>
            </w:r>
          </w:p>
        </w:tc>
        <w:tc>
          <w:tcPr>
            <w:tcW w:w="0" w:type="auto"/>
            <w:vAlign w:val="center"/>
          </w:tcPr>
          <w:p w:rsidR="000F5616" w:rsidRDefault="00217126">
            <w:pPr>
              <w:jc w:val="right"/>
            </w:pPr>
            <w:r>
              <w:rPr>
                <w:rFonts w:eastAsiaTheme="minorEastAsia"/>
                <w:color w:val="000000" w:themeColor="text1"/>
                <w:szCs w:val="21"/>
              </w:rPr>
              <w:t>126,818</w:t>
            </w:r>
          </w:p>
        </w:tc>
        <w:tc>
          <w:tcPr>
            <w:tcW w:w="0" w:type="auto"/>
            <w:vAlign w:val="center"/>
          </w:tcPr>
          <w:p w:rsidR="000F5616" w:rsidRDefault="00217126">
            <w:pPr>
              <w:jc w:val="right"/>
            </w:pPr>
            <w:r>
              <w:rPr>
                <w:rFonts w:eastAsiaTheme="minorEastAsia"/>
                <w:color w:val="000000" w:themeColor="text1"/>
                <w:szCs w:val="21"/>
              </w:rPr>
              <w:t>3,096,895.56</w:t>
            </w:r>
          </w:p>
        </w:tc>
        <w:tc>
          <w:tcPr>
            <w:tcW w:w="0" w:type="auto"/>
            <w:vAlign w:val="center"/>
          </w:tcPr>
          <w:p w:rsidR="000F5616" w:rsidRDefault="00217126">
            <w:pPr>
              <w:jc w:val="right"/>
            </w:pPr>
            <w:r>
              <w:rPr>
                <w:rFonts w:eastAsiaTheme="minorEastAsia"/>
                <w:color w:val="000000" w:themeColor="text1"/>
                <w:szCs w:val="21"/>
              </w:rPr>
              <w:t>3.18</w:t>
            </w:r>
          </w:p>
        </w:tc>
      </w:tr>
      <w:tr w:rsidR="000F5616">
        <w:tc>
          <w:tcPr>
            <w:tcW w:w="0" w:type="auto"/>
            <w:vAlign w:val="center"/>
          </w:tcPr>
          <w:p w:rsidR="000F5616" w:rsidRDefault="00217126">
            <w:pPr>
              <w:jc w:val="center"/>
            </w:pPr>
            <w:r>
              <w:rPr>
                <w:rFonts w:eastAsiaTheme="minorEastAsia"/>
                <w:color w:val="000000" w:themeColor="text1"/>
                <w:szCs w:val="21"/>
              </w:rPr>
              <w:t>7</w:t>
            </w:r>
          </w:p>
        </w:tc>
        <w:tc>
          <w:tcPr>
            <w:tcW w:w="0" w:type="auto"/>
            <w:vAlign w:val="center"/>
          </w:tcPr>
          <w:p w:rsidR="000F5616" w:rsidRDefault="00217126">
            <w:pPr>
              <w:jc w:val="center"/>
            </w:pPr>
            <w:r>
              <w:rPr>
                <w:rFonts w:eastAsiaTheme="minorEastAsia"/>
                <w:color w:val="000000" w:themeColor="text1"/>
                <w:szCs w:val="21"/>
              </w:rPr>
              <w:t>JCHX Mining Management Co Ltd</w:t>
            </w:r>
          </w:p>
        </w:tc>
        <w:tc>
          <w:tcPr>
            <w:tcW w:w="0" w:type="auto"/>
            <w:vAlign w:val="center"/>
          </w:tcPr>
          <w:p w:rsidR="000F5616" w:rsidRDefault="00217126">
            <w:pPr>
              <w:jc w:val="center"/>
            </w:pPr>
            <w:r>
              <w:rPr>
                <w:rFonts w:eastAsiaTheme="minorEastAsia"/>
                <w:color w:val="000000" w:themeColor="text1"/>
                <w:szCs w:val="21"/>
              </w:rPr>
              <w:t>金诚信</w:t>
            </w:r>
          </w:p>
        </w:tc>
        <w:tc>
          <w:tcPr>
            <w:tcW w:w="0" w:type="auto"/>
            <w:vAlign w:val="center"/>
          </w:tcPr>
          <w:p w:rsidR="000F5616" w:rsidRDefault="00217126">
            <w:pPr>
              <w:jc w:val="center"/>
            </w:pPr>
            <w:r>
              <w:rPr>
                <w:rFonts w:eastAsiaTheme="minorEastAsia"/>
                <w:color w:val="000000" w:themeColor="text1"/>
                <w:szCs w:val="21"/>
              </w:rPr>
              <w:t>603979</w:t>
            </w:r>
          </w:p>
        </w:tc>
        <w:tc>
          <w:tcPr>
            <w:tcW w:w="0" w:type="auto"/>
            <w:vAlign w:val="center"/>
          </w:tcPr>
          <w:p w:rsidR="000F5616" w:rsidRDefault="00217126">
            <w:pPr>
              <w:jc w:val="center"/>
            </w:pPr>
            <w:r>
              <w:rPr>
                <w:rFonts w:eastAsiaTheme="minorEastAsia"/>
                <w:color w:val="000000" w:themeColor="text1"/>
                <w:szCs w:val="21"/>
              </w:rPr>
              <w:t>上海证券交易所</w:t>
            </w:r>
          </w:p>
        </w:tc>
        <w:tc>
          <w:tcPr>
            <w:tcW w:w="0" w:type="auto"/>
            <w:vAlign w:val="center"/>
          </w:tcPr>
          <w:p w:rsidR="000F5616" w:rsidRDefault="00217126">
            <w:pPr>
              <w:jc w:val="center"/>
            </w:pPr>
            <w:r>
              <w:rPr>
                <w:rFonts w:eastAsiaTheme="minorEastAsia"/>
                <w:color w:val="000000" w:themeColor="text1"/>
                <w:szCs w:val="21"/>
              </w:rPr>
              <w:t>中国</w:t>
            </w:r>
          </w:p>
        </w:tc>
        <w:tc>
          <w:tcPr>
            <w:tcW w:w="0" w:type="auto"/>
            <w:vAlign w:val="center"/>
          </w:tcPr>
          <w:p w:rsidR="000F5616" w:rsidRDefault="00217126">
            <w:pPr>
              <w:jc w:val="right"/>
            </w:pPr>
            <w:r>
              <w:rPr>
                <w:rFonts w:eastAsiaTheme="minorEastAsia"/>
                <w:color w:val="000000" w:themeColor="text1"/>
                <w:szCs w:val="21"/>
              </w:rPr>
              <w:t>58,317</w:t>
            </w:r>
          </w:p>
        </w:tc>
        <w:tc>
          <w:tcPr>
            <w:tcW w:w="0" w:type="auto"/>
            <w:vAlign w:val="center"/>
          </w:tcPr>
          <w:p w:rsidR="000F5616" w:rsidRDefault="00217126">
            <w:pPr>
              <w:jc w:val="right"/>
            </w:pPr>
            <w:r>
              <w:rPr>
                <w:rFonts w:eastAsiaTheme="minorEastAsia"/>
                <w:color w:val="000000" w:themeColor="text1"/>
                <w:szCs w:val="21"/>
              </w:rPr>
              <w:t>3,091,384.17</w:t>
            </w:r>
          </w:p>
        </w:tc>
        <w:tc>
          <w:tcPr>
            <w:tcW w:w="0" w:type="auto"/>
            <w:vAlign w:val="center"/>
          </w:tcPr>
          <w:p w:rsidR="000F5616" w:rsidRDefault="00217126">
            <w:pPr>
              <w:jc w:val="right"/>
            </w:pPr>
            <w:r>
              <w:rPr>
                <w:rFonts w:eastAsiaTheme="minorEastAsia"/>
                <w:color w:val="000000" w:themeColor="text1"/>
                <w:szCs w:val="21"/>
              </w:rPr>
              <w:t>3.17</w:t>
            </w:r>
          </w:p>
        </w:tc>
      </w:tr>
      <w:tr w:rsidR="000F5616">
        <w:tc>
          <w:tcPr>
            <w:tcW w:w="0" w:type="auto"/>
            <w:vAlign w:val="center"/>
          </w:tcPr>
          <w:p w:rsidR="000F5616" w:rsidRDefault="00217126">
            <w:pPr>
              <w:jc w:val="center"/>
            </w:pPr>
            <w:r>
              <w:rPr>
                <w:rFonts w:eastAsiaTheme="minorEastAsia"/>
                <w:color w:val="000000" w:themeColor="text1"/>
                <w:szCs w:val="21"/>
              </w:rPr>
              <w:t>8</w:t>
            </w:r>
          </w:p>
        </w:tc>
        <w:tc>
          <w:tcPr>
            <w:tcW w:w="0" w:type="auto"/>
            <w:vAlign w:val="center"/>
          </w:tcPr>
          <w:p w:rsidR="000F5616" w:rsidRDefault="00217126">
            <w:pPr>
              <w:jc w:val="center"/>
            </w:pPr>
            <w:r>
              <w:rPr>
                <w:rFonts w:eastAsiaTheme="minorEastAsia"/>
                <w:color w:val="000000" w:themeColor="text1"/>
                <w:szCs w:val="21"/>
              </w:rPr>
              <w:t>Pingdingshan Tianan Coal Mining Co Ltd</w:t>
            </w:r>
          </w:p>
        </w:tc>
        <w:tc>
          <w:tcPr>
            <w:tcW w:w="0" w:type="auto"/>
            <w:vAlign w:val="center"/>
          </w:tcPr>
          <w:p w:rsidR="000F5616" w:rsidRDefault="00217126">
            <w:pPr>
              <w:jc w:val="center"/>
            </w:pPr>
            <w:r>
              <w:rPr>
                <w:rFonts w:eastAsiaTheme="minorEastAsia"/>
                <w:color w:val="000000" w:themeColor="text1"/>
                <w:szCs w:val="21"/>
              </w:rPr>
              <w:t>平煤股份</w:t>
            </w:r>
          </w:p>
        </w:tc>
        <w:tc>
          <w:tcPr>
            <w:tcW w:w="0" w:type="auto"/>
            <w:vAlign w:val="center"/>
          </w:tcPr>
          <w:p w:rsidR="000F5616" w:rsidRDefault="00217126">
            <w:pPr>
              <w:jc w:val="center"/>
            </w:pPr>
            <w:r>
              <w:rPr>
                <w:rFonts w:eastAsiaTheme="minorEastAsia"/>
                <w:color w:val="000000" w:themeColor="text1"/>
                <w:szCs w:val="21"/>
              </w:rPr>
              <w:t>601666</w:t>
            </w:r>
          </w:p>
        </w:tc>
        <w:tc>
          <w:tcPr>
            <w:tcW w:w="0" w:type="auto"/>
            <w:vAlign w:val="center"/>
          </w:tcPr>
          <w:p w:rsidR="000F5616" w:rsidRDefault="00217126">
            <w:pPr>
              <w:jc w:val="center"/>
            </w:pPr>
            <w:r>
              <w:rPr>
                <w:rFonts w:eastAsiaTheme="minorEastAsia"/>
                <w:color w:val="000000" w:themeColor="text1"/>
                <w:szCs w:val="21"/>
              </w:rPr>
              <w:t>上海证券交易所</w:t>
            </w:r>
          </w:p>
        </w:tc>
        <w:tc>
          <w:tcPr>
            <w:tcW w:w="0" w:type="auto"/>
            <w:vAlign w:val="center"/>
          </w:tcPr>
          <w:p w:rsidR="000F5616" w:rsidRDefault="00217126">
            <w:pPr>
              <w:jc w:val="center"/>
            </w:pPr>
            <w:r>
              <w:rPr>
                <w:rFonts w:eastAsiaTheme="minorEastAsia"/>
                <w:color w:val="000000" w:themeColor="text1"/>
                <w:szCs w:val="21"/>
              </w:rPr>
              <w:t>中国</w:t>
            </w:r>
          </w:p>
        </w:tc>
        <w:tc>
          <w:tcPr>
            <w:tcW w:w="0" w:type="auto"/>
            <w:vAlign w:val="center"/>
          </w:tcPr>
          <w:p w:rsidR="000F5616" w:rsidRDefault="00217126">
            <w:pPr>
              <w:jc w:val="right"/>
            </w:pPr>
            <w:r>
              <w:rPr>
                <w:rFonts w:eastAsiaTheme="minorEastAsia"/>
                <w:color w:val="000000" w:themeColor="text1"/>
                <w:szCs w:val="21"/>
              </w:rPr>
              <w:t>244,775</w:t>
            </w:r>
          </w:p>
        </w:tc>
        <w:tc>
          <w:tcPr>
            <w:tcW w:w="0" w:type="auto"/>
            <w:vAlign w:val="center"/>
          </w:tcPr>
          <w:p w:rsidR="000F5616" w:rsidRDefault="00217126">
            <w:pPr>
              <w:jc w:val="right"/>
            </w:pPr>
            <w:r>
              <w:rPr>
                <w:rFonts w:eastAsiaTheme="minorEastAsia"/>
                <w:color w:val="000000" w:themeColor="text1"/>
                <w:szCs w:val="21"/>
              </w:rPr>
              <w:t>3,003,389.25</w:t>
            </w:r>
          </w:p>
        </w:tc>
        <w:tc>
          <w:tcPr>
            <w:tcW w:w="0" w:type="auto"/>
            <w:vAlign w:val="center"/>
          </w:tcPr>
          <w:p w:rsidR="000F5616" w:rsidRDefault="00217126">
            <w:pPr>
              <w:jc w:val="right"/>
            </w:pPr>
            <w:r>
              <w:rPr>
                <w:rFonts w:eastAsiaTheme="minorEastAsia"/>
                <w:color w:val="000000" w:themeColor="text1"/>
                <w:szCs w:val="21"/>
              </w:rPr>
              <w:t>3.08</w:t>
            </w:r>
          </w:p>
        </w:tc>
      </w:tr>
      <w:tr w:rsidR="000F5616">
        <w:tc>
          <w:tcPr>
            <w:tcW w:w="0" w:type="auto"/>
            <w:vAlign w:val="center"/>
          </w:tcPr>
          <w:p w:rsidR="000F5616" w:rsidRDefault="00217126">
            <w:pPr>
              <w:jc w:val="center"/>
            </w:pPr>
            <w:r>
              <w:rPr>
                <w:rFonts w:eastAsiaTheme="minorEastAsia"/>
                <w:color w:val="000000" w:themeColor="text1"/>
                <w:szCs w:val="21"/>
              </w:rPr>
              <w:t>9</w:t>
            </w:r>
          </w:p>
        </w:tc>
        <w:tc>
          <w:tcPr>
            <w:tcW w:w="0" w:type="auto"/>
            <w:vAlign w:val="center"/>
          </w:tcPr>
          <w:p w:rsidR="000F5616" w:rsidRDefault="00217126">
            <w:pPr>
              <w:jc w:val="center"/>
            </w:pPr>
            <w:r>
              <w:rPr>
                <w:rFonts w:eastAsiaTheme="minorEastAsia"/>
                <w:color w:val="000000" w:themeColor="text1"/>
                <w:szCs w:val="21"/>
              </w:rPr>
              <w:t>China Coal Energy Co Ltd</w:t>
            </w:r>
          </w:p>
        </w:tc>
        <w:tc>
          <w:tcPr>
            <w:tcW w:w="0" w:type="auto"/>
            <w:vAlign w:val="center"/>
          </w:tcPr>
          <w:p w:rsidR="000F5616" w:rsidRDefault="00217126">
            <w:pPr>
              <w:jc w:val="center"/>
            </w:pPr>
            <w:r>
              <w:rPr>
                <w:rFonts w:eastAsiaTheme="minorEastAsia"/>
                <w:color w:val="000000" w:themeColor="text1"/>
                <w:szCs w:val="21"/>
              </w:rPr>
              <w:t>中煤能源</w:t>
            </w:r>
          </w:p>
        </w:tc>
        <w:tc>
          <w:tcPr>
            <w:tcW w:w="0" w:type="auto"/>
            <w:vAlign w:val="center"/>
          </w:tcPr>
          <w:p w:rsidR="000F5616" w:rsidRDefault="00217126">
            <w:pPr>
              <w:jc w:val="center"/>
            </w:pPr>
            <w:r>
              <w:rPr>
                <w:rFonts w:eastAsiaTheme="minorEastAsia"/>
                <w:color w:val="000000" w:themeColor="text1"/>
                <w:szCs w:val="21"/>
              </w:rPr>
              <w:t>601898</w:t>
            </w:r>
          </w:p>
        </w:tc>
        <w:tc>
          <w:tcPr>
            <w:tcW w:w="0" w:type="auto"/>
            <w:vAlign w:val="center"/>
          </w:tcPr>
          <w:p w:rsidR="000F5616" w:rsidRDefault="00217126">
            <w:pPr>
              <w:jc w:val="center"/>
            </w:pPr>
            <w:r>
              <w:rPr>
                <w:rFonts w:eastAsiaTheme="minorEastAsia"/>
                <w:color w:val="000000" w:themeColor="text1"/>
                <w:szCs w:val="21"/>
              </w:rPr>
              <w:t>上海证券交易所</w:t>
            </w:r>
          </w:p>
        </w:tc>
        <w:tc>
          <w:tcPr>
            <w:tcW w:w="0" w:type="auto"/>
            <w:vAlign w:val="center"/>
          </w:tcPr>
          <w:p w:rsidR="000F5616" w:rsidRDefault="00217126">
            <w:pPr>
              <w:jc w:val="center"/>
            </w:pPr>
            <w:r>
              <w:rPr>
                <w:rFonts w:eastAsiaTheme="minorEastAsia"/>
                <w:color w:val="000000" w:themeColor="text1"/>
                <w:szCs w:val="21"/>
              </w:rPr>
              <w:t>中国</w:t>
            </w:r>
          </w:p>
        </w:tc>
        <w:tc>
          <w:tcPr>
            <w:tcW w:w="0" w:type="auto"/>
            <w:vAlign w:val="center"/>
          </w:tcPr>
          <w:p w:rsidR="000F5616" w:rsidRDefault="00217126">
            <w:pPr>
              <w:jc w:val="right"/>
            </w:pPr>
            <w:r>
              <w:rPr>
                <w:rFonts w:eastAsiaTheme="minorEastAsia"/>
                <w:color w:val="000000" w:themeColor="text1"/>
                <w:szCs w:val="21"/>
              </w:rPr>
              <w:t>256,500</w:t>
            </w:r>
          </w:p>
        </w:tc>
        <w:tc>
          <w:tcPr>
            <w:tcW w:w="0" w:type="auto"/>
            <w:vAlign w:val="center"/>
          </w:tcPr>
          <w:p w:rsidR="000F5616" w:rsidRDefault="00217126">
            <w:pPr>
              <w:jc w:val="right"/>
            </w:pPr>
            <w:r>
              <w:rPr>
                <w:rFonts w:eastAsiaTheme="minorEastAsia"/>
                <w:color w:val="000000" w:themeColor="text1"/>
                <w:szCs w:val="21"/>
              </w:rPr>
              <w:t>2,934,360.00</w:t>
            </w:r>
          </w:p>
        </w:tc>
        <w:tc>
          <w:tcPr>
            <w:tcW w:w="0" w:type="auto"/>
            <w:vAlign w:val="center"/>
          </w:tcPr>
          <w:p w:rsidR="000F5616" w:rsidRDefault="00217126">
            <w:pPr>
              <w:jc w:val="right"/>
            </w:pPr>
            <w:r>
              <w:rPr>
                <w:rFonts w:eastAsiaTheme="minorEastAsia"/>
                <w:color w:val="000000" w:themeColor="text1"/>
                <w:szCs w:val="21"/>
              </w:rPr>
              <w:t>3.01</w:t>
            </w:r>
          </w:p>
        </w:tc>
      </w:tr>
      <w:tr w:rsidR="000F5616">
        <w:tc>
          <w:tcPr>
            <w:tcW w:w="0" w:type="auto"/>
            <w:vAlign w:val="center"/>
          </w:tcPr>
          <w:p w:rsidR="000F5616" w:rsidRDefault="00217126">
            <w:pPr>
              <w:jc w:val="center"/>
            </w:pPr>
            <w:r>
              <w:rPr>
                <w:rFonts w:eastAsiaTheme="minorEastAsia"/>
                <w:color w:val="000000" w:themeColor="text1"/>
                <w:szCs w:val="21"/>
              </w:rPr>
              <w:t>10</w:t>
            </w:r>
          </w:p>
        </w:tc>
        <w:tc>
          <w:tcPr>
            <w:tcW w:w="0" w:type="auto"/>
            <w:vAlign w:val="center"/>
          </w:tcPr>
          <w:p w:rsidR="000F5616" w:rsidRDefault="00217126">
            <w:pPr>
              <w:jc w:val="center"/>
            </w:pPr>
            <w:r>
              <w:rPr>
                <w:rFonts w:eastAsiaTheme="minorEastAsia"/>
                <w:color w:val="000000" w:themeColor="text1"/>
                <w:szCs w:val="21"/>
              </w:rPr>
              <w:t>Contemporary Amperex Technology Co Ltd</w:t>
            </w:r>
          </w:p>
        </w:tc>
        <w:tc>
          <w:tcPr>
            <w:tcW w:w="0" w:type="auto"/>
            <w:vAlign w:val="center"/>
          </w:tcPr>
          <w:p w:rsidR="000F5616" w:rsidRDefault="00217126">
            <w:pPr>
              <w:jc w:val="center"/>
            </w:pPr>
            <w:r>
              <w:rPr>
                <w:rFonts w:eastAsiaTheme="minorEastAsia"/>
                <w:color w:val="000000" w:themeColor="text1"/>
                <w:szCs w:val="21"/>
              </w:rPr>
              <w:t>宁德时代</w:t>
            </w:r>
          </w:p>
        </w:tc>
        <w:tc>
          <w:tcPr>
            <w:tcW w:w="0" w:type="auto"/>
            <w:vAlign w:val="center"/>
          </w:tcPr>
          <w:p w:rsidR="000F5616" w:rsidRDefault="00217126">
            <w:pPr>
              <w:jc w:val="center"/>
            </w:pPr>
            <w:r>
              <w:rPr>
                <w:rFonts w:eastAsiaTheme="minorEastAsia"/>
                <w:color w:val="000000" w:themeColor="text1"/>
                <w:szCs w:val="21"/>
              </w:rPr>
              <w:t>300750</w:t>
            </w:r>
          </w:p>
        </w:tc>
        <w:tc>
          <w:tcPr>
            <w:tcW w:w="0" w:type="auto"/>
            <w:vAlign w:val="center"/>
          </w:tcPr>
          <w:p w:rsidR="000F5616" w:rsidRDefault="00217126">
            <w:pPr>
              <w:jc w:val="center"/>
            </w:pPr>
            <w:r>
              <w:rPr>
                <w:rFonts w:eastAsiaTheme="minorEastAsia"/>
                <w:color w:val="000000" w:themeColor="text1"/>
                <w:szCs w:val="21"/>
              </w:rPr>
              <w:t>深圳证券交易所</w:t>
            </w:r>
          </w:p>
        </w:tc>
        <w:tc>
          <w:tcPr>
            <w:tcW w:w="0" w:type="auto"/>
            <w:vAlign w:val="center"/>
          </w:tcPr>
          <w:p w:rsidR="000F5616" w:rsidRDefault="00217126">
            <w:pPr>
              <w:jc w:val="center"/>
            </w:pPr>
            <w:r>
              <w:rPr>
                <w:rFonts w:eastAsiaTheme="minorEastAsia"/>
                <w:color w:val="000000" w:themeColor="text1"/>
                <w:szCs w:val="21"/>
              </w:rPr>
              <w:t>中国</w:t>
            </w:r>
          </w:p>
        </w:tc>
        <w:tc>
          <w:tcPr>
            <w:tcW w:w="0" w:type="auto"/>
            <w:vAlign w:val="center"/>
          </w:tcPr>
          <w:p w:rsidR="000F5616" w:rsidRDefault="00217126">
            <w:pPr>
              <w:jc w:val="right"/>
            </w:pPr>
            <w:r>
              <w:rPr>
                <w:rFonts w:eastAsiaTheme="minorEastAsia"/>
                <w:color w:val="000000" w:themeColor="text1"/>
                <w:szCs w:val="21"/>
              </w:rPr>
              <w:t>15,300</w:t>
            </w:r>
          </w:p>
        </w:tc>
        <w:tc>
          <w:tcPr>
            <w:tcW w:w="0" w:type="auto"/>
            <w:vAlign w:val="center"/>
          </w:tcPr>
          <w:p w:rsidR="000F5616" w:rsidRDefault="00217126">
            <w:pPr>
              <w:jc w:val="right"/>
            </w:pPr>
            <w:r>
              <w:rPr>
                <w:rFonts w:eastAsiaTheme="minorEastAsia"/>
                <w:color w:val="000000" w:themeColor="text1"/>
                <w:szCs w:val="21"/>
              </w:rPr>
              <w:t>2,909,448.00</w:t>
            </w:r>
          </w:p>
        </w:tc>
        <w:tc>
          <w:tcPr>
            <w:tcW w:w="0" w:type="auto"/>
            <w:vAlign w:val="center"/>
          </w:tcPr>
          <w:p w:rsidR="000F5616" w:rsidRDefault="00217126">
            <w:pPr>
              <w:jc w:val="right"/>
            </w:pPr>
            <w:r>
              <w:rPr>
                <w:rFonts w:eastAsiaTheme="minorEastAsia"/>
                <w:color w:val="000000" w:themeColor="text1"/>
                <w:szCs w:val="21"/>
              </w:rPr>
              <w:t>2.99</w:t>
            </w:r>
          </w:p>
        </w:tc>
      </w:tr>
    </w:tbl>
    <w:p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注：此处所用证券代码的类别是当地市场代码。</w:t>
      </w:r>
    </w:p>
    <w:p w:rsidR="00521EDE" w:rsidRPr="004D1766" w:rsidRDefault="00521EDE" w:rsidP="006429EE">
      <w:pPr>
        <w:autoSpaceDE w:val="0"/>
        <w:autoSpaceDN w:val="0"/>
        <w:adjustRightInd w:val="0"/>
        <w:spacing w:before="29"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本基金投资的前十名证券的发行主体中，招商银行股份有限公司在报告编制日前一年内曾受到国家金融监督管理总局深圳监管局、国家外汇管理局深圳市分局的处罚。</w:t>
      </w:r>
    </w:p>
    <w:p w:rsidR="000F5616" w:rsidRDefault="00217126">
      <w:pPr>
        <w:widowControl/>
        <w:spacing w:line="360" w:lineRule="auto"/>
        <w:ind w:left="120" w:hangingChars="50" w:hanging="120"/>
        <w:rPr>
          <w:rFonts w:eastAsiaTheme="minorEastAsia"/>
          <w:color w:val="000000" w:themeColor="text1"/>
          <w:sz w:val="24"/>
        </w:rPr>
      </w:pPr>
      <w:r>
        <w:rPr>
          <w:rFonts w:eastAsiaTheme="minorEastAsia"/>
          <w:color w:val="000000" w:themeColor="text1"/>
          <w:sz w:val="24"/>
        </w:rPr>
        <w:t>本基金对上述主体所发行证券的投资决策程序符合相关法律法规、基金合同及公司投资制度的要求。</w:t>
      </w:r>
    </w:p>
    <w:p w:rsidR="000F5616" w:rsidRDefault="00217126">
      <w:pPr>
        <w:widowControl/>
        <w:spacing w:line="360" w:lineRule="auto"/>
        <w:ind w:left="120" w:hangingChars="50" w:hanging="120"/>
        <w:rPr>
          <w:rFonts w:eastAsiaTheme="minorEastAsia"/>
          <w:color w:val="000000" w:themeColor="text1"/>
          <w:sz w:val="24"/>
        </w:rPr>
      </w:pPr>
      <w:r>
        <w:rPr>
          <w:rFonts w:eastAsiaTheme="minorEastAsia"/>
          <w:color w:val="000000" w:themeColor="text1"/>
          <w:sz w:val="24"/>
        </w:rPr>
        <w:t>除上述股票外，本基金投资的其余前十名证券的发行主体本期未出现被监管部门立案调查，或在报告编制日前一年内受到公开谴责、处罚的情形。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28,185.79</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32,731.79</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60,917.58</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81,482,742.09</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1,541,557.75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3,837,789.42</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79,186,510.42</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color w:val="000000" w:themeColor="text1"/>
          <w:sz w:val="24"/>
        </w:rPr>
      </w:pPr>
      <w:r w:rsidRPr="00A76A42">
        <w:rPr>
          <w:b/>
          <w:color w:val="000000" w:themeColor="text1"/>
          <w:sz w:val="24"/>
        </w:rPr>
        <w:t xml:space="preserve">7.1 </w:t>
      </w:r>
      <w:r w:rsidRPr="00A76A42">
        <w:rPr>
          <w:b/>
          <w:color w:val="000000" w:themeColor="text1"/>
          <w:sz w:val="24"/>
        </w:rPr>
        <w:t>基金管理人持有本基金份额变动情况</w:t>
      </w:r>
    </w:p>
    <w:p w:rsidR="00BB5F3D" w:rsidRPr="00A76A42" w:rsidRDefault="00BB5F3D" w:rsidP="00BB5F3D">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单位：份</w:t>
      </w:r>
    </w:p>
    <w:tbl>
      <w:tblPr>
        <w:tblW w:w="9215" w:type="dxa"/>
        <w:tblInd w:w="-318" w:type="dxa"/>
        <w:tblLayout w:type="fixed"/>
        <w:tblLook w:val="04A0" w:firstRow="1" w:lastRow="0" w:firstColumn="1" w:lastColumn="0" w:noHBand="0" w:noVBand="1"/>
      </w:tblPr>
      <w:tblGrid>
        <w:gridCol w:w="5463"/>
        <w:gridCol w:w="3752"/>
      </w:tblGrid>
      <w:tr w:rsidR="00BB5F3D" w:rsidRPr="00A76A42"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pStyle w:val="af"/>
              <w:adjustRightInd w:val="0"/>
              <w:snapToGrid w:val="0"/>
              <w:spacing w:line="360" w:lineRule="exact"/>
              <w:rPr>
                <w:rFonts w:eastAsiaTheme="minorEastAsia"/>
                <w:color w:val="000000" w:themeColor="text1"/>
                <w:sz w:val="21"/>
                <w:szCs w:val="21"/>
              </w:rPr>
            </w:pPr>
            <w:r w:rsidRPr="00A76A42">
              <w:rPr>
                <w:rFonts w:eastAsiaTheme="minorEastAsia"/>
                <w:color w:val="000000" w:themeColor="text1"/>
                <w:sz w:val="21"/>
                <w:szCs w:val="21"/>
              </w:rPr>
              <w:t>报告期期初管理人持有的本基金份额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191,897.65</w:t>
            </w:r>
          </w:p>
        </w:tc>
      </w:tr>
      <w:tr w:rsidR="00BB5F3D" w:rsidRPr="00A76A42"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报告期期间买入</w:t>
            </w:r>
            <w:r w:rsidRPr="00A76A42">
              <w:rPr>
                <w:rFonts w:eastAsiaTheme="minorEastAsia"/>
                <w:color w:val="000000" w:themeColor="text1"/>
                <w:szCs w:val="21"/>
              </w:rPr>
              <w:t>/</w:t>
            </w:r>
            <w:r w:rsidRPr="00A76A42">
              <w:rPr>
                <w:rFonts w:eastAsiaTheme="minorEastAsia"/>
                <w:color w:val="000000" w:themeColor="text1"/>
                <w:szCs w:val="21"/>
              </w:rPr>
              <w:t>申购总份额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w:t>
            </w:r>
          </w:p>
        </w:tc>
      </w:tr>
      <w:tr w:rsidR="00BB5F3D" w:rsidRPr="00A76A42"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报告期期间卖出</w:t>
            </w:r>
            <w:r w:rsidRPr="00A76A42">
              <w:rPr>
                <w:rFonts w:eastAsiaTheme="minorEastAsia"/>
                <w:color w:val="000000" w:themeColor="text1"/>
                <w:szCs w:val="21"/>
              </w:rPr>
              <w:t>/</w:t>
            </w:r>
            <w:r w:rsidRPr="00A76A42">
              <w:rPr>
                <w:rFonts w:eastAsiaTheme="minorEastAsia"/>
                <w:color w:val="000000" w:themeColor="text1"/>
                <w:szCs w:val="21"/>
              </w:rPr>
              <w:t>赎回总份额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w:t>
            </w:r>
          </w:p>
        </w:tc>
      </w:tr>
      <w:tr w:rsidR="00BB5F3D" w:rsidRPr="00A76A42"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报告期期末管理人持有的本基金份额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191,897.65</w:t>
            </w:r>
          </w:p>
        </w:tc>
      </w:tr>
      <w:tr w:rsidR="00BB5F3D" w:rsidRPr="00A76A42"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报告期期末持有的本基金份额占基金总份额比例（</w:t>
            </w:r>
            <w:r w:rsidRPr="00A76A42">
              <w:rPr>
                <w:rFonts w:eastAsiaTheme="minorEastAsia"/>
                <w:color w:val="000000" w:themeColor="text1"/>
                <w:szCs w:val="21"/>
              </w:rPr>
              <w:t>%</w:t>
            </w:r>
            <w:r w:rsidRPr="00A76A42">
              <w:rPr>
                <w:rFonts w:eastAsiaTheme="minorEastAsia"/>
                <w:color w:val="000000" w:themeColor="text1"/>
                <w:szCs w:val="21"/>
              </w:rPr>
              <w:t>）</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0.24</w:t>
            </w:r>
          </w:p>
        </w:tc>
      </w:tr>
    </w:tbl>
    <w:p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7.2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（一）中国证监会批准本基金募集的文件</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（二）摩根中国世纪灵活配置混合型证券投资基金（</w:t>
      </w:r>
      <w:r>
        <w:rPr>
          <w:rFonts w:eastAsiaTheme="minorEastAsia"/>
          <w:color w:val="000000" w:themeColor="text1"/>
          <w:szCs w:val="21"/>
        </w:rPr>
        <w:t>QDII</w:t>
      </w:r>
      <w:r>
        <w:rPr>
          <w:rFonts w:eastAsiaTheme="minorEastAsia"/>
          <w:color w:val="000000" w:themeColor="text1"/>
          <w:szCs w:val="21"/>
        </w:rPr>
        <w:t>）基金合同</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（三）摩根中国世纪灵活配置混合型证券投资基金（</w:t>
      </w:r>
      <w:r>
        <w:rPr>
          <w:rFonts w:eastAsiaTheme="minorEastAsia"/>
          <w:color w:val="000000" w:themeColor="text1"/>
          <w:szCs w:val="21"/>
        </w:rPr>
        <w:t>QDII</w:t>
      </w:r>
      <w:r>
        <w:rPr>
          <w:rFonts w:eastAsiaTheme="minorEastAsia"/>
          <w:color w:val="000000" w:themeColor="text1"/>
          <w:szCs w:val="21"/>
        </w:rPr>
        <w:t>）托管协议</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（四）法律意见书</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0F5616" w:rsidRDefault="00217126">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（八）中国证监会要求的其他文件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二〇二四年四月二十二日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A21" w:rsidRDefault="002C5A21">
      <w:r>
        <w:separator/>
      </w:r>
    </w:p>
  </w:endnote>
  <w:endnote w:type="continuationSeparator" w:id="0">
    <w:p w:rsidR="002C5A21" w:rsidRDefault="002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0A20BB">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0A20BB">
      <w:rPr>
        <w:noProof/>
        <w:kern w:val="0"/>
        <w:szCs w:val="21"/>
      </w:rPr>
      <w:t>14</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0A20BB">
      <w:rPr>
        <w:rStyle w:val="a8"/>
        <w:noProof/>
      </w:rPr>
      <w:t>10</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A21" w:rsidRDefault="002C5A21">
      <w:r>
        <w:separator/>
      </w:r>
    </w:p>
  </w:footnote>
  <w:footnote w:type="continuationSeparator" w:id="0">
    <w:p w:rsidR="002C5A21" w:rsidRDefault="002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摩根中国世纪灵活配置混合型证券投资基金</w:t>
    </w:r>
    <w:r w:rsidRPr="006669C9">
      <w:t>(QDII)2024</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20BB"/>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5616"/>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17126"/>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C5A21"/>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1B09"/>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29EE"/>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41</TotalTime>
  <Pages>14</Pages>
  <Words>1181</Words>
  <Characters>6736</Characters>
  <Application>Microsoft Office Word</Application>
  <DocSecurity>0</DocSecurity>
  <Lines>56</Lines>
  <Paragraphs>15</Paragraphs>
  <ScaleCrop>false</ScaleCrop>
  <Company>TRT. Ltd. Co.</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Landy.Li@FA</cp:lastModifiedBy>
  <cp:revision>23</cp:revision>
  <cp:lastPrinted>2007-07-19T00:46:00Z</cp:lastPrinted>
  <dcterms:created xsi:type="dcterms:W3CDTF">2014-12-16T02:40:00Z</dcterms:created>
  <dcterms:modified xsi:type="dcterms:W3CDTF">2024-04-19T05:38:00Z</dcterms:modified>
</cp:coreProperties>
</file>