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59055C9D" w14:textId="77777777" w:rsidP="00397616" w:rsidR="00397616" w:rsidRDefault="00397616" w:rsidRPr="00A76A42">
      <w:pPr>
        <w:autoSpaceDE w:val="0"/>
        <w:autoSpaceDN w:val="0"/>
        <w:adjustRightInd w:val="0"/>
        <w:spacing w:line="360" w:lineRule="auto"/>
        <w:jc w:val="left"/>
        <w:rPr>
          <w:rFonts w:eastAsiaTheme="minorEastAsia"/>
          <w:color w:themeColor="text1" w:val="000000"/>
          <w:kern w:val="0"/>
          <w:sz w:val="24"/>
        </w:rPr>
      </w:pPr>
    </w:p>
    <w:p w14:paraId="3DBEE441" w14:textId="77777777" w:rsidP="00397616" w:rsidR="00397616" w:rsidRDefault="00397616" w:rsidRPr="00A76A42">
      <w:pPr>
        <w:autoSpaceDE w:val="0"/>
        <w:autoSpaceDN w:val="0"/>
        <w:adjustRightInd w:val="0"/>
        <w:spacing w:line="360" w:lineRule="auto"/>
        <w:jc w:val="left"/>
        <w:rPr>
          <w:rFonts w:eastAsiaTheme="minorEastAsia"/>
          <w:color w:themeColor="text1" w:val="000000"/>
          <w:kern w:val="0"/>
          <w:sz w:val="24"/>
        </w:rPr>
      </w:pPr>
    </w:p>
    <w:p w14:paraId="5F4756B2" w14:textId="77777777" w:rsidP="00397616" w:rsidR="00397616" w:rsidRDefault="00397616" w:rsidRPr="00A76A42">
      <w:pPr>
        <w:autoSpaceDE w:val="0"/>
        <w:autoSpaceDN w:val="0"/>
        <w:adjustRightInd w:val="0"/>
        <w:spacing w:line="360" w:lineRule="auto"/>
        <w:jc w:val="left"/>
        <w:rPr>
          <w:rFonts w:eastAsiaTheme="minorEastAsia"/>
          <w:color w:themeColor="text1" w:val="000000"/>
          <w:kern w:val="0"/>
          <w:sz w:val="24"/>
        </w:rPr>
      </w:pPr>
    </w:p>
    <w:p w14:paraId="4ED5D6A3" w14:textId="77777777" w:rsidP="00F22F00" w:rsidR="00F22F00" w:rsidRDefault="00F22F00" w:rsidRPr="00A76A42">
      <w:pPr>
        <w:autoSpaceDE w:val="0"/>
        <w:autoSpaceDN w:val="0"/>
        <w:adjustRightInd w:val="0"/>
        <w:spacing w:line="360" w:lineRule="auto"/>
        <w:jc w:val="left"/>
        <w:rPr>
          <w:rFonts w:eastAsiaTheme="minorEastAsia"/>
          <w:color w:themeColor="text1" w:val="000000"/>
          <w:kern w:val="0"/>
          <w:sz w:val="24"/>
        </w:rPr>
      </w:pPr>
    </w:p>
    <w:p w14:paraId="7C97FB3C" w14:textId="77777777" w:rsidP="00506D57" w:rsidR="00F22F00" w:rsidRDefault="00F22F00" w:rsidRPr="00A76A42">
      <w:pPr>
        <w:spacing w:line="360" w:lineRule="auto"/>
        <w:jc w:val="center"/>
        <w:rPr>
          <w:rFonts w:eastAsiaTheme="minorEastAsia"/>
          <w:b/>
          <w:color w:themeColor="text1" w:val="000000"/>
          <w:sz w:val="36"/>
          <w:szCs w:val="36"/>
        </w:rPr>
      </w:pPr>
      <w:r w:rsidRPr="00A76A42">
        <w:rPr>
          <w:rFonts w:eastAsiaTheme="minorEastAsia"/>
          <w:b/>
          <w:color w:themeColor="text1" w:val="000000"/>
          <w:sz w:val="36"/>
          <w:szCs w:val="36"/>
        </w:rPr>
        <w:t/>
      </w:r>
      <w:proofErr w:type="spellStart"/>
      <w:r w:rsidRPr="00A76A42">
        <w:rPr>
          <w:rFonts w:eastAsiaTheme="minorEastAsia"/>
          <w:b/>
          <w:color w:themeColor="text1" w:val="000000"/>
          <w:sz w:val="36"/>
          <w:szCs w:val="36"/>
        </w:rPr>
        <w:t/>
      </w:r>
      <w:proofErr w:type="spellEnd"/>
      <w:r w:rsidRPr="00A76A42">
        <w:rPr>
          <w:rFonts w:eastAsiaTheme="minorEastAsia"/>
          <w:b/>
          <w:color w:themeColor="text1" w:val="000000"/>
          <w:sz w:val="36"/>
          <w:szCs w:val="36"/>
        </w:rPr>
        <w:t>上投摩根中国世纪灵活配置混合型证券投资基金（QDII）</w:t>
      </w:r>
    </w:p>
    <w:p w14:paraId="6D8E2CB2" w14:textId="77777777" w:rsidP="00506D57" w:rsidR="00F22F00" w:rsidRDefault="00F22F00" w:rsidRPr="00A76A42">
      <w:pPr>
        <w:spacing w:line="360" w:lineRule="auto"/>
        <w:jc w:val="center"/>
        <w:rPr>
          <w:rFonts w:eastAsiaTheme="minorEastAsia"/>
          <w:b/>
          <w:color w:themeColor="text1" w:val="000000"/>
          <w:sz w:val="36"/>
          <w:szCs w:val="36"/>
        </w:rPr>
      </w:pPr>
      <w:r w:rsidRPr="00A76A42">
        <w:rPr>
          <w:rFonts w:eastAsiaTheme="minorEastAsia"/>
          <w:b/>
          <w:color w:themeColor="text1" w:val="000000"/>
          <w:sz w:val="36"/>
          <w:szCs w:val="36"/>
        </w:rPr>
        <w:t/>
      </w:r>
      <w:proofErr w:type="spellStart"/>
      <w:r w:rsidRPr="00A76A42">
        <w:rPr>
          <w:rFonts w:eastAsiaTheme="minorEastAsia"/>
          <w:b/>
          <w:color w:themeColor="text1" w:val="000000"/>
          <w:sz w:val="36"/>
          <w:szCs w:val="36"/>
        </w:rPr>
        <w:t/>
      </w:r>
      <w:proofErr w:type="spellEnd"/>
      <w:r w:rsidRPr="00A76A42">
        <w:rPr>
          <w:rFonts w:eastAsiaTheme="minorEastAsia"/>
          <w:b/>
          <w:color w:themeColor="text1" w:val="000000"/>
          <w:sz w:val="36"/>
          <w:szCs w:val="36"/>
        </w:rPr>
        <w:t>2021年第2季度报告</w:t>
      </w:r>
    </w:p>
    <w:p w14:paraId="0255AB45" w14:textId="77777777" w:rsidP="00506D57" w:rsidR="00397616" w:rsidRDefault="00623556" w:rsidRPr="00A76A42">
      <w:pPr>
        <w:spacing w:line="360" w:lineRule="auto"/>
        <w:jc w:val="center"/>
        <w:rPr>
          <w:rFonts w:eastAsiaTheme="minorEastAsia"/>
          <w:b/>
          <w:color w:themeColor="text1" w:val="000000"/>
          <w:sz w:val="36"/>
          <w:szCs w:val="36"/>
        </w:rPr>
      </w:pPr>
      <w:r w:rsidRPr="00A76A42">
        <w:rPr>
          <w:rFonts w:eastAsiaTheme="minorEastAsia"/>
          <w:b/>
          <w:color w:themeColor="text1" w:val="000000"/>
          <w:sz w:val="36"/>
          <w:szCs w:val="36"/>
        </w:rPr>
        <w:t/>
      </w:r>
      <w:proofErr w:type="spellStart"/>
      <w:r w:rsidRPr="00A76A42">
        <w:rPr>
          <w:rFonts w:eastAsiaTheme="minorEastAsia"/>
          <w:b/>
          <w:color w:themeColor="text1" w:val="000000"/>
          <w:sz w:val="36"/>
          <w:szCs w:val="36"/>
        </w:rPr>
        <w:t/>
      </w:r>
      <w:proofErr w:type="spellEnd"/>
      <w:r w:rsidRPr="00A76A42">
        <w:rPr>
          <w:rFonts w:eastAsiaTheme="minorEastAsia"/>
          <w:b/>
          <w:color w:themeColor="text1" w:val="000000"/>
          <w:sz w:val="36"/>
          <w:szCs w:val="36"/>
        </w:rPr>
        <w:t>2021年6月30日</w:t>
      </w:r>
    </w:p>
    <w:p w14:paraId="2B981A42" w14:textId="77777777" w:rsidP="00397616" w:rsidR="00397616" w:rsidRDefault="00397616" w:rsidRPr="00A76A42">
      <w:pPr>
        <w:spacing w:line="360" w:lineRule="auto"/>
        <w:jc w:val="center"/>
        <w:rPr>
          <w:rFonts w:eastAsiaTheme="minorEastAsia"/>
          <w:b/>
          <w:color w:themeColor="text1" w:val="000000"/>
          <w:sz w:val="24"/>
        </w:rPr>
      </w:pPr>
    </w:p>
    <w:p w14:paraId="0534258F" w14:textId="77777777" w:rsidP="00397616" w:rsidR="00397616" w:rsidRDefault="00397616" w:rsidRPr="00A76A42">
      <w:pPr>
        <w:spacing w:line="360" w:lineRule="auto"/>
        <w:jc w:val="center"/>
        <w:rPr>
          <w:rFonts w:eastAsiaTheme="minorEastAsia"/>
          <w:b/>
          <w:color w:themeColor="text1" w:val="000000"/>
          <w:sz w:val="24"/>
        </w:rPr>
      </w:pPr>
    </w:p>
    <w:p w14:paraId="3C917F52" w14:textId="77777777" w:rsidP="00397616" w:rsidR="00397616" w:rsidRDefault="00397616" w:rsidRPr="00A76A42">
      <w:pPr>
        <w:spacing w:line="360" w:lineRule="auto"/>
        <w:jc w:val="center"/>
        <w:rPr>
          <w:rFonts w:eastAsiaTheme="minorEastAsia"/>
          <w:b/>
          <w:color w:themeColor="text1" w:val="000000"/>
          <w:sz w:val="24"/>
        </w:rPr>
      </w:pPr>
    </w:p>
    <w:p w14:paraId="34CE3240" w14:textId="77777777" w:rsidP="00397616" w:rsidR="00397616" w:rsidRDefault="00397616" w:rsidRPr="00A76A42">
      <w:pPr>
        <w:spacing w:line="360" w:lineRule="auto"/>
        <w:jc w:val="center"/>
        <w:rPr>
          <w:rFonts w:eastAsiaTheme="minorEastAsia"/>
          <w:b/>
          <w:color w:themeColor="text1" w:val="000000"/>
          <w:sz w:val="24"/>
        </w:rPr>
      </w:pPr>
    </w:p>
    <w:p w14:paraId="656A8356" w14:textId="77777777" w:rsidP="00397616" w:rsidR="00397616" w:rsidRDefault="00397616" w:rsidRPr="00A76A42">
      <w:pPr>
        <w:spacing w:line="360" w:lineRule="auto"/>
        <w:jc w:val="center"/>
        <w:rPr>
          <w:rFonts w:eastAsiaTheme="minorEastAsia"/>
          <w:b/>
          <w:color w:themeColor="text1" w:val="000000"/>
          <w:sz w:val="24"/>
        </w:rPr>
      </w:pPr>
    </w:p>
    <w:p w14:paraId="423D5C06" w14:textId="77777777" w:rsidP="00397616" w:rsidR="00397616" w:rsidRDefault="00397616" w:rsidRPr="00A76A42">
      <w:pPr>
        <w:spacing w:line="360" w:lineRule="auto"/>
        <w:jc w:val="center"/>
        <w:rPr>
          <w:rFonts w:eastAsiaTheme="minorEastAsia"/>
          <w:b/>
          <w:color w:themeColor="text1" w:val="000000"/>
          <w:sz w:val="24"/>
        </w:rPr>
      </w:pPr>
    </w:p>
    <w:p w14:paraId="47002D98" w14:textId="77777777" w:rsidP="00397616" w:rsidR="00397616" w:rsidRDefault="00397616" w:rsidRPr="00A76A42">
      <w:pPr>
        <w:spacing w:line="360" w:lineRule="auto"/>
        <w:jc w:val="center"/>
        <w:rPr>
          <w:rFonts w:eastAsiaTheme="minorEastAsia"/>
          <w:b/>
          <w:color w:themeColor="text1" w:val="000000"/>
          <w:sz w:val="24"/>
        </w:rPr>
      </w:pPr>
    </w:p>
    <w:p w14:paraId="6CE1EAC5" w14:textId="77777777" w:rsidP="00397616" w:rsidR="00397616" w:rsidRDefault="00397616" w:rsidRPr="00A76A42">
      <w:pPr>
        <w:spacing w:line="360" w:lineRule="auto"/>
        <w:jc w:val="center"/>
        <w:rPr>
          <w:rFonts w:eastAsiaTheme="minorEastAsia"/>
          <w:b/>
          <w:color w:themeColor="text1" w:val="000000"/>
          <w:sz w:val="24"/>
        </w:rPr>
      </w:pPr>
    </w:p>
    <w:p w14:paraId="31F87D81" w14:textId="77777777" w:rsidP="00397616" w:rsidR="00397616" w:rsidRDefault="00397616" w:rsidRPr="00A76A42">
      <w:pPr>
        <w:spacing w:line="360" w:lineRule="auto"/>
        <w:jc w:val="center"/>
        <w:rPr>
          <w:rFonts w:eastAsiaTheme="minorEastAsia"/>
          <w:b/>
          <w:color w:themeColor="text1" w:val="000000"/>
          <w:sz w:val="24"/>
        </w:rPr>
      </w:pPr>
    </w:p>
    <w:p w14:paraId="24F3941C" w14:textId="77777777" w:rsidP="00397616" w:rsidR="00397616" w:rsidRDefault="00397616" w:rsidRPr="00A76A42">
      <w:pPr>
        <w:spacing w:line="360" w:lineRule="auto"/>
        <w:jc w:val="center"/>
        <w:rPr>
          <w:rFonts w:eastAsiaTheme="minorEastAsia"/>
          <w:b/>
          <w:color w:themeColor="text1" w:val="000000"/>
          <w:sz w:val="24"/>
        </w:rPr>
      </w:pPr>
    </w:p>
    <w:p w14:paraId="2F85AC45" w14:textId="77777777" w:rsidP="00397616" w:rsidR="00397616" w:rsidRDefault="00397616" w:rsidRPr="00A76A42">
      <w:pPr>
        <w:spacing w:line="360" w:lineRule="auto"/>
        <w:jc w:val="center"/>
        <w:rPr>
          <w:rFonts w:eastAsiaTheme="minorEastAsia"/>
          <w:b/>
          <w:color w:themeColor="text1" w:val="000000"/>
          <w:sz w:val="24"/>
        </w:rPr>
      </w:pPr>
    </w:p>
    <w:p w14:paraId="362EB273" w14:textId="77777777" w:rsidP="00397616" w:rsidR="00397616" w:rsidRDefault="00397616" w:rsidRPr="00A76A42">
      <w:pPr>
        <w:spacing w:line="360" w:lineRule="auto"/>
        <w:jc w:val="center"/>
        <w:rPr>
          <w:rFonts w:eastAsiaTheme="minorEastAsia"/>
          <w:b/>
          <w:color w:themeColor="text1" w:val="000000"/>
          <w:sz w:val="24"/>
        </w:rPr>
      </w:pPr>
    </w:p>
    <w:p w14:paraId="3880C862" w14:textId="77777777" w:rsidP="00397616" w:rsidR="00397616" w:rsidRDefault="00397616" w:rsidRPr="00A76A42">
      <w:pPr>
        <w:spacing w:line="360" w:lineRule="auto"/>
        <w:jc w:val="center"/>
        <w:rPr>
          <w:rFonts w:eastAsiaTheme="minorEastAsia"/>
          <w:b/>
          <w:color w:themeColor="text1" w:val="000000"/>
          <w:sz w:val="24"/>
        </w:rPr>
      </w:pPr>
    </w:p>
    <w:p w14:paraId="3F9432F1" w14:textId="77777777" w:rsidP="00826B12" w:rsidR="00397616" w:rsidRDefault="00397616" w:rsidRPr="00A76A42">
      <w:pPr>
        <w:spacing w:line="288" w:lineRule="auto"/>
        <w:ind w:firstLine="2168" w:firstLineChars="900"/>
        <w:rPr>
          <w:rFonts w:eastAsiaTheme="minorEastAsia"/>
          <w:b/>
          <w:color w:themeColor="text1" w:val="000000"/>
          <w:sz w:val="24"/>
        </w:rPr>
      </w:pPr>
    </w:p>
    <w:p w14:paraId="33730B23" w14:textId="77777777" w:rsidP="00506D57" w:rsidR="007D1292" w:rsidRDefault="007D1292" w:rsidRPr="00A76A42">
      <w:pPr>
        <w:spacing w:line="360" w:lineRule="auto"/>
        <w:ind w:firstLine="2168" w:firstLineChars="900"/>
        <w:rPr>
          <w:rFonts w:eastAsiaTheme="minorEastAsia"/>
          <w:b/>
          <w:color w:themeColor="text1" w:val="000000"/>
          <w:sz w:val="24"/>
        </w:rPr>
      </w:pPr>
      <w:r w:rsidRPr="00A76A42">
        <w:rPr>
          <w:rFonts w:eastAsiaTheme="minorEastAsia"/>
          <w:b/>
          <w:color w:themeColor="text1" w:val="000000"/>
          <w:sz w:val="24"/>
        </w:rPr>
        <w:t>基金管理人：</w:t>
      </w:r>
      <w:r w:rsidRPr="00A76A42">
        <w:rPr>
          <w:rFonts w:eastAsiaTheme="minorEastAsia"/>
          <w:b/>
          <w:color w:themeColor="text1" w:val="000000"/>
          <w:sz w:val="24"/>
        </w:rPr>
        <w:t/>
      </w:r>
      <w:proofErr w:type="spellStart"/>
      <w:r w:rsidRPr="00A76A42">
        <w:rPr>
          <w:rFonts w:eastAsiaTheme="minorEastAsia"/>
          <w:b/>
          <w:color w:themeColor="text1" w:val="000000"/>
          <w:sz w:val="24"/>
        </w:rPr>
        <w:t/>
      </w:r>
      <w:proofErr w:type="spellEnd"/>
      <w:r w:rsidRPr="00A76A42">
        <w:rPr>
          <w:rFonts w:eastAsiaTheme="minorEastAsia"/>
          <w:b/>
          <w:color w:themeColor="text1" w:val="000000"/>
          <w:sz w:val="24"/>
        </w:rPr>
        <w:t>上投摩根基金管理有限公司</w:t>
      </w:r>
    </w:p>
    <w:p w14:paraId="5F7F1168" w14:textId="77777777" w:rsidP="00506D57" w:rsidR="007D1292" w:rsidRDefault="007D1292" w:rsidRPr="00A76A42">
      <w:pPr>
        <w:spacing w:line="360" w:lineRule="auto"/>
        <w:ind w:firstLine="2168" w:firstLineChars="900"/>
        <w:rPr>
          <w:rFonts w:eastAsiaTheme="minorEastAsia"/>
          <w:b/>
          <w:color w:themeColor="text1" w:val="000000"/>
          <w:sz w:val="24"/>
        </w:rPr>
      </w:pPr>
      <w:r w:rsidRPr="00A76A42">
        <w:rPr>
          <w:rFonts w:eastAsiaTheme="minorEastAsia"/>
          <w:b/>
          <w:color w:themeColor="text1" w:val="000000"/>
          <w:sz w:val="24"/>
        </w:rPr>
        <w:t>基金托管人：</w:t>
      </w:r>
      <w:r w:rsidRPr="00A76A42">
        <w:rPr>
          <w:rFonts w:eastAsiaTheme="minorEastAsia"/>
          <w:b/>
          <w:color w:themeColor="text1" w:val="000000"/>
          <w:sz w:val="24"/>
        </w:rPr>
        <w:t/>
      </w:r>
      <w:proofErr w:type="spellStart"/>
      <w:r w:rsidRPr="00A76A42">
        <w:rPr>
          <w:rFonts w:eastAsiaTheme="minorEastAsia"/>
          <w:b/>
          <w:color w:themeColor="text1" w:val="000000"/>
          <w:sz w:val="24"/>
        </w:rPr>
        <w:t/>
      </w:r>
      <w:proofErr w:type="spellEnd"/>
      <w:r w:rsidRPr="00A76A42">
        <w:rPr>
          <w:rFonts w:eastAsiaTheme="minorEastAsia"/>
          <w:b/>
          <w:color w:themeColor="text1" w:val="000000"/>
          <w:sz w:val="24"/>
        </w:rPr>
        <w:t>中国建设银行股份有限公司</w:t>
      </w:r>
    </w:p>
    <w:p w14:paraId="28CBBEDD" w14:textId="77777777" w:rsidP="00506D57" w:rsidR="007D1292" w:rsidRDefault="007D1292" w:rsidRPr="00A76A42">
      <w:pPr>
        <w:spacing w:line="360" w:lineRule="auto"/>
        <w:ind w:firstLine="2168" w:firstLineChars="900"/>
        <w:rPr>
          <w:rFonts w:eastAsiaTheme="minorEastAsia"/>
          <w:b/>
          <w:color w:themeColor="text1" w:val="000000"/>
          <w:sz w:val="24"/>
        </w:rPr>
        <w:sectPr w:rsidR="007D1292" w:rsidRPr="00A76A42" w:rsidSect="00B918B8">
          <w:headerReference r:id="rId7" w:type="default"/>
          <w:footerReference r:id="rId8" w:type="default"/>
          <w:pgSz w:h="15840" w:w="11926"/>
          <w:pgMar w:bottom="851" w:footer="992" w:gutter="0" w:header="851" w:left="1418" w:right="1418" w:top="1418"/>
          <w:cols w:space="720"/>
          <w:noEndnote/>
        </w:sectPr>
      </w:pPr>
      <w:r w:rsidRPr="00A76A42">
        <w:rPr>
          <w:rFonts w:eastAsiaTheme="minorEastAsia"/>
          <w:b/>
          <w:color w:themeColor="text1" w:val="000000"/>
          <w:sz w:val="24"/>
        </w:rPr>
        <w:t>报告送出日期：</w:t>
      </w:r>
      <w:r w:rsidR="00CB44DE" w:rsidRPr="00A76A42">
        <w:rPr>
          <w:rFonts w:eastAsiaTheme="minorEastAsia"/>
          <w:b/>
          <w:color w:themeColor="text1" w:val="000000"/>
          <w:sz w:val="24"/>
        </w:rPr>
        <w:t/>
      </w:r>
      <w:proofErr w:type="spellStart"/>
      <w:r w:rsidR="00CB44DE" w:rsidRPr="00A76A42">
        <w:rPr>
          <w:rFonts w:eastAsiaTheme="minorEastAsia"/>
          <w:b/>
          <w:color w:themeColor="text1" w:val="000000"/>
          <w:sz w:val="24"/>
        </w:rPr>
        <w:t/>
      </w:r>
      <w:r w:rsidR="00623556" w:rsidRPr="00A76A42">
        <w:rPr>
          <w:rFonts w:eastAsiaTheme="minorEastAsia"/>
          <w:b/>
          <w:color w:themeColor="text1" w:val="000000"/>
          <w:sz w:val="24"/>
        </w:rPr>
        <w:t/>
      </w:r>
      <w:proofErr w:type="spellEnd"/>
      <w:r w:rsidR="00CB44DE" w:rsidRPr="00A76A42">
        <w:rPr>
          <w:rFonts w:eastAsiaTheme="minorEastAsia"/>
          <w:b/>
          <w:color w:themeColor="text1" w:val="000000"/>
          <w:sz w:val="24"/>
        </w:rPr>
        <w:t>二〇二一年七月二十一日</w:t>
      </w:r>
    </w:p>
    <w:p w14:paraId="2B65F655" w14:textId="77777777" w:rsidP="007449EE" w:rsidR="0076518F" w:rsidRDefault="0076518F" w:rsidRPr="00A76A42">
      <w:pPr>
        <w:pStyle w:val="1"/>
        <w:spacing w:after="312" w:afterLines="100" w:before="312" w:beforeLines="100" w:line="360" w:lineRule="auto"/>
        <w:jc w:val="center"/>
        <w:rPr>
          <w:rFonts w:eastAsiaTheme="minorEastAsia"/>
          <w:b w:val="0"/>
          <w:color w:themeColor="text1" w:val="000000"/>
          <w:kern w:val="0"/>
          <w:sz w:val="24"/>
          <w:szCs w:val="24"/>
        </w:rPr>
      </w:pPr>
      <w:r w:rsidRPr="00A76A42">
        <w:rPr>
          <w:rFonts w:eastAsiaTheme="minorEastAsia"/>
          <w:color w:themeColor="text1" w:val="000000"/>
          <w:kern w:val="0"/>
          <w:sz w:val="24"/>
          <w:szCs w:val="24"/>
        </w:rPr>
        <w:lastRenderedPageBreak/>
        <w:t xml:space="preserve">§1  </w:t>
      </w:r>
      <w:r w:rsidRPr="00A76A42">
        <w:rPr>
          <w:rFonts w:eastAsiaTheme="minorEastAsia"/>
          <w:color w:themeColor="text1" w:val="000000"/>
          <w:kern w:val="0"/>
          <w:sz w:val="24"/>
          <w:szCs w:val="24"/>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基金托管人中国建设银行股份有限公司根据本基金合同规定，于2021年7月20日复核了本报告中的财务指标、净值表现和投资组合报告等内容，保证复核内容不存在虚假记载、误导性陈述或者重大遗漏。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01A7F0C0" w14:textId="77777777" w:rsidP="006669C9" w:rsidR="007D1292" w:rsidRDefault="007D1292"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本报告期自2021年4月1日起至6月30日止。</w:t>
      </w:r>
    </w:p>
    <w:p w14:paraId="22CBAF5F" w14:textId="77777777" w:rsidP="007449EE" w:rsidR="0076518F" w:rsidRDefault="0076518F" w:rsidRPr="00A76A42">
      <w:pPr>
        <w:pStyle w:val="1"/>
        <w:spacing w:after="312" w:afterLines="100" w:before="312" w:beforeLines="100" w:line="360" w:lineRule="auto"/>
        <w:jc w:val="center"/>
        <w:rPr>
          <w:rFonts w:eastAsiaTheme="minorEastAsia"/>
          <w:color w:themeColor="text1" w:val="000000"/>
          <w:kern w:val="0"/>
          <w:sz w:val="24"/>
          <w:szCs w:val="24"/>
        </w:rPr>
      </w:pPr>
      <w:r w:rsidRPr="00A76A42">
        <w:rPr>
          <w:rFonts w:eastAsiaTheme="minorEastAsia"/>
          <w:color w:themeColor="text1" w:val="000000"/>
          <w:kern w:val="0"/>
          <w:sz w:val="24"/>
          <w:szCs w:val="24"/>
        </w:rPr>
        <w:t xml:space="preserve">§2  </w:t>
      </w:r>
      <w:r w:rsidRPr="00A76A42">
        <w:rPr>
          <w:rFonts w:eastAsiaTheme="minorEastAsia"/>
          <w:color w:themeColor="text1"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977"/>
        <w:gridCol w:w="2721"/>
        <w:gridCol w:w="2722"/>
      </w:tblGrid>
      <w:tr w14:paraId="6355C69E" w14:textId="77777777" w:rsidR="008277FF" w:rsidRPr="00A76A42" w:rsidTr="006669C9">
        <w:tc>
          <w:tcPr>
            <w:tcW w:type="dxa" w:w="2977"/>
            <w:vAlign w:val="center"/>
          </w:tcPr>
          <w:p w14:paraId="7B139D23" w14:textId="77777777" w:rsidP="006669C9" w:rsidR="00363E15" w:rsidRDefault="00363E15"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基金简称</w:t>
            </w:r>
          </w:p>
        </w:tc>
        <w:tc>
          <w:tcPr>
            <w:tcW w:type="dxa" w:w="5443"/>
            <w:gridSpan w:val="2"/>
            <w:vAlign w:val="center"/>
          </w:tcPr>
          <w:p w14:paraId="3A8033F3" w14:textId="77777777" w:rsidP="006669C9" w:rsidR="00363E15" w:rsidRDefault="00363E15"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上投摩根中国世纪混合（QDII）</w:t>
            </w:r>
          </w:p>
        </w:tc>
      </w:tr>
      <w:tr w14:paraId="1B87EF01" w14:textId="77777777" w:rsidR="008277FF" w:rsidRPr="00A76A42" w:rsidTr="006669C9">
        <w:tc>
          <w:tcPr>
            <w:tcW w:type="dxa" w:w="2977"/>
            <w:vAlign w:val="center"/>
          </w:tcPr>
          <w:p w14:paraId="732899FE"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基金主代码</w:t>
            </w:r>
          </w:p>
        </w:tc>
        <w:tc>
          <w:tcPr>
            <w:tcW w:type="dxa" w:w="5443"/>
            <w:gridSpan w:val="2"/>
            <w:vAlign w:val="center"/>
          </w:tcPr>
          <w:p w14:paraId="77A8A326"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003243</w:t>
            </w:r>
          </w:p>
        </w:tc>
      </w:tr>
      <w:tr w14:paraId="28A3D2C1" w14:textId="77777777" w:rsidR="008277FF" w:rsidRPr="00A76A42" w:rsidTr="006669C9">
        <w:tc>
          <w:tcPr>
            <w:tcW w:type="dxa" w:w="2977"/>
            <w:vAlign w:val="center"/>
          </w:tcPr>
          <w:p w14:paraId="48E8B921" w14:textId="77777777" w:rsidP="006669C9" w:rsidR="005837E4" w:rsidRDefault="005837E4"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交易代码</w:t>
            </w:r>
          </w:p>
        </w:tc>
        <w:tc>
          <w:tcPr>
            <w:tcW w:type="dxa" w:w="5443"/>
            <w:gridSpan w:val="2"/>
            <w:vAlign w:val="center"/>
          </w:tcPr>
          <w:p w14:paraId="2312F092" w14:textId="77777777" w:rsidP="006669C9" w:rsidR="005837E4" w:rsidRDefault="005837E4"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gram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
            </w:r>
            <w:proofErr w:type="spellStart"/>
            <w:proofErr w:type="gramEnd"/>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003243</w:t>
            </w:r>
          </w:p>
        </w:tc>
      </w:tr>
      <w:tr w14:paraId="54A65F9F" w14:textId="77777777" w:rsidR="008277FF" w:rsidRPr="00A76A42" w:rsidTr="006669C9">
        <w:tc>
          <w:tcPr>
            <w:tcW w:type="dxa" w:w="2977"/>
            <w:vAlign w:val="center"/>
          </w:tcPr>
          <w:p w14:paraId="12E77B6F"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基金运作方式</w:t>
            </w:r>
          </w:p>
        </w:tc>
        <w:tc>
          <w:tcPr>
            <w:tcW w:type="dxa" w:w="5443"/>
            <w:gridSpan w:val="2"/>
            <w:vAlign w:val="center"/>
          </w:tcPr>
          <w:p w14:paraId="5577167B"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契约型开放式</w:t>
            </w:r>
          </w:p>
        </w:tc>
      </w:tr>
      <w:tr w14:paraId="1DD44026" w14:textId="77777777" w:rsidR="008277FF" w:rsidRPr="00A76A42" w:rsidTr="006669C9">
        <w:tc>
          <w:tcPr>
            <w:tcW w:type="dxa" w:w="2977"/>
            <w:vAlign w:val="center"/>
          </w:tcPr>
          <w:p w14:paraId="0DAF4908"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基金合同生效日</w:t>
            </w:r>
          </w:p>
        </w:tc>
        <w:tc>
          <w:tcPr>
            <w:tcW w:type="dxa" w:w="5443"/>
            <w:gridSpan w:val="2"/>
            <w:vAlign w:val="center"/>
          </w:tcPr>
          <w:p w14:paraId="18916B76"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2016年11月11日</w:t>
            </w:r>
          </w:p>
        </w:tc>
      </w:tr>
      <w:tr w14:paraId="05223F27" w14:textId="77777777" w:rsidR="008277FF" w:rsidRPr="00A76A42" w:rsidTr="006669C9">
        <w:tc>
          <w:tcPr>
            <w:tcW w:type="dxa" w:w="2977"/>
            <w:vAlign w:val="center"/>
          </w:tcPr>
          <w:p w14:paraId="72ADA0B5"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报告期末基金份额总额</w:t>
            </w:r>
          </w:p>
        </w:tc>
        <w:tc>
          <w:tcPr>
            <w:tcW w:type="dxa" w:w="5443"/>
            <w:gridSpan w:val="2"/>
            <w:vAlign w:val="center"/>
          </w:tcPr>
          <w:p w14:paraId="09FB34B8"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104,704,463.86</w:t>
            </w:r>
            <w:r w:rsidRPr="00A76A42">
              <w:rPr>
                <w:rFonts w:eastAsiaTheme="minorEastAsia"/>
                <w:color w:themeColor="text1" w:val="000000"/>
                <w:kern w:val="0"/>
                <w:szCs w:val="21"/>
              </w:rPr>
              <w:t>份</w:t>
            </w:r>
          </w:p>
        </w:tc>
      </w:tr>
      <w:tr w14:paraId="6F5D3791" w14:textId="77777777" w:rsidR="008277FF" w:rsidRPr="00A76A42" w:rsidTr="006669C9">
        <w:tc>
          <w:tcPr>
            <w:tcW w:type="dxa" w:w="2977"/>
            <w:vAlign w:val="center"/>
          </w:tcPr>
          <w:p w14:paraId="0DDD7983"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投资目标</w:t>
            </w:r>
          </w:p>
        </w:tc>
        <w:tc>
          <w:tcPr>
            <w:tcW w:type="dxa" w:w="5443"/>
            <w:gridSpan w:val="2"/>
            <w:vAlign w:val="center"/>
          </w:tcPr>
          <w:p w14:paraId="048B4EDD"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本基金采用定量及定性研究方法，自下而上优选在中国境内及香港、美国等海外市场上市的中国公司，通过严格风险控制，力争实现基金资产的长期增值。</w:t>
            </w:r>
          </w:p>
        </w:tc>
      </w:tr>
      <w:tr w14:paraId="6BB15510" w14:textId="77777777" w:rsidR="008277FF" w:rsidRPr="00A76A42" w:rsidTr="006669C9">
        <w:tc>
          <w:tcPr>
            <w:tcW w:type="dxa" w:w="2977"/>
            <w:vAlign w:val="center"/>
          </w:tcPr>
          <w:p w14:paraId="6629BA39"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投资策略</w:t>
            </w:r>
          </w:p>
        </w:tc>
        <w:tc>
          <w:tcPr>
            <w:tcW w:type="dxa" w:w="5443"/>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1、各市场资产配置策略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综合考虑不同市场的宏观经济环境、增长和通胀背景、不同市场的估值水平和流动性因素、相关公司所处的发展阶段、盈利前景和竞争环境以及其他重要要素将基金资产在中国境内及香港、美国等海外市场之间进行配置。另外，本基金将根据各类证券的风险收益特征的相对变化，适度的调整确定基金资产在股票、债券及现金等类别资产间的分配比例。</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2、股票投资策略：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（1）中国境内市场投资策略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本基金将专注投资于影响国民经济的龙头行业、经济转型和产业升级过程中的重点行业和具备成长潜力的新兴行业。</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（2）香港、美国等海外市场投资策略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结合宏观基本面，包含资金流向等对海外市场上市公司进行初步判断，并结合产业趋势以及公司发展前景自下而上进行布局，从公司商业模式、产品创新及竞争力、主营业务收入来源和区域分布等多维度进行考量，挖掘优质企业。</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3、债券投资策略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本基金债券投资将采取多种积极投资策略，自上而下地管理组合的久期，同时精选个券，以增强组合的持有期收益。</w:t>
            </w:r>
          </w:p>
          <w:p w14:paraId="69DA02FB"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4、其他投资策略：包括股指期货投资策略、资产支持证券投资策略、权证投资策略、金融衍生品投资策略、存托凭证投资策略。</w:t>
            </w:r>
          </w:p>
        </w:tc>
      </w:tr>
      <w:tr w14:paraId="4147721E" w14:textId="77777777" w:rsidR="008277FF" w:rsidRPr="00A76A42" w:rsidTr="006669C9">
        <w:tc>
          <w:tcPr>
            <w:tcW w:type="dxa" w:w="2977"/>
            <w:vAlign w:val="center"/>
          </w:tcPr>
          <w:p w14:paraId="0D1926A6"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业绩比较基准</w:t>
            </w:r>
          </w:p>
        </w:tc>
        <w:tc>
          <w:tcPr>
            <w:tcW w:type="dxa" w:w="5443"/>
            <w:gridSpan w:val="2"/>
            <w:vAlign w:val="center"/>
          </w:tcPr>
          <w:p w14:paraId="18EC6E12"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中证中国内地企业500指数收益率×60%+中债总指数收益率×40%</w:t>
            </w:r>
          </w:p>
        </w:tc>
      </w:tr>
      <w:tr w14:paraId="30B1937F" w14:textId="77777777" w:rsidR="008277FF" w:rsidRPr="00A76A42" w:rsidTr="006669C9">
        <w:tc>
          <w:tcPr>
            <w:tcW w:type="dxa" w:w="2977"/>
            <w:vAlign w:val="center"/>
          </w:tcPr>
          <w:p w14:paraId="6CF1D0F9"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风险收益特征</w:t>
            </w:r>
          </w:p>
        </w:tc>
        <w:tc>
          <w:tcPr>
            <w:tcW w:type="dxa" w:w="5443"/>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本基金属于混合型基金产品，预期风险和收益水平低于股票型基金，高于债券型基金和货币市场基金，属于中等风险收益水平的基金产品。</w:t>
            </w:r>
          </w:p>
          <w:p w14:paraId="13EAC5C3"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598BB233" w14:textId="77777777" w:rsidR="008277FF" w:rsidRPr="00A76A42" w:rsidTr="006669C9">
        <w:tc>
          <w:tcPr>
            <w:tcW w:type="dxa" w:w="2977"/>
            <w:vAlign w:val="center"/>
          </w:tcPr>
          <w:p w14:paraId="277437D2"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基金管理人</w:t>
            </w:r>
          </w:p>
        </w:tc>
        <w:tc>
          <w:tcPr>
            <w:tcW w:type="dxa" w:w="5443"/>
            <w:gridSpan w:val="2"/>
            <w:vAlign w:val="center"/>
          </w:tcPr>
          <w:p w14:paraId="308E2E1C"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上投摩根基金管理有限公司</w:t>
            </w:r>
          </w:p>
        </w:tc>
      </w:tr>
      <w:tr w14:paraId="1A0D42E1" w14:textId="77777777" w:rsidR="008277FF" w:rsidRPr="00A76A42" w:rsidTr="006669C9">
        <w:tc>
          <w:tcPr>
            <w:tcW w:type="dxa" w:w="2977"/>
            <w:vAlign w:val="center"/>
          </w:tcPr>
          <w:p w14:paraId="5F403A0C"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基金托管人</w:t>
            </w:r>
          </w:p>
        </w:tc>
        <w:tc>
          <w:tcPr>
            <w:tcW w:type="dxa" w:w="5443"/>
            <w:gridSpan w:val="2"/>
            <w:vAlign w:val="center"/>
          </w:tcPr>
          <w:p w14:paraId="3DFFD14D"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中国建设银行股份有限公司</w:t>
            </w:r>
          </w:p>
        </w:tc>
      </w:tr>
      <w:tr w14:paraId="732BAA9D" w14:textId="77777777" w:rsidR="008277FF" w:rsidRPr="00A76A42" w:rsidTr="006669C9">
        <w:tc>
          <w:tcPr>
            <w:tcW w:type="dxa" w:w="2977"/>
            <w:vAlign w:val="center"/>
          </w:tcPr>
          <w:p w14:paraId="60003501"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境外资产托管人英文名称</w:t>
            </w:r>
          </w:p>
        </w:tc>
        <w:tc>
          <w:tcPr>
            <w:tcW w:type="dxa" w:w="5443"/>
            <w:gridSpan w:val="2"/>
            <w:vAlign w:val="center"/>
          </w:tcPr>
          <w:p w14:paraId="02FE5C68"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JPMorgan Chase Bank, N.A.</w:t>
            </w:r>
          </w:p>
        </w:tc>
      </w:tr>
      <w:tr w14:paraId="682A3156" w14:textId="77777777" w:rsidR="008277FF" w:rsidRPr="00A76A42" w:rsidTr="006669C9">
        <w:tc>
          <w:tcPr>
            <w:tcW w:type="dxa" w:w="2977"/>
            <w:vAlign w:val="center"/>
          </w:tcPr>
          <w:p w14:paraId="6D3D4903"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lastRenderedPageBreak/>
              <w:t>境外资产托管人中文名称</w:t>
            </w:r>
          </w:p>
        </w:tc>
        <w:tc>
          <w:tcPr>
            <w:tcW w:type="dxa" w:w="5443"/>
            <w:gridSpan w:val="2"/>
            <w:vAlign w:val="center"/>
          </w:tcPr>
          <w:p w14:paraId="6326F24C"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摩根大通银行</w:t>
            </w:r>
          </w:p>
        </w:tc>
      </w:tr>
    </w:tbl>
    <w:p w14:paraId="482906BC" w14:textId="77777777" w:rsidP="007449EE" w:rsidR="0076518F" w:rsidRDefault="0076518F" w:rsidRPr="00A76A42">
      <w:pPr>
        <w:pStyle w:val="1"/>
        <w:spacing w:after="312" w:afterLines="100" w:before="312" w:beforeLines="100" w:line="360" w:lineRule="auto"/>
        <w:jc w:val="center"/>
        <w:rPr>
          <w:rFonts w:eastAsiaTheme="minorEastAsia"/>
          <w:color w:themeColor="text1" w:val="000000"/>
          <w:kern w:val="0"/>
          <w:sz w:val="24"/>
          <w:szCs w:val="24"/>
        </w:rPr>
      </w:pPr>
      <w:r w:rsidRPr="00A76A42">
        <w:rPr>
          <w:rFonts w:eastAsiaTheme="minorEastAsia"/>
          <w:color w:themeColor="text1" w:val="000000"/>
          <w:kern w:val="0"/>
          <w:sz w:val="24"/>
          <w:szCs w:val="24"/>
        </w:rPr>
        <w:t xml:space="preserve">§3  </w:t>
      </w:r>
      <w:r w:rsidRPr="00A76A42">
        <w:rPr>
          <w:rFonts w:eastAsiaTheme="minorEastAsia"/>
          <w:color w:themeColor="text1" w:val="000000"/>
          <w:kern w:val="0"/>
          <w:sz w:val="24"/>
          <w:szCs w:val="24"/>
        </w:rPr>
        <w:t>主要财务指标和基金净值表现</w:t>
      </w:r>
    </w:p>
    <w:p w14:paraId="68F4339C" w14:textId="77777777" w:rsidP="00506D57" w:rsidR="0076518F" w:rsidRDefault="0076518F"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xml:space="preserve">3.1 </w:t>
      </w:r>
      <w:r w:rsidRPr="00A76A42">
        <w:rPr>
          <w:rFonts w:eastAsiaTheme="minorEastAsia"/>
          <w:b/>
          <w:color w:themeColor="text1" w:val="000000"/>
          <w:kern w:val="0"/>
          <w:sz w:val="24"/>
        </w:rPr>
        <w:t>主要财务指标</w:t>
      </w:r>
    </w:p>
    <w:p w14:paraId="7B6CD54A" w14:textId="77777777" w:rsidP="008B6A4A" w:rsidR="0076518F" w:rsidRDefault="0076518F"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14:paraId="793EEEFC" w14:textId="77777777" w:rsidR="008277FF" w:rsidRPr="00A76A42" w:rsidTr="001D369F">
        <w:tc>
          <w:tcPr>
            <w:tcW w:type="dxa" w:w="3402"/>
            <w:vAlign w:val="center"/>
          </w:tcPr>
          <w:p w14:paraId="193F6E1F" w14:textId="77777777" w:rsidP="001D369F" w:rsidR="007D1292" w:rsidRDefault="007D1292" w:rsidRPr="00A76A42">
            <w:pPr>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主要财务指标</w:t>
            </w:r>
            <w:r w:rsidR="001B28D0" w:rsidRPr="00A76A42">
              <w:rPr>
                <w:rFonts w:eastAsiaTheme="minorEastAsia"/>
                <w:color w:themeColor="text1" w:val="000000"/>
                <w:kern w:val="0"/>
                <w:szCs w:val="21"/>
              </w:rPr>
              <w:t/>
            </w:r>
            <w:proofErr w:type="spellStart"/>
            <w:r w:rsidR="001B28D0" w:rsidRPr="00A76A42">
              <w:rPr>
                <w:rFonts w:eastAsiaTheme="minorEastAsia"/>
                <w:color w:themeColor="text1" w:val="000000"/>
                <w:kern w:val="0"/>
                <w:szCs w:val="21"/>
              </w:rPr>
              <w:t/>
            </w:r>
            <w:proofErr w:type="spellEnd"/>
            <w:r w:rsidR="001B28D0" w:rsidRPr="00A76A42">
              <w:rPr>
                <w:rFonts w:eastAsiaTheme="minorEastAsia"/>
                <w:color w:themeColor="text1" w:val="000000"/>
                <w:kern w:val="0"/>
                <w:szCs w:val="21"/>
              </w:rPr>
              <w:t/>
            </w:r>
          </w:p>
        </w:tc>
        <w:tc>
          <w:tcPr>
            <w:tcW w:type="dxa" w:w="4962"/>
            <w:hMerge w:val="restart"/>
            <w:vAlign w:val="center"/>
          </w:tcPr>
          <w:p w14:paraId="31706704" w14:textId="77777777" w:rsidP="001D369F" w:rsidR="000306F0" w:rsidRDefault="000306F0" w:rsidRPr="00A76A42">
            <w:pPr>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报告期</w:t>
            </w:r>
          </w:p>
          <w:p w14:paraId="402CD06E" w14:textId="77777777" w:rsidP="001D369F" w:rsidR="007D1292" w:rsidRDefault="000306F0" w:rsidRPr="00A76A42">
            <w:pPr>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2021年4月1日-</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2021年6月30日)</w:t>
            </w:r>
          </w:p>
        </w:tc>
        <w:tc>
          <w:tcPr>
            <w:tcW w:type="dxa" w:w="2410"/>
            <w:hMerge/>
            <w:vAlign w:val="center"/>
          </w:tcPr>
          <w:p w14:paraId="1244ECD9" w14:textId="77777777" w:rsidP="001D369F" w:rsidR="007D1292" w:rsidRDefault="007D1292" w:rsidRPr="00A76A42">
            <w:pPr>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上期金额</w:t>
            </w:r>
            <w:r w:rsidR="0018734E" w:rsidRPr="00A76A42">
              <w:rPr>
                <w:rFonts w:eastAsiaTheme="minorEastAsia"/>
                <w:color w:themeColor="text1" w:val="000000"/>
                <w:szCs w:val="21"/>
              </w:rPr>
              <w:t/>
            </w:r>
            <w:proofErr w:type="spellStart"/>
            <w:r w:rsidR="0018734E" w:rsidRPr="00A76A42">
              <w:rPr>
                <w:rFonts w:eastAsiaTheme="minorEastAsia"/>
                <w:color w:themeColor="text1" w:val="000000"/>
                <w:szCs w:val="21"/>
              </w:rPr>
              <w:t/>
            </w:r>
            <w:proofErr w:type="spellEnd"/>
            <w:r w:rsidR="0018734E" w:rsidRPr="00A76A42">
              <w:rPr>
                <w:rFonts w:eastAsiaTheme="minorEastAsia"/>
                <w:color w:themeColor="text1" w:val="000000"/>
                <w:szCs w:val="21"/>
              </w:rPr>
              <w:t/>
            </w:r>
          </w:p>
        </w:tc>
      </w:tr>
      <w:tr w14:paraId="22131AC2" w14:textId="77777777" w:rsidR="008277FF" w:rsidRPr="00A76A42" w:rsidTr="001D369F">
        <w:tc>
          <w:tcPr>
            <w:tcW w:type="dxa" w:w="3402"/>
            <w:vAlign w:val="center"/>
          </w:tcPr>
          <w:p w14:paraId="7E63358D" w14:textId="77777777" w:rsidP="001D369F" w:rsidR="007D1292" w:rsidRDefault="007D1292"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1.</w:t>
            </w:r>
            <w:r w:rsidRPr="00A76A42">
              <w:rPr>
                <w:rFonts w:eastAsiaTheme="minorEastAsia"/>
                <w:color w:themeColor="text1" w:val="000000"/>
                <w:kern w:val="0"/>
                <w:szCs w:val="21"/>
              </w:rPr>
              <w:t>本期已实现收益</w:t>
            </w:r>
          </w:p>
        </w:tc>
        <w:tc>
          <w:tcPr>
            <w:tcW w:type="dxa" w:w="4962"/>
            <w:hMerge w:val="restart"/>
            <w:vAlign w:val="center"/>
          </w:tcPr>
          <w:p w14:paraId="3F0A53BD"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-5,431,090.87</w:t>
            </w:r>
          </w:p>
        </w:tc>
        <w:tc>
          <w:tcPr>
            <w:tcW w:type="dxa" w:w="2410"/>
            <w:hMerge/>
            <w:vAlign w:val="center"/>
          </w:tcPr>
          <w:p w14:paraId="0A3B5AB2"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0018734E" w:rsidRPr="00A76A42">
              <w:rPr>
                <w:rFonts w:eastAsiaTheme="minorEastAsia"/>
                <w:color w:themeColor="text1" w:val="000000"/>
                <w:szCs w:val="21"/>
              </w:rPr>
              <w:t>-</w:t>
            </w:r>
          </w:p>
        </w:tc>
      </w:tr>
      <w:tr w14:paraId="4EF35999" w14:textId="77777777" w:rsidR="008277FF" w:rsidRPr="00A76A42" w:rsidTr="001D369F">
        <w:tc>
          <w:tcPr>
            <w:tcW w:type="dxa" w:w="3402"/>
            <w:vAlign w:val="center"/>
          </w:tcPr>
          <w:p w14:paraId="51F651E0" w14:textId="77777777" w:rsidP="001D369F" w:rsidR="007D1292" w:rsidRDefault="007D1292"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2.</w:t>
            </w:r>
            <w:r w:rsidRPr="00A76A42">
              <w:rPr>
                <w:rFonts w:eastAsiaTheme="minorEastAsia"/>
                <w:color w:themeColor="text1" w:val="000000"/>
                <w:kern w:val="0"/>
                <w:szCs w:val="21"/>
              </w:rPr>
              <w:t>本期利润</w:t>
            </w:r>
          </w:p>
        </w:tc>
        <w:tc>
          <w:tcPr>
            <w:tcW w:type="dxa" w:w="4962"/>
            <w:hMerge w:val="restart"/>
            <w:vAlign w:val="center"/>
          </w:tcPr>
          <w:p w14:paraId="71AFF090"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17,633,913.45</w:t>
            </w:r>
          </w:p>
        </w:tc>
        <w:tc>
          <w:tcPr>
            <w:tcW w:type="dxa" w:w="2410"/>
            <w:hMerge/>
            <w:vAlign w:val="center"/>
          </w:tcPr>
          <w:p w14:paraId="05ACBDA0"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0018734E" w:rsidRPr="00A76A42">
              <w:rPr>
                <w:rFonts w:eastAsiaTheme="minorEastAsia"/>
                <w:color w:themeColor="text1" w:val="000000"/>
                <w:szCs w:val="21"/>
              </w:rPr>
              <w:t>-</w:t>
            </w:r>
          </w:p>
        </w:tc>
      </w:tr>
      <w:tr w14:paraId="16379F30" w14:textId="77777777" w:rsidR="008277FF" w:rsidRPr="00A76A42" w:rsidTr="001D369F">
        <w:tc>
          <w:tcPr>
            <w:tcW w:type="dxa" w:w="3402"/>
            <w:vAlign w:val="center"/>
          </w:tcPr>
          <w:p w14:paraId="68C11E71" w14:textId="77777777" w:rsidP="001D369F" w:rsidR="007D1292" w:rsidRDefault="007D1292"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3.</w:t>
            </w:r>
            <w:r w:rsidRPr="00A76A42">
              <w:rPr>
                <w:rFonts w:eastAsiaTheme="minorEastAsia"/>
                <w:color w:themeColor="text1" w:val="000000"/>
                <w:kern w:val="0"/>
                <w:szCs w:val="21"/>
              </w:rPr>
              <w:t>加权平均基金份额本期利润</w:t>
            </w:r>
          </w:p>
        </w:tc>
        <w:tc>
          <w:tcPr>
            <w:tcW w:type="dxa" w:w="4962"/>
            <w:hMerge w:val="restart"/>
            <w:vAlign w:val="center"/>
          </w:tcPr>
          <w:p w14:paraId="53B9C96A"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0.1641</w:t>
            </w:r>
          </w:p>
        </w:tc>
        <w:tc>
          <w:tcPr>
            <w:tcW w:type="dxa" w:w="2410"/>
            <w:hMerge/>
            <w:vAlign w:val="center"/>
          </w:tcPr>
          <w:p w14:paraId="1970C4B9"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0018734E" w:rsidRPr="00A76A42">
              <w:rPr>
                <w:rFonts w:eastAsiaTheme="minorEastAsia"/>
                <w:color w:themeColor="text1" w:val="000000"/>
                <w:szCs w:val="21"/>
              </w:rPr>
              <w:t>-</w:t>
            </w:r>
          </w:p>
        </w:tc>
      </w:tr>
      <w:tr w14:paraId="7636F30F" w14:textId="77777777" w:rsidR="008277FF" w:rsidRPr="00A76A42" w:rsidTr="001D369F">
        <w:tc>
          <w:tcPr>
            <w:tcW w:type="dxa" w:w="3402"/>
            <w:vAlign w:val="center"/>
          </w:tcPr>
          <w:p w14:paraId="6EE2ADD4" w14:textId="77777777" w:rsidP="001D369F" w:rsidR="007D1292" w:rsidRDefault="007D1292"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4.</w:t>
            </w:r>
            <w:r w:rsidRPr="00A76A42">
              <w:rPr>
                <w:rFonts w:eastAsiaTheme="minorEastAsia"/>
                <w:color w:themeColor="text1" w:val="000000"/>
                <w:kern w:val="0"/>
                <w:szCs w:val="21"/>
              </w:rPr>
              <w:t>期末基金资产净值</w:t>
            </w:r>
          </w:p>
        </w:tc>
        <w:tc>
          <w:tcPr>
            <w:tcW w:type="dxa" w:w="4962"/>
            <w:hMerge w:val="restart"/>
            <w:vAlign w:val="center"/>
          </w:tcPr>
          <w:p w14:paraId="0933A377"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238,532,180.60</w:t>
            </w:r>
          </w:p>
        </w:tc>
        <w:tc>
          <w:tcPr>
            <w:tcW w:type="dxa" w:w="2410"/>
            <w:hMerge/>
            <w:vAlign w:val="center"/>
          </w:tcPr>
          <w:p w14:paraId="1D12D30A"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0018734E" w:rsidRPr="00A76A42">
              <w:rPr>
                <w:rFonts w:eastAsiaTheme="minorEastAsia"/>
                <w:color w:themeColor="text1" w:val="000000"/>
                <w:szCs w:val="21"/>
              </w:rPr>
              <w:t>-</w:t>
            </w:r>
          </w:p>
        </w:tc>
      </w:tr>
      <w:tr w14:paraId="33DC3353" w14:textId="77777777" w:rsidR="008277FF" w:rsidRPr="00A76A42" w:rsidTr="001D369F">
        <w:trPr>
          <w:trHeight w:val="158"/>
        </w:trPr>
        <w:tc>
          <w:tcPr>
            <w:tcW w:type="dxa" w:w="3402"/>
            <w:vAlign w:val="center"/>
          </w:tcPr>
          <w:p w14:paraId="35176AC7" w14:textId="77777777" w:rsidP="001D369F" w:rsidR="007D1292" w:rsidRDefault="007D1292"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5.</w:t>
            </w:r>
            <w:r w:rsidRPr="00A76A42">
              <w:rPr>
                <w:rFonts w:eastAsiaTheme="minorEastAsia"/>
                <w:color w:themeColor="text1" w:val="000000"/>
                <w:kern w:val="0"/>
                <w:szCs w:val="21"/>
              </w:rPr>
              <w:t>期末基金份额净值</w:t>
            </w:r>
          </w:p>
        </w:tc>
        <w:tc>
          <w:tcPr>
            <w:tcW w:type="dxa" w:w="4962"/>
            <w:hMerge w:val="restart"/>
            <w:vAlign w:val="center"/>
          </w:tcPr>
          <w:p w14:paraId="5E683686"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2.2781</w:t>
            </w:r>
          </w:p>
        </w:tc>
        <w:tc>
          <w:tcPr>
            <w:tcW w:type="dxa" w:w="2410"/>
            <w:hMerge/>
            <w:vAlign w:val="center"/>
          </w:tcPr>
          <w:p w14:paraId="5F00918A"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0018734E" w:rsidRPr="00A76A42">
              <w:rPr>
                <w:rFonts w:eastAsiaTheme="minorEastAsia"/>
                <w:color w:themeColor="text1" w:val="000000"/>
                <w:szCs w:val="21"/>
              </w:rPr>
              <w:t>-</w:t>
            </w:r>
          </w:p>
        </w:tc>
      </w:tr>
    </w:tbl>
    <w:p>
      <w:pPr>
        <w:autoSpaceDE w:val="0"/>
        <w:autoSpaceDN w:val="0"/>
        <w:adjustRightInd w:val="0"/>
        <w:spacing w:line="360" w:lineRule="auto"/>
        <w:jc w:val="left"/>
        <w:rPr>
          <w:rFonts w:eastAsiaTheme="minorEastAsia"/>
          <w:color w:themeColor="text1" w:val="000000"/>
          <w:szCs w:val="21"/>
        </w:rPr>
      </w:pPr>
      <w:r>
        <w:rPr>
          <w:rFonts w:eastAsiaTheme="minorEastAsia"/>
          <w:color w:themeColor="text1" w:val="000000"/>
          <w:szCs w:val="21"/>
        </w:rPr>
        <w:t>注：本期已实现收益指基金本期利息收入、投资收益、其他收入（不含公允价值变动收益）扣除相关费用后的余额，本期利润为本期已实现收益加上本期公允价值变动收益。</w:t>
      </w:r>
    </w:p>
    <w:p w14:paraId="21A9C8FA" w14:textId="77777777" w:rsidP="002236BC" w:rsidR="007D1292" w:rsidRDefault="007D1292"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上述基金业绩指标不包括持有人认购或交易基金的各项费用，计入费用后实际收益水平要低于所列数字。</w:t>
      </w:r>
    </w:p>
    <w:p w14:paraId="098FDFC9"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6F88E800" w14:textId="77777777" w:rsidP="00EC4BA3" w:rsidR="0076518F" w:rsidRDefault="0076518F"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xml:space="preserve">3.2 </w:t>
      </w:r>
      <w:r w:rsidRPr="00A76A42">
        <w:rPr>
          <w:rFonts w:eastAsiaTheme="minorEastAsia"/>
          <w:b/>
          <w:color w:themeColor="text1" w:val="000000"/>
          <w:kern w:val="0"/>
          <w:sz w:val="24"/>
        </w:rPr>
        <w:t>基金净值表现</w:t>
      </w:r>
    </w:p>
    <w:p w14:paraId="72393ADD" w14:textId="77777777" w:rsidP="00EC4BA3" w:rsidR="0076518F" w:rsidRDefault="0076518F" w:rsidRPr="00A76A42">
      <w:pPr>
        <w:autoSpaceDE w:val="0"/>
        <w:autoSpaceDN w:val="0"/>
        <w:adjustRightInd w:val="0"/>
        <w:spacing w:line="360" w:lineRule="auto"/>
        <w:jc w:val="left"/>
        <w:rPr>
          <w:rFonts w:eastAsiaTheme="minorEastAsia"/>
          <w:b/>
          <w:color w:themeColor="text1"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A76A42">
          <w:rPr>
            <w:rFonts w:eastAsiaTheme="minorEastAsia"/>
            <w:b/>
            <w:color w:themeColor="text1" w:val="000000"/>
            <w:kern w:val="0"/>
            <w:sz w:val="24"/>
          </w:rPr>
          <w:t>3.2.1</w:t>
        </w:r>
      </w:smartTag>
      <w:r w:rsidRPr="00A76A42">
        <w:rPr>
          <w:rFonts w:eastAsiaTheme="minorEastAsia"/>
          <w:b/>
          <w:color w:themeColor="text1" w:val="000000"/>
          <w:kern w:val="0"/>
          <w:sz w:val="24"/>
        </w:rPr>
        <w:t>本报告期基金份额净值增长率及其与同期业绩比较基准收益率的比较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1395"/>
        <w:gridCol w:w="1092"/>
        <w:gridCol w:w="1161"/>
        <w:gridCol w:w="1181"/>
        <w:gridCol w:w="1188"/>
        <w:gridCol w:w="1199"/>
        <w:gridCol w:w="1204"/>
      </w:tblGrid>
      <w:tr w14:paraId="549DB231" w14:textId="77777777" w:rsidR="008277FF" w:rsidRPr="00A76A42" w:rsidTr="00B918B8">
        <w:tc>
          <w:tcPr>
            <w:tcW w:type="dxa" w:w="1395"/>
            <w:shd w:color="auto" w:fill="auto" w:val="clear"/>
            <w:vAlign w:val="center"/>
          </w:tcPr>
          <w:p w14:paraId="18941BA9"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阶段</w:t>
            </w:r>
            <w:r w:rsidR="00026BFF" w:rsidRPr="00A76A42">
              <w:rPr>
                <w:rFonts w:eastAsiaTheme="minorEastAsia"/>
                <w:color w:themeColor="text1" w:val="000000"/>
                <w:szCs w:val="21"/>
              </w:rPr>
              <w:lastRenderedPageBreak/>
              <w:t/>
            </w:r>
            <w:proofErr w:type="spellStart"/>
            <w:r w:rsidR="00026BFF" w:rsidRPr="00A76A42">
              <w:rPr>
                <w:rFonts w:eastAsiaTheme="minorEastAsia"/>
                <w:color w:themeColor="text1" w:val="000000"/>
                <w:szCs w:val="21"/>
              </w:rPr>
              <w:t/>
            </w:r>
            <w:proofErr w:type="spellEnd"/>
            <w:r w:rsidR="00026BFF" w:rsidRPr="00A76A42">
              <w:rPr>
                <w:rFonts w:eastAsiaTheme="minorEastAsia"/>
                <w:color w:themeColor="text1" w:val="000000"/>
                <w:szCs w:val="21"/>
              </w:rPr>
              <w:t/>
            </w:r>
          </w:p>
        </w:tc>
        <w:tc>
          <w:tcPr>
            <w:tcW w:type="dxa" w:w="1092"/>
            <w:shd w:color="auto" w:fill="auto" w:val="clear"/>
            <w:vAlign w:val="center"/>
          </w:tcPr>
          <w:p w14:paraId="04F5E11D"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lastRenderedPageBreak/>
              <w:t>净值增长</w:t>
            </w:r>
            <w:r w:rsidRPr="00A76A42">
              <w:rPr>
                <w:rFonts w:eastAsiaTheme="minorEastAsia"/>
                <w:color w:themeColor="text1" w:val="000000"/>
                <w:szCs w:val="21"/>
              </w:rPr>
              <w:lastRenderedPageBreak/>
              <w:t>率</w:t>
            </w:r>
            <w:r w:rsidRPr="00A76A42">
              <w:rPr>
                <w:rFonts w:ascii="宋体" w:cs="宋体" w:hAnsi="宋体" w:hint="eastAsia"/>
                <w:color w:themeColor="text1" w:val="000000"/>
                <w:szCs w:val="21"/>
              </w:rPr>
              <w:t>①</w:t>
            </w:r>
          </w:p>
        </w:tc>
        <w:tc>
          <w:tcPr>
            <w:tcW w:type="dxa" w:w="1161"/>
            <w:shd w:color="auto" w:fill="auto" w:val="clear"/>
            <w:vAlign w:val="center"/>
          </w:tcPr>
          <w:p w14:paraId="67C9CA48"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lastRenderedPageBreak/>
              <w:t>净值增长</w:t>
            </w:r>
            <w:r w:rsidRPr="00A76A42">
              <w:rPr>
                <w:rFonts w:eastAsiaTheme="minorEastAsia"/>
                <w:color w:themeColor="text1" w:val="000000"/>
                <w:szCs w:val="21"/>
              </w:rPr>
              <w:lastRenderedPageBreak/>
              <w:t>率标准差</w:t>
            </w:r>
            <w:r w:rsidRPr="00A76A42">
              <w:rPr>
                <w:rFonts w:ascii="宋体" w:cs="宋体" w:hAnsi="宋体" w:hint="eastAsia"/>
                <w:color w:themeColor="text1" w:val="000000"/>
                <w:szCs w:val="21"/>
              </w:rPr>
              <w:t>②</w:t>
            </w:r>
          </w:p>
        </w:tc>
        <w:tc>
          <w:tcPr>
            <w:tcW w:type="dxa" w:w="1181"/>
            <w:shd w:color="auto" w:fill="auto" w:val="clear"/>
            <w:vAlign w:val="center"/>
          </w:tcPr>
          <w:p w14:paraId="43622790"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lastRenderedPageBreak/>
              <w:t>业绩比较</w:t>
            </w:r>
            <w:r w:rsidRPr="00A76A42">
              <w:rPr>
                <w:rFonts w:eastAsiaTheme="minorEastAsia"/>
                <w:color w:themeColor="text1" w:val="000000"/>
                <w:szCs w:val="21"/>
              </w:rPr>
              <w:lastRenderedPageBreak/>
              <w:t>基准收益率</w:t>
            </w:r>
            <w:r w:rsidRPr="00A76A42">
              <w:rPr>
                <w:rFonts w:ascii="宋体" w:cs="宋体" w:hAnsi="宋体" w:hint="eastAsia"/>
                <w:color w:themeColor="text1" w:val="000000"/>
                <w:szCs w:val="21"/>
              </w:rPr>
              <w:t>③</w:t>
            </w:r>
          </w:p>
        </w:tc>
        <w:tc>
          <w:tcPr>
            <w:tcW w:type="dxa" w:w="1188"/>
            <w:shd w:color="auto" w:fill="auto" w:val="clear"/>
            <w:vAlign w:val="center"/>
          </w:tcPr>
          <w:p w14:paraId="27949F5F"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lastRenderedPageBreak/>
              <w:t>业绩比较</w:t>
            </w:r>
            <w:r w:rsidRPr="00A76A42">
              <w:rPr>
                <w:rFonts w:eastAsiaTheme="minorEastAsia"/>
                <w:color w:themeColor="text1" w:val="000000"/>
                <w:szCs w:val="21"/>
              </w:rPr>
              <w:lastRenderedPageBreak/>
              <w:t>基准收益率标准差</w:t>
            </w:r>
            <w:r w:rsidRPr="00A76A42">
              <w:rPr>
                <w:rFonts w:ascii="宋体" w:cs="宋体" w:hAnsi="宋体" w:hint="eastAsia"/>
                <w:color w:themeColor="text1" w:val="000000"/>
                <w:szCs w:val="21"/>
              </w:rPr>
              <w:t>④</w:t>
            </w:r>
          </w:p>
        </w:tc>
        <w:tc>
          <w:tcPr>
            <w:tcW w:type="dxa" w:w="1199"/>
            <w:shd w:color="auto" w:fill="auto" w:val="clear"/>
            <w:vAlign w:val="center"/>
          </w:tcPr>
          <w:p w14:paraId="0BB2D41C"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ascii="宋体" w:cs="宋体" w:hAnsi="宋体" w:hint="eastAsia"/>
                <w:color w:themeColor="text1" w:val="000000"/>
                <w:szCs w:val="21"/>
              </w:rPr>
              <w:lastRenderedPageBreak/>
              <w:t>①</w:t>
            </w:r>
            <w:r w:rsidRPr="00A76A42">
              <w:rPr>
                <w:rFonts w:eastAsiaTheme="minorEastAsia"/>
                <w:color w:themeColor="text1" w:val="000000"/>
                <w:szCs w:val="21"/>
              </w:rPr>
              <w:t>-</w:t>
            </w:r>
            <w:r w:rsidRPr="00A76A42">
              <w:rPr>
                <w:rFonts w:ascii="宋体" w:cs="宋体" w:hAnsi="宋体" w:hint="eastAsia"/>
                <w:color w:themeColor="text1" w:val="000000"/>
                <w:szCs w:val="21"/>
              </w:rPr>
              <w:t>③</w:t>
            </w:r>
          </w:p>
        </w:tc>
        <w:tc>
          <w:tcPr>
            <w:tcW w:type="dxa" w:w="1204"/>
            <w:shd w:color="auto" w:fill="auto" w:val="clear"/>
            <w:vAlign w:val="center"/>
          </w:tcPr>
          <w:p w14:paraId="667FEC6B"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ascii="宋体" w:cs="宋体" w:hAnsi="宋体" w:hint="eastAsia"/>
                <w:color w:themeColor="text1" w:val="000000"/>
                <w:szCs w:val="21"/>
              </w:rPr>
              <w:t>②</w:t>
            </w:r>
            <w:r w:rsidRPr="00A76A42">
              <w:rPr>
                <w:rFonts w:eastAsiaTheme="minorEastAsia"/>
                <w:color w:themeColor="text1" w:val="000000"/>
                <w:szCs w:val="21"/>
              </w:rPr>
              <w:t>-</w:t>
            </w:r>
            <w:r w:rsidRPr="00A76A42">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7.88%</w:t>
            </w:r>
          </w:p>
        </w:tc>
        <w:tc>
          <w:tcPr>
            <w:vAlign w:val="center"/>
          </w:tcPr>
          <w:p>
            <w:pPr>
              <w:jc w:val="right"/>
            </w:pPr>
            <w:r>
              <w:rPr>
                <w:rFonts w:eastAsiaTheme="minorEastAsia"/>
                <w:color w:themeColor="text1" w:val="000000"/>
                <w:szCs w:val="21"/>
              </w:rPr>
              <w:t>1.19%</w:t>
            </w:r>
          </w:p>
        </w:tc>
        <w:tc>
          <w:tcPr>
            <w:vAlign w:val="center"/>
          </w:tcPr>
          <w:p>
            <w:pPr>
              <w:jc w:val="right"/>
            </w:pPr>
            <w:r>
              <w:rPr>
                <w:rFonts w:eastAsiaTheme="minorEastAsia"/>
                <w:color w:themeColor="text1" w:val="000000"/>
                <w:szCs w:val="21"/>
              </w:rPr>
              <w:t>2.37%</w:t>
            </w:r>
          </w:p>
        </w:tc>
        <w:tc>
          <w:tcPr>
            <w:vAlign w:val="center"/>
          </w:tcPr>
          <w:p>
            <w:pPr>
              <w:jc w:val="right"/>
            </w:pPr>
            <w:r>
              <w:rPr>
                <w:rFonts w:eastAsiaTheme="minorEastAsia"/>
                <w:color w:themeColor="text1" w:val="000000"/>
                <w:szCs w:val="21"/>
              </w:rPr>
              <w:t>0.58%</w:t>
            </w:r>
          </w:p>
        </w:tc>
        <w:tc>
          <w:tcPr>
            <w:vAlign w:val="center"/>
          </w:tcPr>
          <w:p>
            <w:pPr>
              <w:jc w:val="right"/>
            </w:pPr>
            <w:r>
              <w:rPr>
                <w:rFonts w:eastAsiaTheme="minorEastAsia"/>
                <w:color w:themeColor="text1" w:val="000000"/>
                <w:szCs w:val="21"/>
              </w:rPr>
              <w:t>5.51%</w:t>
            </w:r>
          </w:p>
        </w:tc>
        <w:tc>
          <w:tcPr>
            <w:vAlign w:val="center"/>
          </w:tcPr>
          <w:p>
            <w:pPr>
              <w:jc w:val="right"/>
            </w:pPr>
            <w:r>
              <w:rPr>
                <w:rFonts w:eastAsiaTheme="minorEastAsia"/>
                <w:color w:themeColor="text1" w:val="000000"/>
                <w:szCs w:val="21"/>
              </w:rPr>
              <w:t>0.61%</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2.71%</w:t>
            </w:r>
          </w:p>
        </w:tc>
        <w:tc>
          <w:tcPr>
            <w:vAlign w:val="center"/>
          </w:tcPr>
          <w:p>
            <w:pPr>
              <w:jc w:val="right"/>
            </w:pPr>
            <w:r>
              <w:rPr>
                <w:rFonts w:eastAsiaTheme="minorEastAsia"/>
                <w:color w:themeColor="text1" w:val="000000"/>
                <w:szCs w:val="21"/>
              </w:rPr>
              <w:t>1.76%</w:t>
            </w:r>
          </w:p>
        </w:tc>
        <w:tc>
          <w:tcPr>
            <w:vAlign w:val="center"/>
          </w:tcPr>
          <w:p>
            <w:pPr>
              <w:jc w:val="right"/>
            </w:pPr>
            <w:r>
              <w:rPr>
                <w:rFonts w:eastAsiaTheme="minorEastAsia"/>
                <w:color w:themeColor="text1" w:val="000000"/>
                <w:szCs w:val="21"/>
              </w:rPr>
              <w:t>1.45%</w:t>
            </w:r>
          </w:p>
        </w:tc>
        <w:tc>
          <w:tcPr>
            <w:vAlign w:val="center"/>
          </w:tcPr>
          <w:p>
            <w:pPr>
              <w:jc w:val="right"/>
            </w:pPr>
            <w:r>
              <w:rPr>
                <w:rFonts w:eastAsiaTheme="minorEastAsia"/>
                <w:color w:themeColor="text1" w:val="000000"/>
                <w:szCs w:val="21"/>
              </w:rPr>
              <w:t>0.82%</w:t>
            </w:r>
          </w:p>
        </w:tc>
        <w:tc>
          <w:tcPr>
            <w:vAlign w:val="center"/>
          </w:tcPr>
          <w:p>
            <w:pPr>
              <w:jc w:val="right"/>
            </w:pPr>
            <w:r>
              <w:rPr>
                <w:rFonts w:eastAsiaTheme="minorEastAsia"/>
                <w:color w:themeColor="text1" w:val="000000"/>
                <w:szCs w:val="21"/>
              </w:rPr>
              <w:t>1.26%</w:t>
            </w:r>
          </w:p>
        </w:tc>
        <w:tc>
          <w:tcPr>
            <w:vAlign w:val="center"/>
          </w:tcPr>
          <w:p>
            <w:pPr>
              <w:jc w:val="right"/>
            </w:pPr>
            <w:r>
              <w:rPr>
                <w:rFonts w:eastAsiaTheme="minorEastAsia"/>
                <w:color w:themeColor="text1" w:val="000000"/>
                <w:szCs w:val="21"/>
              </w:rPr>
              <w:t>0.94%</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28.34%</w:t>
            </w:r>
          </w:p>
        </w:tc>
        <w:tc>
          <w:tcPr>
            <w:vAlign w:val="center"/>
          </w:tcPr>
          <w:p>
            <w:pPr>
              <w:jc w:val="right"/>
            </w:pPr>
            <w:r>
              <w:rPr>
                <w:rFonts w:eastAsiaTheme="minorEastAsia"/>
                <w:color w:themeColor="text1" w:val="000000"/>
                <w:szCs w:val="21"/>
              </w:rPr>
              <w:t>1.64%</w:t>
            </w:r>
          </w:p>
        </w:tc>
        <w:tc>
          <w:tcPr>
            <w:vAlign w:val="center"/>
          </w:tcPr>
          <w:p>
            <w:pPr>
              <w:jc w:val="right"/>
            </w:pPr>
            <w:r>
              <w:rPr>
                <w:rFonts w:eastAsiaTheme="minorEastAsia"/>
                <w:color w:themeColor="text1" w:val="000000"/>
                <w:szCs w:val="21"/>
              </w:rPr>
              <w:t>18.34%</w:t>
            </w:r>
          </w:p>
        </w:tc>
        <w:tc>
          <w:tcPr>
            <w:vAlign w:val="center"/>
          </w:tcPr>
          <w:p>
            <w:pPr>
              <w:jc w:val="right"/>
            </w:pPr>
            <w:r>
              <w:rPr>
                <w:rFonts w:eastAsiaTheme="minorEastAsia"/>
                <w:color w:themeColor="text1" w:val="000000"/>
                <w:szCs w:val="21"/>
              </w:rPr>
              <w:t>0.78%</w:t>
            </w:r>
          </w:p>
        </w:tc>
        <w:tc>
          <w:tcPr>
            <w:vAlign w:val="center"/>
          </w:tcPr>
          <w:p>
            <w:pPr>
              <w:jc w:val="right"/>
            </w:pPr>
            <w:r>
              <w:rPr>
                <w:rFonts w:eastAsiaTheme="minorEastAsia"/>
                <w:color w:themeColor="text1" w:val="000000"/>
                <w:szCs w:val="21"/>
              </w:rPr>
              <w:t>10.00%</w:t>
            </w:r>
          </w:p>
        </w:tc>
        <w:tc>
          <w:tcPr>
            <w:vAlign w:val="center"/>
          </w:tcPr>
          <w:p>
            <w:pPr>
              <w:jc w:val="right"/>
            </w:pPr>
            <w:r>
              <w:rPr>
                <w:rFonts w:eastAsiaTheme="minorEastAsia"/>
                <w:color w:themeColor="text1" w:val="000000"/>
                <w:szCs w:val="21"/>
              </w:rPr>
              <w:t>0.86%</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57.00%</w:t>
            </w:r>
          </w:p>
        </w:tc>
        <w:tc>
          <w:tcPr>
            <w:vAlign w:val="center"/>
          </w:tcPr>
          <w:p>
            <w:pPr>
              <w:jc w:val="right"/>
            </w:pPr>
            <w:r>
              <w:rPr>
                <w:rFonts w:eastAsiaTheme="minorEastAsia"/>
                <w:color w:themeColor="text1" w:val="000000"/>
                <w:szCs w:val="21"/>
              </w:rPr>
              <w:t>1.38%</w:t>
            </w:r>
          </w:p>
        </w:tc>
        <w:tc>
          <w:tcPr>
            <w:vAlign w:val="center"/>
          </w:tcPr>
          <w:p>
            <w:pPr>
              <w:jc w:val="right"/>
            </w:pPr>
            <w:r>
              <w:rPr>
                <w:rFonts w:eastAsiaTheme="minorEastAsia"/>
                <w:color w:themeColor="text1" w:val="000000"/>
                <w:szCs w:val="21"/>
              </w:rPr>
              <w:t>34.64%</w:t>
            </w:r>
          </w:p>
        </w:tc>
        <w:tc>
          <w:tcPr>
            <w:vAlign w:val="center"/>
          </w:tcPr>
          <w:p>
            <w:pPr>
              <w:jc w:val="right"/>
            </w:pPr>
            <w:r>
              <w:rPr>
                <w:rFonts w:eastAsiaTheme="minorEastAsia"/>
                <w:color w:themeColor="text1" w:val="000000"/>
                <w:szCs w:val="21"/>
              </w:rPr>
              <w:t>0.77%</w:t>
            </w:r>
          </w:p>
        </w:tc>
        <w:tc>
          <w:tcPr>
            <w:vAlign w:val="center"/>
          </w:tcPr>
          <w:p>
            <w:pPr>
              <w:jc w:val="right"/>
            </w:pPr>
            <w:r>
              <w:rPr>
                <w:rFonts w:eastAsiaTheme="minorEastAsia"/>
                <w:color w:themeColor="text1" w:val="000000"/>
                <w:szCs w:val="21"/>
              </w:rPr>
              <w:t>22.36%</w:t>
            </w:r>
          </w:p>
        </w:tc>
        <w:tc>
          <w:tcPr>
            <w:vAlign w:val="center"/>
          </w:tcPr>
          <w:p>
            <w:pPr>
              <w:jc w:val="right"/>
            </w:pPr>
            <w:r>
              <w:rPr>
                <w:rFonts w:eastAsiaTheme="minorEastAsia"/>
                <w:color w:themeColor="text1" w:val="000000"/>
                <w:szCs w:val="21"/>
              </w:rPr>
              <w:t>0.61%</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127.81%</w:t>
            </w:r>
          </w:p>
        </w:tc>
        <w:tc>
          <w:tcPr>
            <w:vAlign w:val="center"/>
          </w:tcPr>
          <w:p>
            <w:pPr>
              <w:jc w:val="right"/>
            </w:pPr>
            <w:r>
              <w:rPr>
                <w:rFonts w:eastAsiaTheme="minorEastAsia"/>
                <w:color w:themeColor="text1" w:val="000000"/>
                <w:szCs w:val="21"/>
              </w:rPr>
              <w:t>1.25%</w:t>
            </w:r>
          </w:p>
        </w:tc>
        <w:tc>
          <w:tcPr>
            <w:vAlign w:val="center"/>
          </w:tcPr>
          <w:p>
            <w:pPr>
              <w:jc w:val="right"/>
            </w:pPr>
            <w:r>
              <w:rPr>
                <w:rFonts w:eastAsiaTheme="minorEastAsia"/>
                <w:color w:themeColor="text1" w:val="000000"/>
                <w:szCs w:val="21"/>
              </w:rPr>
              <w:t>51.04%</w:t>
            </w:r>
          </w:p>
        </w:tc>
        <w:tc>
          <w:tcPr>
            <w:vAlign w:val="center"/>
          </w:tcPr>
          <w:p>
            <w:pPr>
              <w:jc w:val="right"/>
            </w:pPr>
            <w:r>
              <w:rPr>
                <w:rFonts w:eastAsiaTheme="minorEastAsia"/>
                <w:color w:themeColor="text1" w:val="000000"/>
                <w:szCs w:val="21"/>
              </w:rPr>
              <w:t>0.69%</w:t>
            </w:r>
          </w:p>
        </w:tc>
        <w:tc>
          <w:tcPr>
            <w:vAlign w:val="center"/>
          </w:tcPr>
          <w:p>
            <w:pPr>
              <w:jc w:val="right"/>
            </w:pPr>
            <w:r>
              <w:rPr>
                <w:rFonts w:eastAsiaTheme="minorEastAsia"/>
                <w:color w:themeColor="text1" w:val="000000"/>
                <w:szCs w:val="21"/>
              </w:rPr>
              <w:t>76.77%</w:t>
            </w:r>
          </w:p>
        </w:tc>
        <w:tc>
          <w:tcPr>
            <w:vAlign w:val="center"/>
          </w:tcPr>
          <w:p>
            <w:pPr>
              <w:jc w:val="right"/>
            </w:pPr>
            <w:r>
              <w:rPr>
                <w:rFonts w:eastAsiaTheme="minorEastAsia"/>
                <w:color w:themeColor="text1" w:val="000000"/>
                <w:szCs w:val="21"/>
              </w:rPr>
              <w:t>0.56%</w:t>
            </w:r>
          </w:p>
        </w:tc>
      </w:tr>
    </w:tbl>
    <w:p w14:paraId="7DCC902D"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2BC3FC58" w14:textId="77777777" w:rsidP="00EC4BA3" w:rsidR="0076518F" w:rsidRDefault="0076518F"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3.2.2</w:t>
      </w:r>
      <w:r w:rsidRPr="00A76A42">
        <w:rPr>
          <w:rFonts w:eastAsiaTheme="minorEastAsia"/>
          <w:b/>
          <w:color w:themeColor="text1" w:val="000000"/>
          <w:kern w:val="0"/>
          <w:sz w:val="24"/>
        </w:rPr>
        <w:t xml:space="preserve">　</w:t>
      </w:r>
      <w:r w:rsidR="009779FD" w:rsidRPr="00A76A42">
        <w:rPr>
          <w:rStyle w:val="afb"/>
          <w:color w:themeColor="text1" w:val="000000"/>
          <w:sz w:val="24"/>
          <w:shd w:color="auto" w:fill="FFFFFF" w:val="clear"/>
        </w:rPr>
        <w:t/>
      </w:r>
      <w:proofErr w:type="spellStart"/>
      <w:r w:rsidR="009779FD" w:rsidRPr="00A76A42">
        <w:rPr>
          <w:rStyle w:val="afb"/>
          <w:color w:themeColor="text1" w:val="000000"/>
          <w:sz w:val="24"/>
          <w:shd w:color="auto" w:fill="FFFFFF" w:val="clear"/>
        </w:rPr>
        <w:t/>
      </w:r>
      <w:proofErr w:type="spellEnd"/>
      <w:r w:rsidR="009779FD" w:rsidRPr="00A76A42">
        <w:rPr>
          <w:rStyle w:val="afb"/>
          <w:color w:themeColor="text1" w:val="000000"/>
          <w:sz w:val="24"/>
          <w:shd w:color="auto" w:fill="FFFFFF" w:val="clear"/>
        </w:rPr>
        <w:t>自基金合同生效以来</w:t>
      </w:r>
      <w:r w:rsidRPr="00A76A42">
        <w:rPr>
          <w:rFonts w:eastAsiaTheme="minorEastAsia"/>
          <w:b/>
          <w:color w:themeColor="text1" w:val="000000"/>
          <w:kern w:val="0"/>
          <w:sz w:val="24"/>
        </w:rPr>
        <w:t>基金累计</w:t>
      </w:r>
      <w:r w:rsidR="004339D9" w:rsidRPr="00A76A42">
        <w:rPr>
          <w:rFonts w:eastAsiaTheme="minorEastAsia"/>
          <w:b/>
          <w:color w:themeColor="text1" w:val="000000"/>
          <w:kern w:val="0"/>
          <w:sz w:val="24"/>
        </w:rPr>
        <w:t>份额</w:t>
      </w:r>
      <w:r w:rsidRPr="00A76A42">
        <w:rPr>
          <w:rFonts w:eastAsiaTheme="minorEastAsia"/>
          <w:b/>
          <w:color w:themeColor="text1" w:val="000000"/>
          <w:kern w:val="0"/>
          <w:sz w:val="24"/>
        </w:rPr>
        <w:t>净值增长率变动及其与同期业绩比较基准收益率变动的比较</w:t>
      </w:r>
    </w:p>
    <w:p w14:paraId="18B48853" w14:textId="77777777" w:rsidP="00EC4BA3" w:rsidR="00A96FD9" w:rsidRDefault="00A96FD9" w:rsidRPr="00A76A42">
      <w:pPr>
        <w:spacing w:line="360" w:lineRule="auto"/>
        <w:jc w:val="center"/>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上投摩根中国世纪灵活配置混合型证券投资基金（QDII）</w:t>
      </w:r>
    </w:p>
    <w:p w14:paraId="60DE8F26" w14:textId="77777777" w:rsidP="00EC4BA3" w:rsidR="00FB39F7" w:rsidRDefault="00FB39F7" w:rsidRPr="00A76A42">
      <w:pPr>
        <w:pStyle w:val="a5"/>
        <w:snapToGrid w:val="0"/>
        <w:spacing w:line="360" w:lineRule="auto"/>
        <w:ind w:firstLine="480"/>
        <w:jc w:val="center"/>
        <w:rPr>
          <w:rFonts w:ascii="Times New Roman" w:eastAsiaTheme="minorEastAsia" w:hAnsi="Times New Roman"/>
          <w:color w:themeColor="text1" w:val="000000"/>
        </w:rPr>
      </w:pPr>
      <w:r w:rsidRPr="00A76A42">
        <w:rPr>
          <w:rFonts w:ascii="Times New Roman" w:eastAsiaTheme="minorEastAsia" w:hAnsi="Times New Roman"/>
          <w:color w:themeColor="text1" w:val="000000"/>
        </w:rPr>
        <w:t>累计</w:t>
      </w:r>
      <w:r w:rsidR="00C67DCB" w:rsidRPr="00A76A42">
        <w:rPr>
          <w:rFonts w:ascii="Times New Roman" w:eastAsiaTheme="minorEastAsia" w:hAnsi="Times New Roman"/>
          <w:color w:themeColor="text1" w:val="000000"/>
        </w:rPr>
        <w:t>份额</w:t>
      </w:r>
      <w:r w:rsidRPr="00A76A42">
        <w:rPr>
          <w:rFonts w:ascii="Times New Roman" w:eastAsiaTheme="minorEastAsia" w:hAnsi="Times New Roman"/>
          <w:color w:themeColor="text1" w:val="000000"/>
        </w:rPr>
        <w:t>净值增长率与业绩比较基准收益率历史走势对比图</w:t>
      </w:r>
    </w:p>
    <w:p w14:paraId="55268B15" w14:textId="77777777" w:rsidP="00EC4BA3" w:rsidR="005908C0" w:rsidRDefault="005908C0" w:rsidRPr="00A76A42">
      <w:pPr>
        <w:spacing w:line="360" w:lineRule="auto"/>
        <w:jc w:val="center"/>
        <w:rPr>
          <w:rFonts w:eastAsiaTheme="minorEastAsia"/>
          <w:color w:themeColor="text1" w:val="000000"/>
          <w:szCs w:val="21"/>
        </w:rPr>
      </w:pPr>
      <w:r w:rsidRPr="00A76A42">
        <w:rPr>
          <w:rFonts w:eastAsiaTheme="minorEastAsia"/>
          <w:color w:themeColor="text1" w:val="000000"/>
          <w:kern w:val="0"/>
          <w:szCs w:val="21"/>
        </w:rPr>
        <w:t>（</w:t>
      </w:r>
      <w:r w:rsidR="00623556" w:rsidRPr="00A76A42">
        <w:rPr>
          <w:rFonts w:eastAsiaTheme="minorEastAsia"/>
          <w:color w:themeColor="text1" w:val="000000"/>
          <w:kern w:val="0"/>
          <w:szCs w:val="21"/>
        </w:rPr>
        <w:t/>
      </w:r>
      <w:proofErr w:type="spellStart"/>
      <w:r w:rsidR="00623556" w:rsidRPr="00A76A42">
        <w:rPr>
          <w:rFonts w:eastAsiaTheme="minorEastAsia"/>
          <w:color w:themeColor="text1" w:val="000000"/>
          <w:kern w:val="0"/>
          <w:szCs w:val="21"/>
        </w:rPr>
        <w:t/>
      </w:r>
      <w:proofErr w:type="spellEnd"/>
      <w:r w:rsidR="00623556" w:rsidRPr="00A76A42">
        <w:rPr>
          <w:rFonts w:eastAsiaTheme="minorEastAsia"/>
          <w:color w:themeColor="text1" w:val="000000"/>
          <w:kern w:val="0"/>
          <w:szCs w:val="21"/>
        </w:rPr>
        <w:t>2016年11月11日</w:t>
      </w:r>
      <w:r w:rsidRPr="00A76A42">
        <w:rPr>
          <w:rFonts w:eastAsiaTheme="minorEastAsia"/>
          <w:color w:themeColor="text1" w:val="000000"/>
          <w:kern w:val="0"/>
          <w:szCs w:val="21"/>
        </w:rPr>
        <w:t>至</w:t>
      </w: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2021年6月30日</w:t>
      </w:r>
      <w:r w:rsidRPr="00A76A42">
        <w:rPr>
          <w:rFonts w:eastAsiaTheme="minorEastAsia"/>
          <w:color w:themeColor="text1" w:val="000000"/>
          <w:kern w:val="0"/>
          <w:szCs w:val="21"/>
        </w:rPr>
        <w:t>）</w:t>
      </w:r>
    </w:p>
    <w:p w14:paraId="42B27C25" w14:textId="77777777" w:rsidP="00A96FD9" w:rsidR="00A96FD9" w:rsidRDefault="004F16AD" w:rsidRPr="00A76A42">
      <w:pPr>
        <w:tabs>
          <w:tab w:pos="1800" w:val="left"/>
        </w:tabs>
        <w:spacing w:line="360" w:lineRule="auto"/>
        <w:jc w:val="center"/>
        <w:rPr>
          <w:rFonts w:eastAsiaTheme="minorEastAsia"/>
          <w:color w:themeColor="text1" w:val="000000"/>
          <w:sz w:val="24"/>
        </w:rPr>
      </w:pPr>
      <w:r w:rsidRPr="00A76A42">
        <w:rPr>
          <w:rFonts w:eastAsiaTheme="minorEastAsia"/>
          <w:noProof/>
          <w:color w:themeColor="text1" w:val="000000"/>
          <w:sz w:val="24"/>
        </w:rPr>
        <w:drawing>
          <wp:inline distB="0" distL="0" distR="0" distT="0" wp14:anchorId="5F51B6ED" wp14:editId="5CE38500">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0" name="Picture 1"/>
                    <pic:cNvPicPr>
                      <a:picLocks noChangeArrowheads="1"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eastAsiaTheme="minorEastAsia"/>
          <w:color w:themeColor="text1" w:val="000000"/>
          <w:szCs w:val="21"/>
        </w:rPr>
      </w:pPr>
      <w:r>
        <w:rPr>
          <w:rFonts w:eastAsiaTheme="minorEastAsia"/>
          <w:color w:themeColor="text1" w:val="000000"/>
          <w:szCs w:val="21"/>
        </w:rPr>
        <w:t>注：本基金合同生效日为2016年11月11日，图示的时间段为合同生效日至本报告期末。</w:t>
      </w:r>
    </w:p>
    <w:p>
      <w:pPr>
        <w:autoSpaceDE w:val="0"/>
        <w:autoSpaceDN w:val="0"/>
        <w:adjustRightInd w:val="0"/>
        <w:spacing w:line="360" w:lineRule="auto"/>
        <w:jc w:val="left"/>
        <w:rPr>
          <w:rFonts w:eastAsiaTheme="minorEastAsia"/>
          <w:color w:themeColor="text1" w:val="000000"/>
          <w:szCs w:val="21"/>
        </w:rPr>
      </w:pPr>
      <w:r>
        <w:rPr>
          <w:rFonts w:eastAsiaTheme="minorEastAsia"/>
          <w:color w:themeColor="text1" w:val="000000"/>
          <w:szCs w:val="21"/>
        </w:rPr>
        <w:t>本基金建仓期为本基金合同生效日起 6 个月，建仓期结束时资产配置比例符合本基金基金合同规定。</w:t>
      </w:r>
    </w:p>
    <w:p w14:paraId="54517746" w14:textId="77777777" w:rsidP="002236BC" w:rsidR="00A96FD9" w:rsidRDefault="00A96FD9"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r w:rsidR="00FB7363"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因中证指数公司于2020年7月13日起将“中证中国内地企业400指数”修订为“中证中国内地企业500指数”，本基金的业绩比较基准自同日起由“中证中国内地企业400指数×60%+中债总指数收益率×40%”变更为“中证中国内地企业500指数收益率×60%+中债总指数收益率×40%”。</w:t>
      </w:r>
    </w:p>
    <w:p w14:paraId="54599E7B" w14:textId="77777777" w:rsidP="007449EE" w:rsidR="0076518F" w:rsidRDefault="0076518F" w:rsidRPr="00A76A42">
      <w:pPr>
        <w:pStyle w:val="1"/>
        <w:spacing w:after="312" w:afterLines="100" w:before="312" w:beforeLines="100" w:line="360" w:lineRule="auto"/>
        <w:jc w:val="center"/>
        <w:rPr>
          <w:rFonts w:eastAsiaTheme="minorEastAsia"/>
          <w:color w:themeColor="text1" w:val="000000"/>
          <w:kern w:val="0"/>
          <w:sz w:val="24"/>
          <w:szCs w:val="24"/>
        </w:rPr>
      </w:pPr>
      <w:r w:rsidRPr="00A76A42">
        <w:rPr>
          <w:rFonts w:eastAsiaTheme="minorEastAsia"/>
          <w:color w:themeColor="text1" w:val="000000"/>
          <w:kern w:val="0"/>
          <w:sz w:val="24"/>
          <w:szCs w:val="24"/>
        </w:rPr>
        <w:lastRenderedPageBreak/>
        <w:t xml:space="preserve">§4  </w:t>
      </w:r>
      <w:r w:rsidRPr="00A76A42">
        <w:rPr>
          <w:rFonts w:eastAsiaTheme="minorEastAsia"/>
          <w:color w:themeColor="text1" w:val="000000"/>
          <w:kern w:val="0"/>
          <w:sz w:val="24"/>
          <w:szCs w:val="24"/>
        </w:rPr>
        <w:t>管理人报告</w:t>
      </w:r>
    </w:p>
    <w:p w14:paraId="0D21BDA9" w14:textId="77777777" w:rsidP="00EC4BA3" w:rsidR="0076518F" w:rsidRDefault="0076518F"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xml:space="preserve">4.1 </w:t>
      </w:r>
      <w:r w:rsidRPr="00A76A42">
        <w:rPr>
          <w:rFonts w:eastAsiaTheme="minorEastAsia"/>
          <w:b/>
          <w:color w:themeColor="text1"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850"/>
        <w:gridCol w:w="1560"/>
        <w:gridCol w:w="1559"/>
        <w:gridCol w:w="1417"/>
        <w:gridCol w:w="2694"/>
      </w:tblGrid>
      <w:tr w14:paraId="63E79288" w14:textId="77777777" w:rsidR="008277FF" w:rsidRPr="00A76A42" w:rsidTr="00797DD2">
        <w:trPr>
          <w:cantSplit/>
          <w:trHeight w:val="292"/>
        </w:trPr>
        <w:tc>
          <w:tcPr>
            <w:tcW w:type="dxa" w:w="851"/>
            <w:vMerge w:val="restart"/>
            <w:vAlign w:val="center"/>
          </w:tcPr>
          <w:p w14:paraId="6275C23A" w14:textId="77777777" w:rsidP="00B918B8" w:rsidR="007D1292" w:rsidRDefault="007D1292" w:rsidRPr="00A76A42">
            <w:pPr>
              <w:widowControl/>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姓名</w:t>
            </w:r>
          </w:p>
        </w:tc>
        <w:tc>
          <w:tcPr>
            <w:tcW w:type="dxa" w:w="850"/>
            <w:vMerge w:val="restart"/>
            <w:vAlign w:val="center"/>
          </w:tcPr>
          <w:p w14:paraId="5AA90FFF" w14:textId="77777777" w:rsidP="00B918B8" w:rsidR="007D1292" w:rsidRDefault="007D1292" w:rsidRPr="00A76A42">
            <w:pPr>
              <w:widowControl/>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职务</w:t>
            </w:r>
          </w:p>
        </w:tc>
        <w:tc>
          <w:tcPr>
            <w:tcW w:type="dxa" w:w="3119"/>
            <w:gridSpan w:val="2"/>
            <w:vAlign w:val="center"/>
          </w:tcPr>
          <w:p w14:paraId="22D79D2E" w14:textId="77777777" w:rsidP="00797DD2" w:rsidR="007D1292" w:rsidRDefault="007D1292"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任本基金的基金经理期限</w:t>
            </w:r>
          </w:p>
        </w:tc>
        <w:tc>
          <w:tcPr>
            <w:tcW w:type="dxa" w:w="1417"/>
            <w:vMerge w:val="restart"/>
            <w:vAlign w:val="center"/>
          </w:tcPr>
          <w:p w14:paraId="44B5A4A2" w14:textId="77777777" w:rsidP="00797DD2" w:rsidR="007D1292" w:rsidRDefault="007D1292"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证券从业年限</w:t>
            </w:r>
          </w:p>
        </w:tc>
        <w:tc>
          <w:tcPr>
            <w:tcW w:type="dxa" w:w="2694"/>
            <w:vMerge w:val="restart"/>
            <w:vAlign w:val="center"/>
          </w:tcPr>
          <w:p w14:paraId="0779BA2A" w14:textId="77777777" w:rsidP="00797DD2" w:rsidR="007D1292" w:rsidRDefault="007D1292" w:rsidRPr="00A76A42">
            <w:pPr>
              <w:widowControl/>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说明</w:t>
            </w:r>
          </w:p>
        </w:tc>
      </w:tr>
      <w:tr w14:paraId="051146FC" w14:textId="77777777" w:rsidR="008277FF" w:rsidRPr="00A76A42" w:rsidTr="00797DD2">
        <w:trPr>
          <w:cantSplit/>
        </w:trPr>
        <w:tc>
          <w:tcPr>
            <w:tcW w:type="dxa" w:w="851"/>
            <w:vMerge/>
            <w:vAlign w:val="center"/>
          </w:tcPr>
          <w:p w14:paraId="45ED4ADD" w14:textId="77777777" w:rsidP="00B918B8" w:rsidR="007D1292" w:rsidRDefault="007D1292" w:rsidRPr="00A76A42">
            <w:pPr>
              <w:widowControl/>
              <w:spacing w:line="360" w:lineRule="auto"/>
              <w:jc w:val="left"/>
              <w:rPr>
                <w:rFonts w:eastAsiaTheme="minorEastAsia"/>
                <w:color w:themeColor="text1" w:val="000000"/>
                <w:kern w:val="0"/>
                <w:szCs w:val="21"/>
              </w:rPr>
            </w:pPr>
          </w:p>
        </w:tc>
        <w:tc>
          <w:tcPr>
            <w:tcW w:type="dxa" w:w="850"/>
            <w:vMerge/>
            <w:vAlign w:val="center"/>
          </w:tcPr>
          <w:p w14:paraId="3B5DE9DC" w14:textId="77777777" w:rsidP="00B918B8" w:rsidR="007D1292" w:rsidRDefault="007D1292" w:rsidRPr="00A76A42">
            <w:pPr>
              <w:widowControl/>
              <w:spacing w:line="360" w:lineRule="auto"/>
              <w:jc w:val="left"/>
              <w:rPr>
                <w:rFonts w:eastAsiaTheme="minorEastAsia"/>
                <w:color w:themeColor="text1" w:val="000000"/>
                <w:kern w:val="0"/>
                <w:szCs w:val="21"/>
              </w:rPr>
            </w:pPr>
          </w:p>
        </w:tc>
        <w:tc>
          <w:tcPr>
            <w:tcW w:type="dxa" w:w="1560"/>
            <w:vAlign w:val="center"/>
          </w:tcPr>
          <w:p w14:paraId="1CE17424" w14:textId="77777777" w:rsidP="00797DD2" w:rsidR="007D1292" w:rsidRDefault="007D1292"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任职日期</w:t>
            </w:r>
          </w:p>
        </w:tc>
        <w:tc>
          <w:tcPr>
            <w:tcW w:type="dxa" w:w="1559"/>
            <w:vAlign w:val="center"/>
          </w:tcPr>
          <w:p w14:paraId="10314D0B" w14:textId="77777777" w:rsidP="00797DD2" w:rsidR="007D1292" w:rsidRDefault="007D1292"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离任日期</w:t>
            </w:r>
          </w:p>
        </w:tc>
        <w:tc>
          <w:tcPr>
            <w:tcW w:type="dxa" w:w="1417"/>
            <w:vMerge/>
            <w:vAlign w:val="center"/>
          </w:tcPr>
          <w:p w14:paraId="4E6548CE" w14:textId="77777777" w:rsidP="00797DD2" w:rsidR="007D1292" w:rsidRDefault="007D1292" w:rsidRPr="00A76A42">
            <w:pPr>
              <w:widowControl/>
              <w:spacing w:line="360" w:lineRule="auto"/>
              <w:jc w:val="center"/>
              <w:rPr>
                <w:rFonts w:eastAsiaTheme="minorEastAsia"/>
                <w:color w:themeColor="text1" w:val="000000"/>
                <w:kern w:val="0"/>
                <w:szCs w:val="21"/>
              </w:rPr>
            </w:pPr>
          </w:p>
        </w:tc>
        <w:tc>
          <w:tcPr>
            <w:tcW w:type="dxa" w:w="2694"/>
            <w:vMerge/>
            <w:vAlign w:val="center"/>
          </w:tcPr>
          <w:p w14:paraId="1EA6EE50" w14:textId="77777777" w:rsidP="00797DD2" w:rsidR="007D1292" w:rsidRDefault="007D1292" w:rsidRPr="00A76A42">
            <w:pPr>
              <w:widowControl/>
              <w:spacing w:line="360" w:lineRule="auto"/>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征茂平</w:t>
            </w:r>
          </w:p>
        </w:tc>
        <w:tc>
          <w:tcPr>
            <w:vAlign w:val="center"/>
          </w:tcPr>
          <w:p>
            <w:pPr>
              <w:jc w:val="center"/>
            </w:pPr>
            <w:r>
              <w:rPr>
                <w:rFonts w:eastAsiaTheme="minorEastAsia"/>
                <w:color w:themeColor="text1" w:val="000000"/>
                <w:szCs w:val="21"/>
              </w:rPr>
              <w:t>本基金基金经理</w:t>
            </w:r>
          </w:p>
        </w:tc>
        <w:tc>
          <w:tcPr>
            <w:vAlign w:val="center"/>
          </w:tcPr>
          <w:p>
            <w:pPr>
              <w:jc w:val="center"/>
            </w:pPr>
            <w:r>
              <w:rPr>
                <w:rFonts w:eastAsiaTheme="minorEastAsia"/>
                <w:color w:themeColor="text1" w:val="000000"/>
                <w:szCs w:val="21"/>
              </w:rPr>
              <w:t>2016-11-11</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20年</w:t>
            </w:r>
          </w:p>
        </w:tc>
        <w:tc>
          <w:tcPr>
            <w:vAlign w:val="center"/>
          </w:tcPr>
          <w:p>
            <w:pPr>
              <w:jc w:val="left"/>
            </w:pPr>
            <w:r>
              <w:rPr>
                <w:rFonts w:eastAsiaTheme="minorEastAsia"/>
                <w:color w:themeColor="text1" w:val="000000"/>
                <w:szCs w:val="21"/>
              </w:rPr>
              <w:t>征茂平先生，自2001年3月至2004年3月在上海证大投资管理有限公司任高级研究员从事证券研究的工作；2004年3月至2005年4月在平安证券有限公司任高级研究员从事证券研究的工作；2005年5月至2008年5月在大成基金管理有限公司任研究员从事成长股票组合的管理工作。2008年5月起加入上投摩根基金管理有限公司，先后担任行业专家、基金经理助理、研究部总监助理、基金经理，2013年7月至2019年7月担任上投摩根大盘蓝筹股票型证券投资基金基金经理，2013年9月至2018年6月同时担任上投摩根红利回报混合型证券投资基金基金经理,2014年1月至2015年2月同时担任上投摩根阿尔法混合型证券投资基金基金经理，自2015年9月起担任上投摩根整合驱动灵活配置混合型证券投资基金基金经理，自2016年11月起同时担任上投摩根中国世纪灵活配置混合型证券投资基金基金经理。</w:t>
            </w:r>
          </w:p>
        </w:tc>
      </w:tr>
      <w:tr>
        <w:tc>
          <w:tcPr>
            <w:vAlign w:val="center"/>
          </w:tcPr>
          <w:p>
            <w:pPr>
              <w:jc w:val="center"/>
            </w:pPr>
            <w:r>
              <w:rPr>
                <w:rFonts w:eastAsiaTheme="minorEastAsia"/>
                <w:color w:themeColor="text1" w:val="000000"/>
                <w:szCs w:val="21"/>
              </w:rPr>
              <w:t>王丽军</w:t>
            </w:r>
          </w:p>
        </w:tc>
        <w:tc>
          <w:tcPr>
            <w:vAlign w:val="center"/>
          </w:tcPr>
          <w:p>
            <w:pPr>
              <w:jc w:val="center"/>
            </w:pPr>
            <w:r>
              <w:rPr>
                <w:rFonts w:eastAsiaTheme="minorEastAsia"/>
                <w:color w:themeColor="text1" w:val="000000"/>
                <w:szCs w:val="21"/>
              </w:rPr>
              <w:t>本基金基金经理</w:t>
            </w:r>
          </w:p>
        </w:tc>
        <w:tc>
          <w:tcPr>
            <w:vAlign w:val="center"/>
          </w:tcPr>
          <w:p>
            <w:pPr>
              <w:jc w:val="center"/>
            </w:pPr>
            <w:r>
              <w:rPr>
                <w:rFonts w:eastAsiaTheme="minorEastAsia"/>
                <w:color w:themeColor="text1" w:val="000000"/>
                <w:szCs w:val="21"/>
              </w:rPr>
              <w:t>2016-11-11</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14年</w:t>
            </w:r>
          </w:p>
        </w:tc>
        <w:tc>
          <w:tcPr>
            <w:vAlign w:val="center"/>
          </w:tcPr>
          <w:p>
            <w:pPr>
              <w:jc w:val="left"/>
            </w:pPr>
            <w:r>
              <w:rPr>
                <w:rFonts w:eastAsiaTheme="minorEastAsia"/>
                <w:color w:themeColor="text1" w:val="000000"/>
                <w:szCs w:val="21"/>
              </w:rPr>
              <w:t>基金经理王丽军女士，硕士研究生，2000年7月至2003年9月在深圳永泰软件公司任项目实施专员；2006年2月至2007年1月在大公国际资信评估公司任行业评级部经理；2007年1月至2007年9月在东吴基金管理公司任行业研究员；2007年9月至2009年5月在申万巴黎基金管理公司任行业研究员；2009年10月起加入上投摩根基金管理有限公司，任我公司基金经理助理/行业专家、基金经理，自2016年11月起担任上投摩根中国世纪灵活配置混合型证券投资基金基金经理，自2019年3月起同时担任上投摩根领先优选混合型证券投资基金基金经理，自2021年6月起同时担任上投摩根香港精选港股通混合型证券投资基金基金经理。</w:t>
            </w:r>
          </w:p>
        </w:tc>
      </w:tr>
    </w:tbl>
    <w:p>
      <w:pPr>
        <w:autoSpaceDE w:val="0"/>
        <w:autoSpaceDN w:val="0"/>
        <w:adjustRightInd w:val="0"/>
        <w:spacing w:line="360" w:lineRule="auto"/>
        <w:jc w:val="left"/>
        <w:rPr>
          <w:rFonts w:eastAsiaTheme="minorEastAsia"/>
          <w:color w:themeColor="text1" w:val="000000"/>
          <w:szCs w:val="21"/>
        </w:rPr>
      </w:pPr>
      <w:r>
        <w:rPr>
          <w:rFonts w:eastAsiaTheme="minorEastAsia"/>
          <w:color w:themeColor="text1" w:val="000000"/>
          <w:szCs w:val="21"/>
        </w:rPr>
        <w:t>注：1.任职日期和离任日期均指根据公司决定确定的聘任日期和解聘日期。</w:t>
      </w:r>
    </w:p>
    <w:p>
      <w:pPr>
        <w:autoSpaceDE w:val="0"/>
        <w:autoSpaceDN w:val="0"/>
        <w:adjustRightInd w:val="0"/>
        <w:spacing w:line="360" w:lineRule="auto"/>
        <w:jc w:val="left"/>
        <w:rPr>
          <w:rFonts w:eastAsiaTheme="minorEastAsia"/>
          <w:color w:themeColor="text1" w:val="000000"/>
          <w:szCs w:val="21"/>
        </w:rPr>
      </w:pPr>
      <w:r>
        <w:rPr>
          <w:rFonts w:eastAsiaTheme="minorEastAsia"/>
          <w:color w:themeColor="text1" w:val="000000"/>
          <w:szCs w:val="21"/>
        </w:rPr>
        <w:t>2.王丽军女士、征茂平先生为本基金首任基金经理，其任职日期指本基金基金合同生效之日。</w:t>
      </w:r>
    </w:p>
    <w:p w14:paraId="5ABF9D8C" w14:textId="77777777" w:rsidP="002236BC" w:rsidR="00A47E47" w:rsidRDefault="00A47E47"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3.证券从业的含义遵从行业协会《证券业从业人员资格管理办法》的相关规定。</w:t>
      </w:r>
    </w:p>
    <w:p w14:paraId="040BEB0A"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6F5DE5C0" w14:textId="77777777" w:rsidP="008B6A4A" w:rsidR="00FB47E0" w:rsidRDefault="00FB47E0" w:rsidRPr="00A76A42">
      <w:pPr>
        <w:autoSpaceDE w:val="0"/>
        <w:autoSpaceDN w:val="0"/>
        <w:adjustRightInd w:val="0"/>
        <w:spacing w:line="360" w:lineRule="auto"/>
        <w:jc w:val="left"/>
        <w:rPr>
          <w:rFonts w:eastAsiaTheme="minorEastAsia"/>
          <w:color w:themeColor="text1" w:val="000000"/>
          <w:kern w:val="0"/>
          <w:sz w:val="24"/>
        </w:rPr>
      </w:pPr>
    </w:p>
    <w:p w14:paraId="0043D9A9" w14:textId="77777777" w:rsidP="00A70E23" w:rsidR="0076518F" w:rsidRDefault="00B95E5A"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w:r>
      <w:proofErr w:type="spellStart"/>
      <w:r w:rsidRPr="00A76A42">
        <w:rPr>
          <w:rFonts w:eastAsiaTheme="minorEastAsia"/>
          <w:b/>
          <w:color w:themeColor="text1" w:val="000000"/>
          <w:kern w:val="0"/>
          <w:sz w:val="24"/>
        </w:rPr>
        <w:t/>
      </w:r>
      <w:proofErr w:type="spellEnd"/>
      <w:r w:rsidRPr="00A76A42">
        <w:rPr>
          <w:rFonts w:eastAsiaTheme="minorEastAsia"/>
          <w:b/>
          <w:color w:themeColor="text1" w:val="000000"/>
          <w:kern w:val="0"/>
          <w:sz w:val="24"/>
        </w:rPr>
        <w:t/>
      </w:r>
      <w:r w:rsidR="0076518F" w:rsidRPr="00A76A42">
        <w:rPr>
          <w:rFonts w:eastAsiaTheme="minorEastAsia"/>
          <w:b/>
          <w:color w:themeColor="text1" w:val="000000"/>
          <w:kern w:val="0"/>
          <w:sz w:val="24"/>
        </w:rPr>
        <w:t>4.</w:t>
      </w:r>
      <w:r w:rsidR="00A32FDA" w:rsidRPr="00A76A42">
        <w:rPr>
          <w:rFonts w:eastAsiaTheme="minorEastAsia"/>
          <w:b/>
          <w:color w:themeColor="text1" w:val="000000"/>
          <w:kern w:val="0"/>
          <w:sz w:val="24"/>
        </w:rPr>
        <w:t>2</w:t>
      </w:r>
      <w:r w:rsidR="003508B0" w:rsidRPr="00A76A42">
        <w:rPr>
          <w:b/>
          <w:color w:val="000000"/>
          <w:sz w:val="24"/>
          <w:shd w:color="auto" w:fill="FFFFFF" w:val="clear"/>
        </w:rPr>
        <w:t>管理人对报告期内本基金运作遵规守信情况的说明</w:t>
      </w:r>
    </w:p>
    <w:p w14:paraId="4601D2E1" w14:textId="77777777" w:rsidP="00797DD2" w:rsidR="00363E15" w:rsidRDefault="00363E15"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中国世纪灵活配置混合型证券投资基金(QDII)基金合同》的规定。基金经理对个股和投资组合的比例遵循了投资决策委员会的授权限制，基金投资比例符合基金合同和法律法规的要求。</w:t>
      </w:r>
    </w:p>
    <w:p w14:paraId="4F03DB34" w14:textId="77777777" w:rsidP="00A70E23"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61FD3D78" w14:textId="77777777" w:rsidP="00A70E23" w:rsidR="0076518F" w:rsidRDefault="0076518F"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4.</w:t>
      </w:r>
      <w:r w:rsidR="00A32FDA" w:rsidRPr="00A76A42">
        <w:rPr>
          <w:rFonts w:eastAsiaTheme="minorEastAsia"/>
          <w:b/>
          <w:color w:themeColor="text1" w:val="000000"/>
          <w:kern w:val="0"/>
          <w:sz w:val="24"/>
        </w:rPr>
        <w:t>3</w:t>
      </w:r>
      <w:r w:rsidRPr="00A76A42">
        <w:rPr>
          <w:rFonts w:eastAsiaTheme="minorEastAsia"/>
          <w:b/>
          <w:color w:themeColor="text1" w:val="000000"/>
          <w:kern w:val="0"/>
          <w:sz w:val="24"/>
        </w:rPr>
        <w:t xml:space="preserve"> </w:t>
      </w:r>
      <w:r w:rsidRPr="00A76A42">
        <w:rPr>
          <w:rFonts w:eastAsiaTheme="minorEastAsia"/>
          <w:b/>
          <w:color w:themeColor="text1" w:val="000000"/>
          <w:kern w:val="0"/>
          <w:sz w:val="24"/>
        </w:rPr>
        <w:t>公平交易专项说明</w:t>
      </w:r>
    </w:p>
    <w:p w14:paraId="4B2C0DCB" w14:textId="77777777" w:rsidP="00A70E23" w:rsidR="00AB42E2" w:rsidRDefault="00AB42E2" w:rsidRPr="00A76A42">
      <w:pPr>
        <w:spacing w:line="360" w:lineRule="auto"/>
        <w:rPr>
          <w:rFonts w:eastAsiaTheme="minorEastAsia"/>
          <w:color w:themeColor="text1" w:val="000000"/>
          <w:sz w:val="24"/>
        </w:rPr>
      </w:pPr>
      <w:r w:rsidRPr="00A76A42">
        <w:rPr>
          <w:rFonts w:eastAsiaTheme="minorEastAsia"/>
          <w:color w:themeColor="text1" w:val="000000"/>
          <w:sz w:val="24"/>
        </w:rPr>
        <w:t>4.</w:t>
      </w:r>
      <w:r w:rsidR="00A32FDA" w:rsidRPr="00A76A42">
        <w:rPr>
          <w:rFonts w:eastAsiaTheme="minorEastAsia"/>
          <w:color w:themeColor="text1" w:val="000000"/>
          <w:sz w:val="24"/>
        </w:rPr>
        <w:t>3.1</w:t>
      </w:r>
      <w:r w:rsidRPr="00A76A42">
        <w:rPr>
          <w:rFonts w:eastAsiaTheme="minorEastAsia"/>
          <w:color w:themeColor="text1" w:val="000000"/>
          <w:sz w:val="24"/>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419FF7B" w14:textId="77777777" w:rsidP="00797DD2" w:rsidR="00AB42E2" w:rsidRDefault="001F3C28"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w:t>
      </w:r>
    </w:p>
    <w:p w14:paraId="246B109D" w14:textId="77777777" w:rsidP="00A70E23" w:rsidR="00AB42E2" w:rsidRDefault="00AB42E2" w:rsidRPr="00A76A42">
      <w:pPr>
        <w:spacing w:line="360" w:lineRule="auto"/>
        <w:rPr>
          <w:rFonts w:eastAsiaTheme="minorEastAsia"/>
          <w:color w:themeColor="text1" w:val="000000"/>
          <w:sz w:val="24"/>
        </w:rPr>
      </w:pPr>
      <w:r w:rsidRPr="00A76A42">
        <w:rPr>
          <w:rFonts w:eastAsiaTheme="minorEastAsia"/>
          <w:color w:themeColor="text1" w:val="000000"/>
          <w:sz w:val="24"/>
        </w:rPr>
        <w:t>4.</w:t>
      </w:r>
      <w:r w:rsidR="00A32FDA" w:rsidRPr="00A76A42">
        <w:rPr>
          <w:rFonts w:eastAsiaTheme="minorEastAsia"/>
          <w:color w:themeColor="text1" w:val="000000"/>
          <w:sz w:val="24"/>
        </w:rPr>
        <w:t>3</w:t>
      </w:r>
      <w:r w:rsidRPr="00A76A42">
        <w:rPr>
          <w:rFonts w:eastAsiaTheme="minorEastAsia"/>
          <w:color w:themeColor="text1" w:val="000000"/>
          <w:sz w:val="24"/>
        </w:rPr>
        <w:t>.</w:t>
      </w:r>
      <w:r w:rsidR="00A32FDA" w:rsidRPr="00A76A42">
        <w:rPr>
          <w:rFonts w:eastAsiaTheme="minorEastAsia"/>
          <w:color w:themeColor="text1" w:val="000000"/>
          <w:sz w:val="24"/>
        </w:rPr>
        <w:t>2</w:t>
      </w:r>
      <w:r w:rsidRPr="00A76A42">
        <w:rPr>
          <w:rFonts w:eastAsiaTheme="minorEastAsia"/>
          <w:color w:themeColor="text1" w:val="000000"/>
          <w:sz w:val="24"/>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w:t>
      </w:r>
    </w:p>
    <w:p w14:paraId="3A69257C" w14:textId="77777777" w:rsidP="00797DD2" w:rsidR="001F3C28" w:rsidRDefault="001F3C28"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所有投资组合参与的交易所公开竞价同日反向交易成交较少的单边交易量超过该证券当日成交量的5%的情形：无。</w:t>
      </w:r>
    </w:p>
    <w:p w14:paraId="6ECFE6B4" w14:textId="77777777" w:rsidP="00A70E23"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38D26D5E" w14:textId="77777777" w:rsidP="00A70E23" w:rsidR="0076518F" w:rsidRDefault="0076518F" w:rsidRPr="00A76A42">
      <w:pPr>
        <w:autoSpaceDE w:val="0"/>
        <w:autoSpaceDN w:val="0"/>
        <w:adjustRightInd w:val="0"/>
        <w:spacing w:line="360" w:lineRule="auto"/>
        <w:jc w:val="left"/>
        <w:rPr>
          <w:rFonts w:eastAsiaTheme="minorEastAsia"/>
          <w:b/>
          <w:color w:themeColor="text1" w:val="000000"/>
          <w:kern w:val="0"/>
          <w:sz w:val="24"/>
        </w:rPr>
      </w:pPr>
      <w:bookmarkStart w:id="1" w:name="_Hlk52387227"/>
      <w:r w:rsidRPr="00A76A42">
        <w:rPr>
          <w:rFonts w:eastAsiaTheme="minorEastAsia"/>
          <w:b/>
          <w:color w:themeColor="text1" w:val="000000"/>
          <w:kern w:val="0"/>
          <w:sz w:val="24"/>
        </w:rPr>
        <w:t>4.</w:t>
      </w:r>
      <w:r w:rsidR="00A32FDA" w:rsidRPr="00A76A42">
        <w:rPr>
          <w:rFonts w:eastAsiaTheme="minorEastAsia"/>
          <w:b/>
          <w:color w:themeColor="text1" w:val="000000"/>
          <w:kern w:val="0"/>
          <w:sz w:val="24"/>
        </w:rPr>
        <w:t>4</w:t>
      </w:r>
      <w:r w:rsidRPr="00A76A42">
        <w:rPr>
          <w:rFonts w:eastAsiaTheme="minorEastAsia"/>
          <w:b/>
          <w:color w:themeColor="text1" w:val="000000"/>
          <w:kern w:val="0"/>
          <w:sz w:val="24"/>
        </w:rPr>
        <w:t xml:space="preserve"> </w:t>
      </w:r>
      <w:r w:rsidRPr="00A76A42">
        <w:rPr>
          <w:rFonts w:eastAsiaTheme="minorEastAsia"/>
          <w:b/>
          <w:color w:themeColor="text1" w:val="000000"/>
          <w:kern w:val="0"/>
          <w:sz w:val="24"/>
        </w:rPr>
        <w:t>报告期内基金的投资策略和业绩表现说明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二季度整体来看，海外疫情反复，国际和国内经济恢复一波三折。在一季度估值充分消化后，市场重新选择了成长股作为突破方向，医药、新能源、半导体表现突出，医美、机器人等消费升级板块也有超额收益。在经济面临下行压力，成本高企，以及全球芯片短缺的大背景下，中游制造业受到明显压制，周期性行业，金融以及互联网都表现欠佳。</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基金跨市场投资，坚定看好外资买入中国资产的逻辑基础，二季度总体仓位较高，重点关注盈利确定性的行业，持有的新能源、半导体、医药表现良好，但传统机械、建材、汽车、金融等行业有所拖累，未来本基金将持续追求经风险调整后的合理回报，重视投资人体验，力争创造长期投资回报。</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下一季度宏观、国际、市场展望：我们维持前期观点，2021年全球经济复苏明确，尤其美国复苏强劲，受益于经济恢复，货币政策有收紧的预期，但考虑到失业率，以及相对可控的通胀水平，目前美联储持续释放相对宽松的政策预期。我们判断2021年，全球政策以呵护经济复苏为主，不存在大幅转向的基础，依然坚定看好风险资产，市场可能波动加大、震荡走高。</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中期角度看，本次疫情对全球经济都是重创，但海外资金买中国资产的核心逻辑基础存在，核心产业亟待技术突破，高端的制造业、创新医药以及器械产业全球化的大浪潮刚刚开始，未来十年是中国经济变革之年，我们有望持续分享经济转型带来的改革红利。</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目前经过快速上涨，市场总体估值水平有压力，本基金秉承长期投资策略，希望通过深度研究和充分挖掘，力争把握能带来长期回报的投资机会。</w:t>
      </w:r>
    </w:p>
    <w:p w14:paraId="3F62555B" w14:textId="1A4CDE55" w:rsidP="00797DD2" w:rsidR="00B0116D" w:rsidRDefault="00B0116D"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r w:rsidR="006E7A0C" w:rsidRPr="00A76A42">
        <w:rPr>
          <w:rFonts w:eastAsiaTheme="minorEastAsia"/>
          <w:color w:themeColor="text1" w:val="000000"/>
          <w:szCs w:val="21"/>
        </w:rPr>
        <w:t/>
      </w:r>
      <w:proofErr w:type="spellEnd"/>
      <w:r w:rsidRPr="00A76A42">
        <w:rPr>
          <w:rFonts w:eastAsiaTheme="minorEastAsia"/>
          <w:color w:themeColor="text1" w:val="000000"/>
          <w:szCs w:val="21"/>
        </w:rPr>
        <w:t>本报告期中国世纪份额净值增长率为:7.88%，同期业绩比较基准收益率为:2.37%。</w:t>
      </w:r>
    </w:p>
    <w:p w14:paraId="5CD02172" w14:textId="77777777" w:rsidP="00D9766F" w:rsidR="00D9766F" w:rsidRDefault="00D9766F" w:rsidRPr="00A76A42">
      <w:pPr>
        <w:spacing w:line="360" w:lineRule="auto"/>
        <w:rPr>
          <w:rFonts w:eastAsiaTheme="minorEastAsia"/>
          <w:color w:themeColor="text1" w:val="000000"/>
          <w:sz w:val="24"/>
        </w:rPr>
      </w:pPr>
      <w:r w:rsidRPr="00A76A42">
        <w:rPr>
          <w:rFonts w:eastAsiaTheme="minorEastAsia"/>
          <w:b/>
          <w:color w:themeColor="text1" w:val="000000"/>
          <w:kern w:val="0"/>
          <w:sz w:val="24"/>
        </w:rPr>
        <w:t/>
      </w:r>
      <w:proofErr w:type="spellStart"/>
      <w:r w:rsidRPr="00A76A42">
        <w:rPr>
          <w:rFonts w:eastAsiaTheme="minorEastAsia"/>
          <w:b/>
          <w:color w:themeColor="text1" w:val="000000"/>
          <w:kern w:val="0"/>
          <w:sz w:val="24"/>
        </w:rPr>
        <w:t/>
      </w:r>
      <w:proofErr w:type="spellEnd"/>
      <w:r w:rsidRPr="00A76A42">
        <w:rPr>
          <w:rFonts w:eastAsiaTheme="minorEastAsia"/>
          <w:b/>
          <w:color w:themeColor="text1" w:val="000000"/>
          <w:kern w:val="0"/>
          <w:sz w:val="24"/>
        </w:rPr>
        <w:t>4.5</w:t>
      </w:r>
      <w:r w:rsidRPr="00A76A42">
        <w:rPr>
          <w:rFonts w:eastAsiaTheme="minorEastAsia"/>
          <w:b/>
          <w:color w:themeColor="text1" w:val="000000"/>
          <w:kern w:val="0"/>
          <w:sz w:val="24"/>
        </w:rPr>
        <w:t>报告期内基金持有人数或基金资产净值预警说明</w:t>
      </w:r>
    </w:p>
    <w:p w14:paraId="37A00C40" w14:textId="77777777" w:rsidP="00D9766F" w:rsidR="00D9766F" w:rsidRDefault="00D9766F"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kern w:val="0"/>
          <w:szCs w:val="21"/>
        </w:rPr>
        <w:t/>
      </w:r>
      <w:r w:rsidRPr="00A76A42">
        <w:rPr>
          <w:rFonts w:eastAsiaTheme="minorEastAsia"/>
          <w:color w:themeColor="text1" w:val="000000"/>
          <w:szCs w:val="21"/>
        </w:rPr>
        <w:t/>
      </w:r>
      <w:r w:rsidRPr="00A76A42">
        <w:rPr>
          <w:rFonts w:eastAsiaTheme="minorEastAsia"/>
          <w:color w:themeColor="text1" w:val="000000"/>
          <w:kern w:val="0"/>
          <w:szCs w:val="21"/>
        </w:rPr>
        <w:t>无。</w:t>
      </w:r>
    </w:p>
    <w:p w14:paraId="1202B411" w14:textId="77777777" w:rsidP="007449EE" w:rsidR="0076518F" w:rsidRDefault="0076518F" w:rsidRPr="00A76A42">
      <w:pPr>
        <w:pStyle w:val="1"/>
        <w:spacing w:after="312" w:afterLines="100" w:before="312" w:beforeLines="100" w:line="360" w:lineRule="auto"/>
        <w:jc w:val="center"/>
        <w:rPr>
          <w:rFonts w:eastAsiaTheme="minorEastAsia"/>
          <w:color w:themeColor="text1" w:val="000000"/>
          <w:kern w:val="0"/>
          <w:sz w:val="24"/>
          <w:szCs w:val="24"/>
        </w:rPr>
      </w:pPr>
      <w:r w:rsidRPr="00A76A42">
        <w:rPr>
          <w:rFonts w:eastAsiaTheme="minorEastAsia"/>
          <w:color w:themeColor="text1" w:val="000000"/>
          <w:kern w:val="0"/>
          <w:sz w:val="24"/>
          <w:szCs w:val="24"/>
        </w:rPr>
        <w:lastRenderedPageBreak/>
        <w:t xml:space="preserve">§5  </w:t>
      </w:r>
      <w:r w:rsidRPr="00A76A42">
        <w:rPr>
          <w:rFonts w:eastAsiaTheme="minorEastAsia"/>
          <w:color w:themeColor="text1" w:val="000000"/>
          <w:kern w:val="0"/>
          <w:sz w:val="24"/>
          <w:szCs w:val="24"/>
        </w:rPr>
        <w:t>投资组合报告</w:t>
      </w:r>
    </w:p>
    <w:p w14:paraId="0CC2A83A" w14:textId="77777777" w:rsidP="00EC4BA3" w:rsidR="0076518F" w:rsidRDefault="0076518F"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xml:space="preserve">5.1 </w:t>
      </w:r>
      <w:r w:rsidRPr="00A76A42">
        <w:rPr>
          <w:rFonts w:eastAsiaTheme="minorEastAsia"/>
          <w:b/>
          <w:color w:themeColor="text1" w:val="000000"/>
          <w:kern w:val="0"/>
          <w:sz w:val="24"/>
        </w:rPr>
        <w:t>报告期末基金资产组合情况</w:t>
      </w:r>
    </w:p>
    <w:tbl>
      <w:tblPr>
        <w:tblW w:type="dxa" w:w="9498"/>
        <w:tblInd w:type="dxa" w:w="-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4253"/>
        <w:gridCol w:w="2835"/>
        <w:gridCol w:w="1559"/>
      </w:tblGrid>
      <w:tr w14:paraId="009C0BE8" w14:textId="77777777" w:rsidR="008277FF" w:rsidRPr="00A76A42" w:rsidTr="00592EFF">
        <w:tc>
          <w:tcPr>
            <w:tcW w:type="dxa" w:w="851"/>
            <w:shd w:color="auto" w:fill="auto" w:val="clear"/>
            <w:vAlign w:val="center"/>
          </w:tcPr>
          <w:p w14:paraId="22BC6774" w14:textId="77777777" w:rsidP="00B918B8" w:rsidR="00363E15" w:rsidRDefault="00363E15"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序号</w:t>
            </w:r>
          </w:p>
        </w:tc>
        <w:tc>
          <w:tcPr>
            <w:tcW w:type="dxa" w:w="4253"/>
            <w:shd w:color="auto" w:fill="auto" w:val="clear"/>
            <w:vAlign w:val="center"/>
          </w:tcPr>
          <w:p w14:paraId="30D99154" w14:textId="77777777" w:rsidP="00B918B8" w:rsidR="00363E15" w:rsidRDefault="00363E15"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项目</w:t>
            </w:r>
            <w:r w:rsidR="00304106" w:rsidRPr="00A76A42">
              <w:rPr>
                <w:rFonts w:eastAsiaTheme="minorEastAsia"/>
                <w:color w:themeColor="text1" w:val="000000"/>
                <w:szCs w:val="21"/>
              </w:rPr>
              <w:t/>
            </w:r>
            <w:proofErr w:type="spellStart"/>
            <w:r w:rsidR="00304106" w:rsidRPr="00A76A42">
              <w:rPr>
                <w:rFonts w:eastAsiaTheme="minorEastAsia"/>
                <w:color w:themeColor="text1" w:val="000000"/>
                <w:szCs w:val="21"/>
              </w:rPr>
              <w:t/>
            </w:r>
            <w:proofErr w:type="spellEnd"/>
            <w:r w:rsidR="00304106" w:rsidRPr="00A76A42">
              <w:rPr>
                <w:rFonts w:eastAsiaTheme="minorEastAsia"/>
                <w:color w:themeColor="text1" w:val="000000"/>
                <w:szCs w:val="21"/>
              </w:rPr>
              <w:t/>
            </w:r>
          </w:p>
        </w:tc>
        <w:tc>
          <w:tcPr>
            <w:tcW w:type="dxa" w:w="2835"/>
            <w:shd w:color="auto" w:fill="auto" w:val="clear"/>
            <w:vAlign w:val="center"/>
          </w:tcPr>
          <w:p w14:paraId="25A9023C" w14:textId="77777777" w:rsidP="00B918B8" w:rsidR="00363E15" w:rsidRDefault="00363E15"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金额</w:t>
            </w:r>
            <w:r w:rsidRPr="00A76A42">
              <w:rPr>
                <w:rFonts w:eastAsiaTheme="minorEastAsia"/>
                <w:color w:themeColor="text1" w:val="000000"/>
                <w:szCs w:val="21"/>
              </w:rPr>
              <w:t>(</w:t>
            </w:r>
            <w:r w:rsidR="002655D4" w:rsidRPr="00A76A42">
              <w:rPr>
                <w:rFonts w:eastAsiaTheme="minorEastAsia"/>
                <w:color w:themeColor="text1" w:val="000000"/>
                <w:szCs w:val="21"/>
              </w:rPr>
              <w:t>人民币</w:t>
            </w:r>
            <w:r w:rsidRPr="00A76A42">
              <w:rPr>
                <w:rFonts w:eastAsiaTheme="minorEastAsia"/>
                <w:color w:themeColor="text1" w:val="000000"/>
                <w:szCs w:val="21"/>
              </w:rPr>
              <w:t>元</w:t>
            </w:r>
            <w:r w:rsidRPr="00A76A42">
              <w:rPr>
                <w:rFonts w:eastAsiaTheme="minorEastAsia"/>
                <w:color w:themeColor="text1" w:val="000000"/>
                <w:szCs w:val="21"/>
              </w:rPr>
              <w:t>)</w:t>
            </w:r>
          </w:p>
        </w:tc>
        <w:tc>
          <w:tcPr>
            <w:tcW w:type="dxa" w:w="1559"/>
            <w:shd w:color="auto" w:fill="auto" w:val="clear"/>
            <w:vAlign w:val="center"/>
          </w:tcPr>
          <w:p w14:paraId="5FC76C8B" w14:textId="77777777" w:rsidP="00B918B8" w:rsidR="00363E15" w:rsidRDefault="00363E15"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占基金总资产的比例</w:t>
            </w:r>
            <w:r w:rsidRPr="00A76A42">
              <w:rPr>
                <w:rFonts w:eastAsiaTheme="minorEastAsia"/>
                <w:color w:themeColor="text1" w:val="000000"/>
                <w:szCs w:val="21"/>
              </w:rPr>
              <w:t>(%)</w:t>
            </w:r>
          </w:p>
        </w:tc>
      </w:tr>
      <w:tr w14:paraId="01D921A3" w14:textId="77777777" w:rsidR="008277FF" w:rsidRPr="00A76A42" w:rsidTr="00877D98">
        <w:tc>
          <w:tcPr>
            <w:tcW w:type="dxa" w:w="851"/>
            <w:shd w:color="auto" w:fill="auto" w:val="clear"/>
            <w:vAlign w:val="center"/>
          </w:tcPr>
          <w:p w14:paraId="7D817CF9" w14:textId="77777777" w:rsidP="00B918B8" w:rsidR="00363E15" w:rsidRDefault="00363E15"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1</w:t>
            </w:r>
          </w:p>
        </w:tc>
        <w:tc>
          <w:tcPr>
            <w:tcW w:type="dxa" w:w="4253"/>
            <w:shd w:color="auto" w:fill="auto" w:val="clear"/>
            <w:vAlign w:val="center"/>
          </w:tcPr>
          <w:p w14:paraId="6BA4576A" w14:textId="77777777" w:rsidP="00877D98" w:rsidR="00363E15" w:rsidRDefault="00363E15"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权益投资</w:t>
            </w:r>
          </w:p>
        </w:tc>
        <w:tc>
          <w:tcPr>
            <w:tcW w:type="dxa" w:w="2835"/>
            <w:shd w:color="auto" w:fill="auto" w:val="clear"/>
            <w:vAlign w:val="center"/>
          </w:tcPr>
          <w:p w14:paraId="1ABA65BC" w14:textId="77777777" w:rsidP="00BF1DD5" w:rsidR="00363E15" w:rsidRDefault="00363E15"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214,982,558.68</w:t>
            </w:r>
          </w:p>
        </w:tc>
        <w:tc>
          <w:tcPr>
            <w:tcW w:type="dxa" w:w="1559"/>
            <w:shd w:color="auto" w:fill="auto" w:val="clear"/>
            <w:vAlign w:val="center"/>
          </w:tcPr>
          <w:p w14:paraId="7BDDAA3F" w14:textId="77777777" w:rsidP="00BF1DD5" w:rsidR="00363E15" w:rsidRDefault="00363E15"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88.41</w:t>
            </w:r>
          </w:p>
        </w:tc>
      </w:tr>
      <w:tr w14:paraId="0551FAAE" w14:textId="77777777" w:rsidR="008277FF" w:rsidRPr="00A76A42" w:rsidTr="00877D98">
        <w:tc>
          <w:tcPr>
            <w:tcW w:type="dxa" w:w="851"/>
            <w:shd w:color="auto" w:fill="auto" w:val="clear"/>
            <w:vAlign w:val="center"/>
          </w:tcPr>
          <w:p w14:paraId="01EC0950" w14:textId="77777777" w:rsidP="00B918B8" w:rsidR="00363E15" w:rsidRDefault="00363E15"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572E0427" w14:textId="77777777" w:rsidP="00877D98" w:rsidR="00363E15" w:rsidRDefault="00363E15"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其中：</w:t>
            </w:r>
            <w:r w:rsidR="00E462F4" w:rsidRPr="00A76A42">
              <w:rPr>
                <w:rFonts w:eastAsiaTheme="minorEastAsia"/>
                <w:color w:themeColor="text1" w:val="000000"/>
                <w:szCs w:val="21"/>
              </w:rPr>
              <w:t>普通股</w:t>
            </w:r>
          </w:p>
        </w:tc>
        <w:tc>
          <w:tcPr>
            <w:tcW w:type="dxa" w:w="2835"/>
            <w:shd w:color="auto" w:fill="auto" w:val="clear"/>
            <w:vAlign w:val="center"/>
          </w:tcPr>
          <w:p w14:paraId="1B621E96" w14:textId="77777777" w:rsidP="00BF1DD5" w:rsidR="00363E15" w:rsidRDefault="00363E15"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008B0A73" w:rsidRPr="00A76A42">
              <w:rPr>
                <w:rFonts w:eastAsiaTheme="minorEastAsia"/>
                <w:color w:themeColor="text1" w:val="000000"/>
                <w:szCs w:val="21"/>
              </w:rPr>
              <w:t/>
            </w:r>
            <w:proofErr w:type="spellEnd"/>
            <w:r w:rsidRPr="00A76A42">
              <w:rPr>
                <w:rFonts w:eastAsiaTheme="minorEastAsia"/>
                <w:color w:themeColor="text1" w:val="000000"/>
                <w:szCs w:val="21"/>
              </w:rPr>
              <w:t>191,348,969.15</w:t>
            </w:r>
          </w:p>
        </w:tc>
        <w:tc>
          <w:tcPr>
            <w:tcW w:type="dxa" w:w="1559"/>
            <w:shd w:color="auto" w:fill="auto" w:val="clear"/>
            <w:vAlign w:val="center"/>
          </w:tcPr>
          <w:p w14:paraId="1E3C2B33" w14:textId="77777777" w:rsidP="00BF1DD5" w:rsidR="00363E15" w:rsidRDefault="00363E15"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008620ED" w:rsidRPr="00A76A42">
              <w:rPr>
                <w:rFonts w:eastAsiaTheme="minorEastAsia"/>
                <w:color w:themeColor="text1" w:val="000000"/>
                <w:szCs w:val="21"/>
              </w:rPr>
              <w:t/>
            </w:r>
            <w:proofErr w:type="spellEnd"/>
            <w:r w:rsidRPr="00A76A42">
              <w:rPr>
                <w:rFonts w:eastAsiaTheme="minorEastAsia"/>
                <w:color w:themeColor="text1" w:val="000000"/>
                <w:szCs w:val="21"/>
              </w:rPr>
              <w:t>78.69</w:t>
            </w:r>
          </w:p>
        </w:tc>
      </w:tr>
      <w:tr w14:paraId="7AE60B37" w14:textId="77777777" w:rsidR="008277FF" w:rsidRPr="00A76A42" w:rsidTr="00877D98">
        <w:tc>
          <w:tcPr>
            <w:tcW w:type="dxa" w:w="851"/>
            <w:shd w:color="auto" w:fill="auto" w:val="clear"/>
            <w:vAlign w:val="center"/>
          </w:tcPr>
          <w:p w14:paraId="350A8CB3" w14:textId="77777777" w:rsidP="00877D9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70C47E4C" w14:textId="77777777" w:rsidP="00877D98" w:rsidR="00E462F4" w:rsidRDefault="00E462F4" w:rsidRPr="00A76A42">
            <w:pPr>
              <w:spacing w:before="29" w:line="360" w:lineRule="auto"/>
              <w:ind w:firstLine="630" w:firstLineChars="300" w:left="17"/>
              <w:rPr>
                <w:rFonts w:eastAsiaTheme="minorEastAsia"/>
                <w:color w:themeColor="text1" w:val="000000"/>
                <w:szCs w:val="21"/>
              </w:rPr>
            </w:pPr>
            <w:r w:rsidRPr="00A76A42">
              <w:rPr>
                <w:rFonts w:eastAsiaTheme="minorEastAsia"/>
                <w:color w:themeColor="text1" w:val="000000"/>
                <w:szCs w:val="21"/>
              </w:rPr>
              <w:t>存托凭证</w:t>
            </w:r>
          </w:p>
        </w:tc>
        <w:tc>
          <w:tcPr>
            <w:tcW w:type="dxa" w:w="2835"/>
            <w:shd w:color="auto" w:fill="auto" w:val="clear"/>
            <w:vAlign w:val="center"/>
          </w:tcPr>
          <w:p w14:paraId="3D2E308E"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23,633,589.53</w:t>
            </w:r>
          </w:p>
        </w:tc>
        <w:tc>
          <w:tcPr>
            <w:tcW w:type="dxa" w:w="1559"/>
            <w:shd w:color="auto" w:fill="auto" w:val="clear"/>
            <w:vAlign w:val="center"/>
          </w:tcPr>
          <w:p w14:paraId="300996AC"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9.72</w:t>
            </w:r>
          </w:p>
        </w:tc>
      </w:tr>
      <w:tr w14:paraId="3784A6E8" w14:textId="77777777" w:rsidR="008277FF" w:rsidRPr="00A76A42" w:rsidTr="00877D98">
        <w:tc>
          <w:tcPr>
            <w:tcW w:type="dxa" w:w="851"/>
            <w:shd w:color="auto" w:fill="auto" w:val="clear"/>
            <w:vAlign w:val="center"/>
          </w:tcPr>
          <w:p w14:paraId="664928CD" w14:textId="77777777" w:rsidP="00877D98" w:rsidR="00CE4499" w:rsidRDefault="00CE4499"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1FAF2900" w14:textId="77777777" w:rsidP="00877D98" w:rsidR="00CE4499" w:rsidRDefault="00CE4499" w:rsidRPr="00A76A42">
            <w:pPr>
              <w:spacing w:before="29" w:line="360" w:lineRule="auto"/>
              <w:ind w:firstLine="630" w:firstLineChars="300" w:left="17"/>
              <w:rPr>
                <w:rFonts w:eastAsiaTheme="minorEastAsia"/>
                <w:color w:themeColor="text1" w:val="000000"/>
                <w:szCs w:val="21"/>
              </w:rPr>
            </w:pPr>
            <w:r w:rsidRPr="00A76A42">
              <w:rPr>
                <w:rFonts w:eastAsiaTheme="minorEastAsia"/>
                <w:color w:themeColor="text1" w:val="000000"/>
                <w:szCs w:val="21"/>
              </w:rPr>
              <w:t>优先股</w:t>
            </w:r>
          </w:p>
        </w:tc>
        <w:tc>
          <w:tcPr>
            <w:tcW w:type="dxa" w:w="2835"/>
            <w:shd w:color="auto" w:fill="auto" w:val="clear"/>
            <w:vAlign w:val="center"/>
          </w:tcPr>
          <w:p w14:paraId="1DC4A764" w14:textId="77777777" w:rsidP="00BF1DD5" w:rsidR="00CE4499" w:rsidRDefault="00CE449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1C565842" w14:textId="77777777" w:rsidP="00BF1DD5" w:rsidR="00CE4499" w:rsidRDefault="00CE449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r>
      <w:tr w14:paraId="72DA94E4" w14:textId="77777777" w:rsidR="008277FF" w:rsidRPr="00A76A42" w:rsidTr="00877D98">
        <w:tc>
          <w:tcPr>
            <w:tcW w:type="dxa" w:w="851"/>
            <w:shd w:color="auto" w:fill="auto" w:val="clear"/>
            <w:vAlign w:val="center"/>
          </w:tcPr>
          <w:p w14:paraId="7703DE55" w14:textId="77777777" w:rsidP="00877D98" w:rsidR="00CE4499" w:rsidRDefault="00CE4499"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6A754ABA" w14:textId="77777777" w:rsidP="00877D98" w:rsidR="00CE4499" w:rsidRDefault="00CE4499" w:rsidRPr="00A76A42">
            <w:pPr>
              <w:spacing w:before="29" w:line="360" w:lineRule="auto"/>
              <w:ind w:firstLine="630" w:firstLineChars="300" w:left="17"/>
              <w:rPr>
                <w:rFonts w:eastAsiaTheme="minorEastAsia"/>
                <w:color w:themeColor="text1" w:val="000000"/>
                <w:szCs w:val="21"/>
              </w:rPr>
            </w:pPr>
            <w:r w:rsidRPr="00A76A42">
              <w:rPr>
                <w:rFonts w:eastAsiaTheme="minorEastAsia"/>
                <w:color w:themeColor="text1" w:val="000000"/>
                <w:szCs w:val="21"/>
              </w:rPr>
              <w:t>房地产信托</w:t>
            </w:r>
          </w:p>
        </w:tc>
        <w:tc>
          <w:tcPr>
            <w:tcW w:type="dxa" w:w="2835"/>
            <w:shd w:color="auto" w:fill="auto" w:val="clear"/>
            <w:vAlign w:val="center"/>
          </w:tcPr>
          <w:p w14:paraId="30C0B87C" w14:textId="77777777" w:rsidP="00BF1DD5" w:rsidR="00CE4499" w:rsidRDefault="00CE449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6C722AA3" w14:textId="77777777" w:rsidP="00BF1DD5" w:rsidR="00CE4499" w:rsidRDefault="00CE449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Pr="00A76A42">
              <w:rPr>
                <w:rFonts w:eastAsiaTheme="minorEastAsia"/>
                <w:color w:themeColor="text1" w:val="000000"/>
                <w:szCs w:val="21"/>
              </w:rPr>
              <w:lastRenderedPageBreak/>
              <w:t>-</w:t>
            </w:r>
          </w:p>
        </w:tc>
      </w:tr>
      <w:tr w14:paraId="1CE191C2" w14:textId="77777777" w:rsidR="008277FF" w:rsidRPr="00A76A42" w:rsidTr="00877D98">
        <w:tc>
          <w:tcPr>
            <w:tcW w:type="dxa" w:w="851"/>
            <w:shd w:color="auto" w:fill="auto" w:val="clear"/>
            <w:vAlign w:val="center"/>
          </w:tcPr>
          <w:p w14:paraId="468EDB66" w14:textId="77777777" w:rsidP="00877D98" w:rsidR="00E462F4" w:rsidRDefault="00E462F4" w:rsidRPr="00A76A42">
            <w:pPr>
              <w:adjustRightInd w:val="0"/>
              <w:snapToGrid w:val="0"/>
              <w:spacing w:line="400" w:lineRule="exact"/>
              <w:jc w:val="center"/>
              <w:rPr>
                <w:rFonts w:eastAsiaTheme="minorEastAsia"/>
                <w:color w:themeColor="text1" w:val="000000"/>
                <w:szCs w:val="21"/>
              </w:rPr>
            </w:pPr>
            <w:r w:rsidRPr="00A76A42">
              <w:rPr>
                <w:rFonts w:eastAsiaTheme="minorEastAsia"/>
                <w:color w:themeColor="text1" w:val="000000"/>
                <w:szCs w:val="21"/>
              </w:rPr>
              <w:lastRenderedPageBreak/>
              <w:t>2</w:t>
            </w:r>
          </w:p>
        </w:tc>
        <w:tc>
          <w:tcPr>
            <w:tcW w:type="dxa" w:w="4253"/>
            <w:shd w:color="auto" w:fill="auto" w:val="clear"/>
            <w:vAlign w:val="center"/>
          </w:tcPr>
          <w:p w14:paraId="7183B989" w14:textId="77777777" w:rsidP="00877D98" w:rsidR="00E462F4" w:rsidRDefault="00E462F4" w:rsidRPr="00A76A42">
            <w:pPr>
              <w:adjustRightInd w:val="0"/>
              <w:snapToGrid w:val="0"/>
              <w:spacing w:line="400" w:lineRule="exact"/>
              <w:rPr>
                <w:rFonts w:eastAsiaTheme="minorEastAsia"/>
                <w:color w:themeColor="text1" w:val="000000"/>
                <w:szCs w:val="21"/>
              </w:rPr>
            </w:pPr>
            <w:r w:rsidRPr="00A76A42">
              <w:rPr>
                <w:rFonts w:eastAsiaTheme="minorEastAsia"/>
                <w:color w:themeColor="text1" w:val="000000"/>
                <w:szCs w:val="21"/>
              </w:rPr>
              <w:t>基金投资</w:t>
            </w:r>
          </w:p>
        </w:tc>
        <w:tc>
          <w:tcPr>
            <w:tcW w:type="dxa" w:w="2835"/>
            <w:shd w:color="auto" w:fill="auto" w:val="clear"/>
            <w:vAlign w:val="center"/>
          </w:tcPr>
          <w:p w14:paraId="6571A2AC" w14:textId="77777777" w:rsidP="00BF1DD5" w:rsidR="00E462F4" w:rsidRDefault="006C4E16"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537A7B85" w14:textId="77777777" w:rsidP="00BF1DD5" w:rsidR="00E462F4" w:rsidRDefault="006C4E16"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r>
      <w:tr w14:paraId="38976CD3" w14:textId="77777777" w:rsidR="008277FF" w:rsidRPr="00A76A42" w:rsidTr="00877D98">
        <w:tc>
          <w:tcPr>
            <w:tcW w:type="dxa" w:w="851"/>
            <w:shd w:color="auto" w:fill="auto" w:val="clear"/>
            <w:vAlign w:val="center"/>
          </w:tcPr>
          <w:p w14:paraId="14A17D4C" w14:textId="77777777" w:rsidP="00B918B8" w:rsidR="00E462F4" w:rsidRDefault="00E462F4"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3</w:t>
            </w:r>
          </w:p>
        </w:tc>
        <w:tc>
          <w:tcPr>
            <w:tcW w:type="dxa" w:w="4253"/>
            <w:shd w:color="auto" w:fill="auto" w:val="clear"/>
            <w:vAlign w:val="center"/>
          </w:tcPr>
          <w:p w14:paraId="12507A78" w14:textId="77777777" w:rsidP="00877D98" w:rsidR="00E462F4" w:rsidRDefault="00E462F4"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固定收益投资</w:t>
            </w:r>
          </w:p>
        </w:tc>
        <w:tc>
          <w:tcPr>
            <w:tcW w:type="dxa" w:w="2835"/>
            <w:shd w:color="auto" w:fill="auto" w:val="clear"/>
            <w:vAlign w:val="center"/>
          </w:tcPr>
          <w:p w14:paraId="3477075D"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55625659"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00900F02" w:rsidRPr="00A76A42">
              <w:rPr>
                <w:rFonts w:eastAsiaTheme="minorEastAsia"/>
                <w:color w:themeColor="text1" w:val="000000"/>
                <w:szCs w:val="21"/>
              </w:rPr>
              <w:t/>
            </w:r>
            <w:r w:rsidRPr="00A76A42">
              <w:rPr>
                <w:rFonts w:eastAsiaTheme="minorEastAsia"/>
                <w:color w:themeColor="text1" w:val="000000"/>
                <w:szCs w:val="21"/>
              </w:rPr>
              <w:t>-</w:t>
            </w:r>
          </w:p>
        </w:tc>
      </w:tr>
      <w:tr w14:paraId="6D2C8F6C" w14:textId="77777777" w:rsidR="008277FF" w:rsidRPr="00A76A42" w:rsidTr="00877D98">
        <w:tc>
          <w:tcPr>
            <w:tcW w:type="dxa" w:w="851"/>
            <w:shd w:color="auto" w:fill="auto" w:val="clear"/>
            <w:vAlign w:val="center"/>
          </w:tcPr>
          <w:p w14:paraId="2436A1FC" w14:textId="77777777" w:rsidP="00B918B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5EF11763" w14:textId="77777777" w:rsidP="00877D98" w:rsidR="00E462F4" w:rsidRDefault="00E462F4"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其中：债券</w:t>
            </w:r>
          </w:p>
        </w:tc>
        <w:tc>
          <w:tcPr>
            <w:tcW w:type="dxa" w:w="2835"/>
            <w:shd w:color="auto" w:fill="auto" w:val="clear"/>
            <w:vAlign w:val="center"/>
          </w:tcPr>
          <w:p w14:paraId="621B1ECF"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4579CFFA"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r>
      <w:tr w14:paraId="70234CF9" w14:textId="77777777" w:rsidR="008277FF" w:rsidRPr="00A76A42" w:rsidTr="00877D98">
        <w:tc>
          <w:tcPr>
            <w:tcW w:type="dxa" w:w="851"/>
            <w:shd w:color="auto" w:fill="auto" w:val="clear"/>
            <w:vAlign w:val="center"/>
          </w:tcPr>
          <w:p w14:paraId="618707C3" w14:textId="77777777" w:rsidP="00B918B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1441A27A" w14:textId="77777777" w:rsidP="00877D98" w:rsidR="00E462F4" w:rsidRDefault="00E462F4" w:rsidRPr="00A76A42">
            <w:pPr>
              <w:autoSpaceDE w:val="0"/>
              <w:autoSpaceDN w:val="0"/>
              <w:adjustRightInd w:val="0"/>
              <w:spacing w:before="29" w:line="360" w:lineRule="auto"/>
              <w:ind w:firstLine="630" w:firstLineChars="300" w:left="17"/>
              <w:rPr>
                <w:rFonts w:eastAsiaTheme="minorEastAsia"/>
                <w:color w:themeColor="text1" w:val="000000"/>
                <w:szCs w:val="21"/>
              </w:rPr>
            </w:pPr>
            <w:r w:rsidRPr="00A76A42">
              <w:rPr>
                <w:rFonts w:eastAsiaTheme="minorEastAsia"/>
                <w:color w:themeColor="text1" w:val="000000"/>
                <w:szCs w:val="21"/>
              </w:rPr>
              <w:t>资产支持证券</w:t>
            </w:r>
          </w:p>
        </w:tc>
        <w:tc>
          <w:tcPr>
            <w:tcW w:type="dxa" w:w="2835"/>
            <w:shd w:color="auto" w:fill="auto" w:val="clear"/>
            <w:vAlign w:val="center"/>
          </w:tcPr>
          <w:p w14:paraId="3502E59B"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4B2F497E"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r>
      <w:tr w14:paraId="065D821F" w14:textId="77777777" w:rsidR="008277FF" w:rsidRPr="00A76A42" w:rsidTr="00877D98">
        <w:tc>
          <w:tcPr>
            <w:tcW w:type="dxa" w:w="851"/>
            <w:shd w:color="auto" w:fill="auto" w:val="clear"/>
            <w:vAlign w:val="center"/>
          </w:tcPr>
          <w:p w14:paraId="154CE35F" w14:textId="77777777" w:rsidP="00B918B8" w:rsidR="00E462F4" w:rsidRDefault="00E462F4"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lastRenderedPageBreak/>
              <w:t>4</w:t>
            </w:r>
          </w:p>
        </w:tc>
        <w:tc>
          <w:tcPr>
            <w:tcW w:type="dxa" w:w="4253"/>
            <w:shd w:color="auto" w:fill="auto" w:val="clear"/>
            <w:vAlign w:val="center"/>
          </w:tcPr>
          <w:p w14:paraId="41BB712E" w14:textId="77777777" w:rsidP="00877D98" w:rsidR="00E462F4" w:rsidRDefault="00E462F4"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金融衍生品投资</w:t>
            </w:r>
          </w:p>
        </w:tc>
        <w:tc>
          <w:tcPr>
            <w:tcW w:type="dxa" w:w="2835"/>
            <w:shd w:color="auto" w:fill="auto" w:val="clear"/>
            <w:vAlign w:val="center"/>
          </w:tcPr>
          <w:p w14:paraId="4EF1B7FE"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2A2C73A6"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r>
      <w:tr w14:paraId="461B160B" w14:textId="77777777" w:rsidR="008277FF" w:rsidRPr="00A76A42" w:rsidTr="00877D98">
        <w:tc>
          <w:tcPr>
            <w:tcW w:type="dxa" w:w="851"/>
            <w:shd w:color="auto" w:fill="auto" w:val="clear"/>
            <w:vAlign w:val="center"/>
          </w:tcPr>
          <w:p w14:paraId="4C55986E" w14:textId="77777777" w:rsidP="00B918B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0AC5A482" w14:textId="77777777" w:rsidP="00877D98" w:rsidR="00E462F4" w:rsidRDefault="00E462F4" w:rsidRPr="00A76A42">
            <w:pPr>
              <w:adjustRightInd w:val="0"/>
              <w:snapToGrid w:val="0"/>
              <w:spacing w:line="400" w:lineRule="exact"/>
              <w:rPr>
                <w:rFonts w:eastAsiaTheme="minorEastAsia"/>
                <w:color w:themeColor="text1" w:val="000000"/>
                <w:szCs w:val="21"/>
              </w:rPr>
            </w:pPr>
            <w:r w:rsidRPr="00A76A42">
              <w:rPr>
                <w:rFonts w:eastAsiaTheme="minorEastAsia"/>
                <w:color w:themeColor="text1" w:val="000000"/>
                <w:szCs w:val="21"/>
              </w:rPr>
              <w:t>其中：远期</w:t>
            </w:r>
          </w:p>
        </w:tc>
        <w:tc>
          <w:tcPr>
            <w:tcW w:type="dxa" w:w="2835"/>
            <w:shd w:color="auto" w:fill="auto" w:val="clear"/>
            <w:vAlign w:val="center"/>
          </w:tcPr>
          <w:p w14:paraId="5B44BBF5" w14:textId="77777777" w:rsidP="00BF1DD5"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76EB90B3" w14:textId="77777777" w:rsidP="00BF1DD5"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r>
      <w:tr w14:paraId="5FC7BE76" w14:textId="77777777" w:rsidR="008277FF" w:rsidRPr="00A76A42" w:rsidTr="00877D98">
        <w:tc>
          <w:tcPr>
            <w:tcW w:type="dxa" w:w="851"/>
            <w:shd w:color="auto" w:fill="auto" w:val="clear"/>
            <w:vAlign w:val="center"/>
          </w:tcPr>
          <w:p w14:paraId="182976F2" w14:textId="77777777" w:rsidP="00B918B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09C4D851" w14:textId="77777777" w:rsidDel="00455464" w:rsidP="00877D98" w:rsidR="00E462F4" w:rsidRDefault="00E462F4" w:rsidRPr="00A76A42">
            <w:pPr>
              <w:adjustRightInd w:val="0"/>
              <w:snapToGrid w:val="0"/>
              <w:spacing w:line="400" w:lineRule="exact"/>
              <w:ind w:firstLine="630" w:firstLineChars="300"/>
              <w:rPr>
                <w:rFonts w:eastAsiaTheme="minorEastAsia"/>
                <w:color w:themeColor="text1" w:val="000000"/>
                <w:szCs w:val="21"/>
              </w:rPr>
            </w:pPr>
            <w:r w:rsidRPr="00A76A42">
              <w:rPr>
                <w:rFonts w:eastAsiaTheme="minorEastAsia"/>
                <w:color w:themeColor="text1" w:val="000000"/>
                <w:szCs w:val="21"/>
              </w:rPr>
              <w:t>期货</w:t>
            </w:r>
          </w:p>
        </w:tc>
        <w:tc>
          <w:tcPr>
            <w:tcW w:type="dxa" w:w="2835"/>
            <w:shd w:color="auto" w:fill="auto" w:val="clear"/>
            <w:vAlign w:val="center"/>
          </w:tcPr>
          <w:p w14:paraId="5FAB49F4" w14:textId="77777777" w:rsidP="00BF1DD5"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49410E20" w14:textId="77777777" w:rsidP="00BF1DD5"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r>
      <w:tr w14:paraId="28CC5A6F" w14:textId="77777777" w:rsidR="008277FF" w:rsidRPr="00A76A42" w:rsidTr="00877D98">
        <w:tc>
          <w:tcPr>
            <w:tcW w:type="dxa" w:w="851"/>
            <w:shd w:color="auto" w:fill="auto" w:val="clear"/>
            <w:vAlign w:val="center"/>
          </w:tcPr>
          <w:p w14:paraId="0CE290BC" w14:textId="77777777" w:rsidP="00B918B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6AD723EF" w14:textId="77777777" w:rsidP="00877D98" w:rsidR="00E462F4" w:rsidRDefault="00E462F4" w:rsidRPr="00A76A42">
            <w:pPr>
              <w:adjustRightInd w:val="0"/>
              <w:snapToGrid w:val="0"/>
              <w:spacing w:line="400" w:lineRule="exact"/>
              <w:ind w:firstLine="630" w:firstLineChars="300"/>
              <w:rPr>
                <w:rFonts w:eastAsiaTheme="minorEastAsia"/>
                <w:color w:themeColor="text1" w:val="000000"/>
                <w:szCs w:val="21"/>
              </w:rPr>
            </w:pPr>
            <w:r w:rsidRPr="00A76A42">
              <w:rPr>
                <w:rFonts w:eastAsiaTheme="minorEastAsia"/>
                <w:color w:themeColor="text1" w:val="000000"/>
                <w:szCs w:val="21"/>
              </w:rPr>
              <w:t>期权</w:t>
            </w:r>
          </w:p>
        </w:tc>
        <w:tc>
          <w:tcPr>
            <w:tcW w:type="dxa" w:w="2835"/>
            <w:shd w:color="auto" w:fill="auto" w:val="clear"/>
            <w:vAlign w:val="center"/>
          </w:tcPr>
          <w:p w14:paraId="5A8A6509" w14:textId="77777777" w:rsidP="00BF1DD5"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0A52E29D" w14:textId="77777777" w:rsidP="00BF1DD5"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r>
      <w:tr w14:paraId="3C2F0BE4" w14:textId="77777777" w:rsidR="008277FF" w:rsidRPr="00A76A42" w:rsidTr="00877D98">
        <w:tc>
          <w:tcPr>
            <w:tcW w:type="dxa" w:w="851"/>
            <w:shd w:color="auto" w:fill="auto" w:val="clear"/>
            <w:vAlign w:val="center"/>
          </w:tcPr>
          <w:p w14:paraId="42B60D0C" w14:textId="77777777" w:rsidP="00877D9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5D1F4C17" w14:textId="77777777" w:rsidP="00877D98" w:rsidR="00E462F4" w:rsidRDefault="00E462F4" w:rsidRPr="00A76A42">
            <w:pPr>
              <w:adjustRightInd w:val="0"/>
              <w:snapToGrid w:val="0"/>
              <w:spacing w:line="400" w:lineRule="exact"/>
              <w:ind w:firstLine="626" w:firstLineChars="298"/>
              <w:rPr>
                <w:rFonts w:eastAsiaTheme="minorEastAsia"/>
                <w:color w:themeColor="text1" w:val="000000"/>
                <w:szCs w:val="21"/>
              </w:rPr>
            </w:pPr>
            <w:r w:rsidRPr="00A76A42">
              <w:rPr>
                <w:rFonts w:eastAsiaTheme="minorEastAsia"/>
                <w:color w:themeColor="text1" w:val="000000"/>
                <w:szCs w:val="21"/>
              </w:rPr>
              <w:t>权证</w:t>
            </w:r>
          </w:p>
        </w:tc>
        <w:tc>
          <w:tcPr>
            <w:tcW w:type="dxa" w:w="2835"/>
            <w:shd w:color="auto" w:fill="auto" w:val="clear"/>
            <w:vAlign w:val="center"/>
          </w:tcPr>
          <w:p w14:paraId="14B6FA2E" w14:textId="77777777" w:rsidP="00877D98"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4AA878CC" w14:textId="77777777" w:rsidP="00877D98"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r w:rsidRPr="00A76A42">
              <w:rPr>
                <w:rFonts w:eastAsiaTheme="minorEastAsia"/>
                <w:color w:themeColor="text1" w:val="000000"/>
                <w:szCs w:val="21"/>
              </w:rPr>
              <w:lastRenderedPageBreak/>
              <w:t/>
            </w:r>
            <w:proofErr w:type="spellEnd"/>
            <w:r w:rsidRPr="00A76A42">
              <w:rPr>
                <w:rFonts w:eastAsiaTheme="minorEastAsia"/>
                <w:color w:themeColor="text1" w:val="000000"/>
                <w:szCs w:val="21"/>
              </w:rPr>
              <w:t>-</w:t>
            </w:r>
          </w:p>
        </w:tc>
      </w:tr>
      <w:tr w14:paraId="66912EF1" w14:textId="77777777" w:rsidR="008277FF" w:rsidRPr="00A76A42" w:rsidTr="00877D98">
        <w:tc>
          <w:tcPr>
            <w:tcW w:type="dxa" w:w="851"/>
            <w:shd w:color="auto" w:fill="auto" w:val="clear"/>
            <w:vAlign w:val="center"/>
          </w:tcPr>
          <w:p w14:paraId="73E8053D" w14:textId="77777777" w:rsidP="00877D98" w:rsidR="00E462F4" w:rsidRDefault="00E462F4"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lastRenderedPageBreak/>
              <w:t>5</w:t>
            </w:r>
          </w:p>
        </w:tc>
        <w:tc>
          <w:tcPr>
            <w:tcW w:type="dxa" w:w="4253"/>
            <w:shd w:color="auto" w:fill="auto" w:val="clear"/>
            <w:vAlign w:val="center"/>
          </w:tcPr>
          <w:p w14:paraId="271DE614" w14:textId="77777777" w:rsidP="00877D98" w:rsidR="00E462F4" w:rsidRDefault="00E462F4"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买入返售金融资产</w:t>
            </w:r>
          </w:p>
        </w:tc>
        <w:tc>
          <w:tcPr>
            <w:tcW w:type="dxa" w:w="2835"/>
            <w:shd w:color="auto" w:fill="auto" w:val="clear"/>
            <w:vAlign w:val="center"/>
          </w:tcPr>
          <w:p w14:paraId="41105CEA" w14:textId="77777777" w:rsidP="00877D98"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2BC95A12" w14:textId="77777777" w:rsidP="00877D98"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r>
      <w:tr w14:paraId="40461A14" w14:textId="77777777" w:rsidR="008277FF" w:rsidRPr="00A76A42" w:rsidTr="00877D98">
        <w:tc>
          <w:tcPr>
            <w:tcW w:type="dxa" w:w="851"/>
            <w:shd w:color="auto" w:fill="auto" w:val="clear"/>
            <w:vAlign w:val="center"/>
          </w:tcPr>
          <w:p w14:paraId="6AC2BB8D" w14:textId="77777777" w:rsidP="00877D9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4BA1EE8F" w14:textId="77777777" w:rsidP="00877D98" w:rsidR="00E462F4" w:rsidRDefault="00E462F4"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其中：买断式回购的买入返售金融资产</w:t>
            </w:r>
          </w:p>
        </w:tc>
        <w:tc>
          <w:tcPr>
            <w:tcW w:type="dxa" w:w="2835"/>
            <w:shd w:color="auto" w:fill="auto" w:val="clear"/>
            <w:vAlign w:val="center"/>
          </w:tcPr>
          <w:p w14:paraId="1E49B1BA"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c>
          <w:tcPr>
            <w:tcW w:type="dxa" w:w="1559"/>
            <w:shd w:color="auto" w:fill="auto" w:val="clear"/>
            <w:vAlign w:val="center"/>
          </w:tcPr>
          <w:p w14:paraId="0C33F4E1"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r>
      <w:tr w14:paraId="21B2545C" w14:textId="77777777" w:rsidR="008277FF" w:rsidRPr="00A76A42" w:rsidTr="00877D98">
        <w:tc>
          <w:tcPr>
            <w:tcW w:type="dxa" w:w="851"/>
            <w:shd w:color="auto" w:fill="auto" w:val="clear"/>
            <w:vAlign w:val="center"/>
          </w:tcPr>
          <w:p w14:paraId="5C634FE6" w14:textId="77777777" w:rsidP="00877D98" w:rsidR="00E462F4" w:rsidRDefault="00E462F4" w:rsidRPr="00A76A42">
            <w:pPr>
              <w:adjustRightInd w:val="0"/>
              <w:snapToGrid w:val="0"/>
              <w:spacing w:line="400" w:lineRule="exact"/>
              <w:jc w:val="center"/>
              <w:rPr>
                <w:rFonts w:eastAsiaTheme="minorEastAsia"/>
                <w:color w:themeColor="text1" w:val="000000"/>
                <w:szCs w:val="21"/>
              </w:rPr>
            </w:pPr>
            <w:r w:rsidRPr="00A76A42">
              <w:rPr>
                <w:rFonts w:eastAsiaTheme="minorEastAsia"/>
                <w:color w:themeColor="text1" w:val="000000"/>
                <w:szCs w:val="21"/>
              </w:rPr>
              <w:t>6</w:t>
            </w:r>
          </w:p>
        </w:tc>
        <w:tc>
          <w:tcPr>
            <w:tcW w:type="dxa" w:w="4253"/>
            <w:shd w:color="auto" w:fill="auto" w:val="clear"/>
            <w:vAlign w:val="center"/>
          </w:tcPr>
          <w:p w14:paraId="68FD1434" w14:textId="77777777" w:rsidP="00877D98" w:rsidR="00E462F4" w:rsidRDefault="00E462F4" w:rsidRPr="00A76A42">
            <w:pPr>
              <w:adjustRightInd w:val="0"/>
              <w:snapToGrid w:val="0"/>
              <w:spacing w:line="400" w:lineRule="exact"/>
              <w:rPr>
                <w:rFonts w:eastAsiaTheme="minorEastAsia"/>
                <w:color w:themeColor="text1" w:val="000000"/>
                <w:szCs w:val="21"/>
              </w:rPr>
            </w:pPr>
            <w:r w:rsidRPr="00A76A42">
              <w:rPr>
                <w:rFonts w:eastAsiaTheme="minorEastAsia"/>
                <w:color w:themeColor="text1" w:val="000000"/>
                <w:szCs w:val="21"/>
              </w:rPr>
              <w:t>货币市场工具</w:t>
            </w:r>
          </w:p>
        </w:tc>
        <w:tc>
          <w:tcPr>
            <w:tcW w:type="dxa" w:w="2835"/>
            <w:shd w:color="auto" w:fill="auto" w:val="clear"/>
            <w:vAlign w:val="center"/>
          </w:tcPr>
          <w:p w14:paraId="4FFCED13" w14:textId="77777777" w:rsidP="00BF1DD5" w:rsidR="00E462F4" w:rsidRDefault="00CE7FC6"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351FD81B" w14:textId="77777777" w:rsidP="00BF1DD5" w:rsidR="00E462F4" w:rsidRDefault="00CE7FC6"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r>
      <w:tr w14:paraId="478E2749" w14:textId="77777777" w:rsidR="008277FF" w:rsidRPr="00A76A42" w:rsidTr="00877D98">
        <w:tc>
          <w:tcPr>
            <w:tcW w:type="dxa" w:w="851"/>
            <w:shd w:color="auto" w:fill="auto" w:val="clear"/>
            <w:vAlign w:val="center"/>
          </w:tcPr>
          <w:p w14:paraId="515B0B03" w14:textId="77777777" w:rsidP="00877D98" w:rsidR="00E462F4" w:rsidRDefault="00E462F4"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7</w:t>
            </w:r>
          </w:p>
        </w:tc>
        <w:tc>
          <w:tcPr>
            <w:tcW w:type="dxa" w:w="4253"/>
            <w:shd w:color="auto" w:fill="auto" w:val="clear"/>
            <w:vAlign w:val="center"/>
          </w:tcPr>
          <w:p w14:paraId="2CC257C5" w14:textId="77777777" w:rsidP="00877D98" w:rsidR="00E462F4" w:rsidRDefault="00E462F4"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银行存款和结算备付金合计</w:t>
            </w:r>
          </w:p>
        </w:tc>
        <w:tc>
          <w:tcPr>
            <w:tcW w:type="dxa" w:w="2835"/>
            <w:shd w:color="auto" w:fill="auto" w:val="clear"/>
            <w:vAlign w:val="center"/>
          </w:tcPr>
          <w:p w14:paraId="36ADE6B3"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21,836,401.19</w:t>
            </w:r>
          </w:p>
        </w:tc>
        <w:tc>
          <w:tcPr>
            <w:tcW w:type="dxa" w:w="1559"/>
            <w:shd w:color="auto" w:fill="auto" w:val="clear"/>
            <w:vAlign w:val="center"/>
          </w:tcPr>
          <w:p w14:paraId="48783B77"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8.98</w:t>
            </w:r>
          </w:p>
        </w:tc>
      </w:tr>
      <w:tr w14:paraId="2280A0AE" w14:textId="77777777" w:rsidR="008277FF" w:rsidRPr="00A76A42" w:rsidTr="00797DD2">
        <w:tc>
          <w:tcPr>
            <w:tcW w:type="dxa" w:w="851"/>
            <w:shd w:color="auto" w:fill="auto" w:val="clear"/>
            <w:vAlign w:val="center"/>
          </w:tcPr>
          <w:p w14:paraId="45612950" w14:textId="77777777" w:rsidP="00466B17" w:rsidR="00E462F4" w:rsidRDefault="00E462F4"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
            </w:r>
            <w:r w:rsidR="00466B17" w:rsidRPr="00A76A42">
              <w:rPr>
                <w:rFonts w:eastAsiaTheme="minorEastAsia"/>
                <w:color w:themeColor="text1" w:val="000000"/>
                <w:szCs w:val="21"/>
              </w:rPr>
              <w:t/>
            </w:r>
            <w:r w:rsidRPr="00A76A42">
              <w:rPr>
                <w:rFonts w:eastAsiaTheme="minorEastAsia"/>
                <w:color w:themeColor="text1" w:val="000000"/>
                <w:szCs w:val="21"/>
              </w:rPr>
              <w:t>8</w:t>
            </w:r>
          </w:p>
        </w:tc>
        <w:tc>
          <w:tcPr>
            <w:tcW w:type="dxa" w:w="4253"/>
            <w:shd w:color="auto" w:fill="auto" w:val="clear"/>
            <w:vAlign w:val="center"/>
          </w:tcPr>
          <w:p w14:paraId="3B7AAABE" w14:textId="77777777" w:rsidP="00797DD2" w:rsidR="00E462F4" w:rsidRDefault="00E462F4" w:rsidRPr="00A76A42">
            <w:pPr>
              <w:rPr>
                <w:rFonts w:eastAsiaTheme="minorEastAsia"/>
                <w:color w:themeColor="text1" w:val="000000"/>
                <w:szCs w:val="21"/>
              </w:rPr>
            </w:pPr>
            <w:r w:rsidRPr="00A76A42">
              <w:rPr>
                <w:rFonts w:eastAsiaTheme="minorEastAsia"/>
                <w:color w:themeColor="text1" w:val="000000"/>
                <w:szCs w:val="21"/>
              </w:rPr>
              <w:t>其他各项资产</w:t>
            </w:r>
          </w:p>
        </w:tc>
        <w:tc>
          <w:tcPr>
            <w:tcW w:type="dxa" w:w="2835"/>
            <w:shd w:color="auto" w:fill="auto" w:val="clear"/>
            <w:vAlign w:val="center"/>
          </w:tcPr>
          <w:p w14:paraId="6BF51C34" w14:textId="77777777" w:rsidP="00BF1DD5" w:rsidR="00E462F4" w:rsidRDefault="00E462F4" w:rsidRPr="00A76A42">
            <w:pPr>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6,356,315.02</w:t>
            </w:r>
          </w:p>
        </w:tc>
        <w:tc>
          <w:tcPr>
            <w:tcW w:type="dxa" w:w="1559"/>
            <w:shd w:color="auto" w:fill="auto" w:val="clear"/>
            <w:vAlign w:val="center"/>
          </w:tcPr>
          <w:p w14:paraId="3547E749" w14:textId="77777777" w:rsidP="00BF1DD5" w:rsidR="00E462F4" w:rsidRDefault="00E462F4" w:rsidRPr="00A76A42">
            <w:pPr>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2.61</w:t>
            </w:r>
          </w:p>
        </w:tc>
      </w:tr>
      <w:tr w14:paraId="65FB48FF" w14:textId="77777777" w:rsidR="008277FF" w:rsidRPr="00A76A42" w:rsidTr="00797DD2">
        <w:tc>
          <w:tcPr>
            <w:tcW w:type="dxa" w:w="851"/>
            <w:shd w:color="auto" w:fill="auto" w:val="clear"/>
            <w:vAlign w:val="center"/>
          </w:tcPr>
          <w:p w14:paraId="3BA0FFCA" w14:textId="77777777" w:rsidP="00466B17" w:rsidR="00E462F4" w:rsidRDefault="00E462F4"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
            </w:r>
            <w:r w:rsidR="00466B17" w:rsidRPr="00A76A42">
              <w:rPr>
                <w:rFonts w:eastAsiaTheme="minorEastAsia"/>
                <w:color w:themeColor="text1" w:val="000000"/>
                <w:szCs w:val="21"/>
              </w:rPr>
              <w:t/>
            </w:r>
            <w:r w:rsidRPr="00A76A42">
              <w:rPr>
                <w:rFonts w:eastAsiaTheme="minorEastAsia"/>
                <w:color w:themeColor="text1" w:val="000000"/>
                <w:szCs w:val="21"/>
              </w:rPr>
              <w:t>9</w:t>
            </w:r>
          </w:p>
        </w:tc>
        <w:tc>
          <w:tcPr>
            <w:tcW w:type="dxa" w:w="4253"/>
            <w:shd w:color="auto" w:fill="auto" w:val="clear"/>
            <w:vAlign w:val="center"/>
          </w:tcPr>
          <w:p w14:paraId="2A81B449" w14:textId="77777777" w:rsidP="00797DD2" w:rsidR="00E462F4" w:rsidRDefault="00E462F4" w:rsidRPr="00A76A42">
            <w:pPr>
              <w:rPr>
                <w:rFonts w:eastAsiaTheme="minorEastAsia"/>
                <w:color w:themeColor="text1" w:val="000000"/>
                <w:szCs w:val="21"/>
              </w:rPr>
            </w:pPr>
            <w:r w:rsidRPr="00A76A42">
              <w:rPr>
                <w:rFonts w:eastAsiaTheme="minorEastAsia"/>
                <w:color w:themeColor="text1" w:val="000000"/>
                <w:szCs w:val="21"/>
              </w:rPr>
              <w:t>合计</w:t>
            </w:r>
          </w:p>
        </w:tc>
        <w:tc>
          <w:tcPr>
            <w:tcW w:type="dxa" w:w="2835"/>
            <w:shd w:color="auto" w:fill="auto" w:val="clear"/>
            <w:vAlign w:val="center"/>
          </w:tcPr>
          <w:p w14:paraId="4CEE2E6F" w14:textId="77777777" w:rsidP="00BF1DD5" w:rsidR="00E462F4" w:rsidRDefault="00E462F4" w:rsidRPr="00A76A42">
            <w:pPr>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243,175,274.89</w:t>
            </w:r>
          </w:p>
        </w:tc>
        <w:tc>
          <w:tcPr>
            <w:tcW w:type="dxa" w:w="1559"/>
            <w:shd w:color="auto" w:fill="auto" w:val="clear"/>
            <w:vAlign w:val="center"/>
          </w:tcPr>
          <w:p w14:paraId="687830F6" w14:textId="77777777" w:rsidP="00BF1DD5" w:rsidR="00E462F4" w:rsidRDefault="00E462F4" w:rsidRPr="00A76A42">
            <w:pPr>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100.00</w:t>
            </w:r>
          </w:p>
        </w:tc>
      </w:tr>
    </w:tbl>
    <w:bookmarkEnd w:id="4"/>
    <w:p w14:paraId="6390032D" w14:textId="77777777" w:rsidP="00363E15" w:rsidR="00F512C0" w:rsidRDefault="00F512C0" w:rsidRPr="00A76A42">
      <w:pPr>
        <w:autoSpaceDE w:val="0"/>
        <w:autoSpaceDN w:val="0"/>
        <w:adjustRightInd w:val="0"/>
        <w:spacing w:line="360" w:lineRule="auto"/>
        <w:jc w:val="left"/>
        <w:rPr>
          <w:rFonts w:eastAsiaTheme="minorEastAsia"/>
          <w:color w:themeColor="text1" w:val="000000"/>
          <w:szCs w:val="21"/>
        </w:rPr>
      </w:pPr>
    </w:p>
    <w:p w14:paraId="26D6B316" w14:textId="77777777" w:rsidP="00EC4BA3" w:rsidR="0076518F" w:rsidRDefault="00A82C02"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w:t>
      </w:r>
      <w:r w:rsidR="002A0FA2" w:rsidRPr="00A76A42">
        <w:rPr>
          <w:rFonts w:eastAsiaTheme="minorEastAsia"/>
          <w:b/>
          <w:color w:themeColor="text1" w:val="000000"/>
          <w:kern w:val="0"/>
          <w:sz w:val="24"/>
        </w:rPr>
        <w:t>2</w:t>
      </w:r>
      <w:r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报告期末在各个国家（地区）证券市场的股票及存托凭证投资分布</w:t>
      </w:r>
    </w:p>
    <w:tbl>
      <w:tblPr>
        <w:tblStyle w:val="afa"/>
        <w:tblW w:type="dxa" w:w="8604"/>
        <w:jc w:val="center"/>
        <w:tblLayout w:type="fixed"/>
        <w:tblLook w:firstColumn="1" w:firstRow="1" w:lastColumn="0" w:lastRow="0" w:noHBand="0" w:noVBand="1" w:val="04A0"/>
      </w:tblPr>
      <w:tblGrid>
        <w:gridCol w:w="2410"/>
        <w:gridCol w:w="3118"/>
        <w:gridCol w:w="3076"/>
      </w:tblGrid>
      <w:tr w14:paraId="0CC16414" w14:textId="77777777" w:rsidR="008277FF" w:rsidRPr="00A76A42" w:rsidTr="002C042C">
        <w:trPr>
          <w:jc w:val="center"/>
        </w:trPr>
        <w:tc>
          <w:tcPr>
            <w:tcW w:type="dxa" w:w="2410"/>
            <w:vAlign w:val="center"/>
          </w:tcPr>
          <w:p w14:paraId="15A10F63" w14:textId="77777777" w:rsidP="00797DD2" w:rsidR="002C042C" w:rsidRDefault="002C042C"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国家（地区）</w:t>
            </w:r>
          </w:p>
        </w:tc>
        <w:tc>
          <w:tcPr>
            <w:tcW w:type="dxa" w:w="3118"/>
            <w:vAlign w:val="center"/>
          </w:tcPr>
          <w:p w14:paraId="5ED80BE0" w14:textId="77777777" w:rsidP="00797DD2" w:rsidR="002C042C" w:rsidRDefault="002C042C"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公允价值</w:t>
            </w:r>
            <w:r w:rsidRPr="00A76A42">
              <w:rPr>
                <w:rFonts w:eastAsiaTheme="minorEastAsia"/>
                <w:color w:themeColor="text1" w:val="000000"/>
                <w:kern w:val="0"/>
                <w:szCs w:val="21"/>
              </w:rPr>
              <w:t>(</w:t>
            </w:r>
            <w:r w:rsidRPr="00A76A42">
              <w:rPr>
                <w:rFonts w:eastAsiaTheme="minorEastAsia"/>
                <w:color w:themeColor="text1" w:val="000000"/>
                <w:kern w:val="0"/>
                <w:szCs w:val="21"/>
              </w:rPr>
              <w:t>人民币元</w:t>
            </w:r>
            <w:r w:rsidRPr="00A76A42">
              <w:rPr>
                <w:rFonts w:eastAsiaTheme="minorEastAsia"/>
                <w:color w:themeColor="text1" w:val="000000"/>
                <w:kern w:val="0"/>
                <w:szCs w:val="21"/>
              </w:rPr>
              <w:t>)</w:t>
            </w:r>
          </w:p>
        </w:tc>
        <w:tc>
          <w:tcPr>
            <w:tcW w:type="dxa" w:w="3076"/>
            <w:vAlign w:val="center"/>
          </w:tcPr>
          <w:p w14:paraId="214C7215" w14:textId="77777777" w:rsidP="00797DD2" w:rsidR="002C042C" w:rsidRDefault="002C042C"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占基金资产净值比例（％）</w:t>
            </w:r>
          </w:p>
        </w:tc>
      </w:tr>
      <w:tr>
        <w:tc>
          <w:tcPr>
            <w:vAlign w:val="center"/>
          </w:tcPr>
          <w:p>
            <w:pPr>
              <w:jc w:val="left"/>
            </w:pPr>
            <w:r>
              <w:rPr>
                <w:rFonts w:eastAsiaTheme="minorEastAsia"/>
                <w:color w:themeColor="text1" w:val="000000"/>
                <w:szCs w:val="21"/>
              </w:rPr>
              <w:t>中国</w:t>
            </w:r>
          </w:p>
        </w:tc>
        <w:tc>
          <w:tcPr>
            <w:vAlign w:val="center"/>
          </w:tcPr>
          <w:p>
            <w:pPr>
              <w:jc w:val="right"/>
            </w:pPr>
            <w:r>
              <w:rPr>
                <w:rFonts w:eastAsiaTheme="minorEastAsia"/>
                <w:color w:themeColor="text1" w:val="000000"/>
                <w:szCs w:val="21"/>
              </w:rPr>
              <w:t>135,975,200.07</w:t>
            </w:r>
          </w:p>
        </w:tc>
        <w:tc>
          <w:tcPr>
            <w:vAlign w:val="center"/>
          </w:tcPr>
          <w:p>
            <w:pPr>
              <w:jc w:val="right"/>
            </w:pPr>
            <w:r>
              <w:rPr>
                <w:rFonts w:eastAsiaTheme="minorEastAsia"/>
                <w:color w:themeColor="text1" w:val="000000"/>
                <w:szCs w:val="21"/>
              </w:rPr>
              <w:t>57.00</w:t>
            </w:r>
          </w:p>
        </w:tc>
      </w:tr>
      <w:tr>
        <w:tc>
          <w:tcPr>
            <w:vAlign w:val="center"/>
          </w:tcPr>
          <w:p>
            <w:pPr>
              <w:jc w:val="left"/>
            </w:pPr>
            <w:r>
              <w:rPr>
                <w:rFonts w:eastAsiaTheme="minorEastAsia"/>
                <w:color w:themeColor="text1" w:val="000000"/>
                <w:szCs w:val="21"/>
              </w:rPr>
              <w:t>中国香港</w:t>
            </w:r>
          </w:p>
        </w:tc>
        <w:tc>
          <w:tcPr>
            <w:vAlign w:val="center"/>
          </w:tcPr>
          <w:p>
            <w:pPr>
              <w:jc w:val="right"/>
            </w:pPr>
            <w:r>
              <w:rPr>
                <w:rFonts w:eastAsiaTheme="minorEastAsia"/>
                <w:color w:themeColor="text1" w:val="000000"/>
                <w:szCs w:val="21"/>
              </w:rPr>
              <w:t>55,373,769.08</w:t>
            </w:r>
          </w:p>
        </w:tc>
        <w:tc>
          <w:tcPr>
            <w:vAlign w:val="center"/>
          </w:tcPr>
          <w:p>
            <w:pPr>
              <w:jc w:val="right"/>
            </w:pPr>
            <w:r>
              <w:rPr>
                <w:rFonts w:eastAsiaTheme="minorEastAsia"/>
                <w:color w:themeColor="text1" w:val="000000"/>
                <w:szCs w:val="21"/>
              </w:rPr>
              <w:t>23.21</w:t>
            </w:r>
          </w:p>
        </w:tc>
      </w:tr>
      <w:tr>
        <w:tc>
          <w:tcPr>
            <w:vAlign w:val="center"/>
          </w:tcPr>
          <w:p>
            <w:pPr>
              <w:jc w:val="left"/>
            </w:pPr>
            <w:r>
              <w:rPr>
                <w:rFonts w:eastAsiaTheme="minorEastAsia"/>
                <w:color w:themeColor="text1" w:val="000000"/>
                <w:szCs w:val="21"/>
              </w:rPr>
              <w:t>美国</w:t>
            </w:r>
          </w:p>
        </w:tc>
        <w:tc>
          <w:tcPr>
            <w:vAlign w:val="center"/>
          </w:tcPr>
          <w:p>
            <w:pPr>
              <w:jc w:val="right"/>
            </w:pPr>
            <w:r>
              <w:rPr>
                <w:rFonts w:eastAsiaTheme="minorEastAsia"/>
                <w:color w:themeColor="text1" w:val="000000"/>
                <w:szCs w:val="21"/>
              </w:rPr>
              <w:t>23,633,589.53</w:t>
            </w:r>
          </w:p>
        </w:tc>
        <w:tc>
          <w:tcPr>
            <w:vAlign w:val="center"/>
          </w:tcPr>
          <w:p>
            <w:pPr>
              <w:jc w:val="right"/>
            </w:pPr>
            <w:r>
              <w:rPr>
                <w:rFonts w:eastAsiaTheme="minorEastAsia"/>
                <w:color w:themeColor="text1" w:val="000000"/>
                <w:szCs w:val="21"/>
              </w:rPr>
              <w:t>9.91</w:t>
            </w:r>
          </w:p>
        </w:tc>
      </w:tr>
      <w:tr w14:paraId="45AEBA19" w14:textId="77777777" w:rsidR="008277FF" w:rsidRPr="00A76A42" w:rsidTr="00877D98">
        <w:trPr>
          <w:jc w:val="center"/>
        </w:trPr>
        <w:tc>
          <w:tcPr>
            <w:tcW w:type="dxa" w:w="2410"/>
            <w:vAlign w:val="center"/>
          </w:tcPr>
          <w:p w14:paraId="6EF251B9" w14:textId="77777777" w:rsidP="00877D98" w:rsidR="002C042C" w:rsidRDefault="002C042C" w:rsidRPr="00A76A42">
            <w:pPr>
              <w:autoSpaceDE w:val="0"/>
              <w:autoSpaceDN w:val="0"/>
              <w:adjustRightInd w:val="0"/>
              <w:spacing w:before="29" w:line="360" w:lineRule="auto"/>
              <w:rPr>
                <w:rFonts w:eastAsiaTheme="minorEastAsia"/>
                <w:color w:themeColor="text1" w:val="000000"/>
                <w:szCs w:val="21"/>
              </w:rPr>
            </w:pPr>
            <w:r w:rsidRPr="00A76A42">
              <w:rPr>
                <w:rFonts w:eastAsiaTheme="minorEastAsia"/>
                <w:color w:themeColor="text1" w:val="000000"/>
                <w:szCs w:val="21"/>
              </w:rPr>
              <w:t>合计</w:t>
            </w:r>
          </w:p>
        </w:tc>
        <w:tc>
          <w:tcPr>
            <w:tcW w:type="dxa" w:w="3118"/>
            <w:vAlign w:val="center"/>
          </w:tcPr>
          <w:p w14:paraId="61361A0B" w14:textId="77777777" w:rsidP="00877D98" w:rsidR="002C042C" w:rsidRDefault="002C042C" w:rsidRPr="00A76A42">
            <w:pPr>
              <w:autoSpaceDE w:val="0"/>
              <w:autoSpaceDN w:val="0"/>
              <w:adjustRightInd w:val="0"/>
              <w:spacing w:before="29" w:line="360" w:lineRule="auto"/>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214,982,558.68</w:t>
            </w:r>
          </w:p>
        </w:tc>
        <w:tc>
          <w:tcPr>
            <w:tcW w:type="dxa" w:w="3076"/>
            <w:vAlign w:val="center"/>
          </w:tcPr>
          <w:p w14:paraId="7392114D" w14:textId="77777777" w:rsidP="00877D98" w:rsidR="002C042C" w:rsidRDefault="002C042C" w:rsidRPr="00A76A42">
            <w:pPr>
              <w:autoSpaceDE w:val="0"/>
              <w:autoSpaceDN w:val="0"/>
              <w:adjustRightInd w:val="0"/>
              <w:spacing w:before="29" w:line="360" w:lineRule="auto"/>
              <w:jc w:val="right"/>
              <w:rPr>
                <w:rFonts w:eastAsiaTheme="minorEastAsia"/>
                <w:color w:themeColor="text1" w:val="000000"/>
                <w:szCs w:val="21"/>
              </w:rPr>
            </w:pPr>
            <w:r w:rsidRPr="00A76A42">
              <w:rPr>
                <w:rFonts w:eastAsiaTheme="minorEastAsia"/>
                <w:color w:themeColor="text1" w:val="000000"/>
                <w:szCs w:val="21"/>
              </w:rPr>
              <w:t>90.13</w:t>
            </w:r>
          </w:p>
        </w:tc>
      </w:tr>
    </w:tbl>
    <w:p w14:paraId="5B262620" w14:textId="77777777" w:rsidP="00363E15" w:rsidR="00363E15" w:rsidRDefault="00363E15"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注：国家（地区）类别根据其所在的证券交易所确定，ADR、GDR按照存托凭证本身挂牌的证券交易所确定。</w:t>
      </w:r>
    </w:p>
    <w:p w14:paraId="619179AE"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24F6032C" w14:textId="77777777" w:rsidP="00EC4BA3" w:rsidR="00C37E98"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w:t>
      </w:r>
      <w:r w:rsidR="002A0FA2" w:rsidRPr="00A76A42">
        <w:rPr>
          <w:rFonts w:eastAsiaTheme="minorEastAsia"/>
          <w:b/>
          <w:color w:themeColor="text1" w:val="000000"/>
          <w:kern w:val="0"/>
          <w:sz w:val="24"/>
        </w:rPr>
        <w:t>3</w:t>
      </w:r>
      <w:r w:rsidR="0076518F"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报告期末按行业分类的股票及存托凭证投资组合</w:t>
      </w:r>
    </w:p>
    <w:tbl>
      <w:tblPr>
        <w:tblStyle w:val="afa"/>
        <w:tblW w:type="auto" w:w="0"/>
        <w:tblInd w:type="dxa" w:w="15"/>
        <w:tblLayout w:type="fixed"/>
        <w:tblLook w:firstColumn="1" w:firstRow="1" w:lastColumn="0" w:lastRow="0" w:noHBand="0" w:noVBand="1" w:val="04A0"/>
      </w:tblPr>
      <w:tblGrid>
        <w:gridCol w:w="2787"/>
        <w:gridCol w:w="2551"/>
        <w:gridCol w:w="3175"/>
      </w:tblGrid>
      <w:tr w14:paraId="2CD8EF69" w14:textId="77777777" w:rsidR="008277FF" w:rsidRPr="00A76A42" w:rsidTr="008B2EAD">
        <w:tc>
          <w:tcPr>
            <w:tcW w:type="dxa" w:w="2787"/>
            <w:vAlign w:val="center"/>
          </w:tcPr>
          <w:p w14:paraId="0CE4653C" w14:textId="77777777" w:rsidP="00797DD2" w:rsidR="00C37E98" w:rsidRDefault="00C37E98"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行业类别</w:t>
            </w:r>
            <w:r w:rsidR="00304E97" w:rsidRPr="00A76A42">
              <w:rPr>
                <w:rFonts w:eastAsiaTheme="minorEastAsia"/>
                <w:color w:themeColor="text1" w:val="000000"/>
                <w:kern w:val="0"/>
                <w:szCs w:val="21"/>
              </w:rPr>
              <w:t/>
            </w:r>
            <w:proofErr w:type="spellStart"/>
            <w:r w:rsidR="00304E97" w:rsidRPr="00A76A42">
              <w:rPr>
                <w:rFonts w:eastAsiaTheme="minorEastAsia"/>
                <w:color w:themeColor="text1" w:val="000000"/>
                <w:kern w:val="0"/>
                <w:szCs w:val="21"/>
              </w:rPr>
              <w:t/>
            </w:r>
            <w:proofErr w:type="spellEnd"/>
            <w:r w:rsidR="00304E97" w:rsidRPr="00A76A42">
              <w:rPr>
                <w:rFonts w:eastAsiaTheme="minorEastAsia"/>
                <w:color w:themeColor="text1" w:val="000000"/>
                <w:kern w:val="0"/>
                <w:szCs w:val="21"/>
              </w:rPr>
              <w:t/>
            </w:r>
          </w:p>
        </w:tc>
        <w:tc>
          <w:tcPr>
            <w:tcW w:type="dxa" w:w="2551"/>
            <w:vAlign w:val="center"/>
          </w:tcPr>
          <w:p w14:paraId="310C75C1" w14:textId="77777777" w:rsidP="00797DD2" w:rsidR="00C37E98" w:rsidRDefault="00C37E98"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公允价值（人民币元）</w:t>
            </w:r>
          </w:p>
        </w:tc>
        <w:tc>
          <w:tcPr>
            <w:tcW w:type="dxa" w:w="3175"/>
            <w:vAlign w:val="center"/>
          </w:tcPr>
          <w:p w14:paraId="460E477A" w14:textId="77777777" w:rsidP="00797DD2" w:rsidR="00C37E98" w:rsidRDefault="00C37E98"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占基金资产净值比例（％）</w:t>
            </w:r>
          </w:p>
        </w:tc>
      </w:tr>
      <w:tr>
        <w:tc>
          <w:tcPr>
            <w:vAlign w:val="center"/>
          </w:tcPr>
          <w:p>
            <w:pPr>
              <w:jc w:val="left"/>
            </w:pPr>
            <w:r>
              <w:rPr>
                <w:rFonts w:eastAsiaTheme="minorEastAsia"/>
                <w:color w:themeColor="text1" w:val="000000"/>
                <w:szCs w:val="21"/>
              </w:rPr>
              <w:t>医疗保健设备与用品</w:t>
            </w:r>
          </w:p>
        </w:tc>
        <w:tc>
          <w:tcPr>
            <w:vAlign w:val="center"/>
          </w:tcPr>
          <w:p>
            <w:pPr>
              <w:jc w:val="right"/>
            </w:pPr>
            <w:r>
              <w:rPr>
                <w:rFonts w:eastAsiaTheme="minorEastAsia"/>
                <w:color w:themeColor="text1" w:val="000000"/>
                <w:szCs w:val="21"/>
              </w:rPr>
              <w:t>25,668,190.80</w:t>
            </w:r>
          </w:p>
        </w:tc>
        <w:tc>
          <w:tcPr>
            <w:vAlign w:val="center"/>
          </w:tcPr>
          <w:p>
            <w:pPr>
              <w:jc w:val="right"/>
            </w:pPr>
            <w:r>
              <w:rPr>
                <w:rFonts w:eastAsiaTheme="minorEastAsia"/>
                <w:color w:themeColor="text1" w:val="000000"/>
                <w:szCs w:val="21"/>
              </w:rPr>
              <w:t>10.76</w:t>
            </w:r>
          </w:p>
        </w:tc>
      </w:tr>
      <w:tr>
        <w:tc>
          <w:tcPr>
            <w:vAlign w:val="center"/>
          </w:tcPr>
          <w:p>
            <w:pPr>
              <w:jc w:val="left"/>
            </w:pPr>
            <w:r>
              <w:rPr>
                <w:rFonts w:eastAsiaTheme="minorEastAsia"/>
                <w:color w:themeColor="text1" w:val="000000"/>
                <w:szCs w:val="21"/>
              </w:rPr>
              <w:t>电气设备</w:t>
            </w:r>
          </w:p>
        </w:tc>
        <w:tc>
          <w:tcPr>
            <w:vAlign w:val="center"/>
          </w:tcPr>
          <w:p>
            <w:pPr>
              <w:jc w:val="right"/>
            </w:pPr>
            <w:r>
              <w:rPr>
                <w:rFonts w:eastAsiaTheme="minorEastAsia"/>
                <w:color w:themeColor="text1" w:val="000000"/>
                <w:szCs w:val="21"/>
              </w:rPr>
              <w:t>23,989,313.54</w:t>
            </w:r>
          </w:p>
        </w:tc>
        <w:tc>
          <w:tcPr>
            <w:vAlign w:val="center"/>
          </w:tcPr>
          <w:p>
            <w:pPr>
              <w:jc w:val="right"/>
            </w:pPr>
            <w:r>
              <w:rPr>
                <w:rFonts w:eastAsiaTheme="minorEastAsia"/>
                <w:color w:themeColor="text1" w:val="000000"/>
                <w:szCs w:val="21"/>
              </w:rPr>
              <w:t>10.06</w:t>
            </w:r>
          </w:p>
        </w:tc>
      </w:tr>
      <w:tr>
        <w:tc>
          <w:tcPr>
            <w:vAlign w:val="center"/>
          </w:tcPr>
          <w:p>
            <w:pPr>
              <w:jc w:val="left"/>
            </w:pPr>
            <w:r>
              <w:rPr>
                <w:rFonts w:eastAsiaTheme="minorEastAsia"/>
                <w:color w:themeColor="text1" w:val="000000"/>
                <w:szCs w:val="21"/>
              </w:rPr>
              <w:t>半导体产品与设备</w:t>
            </w:r>
          </w:p>
        </w:tc>
        <w:tc>
          <w:tcPr>
            <w:vAlign w:val="center"/>
          </w:tcPr>
          <w:p>
            <w:pPr>
              <w:jc w:val="right"/>
            </w:pPr>
            <w:r>
              <w:rPr>
                <w:rFonts w:eastAsiaTheme="minorEastAsia"/>
                <w:color w:themeColor="text1" w:val="000000"/>
                <w:szCs w:val="21"/>
              </w:rPr>
              <w:t>21,629,620.62</w:t>
            </w:r>
          </w:p>
        </w:tc>
        <w:tc>
          <w:tcPr>
            <w:vAlign w:val="center"/>
          </w:tcPr>
          <w:p>
            <w:pPr>
              <w:jc w:val="right"/>
            </w:pPr>
            <w:r>
              <w:rPr>
                <w:rFonts w:eastAsiaTheme="minorEastAsia"/>
                <w:color w:themeColor="text1" w:val="000000"/>
                <w:szCs w:val="21"/>
              </w:rPr>
              <w:t>9.07</w:t>
            </w:r>
          </w:p>
        </w:tc>
      </w:tr>
      <w:tr>
        <w:tc>
          <w:tcPr>
            <w:vAlign w:val="center"/>
          </w:tcPr>
          <w:p>
            <w:pPr>
              <w:jc w:val="left"/>
            </w:pPr>
            <w:r>
              <w:rPr>
                <w:rFonts w:eastAsiaTheme="minorEastAsia"/>
                <w:color w:themeColor="text1" w:val="000000"/>
                <w:szCs w:val="21"/>
              </w:rPr>
              <w:t>电子设备、仪器和元件</w:t>
            </w:r>
          </w:p>
        </w:tc>
        <w:tc>
          <w:tcPr>
            <w:vAlign w:val="center"/>
          </w:tcPr>
          <w:p>
            <w:pPr>
              <w:jc w:val="right"/>
            </w:pPr>
            <w:r>
              <w:rPr>
                <w:rFonts w:eastAsiaTheme="minorEastAsia"/>
                <w:color w:themeColor="text1" w:val="000000"/>
                <w:szCs w:val="21"/>
              </w:rPr>
              <w:t>21,166,873.61</w:t>
            </w:r>
          </w:p>
        </w:tc>
        <w:tc>
          <w:tcPr>
            <w:vAlign w:val="center"/>
          </w:tcPr>
          <w:p>
            <w:pPr>
              <w:jc w:val="right"/>
            </w:pPr>
            <w:r>
              <w:rPr>
                <w:rFonts w:eastAsiaTheme="minorEastAsia"/>
                <w:color w:themeColor="text1" w:val="000000"/>
                <w:szCs w:val="21"/>
              </w:rPr>
              <w:t>8.87</w:t>
            </w:r>
          </w:p>
        </w:tc>
      </w:tr>
      <w:tr>
        <w:tc>
          <w:tcPr>
            <w:vAlign w:val="center"/>
          </w:tcPr>
          <w:p>
            <w:pPr>
              <w:jc w:val="left"/>
            </w:pPr>
            <w:r>
              <w:rPr>
                <w:rFonts w:eastAsiaTheme="minorEastAsia"/>
                <w:color w:themeColor="text1" w:val="000000"/>
                <w:szCs w:val="21"/>
              </w:rPr>
              <w:t>娱乐</w:t>
            </w:r>
          </w:p>
        </w:tc>
        <w:tc>
          <w:tcPr>
            <w:vAlign w:val="center"/>
          </w:tcPr>
          <w:p>
            <w:pPr>
              <w:jc w:val="right"/>
            </w:pPr>
            <w:r>
              <w:rPr>
                <w:rFonts w:eastAsiaTheme="minorEastAsia"/>
                <w:color w:themeColor="text1" w:val="000000"/>
                <w:szCs w:val="21"/>
              </w:rPr>
              <w:t>17,777,313.42</w:t>
            </w:r>
          </w:p>
        </w:tc>
        <w:tc>
          <w:tcPr>
            <w:vAlign w:val="center"/>
          </w:tcPr>
          <w:p>
            <w:pPr>
              <w:jc w:val="right"/>
            </w:pPr>
            <w:r>
              <w:rPr>
                <w:rFonts w:eastAsiaTheme="minorEastAsia"/>
                <w:color w:themeColor="text1" w:val="000000"/>
                <w:szCs w:val="21"/>
              </w:rPr>
              <w:t>7.45</w:t>
            </w:r>
          </w:p>
        </w:tc>
      </w:tr>
      <w:tr>
        <w:tc>
          <w:tcPr>
            <w:vAlign w:val="center"/>
          </w:tcPr>
          <w:p>
            <w:pPr>
              <w:jc w:val="left"/>
            </w:pPr>
            <w:r>
              <w:rPr>
                <w:rFonts w:eastAsiaTheme="minorEastAsia"/>
                <w:color w:themeColor="text1" w:val="000000"/>
                <w:szCs w:val="21"/>
              </w:rPr>
              <w:t>制药</w:t>
            </w:r>
          </w:p>
        </w:tc>
        <w:tc>
          <w:tcPr>
            <w:vAlign w:val="center"/>
          </w:tcPr>
          <w:p>
            <w:pPr>
              <w:jc w:val="right"/>
            </w:pPr>
            <w:r>
              <w:rPr>
                <w:rFonts w:eastAsiaTheme="minorEastAsia"/>
                <w:color w:themeColor="text1" w:val="000000"/>
                <w:szCs w:val="21"/>
              </w:rPr>
              <w:t>15,546,342.90</w:t>
            </w:r>
          </w:p>
        </w:tc>
        <w:tc>
          <w:tcPr>
            <w:vAlign w:val="center"/>
          </w:tcPr>
          <w:p>
            <w:pPr>
              <w:jc w:val="right"/>
            </w:pPr>
            <w:r>
              <w:rPr>
                <w:rFonts w:eastAsiaTheme="minorEastAsia"/>
                <w:color w:themeColor="text1" w:val="000000"/>
                <w:szCs w:val="21"/>
              </w:rPr>
              <w:t>6.52</w:t>
            </w:r>
          </w:p>
        </w:tc>
      </w:tr>
      <w:tr>
        <w:tc>
          <w:tcPr>
            <w:vAlign w:val="center"/>
          </w:tcPr>
          <w:p>
            <w:pPr>
              <w:jc w:val="left"/>
            </w:pPr>
            <w:r>
              <w:rPr>
                <w:rFonts w:eastAsiaTheme="minorEastAsia"/>
                <w:color w:themeColor="text1" w:val="000000"/>
                <w:szCs w:val="21"/>
              </w:rPr>
              <w:t>化学制品</w:t>
            </w:r>
          </w:p>
        </w:tc>
        <w:tc>
          <w:tcPr>
            <w:vAlign w:val="center"/>
          </w:tcPr>
          <w:p>
            <w:pPr>
              <w:jc w:val="right"/>
            </w:pPr>
            <w:r>
              <w:rPr>
                <w:rFonts w:eastAsiaTheme="minorEastAsia"/>
                <w:color w:themeColor="text1" w:val="000000"/>
                <w:szCs w:val="21"/>
              </w:rPr>
              <w:t>13,653,686.00</w:t>
            </w:r>
          </w:p>
        </w:tc>
        <w:tc>
          <w:tcPr>
            <w:vAlign w:val="center"/>
          </w:tcPr>
          <w:p>
            <w:pPr>
              <w:jc w:val="right"/>
            </w:pPr>
            <w:r>
              <w:rPr>
                <w:rFonts w:eastAsiaTheme="minorEastAsia"/>
                <w:color w:themeColor="text1" w:val="000000"/>
                <w:szCs w:val="21"/>
              </w:rPr>
              <w:t>5.72</w:t>
            </w:r>
          </w:p>
        </w:tc>
      </w:tr>
      <w:tr>
        <w:tc>
          <w:tcPr>
            <w:vAlign w:val="center"/>
          </w:tcPr>
          <w:p>
            <w:pPr>
              <w:jc w:val="left"/>
            </w:pPr>
            <w:r>
              <w:rPr>
                <w:rFonts w:eastAsiaTheme="minorEastAsia"/>
                <w:color w:themeColor="text1" w:val="000000"/>
                <w:szCs w:val="21"/>
              </w:rPr>
              <w:t>生物科技</w:t>
            </w:r>
          </w:p>
        </w:tc>
        <w:tc>
          <w:tcPr>
            <w:vAlign w:val="center"/>
          </w:tcPr>
          <w:p>
            <w:pPr>
              <w:jc w:val="right"/>
            </w:pPr>
            <w:r>
              <w:rPr>
                <w:rFonts w:eastAsiaTheme="minorEastAsia"/>
                <w:color w:themeColor="text1" w:val="000000"/>
                <w:szCs w:val="21"/>
              </w:rPr>
              <w:t>12,092,410.62</w:t>
            </w:r>
          </w:p>
        </w:tc>
        <w:tc>
          <w:tcPr>
            <w:vAlign w:val="center"/>
          </w:tcPr>
          <w:p>
            <w:pPr>
              <w:jc w:val="right"/>
            </w:pPr>
            <w:r>
              <w:rPr>
                <w:rFonts w:eastAsiaTheme="minorEastAsia"/>
                <w:color w:themeColor="text1" w:val="000000"/>
                <w:szCs w:val="21"/>
              </w:rPr>
              <w:t>5.07</w:t>
            </w:r>
          </w:p>
        </w:tc>
      </w:tr>
      <w:tr>
        <w:tc>
          <w:tcPr>
            <w:vAlign w:val="center"/>
          </w:tcPr>
          <w:p>
            <w:pPr>
              <w:jc w:val="left"/>
            </w:pPr>
            <w:r>
              <w:rPr>
                <w:rFonts w:eastAsiaTheme="minorEastAsia"/>
                <w:color w:themeColor="text1" w:val="000000"/>
                <w:szCs w:val="21"/>
              </w:rPr>
              <w:t>互动媒体与服务</w:t>
            </w:r>
          </w:p>
        </w:tc>
        <w:tc>
          <w:tcPr>
            <w:vAlign w:val="center"/>
          </w:tcPr>
          <w:p>
            <w:pPr>
              <w:jc w:val="right"/>
            </w:pPr>
            <w:r>
              <w:rPr>
                <w:rFonts w:eastAsiaTheme="minorEastAsia"/>
                <w:color w:themeColor="text1" w:val="000000"/>
                <w:szCs w:val="21"/>
              </w:rPr>
              <w:t>10,339,963.67</w:t>
            </w:r>
          </w:p>
        </w:tc>
        <w:tc>
          <w:tcPr>
            <w:vAlign w:val="center"/>
          </w:tcPr>
          <w:p>
            <w:pPr>
              <w:jc w:val="right"/>
            </w:pPr>
            <w:r>
              <w:rPr>
                <w:rFonts w:eastAsiaTheme="minorEastAsia"/>
                <w:color w:themeColor="text1" w:val="000000"/>
                <w:szCs w:val="21"/>
              </w:rPr>
              <w:t>4.33</w:t>
            </w:r>
          </w:p>
        </w:tc>
      </w:tr>
      <w:tr>
        <w:tc>
          <w:tcPr>
            <w:vAlign w:val="center"/>
          </w:tcPr>
          <w:p>
            <w:pPr>
              <w:jc w:val="left"/>
            </w:pPr>
            <w:r>
              <w:rPr>
                <w:rFonts w:eastAsiaTheme="minorEastAsia"/>
                <w:color w:themeColor="text1" w:val="000000"/>
                <w:szCs w:val="21"/>
              </w:rPr>
              <w:t>电脑与外围设备</w:t>
            </w:r>
          </w:p>
        </w:tc>
        <w:tc>
          <w:tcPr>
            <w:vAlign w:val="center"/>
          </w:tcPr>
          <w:p>
            <w:pPr>
              <w:jc w:val="right"/>
            </w:pPr>
            <w:r>
              <w:rPr>
                <w:rFonts w:eastAsiaTheme="minorEastAsia"/>
                <w:color w:themeColor="text1" w:val="000000"/>
                <w:szCs w:val="21"/>
              </w:rPr>
              <w:t>9,549,449.70</w:t>
            </w:r>
          </w:p>
        </w:tc>
        <w:tc>
          <w:tcPr>
            <w:vAlign w:val="center"/>
          </w:tcPr>
          <w:p>
            <w:pPr>
              <w:jc w:val="right"/>
            </w:pPr>
            <w:r>
              <w:rPr>
                <w:rFonts w:eastAsiaTheme="minorEastAsia"/>
                <w:color w:themeColor="text1" w:val="000000"/>
                <w:szCs w:val="21"/>
              </w:rPr>
              <w:t>4.00</w:t>
            </w:r>
          </w:p>
        </w:tc>
      </w:tr>
      <w:tr>
        <w:tc>
          <w:tcPr>
            <w:vAlign w:val="center"/>
          </w:tcPr>
          <w:p>
            <w:pPr>
              <w:jc w:val="left"/>
            </w:pPr>
            <w:r>
              <w:rPr>
                <w:rFonts w:eastAsiaTheme="minorEastAsia"/>
                <w:color w:themeColor="text1" w:val="000000"/>
                <w:szCs w:val="21"/>
              </w:rPr>
              <w:t>建筑材料</w:t>
            </w:r>
          </w:p>
        </w:tc>
        <w:tc>
          <w:tcPr>
            <w:vAlign w:val="center"/>
          </w:tcPr>
          <w:p>
            <w:pPr>
              <w:jc w:val="right"/>
            </w:pPr>
            <w:r>
              <w:rPr>
                <w:rFonts w:eastAsiaTheme="minorEastAsia"/>
                <w:color w:themeColor="text1" w:val="000000"/>
                <w:szCs w:val="21"/>
              </w:rPr>
              <w:t>9,010,300.32</w:t>
            </w:r>
          </w:p>
        </w:tc>
        <w:tc>
          <w:tcPr>
            <w:vAlign w:val="center"/>
          </w:tcPr>
          <w:p>
            <w:pPr>
              <w:jc w:val="right"/>
            </w:pPr>
            <w:r>
              <w:rPr>
                <w:rFonts w:eastAsiaTheme="minorEastAsia"/>
                <w:color w:themeColor="text1" w:val="000000"/>
                <w:szCs w:val="21"/>
              </w:rPr>
              <w:t>3.78</w:t>
            </w:r>
          </w:p>
        </w:tc>
      </w:tr>
      <w:tr>
        <w:tc>
          <w:tcPr>
            <w:vAlign w:val="center"/>
          </w:tcPr>
          <w:p>
            <w:pPr>
              <w:jc w:val="left"/>
            </w:pPr>
            <w:r>
              <w:rPr>
                <w:rFonts w:eastAsiaTheme="minorEastAsia"/>
                <w:color w:themeColor="text1" w:val="000000"/>
                <w:szCs w:val="21"/>
              </w:rPr>
              <w:t>汽车零配件</w:t>
            </w:r>
          </w:p>
        </w:tc>
        <w:tc>
          <w:tcPr>
            <w:vAlign w:val="center"/>
          </w:tcPr>
          <w:p>
            <w:pPr>
              <w:jc w:val="right"/>
            </w:pPr>
            <w:r>
              <w:rPr>
                <w:rFonts w:eastAsiaTheme="minorEastAsia"/>
                <w:color w:themeColor="text1" w:val="000000"/>
                <w:szCs w:val="21"/>
              </w:rPr>
              <w:t>8,516,636.26</w:t>
            </w:r>
          </w:p>
        </w:tc>
        <w:tc>
          <w:tcPr>
            <w:vAlign w:val="center"/>
          </w:tcPr>
          <w:p>
            <w:pPr>
              <w:jc w:val="right"/>
            </w:pPr>
            <w:r>
              <w:rPr>
                <w:rFonts w:eastAsiaTheme="minorEastAsia"/>
                <w:color w:themeColor="text1" w:val="000000"/>
                <w:szCs w:val="21"/>
              </w:rPr>
              <w:t>3.57</w:t>
            </w:r>
          </w:p>
        </w:tc>
      </w:tr>
      <w:tr>
        <w:tc>
          <w:tcPr>
            <w:vAlign w:val="center"/>
          </w:tcPr>
          <w:p>
            <w:pPr>
              <w:jc w:val="left"/>
            </w:pPr>
            <w:r>
              <w:rPr>
                <w:rFonts w:eastAsiaTheme="minorEastAsia"/>
                <w:color w:themeColor="text1" w:val="000000"/>
                <w:szCs w:val="21"/>
              </w:rPr>
              <w:t>居家用品</w:t>
            </w:r>
          </w:p>
        </w:tc>
        <w:tc>
          <w:tcPr>
            <w:vAlign w:val="center"/>
          </w:tcPr>
          <w:p>
            <w:pPr>
              <w:jc w:val="right"/>
            </w:pPr>
            <w:r>
              <w:rPr>
                <w:rFonts w:eastAsiaTheme="minorEastAsia"/>
                <w:color w:themeColor="text1" w:val="000000"/>
                <w:szCs w:val="21"/>
              </w:rPr>
              <w:t>6,857,195.00</w:t>
            </w:r>
          </w:p>
        </w:tc>
        <w:tc>
          <w:tcPr>
            <w:vAlign w:val="center"/>
          </w:tcPr>
          <w:p>
            <w:pPr>
              <w:jc w:val="right"/>
            </w:pPr>
            <w:r>
              <w:rPr>
                <w:rFonts w:eastAsiaTheme="minorEastAsia"/>
                <w:color w:themeColor="text1" w:val="000000"/>
                <w:szCs w:val="21"/>
              </w:rPr>
              <w:t>2.87</w:t>
            </w:r>
          </w:p>
        </w:tc>
      </w:tr>
      <w:tr>
        <w:tc>
          <w:tcPr>
            <w:vAlign w:val="center"/>
          </w:tcPr>
          <w:p>
            <w:pPr>
              <w:jc w:val="left"/>
            </w:pPr>
            <w:r>
              <w:rPr>
                <w:rFonts w:eastAsiaTheme="minorEastAsia"/>
                <w:color w:themeColor="text1" w:val="000000"/>
                <w:szCs w:val="21"/>
              </w:rPr>
              <w:t>饮料</w:t>
            </w:r>
          </w:p>
        </w:tc>
        <w:tc>
          <w:tcPr>
            <w:vAlign w:val="center"/>
          </w:tcPr>
          <w:p>
            <w:pPr>
              <w:jc w:val="right"/>
            </w:pPr>
            <w:r>
              <w:rPr>
                <w:rFonts w:eastAsiaTheme="minorEastAsia"/>
                <w:color w:themeColor="text1" w:val="000000"/>
                <w:szCs w:val="21"/>
              </w:rPr>
              <w:t>6,616,284.12</w:t>
            </w:r>
          </w:p>
        </w:tc>
        <w:tc>
          <w:tcPr>
            <w:vAlign w:val="center"/>
          </w:tcPr>
          <w:p>
            <w:pPr>
              <w:jc w:val="right"/>
            </w:pPr>
            <w:r>
              <w:rPr>
                <w:rFonts w:eastAsiaTheme="minorEastAsia"/>
                <w:color w:themeColor="text1" w:val="000000"/>
                <w:szCs w:val="21"/>
              </w:rPr>
              <w:t>2.77</w:t>
            </w:r>
          </w:p>
        </w:tc>
      </w:tr>
      <w:tr>
        <w:tc>
          <w:tcPr>
            <w:vAlign w:val="center"/>
          </w:tcPr>
          <w:p>
            <w:pPr>
              <w:jc w:val="left"/>
            </w:pPr>
            <w:r>
              <w:rPr>
                <w:rFonts w:eastAsiaTheme="minorEastAsia"/>
                <w:color w:themeColor="text1" w:val="000000"/>
                <w:szCs w:val="21"/>
              </w:rPr>
              <w:t>医疗保健提供商与服务</w:t>
            </w:r>
          </w:p>
        </w:tc>
        <w:tc>
          <w:tcPr>
            <w:vAlign w:val="center"/>
          </w:tcPr>
          <w:p>
            <w:pPr>
              <w:jc w:val="right"/>
            </w:pPr>
            <w:r>
              <w:rPr>
                <w:rFonts w:eastAsiaTheme="minorEastAsia"/>
                <w:color w:themeColor="text1" w:val="000000"/>
                <w:szCs w:val="21"/>
              </w:rPr>
              <w:t>5,619,497.63</w:t>
            </w:r>
          </w:p>
        </w:tc>
        <w:tc>
          <w:tcPr>
            <w:vAlign w:val="center"/>
          </w:tcPr>
          <w:p>
            <w:pPr>
              <w:jc w:val="right"/>
            </w:pPr>
            <w:r>
              <w:rPr>
                <w:rFonts w:eastAsiaTheme="minorEastAsia"/>
                <w:color w:themeColor="text1" w:val="000000"/>
                <w:szCs w:val="21"/>
              </w:rPr>
              <w:t>2.36</w:t>
            </w:r>
          </w:p>
        </w:tc>
      </w:tr>
      <w:tr>
        <w:tc>
          <w:tcPr>
            <w:vAlign w:val="center"/>
          </w:tcPr>
          <w:p>
            <w:pPr>
              <w:jc w:val="left"/>
            </w:pPr>
            <w:r>
              <w:rPr>
                <w:rFonts w:eastAsiaTheme="minorEastAsia"/>
                <w:color w:themeColor="text1" w:val="000000"/>
                <w:szCs w:val="21"/>
              </w:rPr>
              <w:t>生命科学工具和服务</w:t>
            </w:r>
          </w:p>
        </w:tc>
        <w:tc>
          <w:tcPr>
            <w:vAlign w:val="center"/>
          </w:tcPr>
          <w:p>
            <w:pPr>
              <w:jc w:val="right"/>
            </w:pPr>
            <w:r>
              <w:rPr>
                <w:rFonts w:eastAsiaTheme="minorEastAsia"/>
                <w:color w:themeColor="text1" w:val="000000"/>
                <w:szCs w:val="21"/>
              </w:rPr>
              <w:t>4,523,020.47</w:t>
            </w:r>
          </w:p>
        </w:tc>
        <w:tc>
          <w:tcPr>
            <w:vAlign w:val="center"/>
          </w:tcPr>
          <w:p>
            <w:pPr>
              <w:jc w:val="right"/>
            </w:pPr>
            <w:r>
              <w:rPr>
                <w:rFonts w:eastAsiaTheme="minorEastAsia"/>
                <w:color w:themeColor="text1" w:val="000000"/>
                <w:szCs w:val="21"/>
              </w:rPr>
              <w:t>1.90</w:t>
            </w:r>
          </w:p>
        </w:tc>
      </w:tr>
      <w:tr>
        <w:tc>
          <w:tcPr>
            <w:vAlign w:val="center"/>
          </w:tcPr>
          <w:p>
            <w:pPr>
              <w:jc w:val="left"/>
            </w:pPr>
            <w:r>
              <w:rPr>
                <w:rFonts w:eastAsiaTheme="minorEastAsia"/>
                <w:color w:themeColor="text1" w:val="000000"/>
                <w:szCs w:val="21"/>
              </w:rPr>
              <w:t>资本市场</w:t>
            </w:r>
          </w:p>
        </w:tc>
        <w:tc>
          <w:tcPr>
            <w:vAlign w:val="center"/>
          </w:tcPr>
          <w:p>
            <w:pPr>
              <w:jc w:val="right"/>
            </w:pPr>
            <w:r>
              <w:rPr>
                <w:rFonts w:eastAsiaTheme="minorEastAsia"/>
                <w:color w:themeColor="text1" w:val="000000"/>
                <w:szCs w:val="21"/>
              </w:rPr>
              <w:t>2,426,460.00</w:t>
            </w:r>
          </w:p>
        </w:tc>
        <w:tc>
          <w:tcPr>
            <w:vAlign w:val="center"/>
          </w:tcPr>
          <w:p>
            <w:pPr>
              <w:jc w:val="right"/>
            </w:pPr>
            <w:r>
              <w:rPr>
                <w:rFonts w:eastAsiaTheme="minorEastAsia"/>
                <w:color w:themeColor="text1" w:val="000000"/>
                <w:szCs w:val="21"/>
              </w:rPr>
              <w:t>1.02</w:t>
            </w:r>
          </w:p>
        </w:tc>
      </w:tr>
      <w:tr w14:paraId="7302C158" w14:textId="77777777" w:rsidR="008277FF" w:rsidRPr="00A76A42" w:rsidTr="00877D98">
        <w:tc>
          <w:tcPr>
            <w:tcW w:type="dxa" w:w="2787"/>
            <w:vAlign w:val="center"/>
          </w:tcPr>
          <w:p w14:paraId="4733773B" w14:textId="77777777" w:rsidP="00877D98" w:rsidR="00C37E98" w:rsidRDefault="00C37E98" w:rsidRPr="00A76A42">
            <w:pPr>
              <w:autoSpaceDE w:val="0"/>
              <w:autoSpaceDN w:val="0"/>
              <w:adjustRightInd w:val="0"/>
              <w:spacing w:before="29" w:line="360" w:lineRule="auto"/>
              <w:ind w:left="15"/>
              <w:rPr>
                <w:rFonts w:eastAsiaTheme="minorEastAsia"/>
                <w:color w:themeColor="text1" w:val="000000"/>
                <w:szCs w:val="21"/>
              </w:rPr>
            </w:pPr>
            <w:r w:rsidRPr="00A76A42">
              <w:rPr>
                <w:rFonts w:eastAsiaTheme="minorEastAsia"/>
                <w:color w:themeColor="text1" w:val="000000"/>
                <w:szCs w:val="21"/>
              </w:rPr>
              <w:lastRenderedPageBreak/>
              <w:t>合计</w:t>
            </w:r>
          </w:p>
        </w:tc>
        <w:tc>
          <w:tcPr>
            <w:tcW w:type="dxa" w:w="2551"/>
            <w:vAlign w:val="center"/>
          </w:tcPr>
          <w:p w14:paraId="1C71E5C2" w14:textId="77777777" w:rsidP="00C9504A" w:rsidR="00C37E98" w:rsidRDefault="00C37E98" w:rsidRPr="00A76A42">
            <w:pPr>
              <w:autoSpaceDE w:val="0"/>
              <w:autoSpaceDN w:val="0"/>
              <w:adjustRightInd w:val="0"/>
              <w:spacing w:before="29" w:line="360" w:lineRule="auto"/>
              <w:ind w:left="15"/>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214,982,558.68</w:t>
            </w:r>
          </w:p>
        </w:tc>
        <w:tc>
          <w:tcPr>
            <w:tcW w:type="dxa" w:w="3175"/>
            <w:vAlign w:val="center"/>
          </w:tcPr>
          <w:p w14:paraId="5887F65A" w14:textId="77777777" w:rsidP="00C9504A" w:rsidR="00C37E98" w:rsidRDefault="00C37E98" w:rsidRPr="00A76A42">
            <w:pPr>
              <w:autoSpaceDE w:val="0"/>
              <w:autoSpaceDN w:val="0"/>
              <w:adjustRightInd w:val="0"/>
              <w:spacing w:before="29" w:line="360" w:lineRule="auto"/>
              <w:ind w:left="15"/>
              <w:jc w:val="right"/>
              <w:rPr>
                <w:rFonts w:eastAsiaTheme="minorEastAsia"/>
                <w:color w:themeColor="text1" w:val="000000"/>
                <w:szCs w:val="21"/>
              </w:rPr>
            </w:pPr>
            <w:r w:rsidRPr="00A76A42">
              <w:rPr>
                <w:rFonts w:eastAsiaTheme="minorEastAsia"/>
                <w:color w:themeColor="text1" w:val="000000"/>
                <w:szCs w:val="21"/>
              </w:rPr>
              <w:t>90.13</w:t>
            </w:r>
          </w:p>
        </w:tc>
      </w:tr>
    </w:tbl>
    <w:p w14:paraId="4BC04754" w14:textId="77777777" w:rsidP="008B6A4A" w:rsidR="005B6AC7" w:rsidRDefault="00363E15"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r w:rsidR="000A521D" w:rsidRPr="00A76A42">
        <w:rPr>
          <w:rFonts w:eastAsiaTheme="minorEastAsia"/>
          <w:color w:themeColor="text1" w:val="000000"/>
          <w:szCs w:val="21"/>
        </w:rPr>
        <w:t/>
      </w:r>
      <w:proofErr w:type="spellStart"/>
      <w:r w:rsidR="000A521D" w:rsidRPr="00A76A42">
        <w:rPr>
          <w:rFonts w:eastAsiaTheme="minorEastAsia"/>
          <w:color w:themeColor="text1" w:val="000000"/>
          <w:szCs w:val="21"/>
        </w:rPr>
        <w:t/>
      </w:r>
      <w:proofErr w:type="spellEnd"/>
      <w:r w:rsidR="000A521D" w:rsidRPr="00A76A42">
        <w:rPr>
          <w:rFonts w:eastAsiaTheme="minorEastAsia"/>
          <w:color w:themeColor="text1" w:val="000000"/>
          <w:szCs w:val="21"/>
        </w:rPr>
        <w:t>注：行业分类标准：MSCI</w:t>
      </w:r>
    </w:p>
    <w:p w14:paraId="2A7D2CD2" w14:textId="77777777" w:rsidP="008B6A4A" w:rsidR="000A521D" w:rsidRDefault="000A521D" w:rsidRPr="00A76A42">
      <w:pPr>
        <w:autoSpaceDE w:val="0"/>
        <w:autoSpaceDN w:val="0"/>
        <w:adjustRightInd w:val="0"/>
        <w:spacing w:line="360" w:lineRule="auto"/>
        <w:jc w:val="left"/>
        <w:rPr>
          <w:rFonts w:eastAsiaTheme="minorEastAsia"/>
          <w:color w:themeColor="text1" w:val="000000"/>
          <w:sz w:val="24"/>
        </w:rPr>
      </w:pPr>
    </w:p>
    <w:p w14:paraId="34C7ABD7" w14:textId="1F7353FD" w:rsidP="004D1766" w:rsidR="004D1766" w:rsidRDefault="004D1766" w:rsidRPr="00232C30">
      <w:pPr>
        <w:pStyle w:val="2"/>
        <w:rPr>
          <w:rFonts w:ascii="Times New Roman" w:cs="Times New Roman" w:hAnsi="Times New Roman"/>
          <w:color w:themeColor="text1" w:val="000000"/>
        </w:rPr>
      </w:pPr>
      <w:r w:rsidRPr="00232C30">
        <w:rPr>
          <w:rFonts w:ascii="Times New Roman" w:cs="Times New Roman" w:hAnsi="Times New Roman"/>
          <w:color w:themeColor="text1" w:val="000000"/>
        </w:rPr>
        <w:t>5.</w:t>
      </w:r>
      <w:r>
        <w:rPr>
          <w:rFonts w:ascii="Times New Roman" w:cs="Times New Roman" w:hAnsi="Times New Roman"/>
          <w:color w:themeColor="text1" w:val="000000"/>
        </w:rPr>
        <w:t>4</w:t>
      </w:r>
      <w:r w:rsidRPr="00232C30">
        <w:rPr>
          <w:rFonts w:ascii="Times New Roman" w:cs="Times New Roman" w:hAnsi="Times New Roman"/>
          <w:color w:themeColor="text1" w:val="000000"/>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cs="Times New Roman" w:hAnsi="Times New Roman"/>
          <w:color w:themeColor="text1" w:val="000000"/>
        </w:rPr>
        <w:t>5.</w:t>
      </w:r>
      <w:r>
        <w:rPr>
          <w:rFonts w:ascii="Times New Roman" w:cs="Times New Roman" w:hAnsi="Times New Roman"/>
          <w:color w:themeColor="text1" w:val="000000"/>
        </w:rPr>
        <w:t>4</w:t>
      </w:r>
      <w:r>
        <w:rPr>
          <w:rFonts w:ascii="Times New Roman" w:cs="Times New Roman" w:hAnsi="Times New Roman"/>
          <w:color w:themeColor="text1" w:val="000000"/>
        </w:rPr>
        <w:t>.1</w:t>
      </w:r>
      <w:r w:rsidRPr="00232C30">
        <w:rPr>
          <w:rFonts w:ascii="Times New Roman" w:cs="Times New Roman" w:hAnsi="Times New Roman"/>
          <w:color w:themeColor="text1" w:val="000000"/>
        </w:rPr>
        <w:t xml:space="preserve"> </w:t>
      </w:r>
      <w:r w:rsidRPr="00232C30">
        <w:rPr>
          <w:rFonts w:ascii="Times New Roman" w:cs="Times New Roman" w:hAnsi="Times New Roman"/>
          <w:color w:themeColor="text1" w:val="000000"/>
        </w:rPr>
        <w:t>报告期末按公允价值占基金资产净值比例大小排序的前十名股票及存托凭证投资明细</w:t>
      </w:r>
    </w:p>
    <w:tbl>
      <w:tblPr>
        <w:tblStyle w:val="afa"/>
        <w:tblW w:type="auto" w:w="0"/>
        <w:tblInd w:type="dxa" w:w="15"/>
        <w:tblLook w:firstColumn="1" w:firstRow="1" w:lastColumn="0" w:lastRow="0" w:noHBand="0" w:noVBand="1" w:val="04A0"/>
      </w:tblPr>
      <w:tblGrid>
        <w:gridCol w:w="782"/>
        <w:gridCol w:w="966"/>
        <w:gridCol w:w="989"/>
        <w:gridCol w:w="728"/>
        <w:gridCol w:w="780"/>
        <w:gridCol w:w="971"/>
        <w:gridCol w:w="1163"/>
        <w:gridCol w:w="971"/>
        <w:gridCol w:w="1163"/>
      </w:tblGrid>
      <w:tr w14:paraId="2559B347" w14:textId="77777777" w:rsidR="004D1766" w:rsidRPr="00423D61" w:rsidTr="00D913A1">
        <w:tc>
          <w:tcPr>
            <w:tcW w:type="dxa" w:w="794"/>
            <w:vAlign w:val="center"/>
          </w:tcPr>
          <w:p w14:paraId="6B183656"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序号</w:t>
            </w:r>
          </w:p>
        </w:tc>
        <w:tc>
          <w:tcPr>
            <w:tcW w:type="dxa" w:w="974"/>
            <w:vAlign w:val="center"/>
          </w:tcPr>
          <w:p w14:paraId="1AE97C47" w14:textId="77777777" w:rsidP="00D913A1" w:rsidR="004D1766" w:rsidRDefault="004D1766" w:rsidRPr="00423D61">
            <w:pPr>
              <w:adjustRightInd w:val="0"/>
              <w:snapToGrid w:val="0"/>
              <w:spacing w:line="400" w:lineRule="exact"/>
              <w:jc w:val="center"/>
              <w:rPr>
                <w:rFonts w:eastAsiaTheme="minorEastAsia"/>
                <w:color w:themeColor="text1" w:val="000000"/>
                <w:kern w:val="0"/>
                <w:szCs w:val="21"/>
              </w:rPr>
            </w:pPr>
            <w:r w:rsidRPr="00423D61">
              <w:rPr>
                <w:rFonts w:eastAsiaTheme="minorEastAsia"/>
                <w:color w:themeColor="text1" w:val="000000"/>
                <w:kern w:val="0"/>
                <w:szCs w:val="21"/>
              </w:rPr>
              <w:t>公司名称（英文）</w:t>
            </w:r>
          </w:p>
        </w:tc>
        <w:tc>
          <w:tcPr>
            <w:tcW w:type="dxa" w:w="1019"/>
            <w:vAlign w:val="center"/>
          </w:tcPr>
          <w:p w14:paraId="0A516D2A" w14:textId="77777777" w:rsidP="00D913A1" w:rsidR="004D1766" w:rsidRDefault="004D1766" w:rsidRPr="00423D61">
            <w:pPr>
              <w:adjustRightInd w:val="0"/>
              <w:snapToGrid w:val="0"/>
              <w:spacing w:line="400" w:lineRule="exact"/>
              <w:jc w:val="center"/>
              <w:rPr>
                <w:rFonts w:eastAsiaTheme="minorEastAsia"/>
                <w:color w:themeColor="text1" w:val="000000"/>
                <w:kern w:val="0"/>
                <w:szCs w:val="21"/>
              </w:rPr>
            </w:pPr>
            <w:r w:rsidRPr="00423D61">
              <w:rPr>
                <w:rFonts w:eastAsiaTheme="minorEastAsia"/>
                <w:color w:themeColor="text1" w:val="000000"/>
                <w:kern w:val="0"/>
                <w:szCs w:val="21"/>
              </w:rPr>
              <w:t>公司名称（中文）</w:t>
            </w:r>
          </w:p>
        </w:tc>
        <w:tc>
          <w:tcPr>
            <w:tcW w:type="dxa" w:w="703"/>
            <w:vAlign w:val="center"/>
          </w:tcPr>
          <w:p w14:paraId="70D58EAA" w14:textId="77777777" w:rsidP="00D913A1" w:rsidR="004D1766" w:rsidRDefault="004D1766" w:rsidRPr="00423D61">
            <w:pPr>
              <w:adjustRightInd w:val="0"/>
              <w:snapToGrid w:val="0"/>
              <w:spacing w:line="400" w:lineRule="exact"/>
              <w:jc w:val="center"/>
              <w:rPr>
                <w:rFonts w:eastAsiaTheme="minorEastAsia"/>
                <w:color w:themeColor="text1" w:val="000000"/>
                <w:kern w:val="0"/>
                <w:szCs w:val="21"/>
              </w:rPr>
            </w:pPr>
            <w:r w:rsidRPr="00423D61">
              <w:rPr>
                <w:rFonts w:eastAsiaTheme="minorEastAsia"/>
                <w:color w:themeColor="text1" w:val="000000"/>
                <w:kern w:val="0"/>
                <w:szCs w:val="21"/>
              </w:rPr>
              <w:t>证券代码</w:t>
            </w:r>
          </w:p>
        </w:tc>
        <w:tc>
          <w:tcPr>
            <w:tcW w:type="dxa" w:w="793"/>
            <w:vAlign w:val="center"/>
          </w:tcPr>
          <w:p w14:paraId="4BCF089E"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所在证</w:t>
            </w:r>
          </w:p>
          <w:p w14:paraId="608A6EC9"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proofErr w:type="gramStart"/>
            <w:r w:rsidRPr="00423D61">
              <w:rPr>
                <w:rFonts w:eastAsiaTheme="minorEastAsia"/>
                <w:color w:themeColor="text1" w:val="000000"/>
                <w:kern w:val="0"/>
                <w:szCs w:val="21"/>
              </w:rPr>
              <w:t>券</w:t>
            </w:r>
            <w:proofErr w:type="gramEnd"/>
            <w:r w:rsidRPr="00423D61">
              <w:rPr>
                <w:rFonts w:eastAsiaTheme="minorEastAsia"/>
                <w:color w:themeColor="text1" w:val="000000"/>
                <w:kern w:val="0"/>
                <w:szCs w:val="21"/>
              </w:rPr>
              <w:t>市场</w:t>
            </w:r>
          </w:p>
        </w:tc>
        <w:tc>
          <w:tcPr>
            <w:tcW w:type="dxa" w:w="969"/>
            <w:vAlign w:val="center"/>
          </w:tcPr>
          <w:p w14:paraId="39C9099C"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所属国家</w:t>
            </w:r>
          </w:p>
          <w:p w14:paraId="7082716C"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（地区</w:t>
            </w:r>
            <w:r w:rsidRPr="00423D61">
              <w:rPr>
                <w:rFonts w:eastAsiaTheme="minorEastAsia"/>
                <w:color w:themeColor="text1" w:val="000000"/>
                <w:kern w:val="0"/>
                <w:szCs w:val="21"/>
              </w:rPr>
              <w:t>)</w:t>
            </w:r>
          </w:p>
        </w:tc>
        <w:tc>
          <w:tcPr>
            <w:tcW w:type="dxa" w:w="1146"/>
            <w:vAlign w:val="center"/>
          </w:tcPr>
          <w:p w14:paraId="57462E93"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数量</w:t>
            </w:r>
          </w:p>
          <w:p w14:paraId="3A759E6F"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（股）</w:t>
            </w:r>
          </w:p>
        </w:tc>
        <w:tc>
          <w:tcPr>
            <w:tcW w:type="dxa" w:w="969"/>
            <w:vAlign w:val="center"/>
          </w:tcPr>
          <w:p w14:paraId="4D4BEAC8"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公允价值（人民币元）</w:t>
            </w:r>
          </w:p>
        </w:tc>
        <w:tc>
          <w:tcPr>
            <w:tcW w:type="dxa" w:w="1146"/>
            <w:vAlign w:val="center"/>
          </w:tcPr>
          <w:p w14:paraId="747AC80E"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占基金资产净值比例（％）</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Bilibili, Inc</w:t>
            </w:r>
          </w:p>
        </w:tc>
        <w:tc>
          <w:tcPr>
            <w:vAlign w:val="center"/>
          </w:tcPr>
          <w:p>
            <w:pPr>
              <w:jc w:val="center"/>
            </w:pPr>
            <w:r>
              <w:rPr>
                <w:rFonts w:eastAsiaTheme="minorEastAsia"/>
                <w:color w:themeColor="text1" w:val="000000"/>
                <w:szCs w:val="21"/>
              </w:rPr>
              <w:t>哔哩哔哩</w:t>
            </w:r>
          </w:p>
        </w:tc>
        <w:tc>
          <w:tcPr>
            <w:vAlign w:val="center"/>
          </w:tcPr>
          <w:p>
            <w:pPr>
              <w:jc w:val="center"/>
            </w:pPr>
            <w:r>
              <w:rPr>
                <w:rFonts w:eastAsiaTheme="minorEastAsia"/>
                <w:color w:themeColor="text1" w:val="000000"/>
                <w:szCs w:val="21"/>
              </w:rPr>
              <w:t>BILI US</w:t>
            </w:r>
          </w:p>
        </w:tc>
        <w:tc>
          <w:tcPr>
            <w:vAlign w:val="center"/>
          </w:tcPr>
          <w:p>
            <w:pPr>
              <w:jc w:val="center"/>
            </w:pPr>
            <w:r>
              <w:rPr>
                <w:rFonts w:eastAsiaTheme="minorEastAsia"/>
                <w:color w:themeColor="text1" w:val="000000"/>
                <w:szCs w:val="21"/>
              </w:rPr>
              <w:t>纳斯达克</w:t>
            </w:r>
          </w:p>
        </w:tc>
        <w:tc>
          <w:tcPr>
            <w:vAlign w:val="center"/>
          </w:tcPr>
          <w:p>
            <w:pPr>
              <w:jc w:val="center"/>
            </w:pPr>
            <w:r>
              <w:rPr>
                <w:rFonts w:eastAsiaTheme="minorEastAsia"/>
                <w:color w:themeColor="text1" w:val="000000"/>
                <w:szCs w:val="21"/>
              </w:rPr>
              <w:t>美国</w:t>
            </w:r>
          </w:p>
        </w:tc>
        <w:tc>
          <w:tcPr>
            <w:vAlign w:val="center"/>
          </w:tcPr>
          <w:p>
            <w:pPr>
              <w:jc w:val="right"/>
            </w:pPr>
            <w:r>
              <w:rPr>
                <w:rFonts w:eastAsiaTheme="minorEastAsia"/>
                <w:color w:themeColor="text1" w:val="000000"/>
                <w:szCs w:val="21"/>
              </w:rPr>
              <w:t>22,551.00</w:t>
            </w:r>
          </w:p>
        </w:tc>
        <w:tc>
          <w:tcPr>
            <w:vAlign w:val="center"/>
          </w:tcPr>
          <w:p>
            <w:pPr>
              <w:jc w:val="right"/>
            </w:pPr>
            <w:r>
              <w:rPr>
                <w:rFonts w:eastAsiaTheme="minorEastAsia"/>
                <w:color w:themeColor="text1" w:val="000000"/>
                <w:szCs w:val="21"/>
              </w:rPr>
              <w:t>17,777,313.42</w:t>
            </w:r>
          </w:p>
        </w:tc>
        <w:tc>
          <w:tcPr>
            <w:vAlign w:val="center"/>
          </w:tcPr>
          <w:p>
            <w:pPr>
              <w:jc w:val="right"/>
            </w:pPr>
            <w:r>
              <w:rPr>
                <w:rFonts w:eastAsiaTheme="minorEastAsia"/>
                <w:color w:themeColor="text1" w:val="000000"/>
                <w:szCs w:val="21"/>
              </w:rPr>
              <w:t>7.45</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Sungrow Power Supply Co., Ltd.</w:t>
            </w:r>
          </w:p>
        </w:tc>
        <w:tc>
          <w:tcPr>
            <w:vAlign w:val="center"/>
          </w:tcPr>
          <w:p>
            <w:pPr>
              <w:jc w:val="center"/>
            </w:pPr>
            <w:r>
              <w:rPr>
                <w:rFonts w:eastAsiaTheme="minorEastAsia"/>
                <w:color w:themeColor="text1" w:val="000000"/>
                <w:szCs w:val="21"/>
              </w:rPr>
              <w:t>阳光电源</w:t>
            </w:r>
          </w:p>
        </w:tc>
        <w:tc>
          <w:tcPr>
            <w:vAlign w:val="center"/>
          </w:tcPr>
          <w:p>
            <w:pPr>
              <w:jc w:val="center"/>
            </w:pPr>
            <w:r>
              <w:rPr>
                <w:rFonts w:eastAsiaTheme="minorEastAsia"/>
                <w:color w:themeColor="text1" w:val="000000"/>
                <w:szCs w:val="21"/>
              </w:rPr>
              <w:t>300274  CH</w:t>
            </w:r>
          </w:p>
        </w:tc>
        <w:tc>
          <w:tcPr>
            <w:vAlign w:val="center"/>
          </w:tcPr>
          <w:p>
            <w:pPr>
              <w:jc w:val="center"/>
            </w:pPr>
            <w:r>
              <w:rPr>
                <w:rFonts w:eastAsiaTheme="minorEastAsia"/>
                <w:color w:themeColor="text1" w:val="000000"/>
                <w:szCs w:val="21"/>
              </w:rPr>
              <w:t>深圳证券交易所</w:t>
            </w:r>
          </w:p>
        </w:tc>
        <w:tc>
          <w:tcPr>
            <w:vAlign w:val="center"/>
          </w:tcPr>
          <w:p>
            <w:pPr>
              <w:jc w:val="center"/>
            </w:pPr>
            <w:r>
              <w:rPr>
                <w:rFonts w:eastAsiaTheme="minorEastAsia"/>
                <w:color w:themeColor="text1" w:val="000000"/>
                <w:szCs w:val="21"/>
              </w:rPr>
              <w:t>中国</w:t>
            </w:r>
          </w:p>
        </w:tc>
        <w:tc>
          <w:tcPr>
            <w:vAlign w:val="center"/>
          </w:tcPr>
          <w:p>
            <w:pPr>
              <w:jc w:val="right"/>
            </w:pPr>
            <w:r>
              <w:rPr>
                <w:rFonts w:eastAsiaTheme="minorEastAsia"/>
                <w:color w:themeColor="text1" w:val="000000"/>
                <w:szCs w:val="21"/>
              </w:rPr>
              <w:t>138,309.00</w:t>
            </w:r>
          </w:p>
        </w:tc>
        <w:tc>
          <w:tcPr>
            <w:vAlign w:val="center"/>
          </w:tcPr>
          <w:p>
            <w:pPr>
              <w:jc w:val="right"/>
            </w:pPr>
            <w:r>
              <w:rPr>
                <w:rFonts w:eastAsiaTheme="minorEastAsia"/>
                <w:color w:themeColor="text1" w:val="000000"/>
                <w:szCs w:val="21"/>
              </w:rPr>
              <w:t>15,913,833.54</w:t>
            </w:r>
          </w:p>
        </w:tc>
        <w:tc>
          <w:tcPr>
            <w:vAlign w:val="center"/>
          </w:tcPr>
          <w:p>
            <w:pPr>
              <w:jc w:val="right"/>
            </w:pPr>
            <w:r>
              <w:rPr>
                <w:rFonts w:eastAsiaTheme="minorEastAsia"/>
                <w:color w:themeColor="text1" w:val="000000"/>
                <w:szCs w:val="21"/>
              </w:rPr>
              <w:t>6.67</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AUTEK CHINA INC.</w:t>
            </w:r>
          </w:p>
        </w:tc>
        <w:tc>
          <w:tcPr>
            <w:vAlign w:val="center"/>
          </w:tcPr>
          <w:p>
            <w:pPr>
              <w:jc w:val="center"/>
            </w:pPr>
            <w:r>
              <w:rPr>
                <w:rFonts w:eastAsiaTheme="minorEastAsia"/>
                <w:color w:themeColor="text1" w:val="000000"/>
                <w:szCs w:val="21"/>
              </w:rPr>
              <w:t>欧普康视</w:t>
            </w:r>
          </w:p>
        </w:tc>
        <w:tc>
          <w:tcPr>
            <w:vAlign w:val="center"/>
          </w:tcPr>
          <w:p>
            <w:pPr>
              <w:jc w:val="center"/>
            </w:pPr>
            <w:r>
              <w:rPr>
                <w:rFonts w:eastAsiaTheme="minorEastAsia"/>
                <w:color w:themeColor="text1" w:val="000000"/>
                <w:szCs w:val="21"/>
              </w:rPr>
              <w:t>300595  CH</w:t>
            </w:r>
          </w:p>
        </w:tc>
        <w:tc>
          <w:tcPr>
            <w:vAlign w:val="center"/>
          </w:tcPr>
          <w:p>
            <w:pPr>
              <w:jc w:val="center"/>
            </w:pPr>
            <w:r>
              <w:rPr>
                <w:rFonts w:eastAsiaTheme="minorEastAsia"/>
                <w:color w:themeColor="text1" w:val="000000"/>
                <w:szCs w:val="21"/>
              </w:rPr>
              <w:t>深圳证券交易所</w:t>
            </w:r>
          </w:p>
        </w:tc>
        <w:tc>
          <w:tcPr>
            <w:vAlign w:val="center"/>
          </w:tcPr>
          <w:p>
            <w:pPr>
              <w:jc w:val="center"/>
            </w:pPr>
            <w:r>
              <w:rPr>
                <w:rFonts w:eastAsiaTheme="minorEastAsia"/>
                <w:color w:themeColor="text1" w:val="000000"/>
                <w:szCs w:val="21"/>
              </w:rPr>
              <w:t>中国</w:t>
            </w:r>
          </w:p>
        </w:tc>
        <w:tc>
          <w:tcPr>
            <w:vAlign w:val="center"/>
          </w:tcPr>
          <w:p>
            <w:pPr>
              <w:jc w:val="right"/>
            </w:pPr>
            <w:r>
              <w:rPr>
                <w:rFonts w:eastAsiaTheme="minorEastAsia"/>
                <w:color w:themeColor="text1" w:val="000000"/>
                <w:szCs w:val="21"/>
              </w:rPr>
              <w:t>119,435.00</w:t>
            </w:r>
          </w:p>
        </w:tc>
        <w:tc>
          <w:tcPr>
            <w:vAlign w:val="center"/>
          </w:tcPr>
          <w:p>
            <w:pPr>
              <w:jc w:val="right"/>
            </w:pPr>
            <w:r>
              <w:rPr>
                <w:rFonts w:eastAsiaTheme="minorEastAsia"/>
                <w:color w:themeColor="text1" w:val="000000"/>
                <w:szCs w:val="21"/>
              </w:rPr>
              <w:t>12,367,494.25</w:t>
            </w:r>
          </w:p>
        </w:tc>
        <w:tc>
          <w:tcPr>
            <w:vAlign w:val="center"/>
          </w:tcPr>
          <w:p>
            <w:pPr>
              <w:jc w:val="right"/>
            </w:pPr>
            <w:r>
              <w:rPr>
                <w:rFonts w:eastAsiaTheme="minorEastAsia"/>
                <w:color w:themeColor="text1" w:val="000000"/>
                <w:szCs w:val="21"/>
              </w:rPr>
              <w:t>5.18</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Beijing Oriental Yuhong Waterproof Technology Co.,Ltd.</w:t>
            </w:r>
          </w:p>
        </w:tc>
        <w:tc>
          <w:tcPr>
            <w:vAlign w:val="center"/>
          </w:tcPr>
          <w:p>
            <w:pPr>
              <w:jc w:val="center"/>
            </w:pPr>
            <w:r>
              <w:rPr>
                <w:rFonts w:eastAsiaTheme="minorEastAsia"/>
                <w:color w:themeColor="text1" w:val="000000"/>
                <w:szCs w:val="21"/>
              </w:rPr>
              <w:t>东方雨虹</w:t>
            </w:r>
          </w:p>
        </w:tc>
        <w:tc>
          <w:tcPr>
            <w:vAlign w:val="center"/>
          </w:tcPr>
          <w:p>
            <w:pPr>
              <w:jc w:val="center"/>
            </w:pPr>
            <w:r>
              <w:rPr>
                <w:rFonts w:eastAsiaTheme="minorEastAsia"/>
                <w:color w:themeColor="text1" w:val="000000"/>
                <w:szCs w:val="21"/>
              </w:rPr>
              <w:t>002271 CH</w:t>
            </w:r>
          </w:p>
        </w:tc>
        <w:tc>
          <w:tcPr>
            <w:vAlign w:val="center"/>
          </w:tcPr>
          <w:p>
            <w:pPr>
              <w:jc w:val="center"/>
            </w:pPr>
            <w:r>
              <w:rPr>
                <w:rFonts w:eastAsiaTheme="minorEastAsia"/>
                <w:color w:themeColor="text1" w:val="000000"/>
                <w:szCs w:val="21"/>
              </w:rPr>
              <w:t>深圳证券交易所</w:t>
            </w:r>
          </w:p>
        </w:tc>
        <w:tc>
          <w:tcPr>
            <w:vAlign w:val="center"/>
          </w:tcPr>
          <w:p>
            <w:pPr>
              <w:jc w:val="center"/>
            </w:pPr>
            <w:r>
              <w:rPr>
                <w:rFonts w:eastAsiaTheme="minorEastAsia"/>
                <w:color w:themeColor="text1" w:val="000000"/>
                <w:szCs w:val="21"/>
              </w:rPr>
              <w:t>中国</w:t>
            </w:r>
          </w:p>
        </w:tc>
        <w:tc>
          <w:tcPr>
            <w:vAlign w:val="center"/>
          </w:tcPr>
          <w:p>
            <w:pPr>
              <w:jc w:val="right"/>
            </w:pPr>
            <w:r>
              <w:rPr>
                <w:rFonts w:eastAsiaTheme="minorEastAsia"/>
                <w:color w:themeColor="text1" w:val="000000"/>
                <w:szCs w:val="21"/>
              </w:rPr>
              <w:t>162,876.00</w:t>
            </w:r>
          </w:p>
        </w:tc>
        <w:tc>
          <w:tcPr>
            <w:vAlign w:val="center"/>
          </w:tcPr>
          <w:p>
            <w:pPr>
              <w:jc w:val="right"/>
            </w:pPr>
            <w:r>
              <w:rPr>
                <w:rFonts w:eastAsiaTheme="minorEastAsia"/>
                <w:color w:themeColor="text1" w:val="000000"/>
                <w:szCs w:val="21"/>
              </w:rPr>
              <w:t>9,010,300.32</w:t>
            </w:r>
          </w:p>
        </w:tc>
        <w:tc>
          <w:tcPr>
            <w:vAlign w:val="center"/>
          </w:tcPr>
          <w:p>
            <w:pPr>
              <w:jc w:val="right"/>
            </w:pPr>
            <w:r>
              <w:rPr>
                <w:rFonts w:eastAsiaTheme="minorEastAsia"/>
                <w:color w:themeColor="text1" w:val="000000"/>
                <w:szCs w:val="21"/>
              </w:rPr>
              <w:t>3.78</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Tencent Holdings Ltd</w:t>
            </w:r>
          </w:p>
        </w:tc>
        <w:tc>
          <w:tcPr>
            <w:vAlign w:val="center"/>
          </w:tcPr>
          <w:p>
            <w:pPr>
              <w:jc w:val="center"/>
            </w:pPr>
            <w:r>
              <w:rPr>
                <w:rFonts w:eastAsiaTheme="minorEastAsia"/>
                <w:color w:themeColor="text1" w:val="000000"/>
                <w:szCs w:val="21"/>
              </w:rPr>
              <w:t>腾讯控股</w:t>
            </w:r>
          </w:p>
        </w:tc>
        <w:tc>
          <w:tcPr>
            <w:vAlign w:val="center"/>
          </w:tcPr>
          <w:p>
            <w:pPr>
              <w:jc w:val="center"/>
            </w:pPr>
            <w:r>
              <w:rPr>
                <w:rFonts w:eastAsiaTheme="minorEastAsia"/>
                <w:color w:themeColor="text1" w:val="000000"/>
                <w:szCs w:val="21"/>
              </w:rPr>
              <w:t>700 HK</w:t>
            </w:r>
          </w:p>
        </w:tc>
        <w:tc>
          <w:tcPr>
            <w:vAlign w:val="center"/>
          </w:tcPr>
          <w:p>
            <w:pPr>
              <w:jc w:val="center"/>
            </w:pPr>
            <w:r>
              <w:rPr>
                <w:rFonts w:eastAsiaTheme="minorEastAsia"/>
                <w:color w:themeColor="text1" w:val="000000"/>
                <w:szCs w:val="21"/>
              </w:rPr>
              <w:t>香港交易所</w:t>
            </w:r>
          </w:p>
        </w:tc>
        <w:tc>
          <w:tcPr>
            <w:vAlign w:val="center"/>
          </w:tcPr>
          <w:p>
            <w:pPr>
              <w:jc w:val="center"/>
            </w:pPr>
            <w:r>
              <w:rPr>
                <w:rFonts w:eastAsiaTheme="minorEastAsia"/>
                <w:color w:themeColor="text1" w:val="000000"/>
                <w:szCs w:val="21"/>
              </w:rPr>
              <w:t>中国香港</w:t>
            </w:r>
          </w:p>
        </w:tc>
        <w:tc>
          <w:tcPr>
            <w:vAlign w:val="center"/>
          </w:tcPr>
          <w:p>
            <w:pPr>
              <w:jc w:val="right"/>
            </w:pPr>
            <w:r>
              <w:rPr>
                <w:rFonts w:eastAsiaTheme="minorEastAsia"/>
                <w:color w:themeColor="text1" w:val="000000"/>
                <w:szCs w:val="21"/>
              </w:rPr>
              <w:t>18,153.00</w:t>
            </w:r>
          </w:p>
        </w:tc>
        <w:tc>
          <w:tcPr>
            <w:vAlign w:val="center"/>
          </w:tcPr>
          <w:p>
            <w:pPr>
              <w:jc w:val="right"/>
            </w:pPr>
            <w:r>
              <w:rPr>
                <w:rFonts w:eastAsiaTheme="minorEastAsia"/>
                <w:color w:themeColor="text1" w:val="000000"/>
                <w:szCs w:val="21"/>
              </w:rPr>
              <w:t>8,821,172.97</w:t>
            </w:r>
          </w:p>
        </w:tc>
        <w:tc>
          <w:tcPr>
            <w:vAlign w:val="center"/>
          </w:tcPr>
          <w:p>
            <w:pPr>
              <w:jc w:val="right"/>
            </w:pPr>
            <w:r>
              <w:rPr>
                <w:rFonts w:eastAsiaTheme="minorEastAsia"/>
                <w:color w:themeColor="text1" w:val="000000"/>
                <w:szCs w:val="21"/>
              </w:rPr>
              <w:t>3.70</w:t>
            </w:r>
          </w:p>
        </w:tc>
      </w:tr>
      <w:tr>
        <w:tc>
          <w:tcPr>
            <w:vAlign w:val="center"/>
          </w:tcPr>
          <w:p>
            <w:pPr>
              <w:jc w:val="center"/>
            </w:pPr>
            <w:r>
              <w:rPr>
                <w:rFonts w:eastAsiaTheme="minorEastAsia"/>
                <w:color w:themeColor="text1" w:val="000000"/>
                <w:szCs w:val="21"/>
              </w:rPr>
              <w:t>6</w:t>
            </w:r>
          </w:p>
        </w:tc>
        <w:tc>
          <w:tcPr>
            <w:vAlign w:val="center"/>
          </w:tcPr>
          <w:p>
            <w:pPr>
              <w:jc w:val="center"/>
            </w:pPr>
            <w:r>
              <w:rPr>
                <w:rFonts w:eastAsiaTheme="minorEastAsia"/>
                <w:color w:themeColor="text1" w:val="000000"/>
                <w:szCs w:val="21"/>
              </w:rPr>
              <w:t>Fuyao Glass Industry Group Co.,Ltd.</w:t>
            </w:r>
          </w:p>
        </w:tc>
        <w:tc>
          <w:tcPr>
            <w:vAlign w:val="center"/>
          </w:tcPr>
          <w:p>
            <w:pPr>
              <w:jc w:val="center"/>
            </w:pPr>
            <w:r>
              <w:rPr>
                <w:rFonts w:eastAsiaTheme="minorEastAsia"/>
                <w:color w:themeColor="text1" w:val="000000"/>
                <w:szCs w:val="21"/>
              </w:rPr>
              <w:t>福耀玻璃</w:t>
            </w:r>
          </w:p>
        </w:tc>
        <w:tc>
          <w:tcPr>
            <w:vAlign w:val="center"/>
          </w:tcPr>
          <w:p>
            <w:pPr>
              <w:jc w:val="center"/>
            </w:pPr>
            <w:r>
              <w:rPr>
                <w:rFonts w:eastAsiaTheme="minorEastAsia"/>
                <w:color w:themeColor="text1" w:val="000000"/>
                <w:szCs w:val="21"/>
              </w:rPr>
              <w:t>3606 HK</w:t>
            </w:r>
          </w:p>
        </w:tc>
        <w:tc>
          <w:tcPr>
            <w:vAlign w:val="center"/>
          </w:tcPr>
          <w:p>
            <w:pPr>
              <w:jc w:val="center"/>
            </w:pPr>
            <w:r>
              <w:rPr>
                <w:rFonts w:eastAsiaTheme="minorEastAsia"/>
                <w:color w:themeColor="text1" w:val="000000"/>
                <w:szCs w:val="21"/>
              </w:rPr>
              <w:t>香港交易所</w:t>
            </w:r>
          </w:p>
        </w:tc>
        <w:tc>
          <w:tcPr>
            <w:vAlign w:val="center"/>
          </w:tcPr>
          <w:p>
            <w:pPr>
              <w:jc w:val="center"/>
            </w:pPr>
            <w:r>
              <w:rPr>
                <w:rFonts w:eastAsiaTheme="minorEastAsia"/>
                <w:color w:themeColor="text1" w:val="000000"/>
                <w:szCs w:val="21"/>
              </w:rPr>
              <w:t>中国香港</w:t>
            </w:r>
          </w:p>
        </w:tc>
        <w:tc>
          <w:tcPr>
            <w:vAlign w:val="center"/>
          </w:tcPr>
          <w:p>
            <w:pPr>
              <w:jc w:val="right"/>
            </w:pPr>
            <w:r>
              <w:rPr>
                <w:rFonts w:eastAsiaTheme="minorEastAsia"/>
                <w:color w:themeColor="text1" w:val="000000"/>
                <w:szCs w:val="21"/>
              </w:rPr>
              <w:t>172,477.00</w:t>
            </w:r>
          </w:p>
        </w:tc>
        <w:tc>
          <w:tcPr>
            <w:vAlign w:val="center"/>
          </w:tcPr>
          <w:p>
            <w:pPr>
              <w:jc w:val="right"/>
            </w:pPr>
            <w:r>
              <w:rPr>
                <w:rFonts w:eastAsiaTheme="minorEastAsia"/>
                <w:color w:themeColor="text1" w:val="000000"/>
                <w:szCs w:val="21"/>
              </w:rPr>
              <w:t>8,516,636.26</w:t>
            </w:r>
          </w:p>
        </w:tc>
        <w:tc>
          <w:tcPr>
            <w:vAlign w:val="center"/>
          </w:tcPr>
          <w:p>
            <w:pPr>
              <w:jc w:val="right"/>
            </w:pPr>
            <w:r>
              <w:rPr>
                <w:rFonts w:eastAsiaTheme="minorEastAsia"/>
                <w:color w:themeColor="text1" w:val="000000"/>
                <w:szCs w:val="21"/>
              </w:rPr>
              <w:t>3.57</w:t>
            </w:r>
          </w:p>
        </w:tc>
      </w:tr>
      <w:tr>
        <w:tc>
          <w:tcPr>
            <w:vAlign w:val="center"/>
          </w:tcPr>
          <w:p>
            <w:pPr>
              <w:jc w:val="center"/>
            </w:pPr>
            <w:r>
              <w:rPr>
                <w:rFonts w:eastAsiaTheme="minorEastAsia"/>
                <w:color w:themeColor="text1" w:val="000000"/>
                <w:szCs w:val="21"/>
              </w:rPr>
              <w:t>7</w:t>
            </w:r>
          </w:p>
        </w:tc>
        <w:tc>
          <w:tcPr>
            <w:vAlign w:val="center"/>
          </w:tcPr>
          <w:p>
            <w:pPr>
              <w:jc w:val="center"/>
            </w:pPr>
            <w:r>
              <w:rPr>
                <w:rFonts w:eastAsiaTheme="minorEastAsia"/>
                <w:color w:themeColor="text1" w:val="000000"/>
                <w:szCs w:val="21"/>
              </w:rPr>
              <w:t>Longi Green Energy Technology Co.,Ltd.</w:t>
            </w:r>
          </w:p>
        </w:tc>
        <w:tc>
          <w:tcPr>
            <w:vAlign w:val="center"/>
          </w:tcPr>
          <w:p>
            <w:pPr>
              <w:jc w:val="center"/>
            </w:pPr>
            <w:r>
              <w:rPr>
                <w:rFonts w:eastAsiaTheme="minorEastAsia"/>
                <w:color w:themeColor="text1" w:val="000000"/>
                <w:szCs w:val="21"/>
              </w:rPr>
              <w:t>隆基股份</w:t>
            </w:r>
          </w:p>
        </w:tc>
        <w:tc>
          <w:tcPr>
            <w:vAlign w:val="center"/>
          </w:tcPr>
          <w:p>
            <w:pPr>
              <w:jc w:val="center"/>
            </w:pPr>
            <w:r>
              <w:rPr>
                <w:rFonts w:eastAsiaTheme="minorEastAsia"/>
                <w:color w:themeColor="text1" w:val="000000"/>
                <w:szCs w:val="21"/>
              </w:rPr>
              <w:t>601012 CH</w:t>
            </w:r>
          </w:p>
        </w:tc>
        <w:tc>
          <w:tcPr>
            <w:vAlign w:val="center"/>
          </w:tcPr>
          <w:p>
            <w:pPr>
              <w:jc w:val="center"/>
            </w:pPr>
            <w:r>
              <w:rPr>
                <w:rFonts w:eastAsiaTheme="minorEastAsia"/>
                <w:color w:themeColor="text1" w:val="000000"/>
                <w:szCs w:val="21"/>
              </w:rPr>
              <w:t>上海交易所</w:t>
            </w:r>
          </w:p>
        </w:tc>
        <w:tc>
          <w:tcPr>
            <w:vAlign w:val="center"/>
          </w:tcPr>
          <w:p>
            <w:pPr>
              <w:jc w:val="center"/>
            </w:pPr>
            <w:r>
              <w:rPr>
                <w:rFonts w:eastAsiaTheme="minorEastAsia"/>
                <w:color w:themeColor="text1" w:val="000000"/>
                <w:szCs w:val="21"/>
              </w:rPr>
              <w:t>中国</w:t>
            </w:r>
          </w:p>
        </w:tc>
        <w:tc>
          <w:tcPr>
            <w:vAlign w:val="center"/>
          </w:tcPr>
          <w:p>
            <w:pPr>
              <w:jc w:val="right"/>
            </w:pPr>
            <w:r>
              <w:rPr>
                <w:rFonts w:eastAsiaTheme="minorEastAsia"/>
                <w:color w:themeColor="text1" w:val="000000"/>
                <w:szCs w:val="21"/>
              </w:rPr>
              <w:t>93,940.00</w:t>
            </w:r>
          </w:p>
        </w:tc>
        <w:tc>
          <w:tcPr>
            <w:vAlign w:val="center"/>
          </w:tcPr>
          <w:p>
            <w:pPr>
              <w:jc w:val="right"/>
            </w:pPr>
            <w:r>
              <w:rPr>
                <w:rFonts w:eastAsiaTheme="minorEastAsia"/>
                <w:color w:themeColor="text1" w:val="000000"/>
                <w:szCs w:val="21"/>
              </w:rPr>
              <w:t>8,345,629.60</w:t>
            </w:r>
          </w:p>
        </w:tc>
        <w:tc>
          <w:tcPr>
            <w:vAlign w:val="center"/>
          </w:tcPr>
          <w:p>
            <w:pPr>
              <w:jc w:val="right"/>
            </w:pPr>
            <w:r>
              <w:rPr>
                <w:rFonts w:eastAsiaTheme="minorEastAsia"/>
                <w:color w:themeColor="text1" w:val="000000"/>
                <w:szCs w:val="21"/>
              </w:rPr>
              <w:t>3.50</w:t>
            </w:r>
          </w:p>
        </w:tc>
      </w:tr>
      <w:tr>
        <w:tc>
          <w:tcPr>
            <w:vAlign w:val="center"/>
          </w:tcPr>
          <w:p>
            <w:pPr>
              <w:jc w:val="center"/>
            </w:pPr>
            <w:r>
              <w:rPr>
                <w:rFonts w:eastAsiaTheme="minorEastAsia"/>
                <w:color w:themeColor="text1" w:val="000000"/>
                <w:szCs w:val="21"/>
              </w:rPr>
              <w:t>8</w:t>
            </w:r>
          </w:p>
        </w:tc>
        <w:tc>
          <w:tcPr>
            <w:vAlign w:val="center"/>
          </w:tcPr>
          <w:p>
            <w:pPr>
              <w:jc w:val="center"/>
            </w:pPr>
            <w:r>
              <w:rPr>
                <w:rFonts w:eastAsiaTheme="minorEastAsia"/>
                <w:color w:themeColor="text1" w:val="000000"/>
                <w:szCs w:val="21"/>
              </w:rPr>
              <w:t>Contemporary Amperex Technology Co.,limited</w:t>
            </w:r>
          </w:p>
        </w:tc>
        <w:tc>
          <w:tcPr>
            <w:vAlign w:val="center"/>
          </w:tcPr>
          <w:p>
            <w:pPr>
              <w:jc w:val="center"/>
            </w:pPr>
            <w:r>
              <w:rPr>
                <w:rFonts w:eastAsiaTheme="minorEastAsia"/>
                <w:color w:themeColor="text1" w:val="000000"/>
                <w:szCs w:val="21"/>
              </w:rPr>
              <w:t>宁德时代</w:t>
            </w:r>
          </w:p>
        </w:tc>
        <w:tc>
          <w:tcPr>
            <w:vAlign w:val="center"/>
          </w:tcPr>
          <w:p>
            <w:pPr>
              <w:jc w:val="center"/>
            </w:pPr>
            <w:r>
              <w:rPr>
                <w:rFonts w:eastAsiaTheme="minorEastAsia"/>
                <w:color w:themeColor="text1" w:val="000000"/>
                <w:szCs w:val="21"/>
              </w:rPr>
              <w:t>300750 CH</w:t>
            </w:r>
          </w:p>
        </w:tc>
        <w:tc>
          <w:tcPr>
            <w:vAlign w:val="center"/>
          </w:tcPr>
          <w:p>
            <w:pPr>
              <w:jc w:val="center"/>
            </w:pPr>
            <w:r>
              <w:rPr>
                <w:rFonts w:eastAsiaTheme="minorEastAsia"/>
                <w:color w:themeColor="text1" w:val="000000"/>
                <w:szCs w:val="21"/>
              </w:rPr>
              <w:t>深圳证券交易所</w:t>
            </w:r>
          </w:p>
        </w:tc>
        <w:tc>
          <w:tcPr>
            <w:vAlign w:val="center"/>
          </w:tcPr>
          <w:p>
            <w:pPr>
              <w:jc w:val="center"/>
            </w:pPr>
            <w:r>
              <w:rPr>
                <w:rFonts w:eastAsiaTheme="minorEastAsia"/>
                <w:color w:themeColor="text1" w:val="000000"/>
                <w:szCs w:val="21"/>
              </w:rPr>
              <w:t>中国</w:t>
            </w:r>
          </w:p>
        </w:tc>
        <w:tc>
          <w:tcPr>
            <w:vAlign w:val="center"/>
          </w:tcPr>
          <w:p>
            <w:pPr>
              <w:jc w:val="right"/>
            </w:pPr>
            <w:r>
              <w:rPr>
                <w:rFonts w:eastAsiaTheme="minorEastAsia"/>
                <w:color w:themeColor="text1" w:val="000000"/>
                <w:szCs w:val="21"/>
              </w:rPr>
              <w:t>15,100.00</w:t>
            </w:r>
          </w:p>
        </w:tc>
        <w:tc>
          <w:tcPr>
            <w:vAlign w:val="center"/>
          </w:tcPr>
          <w:p>
            <w:pPr>
              <w:jc w:val="right"/>
            </w:pPr>
            <w:r>
              <w:rPr>
                <w:rFonts w:eastAsiaTheme="minorEastAsia"/>
                <w:color w:themeColor="text1" w:val="000000"/>
                <w:szCs w:val="21"/>
              </w:rPr>
              <w:t>8,075,480.00</w:t>
            </w:r>
          </w:p>
        </w:tc>
        <w:tc>
          <w:tcPr>
            <w:vAlign w:val="center"/>
          </w:tcPr>
          <w:p>
            <w:pPr>
              <w:jc w:val="right"/>
            </w:pPr>
            <w:r>
              <w:rPr>
                <w:rFonts w:eastAsiaTheme="minorEastAsia"/>
                <w:color w:themeColor="text1" w:val="000000"/>
                <w:szCs w:val="21"/>
              </w:rPr>
              <w:t>3.39</w:t>
            </w:r>
          </w:p>
        </w:tc>
      </w:tr>
      <w:tr>
        <w:tc>
          <w:tcPr>
            <w:vAlign w:val="center"/>
          </w:tcPr>
          <w:p>
            <w:pPr>
              <w:jc w:val="center"/>
            </w:pPr>
            <w:r>
              <w:rPr>
                <w:rFonts w:eastAsiaTheme="minorEastAsia"/>
                <w:color w:themeColor="text1" w:val="000000"/>
                <w:szCs w:val="21"/>
              </w:rPr>
              <w:t>9</w:t>
            </w:r>
          </w:p>
        </w:tc>
        <w:tc>
          <w:tcPr>
            <w:vAlign w:val="center"/>
          </w:tcPr>
          <w:p>
            <w:pPr>
              <w:jc w:val="center"/>
            </w:pPr>
            <w:r>
              <w:rPr>
                <w:rFonts w:eastAsiaTheme="minorEastAsia"/>
                <w:color w:themeColor="text1" w:val="000000"/>
                <w:szCs w:val="21"/>
              </w:rPr>
              <w:t>Guangzhou Tinci Materials Technology Co.,Ltd</w:t>
            </w:r>
          </w:p>
        </w:tc>
        <w:tc>
          <w:tcPr>
            <w:vAlign w:val="center"/>
          </w:tcPr>
          <w:p>
            <w:pPr>
              <w:jc w:val="center"/>
            </w:pPr>
            <w:r>
              <w:rPr>
                <w:rFonts w:eastAsiaTheme="minorEastAsia"/>
                <w:color w:themeColor="text1" w:val="000000"/>
                <w:szCs w:val="21"/>
              </w:rPr>
              <w:t>天赐材料</w:t>
            </w:r>
          </w:p>
        </w:tc>
        <w:tc>
          <w:tcPr>
            <w:vAlign w:val="center"/>
          </w:tcPr>
          <w:p>
            <w:pPr>
              <w:jc w:val="center"/>
            </w:pPr>
            <w:r>
              <w:rPr>
                <w:rFonts w:eastAsiaTheme="minorEastAsia"/>
                <w:color w:themeColor="text1" w:val="000000"/>
                <w:szCs w:val="21"/>
              </w:rPr>
              <w:t>002709 CH</w:t>
            </w:r>
          </w:p>
        </w:tc>
        <w:tc>
          <w:tcPr>
            <w:vAlign w:val="center"/>
          </w:tcPr>
          <w:p>
            <w:pPr>
              <w:jc w:val="center"/>
            </w:pPr>
            <w:r>
              <w:rPr>
                <w:rFonts w:eastAsiaTheme="minorEastAsia"/>
                <w:color w:themeColor="text1" w:val="000000"/>
                <w:szCs w:val="21"/>
              </w:rPr>
              <w:t>深圳证券交易所</w:t>
            </w:r>
          </w:p>
        </w:tc>
        <w:tc>
          <w:tcPr>
            <w:vAlign w:val="center"/>
          </w:tcPr>
          <w:p>
            <w:pPr>
              <w:jc w:val="center"/>
            </w:pPr>
            <w:r>
              <w:rPr>
                <w:rFonts w:eastAsiaTheme="minorEastAsia"/>
                <w:color w:themeColor="text1" w:val="000000"/>
                <w:szCs w:val="21"/>
              </w:rPr>
              <w:t>中国</w:t>
            </w:r>
          </w:p>
        </w:tc>
        <w:tc>
          <w:tcPr>
            <w:vAlign w:val="center"/>
          </w:tcPr>
          <w:p>
            <w:pPr>
              <w:jc w:val="right"/>
            </w:pPr>
            <w:r>
              <w:rPr>
                <w:rFonts w:eastAsiaTheme="minorEastAsia"/>
                <w:color w:themeColor="text1" w:val="000000"/>
                <w:szCs w:val="21"/>
              </w:rPr>
              <w:t>75,700.00</w:t>
            </w:r>
          </w:p>
        </w:tc>
        <w:tc>
          <w:tcPr>
            <w:vAlign w:val="center"/>
          </w:tcPr>
          <w:p>
            <w:pPr>
              <w:jc w:val="right"/>
            </w:pPr>
            <w:r>
              <w:rPr>
                <w:rFonts w:eastAsiaTheme="minorEastAsia"/>
                <w:color w:themeColor="text1" w:val="000000"/>
                <w:szCs w:val="21"/>
              </w:rPr>
              <w:t>8,068,106.00</w:t>
            </w:r>
          </w:p>
        </w:tc>
        <w:tc>
          <w:tcPr>
            <w:vAlign w:val="center"/>
          </w:tcPr>
          <w:p>
            <w:pPr>
              <w:jc w:val="right"/>
            </w:pPr>
            <w:r>
              <w:rPr>
                <w:rFonts w:eastAsiaTheme="minorEastAsia"/>
                <w:color w:themeColor="text1" w:val="000000"/>
                <w:szCs w:val="21"/>
              </w:rPr>
              <w:t>3.38</w:t>
            </w:r>
          </w:p>
        </w:tc>
      </w:tr>
      <w:tr>
        <w:tc>
          <w:tcPr>
            <w:vAlign w:val="center"/>
          </w:tcPr>
          <w:p>
            <w:pPr>
              <w:jc w:val="center"/>
            </w:pPr>
            <w:r>
              <w:rPr>
                <w:rFonts w:eastAsiaTheme="minorEastAsia"/>
                <w:color w:themeColor="text1" w:val="000000"/>
                <w:szCs w:val="21"/>
              </w:rPr>
              <w:t>10</w:t>
            </w:r>
          </w:p>
        </w:tc>
        <w:tc>
          <w:tcPr>
            <w:vAlign w:val="center"/>
          </w:tcPr>
          <w:p>
            <w:pPr>
              <w:jc w:val="center"/>
            </w:pPr>
            <w:r>
              <w:rPr>
                <w:rFonts w:eastAsiaTheme="minorEastAsia"/>
                <w:color w:themeColor="text1" w:val="000000"/>
                <w:szCs w:val="21"/>
              </w:rPr>
              <w:t>Hangzhou Hikvision Digital Technology Co.,Ltd.</w:t>
            </w:r>
          </w:p>
        </w:tc>
        <w:tc>
          <w:tcPr>
            <w:vAlign w:val="center"/>
          </w:tcPr>
          <w:p>
            <w:pPr>
              <w:jc w:val="center"/>
            </w:pPr>
            <w:r>
              <w:rPr>
                <w:rFonts w:eastAsiaTheme="minorEastAsia"/>
                <w:color w:themeColor="text1" w:val="000000"/>
                <w:szCs w:val="21"/>
              </w:rPr>
              <w:t>海康威视</w:t>
            </w:r>
          </w:p>
        </w:tc>
        <w:tc>
          <w:tcPr>
            <w:vAlign w:val="center"/>
          </w:tcPr>
          <w:p>
            <w:pPr>
              <w:jc w:val="center"/>
            </w:pPr>
            <w:r>
              <w:rPr>
                <w:rFonts w:eastAsiaTheme="minorEastAsia"/>
                <w:color w:themeColor="text1" w:val="000000"/>
                <w:szCs w:val="21"/>
              </w:rPr>
              <w:t>002415 CH</w:t>
            </w:r>
          </w:p>
        </w:tc>
        <w:tc>
          <w:tcPr>
            <w:vAlign w:val="center"/>
          </w:tcPr>
          <w:p>
            <w:pPr>
              <w:jc w:val="center"/>
            </w:pPr>
            <w:r>
              <w:rPr>
                <w:rFonts w:eastAsiaTheme="minorEastAsia"/>
                <w:color w:themeColor="text1" w:val="000000"/>
                <w:szCs w:val="21"/>
              </w:rPr>
              <w:t>深圳证券交易所</w:t>
            </w:r>
          </w:p>
        </w:tc>
        <w:tc>
          <w:tcPr>
            <w:vAlign w:val="center"/>
          </w:tcPr>
          <w:p>
            <w:pPr>
              <w:jc w:val="center"/>
            </w:pPr>
            <w:r>
              <w:rPr>
                <w:rFonts w:eastAsiaTheme="minorEastAsia"/>
                <w:color w:themeColor="text1" w:val="000000"/>
                <w:szCs w:val="21"/>
              </w:rPr>
              <w:t>中国</w:t>
            </w:r>
          </w:p>
        </w:tc>
        <w:tc>
          <w:tcPr>
            <w:vAlign w:val="center"/>
          </w:tcPr>
          <w:p>
            <w:pPr>
              <w:jc w:val="right"/>
            </w:pPr>
            <w:r>
              <w:rPr>
                <w:rFonts w:eastAsiaTheme="minorEastAsia"/>
                <w:color w:themeColor="text1" w:val="000000"/>
                <w:szCs w:val="21"/>
              </w:rPr>
              <w:t>111,900.00</w:t>
            </w:r>
          </w:p>
        </w:tc>
        <w:tc>
          <w:tcPr>
            <w:vAlign w:val="center"/>
          </w:tcPr>
          <w:p>
            <w:pPr>
              <w:jc w:val="right"/>
            </w:pPr>
            <w:r>
              <w:rPr>
                <w:rFonts w:eastAsiaTheme="minorEastAsia"/>
                <w:color w:themeColor="text1" w:val="000000"/>
                <w:szCs w:val="21"/>
              </w:rPr>
              <w:t>7,217,550.00</w:t>
            </w:r>
          </w:p>
        </w:tc>
        <w:tc>
          <w:tcPr>
            <w:vAlign w:val="center"/>
          </w:tcPr>
          <w:p>
            <w:pPr>
              <w:jc w:val="right"/>
            </w:pPr>
            <w:r>
              <w:rPr>
                <w:rFonts w:eastAsiaTheme="minorEastAsia"/>
                <w:color w:themeColor="text1" w:val="000000"/>
                <w:szCs w:val="21"/>
              </w:rPr>
              <w:t>3.03</w:t>
            </w:r>
          </w:p>
        </w:tc>
      </w:tr>
    </w:tbl>
    <w:p w14:paraId="40854BFF" w14:textId="77777777" w:rsidP="004D1766" w:rsidR="004D1766" w:rsidRDefault="004D1766">
      <w:pPr>
        <w:autoSpaceDE w:val="0"/>
        <w:autoSpaceDN w:val="0"/>
        <w:adjustRightInd w:val="0"/>
        <w:spacing w:before="29" w:line="360" w:lineRule="auto"/>
        <w:ind w:left="15"/>
        <w:jc w:val="left"/>
        <w:rPr>
          <w:rFonts w:eastAsiaTheme="minorEastAsia"/>
          <w:color w:themeColor="text1" w:val="000000"/>
          <w:sz w:val="24"/>
        </w:rPr>
      </w:pPr>
    </w:p>
    <w:p w14:paraId="72D2F240" w14:textId="77777777" w:rsidP="00890172" w:rsidR="00521EDE" w:rsidRDefault="00521EDE" w:rsidRPr="004D1766">
      <w:pPr>
        <w:autoSpaceDE w:val="0"/>
        <w:autoSpaceDN w:val="0"/>
        <w:adjustRightInd w:val="0"/>
        <w:spacing w:before="29" w:line="360" w:lineRule="auto"/>
        <w:ind w:left="15"/>
        <w:jc w:val="left"/>
        <w:rPr>
          <w:rFonts w:eastAsiaTheme="minorEastAsia"/>
          <w:color w:themeColor="text1" w:val="000000"/>
          <w:sz w:val="24"/>
        </w:rPr>
      </w:pPr>
    </w:p>
    <w:p w14:paraId="21A47D09"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w:t>
      </w:r>
      <w:r w:rsidR="002A0FA2" w:rsidRPr="00A76A42">
        <w:rPr>
          <w:rFonts w:eastAsiaTheme="minorEastAsia"/>
          <w:b/>
          <w:color w:themeColor="text1" w:val="000000"/>
          <w:kern w:val="0"/>
          <w:sz w:val="24"/>
        </w:rPr>
        <w:t>5</w:t>
      </w:r>
      <w:r w:rsidR="0076518F"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报告期末按债券信用等级分类的债券投资组合</w:t>
      </w:r>
    </w:p>
    <w:p w14:paraId="7FA52A22" w14:textId="77777777" w:rsidP="00521EDE" w:rsidR="00521EDE" w:rsidRDefault="00521EDE"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本基金本报告期末未持有债券。</w:t>
      </w:r>
    </w:p>
    <w:p w14:paraId="7E4E65F1"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20A9B7AD"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w:t>
      </w:r>
      <w:r w:rsidR="002A0FA2" w:rsidRPr="00A76A42">
        <w:rPr>
          <w:rFonts w:eastAsiaTheme="minorEastAsia"/>
          <w:b/>
          <w:color w:themeColor="text1" w:val="000000"/>
          <w:kern w:val="0"/>
          <w:sz w:val="24"/>
        </w:rPr>
        <w:t>6</w:t>
      </w:r>
      <w:r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报告期末按公允价值占基金资产净值比例大小排名的前五名债券投资明细</w:t>
      </w:r>
    </w:p>
    <w:p w14:paraId="3B58B890" w14:textId="77777777" w:rsidP="00521EDE" w:rsidR="00521EDE" w:rsidRDefault="00521EDE"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lastRenderedPageBreak/>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本基金本报告期末未持有债券。</w:t>
      </w:r>
    </w:p>
    <w:p w14:paraId="55AD390A"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71720E78"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w:t>
      </w:r>
      <w:r w:rsidR="002A0FA2" w:rsidRPr="00A76A42">
        <w:rPr>
          <w:rFonts w:eastAsiaTheme="minorEastAsia"/>
          <w:b/>
          <w:color w:themeColor="text1" w:val="000000"/>
          <w:kern w:val="0"/>
          <w:sz w:val="24"/>
        </w:rPr>
        <w:t>7</w:t>
      </w:r>
      <w:r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报告期末按公允价值占基金资产净值比例大小排名的前十名资产支持证券投资明细</w:t>
      </w:r>
    </w:p>
    <w:p w14:paraId="04049C6B" w14:textId="77777777" w:rsidP="002236BC" w:rsidR="00521EDE" w:rsidRDefault="00521EDE"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本基金本报告期末未持有资产支持证券。</w:t>
      </w:r>
    </w:p>
    <w:p w14:paraId="3FF170F7" w14:textId="77777777" w:rsidP="00521EDE" w:rsidR="005B6AC7" w:rsidRDefault="005B6AC7" w:rsidRPr="00A76A42">
      <w:pPr>
        <w:autoSpaceDE w:val="0"/>
        <w:autoSpaceDN w:val="0"/>
        <w:adjustRightInd w:val="0"/>
        <w:spacing w:before="29" w:line="360" w:lineRule="auto"/>
        <w:ind w:left="15"/>
        <w:jc w:val="left"/>
        <w:rPr>
          <w:rFonts w:eastAsiaTheme="minorEastAsia"/>
          <w:b/>
          <w:color w:themeColor="text1" w:val="000000"/>
          <w:kern w:val="0"/>
          <w:sz w:val="24"/>
        </w:rPr>
      </w:pPr>
    </w:p>
    <w:p w14:paraId="2C878122"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w:t>
      </w:r>
      <w:r w:rsidR="002A0FA2" w:rsidRPr="00A76A42">
        <w:rPr>
          <w:rFonts w:eastAsiaTheme="minorEastAsia"/>
          <w:b/>
          <w:color w:themeColor="text1" w:val="000000"/>
          <w:kern w:val="0"/>
          <w:sz w:val="24"/>
        </w:rPr>
        <w:t/>
      </w:r>
      <w:r w:rsidRPr="00A76A42">
        <w:rPr>
          <w:rFonts w:eastAsiaTheme="minorEastAsia"/>
          <w:b/>
          <w:color w:themeColor="text1" w:val="000000"/>
          <w:kern w:val="0"/>
          <w:sz w:val="24"/>
        </w:rPr>
        <w:t>8</w:t>
      </w:r>
      <w:r w:rsidR="0076518F"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报告期末按公允价值占基金资产净值比例大小排名的前五名金融衍生品投资明细</w:t>
      </w:r>
    </w:p>
    <w:p w14:paraId="60429C6E" w14:textId="77777777" w:rsidP="00521EDE" w:rsidR="00521EDE" w:rsidRDefault="00521EDE"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本基金本报告期末未持有金融衍生品。</w:t>
      </w:r>
    </w:p>
    <w:p w14:paraId="76781A13"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788D3D3D"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w:r>
      <w:r w:rsidR="00B22A61" w:rsidRPr="00A76A42">
        <w:rPr>
          <w:rFonts w:eastAsiaTheme="minorEastAsia"/>
          <w:b/>
          <w:color w:themeColor="text1" w:val="000000"/>
          <w:kern w:val="0"/>
          <w:sz w:val="24"/>
        </w:rPr>
        <w:t>5.</w:t>
      </w:r>
      <w:r w:rsidRPr="00A76A42">
        <w:rPr>
          <w:rFonts w:eastAsiaTheme="minorEastAsia"/>
          <w:b/>
          <w:color w:themeColor="text1" w:val="000000"/>
          <w:kern w:val="0"/>
          <w:sz w:val="24"/>
        </w:rPr>
        <w:t/>
      </w:r>
      <w:r w:rsidR="00B22A61" w:rsidRPr="00A76A42">
        <w:rPr>
          <w:rFonts w:eastAsiaTheme="minorEastAsia"/>
          <w:b/>
          <w:color w:themeColor="text1" w:val="000000"/>
          <w:kern w:val="0"/>
          <w:sz w:val="24"/>
        </w:rPr>
        <w:t>9</w:t>
      </w:r>
      <w:r w:rsidR="0076518F" w:rsidRPr="00A76A42">
        <w:rPr>
          <w:rFonts w:eastAsiaTheme="minorEastAsia"/>
          <w:b/>
          <w:color w:themeColor="text1" w:val="000000"/>
          <w:kern w:val="0"/>
          <w:sz w:val="24"/>
        </w:rPr>
        <w:t>报告期末按公允价值占基金资产净值比例大小排序的前十名基金投资明细</w:t>
      </w:r>
    </w:p>
    <w:p w14:paraId="25E69BB0" w14:textId="77777777" w:rsidP="002236BC" w:rsidR="00521EDE" w:rsidRDefault="00521EDE"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本基金本报告期末未持有基金。</w:t>
      </w:r>
    </w:p>
    <w:p w14:paraId="1AEF7AD8"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70486404" w14:textId="77777777" w:rsidP="0049659A" w:rsidR="0076518F" w:rsidRDefault="00B22A61"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w:r>
      <w:r w:rsidR="00B55EA7" w:rsidRPr="00A76A42">
        <w:rPr>
          <w:rFonts w:eastAsiaTheme="minorEastAsia"/>
          <w:b/>
          <w:color w:themeColor="text1" w:val="000000"/>
          <w:kern w:val="0"/>
          <w:sz w:val="24"/>
        </w:rPr>
        <w:t>5</w:t>
      </w:r>
      <w:r w:rsidR="0076518F" w:rsidRPr="00A76A42">
        <w:rPr>
          <w:rFonts w:eastAsiaTheme="minorEastAsia"/>
          <w:b/>
          <w:color w:themeColor="text1" w:val="000000"/>
          <w:kern w:val="0"/>
          <w:sz w:val="24"/>
        </w:rPr>
        <w:t>.</w:t>
      </w:r>
      <w:r w:rsidRPr="00A76A42">
        <w:rPr>
          <w:rFonts w:eastAsiaTheme="minorEastAsia"/>
          <w:b/>
          <w:color w:themeColor="text1" w:val="000000"/>
          <w:kern w:val="0"/>
          <w:sz w:val="24"/>
        </w:rPr>
        <w:t/>
      </w:r>
      <w:r w:rsidR="00B55EA7" w:rsidRPr="00A76A42">
        <w:rPr>
          <w:rFonts w:eastAsiaTheme="minorEastAsia"/>
          <w:b/>
          <w:color w:themeColor="text1" w:val="000000"/>
          <w:kern w:val="0"/>
          <w:sz w:val="24"/>
        </w:rPr>
        <w:t>10</w:t>
      </w:r>
      <w:r w:rsidR="0076518F"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投资组合报告附注</w:t>
      </w:r>
    </w:p>
    <w:p w14:paraId="2431EC75" w14:textId="77777777" w:rsidP="000E3F11" w:rsidR="00B55EA7" w:rsidRDefault="00B55EA7" w:rsidRPr="00A76A42">
      <w:pPr>
        <w:widowControl/>
        <w:spacing w:line="360" w:lineRule="auto"/>
        <w:ind w:hanging="120" w:hangingChars="50" w:left="120"/>
        <w:rPr>
          <w:rFonts w:eastAsiaTheme="minorEastAsia"/>
          <w:color w:themeColor="text1" w:val="000000"/>
          <w:sz w:val="24"/>
        </w:rPr>
      </w:pPr>
      <w:r w:rsidRPr="00A76A42">
        <w:rPr>
          <w:rFonts w:eastAsiaTheme="minorEastAsia"/>
          <w:color w:themeColor="text1" w:val="000000"/>
          <w:sz w:val="24"/>
        </w:rPr>
        <w:t>5.10.1报告期内本基金投资的前十名证券的发行主体本期没有出现被监管部门立案调查，或在报告编制日前一年内受到公开谴责、处罚的情形。</w:t>
      </w:r>
    </w:p>
    <w:p w14:paraId="2A4919D9" w14:textId="77777777" w:rsidP="00B55EA7" w:rsidR="00B55EA7" w:rsidRDefault="00B55EA7" w:rsidRPr="00A76A42">
      <w:pPr>
        <w:widowControl/>
        <w:spacing w:line="360" w:lineRule="auto"/>
        <w:rPr>
          <w:rFonts w:eastAsiaTheme="minorEastAsia"/>
          <w:color w:themeColor="text1" w:val="000000"/>
          <w:sz w:val="24"/>
        </w:rPr>
      </w:pPr>
      <w:r w:rsidRPr="00A76A42">
        <w:rPr>
          <w:rFonts w:eastAsiaTheme="minorEastAsia"/>
          <w:color w:themeColor="text1" w:val="000000"/>
          <w:sz w:val="24"/>
        </w:rPr>
        <w:t>5.10.2报告期内本基金投资的前十名股票中没有在基金合同规定备选股票库之外的股票。</w:t>
      </w:r>
    </w:p>
    <w:p w14:paraId="51716F66" w14:textId="77777777" w:rsidP="0049659A"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5.1</w:t>
      </w:r>
      <w:r w:rsidR="002A0FA2" w:rsidRPr="00A76A42">
        <w:rPr>
          <w:rFonts w:eastAsiaTheme="minorEastAsia"/>
          <w:b/>
          <w:color w:themeColor="text1" w:val="000000"/>
          <w:kern w:val="0"/>
          <w:sz w:val="24"/>
        </w:rPr>
        <w:t>0</w:t>
      </w:r>
      <w:r w:rsidR="0076518F" w:rsidRPr="00A76A42">
        <w:rPr>
          <w:rFonts w:eastAsiaTheme="minorEastAsia"/>
          <w:b/>
          <w:color w:themeColor="text1" w:val="000000"/>
          <w:kern w:val="0"/>
          <w:sz w:val="24"/>
        </w:rPr>
        <w:t>.3</w:t>
      </w:r>
      <w:r w:rsidR="0076518F" w:rsidRPr="00A76A42">
        <w:rPr>
          <w:rFonts w:eastAsiaTheme="minorEastAsia"/>
          <w:b/>
          <w:color w:themeColor="text1" w:val="000000"/>
          <w:kern w:val="0"/>
          <w:sz w:val="24"/>
        </w:rPr>
        <w:t>其他资产构成</w:t>
      </w:r>
    </w:p>
    <w:tbl>
      <w:tblPr>
        <w:tblStyle w:val="afa"/>
        <w:tblW w:type="auto" w:w="0"/>
        <w:tblInd w:type="dxa" w:w="15"/>
        <w:tblLayout w:type="fixed"/>
        <w:tblLook w:firstColumn="1" w:firstRow="1" w:lastColumn="0" w:lastRow="0" w:noHBand="0" w:noVBand="1" w:val="04A0"/>
      </w:tblPr>
      <w:tblGrid>
        <w:gridCol w:w="802"/>
        <w:gridCol w:w="2903"/>
        <w:gridCol w:w="4808"/>
      </w:tblGrid>
      <w:tr w14:paraId="352DFE17" w14:textId="77777777" w:rsidR="008277FF" w:rsidRPr="00A76A42" w:rsidTr="004C05F3">
        <w:tc>
          <w:tcPr>
            <w:tcW w:type="dxa" w:w="802"/>
            <w:vAlign w:val="center"/>
          </w:tcPr>
          <w:p w14:paraId="07CB8688" w14:textId="77777777" w:rsidP="00797DD2" w:rsidR="002C2678" w:rsidRDefault="002C2678"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序号</w:t>
            </w:r>
          </w:p>
        </w:tc>
        <w:tc>
          <w:tcPr>
            <w:tcW w:type="dxa" w:w="2903"/>
            <w:vAlign w:val="center"/>
          </w:tcPr>
          <w:p w14:paraId="25F4C728" w14:textId="77777777" w:rsidP="00797DD2" w:rsidR="002C2678" w:rsidRDefault="002C2678"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名称</w:t>
            </w:r>
          </w:p>
        </w:tc>
        <w:tc>
          <w:tcPr>
            <w:tcW w:type="dxa" w:w="4808"/>
            <w:vAlign w:val="center"/>
          </w:tcPr>
          <w:p w14:paraId="3A890267" w14:textId="77777777" w:rsidP="00797DD2" w:rsidR="002C2678" w:rsidRDefault="002C2678"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金额</w:t>
            </w:r>
            <w:r w:rsidRPr="00A76A42">
              <w:rPr>
                <w:rFonts w:eastAsiaTheme="minorEastAsia"/>
                <w:color w:themeColor="text1" w:val="000000"/>
                <w:kern w:val="0"/>
                <w:szCs w:val="21"/>
              </w:rPr>
              <w:t>(</w:t>
            </w:r>
            <w:r w:rsidR="00C42431" w:rsidRPr="00A76A42">
              <w:rPr>
                <w:rFonts w:eastAsiaTheme="minorEastAsia"/>
                <w:color w:themeColor="text1" w:val="000000"/>
                <w:kern w:val="0"/>
                <w:szCs w:val="21"/>
              </w:rPr>
              <w:t>人民币</w:t>
            </w:r>
            <w:r w:rsidRPr="00A76A42">
              <w:rPr>
                <w:rFonts w:eastAsiaTheme="minorEastAsia"/>
                <w:color w:themeColor="text1" w:val="000000"/>
                <w:kern w:val="0"/>
                <w:szCs w:val="21"/>
              </w:rPr>
              <w:t>元</w:t>
            </w:r>
            <w:r w:rsidRPr="00A76A42">
              <w:rPr>
                <w:rFonts w:eastAsiaTheme="minorEastAsia"/>
                <w:color w:themeColor="text1" w:val="000000"/>
                <w:kern w:val="0"/>
                <w:szCs w:val="21"/>
              </w:rPr>
              <w:t>)</w:t>
            </w:r>
          </w:p>
        </w:tc>
      </w:tr>
      <w:tr w14:paraId="7E1A791E" w14:textId="77777777" w:rsidR="008277FF" w:rsidRPr="00A76A42" w:rsidTr="009E3391">
        <w:tc>
          <w:tcPr>
            <w:tcW w:type="dxa" w:w="802"/>
            <w:vAlign w:val="center"/>
          </w:tcPr>
          <w:p w14:paraId="40797592" w14:textId="77777777" w:rsidP="00797DD2" w:rsidR="002C2678" w:rsidRDefault="002C2678"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szCs w:val="21"/>
              </w:rPr>
              <w:t>1</w:t>
            </w:r>
          </w:p>
        </w:tc>
        <w:tc>
          <w:tcPr>
            <w:tcW w:type="dxa" w:w="2903"/>
            <w:vAlign w:val="center"/>
          </w:tcPr>
          <w:p w14:paraId="0EA04B3E" w14:textId="77777777" w:rsidP="009E3391" w:rsidR="002C2678" w:rsidRDefault="002C2678"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存出保证金</w:t>
            </w:r>
          </w:p>
        </w:tc>
        <w:tc>
          <w:tcPr>
            <w:tcW w:type="dxa" w:w="4808"/>
            <w:vAlign w:val="center"/>
          </w:tcPr>
          <w:p w14:paraId="36733DE6" w14:textId="77777777" w:rsidP="00797DD2" w:rsidR="002C2678" w:rsidRDefault="002C2678"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67,877.70</w:t>
            </w:r>
          </w:p>
        </w:tc>
      </w:tr>
      <w:tr w14:paraId="2FE8FAC6" w14:textId="77777777" w:rsidR="008277FF" w:rsidRPr="00A76A42" w:rsidTr="009E3391">
        <w:tc>
          <w:tcPr>
            <w:tcW w:type="dxa" w:w="802"/>
            <w:vAlign w:val="center"/>
          </w:tcPr>
          <w:p w14:paraId="58A56890" w14:textId="77777777" w:rsidP="00797DD2" w:rsidR="002C2678" w:rsidRDefault="002C2678"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2</w:t>
            </w:r>
          </w:p>
        </w:tc>
        <w:tc>
          <w:tcPr>
            <w:tcW w:type="dxa" w:w="2903"/>
            <w:vAlign w:val="center"/>
          </w:tcPr>
          <w:p w14:paraId="5CA92F1B" w14:textId="77777777" w:rsidP="009E3391" w:rsidR="002C2678" w:rsidRDefault="002C2678"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应收证券清算款</w:t>
            </w:r>
          </w:p>
        </w:tc>
        <w:tc>
          <w:tcPr>
            <w:tcW w:type="dxa" w:w="4808"/>
            <w:vAlign w:val="center"/>
          </w:tcPr>
          <w:p w14:paraId="618113FF" w14:textId="77777777" w:rsidP="00797DD2" w:rsidR="002C2678" w:rsidRDefault="002C2678"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5,049,107.24</w:t>
            </w:r>
          </w:p>
        </w:tc>
      </w:tr>
      <w:tr w14:paraId="38FD7389" w14:textId="77777777" w:rsidR="008277FF" w:rsidRPr="00A76A42" w:rsidTr="009E3391">
        <w:tc>
          <w:tcPr>
            <w:tcW w:type="dxa" w:w="802"/>
            <w:vAlign w:val="center"/>
          </w:tcPr>
          <w:p w14:paraId="17E94F4E" w14:textId="77777777" w:rsidP="00797DD2" w:rsidR="002C2678" w:rsidRDefault="002C2678"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3</w:t>
            </w:r>
          </w:p>
        </w:tc>
        <w:tc>
          <w:tcPr>
            <w:tcW w:type="dxa" w:w="2903"/>
            <w:vAlign w:val="center"/>
          </w:tcPr>
          <w:p w14:paraId="6C9420DA" w14:textId="77777777" w:rsidP="009E3391" w:rsidR="002C2678" w:rsidRDefault="002C2678"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应收股利</w:t>
            </w:r>
          </w:p>
        </w:tc>
        <w:tc>
          <w:tcPr>
            <w:tcW w:type="dxa" w:w="4808"/>
            <w:vAlign w:val="center"/>
          </w:tcPr>
          <w:p w14:paraId="09BD29E9" w14:textId="77777777" w:rsidP="00797DD2" w:rsidR="002C2678" w:rsidRDefault="002C2678"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114,559.87</w:t>
            </w:r>
          </w:p>
        </w:tc>
      </w:tr>
      <w:tr w14:paraId="1FC1B721" w14:textId="77777777" w:rsidR="008277FF" w:rsidRPr="00A76A42" w:rsidTr="009E3391">
        <w:tc>
          <w:tcPr>
            <w:tcW w:type="dxa" w:w="802"/>
            <w:vAlign w:val="center"/>
          </w:tcPr>
          <w:p w14:paraId="6E4628D5" w14:textId="77777777" w:rsidP="00797DD2" w:rsidR="002C2678" w:rsidRDefault="002C2678"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4</w:t>
            </w:r>
          </w:p>
        </w:tc>
        <w:tc>
          <w:tcPr>
            <w:tcW w:type="dxa" w:w="2903"/>
            <w:vAlign w:val="center"/>
          </w:tcPr>
          <w:p w14:paraId="149959F5" w14:textId="77777777" w:rsidP="009E3391" w:rsidR="002C2678" w:rsidRDefault="002C2678"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应收利息</w:t>
            </w:r>
          </w:p>
        </w:tc>
        <w:tc>
          <w:tcPr>
            <w:tcW w:type="dxa" w:w="4808"/>
            <w:vAlign w:val="center"/>
          </w:tcPr>
          <w:p w14:paraId="5A1CD91B" w14:textId="77777777" w:rsidP="00797DD2" w:rsidR="002C2678" w:rsidRDefault="002C2678"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2,842.62</w:t>
            </w:r>
          </w:p>
        </w:tc>
      </w:tr>
      <w:tr w14:paraId="7FCEEFE0" w14:textId="77777777" w:rsidR="008277FF" w:rsidRPr="00A76A42" w:rsidTr="009E3391">
        <w:tc>
          <w:tcPr>
            <w:tcW w:type="dxa" w:w="802"/>
            <w:vAlign w:val="center"/>
          </w:tcPr>
          <w:p w14:paraId="659B2A0E" w14:textId="77777777" w:rsidP="00797DD2" w:rsidR="002C2678" w:rsidRDefault="002C2678"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5</w:t>
            </w:r>
          </w:p>
        </w:tc>
        <w:tc>
          <w:tcPr>
            <w:tcW w:type="dxa" w:w="2903"/>
            <w:vAlign w:val="center"/>
          </w:tcPr>
          <w:p w14:paraId="0CA9365A" w14:textId="77777777" w:rsidP="009E3391" w:rsidR="002C2678" w:rsidRDefault="002C2678"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应收申购款</w:t>
            </w:r>
          </w:p>
        </w:tc>
        <w:tc>
          <w:tcPr>
            <w:tcW w:type="dxa" w:w="4808"/>
            <w:vAlign w:val="center"/>
          </w:tcPr>
          <w:p w14:paraId="5296D750" w14:textId="77777777" w:rsidP="00797DD2" w:rsidR="002C2678" w:rsidRDefault="002C2678"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1,121,927.59</w:t>
            </w:r>
          </w:p>
        </w:tc>
      </w:tr>
      <w:tr w14:paraId="4F4B7037" w14:textId="77777777" w:rsidR="008277FF" w:rsidRPr="00A76A42" w:rsidTr="009E3391">
        <w:tc>
          <w:tcPr>
            <w:tcW w:type="dxa" w:w="802"/>
            <w:vAlign w:val="center"/>
          </w:tcPr>
          <w:p w14:paraId="40D56015" w14:textId="77777777" w:rsidP="00797DD2" w:rsidR="002C2678" w:rsidRDefault="002C2678"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6</w:t>
            </w:r>
          </w:p>
        </w:tc>
        <w:tc>
          <w:tcPr>
            <w:tcW w:type="dxa" w:w="2903"/>
            <w:vAlign w:val="center"/>
          </w:tcPr>
          <w:p w14:paraId="54D3DB45" w14:textId="77777777" w:rsidP="009E3391" w:rsidR="002C2678" w:rsidRDefault="002C2678"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其他应收款</w:t>
            </w:r>
          </w:p>
        </w:tc>
        <w:tc>
          <w:tcPr>
            <w:tcW w:type="dxa" w:w="4808"/>
            <w:vAlign w:val="center"/>
          </w:tcPr>
          <w:p w14:paraId="5E8FD782" w14:textId="77777777" w:rsidP="00797DD2" w:rsidR="002C2678" w:rsidRDefault="002C2678"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w:t>
            </w:r>
          </w:p>
        </w:tc>
      </w:tr>
      <w:tr w14:paraId="66E35250" w14:textId="77777777" w:rsidR="008277FF" w:rsidRPr="00A76A42" w:rsidTr="009E3391">
        <w:tc>
          <w:tcPr>
            <w:tcW w:type="dxa" w:w="802"/>
            <w:vAlign w:val="center"/>
          </w:tcPr>
          <w:p w14:paraId="1C1CCD97" w14:textId="77777777" w:rsidP="00797DD2" w:rsidR="00F951CF" w:rsidRDefault="00F951CF"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lastRenderedPageBreak/>
              <w:t>7</w:t>
            </w:r>
          </w:p>
        </w:tc>
        <w:tc>
          <w:tcPr>
            <w:tcW w:type="dxa" w:w="2903"/>
            <w:vAlign w:val="center"/>
          </w:tcPr>
          <w:p w14:paraId="1807EB01" w14:textId="77777777" w:rsidP="009E3391" w:rsidR="00F951CF" w:rsidRDefault="00F951CF" w:rsidRPr="00A76A42">
            <w:pPr>
              <w:autoSpaceDE w:val="0"/>
              <w:autoSpaceDN w:val="0"/>
              <w:adjustRightInd w:val="0"/>
              <w:spacing w:before="29" w:line="360" w:lineRule="auto"/>
              <w:ind w:left="15"/>
              <w:rPr>
                <w:rFonts w:eastAsiaTheme="minorEastAsia"/>
                <w:color w:themeColor="text1" w:val="000000"/>
                <w:szCs w:val="21"/>
              </w:rPr>
            </w:pPr>
            <w:r w:rsidRPr="00A76A42">
              <w:rPr>
                <w:rFonts w:eastAsiaTheme="minorEastAsia"/>
                <w:color w:themeColor="text1" w:val="000000"/>
                <w:szCs w:val="21"/>
              </w:rPr>
              <w:t>待摊费用</w:t>
            </w:r>
          </w:p>
        </w:tc>
        <w:tc>
          <w:tcPr>
            <w:tcW w:type="dxa" w:w="4808"/>
            <w:vAlign w:val="center"/>
          </w:tcPr>
          <w:p w14:paraId="02CF5457" w14:textId="77777777" w:rsidP="00797DD2" w:rsidR="00F951CF" w:rsidRDefault="00F951CF" w:rsidRPr="00A76A42">
            <w:pPr>
              <w:autoSpaceDE w:val="0"/>
              <w:autoSpaceDN w:val="0"/>
              <w:adjustRightInd w:val="0"/>
              <w:spacing w:before="29" w:line="360" w:lineRule="auto"/>
              <w:ind w:left="15"/>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r>
      <w:tr w14:paraId="14737720" w14:textId="77777777" w:rsidR="008277FF" w:rsidRPr="00A76A42" w:rsidTr="009E3391">
        <w:tc>
          <w:tcPr>
            <w:tcW w:type="dxa" w:w="802"/>
            <w:vAlign w:val="center"/>
          </w:tcPr>
          <w:p w14:paraId="1337CC20" w14:textId="77777777" w:rsidP="00797DD2" w:rsidR="00F951CF" w:rsidRDefault="00F951CF"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8</w:t>
            </w:r>
          </w:p>
        </w:tc>
        <w:tc>
          <w:tcPr>
            <w:tcW w:type="dxa" w:w="2903"/>
            <w:vAlign w:val="center"/>
          </w:tcPr>
          <w:p w14:paraId="5E9EA6DD" w14:textId="77777777" w:rsidP="009E3391" w:rsidR="00F951CF" w:rsidRDefault="00F951CF"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其他</w:t>
            </w:r>
          </w:p>
        </w:tc>
        <w:tc>
          <w:tcPr>
            <w:tcW w:type="dxa" w:w="4808"/>
            <w:vAlign w:val="center"/>
          </w:tcPr>
          <w:p w14:paraId="077451D1" w14:textId="77777777" w:rsidP="00797DD2" w:rsidR="00F951CF" w:rsidRDefault="00F951CF"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w:t>
            </w:r>
          </w:p>
        </w:tc>
      </w:tr>
      <w:tr w14:paraId="0F91260A" w14:textId="77777777" w:rsidR="008277FF" w:rsidRPr="00A76A42" w:rsidTr="009E3391">
        <w:tc>
          <w:tcPr>
            <w:tcW w:type="dxa" w:w="802"/>
            <w:vAlign w:val="center"/>
          </w:tcPr>
          <w:p w14:paraId="2CADC2F2" w14:textId="77777777" w:rsidP="00797DD2" w:rsidR="00F951CF" w:rsidRDefault="00F951CF"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9</w:t>
            </w:r>
          </w:p>
        </w:tc>
        <w:tc>
          <w:tcPr>
            <w:tcW w:type="dxa" w:w="2903"/>
            <w:vAlign w:val="center"/>
          </w:tcPr>
          <w:p w14:paraId="211C79DC" w14:textId="77777777" w:rsidP="009E3391" w:rsidR="00F951CF" w:rsidRDefault="00F951CF"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合计</w:t>
            </w:r>
          </w:p>
        </w:tc>
        <w:tc>
          <w:tcPr>
            <w:tcW w:type="dxa" w:w="4808"/>
            <w:vAlign w:val="center"/>
          </w:tcPr>
          <w:p w14:paraId="5C7BAC62" w14:textId="77777777" w:rsidP="00797DD2" w:rsidR="00F951CF" w:rsidRDefault="00F951CF"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6,356,315.02</w:t>
            </w:r>
          </w:p>
        </w:tc>
      </w:tr>
    </w:tbl>
    <w:p w14:paraId="45AB2E09" w14:textId="77777777" w:rsidP="00EC4BA3" w:rsidR="00A22D4B" w:rsidRDefault="00A22D4B" w:rsidRPr="00A76A42">
      <w:pPr>
        <w:autoSpaceDE w:val="0"/>
        <w:autoSpaceDN w:val="0"/>
        <w:adjustRightInd w:val="0"/>
        <w:spacing w:line="360" w:lineRule="auto"/>
        <w:jc w:val="left"/>
        <w:rPr>
          <w:rFonts w:eastAsiaTheme="minorEastAsia"/>
          <w:b/>
          <w:color w:themeColor="text1" w:val="000000"/>
          <w:kern w:val="0"/>
          <w:sz w:val="24"/>
        </w:rPr>
      </w:pPr>
    </w:p>
    <w:p w14:paraId="5311E702"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5.1</w:t>
      </w:r>
      <w:r w:rsidR="002A0FA2" w:rsidRPr="00A76A42">
        <w:rPr>
          <w:rFonts w:eastAsiaTheme="minorEastAsia"/>
          <w:b/>
          <w:color w:themeColor="text1" w:val="000000"/>
          <w:kern w:val="0"/>
          <w:sz w:val="24"/>
        </w:rPr>
        <w:t>0</w:t>
      </w:r>
      <w:r w:rsidR="0076518F" w:rsidRPr="00A76A42">
        <w:rPr>
          <w:rFonts w:eastAsiaTheme="minorEastAsia"/>
          <w:b/>
          <w:color w:themeColor="text1" w:val="000000"/>
          <w:kern w:val="0"/>
          <w:sz w:val="24"/>
        </w:rPr>
        <w:t>.4</w:t>
      </w:r>
      <w:r w:rsidR="0076518F" w:rsidRPr="00A76A42">
        <w:rPr>
          <w:rFonts w:eastAsiaTheme="minorEastAsia"/>
          <w:b/>
          <w:color w:themeColor="text1" w:val="000000"/>
          <w:kern w:val="0"/>
          <w:sz w:val="24"/>
        </w:rPr>
        <w:t>报告期末持有的处于转股期的可转换债券明细</w:t>
      </w:r>
    </w:p>
    <w:p w14:paraId="71A7880C" w14:textId="77777777" w:rsidP="002236BC" w:rsidR="000A55BD" w:rsidRDefault="000A55BD"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本基金本报告期末未持有处于转股期的可转换债券。</w:t>
      </w:r>
    </w:p>
    <w:p w14:paraId="431B2B7F" w14:textId="77777777" w:rsidP="002236BC" w:rsidR="009E3391" w:rsidRDefault="009E3391" w:rsidRPr="00A76A42">
      <w:pPr>
        <w:autoSpaceDE w:val="0"/>
        <w:autoSpaceDN w:val="0"/>
        <w:adjustRightInd w:val="0"/>
        <w:spacing w:line="360" w:lineRule="auto"/>
        <w:jc w:val="left"/>
        <w:rPr>
          <w:rFonts w:eastAsiaTheme="minorEastAsia"/>
          <w:color w:themeColor="text1" w:val="000000"/>
          <w:szCs w:val="21"/>
        </w:rPr>
      </w:pPr>
    </w:p>
    <w:p w14:paraId="046079C9"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5.1</w:t>
      </w:r>
      <w:r w:rsidR="002A0FA2" w:rsidRPr="00A76A42">
        <w:rPr>
          <w:rFonts w:eastAsiaTheme="minorEastAsia"/>
          <w:b/>
          <w:color w:themeColor="text1" w:val="000000"/>
          <w:kern w:val="0"/>
          <w:sz w:val="24"/>
        </w:rPr>
        <w:t>0</w:t>
      </w:r>
      <w:r w:rsidR="0076518F" w:rsidRPr="00A76A42">
        <w:rPr>
          <w:rFonts w:eastAsiaTheme="minorEastAsia"/>
          <w:b/>
          <w:color w:themeColor="text1" w:val="000000"/>
          <w:kern w:val="0"/>
          <w:sz w:val="24"/>
        </w:rPr>
        <w:t xml:space="preserve">.5 </w:t>
      </w:r>
      <w:r w:rsidR="0076518F" w:rsidRPr="00A76A42">
        <w:rPr>
          <w:rFonts w:eastAsiaTheme="minorEastAsia"/>
          <w:b/>
          <w:color w:themeColor="text1" w:val="000000"/>
          <w:kern w:val="0"/>
          <w:sz w:val="24"/>
        </w:rPr>
        <w:t>报告期末前十名股票中存在流通受限情况的说明</w:t>
      </w:r>
    </w:p>
    <w:p w14:paraId="5F84C17F" w14:textId="77777777" w:rsidP="002236BC" w:rsidR="000A55BD" w:rsidRDefault="000A55BD"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lastRenderedPageBreak/>
        <w:t>本基金本报告期末前十名股票中不存在流通受限情况。</w:t>
      </w:r>
    </w:p>
    <w:p w14:paraId="030009B2" w14:textId="77777777" w:rsidP="002236BC" w:rsidR="000E3B88" w:rsidRDefault="000E3B88" w:rsidRPr="00A76A42">
      <w:pPr>
        <w:autoSpaceDE w:val="0"/>
        <w:autoSpaceDN w:val="0"/>
        <w:adjustRightInd w:val="0"/>
        <w:spacing w:line="360" w:lineRule="auto"/>
        <w:jc w:val="left"/>
        <w:rPr>
          <w:rFonts w:eastAsiaTheme="minorEastAsia"/>
          <w:color w:themeColor="text1" w:val="000000"/>
          <w:sz w:val="24"/>
        </w:rPr>
      </w:pPr>
    </w:p>
    <w:p w14:paraId="33809C00" w14:textId="77777777" w:rsidP="00EC4BA3" w:rsidR="0076518F" w:rsidRDefault="00280566"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w:r>
      <w:proofErr w:type="spellStart"/>
      <w:r w:rsidRPr="00A76A42">
        <w:rPr>
          <w:rFonts w:eastAsiaTheme="minorEastAsia"/>
          <w:b/>
          <w:color w:themeColor="text1" w:val="000000"/>
          <w:kern w:val="0"/>
          <w:sz w:val="24"/>
        </w:rPr>
        <w:t/>
      </w:r>
      <w:proofErr w:type="spellEnd"/>
      <w:r w:rsidRPr="00A76A42">
        <w:rPr>
          <w:rFonts w:eastAsiaTheme="minorEastAsia"/>
          <w:b/>
          <w:color w:themeColor="text1" w:val="000000"/>
          <w:kern w:val="0"/>
          <w:sz w:val="24"/>
        </w:rPr>
        <w:t/>
      </w:r>
      <w:r w:rsidR="008C71EB" w:rsidRPr="00A76A42">
        <w:rPr>
          <w:rFonts w:eastAsiaTheme="minorEastAsia"/>
          <w:b/>
          <w:color w:themeColor="text1" w:val="000000"/>
          <w:kern w:val="0"/>
          <w:sz w:val="24"/>
        </w:rPr>
        <w:t>5.1</w:t>
      </w:r>
      <w:r w:rsidR="002A0FA2" w:rsidRPr="00A76A42">
        <w:rPr>
          <w:rFonts w:eastAsiaTheme="minorEastAsia"/>
          <w:b/>
          <w:color w:themeColor="text1" w:val="000000"/>
          <w:kern w:val="0"/>
          <w:sz w:val="24"/>
        </w:rPr>
        <w:t>0</w:t>
      </w:r>
      <w:r w:rsidR="0076518F" w:rsidRPr="00A76A42">
        <w:rPr>
          <w:rFonts w:eastAsiaTheme="minorEastAsia"/>
          <w:b/>
          <w:color w:themeColor="text1" w:val="000000"/>
          <w:kern w:val="0"/>
          <w:sz w:val="24"/>
        </w:rPr>
        <w:t>.6</w:t>
      </w:r>
      <w:r w:rsidR="001C46E1" w:rsidRPr="00A76A42">
        <w:rPr>
          <w:rFonts w:eastAsiaTheme="minorEastAsia"/>
          <w:b/>
          <w:color w:themeColor="text1" w:val="000000"/>
          <w:kern w:val="0"/>
          <w:sz w:val="24"/>
        </w:rPr>
        <w:t>投资组合报告附注的其他文字描述部分</w:t>
      </w:r>
    </w:p>
    <w:p w14:paraId="67ED7787" w14:textId="77777777" w:rsidP="009E3391" w:rsidR="000A55BD" w:rsidRDefault="000A55BD"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因四舍五入原因,投资组合报告中分项之和与合计可能存在尾差。</w:t>
      </w:r>
    </w:p>
    <w:p w14:paraId="1C0F6A7C" w14:textId="77777777" w:rsidP="007449EE" w:rsidR="0076518F" w:rsidRDefault="0076518F" w:rsidRPr="00A76A42">
      <w:pPr>
        <w:pStyle w:val="1"/>
        <w:spacing w:after="312" w:afterLines="100" w:before="312" w:beforeLines="100" w:line="360" w:lineRule="auto"/>
        <w:jc w:val="center"/>
        <w:rPr>
          <w:rFonts w:eastAsiaTheme="minorEastAsia"/>
          <w:color w:themeColor="text1" w:val="000000"/>
          <w:kern w:val="0"/>
          <w:sz w:val="24"/>
          <w:szCs w:val="24"/>
        </w:rPr>
      </w:pPr>
      <w:r w:rsidRPr="00A76A42">
        <w:rPr>
          <w:rFonts w:eastAsiaTheme="minorEastAsia"/>
          <w:color w:themeColor="text1" w:val="000000"/>
          <w:kern w:val="0"/>
          <w:sz w:val="24"/>
          <w:szCs w:val="24"/>
        </w:rPr>
        <w:t xml:space="preserve">§6  </w:t>
      </w:r>
      <w:r w:rsidRPr="00A76A42">
        <w:rPr>
          <w:rFonts w:eastAsiaTheme="minorEastAsia"/>
          <w:color w:themeColor="text1" w:val="000000"/>
          <w:kern w:val="0"/>
          <w:sz w:val="24"/>
          <w:szCs w:val="24"/>
        </w:rPr>
        <w:t>开放式基金份额变动</w:t>
      </w:r>
    </w:p>
    <w:p w14:paraId="1674D4DE" w14:textId="77777777" w:rsidP="008B6A4A" w:rsidR="0076518F" w:rsidRDefault="0076518F"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单位：份</w:t>
      </w:r>
    </w:p>
    <w:tbl>
      <w:tblPr>
        <w:tblW w:type="dxa" w:w="9215"/>
        <w:tblInd w:type="dxa" w:w="-318"/>
        <w:tblLayout w:type="fixed"/>
        <w:tblLook w:firstColumn="0" w:firstRow="0" w:lastColumn="0" w:lastRow="0" w:noHBand="0" w:noVBand="0" w:val="0000"/>
      </w:tblPr>
      <w:tblGrid>
        <w:gridCol w:w="4821"/>
        <w:gridCol w:w="4394"/>
      </w:tblGrid>
      <w:tr w14:paraId="1A955309" w14:textId="77777777" w:rsidR="008277FF" w:rsidRPr="00A76A42" w:rsidTr="00285ABF">
        <w:tc>
          <w:tcPr>
            <w:tcW w:type="dxa" w:w="4821"/>
            <w:tcBorders>
              <w:top w:color="000000" w:space="0" w:sz="8" w:val="single"/>
              <w:left w:color="000000" w:space="0" w:sz="8" w:val="single"/>
              <w:bottom w:color="000000" w:space="0" w:sz="8" w:val="single"/>
              <w:right w:color="000000" w:space="0" w:sz="8" w:val="single"/>
            </w:tcBorders>
            <w:vAlign w:val="center"/>
          </w:tcPr>
          <w:p w14:paraId="299DA905" w14:textId="77777777" w:rsidP="00CA1A4F" w:rsidR="008975BC" w:rsidRDefault="008975BC" w:rsidRPr="00A76A42">
            <w:pPr>
              <w:autoSpaceDE w:val="0"/>
              <w:autoSpaceDN w:val="0"/>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报告期期初基金份额总额</w:t>
            </w:r>
          </w:p>
        </w:tc>
        <w:tc>
          <w:tcPr>
            <w:tcW w:type="dxa" w:w="4394"/>
            <w:tcBorders>
              <w:top w:color="000000" w:space="0" w:sz="8" w:val="single"/>
              <w:left w:color="000000" w:space="0" w:sz="8" w:val="single"/>
              <w:bottom w:color="000000" w:space="0" w:sz="8" w:val="single"/>
              <w:right w:color="000000" w:space="0" w:sz="8" w:val="single"/>
            </w:tcBorders>
            <w:vAlign w:val="center"/>
          </w:tcPr>
          <w:p w14:paraId="2069EC27" w14:textId="77777777" w:rsidP="00B918B8" w:rsidR="008975BC" w:rsidRDefault="00BF1DD5" w:rsidRPr="00A76A42">
            <w:pPr>
              <w:autoSpaceDE w:val="0"/>
              <w:autoSpaceDN w:val="0"/>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r w:rsidR="008975BC" w:rsidRPr="00A76A42">
              <w:rPr>
                <w:rFonts w:eastAsiaTheme="minorEastAsia"/>
                <w:color w:themeColor="text1" w:val="000000"/>
                <w:szCs w:val="21"/>
              </w:rPr>
              <w:t>106,230,073.52</w:t>
            </w:r>
          </w:p>
        </w:tc>
      </w:tr>
      <w:tr w14:paraId="395F28B8" w14:textId="77777777" w:rsidR="008277FF" w:rsidRPr="00A76A42" w:rsidTr="00285ABF">
        <w:tc>
          <w:tcPr>
            <w:tcW w:type="dxa" w:w="4821"/>
            <w:tcBorders>
              <w:top w:color="000000" w:space="0" w:sz="8" w:val="single"/>
              <w:left w:color="000000" w:space="0" w:sz="8" w:val="single"/>
              <w:bottom w:color="000000" w:space="0" w:sz="8" w:val="single"/>
              <w:right w:color="000000" w:space="0" w:sz="8" w:val="single"/>
            </w:tcBorders>
            <w:vAlign w:val="center"/>
          </w:tcPr>
          <w:p w14:paraId="6D9F42F4" w14:textId="77777777" w:rsidP="00CA1A4F" w:rsidR="008975BC" w:rsidRDefault="00FB0D88" w:rsidRPr="00A76A42">
            <w:pPr>
              <w:autoSpaceDE w:val="0"/>
              <w:autoSpaceDN w:val="0"/>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r w:rsidR="00706F31" w:rsidRPr="00A76A42">
              <w:rPr>
                <w:rFonts w:eastAsiaTheme="minorEastAsia"/>
                <w:color w:themeColor="text1" w:val="000000"/>
                <w:kern w:val="0"/>
                <w:szCs w:val="21"/>
              </w:rPr>
              <w:t/>
            </w:r>
            <w:r w:rsidR="00706F31" w:rsidRPr="00A76A42">
              <w:rPr>
                <w:rFonts w:eastAsiaTheme="minorEastAsia"/>
                <w:color w:themeColor="text1" w:val="000000"/>
                <w:szCs w:val="21"/>
              </w:rPr>
              <w:t/>
            </w:r>
            <w:proofErr w:type="spellEnd"/>
            <w:r w:rsidRPr="00A76A42">
              <w:rPr>
                <w:rFonts w:eastAsiaTheme="minorEastAsia"/>
                <w:color w:themeColor="text1" w:val="000000"/>
                <w:kern w:val="0"/>
                <w:szCs w:val="21"/>
              </w:rPr>
              <w:t>报告期期间</w:t>
            </w:r>
            <w:r w:rsidR="004027BA" w:rsidRPr="00A76A42">
              <w:rPr>
                <w:rFonts w:eastAsiaTheme="minorEastAsia"/>
                <w:color w:themeColor="text1" w:val="000000"/>
                <w:kern w:val="0"/>
                <w:szCs w:val="21"/>
              </w:rPr>
              <w:t>基金</w:t>
            </w:r>
            <w:r w:rsidR="008975BC" w:rsidRPr="00A76A42">
              <w:rPr>
                <w:rFonts w:eastAsiaTheme="minorEastAsia"/>
                <w:color w:themeColor="text1" w:val="000000"/>
                <w:kern w:val="0"/>
                <w:szCs w:val="21"/>
              </w:rPr>
              <w:t>总申购份额</w:t>
            </w:r>
          </w:p>
        </w:tc>
        <w:tc>
          <w:tcPr>
            <w:tcW w:type="dxa" w:w="4394"/>
            <w:tcBorders>
              <w:top w:color="000000" w:space="0" w:sz="8" w:val="single"/>
              <w:left w:color="000000" w:space="0" w:sz="8" w:val="single"/>
              <w:bottom w:color="000000" w:space="0" w:sz="8" w:val="single"/>
              <w:right w:color="000000" w:space="0" w:sz="8" w:val="single"/>
            </w:tcBorders>
            <w:vAlign w:val="center"/>
          </w:tcPr>
          <w:p w14:paraId="11D87DCF" w14:textId="77777777" w:rsidP="00B918B8" w:rsidR="008975BC" w:rsidRDefault="008975BC" w:rsidRPr="00A76A42">
            <w:pPr>
              <w:autoSpaceDE w:val="0"/>
              <w:autoSpaceDN w:val="0"/>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19,088,017.77</w:t>
            </w:r>
          </w:p>
        </w:tc>
      </w:tr>
      <w:tr w14:paraId="5AF47F0A" w14:textId="77777777" w:rsidR="008277FF" w:rsidRPr="00A76A42" w:rsidTr="00285ABF">
        <w:tc>
          <w:tcPr>
            <w:tcW w:type="dxa" w:w="4821"/>
            <w:tcBorders>
              <w:top w:color="000000" w:space="0" w:sz="8" w:val="single"/>
              <w:left w:color="000000" w:space="0" w:sz="8" w:val="single"/>
              <w:bottom w:color="000000" w:space="0" w:sz="8" w:val="single"/>
              <w:right w:color="000000" w:space="0" w:sz="8" w:val="single"/>
            </w:tcBorders>
            <w:vAlign w:val="center"/>
          </w:tcPr>
          <w:p w14:paraId="12A9EF5E" w14:textId="77777777" w:rsidP="00CA1A4F" w:rsidR="008975BC" w:rsidRDefault="008975BC" w:rsidRPr="00A76A42">
            <w:pPr>
              <w:autoSpaceDE w:val="0"/>
              <w:autoSpaceDN w:val="0"/>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减：</w:t>
            </w:r>
            <w:r w:rsidR="00FB0D88" w:rsidRPr="00A76A42">
              <w:rPr>
                <w:rFonts w:eastAsiaTheme="minorEastAsia"/>
                <w:color w:themeColor="text1" w:val="000000"/>
                <w:kern w:val="0"/>
                <w:szCs w:val="21"/>
              </w:rPr>
              <w:t/>
            </w:r>
            <w:proofErr w:type="spellStart"/>
            <w:r w:rsidR="00FB0D88" w:rsidRPr="00A76A42">
              <w:rPr>
                <w:rFonts w:eastAsiaTheme="minorEastAsia"/>
                <w:color w:themeColor="text1" w:val="000000"/>
                <w:kern w:val="0"/>
                <w:szCs w:val="21"/>
              </w:rPr>
              <w:t/>
            </w:r>
            <w:r w:rsidR="00706F31" w:rsidRPr="00A76A42">
              <w:rPr>
                <w:rFonts w:eastAsiaTheme="minorEastAsia"/>
                <w:color w:themeColor="text1" w:val="000000"/>
                <w:kern w:val="0"/>
                <w:szCs w:val="21"/>
              </w:rPr>
              <w:t/>
            </w:r>
            <w:r w:rsidR="00706F31" w:rsidRPr="00A76A42">
              <w:rPr>
                <w:rFonts w:eastAsiaTheme="minorEastAsia"/>
                <w:color w:themeColor="text1" w:val="000000"/>
                <w:szCs w:val="21"/>
              </w:rPr>
              <w:t/>
            </w:r>
            <w:proofErr w:type="spellEnd"/>
            <w:r w:rsidR="00FB0D88" w:rsidRPr="00A76A42">
              <w:rPr>
                <w:rFonts w:eastAsiaTheme="minorEastAsia"/>
                <w:color w:themeColor="text1" w:val="000000"/>
                <w:kern w:val="0"/>
                <w:szCs w:val="21"/>
              </w:rPr>
              <w:t>报告期期间</w:t>
            </w:r>
            <w:r w:rsidRPr="00A76A42">
              <w:rPr>
                <w:rFonts w:eastAsiaTheme="minorEastAsia"/>
                <w:color w:themeColor="text1" w:val="000000"/>
                <w:kern w:val="0"/>
                <w:szCs w:val="21"/>
              </w:rPr>
              <w:t>基金总赎回份额</w:t>
            </w:r>
          </w:p>
        </w:tc>
        <w:tc>
          <w:tcPr>
            <w:tcW w:type="dxa" w:w="4394"/>
            <w:tcBorders>
              <w:top w:color="000000" w:space="0" w:sz="8" w:val="single"/>
              <w:left w:color="000000" w:space="0" w:sz="8" w:val="single"/>
              <w:bottom w:color="000000" w:space="0" w:sz="8" w:val="single"/>
              <w:right w:color="000000" w:space="0" w:sz="8" w:val="single"/>
            </w:tcBorders>
            <w:vAlign w:val="center"/>
          </w:tcPr>
          <w:p w14:paraId="1C50986E" w14:textId="77777777" w:rsidP="00B918B8" w:rsidR="008975BC" w:rsidRDefault="008975BC" w:rsidRPr="00A76A42">
            <w:pPr>
              <w:autoSpaceDE w:val="0"/>
              <w:autoSpaceDN w:val="0"/>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20,613,627.43</w:t>
            </w:r>
          </w:p>
        </w:tc>
      </w:tr>
      <w:tr w14:paraId="1DF970A9" w14:textId="77777777" w:rsidR="008277FF" w:rsidRPr="00A76A42" w:rsidTr="00285ABF">
        <w:tc>
          <w:tcPr>
            <w:tcW w:type="dxa" w:w="4821"/>
            <w:tcBorders>
              <w:top w:color="000000" w:space="0" w:sz="8" w:val="single"/>
              <w:left w:color="000000" w:space="0" w:sz="8" w:val="single"/>
              <w:bottom w:color="000000" w:space="0" w:sz="8" w:val="single"/>
              <w:right w:color="000000" w:space="0" w:sz="8" w:val="single"/>
            </w:tcBorders>
            <w:vAlign w:val="center"/>
          </w:tcPr>
          <w:p w14:paraId="70BA7C9E" w14:textId="77777777" w:rsidP="00CA1A4F" w:rsidR="008975BC" w:rsidRDefault="00FB0D88" w:rsidRPr="00A76A42">
            <w:pPr>
              <w:autoSpaceDE w:val="0"/>
              <w:autoSpaceDN w:val="0"/>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r w:rsidR="00706F31" w:rsidRPr="00A76A42">
              <w:rPr>
                <w:rFonts w:eastAsiaTheme="minorEastAsia"/>
                <w:color w:themeColor="text1" w:val="000000"/>
                <w:kern w:val="0"/>
                <w:szCs w:val="21"/>
              </w:rPr>
              <w:t/>
            </w:r>
            <w:r w:rsidR="00706F31" w:rsidRPr="00A76A42">
              <w:rPr>
                <w:rFonts w:eastAsiaTheme="minorEastAsia"/>
                <w:color w:themeColor="text1" w:val="000000"/>
                <w:szCs w:val="21"/>
              </w:rPr>
              <w:t/>
            </w:r>
            <w:proofErr w:type="spellEnd"/>
            <w:r w:rsidRPr="00A76A42">
              <w:rPr>
                <w:rFonts w:eastAsiaTheme="minorEastAsia"/>
                <w:color w:themeColor="text1" w:val="000000"/>
                <w:kern w:val="0"/>
                <w:szCs w:val="21"/>
              </w:rPr>
              <w:t>报告期期间</w:t>
            </w:r>
            <w:r w:rsidR="008975BC" w:rsidRPr="00A76A42">
              <w:rPr>
                <w:rFonts w:eastAsiaTheme="minorEastAsia"/>
                <w:color w:themeColor="text1" w:val="000000"/>
                <w:kern w:val="0"/>
                <w:szCs w:val="21"/>
              </w:rPr>
              <w:t>基金拆分变动份额</w:t>
            </w:r>
          </w:p>
        </w:tc>
        <w:tc>
          <w:tcPr>
            <w:tcW w:type="dxa" w:w="4394"/>
            <w:tcBorders>
              <w:top w:color="000000" w:space="0" w:sz="8" w:val="single"/>
              <w:left w:color="000000" w:space="0" w:sz="8" w:val="single"/>
              <w:bottom w:color="000000" w:space="0" w:sz="8" w:val="single"/>
              <w:right w:color="000000" w:space="0" w:sz="8" w:val="single"/>
            </w:tcBorders>
            <w:vAlign w:val="center"/>
          </w:tcPr>
          <w:p w14:paraId="3D4BBF5F" w14:textId="77777777" w:rsidP="00B918B8" w:rsidR="008975BC" w:rsidRDefault="008975BC" w:rsidRPr="00A76A42">
            <w:pPr>
              <w:autoSpaceDE w:val="0"/>
              <w:autoSpaceDN w:val="0"/>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r>
      <w:tr w14:paraId="117492D7" w14:textId="77777777" w:rsidR="008277FF" w:rsidRPr="00A76A42" w:rsidTr="00285ABF">
        <w:tc>
          <w:tcPr>
            <w:tcW w:type="dxa" w:w="4821"/>
            <w:tcBorders>
              <w:top w:color="000000" w:space="0" w:sz="8" w:val="single"/>
              <w:left w:color="000000" w:space="0" w:sz="8" w:val="single"/>
              <w:bottom w:color="000000" w:space="0" w:sz="8" w:val="single"/>
              <w:right w:color="000000" w:space="0" w:sz="8" w:val="single"/>
            </w:tcBorders>
            <w:vAlign w:val="center"/>
          </w:tcPr>
          <w:p w14:paraId="0563D25F" w14:textId="77777777" w:rsidP="00CA1A4F" w:rsidR="008975BC" w:rsidRDefault="008975BC" w:rsidRPr="00A76A42">
            <w:pPr>
              <w:autoSpaceDE w:val="0"/>
              <w:autoSpaceDN w:val="0"/>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报告期期末基金份额总额</w:t>
            </w:r>
          </w:p>
        </w:tc>
        <w:tc>
          <w:tcPr>
            <w:tcW w:type="dxa" w:w="4394"/>
            <w:tcBorders>
              <w:top w:color="000000" w:space="0" w:sz="8" w:val="single"/>
              <w:left w:color="000000" w:space="0" w:sz="8" w:val="single"/>
              <w:bottom w:color="000000" w:space="0" w:sz="8" w:val="single"/>
              <w:right w:color="000000" w:space="0" w:sz="8" w:val="single"/>
            </w:tcBorders>
            <w:vAlign w:val="center"/>
          </w:tcPr>
          <w:p w14:paraId="618A4B38" w14:textId="77777777" w:rsidP="00B918B8" w:rsidR="008975BC" w:rsidRDefault="008975BC" w:rsidRPr="00A76A42">
            <w:pPr>
              <w:autoSpaceDE w:val="0"/>
              <w:autoSpaceDN w:val="0"/>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104,704,463.86</w:t>
            </w:r>
          </w:p>
        </w:tc>
      </w:tr>
    </w:tbl>
    <w:p w14:paraId="5D7E63F9" w14:textId="77777777" w:rsidP="007449EE" w:rsidR="0076518F" w:rsidRDefault="0076518F" w:rsidRPr="00A76A42">
      <w:pPr>
        <w:pStyle w:val="1"/>
        <w:spacing w:after="312" w:afterLines="100" w:before="312" w:beforeLines="100" w:line="360" w:lineRule="auto"/>
        <w:jc w:val="center"/>
        <w:rPr>
          <w:rFonts w:eastAsiaTheme="minorEastAsia"/>
          <w:color w:themeColor="text1" w:val="000000"/>
          <w:kern w:val="0"/>
          <w:sz w:val="24"/>
          <w:szCs w:val="24"/>
        </w:rPr>
      </w:pPr>
      <w:r w:rsidRPr="00A76A42">
        <w:rPr>
          <w:rFonts w:eastAsiaTheme="minorEastAsia"/>
          <w:color w:themeColor="text1" w:val="000000"/>
          <w:kern w:val="0"/>
          <w:sz w:val="24"/>
          <w:szCs w:val="24"/>
        </w:rPr>
        <w:t>§</w:t>
      </w:r>
      <w:r w:rsidR="002711AA" w:rsidRPr="00A76A42">
        <w:rPr>
          <w:rFonts w:eastAsiaTheme="minorEastAsia"/>
          <w:color w:themeColor="text1" w:val="000000"/>
          <w:kern w:val="0"/>
          <w:sz w:val="24"/>
          <w:szCs w:val="24"/>
        </w:rPr>
        <w:t/>
      </w:r>
      <w:r w:rsidR="00376A15" w:rsidRPr="00A76A42">
        <w:rPr>
          <w:rFonts w:eastAsiaTheme="minorEastAsia"/>
          <w:color w:themeColor="text1" w:val="000000"/>
          <w:kern w:val="0"/>
          <w:sz w:val="24"/>
          <w:szCs w:val="24"/>
        </w:rPr>
        <w:t/>
      </w:r>
      <w:r w:rsidR="00AE7D44" w:rsidRPr="00A76A42">
        <w:rPr>
          <w:rFonts w:eastAsiaTheme="minorEastAsia"/>
          <w:color w:themeColor="text1" w:val="000000"/>
          <w:kern w:val="0"/>
          <w:sz w:val="24"/>
          <w:szCs w:val="24"/>
        </w:rPr>
        <w:t/>
      </w:r>
      <w:r w:rsidR="00B111B9" w:rsidRPr="00A76A42">
        <w:rPr>
          <w:rFonts w:eastAsiaTheme="minorEastAsia"/>
          <w:color w:themeColor="text1" w:val="000000"/>
          <w:kern w:val="0"/>
          <w:sz w:val="24"/>
          <w:szCs w:val="24"/>
        </w:rPr>
        <w:t/>
      </w:r>
      <w:r w:rsidR="002711AA" w:rsidRPr="00A76A42">
        <w:rPr>
          <w:rFonts w:eastAsiaTheme="minorEastAsia"/>
          <w:color w:themeColor="text1" w:val="000000"/>
          <w:kern w:val="0"/>
          <w:sz w:val="24"/>
          <w:szCs w:val="24"/>
        </w:rPr>
        <w:t>7</w:t>
      </w:r>
      <w:r w:rsidRPr="00A76A42">
        <w:rPr>
          <w:rFonts w:eastAsiaTheme="minorEastAsia"/>
          <w:color w:themeColor="text1" w:val="000000"/>
          <w:kern w:val="0"/>
          <w:sz w:val="24"/>
          <w:szCs w:val="24"/>
        </w:rPr>
        <w:t xml:space="preserve"> </w:t>
      </w:r>
      <w:r w:rsidRPr="00A76A42">
        <w:rPr>
          <w:rFonts w:eastAsiaTheme="minorEastAsia"/>
          <w:color w:themeColor="text1" w:val="000000"/>
          <w:kern w:val="0"/>
          <w:sz w:val="24"/>
          <w:szCs w:val="24"/>
        </w:rPr>
        <w:t>备查文件目录</w:t>
      </w:r>
    </w:p>
    <w:p w14:paraId="54CE25DE" w14:textId="77777777" w:rsidP="000C7596" w:rsidR="008975BC" w:rsidRDefault="00280566" w:rsidRPr="00A76A42">
      <w:pPr>
        <w:autoSpaceDE w:val="0"/>
        <w:autoSpaceDN w:val="0"/>
        <w:adjustRightInd w:val="0"/>
        <w:spacing w:line="360" w:lineRule="auto"/>
        <w:jc w:val="left"/>
        <w:rPr>
          <w:rFonts w:eastAsiaTheme="minorEastAsia"/>
          <w:b/>
          <w:bCs/>
          <w:color w:themeColor="text1" w:val="000000"/>
          <w:kern w:val="0"/>
          <w:sz w:val="24"/>
        </w:rPr>
      </w:pPr>
      <w:r w:rsidRPr="00A76A42">
        <w:rPr>
          <w:rFonts w:eastAsiaTheme="minorEastAsia"/>
          <w:b/>
          <w:bCs/>
          <w:color w:themeColor="text1" w:val="000000"/>
          <w:kern w:val="0"/>
          <w:sz w:val="24"/>
        </w:rPr>
        <w:t/>
      </w:r>
      <w:r w:rsidR="00AE7D44" w:rsidRPr="00A76A42">
        <w:rPr>
          <w:rFonts w:eastAsiaTheme="minorEastAsia"/>
          <w:b/>
          <w:bCs/>
          <w:color w:themeColor="text1" w:val="000000"/>
          <w:kern w:val="0"/>
          <w:sz w:val="24"/>
        </w:rPr>
        <w:t/>
      </w:r>
      <w:r w:rsidRPr="00A76A42">
        <w:rPr>
          <w:rFonts w:eastAsiaTheme="minorEastAsia"/>
          <w:b/>
          <w:bCs/>
          <w:color w:themeColor="text1" w:val="000000"/>
          <w:kern w:val="0"/>
          <w:sz w:val="24"/>
        </w:rPr>
        <w:t>7</w:t>
      </w:r>
      <w:r w:rsidR="008975BC" w:rsidRPr="00A76A42">
        <w:rPr>
          <w:rFonts w:eastAsiaTheme="minorEastAsia"/>
          <w:b/>
          <w:bCs/>
          <w:color w:themeColor="text1" w:val="000000"/>
          <w:kern w:val="0"/>
          <w:sz w:val="24"/>
        </w:rPr>
        <w:t>.</w:t>
      </w:r>
      <w:r w:rsidR="00376A15" w:rsidRPr="00A76A42">
        <w:rPr>
          <w:rFonts w:eastAsiaTheme="minorEastAsia"/>
          <w:b/>
          <w:bCs/>
          <w:color w:themeColor="text1" w:val="000000"/>
          <w:kern w:val="0"/>
          <w:sz w:val="24"/>
        </w:rPr>
        <w:t/>
      </w:r>
      <w:r w:rsidR="008975BC" w:rsidRPr="00A76A42">
        <w:rPr>
          <w:rFonts w:eastAsiaTheme="minorEastAsia"/>
          <w:b/>
          <w:bCs/>
          <w:color w:themeColor="text1" w:val="000000"/>
          <w:kern w:val="0"/>
          <w:sz w:val="24"/>
        </w:rPr>
        <w:t/>
      </w:r>
      <w:r w:rsidR="00376A15" w:rsidRPr="00A76A42">
        <w:rPr>
          <w:rFonts w:eastAsiaTheme="minorEastAsia"/>
          <w:b/>
          <w:bCs/>
          <w:color w:themeColor="text1" w:val="000000"/>
          <w:kern w:val="0"/>
          <w:sz w:val="24"/>
        </w:rPr>
        <w:t>1</w:t>
      </w:r>
      <w:r w:rsidR="008975BC" w:rsidRPr="00A76A42">
        <w:rPr>
          <w:rFonts w:eastAsiaTheme="minorEastAsia"/>
          <w:b/>
          <w:bCs/>
          <w:color w:themeColor="text1" w:val="000000"/>
          <w:kern w:val="0"/>
          <w:sz w:val="24"/>
        </w:rPr>
        <w:t xml:space="preserve"> </w:t>
      </w:r>
      <w:r w:rsidR="008975BC" w:rsidRPr="00A76A42">
        <w:rPr>
          <w:rFonts w:eastAsiaTheme="minorEastAsia"/>
          <w:b/>
          <w:bCs/>
          <w:color w:themeColor="text1" w:val="000000"/>
          <w:kern w:val="0"/>
          <w:sz w:val="24"/>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1. 中国证监会准予上投摩根中国世纪灵活配置混合型证券投资基金募集注册的文件；</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 《上投摩根中国世纪灵活配置混合型证券投资基金基金合同》；</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3. 《上投摩根中国世纪灵活配置混合型证券投资基金托管协议》；</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4. 《上投摩根开放式基金业务规则》；</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5. 基金管理人业务资格批件、营业执照；</w:t>
      </w:r>
    </w:p>
    <w:p w14:paraId="038F8A65" w14:textId="77777777" w:rsidP="007D5584" w:rsidR="008975BC" w:rsidRDefault="008975BC"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6. 基金托管人业务资格批件和营业执照。</w:t>
      </w:r>
    </w:p>
    <w:p w14:paraId="34BD08E1" w14:textId="77777777" w:rsidP="000C7596" w:rsidR="008A2EC6" w:rsidRDefault="008A2EC6" w:rsidRPr="00A76A42">
      <w:pPr>
        <w:spacing w:line="360" w:lineRule="auto"/>
        <w:ind w:firstLine="480" w:firstLineChars="200"/>
        <w:rPr>
          <w:rFonts w:eastAsiaTheme="minorEastAsia"/>
          <w:color w:themeColor="text1" w:val="000000"/>
          <w:sz w:val="24"/>
        </w:rPr>
      </w:pPr>
    </w:p>
    <w:p w14:paraId="530A5E74" w14:textId="77777777" w:rsidP="000C7596" w:rsidR="008975BC" w:rsidRDefault="00280566" w:rsidRPr="00A76A42">
      <w:pPr>
        <w:autoSpaceDE w:val="0"/>
        <w:autoSpaceDN w:val="0"/>
        <w:adjustRightInd w:val="0"/>
        <w:spacing w:line="360" w:lineRule="auto"/>
        <w:jc w:val="left"/>
        <w:rPr>
          <w:rFonts w:eastAsiaTheme="minorEastAsia"/>
          <w:b/>
          <w:bCs/>
          <w:color w:themeColor="text1" w:val="000000"/>
          <w:kern w:val="0"/>
          <w:sz w:val="24"/>
        </w:rPr>
      </w:pPr>
      <w:r w:rsidRPr="00A76A42">
        <w:rPr>
          <w:rFonts w:eastAsiaTheme="minorEastAsia"/>
          <w:b/>
          <w:bCs/>
          <w:color w:themeColor="text1" w:val="000000"/>
          <w:kern w:val="0"/>
          <w:sz w:val="24"/>
        </w:rPr>
        <w:t/>
      </w:r>
      <w:r w:rsidR="00AE7D44" w:rsidRPr="00A76A42">
        <w:rPr>
          <w:rFonts w:eastAsiaTheme="minorEastAsia"/>
          <w:b/>
          <w:bCs/>
          <w:color w:themeColor="text1" w:val="000000"/>
          <w:kern w:val="0"/>
          <w:sz w:val="24"/>
        </w:rPr>
        <w:t/>
      </w:r>
      <w:r w:rsidRPr="00A76A42">
        <w:rPr>
          <w:rFonts w:eastAsiaTheme="minorEastAsia"/>
          <w:b/>
          <w:bCs/>
          <w:color w:themeColor="text1" w:val="000000"/>
          <w:kern w:val="0"/>
          <w:sz w:val="24"/>
        </w:rPr>
        <w:t>7</w:t>
      </w:r>
      <w:r w:rsidR="008975BC" w:rsidRPr="00A76A42">
        <w:rPr>
          <w:rFonts w:eastAsiaTheme="minorEastAsia"/>
          <w:b/>
          <w:bCs/>
          <w:color w:themeColor="text1" w:val="000000"/>
          <w:kern w:val="0"/>
          <w:sz w:val="24"/>
        </w:rPr>
        <w:t>.</w:t>
      </w:r>
      <w:r w:rsidR="00376A15" w:rsidRPr="00A76A42">
        <w:rPr>
          <w:rFonts w:eastAsiaTheme="minorEastAsia"/>
          <w:b/>
          <w:bCs/>
          <w:color w:themeColor="text1" w:val="000000"/>
          <w:kern w:val="0"/>
          <w:sz w:val="24"/>
        </w:rPr>
        <w:t>2</w:t>
      </w:r>
      <w:r w:rsidR="008975BC" w:rsidRPr="00A76A42">
        <w:rPr>
          <w:rFonts w:eastAsiaTheme="minorEastAsia"/>
          <w:b/>
          <w:bCs/>
          <w:color w:themeColor="text1" w:val="000000"/>
          <w:kern w:val="0"/>
          <w:sz w:val="24"/>
        </w:rPr>
        <w:t xml:space="preserve"> </w:t>
      </w:r>
      <w:r w:rsidR="008975BC" w:rsidRPr="00A76A42">
        <w:rPr>
          <w:rFonts w:eastAsiaTheme="minorEastAsia"/>
          <w:b/>
          <w:bCs/>
          <w:color w:themeColor="text1" w:val="000000"/>
          <w:kern w:val="0"/>
          <w:sz w:val="24"/>
        </w:rPr>
        <w:t>存放地点</w:t>
      </w:r>
    </w:p>
    <w:p w14:paraId="4FD66341" w14:textId="77777777" w:rsidP="007D5584" w:rsidR="008975BC" w:rsidRDefault="008975BC"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基金管理人或基金托管人住所。</w:t>
      </w:r>
    </w:p>
    <w:p w14:paraId="6EAA89A8" w14:textId="77777777" w:rsidP="000C7596" w:rsidR="008A2EC6" w:rsidRDefault="008A2EC6" w:rsidRPr="00A76A42">
      <w:pPr>
        <w:spacing w:line="360" w:lineRule="auto"/>
        <w:ind w:firstLine="480" w:firstLineChars="200"/>
        <w:rPr>
          <w:rFonts w:eastAsiaTheme="minorEastAsia"/>
          <w:color w:themeColor="text1" w:val="000000"/>
          <w:sz w:val="24"/>
        </w:rPr>
      </w:pPr>
    </w:p>
    <w:p w14:paraId="1F6FD217" w14:textId="77777777" w:rsidP="000C7596" w:rsidR="008975BC" w:rsidRDefault="00280566" w:rsidRPr="00A76A42">
      <w:pPr>
        <w:autoSpaceDE w:val="0"/>
        <w:autoSpaceDN w:val="0"/>
        <w:adjustRightInd w:val="0"/>
        <w:spacing w:line="360" w:lineRule="auto"/>
        <w:jc w:val="left"/>
        <w:rPr>
          <w:rFonts w:eastAsiaTheme="minorEastAsia"/>
          <w:b/>
          <w:bCs/>
          <w:color w:themeColor="text1" w:val="000000"/>
          <w:kern w:val="0"/>
          <w:sz w:val="24"/>
        </w:rPr>
      </w:pPr>
      <w:r w:rsidRPr="00A76A42">
        <w:rPr>
          <w:rFonts w:eastAsiaTheme="minorEastAsia"/>
          <w:b/>
          <w:bCs/>
          <w:color w:themeColor="text1" w:val="000000"/>
          <w:kern w:val="0"/>
          <w:sz w:val="24"/>
        </w:rPr>
        <w:t/>
      </w:r>
      <w:r w:rsidR="00AE7D44" w:rsidRPr="00A76A42">
        <w:rPr>
          <w:rFonts w:eastAsiaTheme="minorEastAsia"/>
          <w:b/>
          <w:bCs/>
          <w:color w:themeColor="text1" w:val="000000"/>
          <w:kern w:val="0"/>
          <w:sz w:val="24"/>
        </w:rPr>
        <w:t/>
      </w:r>
      <w:r w:rsidRPr="00A76A42">
        <w:rPr>
          <w:rFonts w:eastAsiaTheme="minorEastAsia"/>
          <w:b/>
          <w:bCs/>
          <w:color w:themeColor="text1" w:val="000000"/>
          <w:kern w:val="0"/>
          <w:sz w:val="24"/>
        </w:rPr>
        <w:t>7</w:t>
      </w:r>
      <w:r w:rsidR="008975BC" w:rsidRPr="00A76A42">
        <w:rPr>
          <w:rFonts w:eastAsiaTheme="minorEastAsia"/>
          <w:b/>
          <w:bCs/>
          <w:color w:themeColor="text1" w:val="000000"/>
          <w:kern w:val="0"/>
          <w:sz w:val="24"/>
        </w:rPr>
        <w:t>.</w:t>
      </w:r>
      <w:r w:rsidR="00376A15" w:rsidRPr="00A76A42">
        <w:rPr>
          <w:rFonts w:eastAsiaTheme="minorEastAsia"/>
          <w:b/>
          <w:bCs/>
          <w:color w:themeColor="text1" w:val="000000"/>
          <w:kern w:val="0"/>
          <w:sz w:val="24"/>
        </w:rPr>
        <w:t>3</w:t>
      </w:r>
      <w:r w:rsidR="008975BC" w:rsidRPr="00A76A42">
        <w:rPr>
          <w:rFonts w:eastAsiaTheme="minorEastAsia"/>
          <w:b/>
          <w:bCs/>
          <w:color w:themeColor="text1" w:val="000000"/>
          <w:kern w:val="0"/>
          <w:sz w:val="24"/>
        </w:rPr>
        <w:t xml:space="preserve"> </w:t>
      </w:r>
      <w:r w:rsidR="008975BC" w:rsidRPr="00A76A42">
        <w:rPr>
          <w:rFonts w:eastAsiaTheme="minorEastAsia"/>
          <w:b/>
          <w:bCs/>
          <w:color w:themeColor="text1" w:val="000000"/>
          <w:kern w:val="0"/>
          <w:sz w:val="24"/>
        </w:rPr>
        <w:t>查阅方式</w:t>
      </w:r>
    </w:p>
    <w:p w14:paraId="1FDB911A" w14:textId="77777777" w:rsidP="007D5584" w:rsidR="008975BC" w:rsidRDefault="008975BC"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投资者可在营业时间免费查阅，也可按工本费购买复印件。</w:t>
      </w:r>
    </w:p>
    <w:p w14:paraId="455A56A1" w14:textId="77777777" w:rsidP="008B6A4A" w:rsidR="0076518F" w:rsidRDefault="0076518F" w:rsidRPr="00A76A42">
      <w:pPr>
        <w:spacing w:line="360" w:lineRule="auto"/>
        <w:ind w:firstLine="480" w:firstLineChars="200"/>
        <w:rPr>
          <w:rFonts w:eastAsiaTheme="minorEastAsia"/>
          <w:color w:themeColor="text1" w:val="000000"/>
          <w:sz w:val="24"/>
        </w:rPr>
      </w:pPr>
    </w:p>
    <w:p w14:paraId="35BA4391" w14:textId="77777777" w:rsidP="008B6A4A" w:rsidR="008A2EC6" w:rsidRDefault="008A2EC6" w:rsidRPr="00A76A42">
      <w:pPr>
        <w:spacing w:line="360" w:lineRule="auto"/>
        <w:ind w:firstLine="480" w:firstLineChars="200"/>
        <w:rPr>
          <w:rFonts w:eastAsiaTheme="minorEastAsia"/>
          <w:color w:themeColor="text1" w:val="000000"/>
          <w:sz w:val="24"/>
        </w:rPr>
      </w:pPr>
    </w:p>
    <w:p w14:paraId="45BEECCA" w14:textId="77777777" w:rsidP="008B6A4A" w:rsidR="000C7596" w:rsidRDefault="000C7596" w:rsidRPr="00A76A42">
      <w:pPr>
        <w:spacing w:line="360" w:lineRule="auto"/>
        <w:ind w:firstLine="480" w:firstLineChars="200"/>
        <w:rPr>
          <w:rFonts w:eastAsiaTheme="minorEastAsia"/>
          <w:color w:themeColor="text1" w:val="000000"/>
          <w:sz w:val="24"/>
        </w:rPr>
      </w:pPr>
    </w:p>
    <w:p w14:paraId="488ED66D" w14:textId="77777777" w:rsidP="008B6A4A" w:rsidR="000C7596" w:rsidRDefault="000C7596" w:rsidRPr="00A76A42">
      <w:pPr>
        <w:spacing w:line="360" w:lineRule="auto"/>
        <w:ind w:firstLine="480" w:firstLineChars="200"/>
        <w:rPr>
          <w:rFonts w:eastAsiaTheme="minorEastAsia"/>
          <w:color w:themeColor="text1" w:val="000000"/>
          <w:sz w:val="24"/>
        </w:rPr>
      </w:pPr>
    </w:p>
    <w:p w14:paraId="2AC4F3A8" w14:textId="77777777" w:rsidP="008B6A4A" w:rsidR="000C7596" w:rsidRDefault="000C7596" w:rsidRPr="00A76A42">
      <w:pPr>
        <w:spacing w:line="360" w:lineRule="auto"/>
        <w:ind w:firstLine="480" w:firstLineChars="200"/>
        <w:rPr>
          <w:rFonts w:eastAsiaTheme="minorEastAsia"/>
          <w:color w:themeColor="text1" w:val="000000"/>
          <w:sz w:val="24"/>
        </w:rPr>
      </w:pPr>
    </w:p>
    <w:p w14:paraId="60C448A0" w14:textId="77777777" w:rsidP="008B6A4A" w:rsidR="000C7596" w:rsidRDefault="000C7596" w:rsidRPr="00A76A42">
      <w:pPr>
        <w:spacing w:line="360" w:lineRule="auto"/>
        <w:ind w:firstLine="480" w:firstLineChars="200"/>
        <w:rPr>
          <w:rFonts w:eastAsiaTheme="minorEastAsia"/>
          <w:color w:themeColor="text1" w:val="000000"/>
          <w:sz w:val="24"/>
        </w:rPr>
      </w:pPr>
    </w:p>
    <w:p w14:paraId="6522FEBC" w14:textId="77777777" w:rsidP="008B6A4A" w:rsidR="0076518F" w:rsidRDefault="0076518F" w:rsidRPr="00A76A42">
      <w:pPr>
        <w:spacing w:line="360" w:lineRule="auto"/>
        <w:ind w:firstLine="480" w:firstLineChars="200"/>
        <w:rPr>
          <w:rFonts w:eastAsiaTheme="minorEastAsia"/>
          <w:color w:themeColor="text1" w:val="000000"/>
          <w:sz w:val="24"/>
        </w:rPr>
      </w:pPr>
    </w:p>
    <w:p w14:paraId="0A935F9F" w14:textId="77777777" w:rsidP="000C7596" w:rsidR="008975BC" w:rsidRDefault="008975BC" w:rsidRPr="00A76A42">
      <w:pPr>
        <w:spacing w:line="360" w:lineRule="auto"/>
        <w:jc w:val="right"/>
        <w:rPr>
          <w:rFonts w:eastAsiaTheme="minorEastAsia"/>
          <w:b/>
          <w:bCs/>
          <w:color w:themeColor="text1" w:val="000000"/>
          <w:sz w:val="24"/>
        </w:rPr>
      </w:pPr>
      <w:r w:rsidRPr="00A76A42">
        <w:rPr>
          <w:rFonts w:eastAsiaTheme="minorEastAsia"/>
          <w:b/>
          <w:bCs/>
          <w:color w:themeColor="text1" w:val="000000"/>
          <w:sz w:val="24"/>
        </w:rPr>
        <w:t/>
      </w:r>
      <w:proofErr w:type="spellStart"/>
      <w:r w:rsidRPr="00A76A42">
        <w:rPr>
          <w:rFonts w:eastAsiaTheme="minorEastAsia"/>
          <w:b/>
          <w:bCs/>
          <w:color w:themeColor="text1" w:val="000000"/>
          <w:sz w:val="24"/>
        </w:rPr>
        <w:t/>
      </w:r>
      <w:proofErr w:type="spellEnd"/>
      <w:r w:rsidRPr="00A76A42">
        <w:rPr>
          <w:rFonts w:eastAsiaTheme="minorEastAsia"/>
          <w:b/>
          <w:bCs/>
          <w:color w:themeColor="text1" w:val="000000"/>
          <w:sz w:val="24"/>
        </w:rPr>
        <w:t>上投摩根基金管理有限公司</w:t>
      </w:r>
    </w:p>
    <w:p w14:paraId="52C80AC3" w14:textId="77777777" w:rsidP="000C7596" w:rsidR="0076518F" w:rsidRDefault="00623556" w:rsidRPr="00A76A42">
      <w:pPr>
        <w:spacing w:line="360" w:lineRule="auto"/>
        <w:jc w:val="right"/>
        <w:rPr>
          <w:rFonts w:eastAsiaTheme="minorEastAsia"/>
          <w:b/>
          <w:bCs/>
          <w:color w:themeColor="text1" w:val="000000"/>
          <w:sz w:val="24"/>
        </w:rPr>
      </w:pPr>
      <w:r w:rsidRPr="00A76A42">
        <w:rPr>
          <w:rFonts w:eastAsiaTheme="minorEastAsia"/>
          <w:b/>
          <w:bCs/>
          <w:color w:themeColor="text1" w:val="000000"/>
          <w:sz w:val="24"/>
        </w:rPr>
        <w:t/>
      </w:r>
      <w:proofErr w:type="spellStart"/>
      <w:r w:rsidRPr="00A76A42">
        <w:rPr>
          <w:rFonts w:eastAsiaTheme="minorEastAsia"/>
          <w:b/>
          <w:bCs/>
          <w:color w:themeColor="text1" w:val="000000"/>
          <w:sz w:val="24"/>
        </w:rPr>
        <w:t/>
      </w:r>
      <w:proofErr w:type="spellEnd"/>
      <w:r w:rsidRPr="00A76A42">
        <w:rPr>
          <w:rFonts w:eastAsiaTheme="minorEastAsia"/>
          <w:b/>
          <w:bCs/>
          <w:color w:themeColor="text1" w:val="000000"/>
          <w:sz w:val="24"/>
        </w:rPr>
        <w:t>二〇二一年七月二十一日</w:t>
      </w:r>
    </w:p>
    <w:sectPr w:rsidR="0076518F" w:rsidRPr="00A76A42" w:rsidSect="00DB4450">
      <w:headerReference r:id="rId10" w:type="even"/>
      <w:footerReference r:id="rId11" w:type="even"/>
      <w:footerReference r:id="rId12" w:type="default"/>
      <w:headerReference r:id="rId13" w:type="first"/>
      <w:footerReference r:id="rId14" w:type="firs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B007" w14:textId="77777777" w:rsidR="004B0189" w:rsidRDefault="004B0189">
      <w:r>
        <w:separator/>
      </w:r>
    </w:p>
  </w:endnote>
  <w:endnote w:type="continuationSeparator" w:id="0">
    <w:p w14:paraId="58C81B01" w14:textId="77777777" w:rsidR="004B0189" w:rsidRDefault="004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378E95B" w14:textId="77777777" w:rsidP="00B918B8" w:rsidR="00F512C0" w:rsidRDefault="00F512C0" w:rsidRPr="001D0DB0">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7449EE">
      <w:rPr>
        <w:noProof/>
        <w:kern w:val="0"/>
        <w:szCs w:val="21"/>
      </w:rPr>
      <w:t>1</w:t>
    </w:r>
    <w:r w:rsidR="00960EB7">
      <w:rPr>
        <w:kern w:val="0"/>
        <w:szCs w:val="21"/>
      </w:rPr>
      <w:fldChar w:fldCharType="end"/>
    </w:r>
    <w:proofErr w:type="gramStart"/>
    <w:r>
      <w:rPr>
        <w:rFonts w:hint="eastAsia"/>
        <w:kern w:val="0"/>
        <w:szCs w:val="21"/>
      </w:rPr>
      <w:t>页共</w:t>
    </w:r>
    <w:proofErr w:type="gramEnd"/>
    <w:r w:rsidR="00960EB7">
      <w:rPr>
        <w:kern w:val="0"/>
        <w:szCs w:val="21"/>
      </w:rPr>
      <w:fldChar w:fldCharType="begin"/>
    </w:r>
    <w:r>
      <w:rPr>
        <w:kern w:val="0"/>
        <w:szCs w:val="21"/>
      </w:rPr>
      <w:instrText xml:space="preserve"> NUMPAGES </w:instrText>
    </w:r>
    <w:r w:rsidR="00960EB7">
      <w:rPr>
        <w:kern w:val="0"/>
        <w:szCs w:val="21"/>
      </w:rPr>
      <w:fldChar w:fldCharType="separate"/>
    </w:r>
    <w:r w:rsidR="007449EE">
      <w:rPr>
        <w:noProof/>
        <w:kern w:val="0"/>
        <w:szCs w:val="21"/>
      </w:rPr>
      <w:t>2</w:t>
    </w:r>
    <w:r w:rsidR="00960EB7">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E12F7C7" w14:textId="77777777" w:rsidR="00F512C0" w:rsidRDefault="00960EB7">
    <w:pPr>
      <w:pStyle w:val="a7"/>
      <w:framePr w:hAnchor="margin" w:vAnchor="text" w:wrap="around" w:xAlign="center" w:y="1"/>
      <w:rPr>
        <w:rStyle w:val="a8"/>
      </w:rPr>
    </w:pPr>
    <w:r>
      <w:rPr>
        <w:rStyle w:val="a8"/>
      </w:rPr>
      <w:fldChar w:fldCharType="begin"/>
    </w:r>
    <w:r w:rsidR="00F512C0">
      <w:rPr>
        <w:rStyle w:val="a8"/>
      </w:rPr>
      <w:instrText xml:space="preserve">PAGE  </w:instrText>
    </w:r>
    <w:r>
      <w:rPr>
        <w:rStyle w:val="a8"/>
      </w:rPr>
      <w:fldChar w:fldCharType="end"/>
    </w:r>
  </w:p>
  <w:p w14:paraId="38B89B6F" w14:textId="77777777" w:rsidR="00F512C0" w:rsidRDefault="00F512C0">
    <w:pPr>
      <w:pStyle w:val="a7"/>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B1F381F" w14:textId="77777777" w:rsidR="00F512C0" w:rsidRDefault="00960EB7">
    <w:pPr>
      <w:pStyle w:val="a7"/>
      <w:framePr w:hAnchor="margin" w:vAnchor="text" w:wrap="around" w:xAlign="center" w:y="1"/>
      <w:rPr>
        <w:rStyle w:val="a8"/>
      </w:rPr>
    </w:pPr>
    <w:r>
      <w:rPr>
        <w:rStyle w:val="a8"/>
      </w:rPr>
      <w:fldChar w:fldCharType="begin"/>
    </w:r>
    <w:r w:rsidR="00F512C0">
      <w:rPr>
        <w:rStyle w:val="a8"/>
      </w:rPr>
      <w:instrText xml:space="preserve">PAGE  </w:instrText>
    </w:r>
    <w:r>
      <w:rPr>
        <w:rStyle w:val="a8"/>
      </w:rPr>
      <w:fldChar w:fldCharType="separate"/>
    </w:r>
    <w:r w:rsidR="007449EE">
      <w:rPr>
        <w:rStyle w:val="a8"/>
        <w:noProof/>
      </w:rPr>
      <w:t>20</w:t>
    </w:r>
    <w:r>
      <w:rPr>
        <w:rStyle w:val="a8"/>
      </w:rPr>
      <w:fldChar w:fldCharType="end"/>
    </w:r>
  </w:p>
  <w:p w14:paraId="07B8E6B1" w14:textId="77777777" w:rsidR="00F512C0" w:rsidRDefault="00F512C0">
    <w:pPr>
      <w:pStyle w:val="a7"/>
    </w:pPr>
  </w:p>
</w:ftr>
</file>

<file path=word/footer4.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FB65DAE" w14:textId="77777777" w:rsidR="00F512C0" w:rsidRDefault="00F512C0">
    <w:pPr>
      <w:pStyle w:val="a7"/>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22DB6E16" w14:textId="77777777" w:rsidR="004B0189" w:rsidRDefault="004B0189">
      <w:r>
        <w:separator/>
      </w:r>
    </w:p>
  </w:footnote>
  <w:footnote w:id="0" w:type="continuationSeparator">
    <w:p w14:paraId="43897443" w14:textId="77777777" w:rsidR="004B0189" w:rsidRDefault="004B0189">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62414C" w14:textId="77777777" w:rsidP="001D1356" w:rsidR="00F512C0" w:rsidRDefault="00F512C0" w:rsidRPr="006669C9">
    <w:pPr>
      <w:pStyle w:val="aa"/>
      <w:pBdr>
        <w:bottom w:color="auto" w:space="0" w:sz="6" w:val="single"/>
      </w:pBdr>
      <w:jc w:val="right"/>
    </w:pPr>
    <w:r w:rsidRPr="006669C9">
      <w:t/>
    </w:r>
    <w:proofErr w:type="spellStart"/>
    <w:r w:rsidRPr="006669C9">
      <w:t/>
    </w:r>
    <w:proofErr w:type="gramStart"/>
    <w:r w:rsidRPr="006669C9">
      <w:t/>
    </w:r>
    <w:proofErr w:type="spellEnd"/>
    <w:r w:rsidRPr="006669C9">
      <w:t>上投摩根中国世纪灵活配置混合型证券投资基金（QDII）</w:t>
    </w:r>
    <w:proofErr w:type="spellStart"/>
    <w:proofErr w:type="gramEnd"/>
    <w:r w:rsidRPr="006669C9">
      <w:t/>
    </w:r>
    <w:proofErr w:type="spellEnd"/>
    <w:r w:rsidRPr="006669C9">
      <w:t>2021年第2季度报告</w:t>
    </w: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039D626" w14:textId="77777777" w:rsidR="00F512C0" w:rsidRDefault="00F512C0">
    <w:pPr>
      <w:pStyle w:val="aa"/>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45FAB8B" w14:textId="77777777" w:rsidR="00F512C0" w:rsidRDefault="00F512C0">
    <w:pPr>
      <w:pStyle w:val="aa"/>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4:docId w14:val="784CB1B9"/>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0"/>
    <w:qFormat/>
    <w:rsid w:val="00A7634D"/>
    <w:pPr>
      <w:keepNext/>
      <w:keepLines/>
      <w:spacing w:after="330" w:before="340" w:line="578" w:lineRule="auto"/>
      <w:outlineLvl w:val="0"/>
    </w:pPr>
    <w:rPr>
      <w:b/>
      <w:bCs/>
      <w:kern w:val="44"/>
      <w:sz w:val="44"/>
      <w:szCs w:val="44"/>
    </w:rPr>
  </w:style>
  <w:style w:styleId="2" w:type="paragraph">
    <w:name w:val="heading 2"/>
    <w:basedOn w:val="a"/>
    <w:next w:val="a0"/>
    <w:qFormat/>
    <w:rsid w:val="00EB72C1"/>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EB72C1"/>
    <w:pPr>
      <w:ind w:firstLine="420" w:firstLineChars="200"/>
    </w:pPr>
  </w:style>
  <w:style w:styleId="a4" w:type="paragraph">
    <w:name w:val="Body Text Indent"/>
    <w:basedOn w:val="a"/>
    <w:rsid w:val="00EB72C1"/>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a6"/>
    <w:rsid w:val="00EB72C1"/>
    <w:rPr>
      <w:rFonts w:ascii="宋体" w:hAnsi="Courier New"/>
      <w:szCs w:val="21"/>
    </w:rPr>
  </w:style>
  <w:style w:styleId="20" w:type="paragraph">
    <w:name w:val="Body Text Indent 2"/>
    <w:basedOn w:val="a"/>
    <w:rsid w:val="00EB72C1"/>
    <w:pPr>
      <w:spacing w:line="560" w:lineRule="exact"/>
      <w:ind w:firstLine="480" w:firstLineChars="200"/>
    </w:pPr>
    <w:rPr>
      <w:rFonts w:ascii="宋体" w:hAnsi="宋体"/>
      <w:color w:val="FF0000"/>
      <w:sz w:val="24"/>
    </w:rPr>
  </w:style>
  <w:style w:styleId="a7" w:type="paragraph">
    <w:name w:val="footer"/>
    <w:basedOn w:val="a"/>
    <w:rsid w:val="00EB72C1"/>
    <w:pPr>
      <w:tabs>
        <w:tab w:pos="4153" w:val="center"/>
        <w:tab w:pos="8306" w:val="right"/>
      </w:tabs>
      <w:snapToGrid w:val="0"/>
      <w:jc w:val="left"/>
    </w:pPr>
    <w:rPr>
      <w:sz w:val="18"/>
      <w:szCs w:val="18"/>
    </w:rPr>
  </w:style>
  <w:style w:styleId="a8" w:type="character">
    <w:name w:val="page number"/>
    <w:basedOn w:val="a1"/>
    <w:rsid w:val="00EB72C1"/>
  </w:style>
  <w:style w:styleId="a9" w:type="character">
    <w:name w:val="Hyperlink"/>
    <w:rsid w:val="00EB72C1"/>
    <w:rPr>
      <w:color w:val="0000FF"/>
      <w:u w:val="single"/>
    </w:rPr>
  </w:style>
  <w:style w:styleId="3" w:type="paragraph">
    <w:name w:val="Body Text Indent 3"/>
    <w:basedOn w:val="a"/>
    <w:rsid w:val="00EB72C1"/>
    <w:pPr>
      <w:spacing w:line="560" w:lineRule="exact"/>
      <w:ind w:firstLine="420" w:firstLineChars="200"/>
    </w:pPr>
    <w:rPr>
      <w:rFonts w:ascii="Arial" w:cs="Arial" w:hAnsi="Arial"/>
      <w:color w:val="FF0000"/>
    </w:rPr>
  </w:style>
  <w:style w:styleId="aa" w:type="paragraph">
    <w:name w:val="header"/>
    <w:basedOn w:val="a"/>
    <w:link w:val="ab"/>
    <w:uiPriority w:val="99"/>
    <w:rsid w:val="00EB72C1"/>
    <w:pPr>
      <w:pBdr>
        <w:bottom w:color="auto" w:space="1" w:sz="6" w:val="single"/>
      </w:pBdr>
      <w:tabs>
        <w:tab w:pos="4153" w:val="center"/>
        <w:tab w:pos="8306" w:val="right"/>
      </w:tabs>
      <w:snapToGrid w:val="0"/>
      <w:jc w:val="center"/>
    </w:pPr>
    <w:rPr>
      <w:sz w:val="18"/>
      <w:szCs w:val="18"/>
    </w:rPr>
  </w:style>
  <w:style w:styleId="ac" w:type="character">
    <w:name w:val="FollowedHyperlink"/>
    <w:rsid w:val="00EB72C1"/>
    <w:rPr>
      <w:color w:val="800080"/>
      <w:u w:val="single"/>
    </w:rPr>
  </w:style>
  <w:style w:styleId="ad" w:type="paragraph">
    <w:name w:val="List"/>
    <w:basedOn w:val="ae"/>
    <w:rsid w:val="00EB72C1"/>
    <w:pPr>
      <w:spacing w:after="220" w:line="220" w:lineRule="atLeast"/>
      <w:ind w:hanging="360" w:left="1440"/>
    </w:pPr>
    <w:rPr>
      <w:szCs w:val="20"/>
    </w:rPr>
  </w:style>
  <w:style w:styleId="ae" w:type="paragraph">
    <w:name w:val="Body Text"/>
    <w:basedOn w:val="a"/>
    <w:rsid w:val="00EB72C1"/>
    <w:pPr>
      <w:spacing w:after="120"/>
    </w:pPr>
  </w:style>
  <w:style w:styleId="af" w:type="paragraph">
    <w:name w:val="Date"/>
    <w:basedOn w:val="a"/>
    <w:next w:val="a"/>
    <w:link w:val="af0"/>
    <w:uiPriority w:val="99"/>
    <w:rsid w:val="00EB72C1"/>
    <w:rPr>
      <w:sz w:val="24"/>
      <w:szCs w:val="20"/>
    </w:rPr>
  </w:style>
  <w:style w:customStyle="1" w:styleId="c1" w:type="character">
    <w:name w:val="c1"/>
    <w:rsid w:val="00EB72C1"/>
    <w:rPr>
      <w:color w:val="000000"/>
      <w:sz w:val="18"/>
      <w:szCs w:val="18"/>
    </w:rPr>
  </w:style>
  <w:style w:styleId="11" w:type="paragraph">
    <w:name w:val="index 1"/>
    <w:basedOn w:val="a"/>
    <w:next w:val="a"/>
    <w:autoRedefine/>
    <w:semiHidden/>
    <w:rsid w:val="00EB72C1"/>
    <w:pPr>
      <w:jc w:val="right"/>
    </w:pPr>
    <w:rPr>
      <w:color w:val="008000"/>
    </w:rPr>
  </w:style>
  <w:style w:customStyle="1" w:styleId="font5" w:type="paragraph">
    <w:name w:val="font5"/>
    <w:basedOn w:val="a"/>
    <w:rsid w:val="00EB72C1"/>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EB72C1"/>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f1" w:type="paragraph">
    <w:name w:val="Balloon Text"/>
    <w:basedOn w:val="a"/>
    <w:semiHidden/>
    <w:rsid w:val="00EB72C1"/>
    <w:rPr>
      <w:sz w:val="18"/>
      <w:szCs w:val="18"/>
    </w:rPr>
  </w:style>
  <w:style w:styleId="af2" w:type="character">
    <w:name w:val="annotation reference"/>
    <w:semiHidden/>
    <w:rsid w:val="00EB72C1"/>
    <w:rPr>
      <w:sz w:val="21"/>
      <w:szCs w:val="21"/>
    </w:rPr>
  </w:style>
  <w:style w:styleId="af3" w:type="paragraph">
    <w:name w:val="annotation text"/>
    <w:basedOn w:val="a"/>
    <w:semiHidden/>
    <w:rsid w:val="00EB72C1"/>
    <w:pPr>
      <w:jc w:val="left"/>
    </w:pPr>
  </w:style>
  <w:style w:styleId="af4" w:type="paragraph">
    <w:name w:val="annotation subject"/>
    <w:basedOn w:val="af3"/>
    <w:next w:val="af3"/>
    <w:semiHidden/>
    <w:rsid w:val="00EB72C1"/>
    <w:rPr>
      <w:b/>
      <w:bCs/>
    </w:rPr>
  </w:style>
  <w:style w:customStyle="1" w:styleId="Char" w:type="paragraph">
    <w:name w:val="Char"/>
    <w:basedOn w:val="a"/>
    <w:rsid w:val="00EB72C1"/>
  </w:style>
  <w:style w:styleId="af5" w:type="paragraph">
    <w:name w:val="Document Map"/>
    <w:basedOn w:val="a"/>
    <w:semiHidden/>
    <w:rsid w:val="000A549A"/>
    <w:pPr>
      <w:shd w:color="auto" w:fill="000080" w:val="clear"/>
    </w:pPr>
  </w:style>
  <w:style w:customStyle="1" w:styleId="af6"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7" w:type="paragraph">
    <w:name w:val="footnote text"/>
    <w:basedOn w:val="a"/>
    <w:semiHidden/>
    <w:rsid w:val="00547D9C"/>
    <w:pPr>
      <w:snapToGrid w:val="0"/>
      <w:jc w:val="left"/>
    </w:pPr>
    <w:rPr>
      <w:sz w:val="18"/>
      <w:szCs w:val="18"/>
    </w:rPr>
  </w:style>
  <w:style w:styleId="af8" w:type="character">
    <w:name w:val="footnote reference"/>
    <w:semiHidden/>
    <w:rsid w:val="00547D9C"/>
    <w:rPr>
      <w:vertAlign w:val="superscript"/>
    </w:rPr>
  </w:style>
  <w:style w:styleId="af9" w:type="paragraph">
    <w:name w:val="Normal (Web)"/>
    <w:basedOn w:val="a"/>
    <w:rsid w:val="005D45B3"/>
    <w:pPr>
      <w:widowControl/>
      <w:spacing w:after="100" w:afterAutospacing="1" w:before="100" w:beforeAutospacing="1"/>
      <w:jc w:val="left"/>
    </w:pPr>
    <w:rPr>
      <w:rFonts w:ascii="宋体" w:hAnsi="宋体"/>
      <w:kern w:val="0"/>
      <w:sz w:val="24"/>
    </w:rPr>
  </w:style>
  <w:style w:styleId="afa" w:type="table">
    <w:name w:val="Table Grid"/>
    <w:basedOn w:val="a2"/>
    <w:uiPriority w:val="99"/>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0"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a6" w:type="character">
    <w:name w:val="纯文本 字符"/>
    <w:link w:val="a5"/>
    <w:uiPriority w:val="99"/>
    <w:rsid w:val="00A96FD9"/>
    <w:rPr>
      <w:rFonts w:ascii="宋体" w:hAnsi="Courier New"/>
      <w:kern w:val="2"/>
      <w:sz w:val="21"/>
      <w:szCs w:val="21"/>
    </w:rPr>
  </w:style>
  <w:style w:customStyle="1" w:styleId="ab" w:type="character">
    <w:name w:val="页眉 字符"/>
    <w:basedOn w:val="a1"/>
    <w:link w:val="aa"/>
    <w:uiPriority w:val="99"/>
    <w:rsid w:val="001D1356"/>
    <w:rPr>
      <w:kern w:val="2"/>
      <w:sz w:val="18"/>
      <w:szCs w:val="18"/>
    </w:rPr>
  </w:style>
  <w:style w:customStyle="1" w:styleId="10" w:type="character">
    <w:name w:val="标题 1 字符"/>
    <w:basedOn w:val="a1"/>
    <w:link w:val="1"/>
    <w:rsid w:val="00A7634D"/>
    <w:rPr>
      <w:b/>
      <w:bCs/>
      <w:kern w:val="44"/>
      <w:sz w:val="44"/>
      <w:szCs w:val="44"/>
    </w:rPr>
  </w:style>
  <w:style w:customStyle="1" w:styleId="af0" w:type="character">
    <w:name w:val="日期 字符"/>
    <w:basedOn w:val="a1"/>
    <w:link w:val="af"/>
    <w:uiPriority w:val="99"/>
    <w:rsid w:val="00C503D3"/>
    <w:rPr>
      <w:kern w:val="2"/>
      <w:sz w:val="24"/>
    </w:rPr>
  </w:style>
  <w:style w:styleId="afb" w:type="character">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header2.xml" Type="http://schemas.openxmlformats.org/officeDocument/2006/relationships/header"/>
<Relationship Id="rId11" Target="footer2.xml" Type="http://schemas.openxmlformats.org/officeDocument/2006/relationships/footer"/>
<Relationship Id="rId12" Target="footer3.xml" Type="http://schemas.openxmlformats.org/officeDocument/2006/relationships/footer"/>
<Relationship Id="rId13" Target="header3.xml" Type="http://schemas.openxmlformats.org/officeDocument/2006/relationships/header"/>
<Relationship Id="rId14" Target="footer4.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media/image1.jpeg" Type="http://schemas.openxmlformats.org/officeDocument/2006/relationships/image"/>
</Relationships>

</file>

<file path=word/_rels/settings.xml.rels><?xml version="1.0" encoding="UTF-8" standalone="no"?>
<Relationships xmlns="http://schemas.openxmlformats.org/package/2006/relationships">
<Relationship Id="rId1" Target="file:///C:/Documents%20and%20Settings/Administrator/&#26700;&#38754;/qdii.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35</TotalTime>
  <Pages>22</Pages>
  <Words>3490</Words>
  <Characters>19894</Characters>
  <Application>Microsoft Office Word</Application>
  <DocSecurity>0</DocSecurity>
  <Lines>165</Lines>
  <Paragraphs>46</Paragraphs>
  <ScaleCrop>false</ScaleCrop>
  <Company>TRT. Ltd. Co.</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2014-12-16T02:40:00Z</dcterms:created>
  <dc:creator>bonnieliu</dc:creator>
  <cp:lastModifiedBy>良 虢</cp:lastModifiedBy>
  <cp:lastPrinted>2007-07-19T00:46:00Z</cp:lastPrinted>
  <dcterms:modified xsi:type="dcterms:W3CDTF">2021-06-04T04:00:00Z</dcterms:modified>
  <cp:revision>18</cp:revision>
</cp:coreProperties>
</file>