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上投摩根策略精选灵活配置混合型证券投资基金</w:t>
      </w:r>
    </w:p>
    <w:p w:rsidR="00D06738" w:rsidRDefault="00454D20">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2020年第3季度报告</w:t>
      </w:r>
    </w:p>
    <w:p w:rsidR="00D06738" w:rsidRDefault="00454D20">
      <w:pPr>
        <w:spacing w:line="360" w:lineRule="auto"/>
        <w:jc w:val="center"/>
        <w:rPr>
          <w:rFonts w:asciiTheme="minorEastAsia" w:eastAsiaTheme="minorEastAsia" w:hAnsiTheme="minorEastAsia"/>
          <w:b/>
          <w:color w:val="000000" w:themeColor="text1"/>
          <w:sz w:val="24"/>
          <w:szCs w:val="24"/>
        </w:rPr>
      </w:pPr>
      <w:r>
        <w:rPr>
          <w:rFonts w:asciiTheme="minorEastAsia" w:eastAsiaTheme="minorEastAsia" w:hAnsiTheme="minorEastAsia"/>
          <w:b/>
          <w:color w:val="000000" w:themeColor="text1"/>
          <w:sz w:val="24"/>
          <w:szCs w:val="24"/>
        </w:rPr>
        <w:t>2020年9月30日</w:t>
      </w: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rPr>
          <w:rFonts w:asciiTheme="minorEastAsia" w:eastAsiaTheme="minorEastAsia" w:hAnsiTheme="minorEastAsia"/>
          <w:b/>
          <w:bCs/>
          <w:color w:val="000000" w:themeColor="text1"/>
          <w:sz w:val="24"/>
          <w:szCs w:val="24"/>
        </w:rPr>
      </w:pPr>
    </w:p>
    <w:p w:rsidR="00D06738" w:rsidRDefault="00454D20">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基金管理人：</w:t>
      </w:r>
      <w:r>
        <w:rPr>
          <w:rFonts w:asciiTheme="minorEastAsia" w:eastAsiaTheme="minorEastAsia" w:hAnsiTheme="minorEastAsia"/>
          <w:b/>
          <w:color w:val="000000" w:themeColor="text1"/>
          <w:sz w:val="24"/>
          <w:szCs w:val="24"/>
        </w:rPr>
        <w:t>上投摩根基金管理有限公司</w:t>
      </w:r>
    </w:p>
    <w:p w:rsidR="00D06738" w:rsidRDefault="00454D20">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基金托管人：</w:t>
      </w:r>
      <w:r>
        <w:rPr>
          <w:rFonts w:asciiTheme="minorEastAsia" w:eastAsiaTheme="minorEastAsia" w:hAnsiTheme="minorEastAsia"/>
          <w:b/>
          <w:color w:val="000000" w:themeColor="text1"/>
          <w:sz w:val="24"/>
          <w:szCs w:val="24"/>
        </w:rPr>
        <w:t>中国银行股份有限公司</w:t>
      </w:r>
    </w:p>
    <w:p w:rsidR="00D06738" w:rsidRDefault="00454D20">
      <w:pPr>
        <w:spacing w:line="360" w:lineRule="auto"/>
        <w:ind w:firstLineChars="900" w:firstLine="2168"/>
        <w:rPr>
          <w:rFonts w:asciiTheme="minorEastAsia" w:eastAsiaTheme="minorEastAsia" w:hAnsiTheme="minorEastAsia"/>
          <w:b/>
          <w:color w:val="000000" w:themeColor="text1"/>
          <w:sz w:val="24"/>
          <w:szCs w:val="24"/>
        </w:rPr>
        <w:sectPr w:rsidR="00D06738">
          <w:headerReference w:type="default" r:id="rId8"/>
          <w:footerReference w:type="default" r:id="rId9"/>
          <w:pgSz w:w="11926" w:h="15840"/>
          <w:pgMar w:top="1418" w:right="1418" w:bottom="851" w:left="1418" w:header="851" w:footer="992" w:gutter="0"/>
          <w:cols w:space="720"/>
        </w:sectPr>
      </w:pPr>
      <w:r>
        <w:rPr>
          <w:rFonts w:asciiTheme="minorEastAsia" w:eastAsiaTheme="minorEastAsia" w:hAnsiTheme="minorEastAsia" w:hint="eastAsia"/>
          <w:b/>
          <w:color w:val="000000" w:themeColor="text1"/>
          <w:sz w:val="24"/>
          <w:szCs w:val="24"/>
        </w:rPr>
        <w:t>报告送出日期：</w:t>
      </w:r>
      <w:r>
        <w:rPr>
          <w:rFonts w:asciiTheme="minorEastAsia" w:eastAsiaTheme="minorEastAsia" w:hAnsiTheme="minorEastAsia"/>
          <w:b/>
          <w:color w:val="000000" w:themeColor="text1"/>
          <w:sz w:val="24"/>
          <w:szCs w:val="24"/>
        </w:rPr>
        <w:t>二〇二〇年十月二十八日</w:t>
      </w:r>
    </w:p>
    <w:p w:rsidR="00D06738" w:rsidRDefault="00454D20">
      <w:pPr>
        <w:pStyle w:val="1"/>
        <w:spacing w:beforeLines="100" w:before="312" w:afterLines="100" w:after="312" w:line="360" w:lineRule="auto"/>
        <w:jc w:val="center"/>
        <w:rPr>
          <w:rFonts w:asciiTheme="minorEastAsia" w:eastAsiaTheme="minorEastAsia" w:hAnsiTheme="minorEastAsia"/>
          <w:b w:val="0"/>
          <w:bCs w:val="0"/>
          <w:color w:val="000000" w:themeColor="text1"/>
          <w:kern w:val="0"/>
          <w:sz w:val="24"/>
          <w:szCs w:val="24"/>
        </w:rPr>
      </w:pPr>
      <w:r>
        <w:rPr>
          <w:rFonts w:asciiTheme="minorEastAsia" w:eastAsiaTheme="minorEastAsia" w:hAnsiTheme="minorEastAsia" w:hint="eastAsia"/>
          <w:color w:val="000000" w:themeColor="text1"/>
          <w:kern w:val="0"/>
          <w:sz w:val="24"/>
          <w:szCs w:val="24"/>
        </w:rPr>
        <w:lastRenderedPageBreak/>
        <w:t>§</w:t>
      </w:r>
      <w:r>
        <w:rPr>
          <w:rFonts w:asciiTheme="minorEastAsia" w:eastAsiaTheme="minorEastAsia" w:hAnsiTheme="minorEastAsia"/>
          <w:color w:val="000000" w:themeColor="text1"/>
          <w:kern w:val="0"/>
          <w:sz w:val="24"/>
          <w:szCs w:val="24"/>
        </w:rPr>
        <w:t xml:space="preserve">1  </w:t>
      </w:r>
      <w:r>
        <w:rPr>
          <w:rFonts w:asciiTheme="minorEastAsia" w:eastAsiaTheme="minorEastAsia" w:hAnsiTheme="minorEastAsia" w:hint="eastAsia"/>
          <w:color w:val="000000" w:themeColor="text1"/>
          <w:kern w:val="0"/>
          <w:sz w:val="24"/>
          <w:szCs w:val="24"/>
        </w:rPr>
        <w:t>重要提示</w:t>
      </w:r>
    </w:p>
    <w:p w:rsidR="005574FA" w:rsidRDefault="008F6CE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基金管理人的董事会及董事保证本报告所载资料不存在虚假记载、误导性陈述或重大遗漏，并对其内容的真实性、准确性和完整性承担个别及连带责任。</w:t>
      </w:r>
      <w:r>
        <w:rPr>
          <w:rFonts w:asciiTheme="minorEastAsia" w:eastAsiaTheme="minorEastAsia" w:hAnsiTheme="minorEastAsia"/>
          <w:color w:val="000000" w:themeColor="text1"/>
        </w:rPr>
        <w:t xml:space="preserve"> </w:t>
      </w:r>
    </w:p>
    <w:p w:rsidR="005574FA" w:rsidRDefault="008F6CE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基金托管人中国银行股份有限公司根据本基金合同规定，于</w:t>
      </w:r>
      <w:r>
        <w:rPr>
          <w:rFonts w:asciiTheme="minorEastAsia" w:eastAsiaTheme="minorEastAsia" w:hAnsiTheme="minorEastAsia"/>
          <w:color w:val="000000" w:themeColor="text1"/>
        </w:rPr>
        <w:t>2020</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10</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27</w:t>
      </w:r>
      <w:r>
        <w:rPr>
          <w:rFonts w:asciiTheme="minorEastAsia" w:eastAsiaTheme="minorEastAsia" w:hAnsiTheme="minorEastAsia"/>
          <w:color w:val="000000" w:themeColor="text1"/>
        </w:rPr>
        <w:t>日复核了本报告中的财务指标、净值表现和投资组合报告等内容，保证复核内容不存在虚假记载、误导性陈述或者重大遗漏。</w:t>
      </w:r>
      <w:r>
        <w:rPr>
          <w:rFonts w:asciiTheme="minorEastAsia" w:eastAsiaTheme="minorEastAsia" w:hAnsiTheme="minorEastAsia"/>
          <w:color w:val="000000" w:themeColor="text1"/>
        </w:rPr>
        <w:t xml:space="preserve"> </w:t>
      </w:r>
    </w:p>
    <w:p w:rsidR="005574FA" w:rsidRDefault="008F6CE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基金管理人承诺以诚实信用、勤勉尽责的原则管理和运用基金资产，但不保证基金一定盈利。</w:t>
      </w:r>
      <w:r>
        <w:rPr>
          <w:rFonts w:asciiTheme="minorEastAsia" w:eastAsiaTheme="minorEastAsia" w:hAnsiTheme="minorEastAsia"/>
          <w:color w:val="000000" w:themeColor="text1"/>
        </w:rPr>
        <w:t xml:space="preserve"> </w:t>
      </w:r>
    </w:p>
    <w:p w:rsidR="005574FA" w:rsidRDefault="008F6CE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基金的过往业绩并不代表其未来表现。投资有风险，投资者在作出投资决策前应仔细阅读本基金的招募说明书。</w:t>
      </w:r>
      <w:r>
        <w:rPr>
          <w:rFonts w:asciiTheme="minorEastAsia" w:eastAsiaTheme="minorEastAsia" w:hAnsiTheme="minorEastAsia"/>
          <w:color w:val="000000" w:themeColor="text1"/>
        </w:rPr>
        <w:t xml:space="preserve"> </w:t>
      </w:r>
    </w:p>
    <w:p w:rsidR="005574FA" w:rsidRDefault="008F6CE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本报告中财务资料未经审计。</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本报告期自2020年7月1日起至9月30日止。</w:t>
      </w:r>
    </w:p>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2  </w:t>
      </w:r>
      <w:r>
        <w:rPr>
          <w:rFonts w:asciiTheme="minorEastAsia" w:eastAsiaTheme="minorEastAsia" w:hAnsiTheme="minorEastAsia" w:hint="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基金简称</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上投摩根策略精选混合</w:t>
            </w:r>
          </w:p>
        </w:tc>
      </w:tr>
      <w:tr w:rsidR="00D06738">
        <w:tc>
          <w:tcPr>
            <w:tcW w:w="2835" w:type="dxa"/>
            <w:tcBorders>
              <w:top w:val="single" w:sz="4" w:space="0" w:color="auto"/>
              <w:left w:val="single" w:sz="4" w:space="0" w:color="auto"/>
              <w:bottom w:val="single" w:sz="4" w:space="0" w:color="auto"/>
              <w:right w:val="single" w:sz="4" w:space="0" w:color="auto"/>
            </w:tcBorders>
            <w:vAlign w:val="center"/>
          </w:tcPr>
          <w:p w:rsidR="00D06738" w:rsidRDefault="00454D20">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002654</w:t>
            </w:r>
          </w:p>
        </w:tc>
      </w:tr>
      <w:tr w:rsidR="00D06738">
        <w:tc>
          <w:tcPr>
            <w:tcW w:w="2835" w:type="dxa"/>
            <w:tcBorders>
              <w:top w:val="single" w:sz="4" w:space="0" w:color="auto"/>
              <w:left w:val="single" w:sz="4" w:space="0" w:color="auto"/>
              <w:bottom w:val="single" w:sz="4" w:space="0" w:color="auto"/>
              <w:right w:val="single" w:sz="4" w:space="0" w:color="auto"/>
            </w:tcBorders>
            <w:vAlign w:val="center"/>
          </w:tcPr>
          <w:p w:rsidR="00D06738" w:rsidRDefault="00454D20">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002654</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基金运作方式</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契约型开放式</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基金合同生效日</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2016年6月16日</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报告期末基金份额总额</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19,327,107.72</w:t>
            </w:r>
            <w:r>
              <w:rPr>
                <w:rFonts w:asciiTheme="minorEastAsia" w:eastAsiaTheme="minorEastAsia" w:hAnsiTheme="minorEastAsia" w:hint="eastAsia"/>
                <w:color w:val="000000" w:themeColor="text1"/>
                <w:kern w:val="0"/>
              </w:rPr>
              <w:t>份</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投资目标</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在严格的风险控制的前提下，采用定性与定量的分析，自下而上精选个股，力争实现基金资产的长期增值。</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投资策略</w:t>
            </w:r>
          </w:p>
        </w:tc>
        <w:tc>
          <w:tcPr>
            <w:tcW w:w="5479" w:type="dxa"/>
            <w:vAlign w:val="center"/>
          </w:tcPr>
          <w:p w:rsidR="005574FA" w:rsidRDefault="008F6CE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1</w:t>
            </w:r>
            <w:r>
              <w:rPr>
                <w:rFonts w:asciiTheme="minorEastAsia" w:eastAsiaTheme="minorEastAsia" w:hAnsiTheme="minorEastAsia"/>
                <w:color w:val="000000" w:themeColor="text1"/>
                <w:kern w:val="0"/>
              </w:rPr>
              <w:t>、资产配置策略</w:t>
            </w:r>
          </w:p>
          <w:p w:rsidR="005574FA" w:rsidRDefault="008F6CE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本基金将综合分析和持续跟踪基本面、政策面、市场面等多方面因素，对宏观经济、国家政策、资金面和市场情绪等影响证券市场的重要因素进行深入分析，重点关注包括</w:t>
            </w:r>
            <w:r>
              <w:rPr>
                <w:rFonts w:asciiTheme="minorEastAsia" w:eastAsiaTheme="minorEastAsia" w:hAnsiTheme="minorEastAsia"/>
                <w:color w:val="000000" w:themeColor="text1"/>
                <w:kern w:val="0"/>
              </w:rPr>
              <w:t>GDP</w:t>
            </w:r>
            <w:r>
              <w:rPr>
                <w:rFonts w:asciiTheme="minorEastAsia" w:eastAsiaTheme="minorEastAsia" w:hAnsiTheme="minorEastAsia"/>
                <w:color w:val="000000" w:themeColor="text1"/>
                <w:kern w:val="0"/>
              </w:rPr>
              <w:t>增速、固定资产投资增速、净出口增速、通胀率、货</w:t>
            </w:r>
            <w:r>
              <w:rPr>
                <w:rFonts w:asciiTheme="minorEastAsia" w:eastAsiaTheme="minorEastAsia" w:hAnsiTheme="minorEastAsia"/>
                <w:color w:val="000000" w:themeColor="text1"/>
                <w:kern w:val="0"/>
              </w:rPr>
              <w:lastRenderedPageBreak/>
              <w:t>币供应、利率等宏观指标的变化趋势，结合股票、债券等各类资产风险收益特征，确定合适的资产配置比例。</w:t>
            </w:r>
          </w:p>
          <w:p w:rsidR="005574FA" w:rsidRDefault="008F6CE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2</w:t>
            </w:r>
            <w:r>
              <w:rPr>
                <w:rFonts w:asciiTheme="minorEastAsia" w:eastAsiaTheme="minorEastAsia" w:hAnsiTheme="minorEastAsia"/>
                <w:color w:val="000000" w:themeColor="text1"/>
                <w:kern w:val="0"/>
              </w:rPr>
              <w:t>、股票投资策略</w:t>
            </w:r>
          </w:p>
          <w:p w:rsidR="005574FA" w:rsidRDefault="008F6CE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本基金将主要通过运用主题轮动策略与行业轮动策略，结合</w:t>
            </w: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自下而上</w:t>
            </w: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精选</w:t>
            </w:r>
            <w:r>
              <w:rPr>
                <w:rFonts w:asciiTheme="minorEastAsia" w:eastAsiaTheme="minorEastAsia" w:hAnsiTheme="minorEastAsia"/>
                <w:color w:val="000000" w:themeColor="text1"/>
                <w:kern w:val="0"/>
              </w:rPr>
              <w:t>个股，充分挖掘并把握市场中潜在的投资机会，力争把握经济发展与转型中的投资机会。</w:t>
            </w:r>
          </w:p>
          <w:p w:rsidR="005574FA" w:rsidRDefault="008F6CE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3</w:t>
            </w:r>
            <w:r>
              <w:rPr>
                <w:rFonts w:asciiTheme="minorEastAsia" w:eastAsiaTheme="minorEastAsia" w:hAnsiTheme="minorEastAsia"/>
                <w:color w:val="000000" w:themeColor="text1"/>
                <w:kern w:val="0"/>
              </w:rPr>
              <w:t>、固定收益类投资策略</w:t>
            </w:r>
          </w:p>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对于固定收益类资产的选择，本基金将以价值分析为主线，在综合研究的基础上实施积极主动的组合管理，自上而下进行组合构建，自下而上进行个券选择。</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lastRenderedPageBreak/>
              <w:t>业绩比较基准</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中证800指数收益率*60%+中债总指数收益率*40%</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风险收益特征</w:t>
            </w:r>
          </w:p>
        </w:tc>
        <w:tc>
          <w:tcPr>
            <w:tcW w:w="5479" w:type="dxa"/>
            <w:vAlign w:val="center"/>
          </w:tcPr>
          <w:p w:rsidR="005574FA" w:rsidRDefault="008F6CE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本基金属于混合型基金产品，预期风险和收益水平高于债券型基金和货币市场基金，低于股票型基金，属于较高风险收益水平的基金产品。</w:t>
            </w:r>
          </w:p>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基金管理人</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上投摩根基金管理有限公司</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基金托管人</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中国银行股份有限公司</w:t>
            </w:r>
          </w:p>
        </w:tc>
      </w:tr>
    </w:tbl>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3  </w:t>
      </w:r>
      <w:r>
        <w:rPr>
          <w:rFonts w:asciiTheme="minorEastAsia" w:eastAsiaTheme="minorEastAsia" w:hAnsiTheme="minorEastAsia" w:hint="eastAsia"/>
          <w:color w:val="000000" w:themeColor="text1"/>
          <w:kern w:val="0"/>
          <w:sz w:val="24"/>
          <w:szCs w:val="24"/>
        </w:rPr>
        <w:t>主要财务指标和基金净值表现</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3.1 </w:t>
      </w:r>
      <w:r>
        <w:rPr>
          <w:rFonts w:asciiTheme="minorEastAsia" w:eastAsiaTheme="minorEastAsia" w:hAnsiTheme="minorEastAsia" w:hint="eastAsia"/>
          <w:b/>
          <w:bCs/>
          <w:color w:val="000000" w:themeColor="text1"/>
          <w:kern w:val="0"/>
          <w:sz w:val="24"/>
          <w:szCs w:val="24"/>
        </w:rPr>
        <w:t>主要财务指标</w:t>
      </w:r>
    </w:p>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8F6CE9" w:rsidTr="008F6CE9">
        <w:tc>
          <w:tcPr>
            <w:tcW w:w="3402" w:type="dxa"/>
            <w:vAlign w:val="center"/>
          </w:tcPr>
          <w:p w:rsidR="00D06738" w:rsidRDefault="00454D20">
            <w:pPr>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主要财务指标</w:t>
            </w:r>
          </w:p>
        </w:tc>
        <w:tc>
          <w:tcPr>
            <w:tcW w:w="4962" w:type="dxa"/>
            <w:vAlign w:val="center"/>
          </w:tcPr>
          <w:p w:rsidR="00D06738" w:rsidRDefault="00454D20">
            <w:pPr>
              <w:adjustRightInd w:val="0"/>
              <w:spacing w:before="29" w:line="360" w:lineRule="auto"/>
              <w:ind w:left="17"/>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报告期</w:t>
            </w:r>
          </w:p>
          <w:p w:rsidR="00D06738" w:rsidRDefault="00454D20">
            <w:pPr>
              <w:adjustRightInd w:val="0"/>
              <w:spacing w:before="29" w:line="360" w:lineRule="auto"/>
              <w:ind w:left="17"/>
              <w:jc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2020年7月1日-2020年9月30日</w:t>
            </w:r>
            <w:r>
              <w:rPr>
                <w:rFonts w:asciiTheme="minorEastAsia" w:eastAsiaTheme="minorEastAsia" w:hAnsiTheme="minorEastAsia" w:cs="宋体" w:hint="eastAsia"/>
                <w:color w:val="000000" w:themeColor="text1"/>
              </w:rPr>
              <w:t>)</w:t>
            </w:r>
          </w:p>
        </w:tc>
      </w:tr>
      <w:tr w:rsidR="008F6CE9" w:rsidTr="008F6CE9">
        <w:tc>
          <w:tcPr>
            <w:tcW w:w="3402"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lastRenderedPageBreak/>
              <w:t>1.</w:t>
            </w:r>
            <w:r>
              <w:rPr>
                <w:rFonts w:asciiTheme="minorEastAsia" w:eastAsiaTheme="minorEastAsia" w:hAnsiTheme="minorEastAsia" w:cs="宋体" w:hint="eastAsia"/>
                <w:color w:val="000000" w:themeColor="text1"/>
                <w:kern w:val="0"/>
              </w:rPr>
              <w:t>本期已实现收益</w:t>
            </w:r>
          </w:p>
        </w:tc>
        <w:tc>
          <w:tcPr>
            <w:tcW w:w="4962" w:type="dxa"/>
            <w:vAlign w:val="center"/>
          </w:tcPr>
          <w:p w:rsidR="00D06738" w:rsidRDefault="00454D20">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5,332,170.17</w:t>
            </w:r>
          </w:p>
        </w:tc>
      </w:tr>
      <w:tr w:rsidR="008F6CE9" w:rsidTr="008F6CE9">
        <w:tc>
          <w:tcPr>
            <w:tcW w:w="3402"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2.</w:t>
            </w:r>
            <w:r>
              <w:rPr>
                <w:rFonts w:asciiTheme="minorEastAsia" w:eastAsiaTheme="minorEastAsia" w:hAnsiTheme="minorEastAsia" w:cs="宋体" w:hint="eastAsia"/>
                <w:color w:val="000000" w:themeColor="text1"/>
                <w:kern w:val="0"/>
              </w:rPr>
              <w:t>本期利润</w:t>
            </w:r>
          </w:p>
        </w:tc>
        <w:tc>
          <w:tcPr>
            <w:tcW w:w="4962" w:type="dxa"/>
            <w:vAlign w:val="center"/>
          </w:tcPr>
          <w:p w:rsidR="00D06738" w:rsidRDefault="00454D20">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3,901,030.01</w:t>
            </w:r>
          </w:p>
        </w:tc>
      </w:tr>
      <w:tr w:rsidR="008F6CE9" w:rsidTr="008F6CE9">
        <w:tc>
          <w:tcPr>
            <w:tcW w:w="3402"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3.</w:t>
            </w:r>
            <w:r>
              <w:rPr>
                <w:rFonts w:asciiTheme="minorEastAsia" w:eastAsiaTheme="minorEastAsia" w:hAnsiTheme="minorEastAsia" w:cs="宋体" w:hint="eastAsia"/>
                <w:color w:val="000000" w:themeColor="text1"/>
                <w:kern w:val="0"/>
              </w:rPr>
              <w:t>加权平均基金份额本期利润</w:t>
            </w:r>
          </w:p>
        </w:tc>
        <w:tc>
          <w:tcPr>
            <w:tcW w:w="4962" w:type="dxa"/>
            <w:vAlign w:val="center"/>
          </w:tcPr>
          <w:p w:rsidR="00D06738" w:rsidRDefault="00454D20">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0.1925</w:t>
            </w:r>
          </w:p>
        </w:tc>
      </w:tr>
      <w:tr w:rsidR="008F6CE9" w:rsidTr="008F6CE9">
        <w:tc>
          <w:tcPr>
            <w:tcW w:w="3402"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4.</w:t>
            </w:r>
            <w:r>
              <w:rPr>
                <w:rFonts w:asciiTheme="minorEastAsia" w:eastAsiaTheme="minorEastAsia" w:hAnsiTheme="minorEastAsia" w:cs="宋体" w:hint="eastAsia"/>
                <w:color w:val="000000" w:themeColor="text1"/>
                <w:kern w:val="0"/>
              </w:rPr>
              <w:t>期末基金资产净值</w:t>
            </w:r>
          </w:p>
        </w:tc>
        <w:tc>
          <w:tcPr>
            <w:tcW w:w="4962" w:type="dxa"/>
            <w:vAlign w:val="center"/>
          </w:tcPr>
          <w:p w:rsidR="00D06738" w:rsidRDefault="00454D20">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25,589,832.62</w:t>
            </w:r>
          </w:p>
        </w:tc>
      </w:tr>
      <w:tr w:rsidR="008F6CE9" w:rsidTr="008F6CE9">
        <w:trPr>
          <w:trHeight w:val="158"/>
        </w:trPr>
        <w:tc>
          <w:tcPr>
            <w:tcW w:w="3402"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5.</w:t>
            </w:r>
            <w:r>
              <w:rPr>
                <w:rFonts w:asciiTheme="minorEastAsia" w:eastAsiaTheme="minorEastAsia" w:hAnsiTheme="minorEastAsia" w:cs="宋体" w:hint="eastAsia"/>
                <w:color w:val="000000" w:themeColor="text1"/>
                <w:kern w:val="0"/>
              </w:rPr>
              <w:t>期末基金份额净值</w:t>
            </w:r>
          </w:p>
        </w:tc>
        <w:tc>
          <w:tcPr>
            <w:tcW w:w="4962" w:type="dxa"/>
            <w:vAlign w:val="center"/>
          </w:tcPr>
          <w:p w:rsidR="00D06738" w:rsidRDefault="00454D20">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1.3240</w:t>
            </w:r>
          </w:p>
        </w:tc>
      </w:tr>
    </w:tbl>
    <w:p w:rsidR="005574FA" w:rsidRDefault="008F6CE9">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注：本期已实现收益指基金本期利息收入、投资收益、其他收入</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不含公允价值变动收益</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扣除相关费用后的余额，本期利润为本期已实现收益加上本期公允价值变动收益。</w:t>
      </w:r>
      <w:r>
        <w:rPr>
          <w:rFonts w:asciiTheme="minorEastAsia" w:eastAsiaTheme="minorEastAsia" w:hAnsiTheme="minorEastAsia"/>
          <w:color w:val="000000" w:themeColor="text1"/>
        </w:rPr>
        <w:t xml:space="preserve"> </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 </w:t>
      </w:r>
      <w:r>
        <w:rPr>
          <w:rFonts w:asciiTheme="minorEastAsia" w:eastAsiaTheme="minorEastAsia" w:hAnsiTheme="minorEastAsia" w:hint="eastAsia"/>
          <w:b/>
          <w:bCs/>
          <w:color w:val="000000" w:themeColor="text1"/>
          <w:kern w:val="0"/>
          <w:sz w:val="24"/>
          <w:szCs w:val="24"/>
        </w:rPr>
        <w:t>基金净值表现</w:t>
      </w:r>
    </w:p>
    <w:p w:rsidR="00D06738" w:rsidRDefault="00454D20">
      <w:pPr>
        <w:autoSpaceDE w:val="0"/>
        <w:autoSpaceDN w:val="0"/>
        <w:adjustRightInd w:val="0"/>
        <w:spacing w:line="360" w:lineRule="auto"/>
        <w:jc w:val="left"/>
        <w:rPr>
          <w:rFonts w:asciiTheme="minorEastAsia" w:eastAsiaTheme="minorEastAsia" w:hAnsiTheme="minorEastAsia" w:cs="宋体"/>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3.2.1 </w:t>
      </w:r>
      <w:r>
        <w:rPr>
          <w:rFonts w:asciiTheme="minorEastAsia" w:eastAsiaTheme="minorEastAsia" w:hAnsiTheme="minorEastAsia" w:cs="宋体" w:hint="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tc>
          <w:tcPr>
            <w:tcW w:w="1395"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阶段</w:t>
            </w:r>
          </w:p>
        </w:tc>
        <w:tc>
          <w:tcPr>
            <w:tcW w:w="1092"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净值增长率①</w:t>
            </w:r>
          </w:p>
        </w:tc>
        <w:tc>
          <w:tcPr>
            <w:tcW w:w="1161"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净值增长率标准差②</w:t>
            </w:r>
          </w:p>
        </w:tc>
        <w:tc>
          <w:tcPr>
            <w:tcW w:w="1181"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业绩比较基准收益率③</w:t>
            </w:r>
          </w:p>
        </w:tc>
        <w:tc>
          <w:tcPr>
            <w:tcW w:w="1188"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业绩比较基准收益率标准差④</w:t>
            </w:r>
          </w:p>
        </w:tc>
        <w:tc>
          <w:tcPr>
            <w:tcW w:w="1199"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①</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③</w:t>
            </w:r>
          </w:p>
        </w:tc>
        <w:tc>
          <w:tcPr>
            <w:tcW w:w="1204"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②</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④</w:t>
            </w:r>
          </w:p>
        </w:tc>
      </w:tr>
      <w:tr w:rsidR="005574FA">
        <w:tc>
          <w:tcPr>
            <w:tcW w:w="1395" w:type="dxa"/>
            <w:vAlign w:val="center"/>
          </w:tcPr>
          <w:p w:rsidR="005574FA" w:rsidRDefault="008F6CE9">
            <w:pPr>
              <w:jc w:val="left"/>
            </w:pPr>
            <w:r>
              <w:rPr>
                <w:rFonts w:asciiTheme="minorEastAsia" w:eastAsiaTheme="minorEastAsia" w:hAnsiTheme="minorEastAsia"/>
                <w:color w:val="000000" w:themeColor="text1"/>
                <w:kern w:val="0"/>
              </w:rPr>
              <w:t>过去三个月</w:t>
            </w:r>
          </w:p>
        </w:tc>
        <w:tc>
          <w:tcPr>
            <w:tcW w:w="1092" w:type="dxa"/>
            <w:vAlign w:val="center"/>
          </w:tcPr>
          <w:p w:rsidR="005574FA" w:rsidRDefault="008F6CE9">
            <w:pPr>
              <w:jc w:val="center"/>
            </w:pPr>
            <w:r>
              <w:rPr>
                <w:rFonts w:asciiTheme="minorEastAsia" w:eastAsiaTheme="minorEastAsia" w:hAnsiTheme="minorEastAsia"/>
                <w:color w:val="000000" w:themeColor="text1"/>
                <w:kern w:val="0"/>
              </w:rPr>
              <w:t>13.94%</w:t>
            </w:r>
          </w:p>
        </w:tc>
        <w:tc>
          <w:tcPr>
            <w:tcW w:w="1161" w:type="dxa"/>
            <w:vAlign w:val="center"/>
          </w:tcPr>
          <w:p w:rsidR="005574FA" w:rsidRDefault="008F6CE9">
            <w:pPr>
              <w:jc w:val="center"/>
            </w:pPr>
            <w:r>
              <w:rPr>
                <w:rFonts w:asciiTheme="minorEastAsia" w:eastAsiaTheme="minorEastAsia" w:hAnsiTheme="minorEastAsia"/>
                <w:color w:val="000000" w:themeColor="text1"/>
                <w:kern w:val="0"/>
              </w:rPr>
              <w:t>1.68%</w:t>
            </w:r>
          </w:p>
        </w:tc>
        <w:tc>
          <w:tcPr>
            <w:tcW w:w="1181" w:type="dxa"/>
            <w:vAlign w:val="center"/>
          </w:tcPr>
          <w:p w:rsidR="005574FA" w:rsidRDefault="008F6CE9">
            <w:pPr>
              <w:jc w:val="center"/>
            </w:pPr>
            <w:r>
              <w:rPr>
                <w:rFonts w:asciiTheme="minorEastAsia" w:eastAsiaTheme="minorEastAsia" w:hAnsiTheme="minorEastAsia"/>
                <w:color w:val="000000" w:themeColor="text1"/>
                <w:kern w:val="0"/>
              </w:rPr>
              <w:t>4.62%</w:t>
            </w:r>
          </w:p>
        </w:tc>
        <w:tc>
          <w:tcPr>
            <w:tcW w:w="1188" w:type="dxa"/>
            <w:vAlign w:val="center"/>
          </w:tcPr>
          <w:p w:rsidR="005574FA" w:rsidRDefault="008F6CE9">
            <w:pPr>
              <w:jc w:val="center"/>
            </w:pPr>
            <w:r>
              <w:rPr>
                <w:rFonts w:asciiTheme="minorEastAsia" w:eastAsiaTheme="minorEastAsia" w:hAnsiTheme="minorEastAsia"/>
                <w:color w:val="000000" w:themeColor="text1"/>
                <w:kern w:val="0"/>
              </w:rPr>
              <w:t>0.94%</w:t>
            </w:r>
          </w:p>
        </w:tc>
        <w:tc>
          <w:tcPr>
            <w:tcW w:w="1199" w:type="dxa"/>
            <w:vAlign w:val="center"/>
          </w:tcPr>
          <w:p w:rsidR="005574FA" w:rsidRDefault="008F6CE9">
            <w:pPr>
              <w:jc w:val="center"/>
            </w:pPr>
            <w:r>
              <w:rPr>
                <w:rFonts w:asciiTheme="minorEastAsia" w:eastAsiaTheme="minorEastAsia" w:hAnsiTheme="minorEastAsia"/>
                <w:color w:val="000000" w:themeColor="text1"/>
                <w:kern w:val="0"/>
              </w:rPr>
              <w:t>9.32%</w:t>
            </w:r>
          </w:p>
        </w:tc>
        <w:tc>
          <w:tcPr>
            <w:tcW w:w="1204" w:type="dxa"/>
            <w:vAlign w:val="center"/>
          </w:tcPr>
          <w:p w:rsidR="005574FA" w:rsidRDefault="008F6CE9">
            <w:pPr>
              <w:jc w:val="center"/>
            </w:pPr>
            <w:r>
              <w:rPr>
                <w:rFonts w:asciiTheme="minorEastAsia" w:eastAsiaTheme="minorEastAsia" w:hAnsiTheme="minorEastAsia"/>
                <w:color w:val="000000" w:themeColor="text1"/>
                <w:kern w:val="0"/>
              </w:rPr>
              <w:t>0.74%</w:t>
            </w:r>
          </w:p>
        </w:tc>
      </w:tr>
      <w:tr w:rsidR="005574FA">
        <w:tc>
          <w:tcPr>
            <w:tcW w:w="1395" w:type="dxa"/>
            <w:vAlign w:val="center"/>
          </w:tcPr>
          <w:p w:rsidR="005574FA" w:rsidRDefault="008F6CE9">
            <w:pPr>
              <w:jc w:val="left"/>
            </w:pPr>
            <w:r>
              <w:rPr>
                <w:rFonts w:asciiTheme="minorEastAsia" w:eastAsiaTheme="minorEastAsia" w:hAnsiTheme="minorEastAsia"/>
                <w:color w:val="000000" w:themeColor="text1"/>
                <w:kern w:val="0"/>
              </w:rPr>
              <w:t>过去六个月</w:t>
            </w:r>
          </w:p>
        </w:tc>
        <w:tc>
          <w:tcPr>
            <w:tcW w:w="1092" w:type="dxa"/>
            <w:vAlign w:val="center"/>
          </w:tcPr>
          <w:p w:rsidR="005574FA" w:rsidRDefault="008F6CE9">
            <w:pPr>
              <w:jc w:val="center"/>
            </w:pPr>
            <w:r>
              <w:rPr>
                <w:rFonts w:asciiTheme="minorEastAsia" w:eastAsiaTheme="minorEastAsia" w:hAnsiTheme="minorEastAsia"/>
                <w:color w:val="000000" w:themeColor="text1"/>
                <w:kern w:val="0"/>
              </w:rPr>
              <w:t>39.52%</w:t>
            </w:r>
          </w:p>
        </w:tc>
        <w:tc>
          <w:tcPr>
            <w:tcW w:w="1161" w:type="dxa"/>
            <w:vAlign w:val="center"/>
          </w:tcPr>
          <w:p w:rsidR="005574FA" w:rsidRDefault="008F6CE9">
            <w:pPr>
              <w:jc w:val="center"/>
            </w:pPr>
            <w:r>
              <w:rPr>
                <w:rFonts w:asciiTheme="minorEastAsia" w:eastAsiaTheme="minorEastAsia" w:hAnsiTheme="minorEastAsia"/>
                <w:color w:val="000000" w:themeColor="text1"/>
                <w:kern w:val="0"/>
              </w:rPr>
              <w:t>1.39%</w:t>
            </w:r>
          </w:p>
        </w:tc>
        <w:tc>
          <w:tcPr>
            <w:tcW w:w="1181" w:type="dxa"/>
            <w:vAlign w:val="center"/>
          </w:tcPr>
          <w:p w:rsidR="005574FA" w:rsidRDefault="008F6CE9">
            <w:pPr>
              <w:jc w:val="center"/>
            </w:pPr>
            <w:r>
              <w:rPr>
                <w:rFonts w:asciiTheme="minorEastAsia" w:eastAsiaTheme="minorEastAsia" w:hAnsiTheme="minorEastAsia"/>
                <w:color w:val="000000" w:themeColor="text1"/>
                <w:kern w:val="0"/>
              </w:rPr>
              <w:t>12.97%</w:t>
            </w:r>
          </w:p>
        </w:tc>
        <w:tc>
          <w:tcPr>
            <w:tcW w:w="1188" w:type="dxa"/>
            <w:vAlign w:val="center"/>
          </w:tcPr>
          <w:p w:rsidR="005574FA" w:rsidRDefault="008F6CE9">
            <w:pPr>
              <w:jc w:val="center"/>
            </w:pPr>
            <w:r>
              <w:rPr>
                <w:rFonts w:asciiTheme="minorEastAsia" w:eastAsiaTheme="minorEastAsia" w:hAnsiTheme="minorEastAsia"/>
                <w:color w:val="000000" w:themeColor="text1"/>
                <w:kern w:val="0"/>
              </w:rPr>
              <w:t>0.78%</w:t>
            </w:r>
          </w:p>
        </w:tc>
        <w:tc>
          <w:tcPr>
            <w:tcW w:w="1199" w:type="dxa"/>
            <w:vAlign w:val="center"/>
          </w:tcPr>
          <w:p w:rsidR="005574FA" w:rsidRDefault="008F6CE9">
            <w:pPr>
              <w:jc w:val="center"/>
            </w:pPr>
            <w:r>
              <w:rPr>
                <w:rFonts w:asciiTheme="minorEastAsia" w:eastAsiaTheme="minorEastAsia" w:hAnsiTheme="minorEastAsia"/>
                <w:color w:val="000000" w:themeColor="text1"/>
                <w:kern w:val="0"/>
              </w:rPr>
              <w:t>26.55%</w:t>
            </w:r>
          </w:p>
        </w:tc>
        <w:tc>
          <w:tcPr>
            <w:tcW w:w="1204" w:type="dxa"/>
            <w:vAlign w:val="center"/>
          </w:tcPr>
          <w:p w:rsidR="005574FA" w:rsidRDefault="008F6CE9">
            <w:pPr>
              <w:jc w:val="center"/>
            </w:pPr>
            <w:r>
              <w:rPr>
                <w:rFonts w:asciiTheme="minorEastAsia" w:eastAsiaTheme="minorEastAsia" w:hAnsiTheme="minorEastAsia"/>
                <w:color w:val="000000" w:themeColor="text1"/>
                <w:kern w:val="0"/>
              </w:rPr>
              <w:t>0.61%</w:t>
            </w:r>
          </w:p>
        </w:tc>
      </w:tr>
      <w:tr w:rsidR="005574FA">
        <w:tc>
          <w:tcPr>
            <w:tcW w:w="1395" w:type="dxa"/>
            <w:vAlign w:val="center"/>
          </w:tcPr>
          <w:p w:rsidR="005574FA" w:rsidRDefault="008F6CE9">
            <w:pPr>
              <w:jc w:val="left"/>
            </w:pPr>
            <w:r>
              <w:rPr>
                <w:rFonts w:asciiTheme="minorEastAsia" w:eastAsiaTheme="minorEastAsia" w:hAnsiTheme="minorEastAsia"/>
                <w:color w:val="000000" w:themeColor="text1"/>
                <w:kern w:val="0"/>
              </w:rPr>
              <w:t>过去一年</w:t>
            </w:r>
          </w:p>
        </w:tc>
        <w:tc>
          <w:tcPr>
            <w:tcW w:w="1092" w:type="dxa"/>
            <w:vAlign w:val="center"/>
          </w:tcPr>
          <w:p w:rsidR="005574FA" w:rsidRDefault="008F6CE9">
            <w:pPr>
              <w:jc w:val="center"/>
            </w:pPr>
            <w:r>
              <w:rPr>
                <w:rFonts w:asciiTheme="minorEastAsia" w:eastAsiaTheme="minorEastAsia" w:hAnsiTheme="minorEastAsia"/>
                <w:color w:val="000000" w:themeColor="text1"/>
                <w:kern w:val="0"/>
              </w:rPr>
              <w:t>49.94%</w:t>
            </w:r>
          </w:p>
        </w:tc>
        <w:tc>
          <w:tcPr>
            <w:tcW w:w="1161" w:type="dxa"/>
            <w:vAlign w:val="center"/>
          </w:tcPr>
          <w:p w:rsidR="005574FA" w:rsidRDefault="008F6CE9">
            <w:pPr>
              <w:jc w:val="center"/>
            </w:pPr>
            <w:r>
              <w:rPr>
                <w:rFonts w:asciiTheme="minorEastAsia" w:eastAsiaTheme="minorEastAsia" w:hAnsiTheme="minorEastAsia"/>
                <w:color w:val="000000" w:themeColor="text1"/>
                <w:kern w:val="0"/>
              </w:rPr>
              <w:t>1.52%</w:t>
            </w:r>
          </w:p>
        </w:tc>
        <w:tc>
          <w:tcPr>
            <w:tcW w:w="1181" w:type="dxa"/>
            <w:vAlign w:val="center"/>
          </w:tcPr>
          <w:p w:rsidR="005574FA" w:rsidRDefault="008F6CE9">
            <w:pPr>
              <w:jc w:val="center"/>
            </w:pPr>
            <w:r>
              <w:rPr>
                <w:rFonts w:asciiTheme="minorEastAsia" w:eastAsiaTheme="minorEastAsia" w:hAnsiTheme="minorEastAsia"/>
                <w:color w:val="000000" w:themeColor="text1"/>
                <w:kern w:val="0"/>
              </w:rPr>
              <w:t>12.77%</w:t>
            </w:r>
          </w:p>
        </w:tc>
        <w:tc>
          <w:tcPr>
            <w:tcW w:w="1188" w:type="dxa"/>
            <w:vAlign w:val="center"/>
          </w:tcPr>
          <w:p w:rsidR="005574FA" w:rsidRDefault="008F6CE9">
            <w:pPr>
              <w:jc w:val="center"/>
            </w:pPr>
            <w:r>
              <w:rPr>
                <w:rFonts w:asciiTheme="minorEastAsia" w:eastAsiaTheme="minorEastAsia" w:hAnsiTheme="minorEastAsia"/>
                <w:color w:val="000000" w:themeColor="text1"/>
                <w:kern w:val="0"/>
              </w:rPr>
              <w:t>0.83%</w:t>
            </w:r>
          </w:p>
        </w:tc>
        <w:tc>
          <w:tcPr>
            <w:tcW w:w="1199" w:type="dxa"/>
            <w:vAlign w:val="center"/>
          </w:tcPr>
          <w:p w:rsidR="005574FA" w:rsidRDefault="008F6CE9">
            <w:pPr>
              <w:jc w:val="center"/>
            </w:pPr>
            <w:r>
              <w:rPr>
                <w:rFonts w:asciiTheme="minorEastAsia" w:eastAsiaTheme="minorEastAsia" w:hAnsiTheme="minorEastAsia"/>
                <w:color w:val="000000" w:themeColor="text1"/>
                <w:kern w:val="0"/>
              </w:rPr>
              <w:t>37.17%</w:t>
            </w:r>
          </w:p>
        </w:tc>
        <w:tc>
          <w:tcPr>
            <w:tcW w:w="1204" w:type="dxa"/>
            <w:vAlign w:val="center"/>
          </w:tcPr>
          <w:p w:rsidR="005574FA" w:rsidRDefault="008F6CE9">
            <w:pPr>
              <w:jc w:val="center"/>
            </w:pPr>
            <w:r>
              <w:rPr>
                <w:rFonts w:asciiTheme="minorEastAsia" w:eastAsiaTheme="minorEastAsia" w:hAnsiTheme="minorEastAsia"/>
                <w:color w:val="000000" w:themeColor="text1"/>
                <w:kern w:val="0"/>
              </w:rPr>
              <w:t>0.69%</w:t>
            </w:r>
          </w:p>
        </w:tc>
      </w:tr>
      <w:tr w:rsidR="005574FA">
        <w:tc>
          <w:tcPr>
            <w:tcW w:w="1395" w:type="dxa"/>
            <w:vAlign w:val="center"/>
          </w:tcPr>
          <w:p w:rsidR="005574FA" w:rsidRDefault="008F6CE9">
            <w:pPr>
              <w:jc w:val="left"/>
            </w:pPr>
            <w:r>
              <w:rPr>
                <w:rFonts w:asciiTheme="minorEastAsia" w:eastAsiaTheme="minorEastAsia" w:hAnsiTheme="minorEastAsia"/>
                <w:color w:val="000000" w:themeColor="text1"/>
                <w:kern w:val="0"/>
              </w:rPr>
              <w:t>过去三年</w:t>
            </w:r>
          </w:p>
        </w:tc>
        <w:tc>
          <w:tcPr>
            <w:tcW w:w="1092" w:type="dxa"/>
            <w:vAlign w:val="center"/>
          </w:tcPr>
          <w:p w:rsidR="005574FA" w:rsidRDefault="008F6CE9">
            <w:pPr>
              <w:jc w:val="center"/>
            </w:pPr>
            <w:r>
              <w:rPr>
                <w:rFonts w:asciiTheme="minorEastAsia" w:eastAsiaTheme="minorEastAsia" w:hAnsiTheme="minorEastAsia"/>
                <w:color w:val="000000" w:themeColor="text1"/>
                <w:kern w:val="0"/>
              </w:rPr>
              <w:t>29.93%</w:t>
            </w:r>
          </w:p>
        </w:tc>
        <w:tc>
          <w:tcPr>
            <w:tcW w:w="1161" w:type="dxa"/>
            <w:vAlign w:val="center"/>
          </w:tcPr>
          <w:p w:rsidR="005574FA" w:rsidRDefault="008F6CE9">
            <w:pPr>
              <w:jc w:val="center"/>
            </w:pPr>
            <w:r>
              <w:rPr>
                <w:rFonts w:asciiTheme="minorEastAsia" w:eastAsiaTheme="minorEastAsia" w:hAnsiTheme="minorEastAsia"/>
                <w:color w:val="000000" w:themeColor="text1"/>
                <w:kern w:val="0"/>
              </w:rPr>
              <w:t>1.45%</w:t>
            </w:r>
          </w:p>
        </w:tc>
        <w:tc>
          <w:tcPr>
            <w:tcW w:w="1181" w:type="dxa"/>
            <w:vAlign w:val="center"/>
          </w:tcPr>
          <w:p w:rsidR="005574FA" w:rsidRDefault="008F6CE9">
            <w:pPr>
              <w:jc w:val="center"/>
            </w:pPr>
            <w:r>
              <w:rPr>
                <w:rFonts w:asciiTheme="minorEastAsia" w:eastAsiaTheme="minorEastAsia" w:hAnsiTheme="minorEastAsia"/>
                <w:color w:val="000000" w:themeColor="text1"/>
                <w:kern w:val="0"/>
              </w:rPr>
              <w:t>9.24%</w:t>
            </w:r>
          </w:p>
        </w:tc>
        <w:tc>
          <w:tcPr>
            <w:tcW w:w="1188" w:type="dxa"/>
            <w:vAlign w:val="center"/>
          </w:tcPr>
          <w:p w:rsidR="005574FA" w:rsidRDefault="008F6CE9">
            <w:pPr>
              <w:jc w:val="center"/>
            </w:pPr>
            <w:r>
              <w:rPr>
                <w:rFonts w:asciiTheme="minorEastAsia" w:eastAsiaTheme="minorEastAsia" w:hAnsiTheme="minorEastAsia"/>
                <w:color w:val="000000" w:themeColor="text1"/>
                <w:kern w:val="0"/>
              </w:rPr>
              <w:t>0.79%</w:t>
            </w:r>
          </w:p>
        </w:tc>
        <w:tc>
          <w:tcPr>
            <w:tcW w:w="1199" w:type="dxa"/>
            <w:vAlign w:val="center"/>
          </w:tcPr>
          <w:p w:rsidR="005574FA" w:rsidRDefault="008F6CE9">
            <w:pPr>
              <w:jc w:val="center"/>
            </w:pPr>
            <w:r>
              <w:rPr>
                <w:rFonts w:asciiTheme="minorEastAsia" w:eastAsiaTheme="minorEastAsia" w:hAnsiTheme="minorEastAsia"/>
                <w:color w:val="000000" w:themeColor="text1"/>
                <w:kern w:val="0"/>
              </w:rPr>
              <w:t>20.69%</w:t>
            </w:r>
          </w:p>
        </w:tc>
        <w:tc>
          <w:tcPr>
            <w:tcW w:w="1204" w:type="dxa"/>
            <w:vAlign w:val="center"/>
          </w:tcPr>
          <w:p w:rsidR="005574FA" w:rsidRDefault="008F6CE9">
            <w:pPr>
              <w:jc w:val="center"/>
            </w:pPr>
            <w:r>
              <w:rPr>
                <w:rFonts w:asciiTheme="minorEastAsia" w:eastAsiaTheme="minorEastAsia" w:hAnsiTheme="minorEastAsia"/>
                <w:color w:val="000000" w:themeColor="text1"/>
                <w:kern w:val="0"/>
              </w:rPr>
              <w:t>0.66%</w:t>
            </w:r>
          </w:p>
        </w:tc>
      </w:tr>
      <w:tr w:rsidR="005574FA">
        <w:tc>
          <w:tcPr>
            <w:tcW w:w="1395" w:type="dxa"/>
            <w:vAlign w:val="center"/>
          </w:tcPr>
          <w:p w:rsidR="005574FA" w:rsidRDefault="008F6CE9">
            <w:pPr>
              <w:jc w:val="left"/>
            </w:pPr>
            <w:r>
              <w:rPr>
                <w:rFonts w:asciiTheme="minorEastAsia" w:eastAsiaTheme="minorEastAsia" w:hAnsiTheme="minorEastAsia"/>
                <w:color w:val="000000" w:themeColor="text1"/>
                <w:kern w:val="0"/>
              </w:rPr>
              <w:t>过去五年</w:t>
            </w:r>
          </w:p>
        </w:tc>
        <w:tc>
          <w:tcPr>
            <w:tcW w:w="1092" w:type="dxa"/>
            <w:vAlign w:val="center"/>
          </w:tcPr>
          <w:p w:rsidR="005574FA" w:rsidRDefault="008F6CE9">
            <w:pPr>
              <w:jc w:val="center"/>
            </w:pPr>
            <w:r>
              <w:rPr>
                <w:rFonts w:asciiTheme="minorEastAsia" w:eastAsiaTheme="minorEastAsia" w:hAnsiTheme="minorEastAsia"/>
                <w:color w:val="000000" w:themeColor="text1"/>
                <w:kern w:val="0"/>
              </w:rPr>
              <w:t>-</w:t>
            </w:r>
          </w:p>
        </w:tc>
        <w:tc>
          <w:tcPr>
            <w:tcW w:w="1161" w:type="dxa"/>
            <w:vAlign w:val="center"/>
          </w:tcPr>
          <w:p w:rsidR="005574FA" w:rsidRDefault="008F6CE9">
            <w:pPr>
              <w:jc w:val="center"/>
            </w:pPr>
            <w:r>
              <w:rPr>
                <w:rFonts w:asciiTheme="minorEastAsia" w:eastAsiaTheme="minorEastAsia" w:hAnsiTheme="minorEastAsia"/>
                <w:color w:val="000000" w:themeColor="text1"/>
                <w:kern w:val="0"/>
              </w:rPr>
              <w:t>-</w:t>
            </w:r>
          </w:p>
        </w:tc>
        <w:tc>
          <w:tcPr>
            <w:tcW w:w="1181" w:type="dxa"/>
            <w:vAlign w:val="center"/>
          </w:tcPr>
          <w:p w:rsidR="005574FA" w:rsidRDefault="008F6CE9">
            <w:pPr>
              <w:jc w:val="center"/>
            </w:pPr>
            <w:r>
              <w:rPr>
                <w:rFonts w:asciiTheme="minorEastAsia" w:eastAsiaTheme="minorEastAsia" w:hAnsiTheme="minorEastAsia"/>
                <w:color w:val="000000" w:themeColor="text1"/>
                <w:kern w:val="0"/>
              </w:rPr>
              <w:t>-</w:t>
            </w:r>
          </w:p>
        </w:tc>
        <w:tc>
          <w:tcPr>
            <w:tcW w:w="1188" w:type="dxa"/>
            <w:vAlign w:val="center"/>
          </w:tcPr>
          <w:p w:rsidR="005574FA" w:rsidRDefault="008F6CE9">
            <w:pPr>
              <w:jc w:val="center"/>
            </w:pPr>
            <w:r>
              <w:rPr>
                <w:rFonts w:asciiTheme="minorEastAsia" w:eastAsiaTheme="minorEastAsia" w:hAnsiTheme="minorEastAsia"/>
                <w:color w:val="000000" w:themeColor="text1"/>
                <w:kern w:val="0"/>
              </w:rPr>
              <w:t>-</w:t>
            </w:r>
          </w:p>
        </w:tc>
        <w:tc>
          <w:tcPr>
            <w:tcW w:w="1199" w:type="dxa"/>
            <w:vAlign w:val="center"/>
          </w:tcPr>
          <w:p w:rsidR="005574FA" w:rsidRDefault="008F6CE9">
            <w:pPr>
              <w:jc w:val="center"/>
            </w:pPr>
            <w:r>
              <w:rPr>
                <w:rFonts w:asciiTheme="minorEastAsia" w:eastAsiaTheme="minorEastAsia" w:hAnsiTheme="minorEastAsia"/>
                <w:color w:val="000000" w:themeColor="text1"/>
                <w:kern w:val="0"/>
              </w:rPr>
              <w:t>-</w:t>
            </w:r>
          </w:p>
        </w:tc>
        <w:tc>
          <w:tcPr>
            <w:tcW w:w="1204" w:type="dxa"/>
            <w:vAlign w:val="center"/>
          </w:tcPr>
          <w:p w:rsidR="005574FA" w:rsidRDefault="008F6CE9">
            <w:pPr>
              <w:jc w:val="center"/>
            </w:pPr>
            <w:r>
              <w:rPr>
                <w:rFonts w:asciiTheme="minorEastAsia" w:eastAsiaTheme="minorEastAsia" w:hAnsiTheme="minorEastAsia"/>
                <w:color w:val="000000" w:themeColor="text1"/>
                <w:kern w:val="0"/>
              </w:rPr>
              <w:t>-</w:t>
            </w:r>
          </w:p>
        </w:tc>
      </w:tr>
      <w:tr w:rsidR="005574FA">
        <w:tc>
          <w:tcPr>
            <w:tcW w:w="1395" w:type="dxa"/>
            <w:vAlign w:val="center"/>
          </w:tcPr>
          <w:p w:rsidR="005574FA" w:rsidRDefault="008F6CE9">
            <w:pPr>
              <w:jc w:val="left"/>
            </w:pPr>
            <w:r>
              <w:rPr>
                <w:rFonts w:asciiTheme="minorEastAsia" w:eastAsiaTheme="minorEastAsia" w:hAnsiTheme="minorEastAsia"/>
                <w:color w:val="000000" w:themeColor="text1"/>
                <w:kern w:val="0"/>
              </w:rPr>
              <w:t>自基金合同生效起至今</w:t>
            </w:r>
          </w:p>
        </w:tc>
        <w:tc>
          <w:tcPr>
            <w:tcW w:w="1092" w:type="dxa"/>
            <w:vAlign w:val="center"/>
          </w:tcPr>
          <w:p w:rsidR="005574FA" w:rsidRDefault="008F6CE9">
            <w:pPr>
              <w:jc w:val="center"/>
            </w:pPr>
            <w:r>
              <w:rPr>
                <w:rFonts w:asciiTheme="minorEastAsia" w:eastAsiaTheme="minorEastAsia" w:hAnsiTheme="minorEastAsia"/>
                <w:color w:val="000000" w:themeColor="text1"/>
                <w:kern w:val="0"/>
              </w:rPr>
              <w:t>32.40%</w:t>
            </w:r>
          </w:p>
        </w:tc>
        <w:tc>
          <w:tcPr>
            <w:tcW w:w="1161" w:type="dxa"/>
            <w:vAlign w:val="center"/>
          </w:tcPr>
          <w:p w:rsidR="005574FA" w:rsidRDefault="008F6CE9">
            <w:pPr>
              <w:jc w:val="center"/>
            </w:pPr>
            <w:r>
              <w:rPr>
                <w:rFonts w:asciiTheme="minorEastAsia" w:eastAsiaTheme="minorEastAsia" w:hAnsiTheme="minorEastAsia"/>
                <w:color w:val="000000" w:themeColor="text1"/>
                <w:kern w:val="0"/>
              </w:rPr>
              <w:t>1.28%</w:t>
            </w:r>
          </w:p>
        </w:tc>
        <w:tc>
          <w:tcPr>
            <w:tcW w:w="1181" w:type="dxa"/>
            <w:vAlign w:val="center"/>
          </w:tcPr>
          <w:p w:rsidR="005574FA" w:rsidRDefault="008F6CE9">
            <w:pPr>
              <w:jc w:val="center"/>
            </w:pPr>
            <w:r>
              <w:rPr>
                <w:rFonts w:asciiTheme="minorEastAsia" w:eastAsiaTheme="minorEastAsia" w:hAnsiTheme="minorEastAsia"/>
                <w:color w:val="000000" w:themeColor="text1"/>
                <w:kern w:val="0"/>
              </w:rPr>
              <w:t>20.73%</w:t>
            </w:r>
          </w:p>
        </w:tc>
        <w:tc>
          <w:tcPr>
            <w:tcW w:w="1188" w:type="dxa"/>
            <w:vAlign w:val="center"/>
          </w:tcPr>
          <w:p w:rsidR="005574FA" w:rsidRDefault="008F6CE9">
            <w:pPr>
              <w:jc w:val="center"/>
            </w:pPr>
            <w:r>
              <w:rPr>
                <w:rFonts w:asciiTheme="minorEastAsia" w:eastAsiaTheme="minorEastAsia" w:hAnsiTheme="minorEastAsia"/>
                <w:color w:val="000000" w:themeColor="text1"/>
                <w:kern w:val="0"/>
              </w:rPr>
              <w:t>0.70%</w:t>
            </w:r>
          </w:p>
        </w:tc>
        <w:tc>
          <w:tcPr>
            <w:tcW w:w="1199" w:type="dxa"/>
            <w:vAlign w:val="center"/>
          </w:tcPr>
          <w:p w:rsidR="005574FA" w:rsidRDefault="008F6CE9">
            <w:pPr>
              <w:jc w:val="center"/>
            </w:pPr>
            <w:r>
              <w:rPr>
                <w:rFonts w:asciiTheme="minorEastAsia" w:eastAsiaTheme="minorEastAsia" w:hAnsiTheme="minorEastAsia"/>
                <w:color w:val="000000" w:themeColor="text1"/>
                <w:kern w:val="0"/>
              </w:rPr>
              <w:t>11.67%</w:t>
            </w:r>
          </w:p>
        </w:tc>
        <w:tc>
          <w:tcPr>
            <w:tcW w:w="1204" w:type="dxa"/>
            <w:vAlign w:val="center"/>
          </w:tcPr>
          <w:p w:rsidR="005574FA" w:rsidRDefault="008F6CE9">
            <w:pPr>
              <w:jc w:val="center"/>
            </w:pPr>
            <w:r>
              <w:rPr>
                <w:rFonts w:asciiTheme="minorEastAsia" w:eastAsiaTheme="minorEastAsia" w:hAnsiTheme="minorEastAsia"/>
                <w:color w:val="000000" w:themeColor="text1"/>
                <w:kern w:val="0"/>
              </w:rPr>
              <w:t>0.58%</w:t>
            </w:r>
          </w:p>
        </w:tc>
      </w:tr>
    </w:tbl>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3.2.2</w:t>
      </w:r>
      <w:r>
        <w:rPr>
          <w:rStyle w:val="afe"/>
          <w:rFonts w:hint="eastAsia"/>
          <w:color w:val="000000" w:themeColor="text1"/>
          <w:sz w:val="24"/>
          <w:szCs w:val="24"/>
          <w:shd w:val="clear" w:color="auto" w:fill="FFFFFF"/>
        </w:rPr>
        <w:t>自基金合同生效以来</w:t>
      </w:r>
      <w:r>
        <w:rPr>
          <w:rFonts w:asciiTheme="minorEastAsia" w:eastAsiaTheme="minorEastAsia" w:hAnsiTheme="minorEastAsia" w:hint="eastAsia"/>
          <w:b/>
          <w:bCs/>
          <w:color w:val="000000" w:themeColor="text1"/>
          <w:kern w:val="0"/>
          <w:sz w:val="24"/>
          <w:szCs w:val="24"/>
        </w:rPr>
        <w:t>基金累计净值增长率变动及其与同期业绩比较基准收益率变动的比较</w:t>
      </w:r>
    </w:p>
    <w:p w:rsidR="00D06738" w:rsidRDefault="00454D20">
      <w:pPr>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上投摩根策略精选灵活配置混合型证券投资基金</w:t>
      </w:r>
    </w:p>
    <w:p w:rsidR="00D06738" w:rsidRDefault="00454D20">
      <w:pPr>
        <w:pStyle w:val="ae"/>
        <w:snapToGrid w:val="0"/>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累计净值增长率与业绩比较基准收益率历史走势对比图</w:t>
      </w:r>
    </w:p>
    <w:p w:rsidR="00D06738" w:rsidRDefault="00454D20">
      <w:pPr>
        <w:pStyle w:val="ae"/>
        <w:snapToGrid w:val="0"/>
        <w:spacing w:line="360" w:lineRule="auto"/>
        <w:ind w:firstLine="480"/>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2016年6月16日</w:t>
      </w:r>
      <w:r>
        <w:rPr>
          <w:rFonts w:asciiTheme="minorEastAsia" w:eastAsiaTheme="minorEastAsia" w:hAnsiTheme="minorEastAsia" w:hint="eastAsia"/>
          <w:color w:val="000000" w:themeColor="text1"/>
        </w:rPr>
        <w:t>至2020年9月30日)</w:t>
      </w:r>
    </w:p>
    <w:p w:rsidR="00D06738" w:rsidRDefault="00454D20">
      <w:pPr>
        <w:pStyle w:val="ae"/>
        <w:snapToGrid w:val="0"/>
        <w:spacing w:before="120" w:line="360" w:lineRule="auto"/>
        <w:jc w:val="center"/>
        <w:rPr>
          <w:rFonts w:asciiTheme="minorEastAsia" w:eastAsiaTheme="minorEastAsia" w:hAnsiTheme="minorEastAsia"/>
          <w:color w:val="000000" w:themeColor="text1"/>
          <w:sz w:val="24"/>
          <w:szCs w:val="24"/>
        </w:rPr>
      </w:pPr>
      <w:r>
        <w:rPr>
          <w:rFonts w:asciiTheme="minorEastAsia" w:eastAsiaTheme="minorEastAsia" w:hAnsiTheme="minorEastAsia"/>
          <w:noProof/>
          <w:color w:val="000000" w:themeColor="text1"/>
          <w:sz w:val="24"/>
          <w:szCs w:val="24"/>
        </w:rPr>
        <w:lastRenderedPageBreak/>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5574FA" w:rsidRDefault="008F6CE9">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注：本基金合同生效日为</w:t>
      </w:r>
      <w:r>
        <w:rPr>
          <w:rFonts w:asciiTheme="minorEastAsia" w:eastAsiaTheme="minorEastAsia" w:hAnsiTheme="minorEastAsia"/>
          <w:color w:val="000000" w:themeColor="text1"/>
        </w:rPr>
        <w:t>2016</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6</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16</w:t>
      </w:r>
      <w:r>
        <w:rPr>
          <w:rFonts w:asciiTheme="minorEastAsia" w:eastAsiaTheme="minorEastAsia" w:hAnsiTheme="minorEastAsia"/>
          <w:color w:val="000000" w:themeColor="text1"/>
        </w:rPr>
        <w:t>日，图示时间段为</w:t>
      </w:r>
      <w:r>
        <w:rPr>
          <w:rFonts w:asciiTheme="minorEastAsia" w:eastAsiaTheme="minorEastAsia" w:hAnsiTheme="minorEastAsia"/>
          <w:color w:val="000000" w:themeColor="text1"/>
        </w:rPr>
        <w:t>2016</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6</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16</w:t>
      </w:r>
      <w:r>
        <w:rPr>
          <w:rFonts w:asciiTheme="minorEastAsia" w:eastAsiaTheme="minorEastAsia" w:hAnsiTheme="minorEastAsia"/>
          <w:color w:val="000000" w:themeColor="text1"/>
        </w:rPr>
        <w:t>日至</w:t>
      </w:r>
      <w:r>
        <w:rPr>
          <w:rFonts w:asciiTheme="minorEastAsia" w:eastAsiaTheme="minorEastAsia" w:hAnsiTheme="minorEastAsia"/>
          <w:color w:val="000000" w:themeColor="text1"/>
        </w:rPr>
        <w:t>2020</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9</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30</w:t>
      </w:r>
      <w:r>
        <w:rPr>
          <w:rFonts w:asciiTheme="minorEastAsia" w:eastAsiaTheme="minorEastAsia" w:hAnsiTheme="minorEastAsia"/>
          <w:color w:val="000000" w:themeColor="text1"/>
        </w:rPr>
        <w:t>日。</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本基金建仓期自2016年6月16日至2016年12月15日。建仓期结束时资产配置比例符合本基金基金合同规定。</w:t>
      </w:r>
    </w:p>
    <w:p w:rsidR="00D06738" w:rsidRDefault="00D06738">
      <w:pPr>
        <w:tabs>
          <w:tab w:val="left" w:pos="1800"/>
        </w:tabs>
        <w:spacing w:line="360" w:lineRule="auto"/>
        <w:rPr>
          <w:rFonts w:asciiTheme="minorEastAsia" w:eastAsiaTheme="minorEastAsia" w:hAnsiTheme="minorEastAsia"/>
          <w:color w:val="000000" w:themeColor="text1"/>
          <w:sz w:val="24"/>
          <w:szCs w:val="24"/>
        </w:rPr>
      </w:pPr>
    </w:p>
    <w:p w:rsidR="00D06738" w:rsidRDefault="00D06738">
      <w:pPr>
        <w:tabs>
          <w:tab w:val="left" w:pos="1800"/>
        </w:tabs>
        <w:spacing w:line="288" w:lineRule="auto"/>
        <w:rPr>
          <w:rFonts w:asciiTheme="minorEastAsia" w:eastAsiaTheme="minorEastAsia" w:hAnsiTheme="minorEastAsia"/>
          <w:color w:val="000000" w:themeColor="text1"/>
          <w:sz w:val="24"/>
          <w:szCs w:val="24"/>
        </w:rPr>
      </w:pPr>
    </w:p>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4  </w:t>
      </w:r>
      <w:r>
        <w:rPr>
          <w:rFonts w:asciiTheme="minorEastAsia" w:eastAsiaTheme="minorEastAsia" w:hAnsiTheme="minorEastAsia" w:hint="eastAsia"/>
          <w:color w:val="000000" w:themeColor="text1"/>
          <w:kern w:val="0"/>
          <w:sz w:val="24"/>
          <w:szCs w:val="24"/>
        </w:rPr>
        <w:t>管理人报告</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4.1 </w:t>
      </w:r>
      <w:r>
        <w:rPr>
          <w:rFonts w:asciiTheme="minorEastAsia" w:eastAsiaTheme="minorEastAsia" w:hAnsiTheme="minorEastAsia" w:hint="eastAsia"/>
          <w:b/>
          <w:bCs/>
          <w:color w:val="000000" w:themeColor="text1"/>
          <w:kern w:val="0"/>
          <w:sz w:val="24"/>
          <w:szCs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trPr>
          <w:cantSplit/>
          <w:trHeight w:val="292"/>
        </w:trPr>
        <w:tc>
          <w:tcPr>
            <w:tcW w:w="851" w:type="dxa"/>
            <w:vMerge w:val="restart"/>
            <w:vAlign w:val="center"/>
          </w:tcPr>
          <w:p w:rsidR="00D06738" w:rsidRDefault="00454D20">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姓名</w:t>
            </w:r>
          </w:p>
        </w:tc>
        <w:tc>
          <w:tcPr>
            <w:tcW w:w="850" w:type="dxa"/>
            <w:vMerge w:val="restart"/>
            <w:vAlign w:val="center"/>
          </w:tcPr>
          <w:p w:rsidR="00D06738" w:rsidRDefault="00454D20">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职务</w:t>
            </w:r>
          </w:p>
        </w:tc>
        <w:tc>
          <w:tcPr>
            <w:tcW w:w="3119" w:type="dxa"/>
            <w:gridSpan w:val="2"/>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任本基金的基金经理期限</w:t>
            </w:r>
          </w:p>
        </w:tc>
        <w:tc>
          <w:tcPr>
            <w:tcW w:w="1417" w:type="dxa"/>
            <w:vMerge w:val="restart"/>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证券从业年限</w:t>
            </w:r>
          </w:p>
        </w:tc>
        <w:tc>
          <w:tcPr>
            <w:tcW w:w="2694" w:type="dxa"/>
            <w:vMerge w:val="restart"/>
            <w:vAlign w:val="center"/>
          </w:tcPr>
          <w:p w:rsidR="00D06738" w:rsidRDefault="00454D20">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说明</w:t>
            </w:r>
          </w:p>
        </w:tc>
      </w:tr>
      <w:tr w:rsidR="00D06738">
        <w:trPr>
          <w:cantSplit/>
        </w:trPr>
        <w:tc>
          <w:tcPr>
            <w:tcW w:w="851" w:type="dxa"/>
            <w:vMerge/>
            <w:vAlign w:val="center"/>
          </w:tcPr>
          <w:p w:rsidR="00D06738" w:rsidRDefault="00D06738">
            <w:pPr>
              <w:widowControl/>
              <w:spacing w:line="360" w:lineRule="auto"/>
              <w:jc w:val="left"/>
              <w:rPr>
                <w:rFonts w:asciiTheme="minorEastAsia" w:eastAsiaTheme="minorEastAsia" w:hAnsiTheme="minorEastAsia"/>
                <w:color w:val="000000" w:themeColor="text1"/>
                <w:kern w:val="0"/>
              </w:rPr>
            </w:pPr>
          </w:p>
        </w:tc>
        <w:tc>
          <w:tcPr>
            <w:tcW w:w="850" w:type="dxa"/>
            <w:vMerge/>
            <w:vAlign w:val="center"/>
          </w:tcPr>
          <w:p w:rsidR="00D06738" w:rsidRDefault="00D06738">
            <w:pPr>
              <w:widowControl/>
              <w:spacing w:line="360" w:lineRule="auto"/>
              <w:jc w:val="left"/>
              <w:rPr>
                <w:rFonts w:asciiTheme="minorEastAsia" w:eastAsiaTheme="minorEastAsia" w:hAnsiTheme="minorEastAsia"/>
                <w:color w:val="000000" w:themeColor="text1"/>
                <w:kern w:val="0"/>
              </w:rPr>
            </w:pPr>
          </w:p>
        </w:tc>
        <w:tc>
          <w:tcPr>
            <w:tcW w:w="1560"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任职日期</w:t>
            </w:r>
          </w:p>
        </w:tc>
        <w:tc>
          <w:tcPr>
            <w:tcW w:w="1559"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离任日期</w:t>
            </w:r>
          </w:p>
        </w:tc>
        <w:tc>
          <w:tcPr>
            <w:tcW w:w="1417" w:type="dxa"/>
            <w:vMerge/>
            <w:vAlign w:val="center"/>
          </w:tcPr>
          <w:p w:rsidR="00D06738" w:rsidRDefault="00D06738">
            <w:pPr>
              <w:widowControl/>
              <w:spacing w:line="360" w:lineRule="auto"/>
              <w:jc w:val="left"/>
              <w:rPr>
                <w:rFonts w:asciiTheme="minorEastAsia" w:eastAsiaTheme="minorEastAsia" w:hAnsiTheme="minorEastAsia"/>
                <w:color w:val="000000" w:themeColor="text1"/>
                <w:kern w:val="0"/>
              </w:rPr>
            </w:pPr>
          </w:p>
        </w:tc>
        <w:tc>
          <w:tcPr>
            <w:tcW w:w="2694" w:type="dxa"/>
            <w:vMerge/>
            <w:vAlign w:val="center"/>
          </w:tcPr>
          <w:p w:rsidR="00D06738" w:rsidRDefault="00D06738">
            <w:pPr>
              <w:widowControl/>
              <w:spacing w:line="360" w:lineRule="auto"/>
              <w:jc w:val="left"/>
              <w:rPr>
                <w:rFonts w:asciiTheme="minorEastAsia" w:eastAsiaTheme="minorEastAsia" w:hAnsiTheme="minorEastAsia"/>
                <w:color w:val="000000" w:themeColor="text1"/>
                <w:kern w:val="0"/>
              </w:rPr>
            </w:pPr>
          </w:p>
        </w:tc>
      </w:tr>
      <w:tr w:rsidR="005574FA">
        <w:tc>
          <w:tcPr>
            <w:tcW w:w="851" w:type="dxa"/>
            <w:vAlign w:val="center"/>
          </w:tcPr>
          <w:p w:rsidR="005574FA" w:rsidRDefault="008F6CE9">
            <w:pPr>
              <w:jc w:val="center"/>
            </w:pPr>
            <w:r>
              <w:rPr>
                <w:rFonts w:asciiTheme="minorEastAsia" w:eastAsiaTheme="minorEastAsia" w:hAnsiTheme="minorEastAsia"/>
                <w:color w:val="000000" w:themeColor="text1"/>
              </w:rPr>
              <w:t>朱晓龙</w:t>
            </w:r>
          </w:p>
        </w:tc>
        <w:tc>
          <w:tcPr>
            <w:tcW w:w="850" w:type="dxa"/>
            <w:vAlign w:val="center"/>
          </w:tcPr>
          <w:p w:rsidR="005574FA" w:rsidRDefault="008F6CE9">
            <w:pPr>
              <w:jc w:val="center"/>
            </w:pPr>
            <w:r>
              <w:rPr>
                <w:rFonts w:asciiTheme="minorEastAsia" w:eastAsiaTheme="minorEastAsia" w:hAnsiTheme="minorEastAsia"/>
                <w:color w:val="000000" w:themeColor="text1"/>
              </w:rPr>
              <w:t>本基金基金经理、研究部总监</w:t>
            </w:r>
          </w:p>
        </w:tc>
        <w:tc>
          <w:tcPr>
            <w:tcW w:w="1560" w:type="dxa"/>
            <w:vAlign w:val="center"/>
          </w:tcPr>
          <w:p w:rsidR="005574FA" w:rsidRDefault="008F6CE9">
            <w:pPr>
              <w:jc w:val="center"/>
            </w:pPr>
            <w:r>
              <w:rPr>
                <w:rFonts w:asciiTheme="minorEastAsia" w:eastAsiaTheme="minorEastAsia" w:hAnsiTheme="minorEastAsia"/>
                <w:color w:val="000000" w:themeColor="text1"/>
              </w:rPr>
              <w:t>2018-11-16</w:t>
            </w:r>
          </w:p>
        </w:tc>
        <w:tc>
          <w:tcPr>
            <w:tcW w:w="1559" w:type="dxa"/>
            <w:vAlign w:val="center"/>
          </w:tcPr>
          <w:p w:rsidR="005574FA" w:rsidRDefault="008F6CE9">
            <w:pPr>
              <w:jc w:val="center"/>
            </w:pPr>
            <w:r>
              <w:rPr>
                <w:rFonts w:asciiTheme="minorEastAsia" w:eastAsiaTheme="minorEastAsia" w:hAnsiTheme="minorEastAsia"/>
                <w:color w:val="000000" w:themeColor="text1"/>
              </w:rPr>
              <w:t>-</w:t>
            </w:r>
          </w:p>
        </w:tc>
        <w:tc>
          <w:tcPr>
            <w:tcW w:w="1417" w:type="dxa"/>
            <w:vAlign w:val="center"/>
          </w:tcPr>
          <w:p w:rsidR="005574FA" w:rsidRDefault="008F6CE9">
            <w:pPr>
              <w:jc w:val="center"/>
            </w:pPr>
            <w:r>
              <w:rPr>
                <w:rFonts w:asciiTheme="minorEastAsia" w:eastAsiaTheme="minorEastAsia" w:hAnsiTheme="minorEastAsia"/>
                <w:color w:val="000000" w:themeColor="text1"/>
              </w:rPr>
              <w:t>13</w:t>
            </w:r>
            <w:r>
              <w:rPr>
                <w:rFonts w:asciiTheme="minorEastAsia" w:eastAsiaTheme="minorEastAsia" w:hAnsiTheme="minorEastAsia"/>
                <w:color w:val="000000" w:themeColor="text1"/>
              </w:rPr>
              <w:t>年</w:t>
            </w:r>
          </w:p>
        </w:tc>
        <w:tc>
          <w:tcPr>
            <w:tcW w:w="2694" w:type="dxa"/>
            <w:vAlign w:val="center"/>
          </w:tcPr>
          <w:p w:rsidR="005574FA" w:rsidRDefault="008F6CE9">
            <w:r>
              <w:rPr>
                <w:rFonts w:asciiTheme="minorEastAsia" w:eastAsiaTheme="minorEastAsia" w:hAnsiTheme="minorEastAsia"/>
                <w:color w:val="000000" w:themeColor="text1"/>
              </w:rPr>
              <w:t>朱晓龙先生，自</w:t>
            </w:r>
            <w:r>
              <w:rPr>
                <w:rFonts w:asciiTheme="minorEastAsia" w:eastAsiaTheme="minorEastAsia" w:hAnsiTheme="minorEastAsia"/>
                <w:color w:val="000000" w:themeColor="text1"/>
              </w:rPr>
              <w:t>2007</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7</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2011</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8</w:t>
            </w:r>
            <w:r>
              <w:rPr>
                <w:rFonts w:asciiTheme="minorEastAsia" w:eastAsiaTheme="minorEastAsia" w:hAnsiTheme="minorEastAsia"/>
                <w:color w:val="000000" w:themeColor="text1"/>
              </w:rPr>
              <w:t>月在平安资产管理有限责任公司担任研究员；自</w:t>
            </w:r>
            <w:r>
              <w:rPr>
                <w:rFonts w:asciiTheme="minorEastAsia" w:eastAsiaTheme="minorEastAsia" w:hAnsiTheme="minorEastAsia"/>
                <w:color w:val="000000" w:themeColor="text1"/>
              </w:rPr>
              <w:t>2011</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8</w:t>
            </w:r>
            <w:r>
              <w:rPr>
                <w:rFonts w:asciiTheme="minorEastAsia" w:eastAsiaTheme="minorEastAsia" w:hAnsiTheme="minorEastAsia"/>
                <w:color w:val="000000" w:themeColor="text1"/>
              </w:rPr>
              <w:t>月起加入上投摩根基金管理有限公司，历任行业专家、研究部副总监兼基金经理助理，现任研究部总监兼基金经理。自</w:t>
            </w:r>
            <w:r>
              <w:rPr>
                <w:rFonts w:asciiTheme="minorEastAsia" w:eastAsiaTheme="minorEastAsia" w:hAnsiTheme="minorEastAsia"/>
                <w:color w:val="000000" w:themeColor="text1"/>
              </w:rPr>
              <w:t>2018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11</w:t>
            </w:r>
            <w:r>
              <w:rPr>
                <w:rFonts w:asciiTheme="minorEastAsia" w:eastAsiaTheme="minorEastAsia" w:hAnsiTheme="minorEastAsia"/>
                <w:color w:val="000000" w:themeColor="text1"/>
              </w:rPr>
              <w:t>月起担任上投摩根策略精选灵活配置混合型证券投资基金基金经理，自</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7</w:t>
            </w:r>
            <w:r>
              <w:rPr>
                <w:rFonts w:asciiTheme="minorEastAsia" w:eastAsiaTheme="minorEastAsia" w:hAnsiTheme="minorEastAsia"/>
                <w:color w:val="000000" w:themeColor="text1"/>
              </w:rPr>
              <w:t>月起同时担任上投摩根大盘</w:t>
            </w:r>
            <w:r>
              <w:rPr>
                <w:rFonts w:asciiTheme="minorEastAsia" w:eastAsiaTheme="minorEastAsia" w:hAnsiTheme="minorEastAsia"/>
                <w:color w:val="000000" w:themeColor="text1"/>
              </w:rPr>
              <w:lastRenderedPageBreak/>
              <w:t>蓝筹股票型证券投资基金基金经理，自</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8</w:t>
            </w:r>
            <w:r>
              <w:rPr>
                <w:rFonts w:asciiTheme="minorEastAsia" w:eastAsiaTheme="minorEastAsia" w:hAnsiTheme="minorEastAsia"/>
                <w:color w:val="000000" w:themeColor="text1"/>
              </w:rPr>
              <w:t>月起同时担任上投摩根成长先锋混合型证券投资基金基金经理，自</w:t>
            </w:r>
            <w:r>
              <w:rPr>
                <w:rFonts w:asciiTheme="minorEastAsia" w:eastAsiaTheme="minorEastAsia" w:hAnsiTheme="minorEastAsia"/>
                <w:color w:val="000000" w:themeColor="text1"/>
              </w:rPr>
              <w:t>2020</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6</w:t>
            </w:r>
            <w:r>
              <w:rPr>
                <w:rFonts w:asciiTheme="minorEastAsia" w:eastAsiaTheme="minorEastAsia" w:hAnsiTheme="minorEastAsia"/>
                <w:color w:val="000000" w:themeColor="text1"/>
              </w:rPr>
              <w:t>月起同时担任上投摩根研究驱动股票型证券投资基金基金</w:t>
            </w:r>
            <w:r>
              <w:rPr>
                <w:rFonts w:asciiTheme="minorEastAsia" w:eastAsiaTheme="minorEastAsia" w:hAnsiTheme="minorEastAsia"/>
                <w:color w:val="000000" w:themeColor="text1"/>
              </w:rPr>
              <w:t>经理。</w:t>
            </w:r>
          </w:p>
        </w:tc>
      </w:tr>
    </w:tbl>
    <w:p w:rsidR="005574FA" w:rsidRDefault="008F6CE9">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lastRenderedPageBreak/>
        <w:t>注：</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任职日期和离任日期均指根据公司决定确定的聘任日期和解聘日期。</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2.证券从业的含义遵从行业协会《证券业从业人员资格管理办法》的相关规定。</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4.2 </w:t>
      </w:r>
      <w:r>
        <w:rPr>
          <w:rFonts w:asciiTheme="minorEastAsia" w:eastAsiaTheme="minorEastAsia" w:hAnsiTheme="minorEastAsia" w:hint="eastAsia"/>
          <w:b/>
          <w:bCs/>
          <w:color w:val="000000" w:themeColor="text1"/>
          <w:kern w:val="0"/>
          <w:sz w:val="24"/>
          <w:szCs w:val="24"/>
        </w:rPr>
        <w:t>管理人对报告期内本基金运作遵规守信情况的说明</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策略精选灵活配置混合型证券投资基金基金合同》的规定。基金经理对个股和投资组合的比例遵循了投资决策委员会的授权限制，基金投资比例符合基金合同和法律法规的要求。</w:t>
      </w: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4.3 </w:t>
      </w:r>
      <w:r>
        <w:rPr>
          <w:rFonts w:asciiTheme="minorEastAsia" w:eastAsiaTheme="minorEastAsia" w:hAnsiTheme="minorEastAsia" w:hint="eastAsia"/>
          <w:b/>
          <w:bCs/>
          <w:color w:val="000000" w:themeColor="text1"/>
          <w:kern w:val="0"/>
          <w:sz w:val="24"/>
          <w:szCs w:val="24"/>
        </w:rPr>
        <w:t>公平交易专项说明</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4.3.1 </w:t>
      </w:r>
      <w:r>
        <w:rPr>
          <w:rFonts w:asciiTheme="minorEastAsia" w:eastAsiaTheme="minorEastAsia" w:hAnsiTheme="minorEastAsia" w:hint="eastAsia"/>
          <w:color w:val="000000" w:themeColor="text1"/>
          <w:sz w:val="24"/>
          <w:szCs w:val="24"/>
        </w:rPr>
        <w:t>公平交易制度的执行情况</w:t>
      </w:r>
    </w:p>
    <w:p w:rsidR="005574FA" w:rsidRDefault="008F6CE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报告期内，本公司继续贯彻落实《证券投资基金管理公司公平交易制度指导意见》等相关法律法规和公司内部公平交易流程的各项要求，严格规范境</w:t>
      </w:r>
      <w:r>
        <w:rPr>
          <w:rFonts w:asciiTheme="minorEastAsia" w:eastAsiaTheme="minorEastAsia" w:hAnsiTheme="minorEastAsia"/>
          <w:color w:val="000000" w:themeColor="text1"/>
        </w:rPr>
        <w:t>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5574FA" w:rsidRDefault="008F6CE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w:t>
      </w:r>
      <w:r>
        <w:rPr>
          <w:rFonts w:asciiTheme="minorEastAsia" w:eastAsiaTheme="minorEastAsia" w:hAnsiTheme="minorEastAsia"/>
          <w:color w:val="000000" w:themeColor="text1"/>
        </w:rPr>
        <w:t>据事前独立申报的价格和数量对交易结果进行公平分配。</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4.3.2 </w:t>
      </w:r>
      <w:r>
        <w:rPr>
          <w:rFonts w:asciiTheme="minorEastAsia" w:eastAsiaTheme="minorEastAsia" w:hAnsiTheme="minorEastAsia" w:hint="eastAsia"/>
          <w:color w:val="000000" w:themeColor="text1"/>
          <w:sz w:val="24"/>
          <w:szCs w:val="24"/>
        </w:rPr>
        <w:t>异常交易行为的专项说明</w:t>
      </w:r>
    </w:p>
    <w:p w:rsidR="005574FA" w:rsidRDefault="008F6CE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报告期内，通过对交易价格、交易时间、交易方向等的分析，未发现有可能导致不公平</w:t>
      </w:r>
      <w:r>
        <w:rPr>
          <w:rFonts w:asciiTheme="minorEastAsia" w:eastAsiaTheme="minorEastAsia" w:hAnsiTheme="minorEastAsia" w:hint="eastAsia"/>
          <w:color w:val="000000" w:themeColor="text1"/>
        </w:rPr>
        <w:lastRenderedPageBreak/>
        <w:t>交易和利益输送的异常交易行为。</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所有投资组合参与的交易所公开竞价同日反向交易成交较少的单边交易量超过该证券当日成交量的5%的情形：无。</w:t>
      </w:r>
    </w:p>
    <w:p w:rsidR="00D06738" w:rsidRDefault="00D06738">
      <w:pPr>
        <w:spacing w:line="360" w:lineRule="auto"/>
        <w:ind w:firstLineChars="200" w:firstLine="480"/>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4.4 </w:t>
      </w:r>
      <w:r>
        <w:rPr>
          <w:rFonts w:asciiTheme="minorEastAsia" w:eastAsiaTheme="minorEastAsia" w:hAnsiTheme="minorEastAsia" w:hint="eastAsia"/>
          <w:b/>
          <w:bCs/>
          <w:color w:val="000000" w:themeColor="text1"/>
          <w:kern w:val="0"/>
          <w:sz w:val="24"/>
          <w:szCs w:val="24"/>
        </w:rPr>
        <w:t>报告期内基金的投资策略和业绩表现说明</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4.4.1</w:t>
      </w:r>
      <w:r>
        <w:rPr>
          <w:rFonts w:asciiTheme="minorEastAsia" w:eastAsiaTheme="minorEastAsia" w:hAnsiTheme="minorEastAsia" w:cs="宋体" w:hint="eastAsia"/>
          <w:color w:val="000000" w:themeColor="text1"/>
          <w:sz w:val="24"/>
          <w:szCs w:val="24"/>
        </w:rPr>
        <w:t>报告期内基金投资策略和运作分析</w:t>
      </w:r>
    </w:p>
    <w:p w:rsidR="005574FA" w:rsidRDefault="008F6CE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2020</w:t>
      </w:r>
      <w:r>
        <w:rPr>
          <w:rFonts w:asciiTheme="minorEastAsia" w:eastAsiaTheme="minorEastAsia" w:hAnsiTheme="minorEastAsia"/>
          <w:color w:val="000000" w:themeColor="text1"/>
        </w:rPr>
        <w:t>年三季度，</w:t>
      </w:r>
      <w:r>
        <w:rPr>
          <w:rFonts w:asciiTheme="minorEastAsia" w:eastAsiaTheme="minorEastAsia" w:hAnsiTheme="minorEastAsia"/>
          <w:color w:val="000000" w:themeColor="text1"/>
        </w:rPr>
        <w:t>A</w:t>
      </w:r>
      <w:r>
        <w:rPr>
          <w:rFonts w:asciiTheme="minorEastAsia" w:eastAsiaTheme="minorEastAsia" w:hAnsiTheme="minorEastAsia"/>
          <w:color w:val="000000" w:themeColor="text1"/>
        </w:rPr>
        <w:t>股整体录得了不错的受益，以申万行业分类统计来看，休闲服务，国防军工、电气设备、汽车、非银行金融等行业表现相对突出；通信、计算机、商业贸易、传媒、农林牧渔表现相对落后。</w:t>
      </w:r>
    </w:p>
    <w:p w:rsidR="005574FA" w:rsidRDefault="008F6CE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从基本面看，三季度以来国内金融与经济数据持续复苏上行为最大亮点，需求正处于复苏通道中。美国经济数据也开始好转，唯一的负面因素是欧洲疫情出现反复。但考虑到当前对疫情已有了较成熟的应对方法，预计整体影响显著弱化，未来</w:t>
      </w:r>
      <w:r>
        <w:rPr>
          <w:rFonts w:asciiTheme="minorEastAsia" w:eastAsiaTheme="minorEastAsia" w:hAnsiTheme="minorEastAsia"/>
          <w:color w:val="000000" w:themeColor="text1"/>
        </w:rPr>
        <w:t>1-2</w:t>
      </w:r>
      <w:r>
        <w:rPr>
          <w:rFonts w:asciiTheme="minorEastAsia" w:eastAsiaTheme="minorEastAsia" w:hAnsiTheme="minorEastAsia"/>
          <w:color w:val="000000" w:themeColor="text1"/>
        </w:rPr>
        <w:t>个季度有望看到内外需共振。</w:t>
      </w:r>
    </w:p>
    <w:p w:rsidR="005574FA" w:rsidRDefault="008F6CE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从资金面看，货币政策最宽松的时点已经过去，宽信</w:t>
      </w:r>
      <w:r>
        <w:rPr>
          <w:rFonts w:asciiTheme="minorEastAsia" w:eastAsiaTheme="minorEastAsia" w:hAnsiTheme="minorEastAsia"/>
          <w:color w:val="000000" w:themeColor="text1"/>
        </w:rPr>
        <w:t>用还在继续。按照</w:t>
      </w:r>
      <w:r>
        <w:rPr>
          <w:rFonts w:asciiTheme="minorEastAsia" w:eastAsiaTheme="minorEastAsia" w:hAnsiTheme="minorEastAsia"/>
          <w:color w:val="000000" w:themeColor="text1"/>
        </w:rPr>
        <w:t>M2-</w:t>
      </w:r>
      <w:r>
        <w:rPr>
          <w:rFonts w:asciiTheme="minorEastAsia" w:eastAsiaTheme="minorEastAsia" w:hAnsiTheme="minorEastAsia"/>
          <w:color w:val="000000" w:themeColor="text1"/>
        </w:rPr>
        <w:t>名义</w:t>
      </w:r>
      <w:r>
        <w:rPr>
          <w:rFonts w:asciiTheme="minorEastAsia" w:eastAsiaTheme="minorEastAsia" w:hAnsiTheme="minorEastAsia"/>
          <w:color w:val="000000" w:themeColor="text1"/>
        </w:rPr>
        <w:t>GDP</w:t>
      </w:r>
      <w:r>
        <w:rPr>
          <w:rFonts w:asciiTheme="minorEastAsia" w:eastAsiaTheme="minorEastAsia" w:hAnsiTheme="minorEastAsia"/>
          <w:color w:val="000000" w:themeColor="text1"/>
        </w:rPr>
        <w:t>增速指标，流动性最宽松时点在今年</w:t>
      </w:r>
      <w:r>
        <w:rPr>
          <w:rFonts w:asciiTheme="minorEastAsia" w:eastAsiaTheme="minorEastAsia" w:hAnsiTheme="minorEastAsia"/>
          <w:color w:val="000000" w:themeColor="text1"/>
        </w:rPr>
        <w:t>4</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6</w:t>
      </w:r>
      <w:r>
        <w:rPr>
          <w:rFonts w:asciiTheme="minorEastAsia" w:eastAsiaTheme="minorEastAsia" w:hAnsiTheme="minorEastAsia"/>
          <w:color w:val="000000" w:themeColor="text1"/>
        </w:rPr>
        <w:t>月以后超额流动性开始收紧。但经济仍在潜在增速以下，宽信用政策依然在路上，经济回到正常水平前，宽信用基调不会变。</w:t>
      </w:r>
    </w:p>
    <w:p w:rsidR="005574FA" w:rsidRDefault="008F6CE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从政策面看，货币政策相机抉择，财政政策持续发力。央行虽在压制资金空转，但也不愿看到实体需求被误伤，央行持续通过公开市场操作平稳流动性，预计在经济回到潜在增速前，央行宽松的政策基调不会变。财政发力是社融持续超预期的主要因素，预计未来仍会延续。</w:t>
      </w:r>
    </w:p>
    <w:p w:rsidR="005574FA" w:rsidRDefault="008F6CE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展望未来，我们认为国内经济逐步复苏的态势确定，四季度重点关注两个方面因素对市场的影响：</w:t>
      </w:r>
      <w:r>
        <w:rPr>
          <w:rFonts w:asciiTheme="minorEastAsia" w:eastAsiaTheme="minorEastAsia" w:hAnsiTheme="minorEastAsia"/>
          <w:color w:val="000000" w:themeColor="text1"/>
        </w:rPr>
        <w:t>一是美国大选带来的相关舆情对市场的冲击；二是欧洲疫情反复及其他主要经济体的疫情变化；整体而言，我们认为</w:t>
      </w:r>
      <w:r>
        <w:rPr>
          <w:rFonts w:asciiTheme="minorEastAsia" w:eastAsiaTheme="minorEastAsia" w:hAnsiTheme="minorEastAsia"/>
          <w:color w:val="000000" w:themeColor="text1"/>
        </w:rPr>
        <w:t>A</w:t>
      </w:r>
      <w:r>
        <w:rPr>
          <w:rFonts w:asciiTheme="minorEastAsia" w:eastAsiaTheme="minorEastAsia" w:hAnsiTheme="minorEastAsia"/>
          <w:color w:val="000000" w:themeColor="text1"/>
        </w:rPr>
        <w:t>股估值吸引力仍旧存在，国内优质公司成长的基本盘仍在。</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关于基金运作，在个股配置方面，未来各个行业的优质公司仍将是本基金配置的重点，在行业配置上，我们坚持较为均衡的行业配置思路，重点通过选股争取合理的超额收益。</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4.4.2</w:t>
      </w:r>
      <w:r>
        <w:rPr>
          <w:rFonts w:asciiTheme="minorEastAsia" w:eastAsiaTheme="minorEastAsia" w:hAnsiTheme="minorEastAsia" w:cs="宋体" w:hint="eastAsia"/>
          <w:color w:val="000000" w:themeColor="text1"/>
          <w:sz w:val="24"/>
          <w:szCs w:val="24"/>
        </w:rPr>
        <w:t>报告期内基金的业绩表现</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本报告期策略精选份额净值增长率为:13.94%，同期业绩比较基准收益率为:4.62%。</w:t>
      </w:r>
    </w:p>
    <w:p w:rsidR="00D06738" w:rsidRDefault="00D06738">
      <w:pPr>
        <w:spacing w:line="360" w:lineRule="auto"/>
        <w:ind w:firstLineChars="200" w:firstLine="480"/>
        <w:rPr>
          <w:rFonts w:asciiTheme="minorEastAsia" w:eastAsiaTheme="minorEastAsia" w:hAnsiTheme="minorEastAsia"/>
          <w:color w:val="000000" w:themeColor="text1"/>
          <w:sz w:val="24"/>
          <w:szCs w:val="24"/>
        </w:rPr>
      </w:pP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b/>
          <w:color w:val="000000" w:themeColor="text1"/>
          <w:kern w:val="0"/>
          <w:sz w:val="24"/>
          <w:szCs w:val="24"/>
        </w:rPr>
        <w:lastRenderedPageBreak/>
        <w:t>4</w:t>
      </w:r>
      <w:r>
        <w:rPr>
          <w:rFonts w:asciiTheme="minorEastAsia" w:eastAsiaTheme="minorEastAsia" w:hAnsiTheme="minorEastAsia" w:hint="eastAsia"/>
          <w:b/>
          <w:color w:val="000000" w:themeColor="text1"/>
          <w:kern w:val="0"/>
          <w:sz w:val="24"/>
          <w:szCs w:val="24"/>
        </w:rPr>
        <w:t>.5报告期内基金持有人数或基金资产净值预警说明</w:t>
      </w:r>
    </w:p>
    <w:p w:rsidR="005574FA" w:rsidRDefault="008F6CE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报告期内，本基金存在连续六十个工作日基金资产净值低于五千万元的情况，出现该情况的时间范围为</w:t>
      </w:r>
      <w:r>
        <w:rPr>
          <w:rFonts w:asciiTheme="minorEastAsia" w:eastAsiaTheme="minorEastAsia" w:hAnsiTheme="minorEastAsia"/>
          <w:color w:val="000000" w:themeColor="text1"/>
          <w:kern w:val="0"/>
        </w:rPr>
        <w:t>2020</w:t>
      </w:r>
      <w:r>
        <w:rPr>
          <w:rFonts w:asciiTheme="minorEastAsia" w:eastAsiaTheme="minorEastAsia" w:hAnsiTheme="minorEastAsia"/>
          <w:color w:val="000000" w:themeColor="text1"/>
          <w:kern w:val="0"/>
        </w:rPr>
        <w:t>年</w:t>
      </w:r>
      <w:r>
        <w:rPr>
          <w:rFonts w:asciiTheme="minorEastAsia" w:eastAsiaTheme="minorEastAsia" w:hAnsiTheme="minorEastAsia"/>
          <w:color w:val="000000" w:themeColor="text1"/>
          <w:kern w:val="0"/>
        </w:rPr>
        <w:t>02</w:t>
      </w:r>
      <w:r>
        <w:rPr>
          <w:rFonts w:asciiTheme="minorEastAsia" w:eastAsiaTheme="minorEastAsia" w:hAnsiTheme="minorEastAsia"/>
          <w:color w:val="000000" w:themeColor="text1"/>
          <w:kern w:val="0"/>
        </w:rPr>
        <w:t>月</w:t>
      </w:r>
      <w:r>
        <w:rPr>
          <w:rFonts w:asciiTheme="minorEastAsia" w:eastAsiaTheme="minorEastAsia" w:hAnsiTheme="minorEastAsia"/>
          <w:color w:val="000000" w:themeColor="text1"/>
          <w:kern w:val="0"/>
        </w:rPr>
        <w:t>03</w:t>
      </w:r>
      <w:r>
        <w:rPr>
          <w:rFonts w:asciiTheme="minorEastAsia" w:eastAsiaTheme="minorEastAsia" w:hAnsiTheme="minorEastAsia"/>
          <w:color w:val="000000" w:themeColor="text1"/>
          <w:kern w:val="0"/>
        </w:rPr>
        <w:t>日至</w:t>
      </w:r>
      <w:r>
        <w:rPr>
          <w:rFonts w:asciiTheme="minorEastAsia" w:eastAsiaTheme="minorEastAsia" w:hAnsiTheme="minorEastAsia"/>
          <w:color w:val="000000" w:themeColor="text1"/>
          <w:kern w:val="0"/>
        </w:rPr>
        <w:t>2020</w:t>
      </w:r>
      <w:r>
        <w:rPr>
          <w:rFonts w:asciiTheme="minorEastAsia" w:eastAsiaTheme="minorEastAsia" w:hAnsiTheme="minorEastAsia"/>
          <w:color w:val="000000" w:themeColor="text1"/>
          <w:kern w:val="0"/>
        </w:rPr>
        <w:t>年</w:t>
      </w:r>
      <w:r>
        <w:rPr>
          <w:rFonts w:asciiTheme="minorEastAsia" w:eastAsiaTheme="minorEastAsia" w:hAnsiTheme="minorEastAsia"/>
          <w:color w:val="000000" w:themeColor="text1"/>
          <w:kern w:val="0"/>
        </w:rPr>
        <w:t>09</w:t>
      </w:r>
      <w:r>
        <w:rPr>
          <w:rFonts w:asciiTheme="minorEastAsia" w:eastAsiaTheme="minorEastAsia" w:hAnsiTheme="minorEastAsia"/>
          <w:color w:val="000000" w:themeColor="text1"/>
          <w:kern w:val="0"/>
        </w:rPr>
        <w:t>月</w:t>
      </w:r>
      <w:r>
        <w:rPr>
          <w:rFonts w:asciiTheme="minorEastAsia" w:eastAsiaTheme="minorEastAsia" w:hAnsiTheme="minorEastAsia"/>
          <w:color w:val="000000" w:themeColor="text1"/>
          <w:kern w:val="0"/>
        </w:rPr>
        <w:t>30</w:t>
      </w:r>
      <w:r>
        <w:rPr>
          <w:rFonts w:asciiTheme="minorEastAsia" w:eastAsiaTheme="minorEastAsia" w:hAnsiTheme="minorEastAsia"/>
          <w:color w:val="000000" w:themeColor="text1"/>
          <w:kern w:val="0"/>
        </w:rPr>
        <w:t>日。</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基金管理人拟调整本基金运作方式，加大营销力度，提升基金规模，方案已报监管机关。</w:t>
      </w:r>
    </w:p>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§5</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投资组合报告</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5.1 </w:t>
      </w:r>
      <w:r>
        <w:rPr>
          <w:rFonts w:asciiTheme="minorEastAsia" w:eastAsiaTheme="minorEastAsia" w:hAnsiTheme="minorEastAsia" w:hint="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序号</w:t>
            </w:r>
          </w:p>
        </w:tc>
        <w:tc>
          <w:tcPr>
            <w:tcW w:w="3357"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项目</w:t>
            </w:r>
          </w:p>
        </w:tc>
        <w:tc>
          <w:tcPr>
            <w:tcW w:w="2977"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金额(元)</w:t>
            </w:r>
          </w:p>
        </w:tc>
        <w:tc>
          <w:tcPr>
            <w:tcW w:w="1843"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占基金总资产的比例(</w:t>
            </w:r>
            <w:r>
              <w:rPr>
                <w:rFonts w:asciiTheme="minorEastAsia" w:eastAsiaTheme="minorEastAsia" w:hAnsiTheme="minorEastAsia"/>
                <w:color w:val="000000" w:themeColor="text1"/>
                <w:kern w:val="0"/>
              </w:rPr>
              <w:t>%</w:t>
            </w:r>
            <w:r>
              <w:rPr>
                <w:rFonts w:asciiTheme="minorEastAsia" w:eastAsiaTheme="minorEastAsia" w:hAnsiTheme="minorEastAsia" w:hint="eastAsia"/>
                <w:color w:val="000000" w:themeColor="text1"/>
                <w:kern w:val="0"/>
              </w:rPr>
              <w:t>)</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权益投资</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20,391,214.51</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78.44</w:t>
            </w:r>
          </w:p>
        </w:tc>
      </w:tr>
      <w:tr w:rsidR="00D06738">
        <w:trPr>
          <w:jc w:val="center"/>
        </w:trPr>
        <w:tc>
          <w:tcPr>
            <w:tcW w:w="720" w:type="dxa"/>
            <w:vAlign w:val="center"/>
          </w:tcPr>
          <w:p w:rsidR="00D06738" w:rsidRDefault="00D06738">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其中：股票</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20,391,214.51</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78.44</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固定收益投资</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vAlign w:val="center"/>
          </w:tcPr>
          <w:p w:rsidR="00D06738" w:rsidRDefault="00D06738">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其中：债券</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vAlign w:val="center"/>
          </w:tcPr>
          <w:p w:rsidR="00D06738" w:rsidRDefault="00D06738">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D06738" w:rsidRDefault="00454D20">
            <w:pPr>
              <w:autoSpaceDE w:val="0"/>
              <w:autoSpaceDN w:val="0"/>
              <w:adjustRightInd w:val="0"/>
              <w:spacing w:before="29" w:line="360" w:lineRule="auto"/>
              <w:ind w:left="17" w:firstLineChars="250" w:firstLine="525"/>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资产支持证券</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p>
        </w:tc>
        <w:tc>
          <w:tcPr>
            <w:tcW w:w="3357" w:type="dxa"/>
          </w:tcPr>
          <w:p w:rsidR="00D06738" w:rsidRDefault="00454D20">
            <w:pPr>
              <w:spacing w:before="29" w:line="360" w:lineRule="auto"/>
              <w:ind w:leftChars="50" w:left="10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贵金属投资</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w:t>
            </w:r>
          </w:p>
        </w:tc>
        <w:tc>
          <w:tcPr>
            <w:tcW w:w="3357" w:type="dxa"/>
            <w:vAlign w:val="center"/>
          </w:tcPr>
          <w:p w:rsidR="00D06738" w:rsidRDefault="00454D20">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金融衍生品投资</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5</w:t>
            </w: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买入返售金融资产</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vAlign w:val="center"/>
          </w:tcPr>
          <w:p w:rsidR="00D06738" w:rsidRDefault="00D06738">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其中：买断式回购的买入返售金融资产</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6</w:t>
            </w: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银行存款和结算备付金合计</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5,451,383.80</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20.97</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7</w:t>
            </w:r>
          </w:p>
        </w:tc>
        <w:tc>
          <w:tcPr>
            <w:tcW w:w="3357" w:type="dxa"/>
            <w:vAlign w:val="center"/>
          </w:tcPr>
          <w:p w:rsidR="00D06738" w:rsidRDefault="00454D20">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其他各项资产</w:t>
            </w:r>
          </w:p>
        </w:tc>
        <w:tc>
          <w:tcPr>
            <w:tcW w:w="2977" w:type="dxa"/>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151,845.36</w:t>
            </w:r>
          </w:p>
        </w:tc>
        <w:tc>
          <w:tcPr>
            <w:tcW w:w="1843" w:type="dxa"/>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0.58</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8</w:t>
            </w:r>
          </w:p>
        </w:tc>
        <w:tc>
          <w:tcPr>
            <w:tcW w:w="3357" w:type="dxa"/>
            <w:vAlign w:val="center"/>
          </w:tcPr>
          <w:p w:rsidR="00D06738" w:rsidRDefault="00454D20">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2977" w:type="dxa"/>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25,994,443.67</w:t>
            </w:r>
          </w:p>
        </w:tc>
        <w:tc>
          <w:tcPr>
            <w:tcW w:w="1843" w:type="dxa"/>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100.00</w:t>
            </w:r>
          </w:p>
        </w:tc>
      </w:tr>
    </w:tbl>
    <w:p w:rsidR="00D06738" w:rsidRDefault="00D06738">
      <w:pPr>
        <w:autoSpaceDE w:val="0"/>
        <w:autoSpaceDN w:val="0"/>
        <w:adjustRightInd w:val="0"/>
        <w:spacing w:line="360" w:lineRule="auto"/>
        <w:jc w:val="left"/>
        <w:rPr>
          <w:rFonts w:asciiTheme="minorEastAsia" w:eastAsiaTheme="minorEastAsia" w:hAnsiTheme="minorEastAsia" w:cs="宋体"/>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5.2 </w:t>
      </w:r>
      <w:r>
        <w:rPr>
          <w:rFonts w:asciiTheme="minorEastAsia" w:eastAsiaTheme="minorEastAsia" w:hAnsiTheme="minorEastAsia" w:hint="eastAsia"/>
          <w:b/>
          <w:bCs/>
          <w:color w:val="000000" w:themeColor="text1"/>
          <w:kern w:val="0"/>
          <w:sz w:val="24"/>
          <w:szCs w:val="24"/>
        </w:rPr>
        <w:t>报告期末按行业分类的股票投资组合</w:t>
      </w:r>
    </w:p>
    <w:p w:rsidR="00D06738" w:rsidRDefault="00454D20">
      <w:pPr>
        <w:rPr>
          <w:b/>
        </w:rPr>
      </w:pPr>
      <w:r>
        <w:rPr>
          <w:rFonts w:eastAsiaTheme="minorEastAsia" w:hint="eastAsia"/>
          <w:b/>
          <w:color w:val="000000" w:themeColor="text1"/>
          <w:kern w:val="0"/>
        </w:rPr>
        <w:t>5.2.1</w:t>
      </w:r>
      <w:r>
        <w:rPr>
          <w:rFonts w:eastAsiaTheme="minorEastAsia" w:hint="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占基金资产净值比例（％）</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lastRenderedPageBreak/>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1,039,948.00</w:t>
            </w:r>
          </w:p>
          <w:p w:rsidR="00D06738" w:rsidRDefault="00D06738">
            <w:pPr>
              <w:jc w:val="right"/>
              <w:rPr>
                <w:rFonts w:asciiTheme="minorEastAsia" w:eastAsiaTheme="minorEastAsia" w:hAnsiTheme="minorEastAsia" w:cs="宋体"/>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4.06</w:t>
            </w:r>
          </w:p>
          <w:p w:rsidR="00D06738" w:rsidRDefault="00D06738">
            <w:pPr>
              <w:jc w:val="right"/>
              <w:rPr>
                <w:rFonts w:asciiTheme="minorEastAsia" w:eastAsiaTheme="minorEastAsia" w:hAnsiTheme="minorEastAsia" w:cs="宋体"/>
                <w:color w:val="000000" w:themeColor="text1"/>
                <w:kern w:val="0"/>
              </w:rPr>
            </w:pP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13,774,108.72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53.83</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409,382.00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1.60</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387,215.40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1.51</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1,732,530.07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6.77</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1,290,274.22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5.04</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899,501.10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3.52</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456,750.00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1.78</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401,505.00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1.57</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D06738">
            <w:pPr>
              <w:adjustRightInd w:val="0"/>
              <w:snapToGrid w:val="0"/>
              <w:spacing w:line="400" w:lineRule="exact"/>
              <w:jc w:val="center"/>
              <w:rPr>
                <w:rFonts w:asciiTheme="minorEastAsia" w:eastAsiaTheme="minorEastAsia" w:hAnsiTheme="minorEastAsia" w:cs="宋体"/>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20,391,214.51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79.68</w:t>
            </w:r>
          </w:p>
        </w:tc>
      </w:tr>
    </w:tbl>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5.3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报告期末按公允价值占基金资产净值比例大小排序的前十名股票投资明细</w:t>
      </w:r>
    </w:p>
    <w:tbl>
      <w:tblPr>
        <w:tblStyle w:val="aff4"/>
        <w:tblW w:w="8528" w:type="dxa"/>
        <w:tblLayout w:type="fixed"/>
        <w:tblLook w:val="04A0" w:firstRow="1" w:lastRow="0" w:firstColumn="1" w:lastColumn="0" w:noHBand="0" w:noVBand="1"/>
      </w:tblPr>
      <w:tblGrid>
        <w:gridCol w:w="817"/>
        <w:gridCol w:w="1276"/>
        <w:gridCol w:w="1701"/>
        <w:gridCol w:w="1276"/>
        <w:gridCol w:w="1842"/>
        <w:gridCol w:w="1616"/>
      </w:tblGrid>
      <w:tr w:rsidR="00D06738">
        <w:tc>
          <w:tcPr>
            <w:tcW w:w="81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1276"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股票代码</w:t>
            </w:r>
          </w:p>
        </w:tc>
        <w:tc>
          <w:tcPr>
            <w:tcW w:w="1701"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股票名称</w:t>
            </w:r>
          </w:p>
        </w:tc>
        <w:tc>
          <w:tcPr>
            <w:tcW w:w="1276"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数量(股)</w:t>
            </w:r>
          </w:p>
        </w:tc>
        <w:tc>
          <w:tcPr>
            <w:tcW w:w="1842"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color w:val="000000" w:themeColor="text1"/>
                <w:kern w:val="0"/>
              </w:rPr>
              <w:t>)</w:t>
            </w:r>
          </w:p>
        </w:tc>
        <w:tc>
          <w:tcPr>
            <w:tcW w:w="1616"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p>
        </w:tc>
      </w:tr>
      <w:tr w:rsidR="005574FA">
        <w:tc>
          <w:tcPr>
            <w:tcW w:w="817" w:type="dxa"/>
            <w:vAlign w:val="center"/>
          </w:tcPr>
          <w:p w:rsidR="005574FA" w:rsidRDefault="008F6CE9">
            <w:pPr>
              <w:jc w:val="center"/>
            </w:pPr>
            <w:r>
              <w:rPr>
                <w:rFonts w:asciiTheme="minorEastAsia" w:eastAsiaTheme="minorEastAsia" w:hAnsiTheme="minorEastAsia" w:cs="宋体"/>
                <w:color w:val="000000" w:themeColor="text1"/>
                <w:kern w:val="0"/>
              </w:rPr>
              <w:t>1</w:t>
            </w:r>
          </w:p>
        </w:tc>
        <w:tc>
          <w:tcPr>
            <w:tcW w:w="1276" w:type="dxa"/>
            <w:vAlign w:val="center"/>
          </w:tcPr>
          <w:p w:rsidR="005574FA" w:rsidRDefault="008F6CE9">
            <w:pPr>
              <w:jc w:val="center"/>
            </w:pPr>
            <w:r>
              <w:rPr>
                <w:rFonts w:asciiTheme="minorEastAsia" w:eastAsiaTheme="minorEastAsia" w:hAnsiTheme="minorEastAsia" w:cs="宋体"/>
                <w:color w:val="000000" w:themeColor="text1"/>
                <w:kern w:val="0"/>
              </w:rPr>
              <w:t>002475</w:t>
            </w:r>
          </w:p>
        </w:tc>
        <w:tc>
          <w:tcPr>
            <w:tcW w:w="1701" w:type="dxa"/>
            <w:vAlign w:val="center"/>
          </w:tcPr>
          <w:p w:rsidR="005574FA" w:rsidRDefault="008F6CE9">
            <w:pPr>
              <w:jc w:val="center"/>
            </w:pPr>
            <w:r>
              <w:rPr>
                <w:rFonts w:asciiTheme="minorEastAsia" w:eastAsiaTheme="minorEastAsia" w:hAnsiTheme="minorEastAsia" w:cs="宋体"/>
                <w:color w:val="000000" w:themeColor="text1"/>
                <w:kern w:val="0"/>
              </w:rPr>
              <w:t>立讯精密</w:t>
            </w:r>
          </w:p>
        </w:tc>
        <w:tc>
          <w:tcPr>
            <w:tcW w:w="1276" w:type="dxa"/>
            <w:vAlign w:val="center"/>
          </w:tcPr>
          <w:p w:rsidR="005574FA" w:rsidRDefault="008F6CE9">
            <w:pPr>
              <w:jc w:val="right"/>
            </w:pPr>
            <w:r>
              <w:rPr>
                <w:rFonts w:asciiTheme="minorEastAsia" w:eastAsiaTheme="minorEastAsia" w:hAnsiTheme="minorEastAsia" w:cs="宋体"/>
                <w:color w:val="000000" w:themeColor="text1"/>
                <w:kern w:val="0"/>
              </w:rPr>
              <w:t>14,980.00</w:t>
            </w:r>
          </w:p>
        </w:tc>
        <w:tc>
          <w:tcPr>
            <w:tcW w:w="1842" w:type="dxa"/>
            <w:vAlign w:val="center"/>
          </w:tcPr>
          <w:p w:rsidR="005574FA" w:rsidRDefault="008F6CE9">
            <w:pPr>
              <w:jc w:val="right"/>
            </w:pPr>
            <w:r>
              <w:rPr>
                <w:rFonts w:asciiTheme="minorEastAsia" w:eastAsiaTheme="minorEastAsia" w:hAnsiTheme="minorEastAsia" w:cs="宋体"/>
                <w:color w:val="000000" w:themeColor="text1"/>
                <w:kern w:val="0"/>
              </w:rPr>
              <w:t>855,807.40</w:t>
            </w:r>
          </w:p>
        </w:tc>
        <w:tc>
          <w:tcPr>
            <w:tcW w:w="1616" w:type="dxa"/>
            <w:vAlign w:val="center"/>
          </w:tcPr>
          <w:p w:rsidR="005574FA" w:rsidRDefault="008F6CE9">
            <w:pPr>
              <w:jc w:val="right"/>
            </w:pPr>
            <w:r>
              <w:rPr>
                <w:rFonts w:asciiTheme="minorEastAsia" w:eastAsiaTheme="minorEastAsia" w:hAnsiTheme="minorEastAsia" w:cs="宋体"/>
                <w:color w:val="000000" w:themeColor="text1"/>
                <w:kern w:val="0"/>
              </w:rPr>
              <w:t>3.34</w:t>
            </w:r>
          </w:p>
        </w:tc>
      </w:tr>
      <w:tr w:rsidR="005574FA">
        <w:tc>
          <w:tcPr>
            <w:tcW w:w="817" w:type="dxa"/>
            <w:vAlign w:val="center"/>
          </w:tcPr>
          <w:p w:rsidR="005574FA" w:rsidRDefault="008F6CE9">
            <w:pPr>
              <w:jc w:val="center"/>
            </w:pPr>
            <w:r>
              <w:rPr>
                <w:rFonts w:asciiTheme="minorEastAsia" w:eastAsiaTheme="minorEastAsia" w:hAnsiTheme="minorEastAsia" w:cs="宋体"/>
                <w:color w:val="000000" w:themeColor="text1"/>
                <w:kern w:val="0"/>
              </w:rPr>
              <w:t>2</w:t>
            </w:r>
          </w:p>
        </w:tc>
        <w:tc>
          <w:tcPr>
            <w:tcW w:w="1276" w:type="dxa"/>
            <w:vAlign w:val="center"/>
          </w:tcPr>
          <w:p w:rsidR="005574FA" w:rsidRDefault="008F6CE9">
            <w:pPr>
              <w:jc w:val="center"/>
            </w:pPr>
            <w:r>
              <w:rPr>
                <w:rFonts w:asciiTheme="minorEastAsia" w:eastAsiaTheme="minorEastAsia" w:hAnsiTheme="minorEastAsia" w:cs="宋体"/>
                <w:color w:val="000000" w:themeColor="text1"/>
                <w:kern w:val="0"/>
              </w:rPr>
              <w:t>600031</w:t>
            </w:r>
          </w:p>
        </w:tc>
        <w:tc>
          <w:tcPr>
            <w:tcW w:w="1701" w:type="dxa"/>
            <w:vAlign w:val="center"/>
          </w:tcPr>
          <w:p w:rsidR="005574FA" w:rsidRDefault="008F6CE9">
            <w:pPr>
              <w:jc w:val="center"/>
            </w:pPr>
            <w:r>
              <w:rPr>
                <w:rFonts w:asciiTheme="minorEastAsia" w:eastAsiaTheme="minorEastAsia" w:hAnsiTheme="minorEastAsia" w:cs="宋体"/>
                <w:color w:val="000000" w:themeColor="text1"/>
                <w:kern w:val="0"/>
              </w:rPr>
              <w:t>三一重工</w:t>
            </w:r>
          </w:p>
        </w:tc>
        <w:tc>
          <w:tcPr>
            <w:tcW w:w="1276" w:type="dxa"/>
            <w:vAlign w:val="center"/>
          </w:tcPr>
          <w:p w:rsidR="005574FA" w:rsidRDefault="008F6CE9">
            <w:pPr>
              <w:jc w:val="right"/>
            </w:pPr>
            <w:r>
              <w:rPr>
                <w:rFonts w:asciiTheme="minorEastAsia" w:eastAsiaTheme="minorEastAsia" w:hAnsiTheme="minorEastAsia" w:cs="宋体"/>
                <w:color w:val="000000" w:themeColor="text1"/>
                <w:kern w:val="0"/>
              </w:rPr>
              <w:t>29,202.00</w:t>
            </w:r>
          </w:p>
        </w:tc>
        <w:tc>
          <w:tcPr>
            <w:tcW w:w="1842" w:type="dxa"/>
            <w:vAlign w:val="center"/>
          </w:tcPr>
          <w:p w:rsidR="005574FA" w:rsidRDefault="008F6CE9">
            <w:pPr>
              <w:jc w:val="right"/>
            </w:pPr>
            <w:r>
              <w:rPr>
                <w:rFonts w:asciiTheme="minorEastAsia" w:eastAsiaTheme="minorEastAsia" w:hAnsiTheme="minorEastAsia" w:cs="宋体"/>
                <w:color w:val="000000" w:themeColor="text1"/>
                <w:kern w:val="0"/>
              </w:rPr>
              <w:t>726,837.78</w:t>
            </w:r>
          </w:p>
        </w:tc>
        <w:tc>
          <w:tcPr>
            <w:tcW w:w="1616" w:type="dxa"/>
            <w:vAlign w:val="center"/>
          </w:tcPr>
          <w:p w:rsidR="005574FA" w:rsidRDefault="008F6CE9">
            <w:pPr>
              <w:jc w:val="right"/>
            </w:pPr>
            <w:r>
              <w:rPr>
                <w:rFonts w:asciiTheme="minorEastAsia" w:eastAsiaTheme="minorEastAsia" w:hAnsiTheme="minorEastAsia" w:cs="宋体"/>
                <w:color w:val="000000" w:themeColor="text1"/>
                <w:kern w:val="0"/>
              </w:rPr>
              <w:t>2.84</w:t>
            </w:r>
          </w:p>
        </w:tc>
      </w:tr>
      <w:tr w:rsidR="005574FA">
        <w:tc>
          <w:tcPr>
            <w:tcW w:w="817" w:type="dxa"/>
            <w:vAlign w:val="center"/>
          </w:tcPr>
          <w:p w:rsidR="005574FA" w:rsidRDefault="008F6CE9">
            <w:pPr>
              <w:jc w:val="center"/>
            </w:pPr>
            <w:r>
              <w:rPr>
                <w:rFonts w:asciiTheme="minorEastAsia" w:eastAsiaTheme="minorEastAsia" w:hAnsiTheme="minorEastAsia" w:cs="宋体"/>
                <w:color w:val="000000" w:themeColor="text1"/>
                <w:kern w:val="0"/>
              </w:rPr>
              <w:t>3</w:t>
            </w:r>
          </w:p>
        </w:tc>
        <w:tc>
          <w:tcPr>
            <w:tcW w:w="1276" w:type="dxa"/>
            <w:vAlign w:val="center"/>
          </w:tcPr>
          <w:p w:rsidR="005574FA" w:rsidRDefault="008F6CE9">
            <w:pPr>
              <w:jc w:val="center"/>
            </w:pPr>
            <w:r>
              <w:rPr>
                <w:rFonts w:asciiTheme="minorEastAsia" w:eastAsiaTheme="minorEastAsia" w:hAnsiTheme="minorEastAsia" w:cs="宋体"/>
                <w:color w:val="000000" w:themeColor="text1"/>
                <w:kern w:val="0"/>
              </w:rPr>
              <w:t>601799</w:t>
            </w:r>
          </w:p>
        </w:tc>
        <w:tc>
          <w:tcPr>
            <w:tcW w:w="1701" w:type="dxa"/>
            <w:vAlign w:val="center"/>
          </w:tcPr>
          <w:p w:rsidR="005574FA" w:rsidRDefault="008F6CE9">
            <w:pPr>
              <w:jc w:val="center"/>
            </w:pPr>
            <w:r>
              <w:rPr>
                <w:rFonts w:asciiTheme="minorEastAsia" w:eastAsiaTheme="minorEastAsia" w:hAnsiTheme="minorEastAsia" w:cs="宋体"/>
                <w:color w:val="000000" w:themeColor="text1"/>
                <w:kern w:val="0"/>
              </w:rPr>
              <w:t>星宇股份</w:t>
            </w:r>
          </w:p>
        </w:tc>
        <w:tc>
          <w:tcPr>
            <w:tcW w:w="1276" w:type="dxa"/>
            <w:vAlign w:val="center"/>
          </w:tcPr>
          <w:p w:rsidR="005574FA" w:rsidRDefault="008F6CE9">
            <w:pPr>
              <w:jc w:val="right"/>
            </w:pPr>
            <w:r>
              <w:rPr>
                <w:rFonts w:asciiTheme="minorEastAsia" w:eastAsiaTheme="minorEastAsia" w:hAnsiTheme="minorEastAsia" w:cs="宋体"/>
                <w:color w:val="000000" w:themeColor="text1"/>
                <w:kern w:val="0"/>
              </w:rPr>
              <w:t>4,817.00</w:t>
            </w:r>
          </w:p>
        </w:tc>
        <w:tc>
          <w:tcPr>
            <w:tcW w:w="1842" w:type="dxa"/>
            <w:vAlign w:val="center"/>
          </w:tcPr>
          <w:p w:rsidR="005574FA" w:rsidRDefault="008F6CE9">
            <w:pPr>
              <w:jc w:val="right"/>
            </w:pPr>
            <w:r>
              <w:rPr>
                <w:rFonts w:asciiTheme="minorEastAsia" w:eastAsiaTheme="minorEastAsia" w:hAnsiTheme="minorEastAsia" w:cs="宋体"/>
                <w:color w:val="000000" w:themeColor="text1"/>
                <w:kern w:val="0"/>
              </w:rPr>
              <w:t>721,249.41</w:t>
            </w:r>
          </w:p>
        </w:tc>
        <w:tc>
          <w:tcPr>
            <w:tcW w:w="1616" w:type="dxa"/>
            <w:vAlign w:val="center"/>
          </w:tcPr>
          <w:p w:rsidR="005574FA" w:rsidRDefault="008F6CE9">
            <w:pPr>
              <w:jc w:val="right"/>
            </w:pPr>
            <w:r>
              <w:rPr>
                <w:rFonts w:asciiTheme="minorEastAsia" w:eastAsiaTheme="minorEastAsia" w:hAnsiTheme="minorEastAsia" w:cs="宋体"/>
                <w:color w:val="000000" w:themeColor="text1"/>
                <w:kern w:val="0"/>
              </w:rPr>
              <w:t>2.82</w:t>
            </w:r>
          </w:p>
        </w:tc>
      </w:tr>
      <w:tr w:rsidR="005574FA">
        <w:tc>
          <w:tcPr>
            <w:tcW w:w="817" w:type="dxa"/>
            <w:vAlign w:val="center"/>
          </w:tcPr>
          <w:p w:rsidR="005574FA" w:rsidRDefault="008F6CE9">
            <w:pPr>
              <w:jc w:val="center"/>
            </w:pPr>
            <w:r>
              <w:rPr>
                <w:rFonts w:asciiTheme="minorEastAsia" w:eastAsiaTheme="minorEastAsia" w:hAnsiTheme="minorEastAsia" w:cs="宋体"/>
                <w:color w:val="000000" w:themeColor="text1"/>
                <w:kern w:val="0"/>
              </w:rPr>
              <w:t>4</w:t>
            </w:r>
          </w:p>
        </w:tc>
        <w:tc>
          <w:tcPr>
            <w:tcW w:w="1276" w:type="dxa"/>
            <w:vAlign w:val="center"/>
          </w:tcPr>
          <w:p w:rsidR="005574FA" w:rsidRDefault="008F6CE9">
            <w:pPr>
              <w:jc w:val="center"/>
            </w:pPr>
            <w:r>
              <w:rPr>
                <w:rFonts w:asciiTheme="minorEastAsia" w:eastAsiaTheme="minorEastAsia" w:hAnsiTheme="minorEastAsia" w:cs="宋体"/>
                <w:color w:val="000000" w:themeColor="text1"/>
                <w:kern w:val="0"/>
              </w:rPr>
              <w:t>002709</w:t>
            </w:r>
          </w:p>
        </w:tc>
        <w:tc>
          <w:tcPr>
            <w:tcW w:w="1701" w:type="dxa"/>
            <w:vAlign w:val="center"/>
          </w:tcPr>
          <w:p w:rsidR="005574FA" w:rsidRDefault="008F6CE9">
            <w:pPr>
              <w:jc w:val="center"/>
            </w:pPr>
            <w:r>
              <w:rPr>
                <w:rFonts w:asciiTheme="minorEastAsia" w:eastAsiaTheme="minorEastAsia" w:hAnsiTheme="minorEastAsia" w:cs="宋体"/>
                <w:color w:val="000000" w:themeColor="text1"/>
                <w:kern w:val="0"/>
              </w:rPr>
              <w:t>天赐材料</w:t>
            </w:r>
          </w:p>
        </w:tc>
        <w:tc>
          <w:tcPr>
            <w:tcW w:w="1276" w:type="dxa"/>
            <w:vAlign w:val="center"/>
          </w:tcPr>
          <w:p w:rsidR="005574FA" w:rsidRDefault="008F6CE9">
            <w:pPr>
              <w:jc w:val="right"/>
            </w:pPr>
            <w:r>
              <w:rPr>
                <w:rFonts w:asciiTheme="minorEastAsia" w:eastAsiaTheme="minorEastAsia" w:hAnsiTheme="minorEastAsia" w:cs="宋体"/>
                <w:color w:val="000000" w:themeColor="text1"/>
                <w:kern w:val="0"/>
              </w:rPr>
              <w:t>11,900.00</w:t>
            </w:r>
          </w:p>
        </w:tc>
        <w:tc>
          <w:tcPr>
            <w:tcW w:w="1842" w:type="dxa"/>
            <w:vAlign w:val="center"/>
          </w:tcPr>
          <w:p w:rsidR="005574FA" w:rsidRDefault="008F6CE9">
            <w:pPr>
              <w:jc w:val="right"/>
            </w:pPr>
            <w:r>
              <w:rPr>
                <w:rFonts w:asciiTheme="minorEastAsia" w:eastAsiaTheme="minorEastAsia" w:hAnsiTheme="minorEastAsia" w:cs="宋体"/>
                <w:color w:val="000000" w:themeColor="text1"/>
                <w:kern w:val="0"/>
              </w:rPr>
              <w:t>615,230.00</w:t>
            </w:r>
          </w:p>
        </w:tc>
        <w:tc>
          <w:tcPr>
            <w:tcW w:w="1616" w:type="dxa"/>
            <w:vAlign w:val="center"/>
          </w:tcPr>
          <w:p w:rsidR="005574FA" w:rsidRDefault="008F6CE9">
            <w:pPr>
              <w:jc w:val="right"/>
            </w:pPr>
            <w:r>
              <w:rPr>
                <w:rFonts w:asciiTheme="minorEastAsia" w:eastAsiaTheme="minorEastAsia" w:hAnsiTheme="minorEastAsia" w:cs="宋体"/>
                <w:color w:val="000000" w:themeColor="text1"/>
                <w:kern w:val="0"/>
              </w:rPr>
              <w:t>2.40</w:t>
            </w:r>
          </w:p>
        </w:tc>
      </w:tr>
      <w:tr w:rsidR="005574FA">
        <w:tc>
          <w:tcPr>
            <w:tcW w:w="817" w:type="dxa"/>
            <w:vAlign w:val="center"/>
          </w:tcPr>
          <w:p w:rsidR="005574FA" w:rsidRDefault="008F6CE9">
            <w:pPr>
              <w:jc w:val="center"/>
            </w:pPr>
            <w:r>
              <w:rPr>
                <w:rFonts w:asciiTheme="minorEastAsia" w:eastAsiaTheme="minorEastAsia" w:hAnsiTheme="minorEastAsia" w:cs="宋体"/>
                <w:color w:val="000000" w:themeColor="text1"/>
                <w:kern w:val="0"/>
              </w:rPr>
              <w:t>5</w:t>
            </w:r>
          </w:p>
        </w:tc>
        <w:tc>
          <w:tcPr>
            <w:tcW w:w="1276" w:type="dxa"/>
            <w:vAlign w:val="center"/>
          </w:tcPr>
          <w:p w:rsidR="005574FA" w:rsidRDefault="008F6CE9">
            <w:pPr>
              <w:jc w:val="center"/>
            </w:pPr>
            <w:r>
              <w:rPr>
                <w:rFonts w:asciiTheme="minorEastAsia" w:eastAsiaTheme="minorEastAsia" w:hAnsiTheme="minorEastAsia" w:cs="宋体"/>
                <w:color w:val="000000" w:themeColor="text1"/>
                <w:kern w:val="0"/>
              </w:rPr>
              <w:t>300348</w:t>
            </w:r>
          </w:p>
        </w:tc>
        <w:tc>
          <w:tcPr>
            <w:tcW w:w="1701" w:type="dxa"/>
            <w:vAlign w:val="center"/>
          </w:tcPr>
          <w:p w:rsidR="005574FA" w:rsidRDefault="008F6CE9">
            <w:pPr>
              <w:jc w:val="center"/>
            </w:pPr>
            <w:r>
              <w:rPr>
                <w:rFonts w:asciiTheme="minorEastAsia" w:eastAsiaTheme="minorEastAsia" w:hAnsiTheme="minorEastAsia" w:cs="宋体"/>
                <w:color w:val="000000" w:themeColor="text1"/>
                <w:kern w:val="0"/>
              </w:rPr>
              <w:t>长亮科技</w:t>
            </w:r>
          </w:p>
        </w:tc>
        <w:tc>
          <w:tcPr>
            <w:tcW w:w="1276" w:type="dxa"/>
            <w:vAlign w:val="center"/>
          </w:tcPr>
          <w:p w:rsidR="005574FA" w:rsidRDefault="008F6CE9">
            <w:pPr>
              <w:jc w:val="right"/>
            </w:pPr>
            <w:r>
              <w:rPr>
                <w:rFonts w:asciiTheme="minorEastAsia" w:eastAsiaTheme="minorEastAsia" w:hAnsiTheme="minorEastAsia" w:cs="宋体"/>
                <w:color w:val="000000" w:themeColor="text1"/>
                <w:kern w:val="0"/>
              </w:rPr>
              <w:t>25,659.00</w:t>
            </w:r>
          </w:p>
        </w:tc>
        <w:tc>
          <w:tcPr>
            <w:tcW w:w="1842" w:type="dxa"/>
            <w:vAlign w:val="center"/>
          </w:tcPr>
          <w:p w:rsidR="005574FA" w:rsidRDefault="008F6CE9">
            <w:pPr>
              <w:jc w:val="right"/>
            </w:pPr>
            <w:r>
              <w:rPr>
                <w:rFonts w:asciiTheme="minorEastAsia" w:eastAsiaTheme="minorEastAsia" w:hAnsiTheme="minorEastAsia" w:cs="宋体"/>
                <w:color w:val="000000" w:themeColor="text1"/>
                <w:kern w:val="0"/>
              </w:rPr>
              <w:t>612,480.33</w:t>
            </w:r>
          </w:p>
        </w:tc>
        <w:tc>
          <w:tcPr>
            <w:tcW w:w="1616" w:type="dxa"/>
            <w:vAlign w:val="center"/>
          </w:tcPr>
          <w:p w:rsidR="005574FA" w:rsidRDefault="008F6CE9">
            <w:pPr>
              <w:jc w:val="right"/>
            </w:pPr>
            <w:r>
              <w:rPr>
                <w:rFonts w:asciiTheme="minorEastAsia" w:eastAsiaTheme="minorEastAsia" w:hAnsiTheme="minorEastAsia" w:cs="宋体"/>
                <w:color w:val="000000" w:themeColor="text1"/>
                <w:kern w:val="0"/>
              </w:rPr>
              <w:t>2.39</w:t>
            </w:r>
          </w:p>
        </w:tc>
      </w:tr>
      <w:tr w:rsidR="005574FA">
        <w:tc>
          <w:tcPr>
            <w:tcW w:w="817" w:type="dxa"/>
            <w:vAlign w:val="center"/>
          </w:tcPr>
          <w:p w:rsidR="005574FA" w:rsidRDefault="008F6CE9">
            <w:pPr>
              <w:jc w:val="center"/>
            </w:pPr>
            <w:r>
              <w:rPr>
                <w:rFonts w:asciiTheme="minorEastAsia" w:eastAsiaTheme="minorEastAsia" w:hAnsiTheme="minorEastAsia" w:cs="宋体"/>
                <w:color w:val="000000" w:themeColor="text1"/>
                <w:kern w:val="0"/>
              </w:rPr>
              <w:t>6</w:t>
            </w:r>
          </w:p>
        </w:tc>
        <w:tc>
          <w:tcPr>
            <w:tcW w:w="1276" w:type="dxa"/>
            <w:vAlign w:val="center"/>
          </w:tcPr>
          <w:p w:rsidR="005574FA" w:rsidRDefault="008F6CE9">
            <w:pPr>
              <w:jc w:val="center"/>
            </w:pPr>
            <w:r>
              <w:rPr>
                <w:rFonts w:asciiTheme="minorEastAsia" w:eastAsiaTheme="minorEastAsia" w:hAnsiTheme="minorEastAsia" w:cs="宋体"/>
                <w:color w:val="000000" w:themeColor="text1"/>
                <w:kern w:val="0"/>
              </w:rPr>
              <w:t>002271</w:t>
            </w:r>
          </w:p>
        </w:tc>
        <w:tc>
          <w:tcPr>
            <w:tcW w:w="1701" w:type="dxa"/>
            <w:vAlign w:val="center"/>
          </w:tcPr>
          <w:p w:rsidR="005574FA" w:rsidRDefault="008F6CE9">
            <w:pPr>
              <w:jc w:val="center"/>
            </w:pPr>
            <w:r>
              <w:rPr>
                <w:rFonts w:asciiTheme="minorEastAsia" w:eastAsiaTheme="minorEastAsia" w:hAnsiTheme="minorEastAsia" w:cs="宋体"/>
                <w:color w:val="000000" w:themeColor="text1"/>
                <w:kern w:val="0"/>
              </w:rPr>
              <w:t>东方雨虹</w:t>
            </w:r>
          </w:p>
        </w:tc>
        <w:tc>
          <w:tcPr>
            <w:tcW w:w="1276" w:type="dxa"/>
            <w:vAlign w:val="center"/>
          </w:tcPr>
          <w:p w:rsidR="005574FA" w:rsidRDefault="008F6CE9">
            <w:pPr>
              <w:jc w:val="right"/>
            </w:pPr>
            <w:r>
              <w:rPr>
                <w:rFonts w:asciiTheme="minorEastAsia" w:eastAsiaTheme="minorEastAsia" w:hAnsiTheme="minorEastAsia" w:cs="宋体"/>
                <w:color w:val="000000" w:themeColor="text1"/>
                <w:kern w:val="0"/>
              </w:rPr>
              <w:t>11,103.00</w:t>
            </w:r>
          </w:p>
        </w:tc>
        <w:tc>
          <w:tcPr>
            <w:tcW w:w="1842" w:type="dxa"/>
            <w:vAlign w:val="center"/>
          </w:tcPr>
          <w:p w:rsidR="005574FA" w:rsidRDefault="008F6CE9">
            <w:pPr>
              <w:jc w:val="right"/>
            </w:pPr>
            <w:r>
              <w:rPr>
                <w:rFonts w:asciiTheme="minorEastAsia" w:eastAsiaTheme="minorEastAsia" w:hAnsiTheme="minorEastAsia" w:cs="宋体"/>
                <w:color w:val="000000" w:themeColor="text1"/>
                <w:kern w:val="0"/>
              </w:rPr>
              <w:t>598,451.70</w:t>
            </w:r>
          </w:p>
        </w:tc>
        <w:tc>
          <w:tcPr>
            <w:tcW w:w="1616" w:type="dxa"/>
            <w:vAlign w:val="center"/>
          </w:tcPr>
          <w:p w:rsidR="005574FA" w:rsidRDefault="008F6CE9">
            <w:pPr>
              <w:jc w:val="right"/>
            </w:pPr>
            <w:r>
              <w:rPr>
                <w:rFonts w:asciiTheme="minorEastAsia" w:eastAsiaTheme="minorEastAsia" w:hAnsiTheme="minorEastAsia" w:cs="宋体"/>
                <w:color w:val="000000" w:themeColor="text1"/>
                <w:kern w:val="0"/>
              </w:rPr>
              <w:t>2.34</w:t>
            </w:r>
          </w:p>
        </w:tc>
      </w:tr>
      <w:tr w:rsidR="005574FA">
        <w:tc>
          <w:tcPr>
            <w:tcW w:w="817" w:type="dxa"/>
            <w:vAlign w:val="center"/>
          </w:tcPr>
          <w:p w:rsidR="005574FA" w:rsidRDefault="008F6CE9">
            <w:pPr>
              <w:jc w:val="center"/>
            </w:pPr>
            <w:r>
              <w:rPr>
                <w:rFonts w:asciiTheme="minorEastAsia" w:eastAsiaTheme="minorEastAsia" w:hAnsiTheme="minorEastAsia" w:cs="宋体"/>
                <w:color w:val="000000" w:themeColor="text1"/>
                <w:kern w:val="0"/>
              </w:rPr>
              <w:t>7</w:t>
            </w:r>
          </w:p>
        </w:tc>
        <w:tc>
          <w:tcPr>
            <w:tcW w:w="1276" w:type="dxa"/>
            <w:vAlign w:val="center"/>
          </w:tcPr>
          <w:p w:rsidR="005574FA" w:rsidRDefault="008F6CE9">
            <w:pPr>
              <w:jc w:val="center"/>
            </w:pPr>
            <w:r>
              <w:rPr>
                <w:rFonts w:asciiTheme="minorEastAsia" w:eastAsiaTheme="minorEastAsia" w:hAnsiTheme="minorEastAsia" w:cs="宋体"/>
                <w:color w:val="000000" w:themeColor="text1"/>
                <w:kern w:val="0"/>
              </w:rPr>
              <w:t>603486</w:t>
            </w:r>
          </w:p>
        </w:tc>
        <w:tc>
          <w:tcPr>
            <w:tcW w:w="1701" w:type="dxa"/>
            <w:vAlign w:val="center"/>
          </w:tcPr>
          <w:p w:rsidR="005574FA" w:rsidRDefault="008F6CE9">
            <w:pPr>
              <w:jc w:val="center"/>
            </w:pPr>
            <w:r>
              <w:rPr>
                <w:rFonts w:asciiTheme="minorEastAsia" w:eastAsiaTheme="minorEastAsia" w:hAnsiTheme="minorEastAsia" w:cs="宋体"/>
                <w:color w:val="000000" w:themeColor="text1"/>
                <w:kern w:val="0"/>
              </w:rPr>
              <w:t>科沃斯</w:t>
            </w:r>
          </w:p>
        </w:tc>
        <w:tc>
          <w:tcPr>
            <w:tcW w:w="1276" w:type="dxa"/>
            <w:vAlign w:val="center"/>
          </w:tcPr>
          <w:p w:rsidR="005574FA" w:rsidRDefault="008F6CE9">
            <w:pPr>
              <w:jc w:val="right"/>
            </w:pPr>
            <w:r>
              <w:rPr>
                <w:rFonts w:asciiTheme="minorEastAsia" w:eastAsiaTheme="minorEastAsia" w:hAnsiTheme="minorEastAsia" w:cs="宋体"/>
                <w:color w:val="000000" w:themeColor="text1"/>
                <w:kern w:val="0"/>
              </w:rPr>
              <w:t>12,400.00</w:t>
            </w:r>
          </w:p>
        </w:tc>
        <w:tc>
          <w:tcPr>
            <w:tcW w:w="1842" w:type="dxa"/>
            <w:vAlign w:val="center"/>
          </w:tcPr>
          <w:p w:rsidR="005574FA" w:rsidRDefault="008F6CE9">
            <w:pPr>
              <w:jc w:val="right"/>
            </w:pPr>
            <w:r>
              <w:rPr>
                <w:rFonts w:asciiTheme="minorEastAsia" w:eastAsiaTheme="minorEastAsia" w:hAnsiTheme="minorEastAsia" w:cs="宋体"/>
                <w:color w:val="000000" w:themeColor="text1"/>
                <w:kern w:val="0"/>
              </w:rPr>
              <w:t>573,996.00</w:t>
            </w:r>
          </w:p>
        </w:tc>
        <w:tc>
          <w:tcPr>
            <w:tcW w:w="1616" w:type="dxa"/>
            <w:vAlign w:val="center"/>
          </w:tcPr>
          <w:p w:rsidR="005574FA" w:rsidRDefault="008F6CE9">
            <w:pPr>
              <w:jc w:val="right"/>
            </w:pPr>
            <w:r>
              <w:rPr>
                <w:rFonts w:asciiTheme="minorEastAsia" w:eastAsiaTheme="minorEastAsia" w:hAnsiTheme="minorEastAsia" w:cs="宋体"/>
                <w:color w:val="000000" w:themeColor="text1"/>
                <w:kern w:val="0"/>
              </w:rPr>
              <w:t>2.24</w:t>
            </w:r>
          </w:p>
        </w:tc>
      </w:tr>
      <w:tr w:rsidR="005574FA">
        <w:tc>
          <w:tcPr>
            <w:tcW w:w="817" w:type="dxa"/>
            <w:vAlign w:val="center"/>
          </w:tcPr>
          <w:p w:rsidR="005574FA" w:rsidRDefault="008F6CE9">
            <w:pPr>
              <w:jc w:val="center"/>
            </w:pPr>
            <w:r>
              <w:rPr>
                <w:rFonts w:asciiTheme="minorEastAsia" w:eastAsiaTheme="minorEastAsia" w:hAnsiTheme="minorEastAsia" w:cs="宋体"/>
                <w:color w:val="000000" w:themeColor="text1"/>
                <w:kern w:val="0"/>
              </w:rPr>
              <w:t>8</w:t>
            </w:r>
          </w:p>
        </w:tc>
        <w:tc>
          <w:tcPr>
            <w:tcW w:w="1276" w:type="dxa"/>
            <w:vAlign w:val="center"/>
          </w:tcPr>
          <w:p w:rsidR="005574FA" w:rsidRDefault="008F6CE9">
            <w:pPr>
              <w:jc w:val="center"/>
            </w:pPr>
            <w:r>
              <w:rPr>
                <w:rFonts w:asciiTheme="minorEastAsia" w:eastAsiaTheme="minorEastAsia" w:hAnsiTheme="minorEastAsia" w:cs="宋体"/>
                <w:color w:val="000000" w:themeColor="text1"/>
                <w:kern w:val="0"/>
              </w:rPr>
              <w:t>601012</w:t>
            </w:r>
          </w:p>
        </w:tc>
        <w:tc>
          <w:tcPr>
            <w:tcW w:w="1701" w:type="dxa"/>
            <w:vAlign w:val="center"/>
          </w:tcPr>
          <w:p w:rsidR="005574FA" w:rsidRDefault="008F6CE9">
            <w:pPr>
              <w:jc w:val="center"/>
            </w:pPr>
            <w:r>
              <w:rPr>
                <w:rFonts w:asciiTheme="minorEastAsia" w:eastAsiaTheme="minorEastAsia" w:hAnsiTheme="minorEastAsia" w:cs="宋体"/>
                <w:color w:val="000000" w:themeColor="text1"/>
                <w:kern w:val="0"/>
              </w:rPr>
              <w:t>隆基股份</w:t>
            </w:r>
          </w:p>
        </w:tc>
        <w:tc>
          <w:tcPr>
            <w:tcW w:w="1276" w:type="dxa"/>
            <w:vAlign w:val="center"/>
          </w:tcPr>
          <w:p w:rsidR="005574FA" w:rsidRDefault="008F6CE9">
            <w:pPr>
              <w:jc w:val="right"/>
            </w:pPr>
            <w:r>
              <w:rPr>
                <w:rFonts w:asciiTheme="minorEastAsia" w:eastAsiaTheme="minorEastAsia" w:hAnsiTheme="minorEastAsia" w:cs="宋体"/>
                <w:color w:val="000000" w:themeColor="text1"/>
                <w:kern w:val="0"/>
              </w:rPr>
              <w:t>7,511.00</w:t>
            </w:r>
          </w:p>
        </w:tc>
        <w:tc>
          <w:tcPr>
            <w:tcW w:w="1842" w:type="dxa"/>
            <w:vAlign w:val="center"/>
          </w:tcPr>
          <w:p w:rsidR="005574FA" w:rsidRDefault="008F6CE9">
            <w:pPr>
              <w:jc w:val="right"/>
            </w:pPr>
            <w:r>
              <w:rPr>
                <w:rFonts w:asciiTheme="minorEastAsia" w:eastAsiaTheme="minorEastAsia" w:hAnsiTheme="minorEastAsia" w:cs="宋体"/>
                <w:color w:val="000000" w:themeColor="text1"/>
                <w:kern w:val="0"/>
              </w:rPr>
              <w:t>563,400.11</w:t>
            </w:r>
          </w:p>
        </w:tc>
        <w:tc>
          <w:tcPr>
            <w:tcW w:w="1616" w:type="dxa"/>
            <w:vAlign w:val="center"/>
          </w:tcPr>
          <w:p w:rsidR="005574FA" w:rsidRDefault="008F6CE9">
            <w:pPr>
              <w:jc w:val="right"/>
            </w:pPr>
            <w:r>
              <w:rPr>
                <w:rFonts w:asciiTheme="minorEastAsia" w:eastAsiaTheme="minorEastAsia" w:hAnsiTheme="minorEastAsia" w:cs="宋体"/>
                <w:color w:val="000000" w:themeColor="text1"/>
                <w:kern w:val="0"/>
              </w:rPr>
              <w:t>2.20</w:t>
            </w:r>
          </w:p>
        </w:tc>
      </w:tr>
      <w:tr w:rsidR="005574FA">
        <w:tc>
          <w:tcPr>
            <w:tcW w:w="817" w:type="dxa"/>
            <w:vAlign w:val="center"/>
          </w:tcPr>
          <w:p w:rsidR="005574FA" w:rsidRDefault="008F6CE9">
            <w:pPr>
              <w:jc w:val="center"/>
            </w:pPr>
            <w:r>
              <w:rPr>
                <w:rFonts w:asciiTheme="minorEastAsia" w:eastAsiaTheme="minorEastAsia" w:hAnsiTheme="minorEastAsia" w:cs="宋体"/>
                <w:color w:val="000000" w:themeColor="text1"/>
                <w:kern w:val="0"/>
              </w:rPr>
              <w:t>9</w:t>
            </w:r>
          </w:p>
        </w:tc>
        <w:tc>
          <w:tcPr>
            <w:tcW w:w="1276" w:type="dxa"/>
            <w:vAlign w:val="center"/>
          </w:tcPr>
          <w:p w:rsidR="005574FA" w:rsidRDefault="008F6CE9">
            <w:pPr>
              <w:jc w:val="center"/>
            </w:pPr>
            <w:r>
              <w:rPr>
                <w:rFonts w:asciiTheme="minorEastAsia" w:eastAsiaTheme="minorEastAsia" w:hAnsiTheme="minorEastAsia" w:cs="宋体"/>
                <w:color w:val="000000" w:themeColor="text1"/>
                <w:kern w:val="0"/>
              </w:rPr>
              <w:t>601689</w:t>
            </w:r>
          </w:p>
        </w:tc>
        <w:tc>
          <w:tcPr>
            <w:tcW w:w="1701" w:type="dxa"/>
            <w:vAlign w:val="center"/>
          </w:tcPr>
          <w:p w:rsidR="005574FA" w:rsidRDefault="008F6CE9">
            <w:pPr>
              <w:jc w:val="center"/>
            </w:pPr>
            <w:r>
              <w:rPr>
                <w:rFonts w:asciiTheme="minorEastAsia" w:eastAsiaTheme="minorEastAsia" w:hAnsiTheme="minorEastAsia" w:cs="宋体"/>
                <w:color w:val="000000" w:themeColor="text1"/>
                <w:kern w:val="0"/>
              </w:rPr>
              <w:t>拓普集团</w:t>
            </w:r>
          </w:p>
        </w:tc>
        <w:tc>
          <w:tcPr>
            <w:tcW w:w="1276" w:type="dxa"/>
            <w:vAlign w:val="center"/>
          </w:tcPr>
          <w:p w:rsidR="005574FA" w:rsidRDefault="008F6CE9">
            <w:pPr>
              <w:jc w:val="right"/>
            </w:pPr>
            <w:r>
              <w:rPr>
                <w:rFonts w:asciiTheme="minorEastAsia" w:eastAsiaTheme="minorEastAsia" w:hAnsiTheme="minorEastAsia" w:cs="宋体"/>
                <w:color w:val="000000" w:themeColor="text1"/>
                <w:kern w:val="0"/>
              </w:rPr>
              <w:t>13,604.00</w:t>
            </w:r>
          </w:p>
        </w:tc>
        <w:tc>
          <w:tcPr>
            <w:tcW w:w="1842" w:type="dxa"/>
            <w:vAlign w:val="center"/>
          </w:tcPr>
          <w:p w:rsidR="005574FA" w:rsidRDefault="008F6CE9">
            <w:pPr>
              <w:jc w:val="right"/>
            </w:pPr>
            <w:r>
              <w:rPr>
                <w:rFonts w:asciiTheme="minorEastAsia" w:eastAsiaTheme="minorEastAsia" w:hAnsiTheme="minorEastAsia" w:cs="宋体"/>
                <w:color w:val="000000" w:themeColor="text1"/>
                <w:kern w:val="0"/>
              </w:rPr>
              <w:t>544,160.00</w:t>
            </w:r>
          </w:p>
        </w:tc>
        <w:tc>
          <w:tcPr>
            <w:tcW w:w="1616" w:type="dxa"/>
            <w:vAlign w:val="center"/>
          </w:tcPr>
          <w:p w:rsidR="005574FA" w:rsidRDefault="008F6CE9">
            <w:pPr>
              <w:jc w:val="right"/>
            </w:pPr>
            <w:r>
              <w:rPr>
                <w:rFonts w:asciiTheme="minorEastAsia" w:eastAsiaTheme="minorEastAsia" w:hAnsiTheme="minorEastAsia" w:cs="宋体"/>
                <w:color w:val="000000" w:themeColor="text1"/>
                <w:kern w:val="0"/>
              </w:rPr>
              <w:t>2.13</w:t>
            </w:r>
          </w:p>
        </w:tc>
      </w:tr>
      <w:tr w:rsidR="005574FA">
        <w:tc>
          <w:tcPr>
            <w:tcW w:w="817" w:type="dxa"/>
            <w:vAlign w:val="center"/>
          </w:tcPr>
          <w:p w:rsidR="005574FA" w:rsidRDefault="008F6CE9">
            <w:pPr>
              <w:jc w:val="center"/>
            </w:pPr>
            <w:r>
              <w:rPr>
                <w:rFonts w:asciiTheme="minorEastAsia" w:eastAsiaTheme="minorEastAsia" w:hAnsiTheme="minorEastAsia" w:cs="宋体"/>
                <w:color w:val="000000" w:themeColor="text1"/>
                <w:kern w:val="0"/>
              </w:rPr>
              <w:t>10</w:t>
            </w:r>
          </w:p>
        </w:tc>
        <w:tc>
          <w:tcPr>
            <w:tcW w:w="1276" w:type="dxa"/>
            <w:vAlign w:val="center"/>
          </w:tcPr>
          <w:p w:rsidR="005574FA" w:rsidRDefault="008F6CE9">
            <w:pPr>
              <w:jc w:val="center"/>
            </w:pPr>
            <w:r>
              <w:rPr>
                <w:rFonts w:asciiTheme="minorEastAsia" w:eastAsiaTheme="minorEastAsia" w:hAnsiTheme="minorEastAsia" w:cs="宋体"/>
                <w:color w:val="000000" w:themeColor="text1"/>
                <w:kern w:val="0"/>
              </w:rPr>
              <w:t>688169</w:t>
            </w:r>
          </w:p>
        </w:tc>
        <w:tc>
          <w:tcPr>
            <w:tcW w:w="1701" w:type="dxa"/>
            <w:vAlign w:val="center"/>
          </w:tcPr>
          <w:p w:rsidR="005574FA" w:rsidRDefault="008F6CE9">
            <w:pPr>
              <w:jc w:val="center"/>
            </w:pPr>
            <w:r>
              <w:rPr>
                <w:rFonts w:asciiTheme="minorEastAsia" w:eastAsiaTheme="minorEastAsia" w:hAnsiTheme="minorEastAsia" w:cs="宋体"/>
                <w:color w:val="000000" w:themeColor="text1"/>
                <w:kern w:val="0"/>
              </w:rPr>
              <w:t>石头科技</w:t>
            </w:r>
          </w:p>
        </w:tc>
        <w:tc>
          <w:tcPr>
            <w:tcW w:w="1276" w:type="dxa"/>
            <w:vAlign w:val="center"/>
          </w:tcPr>
          <w:p w:rsidR="005574FA" w:rsidRDefault="008F6CE9">
            <w:pPr>
              <w:jc w:val="right"/>
            </w:pPr>
            <w:r>
              <w:rPr>
                <w:rFonts w:asciiTheme="minorEastAsia" w:eastAsiaTheme="minorEastAsia" w:hAnsiTheme="minorEastAsia" w:cs="宋体"/>
                <w:color w:val="000000" w:themeColor="text1"/>
                <w:kern w:val="0"/>
              </w:rPr>
              <w:t>885.00</w:t>
            </w:r>
          </w:p>
        </w:tc>
        <w:tc>
          <w:tcPr>
            <w:tcW w:w="1842" w:type="dxa"/>
            <w:vAlign w:val="center"/>
          </w:tcPr>
          <w:p w:rsidR="005574FA" w:rsidRDefault="008F6CE9">
            <w:pPr>
              <w:jc w:val="right"/>
            </w:pPr>
            <w:r>
              <w:rPr>
                <w:rFonts w:asciiTheme="minorEastAsia" w:eastAsiaTheme="minorEastAsia" w:hAnsiTheme="minorEastAsia" w:cs="宋体"/>
                <w:color w:val="000000" w:themeColor="text1"/>
                <w:kern w:val="0"/>
              </w:rPr>
              <w:t>530,469.00</w:t>
            </w:r>
          </w:p>
        </w:tc>
        <w:tc>
          <w:tcPr>
            <w:tcW w:w="1616" w:type="dxa"/>
            <w:vAlign w:val="center"/>
          </w:tcPr>
          <w:p w:rsidR="005574FA" w:rsidRDefault="008F6CE9">
            <w:pPr>
              <w:jc w:val="right"/>
            </w:pPr>
            <w:r>
              <w:rPr>
                <w:rFonts w:asciiTheme="minorEastAsia" w:eastAsiaTheme="minorEastAsia" w:hAnsiTheme="minorEastAsia" w:cs="宋体"/>
                <w:color w:val="000000" w:themeColor="text1"/>
                <w:kern w:val="0"/>
              </w:rPr>
              <w:t>2.07</w:t>
            </w:r>
          </w:p>
        </w:tc>
      </w:tr>
    </w:tbl>
    <w:p w:rsidR="00D06738" w:rsidRDefault="00D0673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lastRenderedPageBreak/>
        <w:t xml:space="preserve">5.4 </w:t>
      </w:r>
      <w:r>
        <w:rPr>
          <w:rFonts w:asciiTheme="minorEastAsia" w:eastAsiaTheme="minorEastAsia" w:hAnsiTheme="minorEastAsia" w:hint="eastAsia"/>
          <w:b/>
          <w:bCs/>
          <w:color w:val="000000" w:themeColor="text1"/>
          <w:kern w:val="0"/>
          <w:sz w:val="24"/>
          <w:szCs w:val="24"/>
        </w:rPr>
        <w:t>报告期末按债券品种分类的债券投资组合</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本基金本报告期末未持有债券。</w:t>
      </w: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5.5 </w:t>
      </w:r>
      <w:r>
        <w:rPr>
          <w:rFonts w:asciiTheme="minorEastAsia" w:eastAsiaTheme="minorEastAsia" w:hAnsiTheme="minorEastAsia" w:hint="eastAsia"/>
          <w:b/>
          <w:bCs/>
          <w:color w:val="000000" w:themeColor="text1"/>
          <w:kern w:val="0"/>
          <w:sz w:val="24"/>
          <w:szCs w:val="24"/>
        </w:rPr>
        <w:t>报告期末按公允价值占基金资产净值比例大小排序的前五名债券投资明细</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本基金本报告期末未持有债券。</w:t>
      </w:r>
    </w:p>
    <w:p w:rsidR="00D06738" w:rsidRDefault="00D0673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5.6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报告期末按公允价值占基金资产净值比例大小排序的前十名资产支持证券投资明细</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本基金本报告期末未持有资产支持证券。</w:t>
      </w: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5.7 报告期末按公允价值占基金资产净值比例大小排序的前五名贵金属投资明细</w:t>
      </w:r>
    </w:p>
    <w:p w:rsidR="00D06738" w:rsidRDefault="00454D20">
      <w:pPr>
        <w:widowControl/>
        <w:spacing w:line="360" w:lineRule="auto"/>
        <w:jc w:val="left"/>
        <w:rPr>
          <w:rFonts w:ascii="宋体" w:hAnsi="宋体"/>
          <w:color w:val="000000" w:themeColor="text1"/>
        </w:rPr>
      </w:pPr>
      <w:r>
        <w:rPr>
          <w:rFonts w:ascii="宋体" w:hAnsi="宋体"/>
          <w:color w:val="000000" w:themeColor="text1"/>
        </w:rPr>
        <w:t>本基金本报告期末未持有贵金属。</w:t>
      </w: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5.8</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报告期末按公允价值占基金资产净值比例大小排序的前五名权证投资明细</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本基金本报告期末未持有权证。</w:t>
      </w: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5.9 报告期末本基金投资的股指期货交易情况说明</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bookmarkStart w:id="0" w:name="_GoBack"/>
      <w:bookmarkEnd w:id="0"/>
      <w:r>
        <w:rPr>
          <w:rFonts w:asciiTheme="minorEastAsia" w:eastAsiaTheme="minorEastAsia" w:hAnsiTheme="minorEastAsia"/>
          <w:color w:val="000000" w:themeColor="text1"/>
        </w:rPr>
        <w:t>本基金本报告期末未持有股指期货。</w:t>
      </w:r>
    </w:p>
    <w:p w:rsidR="00D06738" w:rsidRDefault="00D06738">
      <w:pPr>
        <w:adjustRightInd w:val="0"/>
        <w:snapToGrid w:val="0"/>
        <w:spacing w:line="360" w:lineRule="exact"/>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5.10报告期末本基金投资的国债期货交易情况说明</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本基金本报告期末未持有国债期货。</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5.</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投资组合报告附注</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w:t>
      </w:r>
      <w:r>
        <w:rPr>
          <w:rFonts w:asciiTheme="minorEastAsia" w:eastAsiaTheme="minorEastAsia" w:hAnsiTheme="minorEastAsia"/>
          <w:color w:val="000000" w:themeColor="text1"/>
          <w:sz w:val="24"/>
          <w:szCs w:val="24"/>
        </w:rPr>
        <w:t>报告期内本基金投资的前十名证券的发行主体本期没有出现被监管部门立案调查，或在报告编制日前一年内受到公开谴责、处罚的情形。</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2</w:t>
      </w:r>
      <w:r>
        <w:rPr>
          <w:rFonts w:asciiTheme="minorEastAsia" w:eastAsiaTheme="minorEastAsia" w:hAnsiTheme="minorEastAsia"/>
          <w:color w:val="000000" w:themeColor="text1"/>
          <w:sz w:val="24"/>
          <w:szCs w:val="24"/>
        </w:rPr>
        <w:t>报告期内本基金投资的前十名股票中没有在基金合同规定备选股票库之外的股票。</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tc>
          <w:tcPr>
            <w:tcW w:w="1235"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序号</w:t>
            </w:r>
          </w:p>
        </w:tc>
        <w:tc>
          <w:tcPr>
            <w:tcW w:w="2470"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名称</w:t>
            </w:r>
          </w:p>
        </w:tc>
        <w:tc>
          <w:tcPr>
            <w:tcW w:w="4808"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金额(元)</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lastRenderedPageBreak/>
              <w:t>1</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存出保证金</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13,421.44</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应收证券清算款</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132,541.37</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3</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应收股利</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4</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应收利息</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589.47</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5</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应收申购款</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5,293.08</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6</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其他应收款</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7</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待摊费用</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8</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9</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151,845.36</w:t>
            </w:r>
          </w:p>
        </w:tc>
      </w:tr>
    </w:tbl>
    <w:p w:rsidR="00D06738" w:rsidRDefault="00D06738">
      <w:pPr>
        <w:autoSpaceDE w:val="0"/>
        <w:autoSpaceDN w:val="0"/>
        <w:adjustRightInd w:val="0"/>
        <w:spacing w:line="360" w:lineRule="auto"/>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4报告期末持有的处于转股期的可转换债券明细</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本基金本报告期末未持有处于转股期的可转换债券。</w:t>
      </w:r>
    </w:p>
    <w:p w:rsidR="00D06738" w:rsidRDefault="00D06738">
      <w:pPr>
        <w:autoSpaceDE w:val="0"/>
        <w:autoSpaceDN w:val="0"/>
        <w:adjustRightInd w:val="0"/>
        <w:spacing w:line="360" w:lineRule="auto"/>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5报告期末前十名股票中存在流通受限情况的说明</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本基金本报告期末前十名股票中不存在流通受限情况。</w:t>
      </w:r>
    </w:p>
    <w:p w:rsidR="00D06738" w:rsidRDefault="00D06738">
      <w:pPr>
        <w:autoSpaceDE w:val="0"/>
        <w:autoSpaceDN w:val="0"/>
        <w:adjustRightInd w:val="0"/>
        <w:spacing w:line="360" w:lineRule="auto"/>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6投资组合报告附注的其他文字描述部分</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因四舍五入的原因，投资组合报告中分项之和与合计数可能存在尾差。</w:t>
      </w:r>
    </w:p>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6  </w:t>
      </w:r>
      <w:r>
        <w:rPr>
          <w:rFonts w:asciiTheme="minorEastAsia" w:eastAsiaTheme="minorEastAsia" w:hAnsiTheme="minorEastAsia" w:hint="eastAsia"/>
          <w:color w:val="000000" w:themeColor="text1"/>
          <w:kern w:val="0"/>
          <w:sz w:val="24"/>
          <w:szCs w:val="24"/>
        </w:rPr>
        <w:t>开放式基金份额变动</w:t>
      </w:r>
    </w:p>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tc>
          <w:tcPr>
            <w:tcW w:w="4609"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24,981,937.21</w:t>
            </w:r>
          </w:p>
        </w:tc>
      </w:tr>
      <w:tr w:rsidR="00D06738">
        <w:tc>
          <w:tcPr>
            <w:tcW w:w="4609"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3,442,241.41</w:t>
            </w:r>
          </w:p>
        </w:tc>
      </w:tr>
      <w:tr w:rsidR="00D06738">
        <w:tc>
          <w:tcPr>
            <w:tcW w:w="4609"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减：</w:t>
            </w: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9,097,070.90</w:t>
            </w:r>
          </w:p>
        </w:tc>
      </w:tr>
      <w:tr w:rsidR="00D06738">
        <w:tc>
          <w:tcPr>
            <w:tcW w:w="4609"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w:t>
            </w:r>
          </w:p>
        </w:tc>
      </w:tr>
      <w:tr w:rsidR="00D06738">
        <w:tc>
          <w:tcPr>
            <w:tcW w:w="4609"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19,327,107.72</w:t>
            </w:r>
          </w:p>
        </w:tc>
      </w:tr>
    </w:tbl>
    <w:p w:rsidR="00D06738" w:rsidRDefault="00454D20">
      <w:pPr>
        <w:pStyle w:val="1"/>
        <w:tabs>
          <w:tab w:val="center" w:pos="4156"/>
          <w:tab w:val="right" w:pos="8312"/>
        </w:tabs>
        <w:spacing w:beforeLines="100" w:before="312" w:afterLines="100" w:after="312" w:line="360" w:lineRule="auto"/>
        <w:jc w:val="center"/>
        <w:rPr>
          <w:rFonts w:ascii="方正仿宋简体"/>
          <w:color w:val="000000" w:themeColor="text1"/>
          <w:sz w:val="24"/>
          <w:szCs w:val="24"/>
        </w:rPr>
      </w:pPr>
      <w:r>
        <w:rPr>
          <w:rFonts w:asciiTheme="minorEastAsia" w:eastAsiaTheme="minorEastAsia" w:hAnsiTheme="minorEastAsia" w:cs="Arial" w:hint="eastAsia"/>
          <w:color w:val="000000" w:themeColor="text1"/>
          <w:kern w:val="0"/>
          <w:sz w:val="24"/>
          <w:szCs w:val="24"/>
        </w:rPr>
        <w:lastRenderedPageBreak/>
        <w:t xml:space="preserve">§7  </w:t>
      </w:r>
      <w:r>
        <w:rPr>
          <w:rFonts w:ascii="方正仿宋简体" w:hint="eastAsia"/>
          <w:color w:val="000000" w:themeColor="text1"/>
          <w:sz w:val="24"/>
          <w:szCs w:val="24"/>
        </w:rPr>
        <w:t>基金管理人运用固有资金投资本基金情况</w:t>
      </w:r>
    </w:p>
    <w:p w:rsidR="00D06738" w:rsidRDefault="00454D20">
      <w:pPr>
        <w:spacing w:line="360" w:lineRule="auto"/>
        <w:jc w:val="left"/>
        <w:rPr>
          <w:color w:val="000000" w:themeColor="text1"/>
          <w:sz w:val="24"/>
          <w:szCs w:val="24"/>
        </w:rPr>
      </w:pPr>
      <w:r>
        <w:rPr>
          <w:b/>
          <w:color w:val="000000" w:themeColor="text1"/>
          <w:sz w:val="24"/>
        </w:rPr>
        <w:t xml:space="preserve">7.1 </w:t>
      </w:r>
      <w:r>
        <w:rPr>
          <w:rFonts w:hint="eastAsia"/>
          <w:b/>
          <w:color w:val="000000" w:themeColor="text1"/>
          <w:sz w:val="24"/>
        </w:rPr>
        <w:t>基金管理人持有本基金份额变动情况</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s="宋体"/>
          <w:color w:val="000000" w:themeColor="text1"/>
          <w:kern w:val="0"/>
        </w:rPr>
        <w:t>无。</w:t>
      </w:r>
    </w:p>
    <w:p w:rsidR="00D06738" w:rsidRDefault="00D06738">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p>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§8</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备查文件目录</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备查文件目录</w:t>
      </w:r>
    </w:p>
    <w:p w:rsidR="005574FA" w:rsidRDefault="008F6CE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、中国证监会批准上投摩根策略精选灵活配置混合型证券投资基金募集的文件</w:t>
      </w:r>
    </w:p>
    <w:p w:rsidR="005574FA" w:rsidRDefault="008F6CE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、《上投摩根策略精选灵活配置混合型证券投资基金基金合同》</w:t>
      </w:r>
    </w:p>
    <w:p w:rsidR="005574FA" w:rsidRDefault="008F6CE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w:t>
      </w:r>
      <w:r>
        <w:rPr>
          <w:rFonts w:asciiTheme="minorEastAsia" w:eastAsiaTheme="minorEastAsia" w:hAnsiTheme="minorEastAsia" w:hint="eastAsia"/>
          <w:color w:val="000000" w:themeColor="text1"/>
        </w:rPr>
        <w:t>、《上投摩根策略精选灵活配置混合型证券投资基金托管协议》</w:t>
      </w:r>
    </w:p>
    <w:p w:rsidR="005574FA" w:rsidRDefault="008F6CE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Pr>
          <w:rFonts w:asciiTheme="minorEastAsia" w:eastAsiaTheme="minorEastAsia" w:hAnsiTheme="minorEastAsia" w:hint="eastAsia"/>
          <w:color w:val="000000" w:themeColor="text1"/>
        </w:rPr>
        <w:t>、法律意见书</w:t>
      </w:r>
    </w:p>
    <w:p w:rsidR="005574FA" w:rsidRDefault="008F6CE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w:t>
      </w:r>
      <w:r>
        <w:rPr>
          <w:rFonts w:asciiTheme="minorEastAsia" w:eastAsiaTheme="minorEastAsia" w:hAnsiTheme="minorEastAsia" w:hint="eastAsia"/>
          <w:color w:val="000000" w:themeColor="text1"/>
        </w:rPr>
        <w:t>、基金管理人业务资格批件、营业执照</w:t>
      </w:r>
    </w:p>
    <w:p w:rsidR="005574FA" w:rsidRDefault="008F6CE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6</w:t>
      </w:r>
      <w:r>
        <w:rPr>
          <w:rFonts w:asciiTheme="minorEastAsia" w:eastAsiaTheme="minorEastAsia" w:hAnsiTheme="minorEastAsia" w:hint="eastAsia"/>
          <w:color w:val="000000" w:themeColor="text1"/>
        </w:rPr>
        <w:t>、基金托管人业务资格批件、营业执照</w:t>
      </w:r>
    </w:p>
    <w:p w:rsidR="005574FA" w:rsidRDefault="008F6CE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7</w:t>
      </w:r>
      <w:r>
        <w:rPr>
          <w:rFonts w:asciiTheme="minorEastAsia" w:eastAsiaTheme="minorEastAsia" w:hAnsiTheme="minorEastAsia" w:hint="eastAsia"/>
          <w:color w:val="000000" w:themeColor="text1"/>
        </w:rPr>
        <w:t>、《上投摩根基金管理有限公司开放式基金业务规则》</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8、中国证监会要求的其他文件</w:t>
      </w:r>
    </w:p>
    <w:p w:rsidR="00D06738" w:rsidRDefault="00D06738">
      <w:pPr>
        <w:spacing w:line="360" w:lineRule="auto"/>
        <w:ind w:firstLineChars="200" w:firstLine="480"/>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2</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存放地点</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基金管理人或基金托管人住所。</w:t>
      </w:r>
    </w:p>
    <w:p w:rsidR="00D06738" w:rsidRDefault="00D06738">
      <w:pPr>
        <w:spacing w:line="360" w:lineRule="auto"/>
        <w:ind w:firstLineChars="200" w:firstLine="480"/>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查阅方式</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投资者可在营业时间免费查阅，也可按工本费购买复印件。</w:t>
      </w: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454D20">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上投摩根基金管理有限公司</w:t>
      </w:r>
    </w:p>
    <w:p w:rsidR="00D06738" w:rsidRDefault="00454D20">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二〇二〇年十月二十八日</w:t>
      </w:r>
    </w:p>
    <w:p w:rsidR="00D06738" w:rsidRDefault="00D06738">
      <w:pPr>
        <w:spacing w:line="360" w:lineRule="auto"/>
        <w:ind w:left="840"/>
        <w:jc w:val="right"/>
        <w:rPr>
          <w:rFonts w:asciiTheme="minorEastAsia" w:eastAsiaTheme="minorEastAsia" w:hAnsiTheme="minorEastAsia"/>
          <w:b/>
          <w:bCs/>
          <w:color w:val="000000" w:themeColor="text1"/>
          <w:sz w:val="24"/>
          <w:szCs w:val="24"/>
        </w:rPr>
      </w:pPr>
    </w:p>
    <w:p w:rsidR="00D06738" w:rsidRDefault="00D06738">
      <w:pPr>
        <w:rPr>
          <w:rFonts w:asciiTheme="minorEastAsia" w:eastAsiaTheme="minorEastAsia" w:hAnsiTheme="minorEastAsia"/>
          <w:color w:val="000000" w:themeColor="text1"/>
          <w:sz w:val="24"/>
          <w:szCs w:val="24"/>
        </w:rPr>
      </w:pPr>
    </w:p>
    <w:sectPr w:rsidR="00D06738">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FDA" w:rsidRDefault="003A7FDA">
      <w:r>
        <w:separator/>
      </w:r>
    </w:p>
  </w:endnote>
  <w:endnote w:type="continuationSeparator" w:id="0">
    <w:p w:rsidR="003A7FDA" w:rsidRDefault="003A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8F6CE9" w:rsidRPr="008F6CE9">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8F6CE9">
      <w:rPr>
        <w:rStyle w:val="aff"/>
        <w:noProof/>
      </w:rPr>
      <w:t>11</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FDA" w:rsidRDefault="003A7FDA">
      <w:r>
        <w:separator/>
      </w:r>
    </w:p>
  </w:footnote>
  <w:footnote w:type="continuationSeparator" w:id="0">
    <w:p w:rsidR="003A7FDA" w:rsidRDefault="003A7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上投摩根策略精选灵活配置混合型证券投资基金</w:t>
    </w:r>
    <w:r>
      <w:rPr>
        <w:rFonts w:hint="eastAsia"/>
      </w:rPr>
      <w:t>2020</w:t>
    </w:r>
    <w:r>
      <w:rPr>
        <w:rFonts w:hint="eastAsia"/>
      </w:rPr>
      <w:t>年第</w:t>
    </w:r>
    <w:r>
      <w:rPr>
        <w:rFonts w:hint="eastAsia"/>
      </w:rPr>
      <w:t>3</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574FA"/>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8F6CE9"/>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07A0A"/>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uiPriority w:val="9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A93D71-8B28-47AF-BC39-276255D75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1014</Words>
  <Characters>5781</Characters>
  <Application>Microsoft Office Word</Application>
  <DocSecurity>0</DocSecurity>
  <Lines>48</Lines>
  <Paragraphs>13</Paragraphs>
  <ScaleCrop>false</ScaleCrop>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Wentian.Zhou@FA</cp:lastModifiedBy>
  <cp:revision>267</cp:revision>
  <dcterms:created xsi:type="dcterms:W3CDTF">2012-10-16T06:07:00Z</dcterms:created>
  <dcterms:modified xsi:type="dcterms:W3CDTF">2020-10-21T12:14:00Z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