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44C15BA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E65E7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C3405E"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5892C05"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7A6A756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1281750"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上投摩根文体休闲灵活配置混合型证券投资基金</w:t>
      </w:r>
    </w:p>
    <w:p w14:paraId="5A1338CB"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hint="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2020年第4季度报告</w:t>
      </w:r>
    </w:p>
    <w:p w14:paraId="2E76B0B1" w14:textId="77777777" w:rsidR="00D06738" w:rsidRDefault="00454D20">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2020年12月31日</w:t>
      </w:r>
    </w:p>
    <w:p w14:paraId="1A65543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C5B7FC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D41633D"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7088D74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CB6A60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60BB35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59EC83F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18FC01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2C9545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0B5CF4B"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9DE5ED7"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22E93BD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8A989D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B1AA632" w14:textId="77777777" w:rsidR="00D06738" w:rsidRDefault="00D06738">
      <w:pPr>
        <w:spacing w:line="360" w:lineRule="auto"/>
        <w:rPr>
          <w:rFonts w:asciiTheme="minorEastAsia" w:eastAsiaTheme="minorEastAsia" w:hAnsiTheme="minorEastAsia"/>
          <w:b/>
          <w:bCs/>
          <w:color w:themeColor="text1" w:val="000000"/>
          <w:sz w:val="24"/>
          <w:szCs w:val="24"/>
        </w:rPr>
      </w:pPr>
    </w:p>
    <w:p w14:paraId="5866ADDF"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上投摩根基金管理有限公司</w:t>
      </w:r>
    </w:p>
    <w:p w14:paraId="76291874"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中国银行股份有限公司</w:t>
      </w:r>
    </w:p>
    <w:p w14:paraId="219C0F2E"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sectPr w:rsidR="00D06738">
          <w:headerReference r:id="rId8" w:type="default"/>
          <w:footerReference r:id="rId9" w:type="default"/>
          <w:pgSz w:h="15840" w:w="11926"/>
          <w:pgMar w:bottom="851" w:footer="992" w:gutter="0" w:header="851" w:left="1418" w:right="1418" w:top="1418"/>
          <w:cols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hint="eastAsia"/>
          <w:b/>
          <w:color w:themeColor="text1" w:val="000000"/>
          <w:sz w:val="24"/>
          <w:szCs w:val="24"/>
        </w:rPr>
        <w:t/>
      </w:r>
      <w:proofErr w:type="spellEnd"/>
      <w:r>
        <w:rPr>
          <w:rFonts w:asciiTheme="minorEastAsia" w:eastAsiaTheme="minorEastAsia" w:hAnsiTheme="minorEastAsia"/>
          <w:b/>
          <w:color w:themeColor="text1" w:val="000000"/>
          <w:sz w:val="24"/>
          <w:szCs w:val="24"/>
        </w:rPr>
        <w:t>二〇二一年一月二十二日</w:t>
      </w:r>
    </w:p>
    <w:p w14:paraId="7AFF270F" w14:textId="77777777" w:rsidR="00D06738" w:rsidRDefault="00454D20">
      <w:pPr>
        <w:pStyle w:val="1"/>
        <w:spacing w:after="312" w:afterLines="100" w:before="312"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基金托管人中国银行股份有限公司根据本基金合同规定，于2021年1月21日复核了本报告中的财务指标、净值表现和投资组合报告等内容，保证复核内容不存在虚假记载、误导性陈述或者重大遗漏。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14:paraId="298A5200"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本报告期自2020年10月1日起至12月31日止。</w:t>
      </w:r>
    </w:p>
    <w:p w14:paraId="3A78A50A"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tc>
          <w:tcPr>
            <w:tcW w:type="dxa" w:w="2835"/>
            <w:vAlign w:val="center"/>
          </w:tcPr>
          <w:p w14:paraId="41603EB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14:paraId="245289EF"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上投摩根文体休闲混合</w:t>
            </w:r>
          </w:p>
        </w:tc>
      </w:tr>
      <w:tr w14:paraId="6487C456"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001795</w:t>
            </w:r>
          </w:p>
        </w:tc>
      </w:tr>
      <w:tr w14:paraId="2443AB88"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gram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proofErr w:type="gramEnd"/>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001795</w:t>
            </w:r>
          </w:p>
        </w:tc>
      </w:tr>
      <w:tr w14:paraId="7AF1FD7C" w14:textId="77777777" w:rsidR="00D06738">
        <w:tc>
          <w:tcPr>
            <w:tcW w:type="dxa" w:w="2835"/>
            <w:vAlign w:val="center"/>
          </w:tcPr>
          <w:p w14:paraId="042D4F2C"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14:paraId="594303B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契约型开放式</w:t>
            </w:r>
          </w:p>
        </w:tc>
      </w:tr>
      <w:tr w14:paraId="5E254ABC" w14:textId="77777777" w:rsidR="00D06738">
        <w:tc>
          <w:tcPr>
            <w:tcW w:type="dxa" w:w="2835"/>
            <w:vAlign w:val="center"/>
          </w:tcPr>
          <w:p w14:paraId="309669DF"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14:paraId="1568522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2015年12月23日</w:t>
            </w:r>
          </w:p>
        </w:tc>
      </w:tr>
      <w:tr w14:paraId="06DF9713" w14:textId="77777777" w:rsidR="00D06738">
        <w:tc>
          <w:tcPr>
            <w:tcW w:type="dxa" w:w="2835"/>
            <w:vAlign w:val="center"/>
          </w:tcPr>
          <w:p w14:paraId="57B0E59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14:paraId="38649CC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40,624,503.64</w:t>
            </w:r>
            <w:r>
              <w:rPr>
                <w:rFonts w:asciiTheme="minorEastAsia" w:eastAsiaTheme="minorEastAsia" w:hAnsiTheme="minorEastAsia" w:hint="eastAsia"/>
                <w:color w:themeColor="text1" w:val="000000"/>
                <w:kern w:val="0"/>
              </w:rPr>
              <w:t>份</w:t>
            </w:r>
          </w:p>
        </w:tc>
      </w:tr>
      <w:tr w14:paraId="03D1AE98" w14:textId="77777777" w:rsidR="00D06738">
        <w:tc>
          <w:tcPr>
            <w:tcW w:type="dxa" w:w="2835"/>
            <w:vAlign w:val="center"/>
          </w:tcPr>
          <w:p w14:paraId="4AB3756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14:paraId="61AB4DB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采用定量及定性研究方法，自上而下进行宏观产业分析，自下而上优选文体休闲主题上市公司，通过严格的风险控制，力争实现基金资产的长期增值。</w:t>
            </w:r>
          </w:p>
        </w:tc>
      </w:tr>
      <w:tr w14:paraId="0CFEC550" w14:textId="77777777" w:rsidR="00D06738">
        <w:tc>
          <w:tcPr>
            <w:tcW w:type="dxa" w:w="2835"/>
            <w:vAlign w:val="center"/>
          </w:tcPr>
          <w:p w14:paraId="1E239E6A"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1、资产配置策略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本基金将综合分析和持续跟踪基本面、政策面、市场面等多方面因素，对宏观经济、国家政策、资金面和市场情绪等影响证券市场的重要因素进行深入分析，确定合适的资产配置比例。</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2、股票投资策略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根据本基金投资理念及投资目标，本基金在申银万国一级行业分类中选取了以下与文体休闲主题相关的行业，分别是：传媒、计算机、电子、休闲服务、房地产、纺织服装、轻工制造、商业贸易、通信、家用电器、交通运输、汽车、食品饮料、综合。我们将遵循自上而下的宏观产业分析逻辑，从行业生命周期、行业景气度、行业竞争格局等多角度，综合评估各个行业的投资价值，对基金资产在行业间分配进行安排。本基金将通过系统和深入的基本面研究，密切关注受益于国家文化体育产业政策扶持、满足城镇居民生活水平提高和消费升级需求的行业和公司，同时重点投资于创新商业模式、引领新的生活方式和消费习惯的相关行业及公司。</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3、固定收益类投资策略</w:t>
            </w:r>
          </w:p>
          <w:p w14:paraId="57810DE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对于固定收益类资产的选择，本基金将以价值分析为主线，在综合研究的基础上实施积极主动的组合管理，自上而下进行组合构建，自下而上进行个券选择。</w:t>
            </w:r>
          </w:p>
        </w:tc>
      </w:tr>
      <w:tr w14:paraId="43AD7C9F" w14:textId="77777777" w:rsidR="00D06738">
        <w:tc>
          <w:tcPr>
            <w:tcW w:type="dxa" w:w="2835"/>
            <w:vAlign w:val="center"/>
          </w:tcPr>
          <w:p w14:paraId="24E44D9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14:paraId="6581E7F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中证800指数收益率*60%+中债总指数收益率*40%</w:t>
            </w:r>
          </w:p>
        </w:tc>
      </w:tr>
      <w:tr w14:paraId="42EA0DB3" w14:textId="77777777" w:rsidR="00D06738">
        <w:tc>
          <w:tcPr>
            <w:tcW w:type="dxa" w:w="2835"/>
            <w:vAlign w:val="center"/>
          </w:tcPr>
          <w:p w14:paraId="7192C3F0"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本基金属于混合型基金产品，预期风险和收益水平高于债券型基金和货币市场基金，低于股票型基金，属于较高风险收益水平的基金产品。</w:t>
            </w:r>
          </w:p>
          <w:p w14:paraId="2673C8C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tc>
          <w:tcPr>
            <w:tcW w:type="dxa" w:w="2835"/>
            <w:vAlign w:val="center"/>
          </w:tcPr>
          <w:p w14:paraId="281C6797"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14:paraId="64BEE458"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上投摩根基金管理有限公司</w:t>
            </w:r>
          </w:p>
        </w:tc>
      </w:tr>
      <w:tr w14:paraId="76894E86" w14:textId="77777777" w:rsidR="00D06738">
        <w:tc>
          <w:tcPr>
            <w:tcW w:type="dxa" w:w="2835"/>
            <w:vAlign w:val="center"/>
          </w:tcPr>
          <w:p w14:paraId="7825DD9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14:paraId="5FB3246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中国银行股份有限公司</w:t>
            </w:r>
          </w:p>
        </w:tc>
      </w:tr>
    </w:tbl>
    <w:p w14:paraId="0FD2B1FF"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14:paraId="210337B7"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14:paraId="137D242D"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tc>
          <w:tcPr>
            <w:tcW w:type="dxa" w:w="3402"/>
            <w:vAlign w:val="center"/>
          </w:tcPr>
          <w:p w14:paraId="42E18AC5"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4962"/>
            <w:hMerge w:val="restart"/>
            <w:vAlign w:val="center"/>
          </w:tcPr>
          <w:p w14:paraId="619578C9"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14:paraId="3E47B353"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2020年10月1日-</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2020年12月31日</w:t>
            </w:r>
            <w:r>
              <w:rPr>
                <w:rFonts w:asciiTheme="minorEastAsia" w:cs="宋体" w:eastAsiaTheme="minorEastAsia" w:hAnsiTheme="minorEastAsia" w:hint="eastAsia"/>
                <w:color w:themeColor="text1" w:val="000000"/>
              </w:rPr>
              <w:t>)</w:t>
            </w:r>
          </w:p>
        </w:tc>
        <w:tc>
          <w:tcPr>
            <w:tcW w:type="dxa" w:w="2410"/>
            <w:hMerge/>
            <w:vAlign w:val="center"/>
          </w:tcPr>
          <w:p w14:paraId="5FB75E1A"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p>
        </w:tc>
      </w:tr>
      <w:tr w14:paraId="221834C8" w14:textId="77777777" w:rsidR="00D06738">
        <w:tc>
          <w:tcPr>
            <w:tcW w:type="dxa" w:w="3402"/>
            <w:vAlign w:val="center"/>
          </w:tcPr>
          <w:p w14:paraId="19330D2C"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14:paraId="568D140B"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83,064.76</w:t>
            </w:r>
          </w:p>
        </w:tc>
        <w:tc>
          <w:tcPr>
            <w:tcW w:type="dxa" w:w="2410"/>
            <w:hMerge/>
            <w:vAlign w:val="center"/>
          </w:tcPr>
          <w:p w14:paraId="7D46D9A3"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0AEC81A" w14:textId="77777777" w:rsidR="00D06738">
        <w:tc>
          <w:tcPr>
            <w:tcW w:type="dxa" w:w="3402"/>
            <w:vAlign w:val="center"/>
          </w:tcPr>
          <w:p w14:paraId="15ADAC28"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14:paraId="42B249A8"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1,678,551.45</w:t>
            </w:r>
          </w:p>
        </w:tc>
        <w:tc>
          <w:tcPr>
            <w:tcW w:type="dxa" w:w="2410"/>
            <w:hMerge/>
            <w:vAlign w:val="center"/>
          </w:tcPr>
          <w:p w14:paraId="4CC084A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C8E1F6F" w14:textId="77777777" w:rsidR="00D06738">
        <w:tc>
          <w:tcPr>
            <w:tcW w:type="dxa" w:w="3402"/>
            <w:vAlign w:val="center"/>
          </w:tcPr>
          <w:p w14:paraId="1C3F4C7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14:paraId="43651B7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0.0422</w:t>
            </w:r>
          </w:p>
        </w:tc>
        <w:tc>
          <w:tcPr>
            <w:tcW w:type="dxa" w:w="2410"/>
            <w:hMerge/>
            <w:vAlign w:val="center"/>
          </w:tcPr>
          <w:p w14:paraId="18DC755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9975AED" w14:textId="77777777" w:rsidR="00D06738">
        <w:tc>
          <w:tcPr>
            <w:tcW w:type="dxa" w:w="3402"/>
            <w:vAlign w:val="center"/>
          </w:tcPr>
          <w:p w14:paraId="5358D232"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14:paraId="11849F1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52,807,755.56</w:t>
            </w:r>
          </w:p>
        </w:tc>
        <w:tc>
          <w:tcPr>
            <w:tcW w:type="dxa" w:w="2410"/>
            <w:hMerge/>
            <w:vAlign w:val="center"/>
          </w:tcPr>
          <w:p w14:paraId="27D7B715"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BC36451" w14:textId="77777777" w:rsidR="00D06738">
        <w:trPr>
          <w:trHeight w:val="158"/>
        </w:trPr>
        <w:tc>
          <w:tcPr>
            <w:tcW w:type="dxa" w:w="3402"/>
            <w:vAlign w:val="center"/>
          </w:tcPr>
          <w:p w14:paraId="5E87F5B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14:paraId="20EA2920"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1.2999</w:t>
            </w:r>
          </w:p>
        </w:tc>
        <w:tc>
          <w:tcPr>
            <w:tcW w:type="dxa" w:w="2410"/>
            <w:hMerge/>
            <w:vAlign w:val="center"/>
          </w:tcPr>
          <w:p w14:paraId="52387A94"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14:paraId="71EC6E7C"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560E0A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14:paraId="60962101" w14:textId="77777777" w:rsidR="00D06738" w:rsidRDefault="00454D20">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w:t>
      </w:r>
      <w:proofErr w:type="gramStart"/>
      <w:r>
        <w:rPr>
          <w:rFonts w:asciiTheme="minorEastAsia" w:cs="宋体" w:eastAsiaTheme="minorEastAsia" w:hAnsiTheme="minorEastAsia" w:hint="eastAsia"/>
          <w:b/>
          <w:bCs/>
          <w:color w:themeColor="text1" w:val="000000"/>
          <w:kern w:val="0"/>
          <w:sz w:val="24"/>
          <w:szCs w:val="24"/>
        </w:rPr>
        <w:t>期基金</w:t>
      </w:r>
      <w:proofErr w:type="gramEnd"/>
      <w:r>
        <w:rPr>
          <w:rFonts w:asciiTheme="minorEastAsia" w:cs="宋体" w:eastAsiaTheme="minorEastAsia" w:hAnsiTheme="minorEastAsia" w:hint="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tc>
          <w:tcPr>
            <w:tcW w:type="dxa" w:w="1395"/>
            <w:vAlign w:val="center"/>
          </w:tcPr>
          <w:p w14:paraId="7A7D1D1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阶段</w:t>
            </w:r>
            <w:proofErr w:type="spellStart"/>
            <w:r>
              <w:rPr>
                <w:rFonts w:asciiTheme="minorEastAsia" w:cs="Arial" w:eastAsiaTheme="minorEastAsia" w:hAnsiTheme="minorEastAsia" w:hint="eastAsia"/>
                <w:color w:themeColor="text1" w:val="000000"/>
                <w:kern w:val="0"/>
              </w:rPr>
              <w:t/>
            </w:r>
            <w:proofErr w:type="spellEnd"/>
            <w:r>
              <w:rPr>
                <w:rFonts w:asciiTheme="minorEastAsia" w:cs="Arial" w:eastAsiaTheme="minorEastAsia" w:hAnsiTheme="minorEastAsia" w:hint="eastAsia"/>
                <w:color w:themeColor="text1" w:val="000000"/>
                <w:kern w:val="0"/>
              </w:rPr>
              <w:t/>
            </w:r>
          </w:p>
        </w:tc>
        <w:tc>
          <w:tcPr>
            <w:tcW w:type="dxa" w:w="1092"/>
            <w:vAlign w:val="center"/>
          </w:tcPr>
          <w:p w14:paraId="2CD30E7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净值增长率①</w:t>
            </w:r>
          </w:p>
        </w:tc>
        <w:tc>
          <w:tcPr>
            <w:tcW w:type="dxa" w:w="1161"/>
            <w:vAlign w:val="center"/>
          </w:tcPr>
          <w:p w14:paraId="37DEF420"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净值增长率标准差②</w:t>
            </w:r>
          </w:p>
        </w:tc>
        <w:tc>
          <w:tcPr>
            <w:tcW w:type="dxa" w:w="1181"/>
            <w:vAlign w:val="center"/>
          </w:tcPr>
          <w:p w14:paraId="7F4843F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业绩比较基准收益率③</w:t>
            </w:r>
          </w:p>
        </w:tc>
        <w:tc>
          <w:tcPr>
            <w:tcW w:type="dxa" w:w="1188"/>
            <w:vAlign w:val="center"/>
          </w:tcPr>
          <w:p w14:paraId="1265555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业绩比较基准收益率标准差④</w:t>
            </w:r>
          </w:p>
        </w:tc>
        <w:tc>
          <w:tcPr>
            <w:tcW w:type="dxa" w:w="1199"/>
            <w:vAlign w:val="center"/>
          </w:tcPr>
          <w:p w14:paraId="5487E45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①</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③</w:t>
            </w:r>
          </w:p>
        </w:tc>
        <w:tc>
          <w:tcPr>
            <w:tcW w:type="dxa" w:w="1204"/>
            <w:vAlign w:val="center"/>
          </w:tcPr>
          <w:p w14:paraId="7C50A3F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②</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④</w:t>
            </w:r>
          </w:p>
        </w:tc>
      </w:tr>
      <w:tr>
        <w:tc>
          <w:tcPr>
            <w:vAlign w:val="center"/>
          </w:tcPr>
          <w:p>
            <w:pPr>
              <w:jc w:val="left"/>
            </w:pPr>
            <w:r>
              <w:rPr>
                <w:rFonts w:asciiTheme="minorEastAsia" w:eastAsiaTheme="minorEastAsia" w:hAnsiTheme="minorEastAsia"/>
                <w:color w:themeColor="text1" w:val="000000"/>
                <w:kern w:val="0"/>
              </w:rPr>
              <w:t>过去三个月</w:t>
            </w:r>
          </w:p>
        </w:tc>
        <w:tc>
          <w:tcPr>
            <w:vAlign w:val="center"/>
          </w:tcPr>
          <w:p>
            <w:pPr>
              <w:jc w:val="center"/>
            </w:pPr>
            <w:r>
              <w:rPr>
                <w:rFonts w:asciiTheme="minorEastAsia" w:eastAsiaTheme="minorEastAsia" w:hAnsiTheme="minorEastAsia"/>
                <w:color w:themeColor="text1" w:val="000000"/>
                <w:kern w:val="0"/>
              </w:rPr>
              <w:t>2.62%</w:t>
            </w:r>
          </w:p>
        </w:tc>
        <w:tc>
          <w:tcPr>
            <w:vAlign w:val="center"/>
          </w:tcPr>
          <w:p>
            <w:pPr>
              <w:jc w:val="center"/>
            </w:pPr>
            <w:r>
              <w:rPr>
                <w:rFonts w:asciiTheme="minorEastAsia" w:eastAsiaTheme="minorEastAsia" w:hAnsiTheme="minorEastAsia"/>
                <w:color w:themeColor="text1" w:val="000000"/>
                <w:kern w:val="0"/>
              </w:rPr>
              <w:t>1.30%</w:t>
            </w:r>
          </w:p>
        </w:tc>
        <w:tc>
          <w:tcPr>
            <w:vAlign w:val="center"/>
          </w:tcPr>
          <w:p>
            <w:pPr>
              <w:jc w:val="center"/>
            </w:pPr>
            <w:r>
              <w:rPr>
                <w:rFonts w:asciiTheme="minorEastAsia" w:eastAsiaTheme="minorEastAsia" w:hAnsiTheme="minorEastAsia"/>
                <w:color w:themeColor="text1" w:val="000000"/>
                <w:kern w:val="0"/>
              </w:rPr>
              <w:t>7.01%</w:t>
            </w:r>
          </w:p>
        </w:tc>
        <w:tc>
          <w:tcPr>
            <w:vAlign w:val="center"/>
          </w:tcPr>
          <w:p>
            <w:pPr>
              <w:jc w:val="center"/>
            </w:pPr>
            <w:r>
              <w:rPr>
                <w:rFonts w:asciiTheme="minorEastAsia" w:eastAsiaTheme="minorEastAsia" w:hAnsiTheme="minorEastAsia"/>
                <w:color w:themeColor="text1" w:val="000000"/>
                <w:kern w:val="0"/>
              </w:rPr>
              <w:t>0.61%</w:t>
            </w:r>
          </w:p>
        </w:tc>
        <w:tc>
          <w:tcPr>
            <w:vAlign w:val="center"/>
          </w:tcPr>
          <w:p>
            <w:pPr>
              <w:jc w:val="center"/>
            </w:pPr>
            <w:r>
              <w:rPr>
                <w:rFonts w:asciiTheme="minorEastAsia" w:eastAsiaTheme="minorEastAsia" w:hAnsiTheme="minorEastAsia"/>
                <w:color w:themeColor="text1" w:val="000000"/>
                <w:kern w:val="0"/>
              </w:rPr>
              <w:t>-4.39%</w:t>
            </w:r>
          </w:p>
        </w:tc>
        <w:tc>
          <w:tcPr>
            <w:vAlign w:val="center"/>
          </w:tcPr>
          <w:p>
            <w:pPr>
              <w:jc w:val="center"/>
            </w:pPr>
            <w:r>
              <w:rPr>
                <w:rFonts w:asciiTheme="minorEastAsia" w:eastAsiaTheme="minorEastAsia" w:hAnsiTheme="minorEastAsia"/>
                <w:color w:themeColor="text1" w:val="000000"/>
                <w:kern w:val="0"/>
              </w:rPr>
              <w:t>0.69%</w:t>
            </w:r>
          </w:p>
        </w:tc>
      </w:tr>
      <w:tr>
        <w:tc>
          <w:tcPr>
            <w:vAlign w:val="center"/>
          </w:tcPr>
          <w:p>
            <w:pPr>
              <w:jc w:val="left"/>
            </w:pPr>
            <w:r>
              <w:rPr>
                <w:rFonts w:asciiTheme="minorEastAsia" w:eastAsiaTheme="minorEastAsia" w:hAnsiTheme="minorEastAsia"/>
                <w:color w:themeColor="text1" w:val="000000"/>
                <w:kern w:val="0"/>
              </w:rPr>
              <w:t>过去六个月</w:t>
            </w:r>
          </w:p>
        </w:tc>
        <w:tc>
          <w:tcPr>
            <w:vAlign w:val="center"/>
          </w:tcPr>
          <w:p>
            <w:pPr>
              <w:jc w:val="center"/>
            </w:pPr>
            <w:r>
              <w:rPr>
                <w:rFonts w:asciiTheme="minorEastAsia" w:eastAsiaTheme="minorEastAsia" w:hAnsiTheme="minorEastAsia"/>
                <w:color w:themeColor="text1" w:val="000000"/>
                <w:kern w:val="0"/>
              </w:rPr>
              <w:t>-2.56%</w:t>
            </w:r>
          </w:p>
        </w:tc>
        <w:tc>
          <w:tcPr>
            <w:vAlign w:val="center"/>
          </w:tcPr>
          <w:p>
            <w:pPr>
              <w:jc w:val="center"/>
            </w:pPr>
            <w:r>
              <w:rPr>
                <w:rFonts w:asciiTheme="minorEastAsia" w:eastAsiaTheme="minorEastAsia" w:hAnsiTheme="minorEastAsia"/>
                <w:color w:themeColor="text1" w:val="000000"/>
                <w:kern w:val="0"/>
              </w:rPr>
              <w:t>1.75%</w:t>
            </w:r>
          </w:p>
        </w:tc>
        <w:tc>
          <w:tcPr>
            <w:vAlign w:val="center"/>
          </w:tcPr>
          <w:p>
            <w:pPr>
              <w:jc w:val="center"/>
            </w:pPr>
            <w:r>
              <w:rPr>
                <w:rFonts w:asciiTheme="minorEastAsia" w:eastAsiaTheme="minorEastAsia" w:hAnsiTheme="minorEastAsia"/>
                <w:color w:themeColor="text1" w:val="000000"/>
                <w:kern w:val="0"/>
              </w:rPr>
              <w:t>12.21%</w:t>
            </w:r>
          </w:p>
        </w:tc>
        <w:tc>
          <w:tcPr>
            <w:vAlign w:val="center"/>
          </w:tcPr>
          <w:p>
            <w:pPr>
              <w:jc w:val="center"/>
            </w:pPr>
            <w:r>
              <w:rPr>
                <w:rFonts w:asciiTheme="minorEastAsia" w:eastAsiaTheme="minorEastAsia" w:hAnsiTheme="minorEastAsia"/>
                <w:color w:themeColor="text1" w:val="000000"/>
                <w:kern w:val="0"/>
              </w:rPr>
              <w:t>0.79%</w:t>
            </w:r>
          </w:p>
        </w:tc>
        <w:tc>
          <w:tcPr>
            <w:vAlign w:val="center"/>
          </w:tcPr>
          <w:p>
            <w:pPr>
              <w:jc w:val="center"/>
            </w:pPr>
            <w:r>
              <w:rPr>
                <w:rFonts w:asciiTheme="minorEastAsia" w:eastAsiaTheme="minorEastAsia" w:hAnsiTheme="minorEastAsia"/>
                <w:color w:themeColor="text1" w:val="000000"/>
                <w:kern w:val="0"/>
              </w:rPr>
              <w:t>-14.77%</w:t>
            </w:r>
          </w:p>
        </w:tc>
        <w:tc>
          <w:tcPr>
            <w:vAlign w:val="center"/>
          </w:tcPr>
          <w:p>
            <w:pPr>
              <w:jc w:val="center"/>
            </w:pPr>
            <w:r>
              <w:rPr>
                <w:rFonts w:asciiTheme="minorEastAsia" w:eastAsiaTheme="minorEastAsia" w:hAnsiTheme="minorEastAsia"/>
                <w:color w:themeColor="text1" w:val="000000"/>
                <w:kern w:val="0"/>
              </w:rPr>
              <w:t>0.96%</w:t>
            </w:r>
          </w:p>
        </w:tc>
      </w:tr>
      <w:tr>
        <w:tc>
          <w:tcPr>
            <w:vAlign w:val="center"/>
          </w:tcPr>
          <w:p>
            <w:pPr>
              <w:jc w:val="left"/>
            </w:pPr>
            <w:r>
              <w:rPr>
                <w:rFonts w:asciiTheme="minorEastAsia" w:eastAsiaTheme="minorEastAsia" w:hAnsiTheme="minorEastAsia"/>
                <w:color w:themeColor="text1" w:val="000000"/>
                <w:kern w:val="0"/>
              </w:rPr>
              <w:t>过去一年</w:t>
            </w:r>
          </w:p>
        </w:tc>
        <w:tc>
          <w:tcPr>
            <w:vAlign w:val="center"/>
          </w:tcPr>
          <w:p>
            <w:pPr>
              <w:jc w:val="center"/>
            </w:pPr>
            <w:r>
              <w:rPr>
                <w:rFonts w:asciiTheme="minorEastAsia" w:eastAsiaTheme="minorEastAsia" w:hAnsiTheme="minorEastAsia"/>
                <w:color w:themeColor="text1" w:val="000000"/>
                <w:kern w:val="0"/>
              </w:rPr>
              <w:t>21.94%</w:t>
            </w:r>
          </w:p>
        </w:tc>
        <w:tc>
          <w:tcPr>
            <w:vAlign w:val="center"/>
          </w:tcPr>
          <w:p>
            <w:pPr>
              <w:jc w:val="center"/>
            </w:pPr>
            <w:r>
              <w:rPr>
                <w:rFonts w:asciiTheme="minorEastAsia" w:eastAsiaTheme="minorEastAsia" w:hAnsiTheme="minorEastAsia"/>
                <w:color w:themeColor="text1" w:val="000000"/>
                <w:kern w:val="0"/>
              </w:rPr>
              <w:t>1.98%</w:t>
            </w:r>
          </w:p>
        </w:tc>
        <w:tc>
          <w:tcPr>
            <w:vAlign w:val="center"/>
          </w:tcPr>
          <w:p>
            <w:pPr>
              <w:jc w:val="center"/>
            </w:pPr>
            <w:r>
              <w:rPr>
                <w:rFonts w:asciiTheme="minorEastAsia" w:eastAsiaTheme="minorEastAsia" w:hAnsiTheme="minorEastAsia"/>
                <w:color w:themeColor="text1" w:val="000000"/>
                <w:kern w:val="0"/>
              </w:rPr>
              <w:t>15.41%</w:t>
            </w:r>
          </w:p>
        </w:tc>
        <w:tc>
          <w:tcPr>
            <w:vAlign w:val="center"/>
          </w:tcPr>
          <w:p>
            <w:pPr>
              <w:jc w:val="center"/>
            </w:pPr>
            <w:r>
              <w:rPr>
                <w:rFonts w:asciiTheme="minorEastAsia" w:eastAsiaTheme="minorEastAsia" w:hAnsiTheme="minorEastAsia"/>
                <w:color w:themeColor="text1" w:val="000000"/>
                <w:kern w:val="0"/>
              </w:rPr>
              <w:t>0.85%</w:t>
            </w:r>
          </w:p>
        </w:tc>
        <w:tc>
          <w:tcPr>
            <w:vAlign w:val="center"/>
          </w:tcPr>
          <w:p>
            <w:pPr>
              <w:jc w:val="center"/>
            </w:pPr>
            <w:r>
              <w:rPr>
                <w:rFonts w:asciiTheme="minorEastAsia" w:eastAsiaTheme="minorEastAsia" w:hAnsiTheme="minorEastAsia"/>
                <w:color w:themeColor="text1" w:val="000000"/>
                <w:kern w:val="0"/>
              </w:rPr>
              <w:t>6.53%</w:t>
            </w:r>
          </w:p>
        </w:tc>
        <w:tc>
          <w:tcPr>
            <w:vAlign w:val="center"/>
          </w:tcPr>
          <w:p>
            <w:pPr>
              <w:jc w:val="center"/>
            </w:pPr>
            <w:r>
              <w:rPr>
                <w:rFonts w:asciiTheme="minorEastAsia" w:eastAsiaTheme="minorEastAsia" w:hAnsiTheme="minorEastAsia"/>
                <w:color w:themeColor="text1" w:val="000000"/>
                <w:kern w:val="0"/>
              </w:rPr>
              <w:t>1.13%</w:t>
            </w:r>
          </w:p>
        </w:tc>
      </w:tr>
      <w:tr>
        <w:tc>
          <w:tcPr>
            <w:vAlign w:val="center"/>
          </w:tcPr>
          <w:p>
            <w:pPr>
              <w:jc w:val="left"/>
            </w:pPr>
            <w:r>
              <w:rPr>
                <w:rFonts w:asciiTheme="minorEastAsia" w:eastAsiaTheme="minorEastAsia" w:hAnsiTheme="minorEastAsia"/>
                <w:color w:themeColor="text1" w:val="000000"/>
                <w:kern w:val="0"/>
              </w:rPr>
              <w:t>过去三年</w:t>
            </w:r>
          </w:p>
        </w:tc>
        <w:tc>
          <w:tcPr>
            <w:vAlign w:val="center"/>
          </w:tcPr>
          <w:p>
            <w:pPr>
              <w:jc w:val="center"/>
            </w:pPr>
            <w:r>
              <w:rPr>
                <w:rFonts w:asciiTheme="minorEastAsia" w:eastAsiaTheme="minorEastAsia" w:hAnsiTheme="minorEastAsia"/>
                <w:color w:themeColor="text1" w:val="000000"/>
                <w:kern w:val="0"/>
              </w:rPr>
              <w:t>18.17%</w:t>
            </w:r>
          </w:p>
        </w:tc>
        <w:tc>
          <w:tcPr>
            <w:vAlign w:val="center"/>
          </w:tcPr>
          <w:p>
            <w:pPr>
              <w:jc w:val="center"/>
            </w:pPr>
            <w:r>
              <w:rPr>
                <w:rFonts w:asciiTheme="minorEastAsia" w:eastAsiaTheme="minorEastAsia" w:hAnsiTheme="minorEastAsia"/>
                <w:color w:themeColor="text1" w:val="000000"/>
                <w:kern w:val="0"/>
              </w:rPr>
              <w:t>1.87%</w:t>
            </w:r>
          </w:p>
        </w:tc>
        <w:tc>
          <w:tcPr>
            <w:vAlign w:val="center"/>
          </w:tcPr>
          <w:p>
            <w:pPr>
              <w:jc w:val="center"/>
            </w:pPr>
            <w:r>
              <w:rPr>
                <w:rFonts w:asciiTheme="minorEastAsia" w:eastAsiaTheme="minorEastAsia" w:hAnsiTheme="minorEastAsia"/>
                <w:color w:themeColor="text1" w:val="000000"/>
                <w:kern w:val="0"/>
              </w:rPr>
              <w:t>16.14%</w:t>
            </w:r>
          </w:p>
        </w:tc>
        <w:tc>
          <w:tcPr>
            <w:vAlign w:val="center"/>
          </w:tcPr>
          <w:p>
            <w:pPr>
              <w:jc w:val="center"/>
            </w:pPr>
            <w:r>
              <w:rPr>
                <w:rFonts w:asciiTheme="minorEastAsia" w:eastAsiaTheme="minorEastAsia" w:hAnsiTheme="minorEastAsia"/>
                <w:color w:themeColor="text1" w:val="000000"/>
                <w:kern w:val="0"/>
              </w:rPr>
              <w:t>0.80%</w:t>
            </w:r>
          </w:p>
        </w:tc>
        <w:tc>
          <w:tcPr>
            <w:vAlign w:val="center"/>
          </w:tcPr>
          <w:p>
            <w:pPr>
              <w:jc w:val="center"/>
            </w:pPr>
            <w:r>
              <w:rPr>
                <w:rFonts w:asciiTheme="minorEastAsia" w:eastAsiaTheme="minorEastAsia" w:hAnsiTheme="minorEastAsia"/>
                <w:color w:themeColor="text1" w:val="000000"/>
                <w:kern w:val="0"/>
              </w:rPr>
              <w:t>2.03%</w:t>
            </w:r>
          </w:p>
        </w:tc>
        <w:tc>
          <w:tcPr>
            <w:vAlign w:val="center"/>
          </w:tcPr>
          <w:p>
            <w:pPr>
              <w:jc w:val="center"/>
            </w:pPr>
            <w:r>
              <w:rPr>
                <w:rFonts w:asciiTheme="minorEastAsia" w:eastAsiaTheme="minorEastAsia" w:hAnsiTheme="minorEastAsia"/>
                <w:color w:themeColor="text1" w:val="000000"/>
                <w:kern w:val="0"/>
              </w:rPr>
              <w:t>1.07%</w:t>
            </w:r>
          </w:p>
        </w:tc>
      </w:tr>
      <w:tr>
        <w:tc>
          <w:tcPr>
            <w:vAlign w:val="center"/>
          </w:tcPr>
          <w:p>
            <w:pPr>
              <w:jc w:val="left"/>
            </w:pPr>
            <w:r>
              <w:rPr>
                <w:rFonts w:asciiTheme="minorEastAsia" w:eastAsiaTheme="minorEastAsia" w:hAnsiTheme="minorEastAsia"/>
                <w:color w:themeColor="text1" w:val="000000"/>
                <w:kern w:val="0"/>
              </w:rPr>
              <w:t>过去五年</w:t>
            </w:r>
          </w:p>
        </w:tc>
        <w:tc>
          <w:tcPr>
            <w:vAlign w:val="center"/>
          </w:tcPr>
          <w:p>
            <w:pPr>
              <w:jc w:val="center"/>
            </w:pPr>
            <w:r>
              <w:rPr>
                <w:rFonts w:asciiTheme="minorEastAsia" w:eastAsiaTheme="minorEastAsia" w:hAnsiTheme="minorEastAsia"/>
                <w:color w:themeColor="text1" w:val="000000"/>
                <w:kern w:val="0"/>
              </w:rPr>
              <w:t>30.12%</w:t>
            </w:r>
          </w:p>
        </w:tc>
        <w:tc>
          <w:tcPr>
            <w:vAlign w:val="center"/>
          </w:tcPr>
          <w:p>
            <w:pPr>
              <w:jc w:val="center"/>
            </w:pPr>
            <w:r>
              <w:rPr>
                <w:rFonts w:asciiTheme="minorEastAsia" w:eastAsiaTheme="minorEastAsia" w:hAnsiTheme="minorEastAsia"/>
                <w:color w:themeColor="text1" w:val="000000"/>
                <w:kern w:val="0"/>
              </w:rPr>
              <w:t>1.64%</w:t>
            </w:r>
          </w:p>
        </w:tc>
        <w:tc>
          <w:tcPr>
            <w:vAlign w:val="center"/>
          </w:tcPr>
          <w:p>
            <w:pPr>
              <w:jc w:val="center"/>
            </w:pPr>
            <w:r>
              <w:rPr>
                <w:rFonts w:asciiTheme="minorEastAsia" w:eastAsiaTheme="minorEastAsia" w:hAnsiTheme="minorEastAsia"/>
                <w:color w:themeColor="text1" w:val="000000"/>
                <w:kern w:val="0"/>
              </w:rPr>
              <w:t>13.49%</w:t>
            </w:r>
          </w:p>
        </w:tc>
        <w:tc>
          <w:tcPr>
            <w:vAlign w:val="center"/>
          </w:tcPr>
          <w:p>
            <w:pPr>
              <w:jc w:val="center"/>
            </w:pPr>
            <w:r>
              <w:rPr>
                <w:rFonts w:asciiTheme="minorEastAsia" w:eastAsiaTheme="minorEastAsia" w:hAnsiTheme="minorEastAsia"/>
                <w:color w:themeColor="text1" w:val="000000"/>
                <w:kern w:val="0"/>
              </w:rPr>
              <w:t>0.76%</w:t>
            </w:r>
          </w:p>
        </w:tc>
        <w:tc>
          <w:tcPr>
            <w:vAlign w:val="center"/>
          </w:tcPr>
          <w:p>
            <w:pPr>
              <w:jc w:val="center"/>
            </w:pPr>
            <w:r>
              <w:rPr>
                <w:rFonts w:asciiTheme="minorEastAsia" w:eastAsiaTheme="minorEastAsia" w:hAnsiTheme="minorEastAsia"/>
                <w:color w:themeColor="text1" w:val="000000"/>
                <w:kern w:val="0"/>
              </w:rPr>
              <w:t>16.63%</w:t>
            </w:r>
          </w:p>
        </w:tc>
        <w:tc>
          <w:tcPr>
            <w:vAlign w:val="center"/>
          </w:tcPr>
          <w:p>
            <w:pPr>
              <w:jc w:val="center"/>
            </w:pPr>
            <w:r>
              <w:rPr>
                <w:rFonts w:asciiTheme="minorEastAsia" w:eastAsiaTheme="minorEastAsia" w:hAnsiTheme="minorEastAsia"/>
                <w:color w:themeColor="text1" w:val="000000"/>
                <w:kern w:val="0"/>
              </w:rPr>
              <w:t>0.88%</w:t>
            </w:r>
          </w:p>
        </w:tc>
      </w:tr>
      <w:tr>
        <w:tc>
          <w:tcPr>
            <w:vAlign w:val="center"/>
          </w:tcPr>
          <w:p>
            <w:pPr>
              <w:jc w:val="left"/>
            </w:pPr>
            <w:r>
              <w:rPr>
                <w:rFonts w:asciiTheme="minorEastAsia" w:eastAsiaTheme="minorEastAsia" w:hAnsiTheme="minorEastAsia"/>
                <w:color w:themeColor="text1" w:val="000000"/>
                <w:kern w:val="0"/>
              </w:rPr>
              <w:t>自基金合同生效起至今</w:t>
            </w:r>
          </w:p>
        </w:tc>
        <w:tc>
          <w:tcPr>
            <w:vAlign w:val="center"/>
          </w:tcPr>
          <w:p>
            <w:pPr>
              <w:jc w:val="center"/>
            </w:pPr>
            <w:r>
              <w:rPr>
                <w:rFonts w:asciiTheme="minorEastAsia" w:eastAsiaTheme="minorEastAsia" w:hAnsiTheme="minorEastAsia"/>
                <w:color w:themeColor="text1" w:val="000000"/>
                <w:kern w:val="0"/>
              </w:rPr>
              <w:t>29.99%</w:t>
            </w:r>
          </w:p>
        </w:tc>
        <w:tc>
          <w:tcPr>
            <w:vAlign w:val="center"/>
          </w:tcPr>
          <w:p>
            <w:pPr>
              <w:jc w:val="center"/>
            </w:pPr>
            <w:r>
              <w:rPr>
                <w:rFonts w:asciiTheme="minorEastAsia" w:eastAsiaTheme="minorEastAsia" w:hAnsiTheme="minorEastAsia"/>
                <w:color w:themeColor="text1" w:val="000000"/>
                <w:kern w:val="0"/>
              </w:rPr>
              <w:t>1.64%</w:t>
            </w:r>
          </w:p>
        </w:tc>
        <w:tc>
          <w:tcPr>
            <w:vAlign w:val="center"/>
          </w:tcPr>
          <w:p>
            <w:pPr>
              <w:jc w:val="center"/>
            </w:pPr>
            <w:r>
              <w:rPr>
                <w:rFonts w:asciiTheme="minorEastAsia" w:eastAsiaTheme="minorEastAsia" w:hAnsiTheme="minorEastAsia"/>
                <w:color w:themeColor="text1" w:val="000000"/>
                <w:kern w:val="0"/>
              </w:rPr>
              <w:t>11.05%</w:t>
            </w:r>
          </w:p>
        </w:tc>
        <w:tc>
          <w:tcPr>
            <w:vAlign w:val="center"/>
          </w:tcPr>
          <w:p>
            <w:pPr>
              <w:jc w:val="center"/>
            </w:pPr>
            <w:r>
              <w:rPr>
                <w:rFonts w:asciiTheme="minorEastAsia" w:eastAsiaTheme="minorEastAsia" w:hAnsiTheme="minorEastAsia"/>
                <w:color w:themeColor="text1" w:val="000000"/>
                <w:kern w:val="0"/>
              </w:rPr>
              <w:t>0.76%</w:t>
            </w:r>
          </w:p>
        </w:tc>
        <w:tc>
          <w:tcPr>
            <w:vAlign w:val="center"/>
          </w:tcPr>
          <w:p>
            <w:pPr>
              <w:jc w:val="center"/>
            </w:pPr>
            <w:r>
              <w:rPr>
                <w:rFonts w:asciiTheme="minorEastAsia" w:eastAsiaTheme="minorEastAsia" w:hAnsiTheme="minorEastAsia"/>
                <w:color w:themeColor="text1" w:val="000000"/>
                <w:kern w:val="0"/>
              </w:rPr>
              <w:t>18.94%</w:t>
            </w:r>
          </w:p>
        </w:tc>
        <w:tc>
          <w:tcPr>
            <w:vAlign w:val="center"/>
          </w:tcPr>
          <w:p>
            <w:pPr>
              <w:jc w:val="center"/>
            </w:pPr>
            <w:r>
              <w:rPr>
                <w:rFonts w:asciiTheme="minorEastAsia" w:eastAsiaTheme="minorEastAsia" w:hAnsiTheme="minorEastAsia"/>
                <w:color w:themeColor="text1" w:val="000000"/>
                <w:kern w:val="0"/>
              </w:rPr>
              <w:t>0.88%</w:t>
            </w:r>
          </w:p>
        </w:tc>
      </w:tr>
    </w:tbl>
    <w:p w14:paraId="11CC28FB"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04CD2E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afe"/>
          <w:rFonts w:hint="eastAsia"/>
          <w:color w:themeColor="text1" w:val="000000"/>
          <w:sz w:val="24"/>
          <w:szCs w:val="24"/>
          <w:shd w:color="auto" w:fill="FFFFFF" w:val="clear"/>
        </w:rPr>
        <w:t/>
      </w:r>
      <w:proofErr w:type="spellStart"/>
      <w:r>
        <w:rPr>
          <w:rStyle w:val="afe"/>
          <w:rFonts w:hint="eastAsia"/>
          <w:color w:themeColor="text1" w:val="000000"/>
          <w:sz w:val="24"/>
          <w:szCs w:val="24"/>
          <w:shd w:color="auto" w:fill="FFFFFF" w:val="clear"/>
        </w:rPr>
        <w:t/>
      </w:r>
      <w:proofErr w:type="spellEnd"/>
      <w:r>
        <w:rPr>
          <w:rStyle w:val="afe"/>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14:paraId="7E434705" w14:textId="77777777" w:rsidR="00D06738" w:rsidRDefault="00454D20">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上投摩根文体休闲灵活配置混合型证券投资基金</w:t>
      </w:r>
    </w:p>
    <w:p w14:paraId="760894FB" w14:textId="77777777" w:rsidR="00D06738" w:rsidRDefault="00454D20">
      <w:pPr>
        <w:pStyle w:val="ae"/>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14:paraId="42485F4A" w14:textId="77777777" w:rsidR="00D06738" w:rsidRDefault="00454D20">
      <w:pPr>
        <w:pStyle w:val="ae"/>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2015年12月23日</w:t>
      </w:r>
      <w:r>
        <w:rPr>
          <w:rFonts w:asciiTheme="minorEastAsia" w:eastAsiaTheme="minorEastAsia" w:hAnsiTheme="minorEastAsia" w:hint="eastAsia"/>
          <w:color w:themeColor="text1" w:val="000000"/>
        </w:rPr>
        <w:t>至</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2020年12月31日)</w:t>
      </w:r>
    </w:p>
    <w:p w14:paraId="6D7C6855" w14:textId="77777777" w:rsidR="00D06738" w:rsidRDefault="00454D20">
      <w:pPr>
        <w:pStyle w:val="ae"/>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注：本基金合同生效日为2015年12月23日，图示时间段为2015年12月23日至2020年12月31日。</w:t>
      </w:r>
    </w:p>
    <w:p w14:paraId="58BB658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本基金建仓期自2015年12月23日至2016年6月22日。建仓期结束时资产配置比例符合本基金基金合同规定。</w:t>
      </w:r>
    </w:p>
    <w:p w14:paraId="28331EE6" w14:textId="77777777" w:rsidR="00D06738" w:rsidRDefault="00D06738">
      <w:pPr>
        <w:tabs>
          <w:tab w:pos="1800" w:val="left"/>
        </w:tabs>
        <w:spacing w:line="360" w:lineRule="auto"/>
        <w:rPr>
          <w:rFonts w:asciiTheme="minorEastAsia" w:eastAsiaTheme="minorEastAsia" w:hAnsiTheme="minorEastAsia"/>
          <w:color w:themeColor="text1" w:val="000000"/>
          <w:sz w:val="24"/>
          <w:szCs w:val="24"/>
        </w:rPr>
      </w:pPr>
    </w:p>
    <w:p w14:paraId="6B938858" w14:textId="77777777" w:rsidR="00D06738" w:rsidRDefault="00D06738">
      <w:pPr>
        <w:tabs>
          <w:tab w:pos="1800" w:val="left"/>
        </w:tabs>
        <w:spacing w:line="288" w:lineRule="auto"/>
        <w:rPr>
          <w:rFonts w:asciiTheme="minorEastAsia" w:eastAsiaTheme="minorEastAsia" w:hAnsiTheme="minorEastAsia"/>
          <w:color w:themeColor="text1" w:val="000000"/>
          <w:sz w:val="24"/>
          <w:szCs w:val="24"/>
        </w:rPr>
      </w:pPr>
    </w:p>
    <w:p w14:paraId="0B771B4D"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14:paraId="735F051A"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trPr>
          <w:cantSplit/>
          <w:trHeight w:val="292"/>
        </w:trPr>
        <w:tc>
          <w:tcPr>
            <w:tcW w:type="dxa" w:w="851"/>
            <w:vMerge w:val="restart"/>
            <w:vAlign w:val="center"/>
          </w:tcPr>
          <w:p w14:paraId="1F53B620"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14:paraId="697EB0E1"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14:paraId="3C549DFA"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proofErr w:type="gramStart"/>
            <w:r>
              <w:rPr>
                <w:rFonts w:asciiTheme="minorEastAsia" w:cs="宋体" w:eastAsiaTheme="minorEastAsia" w:hAnsiTheme="minorEastAsia" w:hint="eastAsia"/>
                <w:color w:themeColor="text1" w:val="000000"/>
                <w:kern w:val="0"/>
              </w:rPr>
              <w:t>任本基金</w:t>
            </w:r>
            <w:proofErr w:type="gramEnd"/>
            <w:r>
              <w:rPr>
                <w:rFonts w:asciiTheme="minorEastAsia" w:cs="宋体" w:eastAsiaTheme="minorEastAsia" w:hAnsiTheme="minorEastAsia" w:hint="eastAsia"/>
                <w:color w:themeColor="text1" w:val="000000"/>
                <w:kern w:val="0"/>
              </w:rPr>
              <w:t>的基金经理期限</w:t>
            </w:r>
          </w:p>
        </w:tc>
        <w:tc>
          <w:tcPr>
            <w:tcW w:type="dxa" w:w="1417"/>
            <w:vMerge w:val="restart"/>
            <w:vAlign w:val="center"/>
          </w:tcPr>
          <w:p w14:paraId="153D4B6D"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14:paraId="6B8352A3"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14:paraId="12458907" w14:textId="77777777" w:rsidR="00D06738">
        <w:trPr>
          <w:cantSplit/>
        </w:trPr>
        <w:tc>
          <w:tcPr>
            <w:tcW w:type="dxa" w:w="851"/>
            <w:vMerge/>
            <w:vAlign w:val="center"/>
          </w:tcPr>
          <w:p w14:paraId="0E137D74"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14:paraId="1CC0886F"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14:paraId="213ED421"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14:paraId="025CCC9C"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ign w:val="center"/>
          </w:tcPr>
          <w:p w14:paraId="3D222F40"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14:paraId="637B7507" w14:textId="77777777" w:rsidR="00D06738" w:rsidRDefault="00D06738">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周战海</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2015-12-23</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14年</w:t>
            </w:r>
          </w:p>
        </w:tc>
        <w:tc>
          <w:tcPr>
            <w:vAlign w:val="center"/>
          </w:tcPr>
          <w:p>
            <w:pPr>
              <w:jc w:val="both"/>
            </w:pPr>
            <w:r>
              <w:rPr>
                <w:rFonts w:asciiTheme="minorEastAsia" w:eastAsiaTheme="minorEastAsia" w:hAnsiTheme="minorEastAsia"/>
                <w:color w:themeColor="text1" w:val="000000"/>
              </w:rPr>
              <w:t>周战海先生自2007年1月至2009年3月在国金证券股份有限公司担任分析师，2009年4月至2010年7月在太平洋资产管理有限公司担任研究员，2010年8月起加入上投摩根基金管理有限公司，历任行业专家、基金经理助理、基金经理、高级基金经理。自2015年12月起担任上投摩根文体休闲灵活配置混合型证券投资基金基金经理，自2018年2月起同时担任上投摩根健康品质生活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2.周战海先生为本基金首任基金经理，其任职日期指本基金基金合同生效之日。 </w:t>
      </w:r>
    </w:p>
    <w:p w14:paraId="617FFBB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3.证券从业的含义遵从行业协会《证券业从业人员资格管理办法》的相关规定。</w:t>
      </w:r>
    </w:p>
    <w:p w14:paraId="4FBEFD2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14:paraId="6D01CD8D"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文体休闲灵活配置混合型证券投资基金基金合同》的规定。基金经理对个股和投资组合的比例遵循了投资决策委员会的授权限制，基金投资比例符合基金合同和法律法规的要求。</w:t>
      </w:r>
    </w:p>
    <w:p w14:paraId="7937900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39C8B3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14:paraId="0796C6B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3E52BB6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14:paraId="06ECB64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14:paraId="78B72EC9"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68AD9F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14:paraId="37D7D562"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2020年四季度国内逐渐从新冠疫情打击中恢复过来，经济持续复苏上行，宏观经济数据持续好转，风险偏好也进一步提升，市场整体表现不错，沪深300指数上涨13.60%，创业板指数上涨15.21%，市场整体交投活跃，两市成交额温和放大，呈现出结构性慢牛走势。前期强势板块比如新能源汽车、光伏、食品饮料等板块依然表现抢眼，商业贸易、传媒、房地产、通信、计算机等行业表现相对落后。本基金严格按照契约要求，始终坚持价值投资思路，仓位总体比较灵活，坚持一贯以来的投资风格，重点投资方向集中在通信、计算机、电子和传媒等行业的龙头公司，但受所投资行业景气度影响，报告期内基金净值未能有亮眼表现。 </w:t>
      </w:r>
    </w:p>
    <w:p w14:paraId="6E21DA7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展望2021年一季度, 我们保持谨慎乐观，宏观方面预计2021年全球新冠疫情有望得到逐步缓解，全球经济增长动能会进一步恢复，经济复苏应该是大概率事件。考虑到2020年一季度低基数原因，一季度全球经济增速预计会明显增长，上市公司业绩有望出现同比大幅增长。同时预计中国资本市场的外资流入也会持续。我们认为从资金面上看，宽信用预计还将延续，政策基调保持稳定。上市公司层面优质公司的成长性仍在持续。今年是“十四五”规划第一年，继续关注“十四五”规划出台在产业规划方面提振行业的中长期景气度带来的主题性投资机会。我们依然认为消费和科技领域增长空间巨大，坚定看好科技这条投资主线。行业上，5G相关的科技股、信息安全、消费电子和半导体等行业的景气度依然长期看好。我们将聚焦具有竞争优势的高科技成长公司，按照基金契约的要求重点投资相关行业中具有相对估值优势、增长前景确定的高成长龙头公司。我们将加强对上市公司基本面的研究力度，筛选出具有长期竞争力的优秀公司，力争为持有人创造较好回报。</w:t>
      </w:r>
    </w:p>
    <w:p w14:paraId="23C77E4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14:paraId="3743F1F6"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本报告期上投摩根文体休闲混合份额净值增长率为:2.62%，同期业绩比较基准收益率为:7.01%。</w:t>
      </w:r>
    </w:p>
    <w:p w14:paraId="44A63C7D"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7FECA9F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
      </w:r>
      <w:proofErr w:type="spellStart"/>
      <w:r>
        <w:rPr>
          <w:rFonts w:asciiTheme="minorEastAsia" w:eastAsiaTheme="minorEastAsia" w:hAnsiTheme="minorEastAsia"/>
          <w:b/>
          <w:color w:themeColor="text1" w:val="000000"/>
          <w:kern w:val="0"/>
          <w:sz w:val="24"/>
          <w:szCs w:val="24"/>
        </w:rPr>
        <w:t/>
      </w:r>
      <w:proofErr w:type="spellEnd"/>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报告期内，本基金存在连续二十个工作日基金资产净值低于五千万元的情况，出现该情况的时间范围为2020年10月15日至2020年11月30日。</w:t>
      </w:r>
    </w:p>
    <w:p w14:paraId="35411AB5"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基金管理人拟调整本基金运作方式，加大营销力度，提升基金规模，方案已报监管机关。</w:t>
      </w:r>
    </w:p>
    <w:p w14:paraId="1DAA7197"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14:paraId="2ED46D8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trPr>
          <w:jc w:val="center"/>
        </w:trPr>
        <w:tc>
          <w:tcPr>
            <w:tcW w:type="dxa" w:w="720"/>
            <w:vAlign w:val="center"/>
          </w:tcPr>
          <w:p w14:paraId="267B5679"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序号</w:t>
            </w:r>
          </w:p>
        </w:tc>
        <w:tc>
          <w:tcPr>
            <w:tcW w:type="dxa" w:w="3357"/>
            <w:vAlign w:val="center"/>
          </w:tcPr>
          <w:p w14:paraId="64B125CA"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项目</w:t>
            </w:r>
          </w:p>
        </w:tc>
        <w:tc>
          <w:tcPr>
            <w:tcW w:type="dxa" w:w="2977"/>
            <w:vAlign w:val="center"/>
          </w:tcPr>
          <w:p w14:paraId="7B039B4F"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金额(元)</w:t>
            </w:r>
          </w:p>
        </w:tc>
        <w:tc>
          <w:tcPr>
            <w:tcW w:type="dxa" w:w="1843"/>
            <w:vAlign w:val="center"/>
          </w:tcPr>
          <w:p w14:paraId="546A193D"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占基金总资产的比例(</w:t>
            </w:r>
            <w:r>
              <w:rPr>
                <w:rFonts w:asciiTheme="minorEastAsia" w:eastAsiaTheme="minorEastAsia" w:hAnsiTheme="minorEastAsia"/>
                <w:color w:themeColor="text1" w:val="000000"/>
                <w:kern w:val="0"/>
              </w:rPr>
              <w:t>%</w:t>
            </w:r>
            <w:r>
              <w:rPr>
                <w:rFonts w:asciiTheme="minorEastAsia" w:eastAsiaTheme="minorEastAsia" w:hAnsiTheme="minorEastAsia" w:hint="eastAsia"/>
                <w:color w:themeColor="text1" w:val="000000"/>
                <w:kern w:val="0"/>
              </w:rPr>
              <w:t>)</w:t>
            </w:r>
          </w:p>
        </w:tc>
      </w:tr>
      <w:tr w14:paraId="2C5F8168" w14:textId="77777777" w:rsidR="00D06738">
        <w:trPr>
          <w:jc w:val="center"/>
        </w:trPr>
        <w:tc>
          <w:tcPr>
            <w:tcW w:type="dxa" w:w="720"/>
            <w:vAlign w:val="center"/>
          </w:tcPr>
          <w:p w14:paraId="790AB27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3357"/>
            <w:vAlign w:val="center"/>
          </w:tcPr>
          <w:p w14:paraId="2A6D52A1"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权益投资</w:t>
            </w:r>
          </w:p>
        </w:tc>
        <w:tc>
          <w:tcPr>
            <w:tcW w:type="dxa" w:w="2977"/>
            <w:vAlign w:val="center"/>
          </w:tcPr>
          <w:p w14:paraId="3F07A46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41,345,266.34</w:t>
            </w:r>
          </w:p>
        </w:tc>
        <w:tc>
          <w:tcPr>
            <w:tcW w:type="dxa" w:w="1843"/>
            <w:vAlign w:val="center"/>
          </w:tcPr>
          <w:p w14:paraId="233B134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76.96</w:t>
            </w:r>
          </w:p>
        </w:tc>
      </w:tr>
      <w:tr w14:paraId="2113730F" w14:textId="77777777" w:rsidR="00D06738">
        <w:trPr>
          <w:jc w:val="center"/>
        </w:trPr>
        <w:tc>
          <w:tcPr>
            <w:tcW w:type="dxa" w:w="720"/>
            <w:vAlign w:val="center"/>
          </w:tcPr>
          <w:p w14:paraId="66F43ADC"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2830015"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其中：股票</w:t>
            </w:r>
          </w:p>
        </w:tc>
        <w:tc>
          <w:tcPr>
            <w:tcW w:type="dxa" w:w="2977"/>
            <w:vAlign w:val="center"/>
          </w:tcPr>
          <w:p w14:paraId="36A710A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41,345,266.34</w:t>
            </w:r>
          </w:p>
        </w:tc>
        <w:tc>
          <w:tcPr>
            <w:tcW w:type="dxa" w:w="1843"/>
            <w:vAlign w:val="center"/>
          </w:tcPr>
          <w:p w14:paraId="4235B2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76.96</w:t>
            </w:r>
          </w:p>
        </w:tc>
      </w:tr>
      <w:tr w14:paraId="7AF15202" w14:textId="77777777" w:rsidR="00D06738">
        <w:trPr>
          <w:jc w:val="center"/>
        </w:trPr>
        <w:tc>
          <w:tcPr>
            <w:tcW w:type="dxa" w:w="720"/>
            <w:vAlign w:val="center"/>
          </w:tcPr>
          <w:p w14:paraId="0231B762"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3357"/>
            <w:vAlign w:val="center"/>
          </w:tcPr>
          <w:p w14:paraId="4854CF2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固定收益投资</w:t>
            </w:r>
          </w:p>
        </w:tc>
        <w:tc>
          <w:tcPr>
            <w:tcW w:type="dxa" w:w="2977"/>
            <w:vAlign w:val="center"/>
          </w:tcPr>
          <w:p w14:paraId="789C70A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30,000.00</w:t>
            </w:r>
          </w:p>
        </w:tc>
        <w:tc>
          <w:tcPr>
            <w:tcW w:type="dxa" w:w="1843"/>
            <w:vAlign w:val="center"/>
          </w:tcPr>
          <w:p w14:paraId="249B755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0.06</w:t>
            </w:r>
          </w:p>
        </w:tc>
      </w:tr>
      <w:tr w14:paraId="19D15F90" w14:textId="77777777" w:rsidR="00D06738">
        <w:trPr>
          <w:jc w:val="center"/>
        </w:trPr>
        <w:tc>
          <w:tcPr>
            <w:tcW w:type="dxa" w:w="720"/>
            <w:vAlign w:val="center"/>
          </w:tcPr>
          <w:p w14:paraId="16E41AE7"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E8D347"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其中：债券</w:t>
            </w:r>
          </w:p>
        </w:tc>
        <w:tc>
          <w:tcPr>
            <w:tcW w:type="dxa" w:w="2977"/>
            <w:vAlign w:val="center"/>
          </w:tcPr>
          <w:p w14:paraId="49FE2FF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30,000.00</w:t>
            </w:r>
          </w:p>
        </w:tc>
        <w:tc>
          <w:tcPr>
            <w:tcW w:type="dxa" w:w="1843"/>
            <w:vAlign w:val="center"/>
          </w:tcPr>
          <w:p w14:paraId="378238F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0.06</w:t>
            </w:r>
          </w:p>
        </w:tc>
      </w:tr>
      <w:tr w14:paraId="62562C15" w14:textId="77777777" w:rsidR="00D06738">
        <w:trPr>
          <w:jc w:val="center"/>
        </w:trPr>
        <w:tc>
          <w:tcPr>
            <w:tcW w:type="dxa" w:w="720"/>
            <w:vAlign w:val="center"/>
          </w:tcPr>
          <w:p w14:paraId="104BD163"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AC6DAD" w14:textId="77777777" w:rsidR="00D06738" w:rsidRDefault="00454D20">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资产支持证券</w:t>
            </w:r>
          </w:p>
        </w:tc>
        <w:tc>
          <w:tcPr>
            <w:tcW w:type="dxa" w:w="2977"/>
            <w:vAlign w:val="center"/>
          </w:tcPr>
          <w:p w14:paraId="3CF84DD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CCF936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hint="eastAsia"/>
                <w:color w:themeColor="text1" w:val="000000"/>
                <w:kern w:val="0"/>
              </w:rPr>
              <w:t>-</w:t>
            </w:r>
          </w:p>
        </w:tc>
      </w:tr>
      <w:tr w14:paraId="3F449325" w14:textId="77777777" w:rsidR="00D06738">
        <w:trPr>
          <w:jc w:val="center"/>
        </w:trPr>
        <w:tc>
          <w:tcPr>
            <w:tcW w:type="dxa" w:w="720"/>
          </w:tcPr>
          <w:p w14:paraId="1EE609C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3</w:t>
            </w:r>
          </w:p>
        </w:tc>
        <w:tc>
          <w:tcPr>
            <w:tcW w:type="dxa" w:w="3357"/>
          </w:tcPr>
          <w:p w14:paraId="7A120390" w14:textId="77777777" w:rsidR="00D06738" w:rsidRDefault="00454D20">
            <w:pPr>
              <w:spacing w:before="29" w:line="360" w:lineRule="auto"/>
              <w:ind w:left="105" w:leftChars="50"/>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贵金属投资</w:t>
            </w:r>
          </w:p>
        </w:tc>
        <w:tc>
          <w:tcPr>
            <w:tcW w:type="dxa" w:w="2977"/>
            <w:vAlign w:val="center"/>
          </w:tcPr>
          <w:p w14:paraId="201F973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76F8BB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r>
      <w:tr w14:paraId="40209BD0" w14:textId="77777777" w:rsidR="00D06738">
        <w:trPr>
          <w:jc w:val="center"/>
        </w:trPr>
        <w:tc>
          <w:tcPr>
            <w:tcW w:type="dxa" w:w="720"/>
            <w:vAlign w:val="center"/>
          </w:tcPr>
          <w:p w14:paraId="44CDCE6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4</w:t>
            </w:r>
          </w:p>
        </w:tc>
        <w:tc>
          <w:tcPr>
            <w:tcW w:type="dxa" w:w="3357"/>
            <w:vAlign w:val="center"/>
          </w:tcPr>
          <w:p w14:paraId="2673343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金融衍生</w:t>
            </w:r>
            <w:proofErr w:type="gramStart"/>
            <w:r>
              <w:rPr>
                <w:rFonts w:asciiTheme="minorEastAsia" w:cs="宋体" w:eastAsiaTheme="minorEastAsia" w:hAnsiTheme="minorEastAsia" w:hint="eastAsia"/>
                <w:color w:themeColor="text1" w:val="000000"/>
                <w:kern w:val="0"/>
              </w:rPr>
              <w:t>品投资</w:t>
            </w:r>
            <w:proofErr w:type="gramEnd"/>
          </w:p>
        </w:tc>
        <w:tc>
          <w:tcPr>
            <w:tcW w:type="dxa" w:w="2977"/>
            <w:vAlign w:val="center"/>
          </w:tcPr>
          <w:p w14:paraId="2CA6AE5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17B3EB0"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9083124" w14:textId="77777777" w:rsidR="00D06738">
        <w:trPr>
          <w:jc w:val="center"/>
        </w:trPr>
        <w:tc>
          <w:tcPr>
            <w:tcW w:type="dxa" w:w="720"/>
            <w:vAlign w:val="center"/>
          </w:tcPr>
          <w:p w14:paraId="3E06450B"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5</w:t>
            </w:r>
          </w:p>
        </w:tc>
        <w:tc>
          <w:tcPr>
            <w:tcW w:type="dxa" w:w="3357"/>
            <w:vAlign w:val="center"/>
          </w:tcPr>
          <w:p w14:paraId="11937F9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买入返售金融资产</w:t>
            </w:r>
          </w:p>
        </w:tc>
        <w:tc>
          <w:tcPr>
            <w:tcW w:type="dxa" w:w="2977"/>
            <w:vAlign w:val="center"/>
          </w:tcPr>
          <w:p w14:paraId="6293112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F06200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5EFCF5A8" w14:textId="77777777" w:rsidR="00D06738">
        <w:trPr>
          <w:jc w:val="center"/>
        </w:trPr>
        <w:tc>
          <w:tcPr>
            <w:tcW w:type="dxa" w:w="720"/>
            <w:vAlign w:val="center"/>
          </w:tcPr>
          <w:p w14:paraId="7A522889"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3CEA16A4"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其中：买断式回购的买入返售金融资产</w:t>
            </w:r>
          </w:p>
        </w:tc>
        <w:tc>
          <w:tcPr>
            <w:tcW w:type="dxa" w:w="2977"/>
            <w:vAlign w:val="center"/>
          </w:tcPr>
          <w:p w14:paraId="7B73699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c>
          <w:tcPr>
            <w:tcW w:type="dxa" w:w="1843"/>
            <w:vAlign w:val="center"/>
          </w:tcPr>
          <w:p w14:paraId="15A7BC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786251D7" w14:textId="77777777" w:rsidR="00D06738">
        <w:trPr>
          <w:jc w:val="center"/>
        </w:trPr>
        <w:tc>
          <w:tcPr>
            <w:tcW w:type="dxa" w:w="720"/>
            <w:vAlign w:val="center"/>
          </w:tcPr>
          <w:p w14:paraId="2969279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6</w:t>
            </w:r>
          </w:p>
        </w:tc>
        <w:tc>
          <w:tcPr>
            <w:tcW w:type="dxa" w:w="3357"/>
            <w:vAlign w:val="center"/>
          </w:tcPr>
          <w:p w14:paraId="421FB0F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银行存款和结算备付金合计</w:t>
            </w:r>
          </w:p>
        </w:tc>
        <w:tc>
          <w:tcPr>
            <w:tcW w:type="dxa" w:w="2977"/>
            <w:vAlign w:val="center"/>
          </w:tcPr>
          <w:p w14:paraId="54D555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12,318,773.61</w:t>
            </w:r>
          </w:p>
        </w:tc>
        <w:tc>
          <w:tcPr>
            <w:tcW w:type="dxa" w:w="1843"/>
            <w:vAlign w:val="center"/>
          </w:tcPr>
          <w:p w14:paraId="174620B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22.93</w:t>
            </w:r>
          </w:p>
        </w:tc>
      </w:tr>
      <w:tr w14:paraId="42ECF5E1" w14:textId="77777777" w:rsidR="00D06738">
        <w:trPr>
          <w:jc w:val="center"/>
        </w:trPr>
        <w:tc>
          <w:tcPr>
            <w:tcW w:type="dxa" w:w="720"/>
            <w:vAlign w:val="center"/>
          </w:tcPr>
          <w:p w14:paraId="59AA2BC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7</w:t>
            </w:r>
          </w:p>
        </w:tc>
        <w:tc>
          <w:tcPr>
            <w:tcW w:type="dxa" w:w="3357"/>
            <w:vAlign w:val="center"/>
          </w:tcPr>
          <w:p w14:paraId="705D6B78"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其他各项资产</w:t>
            </w:r>
          </w:p>
        </w:tc>
        <w:tc>
          <w:tcPr>
            <w:tcW w:type="dxa" w:w="2977"/>
            <w:vAlign w:val="center"/>
          </w:tcPr>
          <w:p w14:paraId="4AF0CB10"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30,930.04</w:t>
            </w:r>
          </w:p>
        </w:tc>
        <w:tc>
          <w:tcPr>
            <w:tcW w:type="dxa" w:w="1843"/>
            <w:vAlign w:val="center"/>
          </w:tcPr>
          <w:p w14:paraId="12AAF10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0.06</w:t>
            </w:r>
          </w:p>
        </w:tc>
      </w:tr>
      <w:tr w14:paraId="4D6FFA71" w14:textId="77777777" w:rsidR="00D06738">
        <w:trPr>
          <w:jc w:val="center"/>
        </w:trPr>
        <w:tc>
          <w:tcPr>
            <w:tcW w:type="dxa" w:w="720"/>
            <w:vAlign w:val="center"/>
          </w:tcPr>
          <w:p w14:paraId="17A180E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8</w:t>
            </w:r>
          </w:p>
        </w:tc>
        <w:tc>
          <w:tcPr>
            <w:tcW w:type="dxa" w:w="3357"/>
            <w:vAlign w:val="center"/>
          </w:tcPr>
          <w:p w14:paraId="29DAA7F6"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77"/>
            <w:vAlign w:val="center"/>
          </w:tcPr>
          <w:p w14:paraId="446A48E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53,724,969.99</w:t>
            </w:r>
          </w:p>
        </w:tc>
        <w:tc>
          <w:tcPr>
            <w:tcW w:type="dxa" w:w="1843"/>
            <w:vAlign w:val="center"/>
          </w:tcPr>
          <w:p w14:paraId="3C7AC8A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100.00</w:t>
            </w:r>
          </w:p>
        </w:tc>
      </w:tr>
    </w:tbl>
    <w:p w14:paraId="6175743F"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14:paraId="71F975B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14:paraId="0A24FB38" w14:textId="77777777" w:rsidR="00D06738" w:rsidRDefault="00454D20">
      <w:pPr>
        <w:rPr>
          <w:b/>
        </w:rPr>
      </w:pPr>
      <w:r>
        <w:rPr>
          <w:b/>
          <w:color w:themeColor="text1" w:val="000000"/>
        </w:rPr>
        <w:t/>
      </w:r>
      <w:proofErr w:type="spellStart"/>
      <w:r>
        <w:rPr>
          <w:b/>
          <w:color w:themeColor="text1" w:val="000000"/>
        </w:rPr>
        <w:t/>
      </w:r>
      <w:proofErr w:type="spellEnd"/>
      <w:r>
        <w:rPr>
          <w:b/>
          <w:color w:themeColor="text1" w:val="000000"/>
        </w:rPr>
        <w:t/>
      </w:r>
      <w:r>
        <w:rPr>
          <w:rFonts w:eastAsiaTheme="minorEastAsia" w:hint="eastAsia"/>
          <w:b/>
          <w:color w:themeColor="text1" w:val="000000"/>
          <w:kern w:val="0"/>
        </w:rPr>
        <w:t>5.2.1</w:t>
      </w:r>
      <w:r>
        <w:rPr>
          <w:rFonts w:eastAsiaTheme="minorEastAsia" w:hint="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14:paraId="651FF96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B8EF369"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72CB0322" w14:textId="77777777" w:rsidR="00D06738" w:rsidRDefault="00D06738">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5DCD6455" w14:textId="77777777" w:rsidR="00D06738" w:rsidRDefault="00D06738">
            <w:pPr>
              <w:jc w:val="right"/>
              <w:rPr>
                <w:rFonts w:asciiTheme="minorEastAsia" w:cs="宋体" w:eastAsiaTheme="minorEastAsia" w:hAnsiTheme="minorEastAsia"/>
                <w:color w:themeColor="text1" w:val="000000"/>
                <w:kern w:val="0"/>
              </w:rPr>
            </w:pPr>
          </w:p>
        </w:tc>
      </w:tr>
      <w:tr w14:paraId="3470B292"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26,782,520.99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50.72</w:t>
            </w:r>
          </w:p>
        </w:tc>
      </w:tr>
      <w:tr w14:paraId="53F8CFE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1B8429A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5A56BDE"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68AD7C4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545862F1"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4EB68E1B"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9,407,725.19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17.82</w:t>
            </w:r>
          </w:p>
        </w:tc>
      </w:tr>
      <w:tr w14:paraId="379675A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3FE1377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1,117,695.16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2.12</w:t>
            </w:r>
          </w:p>
        </w:tc>
      </w:tr>
      <w:tr w14:paraId="6663031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3,841,320.00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7.27</w:t>
            </w:r>
          </w:p>
        </w:tc>
      </w:tr>
      <w:tr w14:paraId="07EC249A"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196,005.00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0.37</w:t>
            </w:r>
          </w:p>
        </w:tc>
      </w:tr>
      <w:tr w14:paraId="69D921F3"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090E46D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r>
      <w:tr w14:paraId="684B91C8"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8A809B6"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0C10CFD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78F4620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AD397B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41,345,266.34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78.29</w:t>
            </w:r>
          </w:p>
        </w:tc>
      </w:tr>
    </w:tbl>
    <w:p w14:paraId="0F45C82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31B4A5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f4"/>
        <w:tblW w:type="dxa" w:w="8528"/>
        <w:tblLayout w:type="fixed"/>
        <w:tblLook w:firstColumn="1" w:firstRow="1" w:lastColumn="0" w:lastRow="0" w:noHBand="0" w:noVBand="1" w:val="04A0"/>
      </w:tblPr>
      <w:tblGrid>
        <w:gridCol w:w="817"/>
        <w:gridCol w:w="1276"/>
        <w:gridCol w:w="1701"/>
        <w:gridCol w:w="1276"/>
        <w:gridCol w:w="1842"/>
        <w:gridCol w:w="1616"/>
      </w:tblGrid>
      <w:tr w14:paraId="783178E1" w14:textId="77777777" w:rsidR="00D06738">
        <w:tc>
          <w:tcPr>
            <w:tcW w:type="dxa" w:w="817"/>
            <w:vAlign w:val="center"/>
          </w:tcPr>
          <w:p w14:paraId="48FEE55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276"/>
            <w:vAlign w:val="center"/>
          </w:tcPr>
          <w:p w14:paraId="75B0DAE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股票代码</w:t>
            </w:r>
          </w:p>
        </w:tc>
        <w:tc>
          <w:tcPr>
            <w:tcW w:type="dxa" w:w="1701"/>
            <w:vAlign w:val="center"/>
          </w:tcPr>
          <w:p w14:paraId="1CCAA56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股票名称</w:t>
            </w:r>
          </w:p>
        </w:tc>
        <w:tc>
          <w:tcPr>
            <w:tcW w:type="dxa" w:w="1276"/>
            <w:vAlign w:val="center"/>
          </w:tcPr>
          <w:p w14:paraId="253890B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数量(股)</w:t>
            </w:r>
          </w:p>
        </w:tc>
        <w:tc>
          <w:tcPr>
            <w:tcW w:type="dxa" w:w="1842"/>
            <w:vAlign w:val="center"/>
          </w:tcPr>
          <w:p w14:paraId="0614F269"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6"/>
            <w:vAlign w:val="center"/>
          </w:tcPr>
          <w:p w14:paraId="6CA45A8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w:t>
            </w:r>
            <w:r>
              <w:rPr>
                <w:rFonts w:asciiTheme="minorEastAsia" w:cs="宋体" w:eastAsiaTheme="minorEastAsia" w:hAnsiTheme="minorEastAsia" w:hint="eastAsia"/>
                <w:color w:themeColor="text1" w:val="000000"/>
                <w:kern w:val="0"/>
              </w:rPr>
              <w:lastRenderedPageBreak/>
              <w:t>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601888</w:t>
            </w:r>
          </w:p>
        </w:tc>
        <w:tc>
          <w:tcPr>
            <w:vAlign w:val="center"/>
          </w:tcPr>
          <w:p>
            <w:pPr>
              <w:jc w:val="center"/>
            </w:pPr>
            <w:r>
              <w:rPr>
                <w:rFonts w:asciiTheme="minorEastAsia" w:cs="宋体" w:eastAsiaTheme="minorEastAsia" w:hAnsiTheme="minorEastAsia"/>
                <w:color w:themeColor="text1" w:val="000000"/>
                <w:kern w:val="0"/>
              </w:rPr>
              <w:t>中国中免</w:t>
            </w:r>
          </w:p>
        </w:tc>
        <w:tc>
          <w:tcPr>
            <w:vAlign w:val="center"/>
          </w:tcPr>
          <w:p>
            <w:pPr>
              <w:jc w:val="right"/>
            </w:pPr>
            <w:r>
              <w:rPr>
                <w:rFonts w:asciiTheme="minorEastAsia" w:cs="宋体" w:eastAsiaTheme="minorEastAsia" w:hAnsiTheme="minorEastAsia"/>
                <w:color w:themeColor="text1" w:val="000000"/>
                <w:kern w:val="0"/>
              </w:rPr>
              <w:t>13,600.00</w:t>
            </w:r>
          </w:p>
        </w:tc>
        <w:tc>
          <w:tcPr>
            <w:vAlign w:val="center"/>
          </w:tcPr>
          <w:p>
            <w:pPr>
              <w:jc w:val="right"/>
            </w:pPr>
            <w:r>
              <w:rPr>
                <w:rFonts w:asciiTheme="minorEastAsia" w:cs="宋体" w:eastAsiaTheme="minorEastAsia" w:hAnsiTheme="minorEastAsia"/>
                <w:color w:themeColor="text1" w:val="000000"/>
                <w:kern w:val="0"/>
              </w:rPr>
              <w:t>3,841,320.00</w:t>
            </w:r>
          </w:p>
        </w:tc>
        <w:tc>
          <w:tcPr>
            <w:vAlign w:val="center"/>
          </w:tcPr>
          <w:p>
            <w:pPr>
              <w:jc w:val="right"/>
            </w:pPr>
            <w:r>
              <w:rPr>
                <w:rFonts w:asciiTheme="minorEastAsia" w:cs="宋体" w:eastAsiaTheme="minorEastAsia" w:hAnsiTheme="minorEastAsia"/>
                <w:color w:themeColor="text1" w:val="000000"/>
                <w:kern w:val="0"/>
              </w:rPr>
              <w:t>7.27</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603501</w:t>
            </w:r>
          </w:p>
        </w:tc>
        <w:tc>
          <w:tcPr>
            <w:vAlign w:val="center"/>
          </w:tcPr>
          <w:p>
            <w:pPr>
              <w:jc w:val="center"/>
            </w:pPr>
            <w:r>
              <w:rPr>
                <w:rFonts w:asciiTheme="minorEastAsia" w:cs="宋体" w:eastAsiaTheme="minorEastAsia" w:hAnsiTheme="minorEastAsia"/>
                <w:color w:themeColor="text1" w:val="000000"/>
                <w:kern w:val="0"/>
              </w:rPr>
              <w:t>韦尔股份</w:t>
            </w:r>
          </w:p>
        </w:tc>
        <w:tc>
          <w:tcPr>
            <w:vAlign w:val="center"/>
          </w:tcPr>
          <w:p>
            <w:pPr>
              <w:jc w:val="right"/>
            </w:pPr>
            <w:r>
              <w:rPr>
                <w:rFonts w:asciiTheme="minorEastAsia" w:cs="宋体" w:eastAsiaTheme="minorEastAsia" w:hAnsiTheme="minorEastAsia"/>
                <w:color w:themeColor="text1" w:val="000000"/>
                <w:kern w:val="0"/>
              </w:rPr>
              <w:t>11,200.00</w:t>
            </w:r>
          </w:p>
        </w:tc>
        <w:tc>
          <w:tcPr>
            <w:vAlign w:val="center"/>
          </w:tcPr>
          <w:p>
            <w:pPr>
              <w:jc w:val="right"/>
            </w:pPr>
            <w:r>
              <w:rPr>
                <w:rFonts w:asciiTheme="minorEastAsia" w:cs="宋体" w:eastAsiaTheme="minorEastAsia" w:hAnsiTheme="minorEastAsia"/>
                <w:color w:themeColor="text1" w:val="000000"/>
                <w:kern w:val="0"/>
              </w:rPr>
              <w:t>2,588,320.00</w:t>
            </w:r>
          </w:p>
        </w:tc>
        <w:tc>
          <w:tcPr>
            <w:vAlign w:val="center"/>
          </w:tcPr>
          <w:p>
            <w:pPr>
              <w:jc w:val="right"/>
            </w:pPr>
            <w:r>
              <w:rPr>
                <w:rFonts w:asciiTheme="minorEastAsia" w:cs="宋体" w:eastAsiaTheme="minorEastAsia" w:hAnsiTheme="minorEastAsia"/>
                <w:color w:themeColor="text1" w:val="000000"/>
                <w:kern w:val="0"/>
              </w:rPr>
              <w:t>4.90</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300496</w:t>
            </w:r>
          </w:p>
        </w:tc>
        <w:tc>
          <w:tcPr>
            <w:vAlign w:val="center"/>
          </w:tcPr>
          <w:p>
            <w:pPr>
              <w:jc w:val="center"/>
            </w:pPr>
            <w:r>
              <w:rPr>
                <w:rFonts w:asciiTheme="minorEastAsia" w:cs="宋体" w:eastAsiaTheme="minorEastAsia" w:hAnsiTheme="minorEastAsia"/>
                <w:color w:themeColor="text1" w:val="000000"/>
                <w:kern w:val="0"/>
              </w:rPr>
              <w:t>中科创达</w:t>
            </w:r>
          </w:p>
        </w:tc>
        <w:tc>
          <w:tcPr>
            <w:vAlign w:val="center"/>
          </w:tcPr>
          <w:p>
            <w:pPr>
              <w:jc w:val="right"/>
            </w:pPr>
            <w:r>
              <w:rPr>
                <w:rFonts w:asciiTheme="minorEastAsia" w:cs="宋体" w:eastAsiaTheme="minorEastAsia" w:hAnsiTheme="minorEastAsia"/>
                <w:color w:themeColor="text1" w:val="000000"/>
                <w:kern w:val="0"/>
              </w:rPr>
              <w:t>20,000.00</w:t>
            </w:r>
          </w:p>
        </w:tc>
        <w:tc>
          <w:tcPr>
            <w:vAlign w:val="center"/>
          </w:tcPr>
          <w:p>
            <w:pPr>
              <w:jc w:val="right"/>
            </w:pPr>
            <w:r>
              <w:rPr>
                <w:rFonts w:asciiTheme="minorEastAsia" w:cs="宋体" w:eastAsiaTheme="minorEastAsia" w:hAnsiTheme="minorEastAsia"/>
                <w:color w:themeColor="text1" w:val="000000"/>
                <w:kern w:val="0"/>
              </w:rPr>
              <w:t>2,340,000.00</w:t>
            </w:r>
          </w:p>
        </w:tc>
        <w:tc>
          <w:tcPr>
            <w:vAlign w:val="center"/>
          </w:tcPr>
          <w:p>
            <w:pPr>
              <w:jc w:val="right"/>
            </w:pPr>
            <w:r>
              <w:rPr>
                <w:rFonts w:asciiTheme="minorEastAsia" w:cs="宋体" w:eastAsiaTheme="minorEastAsia" w:hAnsiTheme="minorEastAsia"/>
                <w:color w:themeColor="text1" w:val="000000"/>
                <w:kern w:val="0"/>
              </w:rPr>
              <w:t>4.43</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300014</w:t>
            </w:r>
          </w:p>
        </w:tc>
        <w:tc>
          <w:tcPr>
            <w:vAlign w:val="center"/>
          </w:tcPr>
          <w:p>
            <w:pPr>
              <w:jc w:val="center"/>
            </w:pPr>
            <w:r>
              <w:rPr>
                <w:rFonts w:asciiTheme="minorEastAsia" w:cs="宋体" w:eastAsiaTheme="minorEastAsia" w:hAnsiTheme="minorEastAsia"/>
                <w:color w:themeColor="text1" w:val="000000"/>
                <w:kern w:val="0"/>
              </w:rPr>
              <w:t>亿纬锂能</w:t>
            </w:r>
          </w:p>
        </w:tc>
        <w:tc>
          <w:tcPr>
            <w:vAlign w:val="center"/>
          </w:tcPr>
          <w:p>
            <w:pPr>
              <w:jc w:val="right"/>
            </w:pPr>
            <w:r>
              <w:rPr>
                <w:rFonts w:asciiTheme="minorEastAsia" w:cs="宋体" w:eastAsiaTheme="minorEastAsia" w:hAnsiTheme="minorEastAsia"/>
                <w:color w:themeColor="text1" w:val="000000"/>
                <w:kern w:val="0"/>
              </w:rPr>
              <w:t>26,700.00</w:t>
            </w:r>
          </w:p>
        </w:tc>
        <w:tc>
          <w:tcPr>
            <w:vAlign w:val="center"/>
          </w:tcPr>
          <w:p>
            <w:pPr>
              <w:jc w:val="right"/>
            </w:pPr>
            <w:r>
              <w:rPr>
                <w:rFonts w:asciiTheme="minorEastAsia" w:cs="宋体" w:eastAsiaTheme="minorEastAsia" w:hAnsiTheme="minorEastAsia"/>
                <w:color w:themeColor="text1" w:val="000000"/>
                <w:kern w:val="0"/>
              </w:rPr>
              <w:t>2,176,050.00</w:t>
            </w:r>
          </w:p>
        </w:tc>
        <w:tc>
          <w:tcPr>
            <w:vAlign w:val="center"/>
          </w:tcPr>
          <w:p>
            <w:pPr>
              <w:jc w:val="right"/>
            </w:pPr>
            <w:r>
              <w:rPr>
                <w:rFonts w:asciiTheme="minorEastAsia" w:cs="宋体" w:eastAsiaTheme="minorEastAsia" w:hAnsiTheme="minorEastAsia"/>
                <w:color w:themeColor="text1" w:val="000000"/>
                <w:kern w:val="0"/>
              </w:rPr>
              <w:t>4.12</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300454</w:t>
            </w:r>
          </w:p>
        </w:tc>
        <w:tc>
          <w:tcPr>
            <w:vAlign w:val="center"/>
          </w:tcPr>
          <w:p>
            <w:pPr>
              <w:jc w:val="center"/>
            </w:pPr>
            <w:r>
              <w:rPr>
                <w:rFonts w:asciiTheme="minorEastAsia" w:cs="宋体" w:eastAsiaTheme="minorEastAsia" w:hAnsiTheme="minorEastAsia"/>
                <w:color w:themeColor="text1" w:val="000000"/>
                <w:kern w:val="0"/>
              </w:rPr>
              <w:t>深信服</w:t>
            </w:r>
          </w:p>
        </w:tc>
        <w:tc>
          <w:tcPr>
            <w:vAlign w:val="center"/>
          </w:tcPr>
          <w:p>
            <w:pPr>
              <w:jc w:val="right"/>
            </w:pPr>
            <w:r>
              <w:rPr>
                <w:rFonts w:asciiTheme="minorEastAsia" w:cs="宋体" w:eastAsiaTheme="minorEastAsia" w:hAnsiTheme="minorEastAsia"/>
                <w:color w:themeColor="text1" w:val="000000"/>
                <w:kern w:val="0"/>
              </w:rPr>
              <w:t>8,307.00</w:t>
            </w:r>
          </w:p>
        </w:tc>
        <w:tc>
          <w:tcPr>
            <w:vAlign w:val="center"/>
          </w:tcPr>
          <w:p>
            <w:pPr>
              <w:jc w:val="right"/>
            </w:pPr>
            <w:r>
              <w:rPr>
                <w:rFonts w:asciiTheme="minorEastAsia" w:cs="宋体" w:eastAsiaTheme="minorEastAsia" w:hAnsiTheme="minorEastAsia"/>
                <w:color w:themeColor="text1" w:val="000000"/>
                <w:kern w:val="0"/>
              </w:rPr>
              <w:t>2,060,219.07</w:t>
            </w:r>
          </w:p>
        </w:tc>
        <w:tc>
          <w:tcPr>
            <w:vAlign w:val="center"/>
          </w:tcPr>
          <w:p>
            <w:pPr>
              <w:jc w:val="right"/>
            </w:pPr>
            <w:r>
              <w:rPr>
                <w:rFonts w:asciiTheme="minorEastAsia" w:cs="宋体" w:eastAsiaTheme="minorEastAsia" w:hAnsiTheme="minorEastAsia"/>
                <w:color w:themeColor="text1" w:val="000000"/>
                <w:kern w:val="0"/>
              </w:rPr>
              <w:t>3.90</w:t>
            </w:r>
          </w:p>
        </w:tc>
      </w:tr>
      <w:tr>
        <w:tc>
          <w:tcPr>
            <w:vAlign w:val="center"/>
          </w:tcPr>
          <w:p>
            <w:pPr>
              <w:jc w:val="center"/>
            </w:pPr>
            <w:r>
              <w:rPr>
                <w:rFonts w:asciiTheme="minorEastAsia" w:cs="宋体" w:eastAsiaTheme="minorEastAsia" w:hAnsiTheme="minorEastAsia"/>
                <w:color w:themeColor="text1" w:val="000000"/>
                <w:kern w:val="0"/>
              </w:rPr>
              <w:t>6</w:t>
            </w:r>
          </w:p>
        </w:tc>
        <w:tc>
          <w:tcPr>
            <w:vAlign w:val="center"/>
          </w:tcPr>
          <w:p>
            <w:pPr>
              <w:jc w:val="center"/>
            </w:pPr>
            <w:r>
              <w:rPr>
                <w:rFonts w:asciiTheme="minorEastAsia" w:cs="宋体" w:eastAsiaTheme="minorEastAsia" w:hAnsiTheme="minorEastAsia"/>
                <w:color w:themeColor="text1" w:val="000000"/>
                <w:kern w:val="0"/>
              </w:rPr>
              <w:t>002920</w:t>
            </w:r>
          </w:p>
        </w:tc>
        <w:tc>
          <w:tcPr>
            <w:vAlign w:val="center"/>
          </w:tcPr>
          <w:p>
            <w:pPr>
              <w:jc w:val="center"/>
            </w:pPr>
            <w:r>
              <w:rPr>
                <w:rFonts w:asciiTheme="minorEastAsia" w:cs="宋体" w:eastAsiaTheme="minorEastAsia" w:hAnsiTheme="minorEastAsia"/>
                <w:color w:themeColor="text1" w:val="000000"/>
                <w:kern w:val="0"/>
              </w:rPr>
              <w:t>德赛西威</w:t>
            </w:r>
          </w:p>
        </w:tc>
        <w:tc>
          <w:tcPr>
            <w:vAlign w:val="center"/>
          </w:tcPr>
          <w:p>
            <w:pPr>
              <w:jc w:val="right"/>
            </w:pPr>
            <w:r>
              <w:rPr>
                <w:rFonts w:asciiTheme="minorEastAsia" w:cs="宋体" w:eastAsiaTheme="minorEastAsia" w:hAnsiTheme="minorEastAsia"/>
                <w:color w:themeColor="text1" w:val="000000"/>
                <w:kern w:val="0"/>
              </w:rPr>
              <w:t>22,100.00</w:t>
            </w:r>
          </w:p>
        </w:tc>
        <w:tc>
          <w:tcPr>
            <w:vAlign w:val="center"/>
          </w:tcPr>
          <w:p>
            <w:pPr>
              <w:jc w:val="right"/>
            </w:pPr>
            <w:r>
              <w:rPr>
                <w:rFonts w:asciiTheme="minorEastAsia" w:cs="宋体" w:eastAsiaTheme="minorEastAsia" w:hAnsiTheme="minorEastAsia"/>
                <w:color w:themeColor="text1" w:val="000000"/>
                <w:kern w:val="0"/>
              </w:rPr>
              <w:t>1,859,494.00</w:t>
            </w:r>
          </w:p>
        </w:tc>
        <w:tc>
          <w:tcPr>
            <w:vAlign w:val="center"/>
          </w:tcPr>
          <w:p>
            <w:pPr>
              <w:jc w:val="right"/>
            </w:pPr>
            <w:r>
              <w:rPr>
                <w:rFonts w:asciiTheme="minorEastAsia" w:cs="宋体" w:eastAsiaTheme="minorEastAsia" w:hAnsiTheme="minorEastAsia"/>
                <w:color w:themeColor="text1" w:val="000000"/>
                <w:kern w:val="0"/>
              </w:rPr>
              <w:t>3.52</w:t>
            </w:r>
          </w:p>
        </w:tc>
      </w:tr>
      <w:tr>
        <w:tc>
          <w:tcPr>
            <w:vAlign w:val="center"/>
          </w:tcPr>
          <w:p>
            <w:pPr>
              <w:jc w:val="center"/>
            </w:pPr>
            <w:r>
              <w:rPr>
                <w:rFonts w:asciiTheme="minorEastAsia" w:cs="宋体" w:eastAsiaTheme="minorEastAsia" w:hAnsiTheme="minorEastAsia"/>
                <w:color w:themeColor="text1" w:val="000000"/>
                <w:kern w:val="0"/>
              </w:rPr>
              <w:t>7</w:t>
            </w:r>
          </w:p>
        </w:tc>
        <w:tc>
          <w:tcPr>
            <w:vAlign w:val="center"/>
          </w:tcPr>
          <w:p>
            <w:pPr>
              <w:jc w:val="center"/>
            </w:pPr>
            <w:r>
              <w:rPr>
                <w:rFonts w:asciiTheme="minorEastAsia" w:cs="宋体" w:eastAsiaTheme="minorEastAsia" w:hAnsiTheme="minorEastAsia"/>
                <w:color w:themeColor="text1" w:val="000000"/>
                <w:kern w:val="0"/>
              </w:rPr>
              <w:t>688111</w:t>
            </w:r>
          </w:p>
        </w:tc>
        <w:tc>
          <w:tcPr>
            <w:vAlign w:val="center"/>
          </w:tcPr>
          <w:p>
            <w:pPr>
              <w:jc w:val="center"/>
            </w:pPr>
            <w:r>
              <w:rPr>
                <w:rFonts w:asciiTheme="minorEastAsia" w:cs="宋体" w:eastAsiaTheme="minorEastAsia" w:hAnsiTheme="minorEastAsia"/>
                <w:color w:themeColor="text1" w:val="000000"/>
                <w:kern w:val="0"/>
              </w:rPr>
              <w:t>金山办公</w:t>
            </w:r>
          </w:p>
        </w:tc>
        <w:tc>
          <w:tcPr>
            <w:vAlign w:val="center"/>
          </w:tcPr>
          <w:p>
            <w:pPr>
              <w:jc w:val="right"/>
            </w:pPr>
            <w:r>
              <w:rPr>
                <w:rFonts w:asciiTheme="minorEastAsia" w:cs="宋体" w:eastAsiaTheme="minorEastAsia" w:hAnsiTheme="minorEastAsia"/>
                <w:color w:themeColor="text1" w:val="000000"/>
                <w:kern w:val="0"/>
              </w:rPr>
              <w:t>4,506.00</w:t>
            </w:r>
          </w:p>
        </w:tc>
        <w:tc>
          <w:tcPr>
            <w:vAlign w:val="center"/>
          </w:tcPr>
          <w:p>
            <w:pPr>
              <w:jc w:val="right"/>
            </w:pPr>
            <w:r>
              <w:rPr>
                <w:rFonts w:asciiTheme="minorEastAsia" w:cs="宋体" w:eastAsiaTheme="minorEastAsia" w:hAnsiTheme="minorEastAsia"/>
                <w:color w:themeColor="text1" w:val="000000"/>
                <w:kern w:val="0"/>
              </w:rPr>
              <w:t>1,851,966.00</w:t>
            </w:r>
          </w:p>
        </w:tc>
        <w:tc>
          <w:tcPr>
            <w:vAlign w:val="center"/>
          </w:tcPr>
          <w:p>
            <w:pPr>
              <w:jc w:val="right"/>
            </w:pPr>
            <w:r>
              <w:rPr>
                <w:rFonts w:asciiTheme="minorEastAsia" w:cs="宋体" w:eastAsiaTheme="minorEastAsia" w:hAnsiTheme="minorEastAsia"/>
                <w:color w:themeColor="text1" w:val="000000"/>
                <w:kern w:val="0"/>
              </w:rPr>
              <w:t>3.51</w:t>
            </w:r>
          </w:p>
        </w:tc>
      </w:tr>
      <w:tr>
        <w:tc>
          <w:tcPr>
            <w:vAlign w:val="center"/>
          </w:tcPr>
          <w:p>
            <w:pPr>
              <w:jc w:val="center"/>
            </w:pPr>
            <w:r>
              <w:rPr>
                <w:rFonts w:asciiTheme="minorEastAsia" w:cs="宋体" w:eastAsiaTheme="minorEastAsia" w:hAnsiTheme="minorEastAsia"/>
                <w:color w:themeColor="text1" w:val="000000"/>
                <w:kern w:val="0"/>
              </w:rPr>
              <w:t>8</w:t>
            </w:r>
          </w:p>
        </w:tc>
        <w:tc>
          <w:tcPr>
            <w:vAlign w:val="center"/>
          </w:tcPr>
          <w:p>
            <w:pPr>
              <w:jc w:val="center"/>
            </w:pPr>
            <w:r>
              <w:rPr>
                <w:rFonts w:asciiTheme="minorEastAsia" w:cs="宋体" w:eastAsiaTheme="minorEastAsia" w:hAnsiTheme="minorEastAsia"/>
                <w:color w:themeColor="text1" w:val="000000"/>
                <w:kern w:val="0"/>
              </w:rPr>
              <w:t>300136</w:t>
            </w:r>
          </w:p>
        </w:tc>
        <w:tc>
          <w:tcPr>
            <w:vAlign w:val="center"/>
          </w:tcPr>
          <w:p>
            <w:pPr>
              <w:jc w:val="center"/>
            </w:pPr>
            <w:r>
              <w:rPr>
                <w:rFonts w:asciiTheme="minorEastAsia" w:cs="宋体" w:eastAsiaTheme="minorEastAsia" w:hAnsiTheme="minorEastAsia"/>
                <w:color w:themeColor="text1" w:val="000000"/>
                <w:kern w:val="0"/>
              </w:rPr>
              <w:t>信维通信</w:t>
            </w:r>
          </w:p>
        </w:tc>
        <w:tc>
          <w:tcPr>
            <w:vAlign w:val="center"/>
          </w:tcPr>
          <w:p>
            <w:pPr>
              <w:jc w:val="right"/>
            </w:pPr>
            <w:r>
              <w:rPr>
                <w:rFonts w:asciiTheme="minorEastAsia" w:cs="宋体" w:eastAsiaTheme="minorEastAsia" w:hAnsiTheme="minorEastAsia"/>
                <w:color w:themeColor="text1" w:val="000000"/>
                <w:kern w:val="0"/>
              </w:rPr>
              <w:t>50,006.00</w:t>
            </w:r>
          </w:p>
        </w:tc>
        <w:tc>
          <w:tcPr>
            <w:vAlign w:val="center"/>
          </w:tcPr>
          <w:p>
            <w:pPr>
              <w:jc w:val="right"/>
            </w:pPr>
            <w:r>
              <w:rPr>
                <w:rFonts w:asciiTheme="minorEastAsia" w:cs="宋体" w:eastAsiaTheme="minorEastAsia" w:hAnsiTheme="minorEastAsia"/>
                <w:color w:themeColor="text1" w:val="000000"/>
                <w:kern w:val="0"/>
              </w:rPr>
              <w:t>1,794,215.28</w:t>
            </w:r>
          </w:p>
        </w:tc>
        <w:tc>
          <w:tcPr>
            <w:vAlign w:val="center"/>
          </w:tcPr>
          <w:p>
            <w:pPr>
              <w:jc w:val="right"/>
            </w:pPr>
            <w:r>
              <w:rPr>
                <w:rFonts w:asciiTheme="minorEastAsia" w:cs="宋体" w:eastAsiaTheme="minorEastAsia" w:hAnsiTheme="minorEastAsia"/>
                <w:color w:themeColor="text1" w:val="000000"/>
                <w:kern w:val="0"/>
              </w:rPr>
              <w:t>3.40</w:t>
            </w:r>
          </w:p>
        </w:tc>
      </w:tr>
      <w:tr>
        <w:tc>
          <w:tcPr>
            <w:vAlign w:val="center"/>
          </w:tcPr>
          <w:p>
            <w:pPr>
              <w:jc w:val="center"/>
            </w:pPr>
            <w:r>
              <w:rPr>
                <w:rFonts w:asciiTheme="minorEastAsia" w:cs="宋体" w:eastAsiaTheme="minorEastAsia" w:hAnsiTheme="minorEastAsia"/>
                <w:color w:themeColor="text1" w:val="000000"/>
                <w:kern w:val="0"/>
              </w:rPr>
              <w:t>9</w:t>
            </w:r>
          </w:p>
        </w:tc>
        <w:tc>
          <w:tcPr>
            <w:vAlign w:val="center"/>
          </w:tcPr>
          <w:p>
            <w:pPr>
              <w:jc w:val="center"/>
            </w:pPr>
            <w:r>
              <w:rPr>
                <w:rFonts w:asciiTheme="minorEastAsia" w:cs="宋体" w:eastAsiaTheme="minorEastAsia" w:hAnsiTheme="minorEastAsia"/>
                <w:color w:themeColor="text1" w:val="000000"/>
                <w:kern w:val="0"/>
              </w:rPr>
              <w:t>002049</w:t>
            </w:r>
          </w:p>
        </w:tc>
        <w:tc>
          <w:tcPr>
            <w:vAlign w:val="center"/>
          </w:tcPr>
          <w:p>
            <w:pPr>
              <w:jc w:val="center"/>
            </w:pPr>
            <w:r>
              <w:rPr>
                <w:rFonts w:asciiTheme="minorEastAsia" w:cs="宋体" w:eastAsiaTheme="minorEastAsia" w:hAnsiTheme="minorEastAsia"/>
                <w:color w:themeColor="text1" w:val="000000"/>
                <w:kern w:val="0"/>
              </w:rPr>
              <w:t>紫光国微</w:t>
            </w:r>
          </w:p>
        </w:tc>
        <w:tc>
          <w:tcPr>
            <w:vAlign w:val="center"/>
          </w:tcPr>
          <w:p>
            <w:pPr>
              <w:jc w:val="right"/>
            </w:pPr>
            <w:r>
              <w:rPr>
                <w:rFonts w:asciiTheme="minorEastAsia" w:cs="宋体" w:eastAsiaTheme="minorEastAsia" w:hAnsiTheme="minorEastAsia"/>
                <w:color w:themeColor="text1" w:val="000000"/>
                <w:kern w:val="0"/>
              </w:rPr>
              <w:t>13,387.00</w:t>
            </w:r>
          </w:p>
        </w:tc>
        <w:tc>
          <w:tcPr>
            <w:vAlign w:val="center"/>
          </w:tcPr>
          <w:p>
            <w:pPr>
              <w:jc w:val="right"/>
            </w:pPr>
            <w:r>
              <w:rPr>
                <w:rFonts w:asciiTheme="minorEastAsia" w:cs="宋体" w:eastAsiaTheme="minorEastAsia" w:hAnsiTheme="minorEastAsia"/>
                <w:color w:themeColor="text1" w:val="000000"/>
                <w:kern w:val="0"/>
              </w:rPr>
              <w:t>1,791,314.47</w:t>
            </w:r>
          </w:p>
        </w:tc>
        <w:tc>
          <w:tcPr>
            <w:vAlign w:val="center"/>
          </w:tcPr>
          <w:p>
            <w:pPr>
              <w:jc w:val="right"/>
            </w:pPr>
            <w:r>
              <w:rPr>
                <w:rFonts w:asciiTheme="minorEastAsia" w:cs="宋体" w:eastAsiaTheme="minorEastAsia" w:hAnsiTheme="minorEastAsia"/>
                <w:color w:themeColor="text1" w:val="000000"/>
                <w:kern w:val="0"/>
              </w:rPr>
              <w:t>3.39</w:t>
            </w:r>
          </w:p>
        </w:tc>
      </w:tr>
      <w:tr>
        <w:tc>
          <w:tcPr>
            <w:vAlign w:val="center"/>
          </w:tcPr>
          <w:p>
            <w:pPr>
              <w:jc w:val="center"/>
            </w:pPr>
            <w:r>
              <w:rPr>
                <w:rFonts w:asciiTheme="minorEastAsia" w:cs="宋体" w:eastAsiaTheme="minorEastAsia" w:hAnsiTheme="minorEastAsia"/>
                <w:color w:themeColor="text1" w:val="000000"/>
                <w:kern w:val="0"/>
              </w:rPr>
              <w:t>10</w:t>
            </w:r>
          </w:p>
        </w:tc>
        <w:tc>
          <w:tcPr>
            <w:vAlign w:val="center"/>
          </w:tcPr>
          <w:p>
            <w:pPr>
              <w:jc w:val="center"/>
            </w:pPr>
            <w:r>
              <w:rPr>
                <w:rFonts w:asciiTheme="minorEastAsia" w:cs="宋体" w:eastAsiaTheme="minorEastAsia" w:hAnsiTheme="minorEastAsia"/>
                <w:color w:themeColor="text1" w:val="000000"/>
                <w:kern w:val="0"/>
              </w:rPr>
              <w:t>688122</w:t>
            </w:r>
          </w:p>
        </w:tc>
        <w:tc>
          <w:tcPr>
            <w:vAlign w:val="center"/>
          </w:tcPr>
          <w:p>
            <w:pPr>
              <w:jc w:val="center"/>
            </w:pPr>
            <w:r>
              <w:rPr>
                <w:rFonts w:asciiTheme="minorEastAsia" w:cs="宋体" w:eastAsiaTheme="minorEastAsia" w:hAnsiTheme="minorEastAsia"/>
                <w:color w:themeColor="text1" w:val="000000"/>
                <w:kern w:val="0"/>
              </w:rPr>
              <w:t>西部超导</w:t>
            </w:r>
          </w:p>
        </w:tc>
        <w:tc>
          <w:tcPr>
            <w:vAlign w:val="center"/>
          </w:tcPr>
          <w:p>
            <w:pPr>
              <w:jc w:val="right"/>
            </w:pPr>
            <w:r>
              <w:rPr>
                <w:rFonts w:asciiTheme="minorEastAsia" w:cs="宋体" w:eastAsiaTheme="minorEastAsia" w:hAnsiTheme="minorEastAsia"/>
                <w:color w:themeColor="text1" w:val="000000"/>
                <w:kern w:val="0"/>
              </w:rPr>
              <w:t>21,303.00</w:t>
            </w:r>
          </w:p>
        </w:tc>
        <w:tc>
          <w:tcPr>
            <w:vAlign w:val="center"/>
          </w:tcPr>
          <w:p>
            <w:pPr>
              <w:jc w:val="right"/>
            </w:pPr>
            <w:r>
              <w:rPr>
                <w:rFonts w:asciiTheme="minorEastAsia" w:cs="宋体" w:eastAsiaTheme="minorEastAsia" w:hAnsiTheme="minorEastAsia"/>
                <w:color w:themeColor="text1" w:val="000000"/>
                <w:kern w:val="0"/>
              </w:rPr>
              <w:t>1,693,801.53</w:t>
            </w:r>
          </w:p>
        </w:tc>
        <w:tc>
          <w:tcPr>
            <w:vAlign w:val="center"/>
          </w:tcPr>
          <w:p>
            <w:pPr>
              <w:jc w:val="right"/>
            </w:pPr>
            <w:r>
              <w:rPr>
                <w:rFonts w:asciiTheme="minorEastAsia" w:cs="宋体" w:eastAsiaTheme="minorEastAsia" w:hAnsiTheme="minorEastAsia"/>
                <w:color w:themeColor="text1" w:val="000000"/>
                <w:kern w:val="0"/>
              </w:rPr>
              <w:t>3.21</w:t>
            </w:r>
          </w:p>
        </w:tc>
      </w:tr>
    </w:tbl>
    <w:p w14:paraId="5DBD10B5"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3936D23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tbl>
      <w:tblPr>
        <w:tblStyle w:val="aff4"/>
        <w:tblW w:type="dxa" w:w="8755"/>
        <w:jc w:val="center"/>
        <w:tblLayout w:type="fixed"/>
        <w:tblLook w:firstColumn="1" w:firstRow="1" w:lastColumn="0" w:lastRow="0" w:noHBand="0" w:noVBand="1" w:val="04A0"/>
      </w:tblPr>
      <w:tblGrid>
        <w:gridCol w:w="817"/>
        <w:gridCol w:w="3260"/>
        <w:gridCol w:w="2949"/>
        <w:gridCol w:w="1729"/>
      </w:tblGrid>
      <w:tr w14:paraId="346044F7" w14:textId="77777777" w:rsidR="00D06738">
        <w:trPr>
          <w:jc w:val="center"/>
        </w:trPr>
        <w:tc>
          <w:tcPr>
            <w:tcW w:type="dxa" w:w="817"/>
            <w:vAlign w:val="center"/>
          </w:tcPr>
          <w:p w14:paraId="072B2F0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3260"/>
            <w:vAlign w:val="center"/>
          </w:tcPr>
          <w:p w14:paraId="1EB79EA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债券品种</w:t>
            </w: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
            </w:r>
          </w:p>
        </w:tc>
        <w:tc>
          <w:tcPr>
            <w:tcW w:type="dxa" w:w="2949"/>
            <w:vAlign w:val="center"/>
          </w:tcPr>
          <w:p w14:paraId="054DF2E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公允价值(元)</w:t>
            </w:r>
          </w:p>
        </w:tc>
        <w:tc>
          <w:tcPr>
            <w:tcW w:type="dxa" w:w="1729"/>
            <w:vAlign w:val="center"/>
          </w:tcPr>
          <w:p w14:paraId="1A6BCB3B"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p>
        </w:tc>
      </w:tr>
      <w:tr w14:paraId="3A0EA7C7" w14:textId="77777777" w:rsidR="00D06738">
        <w:trPr>
          <w:jc w:val="center"/>
        </w:trPr>
        <w:tc>
          <w:tcPr>
            <w:tcW w:type="dxa" w:w="817"/>
            <w:vAlign w:val="center"/>
          </w:tcPr>
          <w:p w14:paraId="6C4289D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1</w:t>
            </w:r>
          </w:p>
        </w:tc>
        <w:tc>
          <w:tcPr>
            <w:tcW w:type="dxa" w:w="3260"/>
            <w:vAlign w:val="center"/>
          </w:tcPr>
          <w:p w14:paraId="4FAF4D08"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国家债券</w:t>
            </w:r>
          </w:p>
        </w:tc>
        <w:tc>
          <w:tcPr>
            <w:tcW w:type="dxa" w:w="2949"/>
            <w:vAlign w:val="center"/>
          </w:tcPr>
          <w:p w14:paraId="132B07D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74D8BE6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66155870" w14:textId="77777777" w:rsidR="00D06738">
        <w:trPr>
          <w:jc w:val="center"/>
        </w:trPr>
        <w:tc>
          <w:tcPr>
            <w:tcW w:type="dxa" w:w="817"/>
            <w:vAlign w:val="center"/>
          </w:tcPr>
          <w:p w14:paraId="5F47561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2</w:t>
            </w:r>
          </w:p>
        </w:tc>
        <w:tc>
          <w:tcPr>
            <w:tcW w:type="dxa" w:w="3260"/>
            <w:vAlign w:val="center"/>
          </w:tcPr>
          <w:p w14:paraId="4EBE46D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央行票据</w:t>
            </w:r>
          </w:p>
        </w:tc>
        <w:tc>
          <w:tcPr>
            <w:tcW w:type="dxa" w:w="2949"/>
            <w:vAlign w:val="center"/>
          </w:tcPr>
          <w:p w14:paraId="74B0461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297E1C6D"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546D676F" w14:textId="77777777" w:rsidR="00D06738">
        <w:trPr>
          <w:jc w:val="center"/>
        </w:trPr>
        <w:tc>
          <w:tcPr>
            <w:tcW w:type="dxa" w:w="817"/>
            <w:vAlign w:val="center"/>
          </w:tcPr>
          <w:p w14:paraId="5BEEAE8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3</w:t>
            </w:r>
          </w:p>
        </w:tc>
        <w:tc>
          <w:tcPr>
            <w:tcW w:type="dxa" w:w="3260"/>
            <w:vAlign w:val="center"/>
          </w:tcPr>
          <w:p w14:paraId="6EAA7C2F"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金融债券</w:t>
            </w:r>
          </w:p>
        </w:tc>
        <w:tc>
          <w:tcPr>
            <w:tcW w:type="dxa" w:w="2949"/>
            <w:vAlign w:val="center"/>
          </w:tcPr>
          <w:p w14:paraId="1D6AFCA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2C6C5E6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3BAB3387" w14:textId="77777777" w:rsidR="00D06738">
        <w:trPr>
          <w:jc w:val="center"/>
        </w:trPr>
        <w:tc>
          <w:tcPr>
            <w:tcW w:type="dxa" w:w="817"/>
            <w:vAlign w:val="center"/>
          </w:tcPr>
          <w:p w14:paraId="0425F002" w14:textId="77777777" w:rsidR="00D06738" w:rsidRDefault="00D06738">
            <w:pPr>
              <w:spacing w:before="29" w:line="360" w:lineRule="auto"/>
              <w:ind w:left="17"/>
              <w:jc w:val="center"/>
              <w:rPr>
                <w:rFonts w:asciiTheme="minorEastAsia" w:cs="宋体" w:eastAsiaTheme="minorEastAsia" w:hAnsiTheme="minorEastAsia"/>
                <w:color w:themeColor="text1" w:val="000000"/>
                <w:kern w:val="0"/>
              </w:rPr>
            </w:pPr>
          </w:p>
        </w:tc>
        <w:tc>
          <w:tcPr>
            <w:tcW w:type="dxa" w:w="3260"/>
            <w:vAlign w:val="center"/>
          </w:tcPr>
          <w:p w14:paraId="3E7538AB"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其中：政策性金融债</w:t>
            </w:r>
          </w:p>
        </w:tc>
        <w:tc>
          <w:tcPr>
            <w:tcW w:type="dxa" w:w="2949"/>
            <w:vAlign w:val="center"/>
          </w:tcPr>
          <w:p w14:paraId="320BDDF3"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c>
          <w:tcPr>
            <w:tcW w:type="dxa" w:w="1729"/>
            <w:vAlign w:val="center"/>
          </w:tcPr>
          <w:p w14:paraId="0C4E875A"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color w:themeColor="text1" w:val="000000"/>
                <w:kern w:val="0"/>
              </w:rPr>
              <w:lastRenderedPageBreak/>
              <w:t>-</w:t>
            </w:r>
          </w:p>
        </w:tc>
      </w:tr>
      <w:tr w14:paraId="657F6448" w14:textId="77777777" w:rsidR="00D06738">
        <w:trPr>
          <w:jc w:val="center"/>
        </w:trPr>
        <w:tc>
          <w:tcPr>
            <w:tcW w:type="dxa" w:w="817"/>
            <w:vAlign w:val="center"/>
          </w:tcPr>
          <w:p w14:paraId="31E4A5D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4</w:t>
            </w:r>
          </w:p>
        </w:tc>
        <w:tc>
          <w:tcPr>
            <w:tcW w:type="dxa" w:w="3260"/>
            <w:vAlign w:val="center"/>
          </w:tcPr>
          <w:p w14:paraId="2BBB4D93"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企业债券</w:t>
            </w:r>
          </w:p>
        </w:tc>
        <w:tc>
          <w:tcPr>
            <w:tcW w:type="dxa" w:w="2949"/>
            <w:vAlign w:val="center"/>
          </w:tcPr>
          <w:p w14:paraId="4B9BCEC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335881F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6B3DD42" w14:textId="77777777" w:rsidR="00D06738">
        <w:trPr>
          <w:jc w:val="center"/>
        </w:trPr>
        <w:tc>
          <w:tcPr>
            <w:tcW w:type="dxa" w:w="817"/>
            <w:vAlign w:val="center"/>
          </w:tcPr>
          <w:p w14:paraId="6336FFC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5</w:t>
            </w:r>
          </w:p>
        </w:tc>
        <w:tc>
          <w:tcPr>
            <w:tcW w:type="dxa" w:w="3260"/>
            <w:vAlign w:val="center"/>
          </w:tcPr>
          <w:p w14:paraId="4FFFB5DC"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企业短期融资</w:t>
            </w:r>
            <w:proofErr w:type="gramStart"/>
            <w:r>
              <w:rPr>
                <w:rFonts w:asciiTheme="minorEastAsia" w:cs="宋体" w:eastAsiaTheme="minorEastAsia" w:hAnsiTheme="minorEastAsia" w:hint="eastAsia"/>
                <w:color w:themeColor="text1" w:val="000000"/>
                <w:kern w:val="0"/>
              </w:rPr>
              <w:t>券</w:t>
            </w:r>
            <w:proofErr w:type="gramEnd"/>
          </w:p>
        </w:tc>
        <w:tc>
          <w:tcPr>
            <w:tcW w:type="dxa" w:w="2949"/>
            <w:vAlign w:val="center"/>
          </w:tcPr>
          <w:p w14:paraId="1FF08BB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6A2CE0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42B4E5A1" w14:textId="77777777" w:rsidR="00D06738">
        <w:trPr>
          <w:jc w:val="center"/>
        </w:trPr>
        <w:tc>
          <w:tcPr>
            <w:tcW w:type="dxa" w:w="817"/>
            <w:vAlign w:val="center"/>
          </w:tcPr>
          <w:p w14:paraId="4D3BFE5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6</w:t>
            </w:r>
          </w:p>
        </w:tc>
        <w:tc>
          <w:tcPr>
            <w:tcW w:type="dxa" w:w="3260"/>
            <w:vAlign w:val="center"/>
          </w:tcPr>
          <w:p w14:paraId="11998037"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中期票据</w:t>
            </w:r>
          </w:p>
        </w:tc>
        <w:tc>
          <w:tcPr>
            <w:tcW w:type="dxa" w:w="2949"/>
            <w:vAlign w:val="center"/>
          </w:tcPr>
          <w:p w14:paraId="48D8765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729"/>
            <w:vAlign w:val="center"/>
          </w:tcPr>
          <w:p w14:paraId="33403EC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252F7F28" w14:textId="77777777" w:rsidR="00D06738">
        <w:trPr>
          <w:jc w:val="center"/>
        </w:trPr>
        <w:tc>
          <w:tcPr>
            <w:tcW w:type="dxa" w:w="817"/>
            <w:vAlign w:val="center"/>
          </w:tcPr>
          <w:p w14:paraId="30DA381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7</w:t>
            </w:r>
          </w:p>
        </w:tc>
        <w:tc>
          <w:tcPr>
            <w:tcW w:type="dxa" w:w="3260"/>
            <w:vAlign w:val="center"/>
          </w:tcPr>
          <w:p w14:paraId="3EA5B134"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可转债（可交换债）</w:t>
            </w:r>
          </w:p>
        </w:tc>
        <w:tc>
          <w:tcPr>
            <w:tcW w:type="dxa" w:w="2949"/>
            <w:vAlign w:val="center"/>
          </w:tcPr>
          <w:p w14:paraId="758BE73D"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30,000.00</w:t>
            </w:r>
          </w:p>
        </w:tc>
        <w:tc>
          <w:tcPr>
            <w:tcW w:type="dxa" w:w="1729"/>
            <w:vAlign w:val="center"/>
          </w:tcPr>
          <w:p w14:paraId="1332F6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0.06</w:t>
            </w:r>
          </w:p>
        </w:tc>
      </w:tr>
      <w:tr w14:paraId="02BDAB54" w14:textId="77777777" w:rsidR="00D06738">
        <w:trPr>
          <w:jc w:val="center"/>
        </w:trPr>
        <w:tc>
          <w:tcPr>
            <w:tcW w:type="dxa" w:w="817"/>
            <w:vAlign w:val="center"/>
          </w:tcPr>
          <w:p w14:paraId="2A2DEF9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8</w:t>
            </w:r>
          </w:p>
        </w:tc>
        <w:tc>
          <w:tcPr>
            <w:tcW w:type="dxa" w:w="3260"/>
            <w:vAlign w:val="center"/>
          </w:tcPr>
          <w:p w14:paraId="3F4DF17D"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同业存单</w:t>
            </w:r>
          </w:p>
        </w:tc>
        <w:tc>
          <w:tcPr>
            <w:tcW w:type="dxa" w:w="2949"/>
            <w:vAlign w:val="center"/>
          </w:tcPr>
          <w:p w14:paraId="2C361CA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729"/>
            <w:vAlign w:val="center"/>
          </w:tcPr>
          <w:p w14:paraId="32F52C9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hint="eastAsia"/>
                <w:color w:themeColor="text1" w:val="000000"/>
                <w:kern w:val="0"/>
              </w:rPr>
              <w:t>-</w:t>
            </w:r>
          </w:p>
        </w:tc>
      </w:tr>
      <w:tr w14:paraId="4BF9E909" w14:textId="77777777" w:rsidR="00D06738">
        <w:trPr>
          <w:jc w:val="center"/>
        </w:trPr>
        <w:tc>
          <w:tcPr>
            <w:tcW w:type="dxa" w:w="817"/>
            <w:vAlign w:val="center"/>
          </w:tcPr>
          <w:p w14:paraId="4FD1CF9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9</w:t>
            </w:r>
          </w:p>
        </w:tc>
        <w:tc>
          <w:tcPr>
            <w:tcW w:type="dxa" w:w="3260"/>
            <w:vAlign w:val="center"/>
          </w:tcPr>
          <w:p w14:paraId="3F15FDDE"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2949"/>
            <w:vAlign w:val="center"/>
          </w:tcPr>
          <w:p w14:paraId="49B90CF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5B32EEA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A65AD33" w14:textId="77777777" w:rsidR="00D06738">
        <w:trPr>
          <w:jc w:val="center"/>
        </w:trPr>
        <w:tc>
          <w:tcPr>
            <w:tcW w:type="dxa" w:w="817"/>
            <w:vAlign w:val="center"/>
          </w:tcPr>
          <w:p w14:paraId="4D6DE7D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10</w:t>
            </w:r>
          </w:p>
        </w:tc>
        <w:tc>
          <w:tcPr>
            <w:tcW w:type="dxa" w:w="3260"/>
            <w:vAlign w:val="center"/>
          </w:tcPr>
          <w:p w14:paraId="0C6420B0"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49"/>
            <w:vAlign w:val="center"/>
          </w:tcPr>
          <w:p w14:paraId="7846C3E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30,000.00</w:t>
            </w:r>
          </w:p>
        </w:tc>
        <w:tc>
          <w:tcPr>
            <w:tcW w:type="dxa" w:w="1729"/>
            <w:vAlign w:val="center"/>
          </w:tcPr>
          <w:p w14:paraId="4DD61EBA"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0.06</w:t>
            </w:r>
          </w:p>
        </w:tc>
      </w:tr>
    </w:tbl>
    <w:p w14:paraId="6542573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D1805F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tbl>
      <w:tblPr>
        <w:tblStyle w:val="aff4"/>
        <w:tblW w:type="dxa" w:w="8528"/>
        <w:tblLayout w:type="fixed"/>
        <w:tblLook w:firstColumn="1" w:firstRow="1" w:lastColumn="0" w:lastRow="0" w:noHBand="0" w:noVBand="1" w:val="04A0"/>
      </w:tblPr>
      <w:tblGrid>
        <w:gridCol w:w="1252"/>
        <w:gridCol w:w="1310"/>
        <w:gridCol w:w="1282"/>
        <w:gridCol w:w="1426"/>
        <w:gridCol w:w="1646"/>
        <w:gridCol w:w="1612"/>
      </w:tblGrid>
      <w:tr w14:paraId="18E25130" w14:textId="77777777" w:rsidR="00D06738">
        <w:tc>
          <w:tcPr>
            <w:tcW w:type="dxa" w:w="1252"/>
            <w:vAlign w:val="center"/>
          </w:tcPr>
          <w:p w14:paraId="5DA97E50"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310"/>
            <w:vAlign w:val="center"/>
          </w:tcPr>
          <w:p w14:paraId="4A5FBBFF"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债券代码</w:t>
            </w:r>
          </w:p>
        </w:tc>
        <w:tc>
          <w:tcPr>
            <w:tcW w:type="dxa" w:w="1282"/>
            <w:vAlign w:val="center"/>
          </w:tcPr>
          <w:p w14:paraId="55BC05EB"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债券名称</w:t>
            </w:r>
          </w:p>
        </w:tc>
        <w:tc>
          <w:tcPr>
            <w:tcW w:type="dxa" w:w="1426"/>
            <w:vAlign w:val="center"/>
          </w:tcPr>
          <w:p w14:paraId="293BF1DF"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数量(张)</w:t>
            </w:r>
          </w:p>
        </w:tc>
        <w:tc>
          <w:tcPr>
            <w:tcW w:type="dxa" w:w="1646"/>
            <w:vAlign w:val="center"/>
          </w:tcPr>
          <w:p w14:paraId="7BBAC842"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2"/>
            <w:vAlign w:val="center"/>
          </w:tcPr>
          <w:p w14:paraId="47A17A6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113616</w:t>
            </w:r>
          </w:p>
        </w:tc>
        <w:tc>
          <w:tcPr>
            <w:vAlign w:val="center"/>
          </w:tcPr>
          <w:p>
            <w:pPr>
              <w:jc w:val="center"/>
            </w:pPr>
            <w:r>
              <w:rPr>
                <w:rFonts w:asciiTheme="minorEastAsia" w:cs="宋体" w:eastAsiaTheme="minorEastAsia" w:hAnsiTheme="minorEastAsia"/>
                <w:color w:themeColor="text1" w:val="000000"/>
                <w:kern w:val="0"/>
              </w:rPr>
              <w:t>韦尔转债</w:t>
            </w:r>
          </w:p>
        </w:tc>
        <w:tc>
          <w:tcPr>
            <w:vAlign w:val="center"/>
          </w:tcPr>
          <w:p>
            <w:pPr>
              <w:jc w:val="right"/>
            </w:pPr>
            <w:r>
              <w:rPr>
                <w:rFonts w:asciiTheme="minorEastAsia" w:cs="宋体" w:eastAsiaTheme="minorEastAsia" w:hAnsiTheme="minorEastAsia"/>
                <w:color w:themeColor="text1" w:val="000000"/>
                <w:kern w:val="0"/>
              </w:rPr>
              <w:t>300</w:t>
            </w:r>
          </w:p>
        </w:tc>
        <w:tc>
          <w:tcPr>
            <w:vAlign w:val="center"/>
          </w:tcPr>
          <w:p>
            <w:pPr>
              <w:jc w:val="right"/>
            </w:pPr>
            <w:r>
              <w:rPr>
                <w:rFonts w:asciiTheme="minorEastAsia" w:cs="宋体" w:eastAsiaTheme="minorEastAsia" w:hAnsiTheme="minorEastAsia"/>
                <w:color w:themeColor="text1" w:val="000000"/>
                <w:kern w:val="0"/>
              </w:rPr>
              <w:t>30,000.00</w:t>
            </w:r>
          </w:p>
        </w:tc>
        <w:tc>
          <w:tcPr>
            <w:vAlign w:val="center"/>
          </w:tcPr>
          <w:p>
            <w:pPr>
              <w:jc w:val="right"/>
            </w:pPr>
            <w:r>
              <w:rPr>
                <w:rFonts w:asciiTheme="minorEastAsia" w:cs="宋体" w:eastAsiaTheme="minorEastAsia" w:hAnsiTheme="minorEastAsia"/>
                <w:color w:themeColor="text1" w:val="000000"/>
                <w:kern w:val="0"/>
              </w:rPr>
              <w:t>0.06</w:t>
            </w:r>
          </w:p>
        </w:tc>
      </w:tr>
    </w:tbl>
    <w:p w14:paraId="021C2896"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0D4DC30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lastRenderedPageBreak/>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本基金本报告期末未持有资产支持证券。</w:t>
      </w:r>
    </w:p>
    <w:p w14:paraId="7641962C"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sz w:val="24"/>
          <w:szCs w:val="24"/>
        </w:rPr>
      </w:pPr>
    </w:p>
    <w:p w14:paraId="4D2AFCA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7 报告期末按公允价值占基金资产净值比例大小排序的前五名贵金属投资明细</w:t>
      </w:r>
    </w:p>
    <w:p w14:paraId="5072D892" w14:textId="77777777" w:rsidR="00D06738" w:rsidRDefault="00454D20">
      <w:pPr>
        <w:widowControl/>
        <w:spacing w:line="360" w:lineRule="auto"/>
        <w:jc w:val="left"/>
        <w:rPr>
          <w:rFonts w:ascii="宋体" w:hAnsi="宋体"/>
          <w:color w:themeColor="text1" w:val="000000"/>
        </w:rPr>
      </w:pPr>
      <w:r>
        <w:rPr>
          <w:rFonts w:ascii="宋体" w:hAnsi="宋体"/>
          <w:color w:themeColor="text1" w:val="000000"/>
        </w:rPr>
        <w:t/>
      </w:r>
      <w:proofErr w:type="spellStart"/>
      <w:r>
        <w:rPr>
          <w:rFonts w:ascii="宋体" w:hAnsi="宋体"/>
          <w:color w:themeColor="text1" w:val="000000"/>
        </w:rPr>
        <w:t/>
      </w:r>
      <w:proofErr w:type="gramStart"/>
      <w:r>
        <w:rPr>
          <w:rFonts w:ascii="宋体" w:hAnsi="宋体"/>
          <w:color w:themeColor="text1" w:val="000000"/>
        </w:rPr>
        <w:t/>
      </w:r>
      <w:proofErr w:type="spellEnd"/>
      <w:r>
        <w:rPr>
          <w:rFonts w:ascii="宋体" w:hAnsi="宋体"/>
          <w:color w:themeColor="text1" w:val="000000"/>
        </w:rPr>
        <w:t/>
      </w:r>
      <w:proofErr w:type="spellStart"/>
      <w:proofErr w:type="gramEnd"/>
      <w:r>
        <w:rPr>
          <w:rFonts w:ascii="宋体" w:hAnsi="宋体"/>
          <w:color w:themeColor="text1" w:val="000000"/>
        </w:rPr>
        <w:t/>
      </w:r>
      <w:proofErr w:type="spellEnd"/>
      <w:r>
        <w:rPr>
          <w:rFonts w:ascii="宋体" w:hAnsi="宋体"/>
          <w:color w:themeColor="text1" w:val="000000"/>
        </w:rPr>
        <w:t>本基金本报告期末未持有贵金属。</w:t>
      </w:r>
    </w:p>
    <w:p w14:paraId="60EB37E6"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ACC4ABF"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14:paraId="5CD73A7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本基金本报告期末未持有权证。</w:t>
      </w:r>
    </w:p>
    <w:p w14:paraId="47EB757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F0769C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 报告期末本基金投资的股指期货交易情况说明</w:t>
      </w:r>
    </w:p>
    <w:p w14:paraId="73A71E08"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本基金本报告期末未持有股指期货。</w:t>
      </w:r>
    </w:p>
    <w:p w14:paraId="6D381369" w14:textId="77777777" w:rsidR="00D06738" w:rsidRDefault="00D06738">
      <w:pPr>
        <w:adjustRightInd w:val="0"/>
        <w:snapToGrid w:val="0"/>
        <w:spacing w:line="360" w:lineRule="exact"/>
        <w:rPr>
          <w:rFonts w:asciiTheme="minorEastAsia" w:eastAsiaTheme="minorEastAsia" w:hAnsiTheme="minorEastAsia"/>
          <w:color w:themeColor="text1" w:val="000000"/>
          <w:sz w:val="24"/>
          <w:szCs w:val="24"/>
        </w:rPr>
      </w:pPr>
    </w:p>
    <w:p w14:paraId="288DDC9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5.10报告期末本基金投资的国债期货交易情况说明</w:t>
      </w:r>
    </w:p>
    <w:p w14:paraId="5490A7F4"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lastRenderedPageBreak/>
        <w:t/>
      </w:r>
      <w:proofErr w:type="spellStart"/>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
      </w:r>
      <w:proofErr w:type="spellEnd"/>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
      </w:r>
      <w:proofErr w:type="spellStart"/>
      <w:proofErr w:type="gramEnd"/>
      <w:r>
        <w:rPr>
          <w:rFonts w:asciiTheme="minorEastAsia" w:eastAsiaTheme="minorEastAsia" w:hAnsiTheme="minorEastAsia"/>
          <w:color w:themeColor="text1" w:val="000000"/>
          <w:sz w:val="24"/>
          <w:szCs w:val="24"/>
        </w:rPr>
        <w:t/>
      </w:r>
      <w:proofErr w:type="spellEnd"/>
      <w:r>
        <w:rPr>
          <w:rFonts w:asciiTheme="minorEastAsia" w:eastAsiaTheme="minorEastAsia" w:hAnsiTheme="minorEastAsia"/>
          <w:color w:themeColor="text1" w:val="000000"/>
          <w:sz w:val="24"/>
          <w:szCs w:val="24"/>
        </w:rPr>
        <w:t>本基金本报告期末未持有国债期货。</w:t>
      </w:r>
    </w:p>
    <w:p w14:paraId="0AD515B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14:paraId="2BAE184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14:paraId="50E6CBC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14:paraId="4124D65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tc>
          <w:tcPr>
            <w:tcW w:type="dxa" w:w="1235"/>
            <w:vAlign w:val="center"/>
          </w:tcPr>
          <w:p w14:paraId="3D402FF5"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2470"/>
            <w:vAlign w:val="center"/>
          </w:tcPr>
          <w:p w14:paraId="627CAE1B"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名称</w:t>
            </w:r>
          </w:p>
        </w:tc>
        <w:tc>
          <w:tcPr>
            <w:tcW w:type="dxa" w:w="4808"/>
            <w:vAlign w:val="center"/>
          </w:tcPr>
          <w:p w14:paraId="6430356C"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金额(元)</w:t>
            </w:r>
          </w:p>
        </w:tc>
      </w:tr>
      <w:tr w14:paraId="2C715D80" w14:textId="77777777" w:rsidR="00D06738">
        <w:tc>
          <w:tcPr>
            <w:tcW w:type="dxa" w:w="1235"/>
            <w:vAlign w:val="center"/>
          </w:tcPr>
          <w:p w14:paraId="117C1A9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2470"/>
            <w:vAlign w:val="center"/>
          </w:tcPr>
          <w:p w14:paraId="61153B9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存出保证金</w:t>
            </w:r>
          </w:p>
        </w:tc>
        <w:tc>
          <w:tcPr>
            <w:tcW w:type="dxa" w:w="4808"/>
            <w:vAlign w:val="center"/>
          </w:tcPr>
          <w:p w14:paraId="069C1229"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13,209.15</w:t>
            </w:r>
          </w:p>
        </w:tc>
      </w:tr>
      <w:tr w14:paraId="3C032846" w14:textId="77777777" w:rsidR="00D06738">
        <w:tc>
          <w:tcPr>
            <w:tcW w:type="dxa" w:w="1235"/>
            <w:vAlign w:val="center"/>
          </w:tcPr>
          <w:p w14:paraId="141CD09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2470"/>
            <w:vAlign w:val="center"/>
          </w:tcPr>
          <w:p w14:paraId="307B0992"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应收证券清算款</w:t>
            </w:r>
          </w:p>
        </w:tc>
        <w:tc>
          <w:tcPr>
            <w:tcW w:type="dxa" w:w="4808"/>
            <w:vAlign w:val="center"/>
          </w:tcPr>
          <w:p w14:paraId="7B2B0246"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176311B8" w14:textId="77777777" w:rsidR="00D06738">
        <w:tc>
          <w:tcPr>
            <w:tcW w:type="dxa" w:w="1235"/>
            <w:vAlign w:val="center"/>
          </w:tcPr>
          <w:p w14:paraId="602CCE2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lastRenderedPageBreak/>
              <w:t>3</w:t>
            </w:r>
          </w:p>
        </w:tc>
        <w:tc>
          <w:tcPr>
            <w:tcW w:type="dxa" w:w="2470"/>
            <w:vAlign w:val="center"/>
          </w:tcPr>
          <w:p w14:paraId="31EEC93A"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应收股利</w:t>
            </w:r>
          </w:p>
        </w:tc>
        <w:tc>
          <w:tcPr>
            <w:tcW w:type="dxa" w:w="4808"/>
            <w:vAlign w:val="center"/>
          </w:tcPr>
          <w:p w14:paraId="30AA7BF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6C0EC699" w14:textId="77777777" w:rsidR="00D06738">
        <w:tc>
          <w:tcPr>
            <w:tcW w:type="dxa" w:w="1235"/>
            <w:vAlign w:val="center"/>
          </w:tcPr>
          <w:p w14:paraId="4EAB88E6"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4</w:t>
            </w:r>
          </w:p>
        </w:tc>
        <w:tc>
          <w:tcPr>
            <w:tcW w:type="dxa" w:w="2470"/>
            <w:vAlign w:val="center"/>
          </w:tcPr>
          <w:p w14:paraId="25AFBD3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应收利息</w:t>
            </w:r>
          </w:p>
        </w:tc>
        <w:tc>
          <w:tcPr>
            <w:tcW w:type="dxa" w:w="4808"/>
            <w:vAlign w:val="center"/>
          </w:tcPr>
          <w:p w14:paraId="61FAC2C4"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1,227.87</w:t>
            </w:r>
          </w:p>
        </w:tc>
      </w:tr>
      <w:tr w14:paraId="617FE4E0" w14:textId="77777777" w:rsidR="00D06738">
        <w:tc>
          <w:tcPr>
            <w:tcW w:type="dxa" w:w="1235"/>
            <w:vAlign w:val="center"/>
          </w:tcPr>
          <w:p w14:paraId="0DE5BCEB"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5</w:t>
            </w:r>
          </w:p>
        </w:tc>
        <w:tc>
          <w:tcPr>
            <w:tcW w:type="dxa" w:w="2470"/>
            <w:vAlign w:val="center"/>
          </w:tcPr>
          <w:p w14:paraId="418D350C"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应收申购款</w:t>
            </w:r>
          </w:p>
        </w:tc>
        <w:tc>
          <w:tcPr>
            <w:tcW w:type="dxa" w:w="4808"/>
            <w:vAlign w:val="center"/>
          </w:tcPr>
          <w:p w14:paraId="6138F79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16,493.02</w:t>
            </w:r>
          </w:p>
        </w:tc>
      </w:tr>
      <w:tr w14:paraId="2FF8C6CF" w14:textId="77777777" w:rsidR="00D06738">
        <w:tc>
          <w:tcPr>
            <w:tcW w:type="dxa" w:w="1235"/>
            <w:vAlign w:val="center"/>
          </w:tcPr>
          <w:p w14:paraId="027C50F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6</w:t>
            </w:r>
          </w:p>
        </w:tc>
        <w:tc>
          <w:tcPr>
            <w:tcW w:type="dxa" w:w="2470"/>
            <w:vAlign w:val="center"/>
          </w:tcPr>
          <w:p w14:paraId="763B340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其他应收款</w:t>
            </w:r>
          </w:p>
        </w:tc>
        <w:tc>
          <w:tcPr>
            <w:tcW w:type="dxa" w:w="4808"/>
            <w:vAlign w:val="center"/>
          </w:tcPr>
          <w:p w14:paraId="5846D225"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472C6A37" w14:textId="77777777" w:rsidR="00D06738">
        <w:tc>
          <w:tcPr>
            <w:tcW w:type="dxa" w:w="1235"/>
            <w:vAlign w:val="center"/>
          </w:tcPr>
          <w:p w14:paraId="75EFC63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7</w:t>
            </w:r>
          </w:p>
        </w:tc>
        <w:tc>
          <w:tcPr>
            <w:tcW w:type="dxa" w:w="2470"/>
            <w:vAlign w:val="center"/>
          </w:tcPr>
          <w:p w14:paraId="0A943614" w14:textId="77777777" w:rsidR="00D06738" w:rsidRDefault="00454D20">
            <w:pPr>
              <w:autoSpaceDE w:val="0"/>
              <w:autoSpaceDN w:val="0"/>
              <w:adjustRightInd w:val="0"/>
              <w:spacing w:before="29" w:line="360" w:lineRule="auto"/>
              <w:ind w:left="15"/>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待摊费用</w:t>
            </w:r>
          </w:p>
        </w:tc>
        <w:tc>
          <w:tcPr>
            <w:tcW w:type="dxa" w:w="4808"/>
            <w:vAlign w:val="center"/>
          </w:tcPr>
          <w:p w14:paraId="72EB47BF"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hint="eastAsia"/>
                <w:color w:themeColor="text1" w:val="000000"/>
                <w:kern w:val="0"/>
              </w:rPr>
              <w:t>-</w:t>
            </w:r>
          </w:p>
        </w:tc>
      </w:tr>
      <w:tr w14:paraId="1EB71240" w14:textId="77777777" w:rsidR="00D06738">
        <w:tc>
          <w:tcPr>
            <w:tcW w:type="dxa" w:w="1235"/>
            <w:vAlign w:val="center"/>
          </w:tcPr>
          <w:p w14:paraId="4CA5E701"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8</w:t>
            </w:r>
          </w:p>
        </w:tc>
        <w:tc>
          <w:tcPr>
            <w:tcW w:type="dxa" w:w="2470"/>
            <w:vAlign w:val="center"/>
          </w:tcPr>
          <w:p w14:paraId="139BE609"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4808"/>
            <w:vAlign w:val="center"/>
          </w:tcPr>
          <w:p w14:paraId="5ED4A47C"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3A99357C" w14:textId="77777777" w:rsidR="00D06738">
        <w:tc>
          <w:tcPr>
            <w:tcW w:type="dxa" w:w="1235"/>
            <w:vAlign w:val="center"/>
          </w:tcPr>
          <w:p w14:paraId="7043D59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9</w:t>
            </w:r>
          </w:p>
        </w:tc>
        <w:tc>
          <w:tcPr>
            <w:tcW w:type="dxa" w:w="2470"/>
            <w:vAlign w:val="center"/>
          </w:tcPr>
          <w:p w14:paraId="756733B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4808"/>
            <w:vAlign w:val="center"/>
          </w:tcPr>
          <w:p w14:paraId="1336DBC1"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30,930.04</w:t>
            </w:r>
          </w:p>
        </w:tc>
      </w:tr>
    </w:tbl>
    <w:p w14:paraId="4676AA60"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5172EF34"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14:paraId="0C2B484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本基金本报告期末未持有处于转股期的可转换债券。</w:t>
      </w:r>
    </w:p>
    <w:p w14:paraId="73809093"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26374DD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14:paraId="7A50238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本基金本报告期末前十名股票中不存在流通受限情况。</w:t>
      </w:r>
    </w:p>
    <w:p w14:paraId="6F6FE44E"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329684B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14:paraId="536D339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因四舍五入原因，投资组合报告中分项之和与合计可能存在尾差。</w:t>
      </w:r>
    </w:p>
    <w:p w14:paraId="1F6232E1"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14:paraId="1546AC98"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w:t>
            </w:r>
            <w:proofErr w:type="gramStart"/>
            <w:r>
              <w:rPr>
                <w:rFonts w:asciiTheme="minorEastAsia" w:cs="宋体" w:eastAsiaTheme="minorEastAsia" w:hAnsiTheme="minorEastAsia" w:hint="eastAsia"/>
                <w:color w:themeColor="text1" w:val="000000"/>
                <w:kern w:val="0"/>
              </w:rPr>
              <w:t>初基金</w:t>
            </w:r>
            <w:proofErr w:type="gramEnd"/>
            <w:r>
              <w:rPr>
                <w:rFonts w:asciiTheme="minorEastAsia" w:cs="宋体" w:eastAsiaTheme="minorEastAsia" w:hAnsiTheme="minorEastAsia" w:hint="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gram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gram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39,031,889.78</w:t>
            </w:r>
          </w:p>
        </w:tc>
      </w:tr>
      <w:tr w14:paraId="464FC419"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9,347,801.45</w:t>
            </w:r>
          </w:p>
        </w:tc>
      </w:tr>
      <w:tr w14:paraId="17EE7B1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7,755,187.59</w:t>
            </w:r>
          </w:p>
        </w:tc>
      </w:tr>
      <w:tr w14:paraId="465F9B6E"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w:t>
            </w:r>
          </w:p>
        </w:tc>
      </w:tr>
      <w:tr w14:paraId="05E8419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hint="eastAsia"/>
                <w:color w:themeColor="text1" w:val="000000"/>
              </w:rPr>
              <w:t>40,624,503.64</w:t>
            </w:r>
          </w:p>
        </w:tc>
      </w:tr>
    </w:tbl>
    <w:p w14:paraId="3C94584F" w14:textId="77777777" w:rsidR="00D06738" w:rsidRDefault="00454D20">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w:t>
      </w:r>
      <w:proofErr w:type="gramStart"/>
      <w:r>
        <w:rPr>
          <w:rFonts w:ascii="方正仿宋简体" w:hint="eastAsia"/>
          <w:color w:themeColor="text1" w:val="000000"/>
          <w:sz w:val="24"/>
          <w:szCs w:val="24"/>
        </w:rPr>
        <w:t>固有资金</w:t>
      </w:r>
      <w:proofErr w:type="gramEnd"/>
      <w:r>
        <w:rPr>
          <w:rFonts w:ascii="方正仿宋简体" w:hint="eastAsia"/>
          <w:color w:themeColor="text1" w:val="000000"/>
          <w:sz w:val="24"/>
          <w:szCs w:val="24"/>
        </w:rPr>
        <w:t>投资本基金情况</w:t>
      </w:r>
    </w:p>
    <w:p w14:paraId="220CB641" w14:textId="77777777" w:rsidR="00D06738" w:rsidRDefault="00454D20">
      <w:pPr>
        <w:spacing w:line="360" w:lineRule="auto"/>
        <w:jc w:val="left"/>
        <w:rPr>
          <w:color w:themeColor="text1" w:val="000000"/>
          <w:sz w:val="24"/>
          <w:szCs w:val="24"/>
        </w:rPr>
      </w:pPr>
      <w:r>
        <w:rPr>
          <w:b/>
          <w:color w:themeColor="text1" w:val="000000"/>
          <w:sz w:val="24"/>
        </w:rPr>
        <w:t/>
      </w:r>
      <w:proofErr w:type="spellStart"/>
      <w:r>
        <w:rPr>
          <w:b/>
          <w:color w:themeColor="text1" w:val="000000"/>
          <w:sz w:val="24"/>
        </w:rPr>
        <w:t/>
      </w:r>
      <w:proofErr w:type="gramStart"/>
      <w:r>
        <w:rPr>
          <w:b/>
          <w:color w:themeColor="text1" w:val="000000"/>
          <w:sz w:val="24"/>
        </w:rPr>
        <w:t/>
      </w:r>
      <w:proofErr w:type="spellEnd"/>
      <w:r>
        <w:rPr>
          <w:b/>
          <w:color w:themeColor="text1" w:val="000000"/>
          <w:sz w:val="24"/>
        </w:rPr>
        <w:t/>
      </w:r>
      <w:proofErr w:type="gramEnd"/>
      <w:r>
        <w:rPr>
          <w:b/>
          <w:color w:themeColor="text1" w:val="000000"/>
          <w:sz w:val="24"/>
        </w:rPr>
        <w:t xml:space="preserve">7.1 </w:t>
      </w:r>
      <w:r>
        <w:rPr>
          <w:rFonts w:hint="eastAsia"/>
          <w:b/>
          <w:color w:themeColor="text1" w:val="000000"/>
          <w:sz w:val="24"/>
        </w:rPr>
        <w:t>基金管理人持有本基金份额变动情况</w:t>
      </w:r>
    </w:p>
    <w:p w14:paraId="3105CFED"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
      </w:r>
      <w:proofErr w:type="gramStart"/>
      <w:r>
        <w:rPr>
          <w:rFonts w:asciiTheme="minorEastAsia" w:cs="宋体" w:eastAsiaTheme="minorEastAsia" w:hAnsiTheme="minorEastAsia"/>
          <w:color w:themeColor="text1" w:val="000000"/>
          <w:kern w:val="0"/>
        </w:rPr>
        <w:t/>
      </w:r>
      <w:proofErr w:type="spellStart"/>
      <w:proofErr w:type="gramEnd"/>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无。</w:t>
      </w:r>
    </w:p>
    <w:p w14:paraId="470676A3"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14:paraId="33A50992"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影响投资者决策的其他重要信息</w:t>
      </w:r>
    </w:p>
    <w:p w14:paraId="5D6D0054" w14:textId="77777777" w:rsidR="00D06738" w:rsidRDefault="00454D20">
      <w:pPr>
        <w:autoSpaceDE w:val="0"/>
        <w:autoSpaceDN w:val="0"/>
        <w:adjustRightInd w:val="0"/>
        <w:spacing w:line="360" w:lineRule="auto"/>
        <w:jc w:val="left"/>
        <w:rPr>
          <w:rFonts w:ascii="宋体" w:hAnsi="宋体"/>
          <w:b/>
          <w:bCs/>
          <w:color w:val="000000"/>
          <w:kern w:val="0"/>
          <w:sz w:val="24"/>
          <w:szCs w:val="24"/>
        </w:rPr>
      </w:pPr>
      <w:r>
        <w:rPr>
          <w:rFonts w:ascii="宋体" w:hAnsi="宋体"/>
          <w:b/>
          <w:color w:val="000000"/>
          <w:kern w:val="0"/>
          <w:sz w:val="24"/>
          <w:szCs w:val="24"/>
        </w:rPr>
        <w:t/>
      </w:r>
      <w:proofErr w:type="spellStart"/>
      <w:r>
        <w:rPr>
          <w:rFonts w:ascii="宋体" w:hAnsi="宋体"/>
          <w:b/>
          <w:color w:val="000000"/>
          <w:kern w:val="0"/>
          <w:sz w:val="24"/>
          <w:szCs w:val="24"/>
        </w:rPr>
        <w:t/>
      </w:r>
      <w:proofErr w:type="gramStart"/>
      <w:r>
        <w:rPr>
          <w:rFonts w:ascii="宋体" w:hAnsi="宋体"/>
          <w:b/>
          <w:color w:val="000000"/>
          <w:kern w:val="0"/>
          <w:sz w:val="24"/>
          <w:szCs w:val="24"/>
        </w:rPr>
        <w:t/>
      </w:r>
      <w:proofErr w:type="spellEnd"/>
      <w:r>
        <w:rPr>
          <w:rFonts w:ascii="宋体" w:hAnsi="宋体"/>
          <w:b/>
          <w:color w:val="000000"/>
          <w:kern w:val="0"/>
          <w:sz w:val="24"/>
          <w:szCs w:val="24"/>
        </w:rPr>
        <w:t/>
      </w:r>
      <w:r>
        <w:rPr>
          <w:rFonts w:ascii="宋体" w:hAnsi="宋体"/>
          <w:b/>
          <w:bCs/>
          <w:color w:val="000000"/>
          <w:kern w:val="0"/>
          <w:sz w:val="24"/>
          <w:szCs w:val="24"/>
        </w:rPr>
        <w:t/>
      </w:r>
      <w:proofErr w:type="gramEnd"/>
      <w:r>
        <w:rPr>
          <w:rFonts w:ascii="宋体" w:hAnsi="宋体"/>
          <w:b/>
          <w:bCs/>
          <w:color w:val="000000"/>
          <w:kern w:val="0"/>
          <w:sz w:val="24"/>
          <w:szCs w:val="24"/>
        </w:rPr>
        <w:t>8.</w:t>
      </w:r>
      <w:r>
        <w:rPr>
          <w:rFonts w:ascii="宋体" w:hAnsi="宋体" w:hint="eastAsia"/>
          <w:b/>
          <w:bCs/>
          <w:color w:val="000000"/>
          <w:kern w:val="0"/>
          <w:sz w:val="24"/>
          <w:szCs w:val="24"/>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14:paraId="6DA9C89A" w14:textId="77777777" w:rsidR="00D06738">
        <w:tc>
          <w:tcPr>
            <w:tcW w:type="dxa" w:w="993"/>
            <w:vMerge w:val="restart"/>
            <w:vAlign w:val="center"/>
          </w:tcPr>
          <w:p w14:paraId="39B26BA3"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lastRenderedPageBreak/>
              <w:t>投资者类别</w:t>
            </w:r>
            <w:r>
              <w:rPr>
                <w:rFonts w:ascii="宋体" w:hAnsi="宋体"/>
                <w:color w:val="000000"/>
                <w:kern w:val="0"/>
              </w:rPr>
              <w:t/>
            </w:r>
            <w:proofErr w:type="spellStart"/>
            <w:r>
              <w:rPr>
                <w:rFonts w:ascii="宋体" w:hAnsi="宋体"/>
                <w:color w:val="000000"/>
                <w:kern w:val="0"/>
              </w:rPr>
              <w:t/>
            </w:r>
            <w:proofErr w:type="spellEnd"/>
            <w:r>
              <w:rPr>
                <w:rFonts w:ascii="宋体" w:hAnsi="宋体"/>
                <w:color w:val="000000"/>
                <w:kern w:val="0"/>
              </w:rPr>
              <w:t/>
            </w:r>
            <w:proofErr w:type="spellStart"/>
            <w:r>
              <w:rPr>
                <w:rFonts w:ascii="宋体" w:hAnsi="宋体"/>
                <w:color w:val="000000"/>
                <w:kern w:val="0"/>
              </w:rPr>
              <w:t/>
            </w:r>
            <w:proofErr w:type="spellEnd"/>
            <w:r>
              <w:rPr>
                <w:rFonts w:ascii="宋体" w:hAnsi="宋体"/>
                <w:color w:val="000000"/>
                <w:kern w:val="0"/>
              </w:rPr>
              <w:t xml:space="preserve">  </w:t>
            </w:r>
          </w:p>
        </w:tc>
        <w:tc>
          <w:tcPr>
            <w:tcW w:type="dxa" w:w="5670"/>
            <w:gridSpan w:val="5"/>
            <w:vAlign w:val="center"/>
          </w:tcPr>
          <w:p w14:paraId="0CD80CE2"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报告期内持有基金份额变化情况</w:t>
            </w:r>
          </w:p>
        </w:tc>
        <w:tc>
          <w:tcPr>
            <w:tcW w:type="dxa" w:w="2549"/>
            <w:gridSpan w:val="2"/>
            <w:vAlign w:val="center"/>
          </w:tcPr>
          <w:p w14:paraId="5772E436"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报告期末持有基金情况</w:t>
            </w:r>
          </w:p>
        </w:tc>
      </w:tr>
      <w:tr w14:paraId="217CE8FE" w14:textId="77777777" w:rsidR="00D06738">
        <w:tc>
          <w:tcPr>
            <w:tcW w:type="dxa" w:w="993"/>
            <w:vMerge/>
            <w:vAlign w:val="center"/>
          </w:tcPr>
          <w:p w14:paraId="2581A5BF" w14:textId="77777777" w:rsidR="00D06738" w:rsidRDefault="00D06738">
            <w:pPr>
              <w:autoSpaceDE w:val="0"/>
              <w:autoSpaceDN w:val="0"/>
              <w:adjustRightInd w:val="0"/>
              <w:jc w:val="center"/>
              <w:rPr>
                <w:rFonts w:ascii="宋体" w:hAnsi="宋体"/>
                <w:b/>
                <w:bCs/>
                <w:color w:val="000000"/>
                <w:kern w:val="0"/>
              </w:rPr>
            </w:pPr>
          </w:p>
        </w:tc>
        <w:tc>
          <w:tcPr>
            <w:tcW w:type="dxa" w:w="992"/>
            <w:vAlign w:val="center"/>
          </w:tcPr>
          <w:p w14:paraId="79C05624"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序号</w:t>
            </w:r>
          </w:p>
        </w:tc>
        <w:tc>
          <w:tcPr>
            <w:tcW w:type="dxa" w:w="1843"/>
            <w:vAlign w:val="center"/>
          </w:tcPr>
          <w:p w14:paraId="62B5A766"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持有基金份额比例达到或者超过20%的时间区间</w:t>
            </w:r>
          </w:p>
        </w:tc>
        <w:tc>
          <w:tcPr>
            <w:tcW w:type="dxa" w:w="851"/>
            <w:vAlign w:val="center"/>
          </w:tcPr>
          <w:p w14:paraId="6DE3EBDD" w14:textId="77777777" w:rsidR="00D06738" w:rsidRDefault="00454D20">
            <w:pPr>
              <w:widowControl/>
              <w:jc w:val="center"/>
              <w:rPr>
                <w:rFonts w:ascii="宋体" w:hAnsi="宋体"/>
                <w:b/>
                <w:bCs/>
                <w:color w:val="000000"/>
                <w:kern w:val="0"/>
              </w:rPr>
            </w:pPr>
            <w:r>
              <w:rPr>
                <w:rFonts w:ascii="宋体" w:hAnsi="宋体" w:hint="eastAsia"/>
                <w:color w:val="000000"/>
                <w:kern w:val="0"/>
              </w:rPr>
              <w:t>期初份额</w:t>
            </w:r>
          </w:p>
        </w:tc>
        <w:tc>
          <w:tcPr>
            <w:tcW w:type="dxa" w:w="850"/>
            <w:vAlign w:val="center"/>
          </w:tcPr>
          <w:p w14:paraId="5BDC6822" w14:textId="77777777" w:rsidR="00D06738" w:rsidRDefault="00454D20">
            <w:pPr>
              <w:widowControl/>
              <w:jc w:val="center"/>
              <w:rPr>
                <w:rFonts w:ascii="宋体" w:hAnsi="宋体"/>
                <w:b/>
                <w:bCs/>
                <w:color w:val="000000"/>
                <w:kern w:val="0"/>
              </w:rPr>
            </w:pPr>
            <w:r>
              <w:rPr>
                <w:rFonts w:ascii="宋体" w:hAnsi="宋体" w:hint="eastAsia"/>
                <w:color w:val="000000"/>
                <w:kern w:val="0"/>
              </w:rPr>
              <w:t>申购份额</w:t>
            </w:r>
          </w:p>
        </w:tc>
        <w:tc>
          <w:tcPr>
            <w:tcW w:type="dxa" w:w="1134"/>
            <w:vAlign w:val="center"/>
          </w:tcPr>
          <w:p w14:paraId="3193BB17" w14:textId="77777777" w:rsidR="00D06738" w:rsidRDefault="00454D20">
            <w:pPr>
              <w:widowControl/>
              <w:jc w:val="center"/>
              <w:rPr>
                <w:rFonts w:ascii="宋体" w:hAnsi="宋体"/>
                <w:b/>
                <w:bCs/>
                <w:color w:val="000000"/>
                <w:kern w:val="0"/>
              </w:rPr>
            </w:pPr>
            <w:r>
              <w:rPr>
                <w:rFonts w:ascii="宋体" w:hAnsi="宋体" w:hint="eastAsia"/>
                <w:color w:val="000000"/>
                <w:kern w:val="0"/>
              </w:rPr>
              <w:t>赎回份额</w:t>
            </w:r>
          </w:p>
        </w:tc>
        <w:tc>
          <w:tcPr>
            <w:tcW w:type="dxa" w:w="1419"/>
            <w:vAlign w:val="center"/>
          </w:tcPr>
          <w:p w14:paraId="0B7D39ED"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持有份额</w:t>
            </w:r>
          </w:p>
        </w:tc>
        <w:tc>
          <w:tcPr>
            <w:tcW w:type="dxa" w:w="1130"/>
            <w:vAlign w:val="center"/>
          </w:tcPr>
          <w:p w14:paraId="5E23E108" w14:textId="77777777" w:rsidR="00D06738" w:rsidRDefault="00454D20">
            <w:pPr>
              <w:autoSpaceDE w:val="0"/>
              <w:autoSpaceDN w:val="0"/>
              <w:adjustRightInd w:val="0"/>
              <w:jc w:val="center"/>
              <w:rPr>
                <w:rFonts w:ascii="宋体" w:hAnsi="宋体"/>
                <w:b/>
                <w:bCs/>
                <w:color w:val="000000"/>
                <w:kern w:val="0"/>
              </w:rPr>
            </w:pPr>
            <w:r>
              <w:rPr>
                <w:rFonts w:ascii="宋体" w:hAnsi="宋体" w:hint="eastAsia"/>
                <w:color w:val="000000"/>
                <w:kern w:val="0"/>
              </w:rPr>
              <w:t>份额占比</w:t>
            </w:r>
          </w:p>
        </w:tc>
      </w:tr>
      <w:tr>
        <w:tc>
          <w:tcPr>
            <w:vMerge w:val="restart"/>
            <w:vAlign w:val="center"/>
          </w:tcPr>
          <w:p>
            <w:r>
              <w:rPr>
                <w:rFonts w:ascii="宋体" w:hAnsi="宋体" w:hint="eastAsia"/>
                <w:bCs/>
                <w:color w:val="000000"/>
                <w:kern w:val="0"/>
              </w:rPr>
              <w:t>个人</w:t>
            </w:r>
          </w:p>
        </w:tc>
        <w:tc>
          <w:tcPr>
            <w:vAlign w:val="center"/>
          </w:tcPr>
          <w:p>
            <w:pPr>
              <w:jc w:val="center"/>
            </w:pPr>
            <w:r>
              <w:rPr>
                <w:rFonts w:ascii="宋体" w:hAnsi="宋体"/>
                <w:kern w:val="0"/>
              </w:rPr>
              <w:t>1</w:t>
            </w:r>
          </w:p>
        </w:tc>
        <w:tc>
          <w:tcPr>
            <w:vAlign w:val="center"/>
          </w:tcPr>
          <w:p>
            <w:pPr>
              <w:jc w:val="center"/>
            </w:pPr>
            <w:r>
              <w:rPr>
                <w:rFonts w:ascii="宋体" w:hAnsi="宋体"/>
                <w:kern w:val="0"/>
              </w:rPr>
              <w:t>20201001-20201231</w:t>
            </w:r>
          </w:p>
        </w:tc>
        <w:tc>
          <w:tcPr>
            <w:vAlign w:val="center"/>
          </w:tcPr>
          <w:p>
            <w:pPr>
              <w:jc w:val="center"/>
            </w:pPr>
            <w:r>
              <w:rPr>
                <w:rFonts w:ascii="宋体" w:hAnsi="宋体"/>
                <w:kern w:val="0"/>
              </w:rPr>
              <w:t>8,983,827.49</w:t>
            </w:r>
          </w:p>
        </w:tc>
        <w:tc>
          <w:tcPr>
            <w:vAlign w:val="center"/>
          </w:tcPr>
          <w:p>
            <w:pPr>
              <w:jc w:val="center"/>
            </w:pPr>
            <w:r>
              <w:rPr>
                <w:rFonts w:ascii="宋体" w:hAnsi="宋体"/>
                <w:kern w:val="0"/>
              </w:rPr>
              <w:t>0.00</w:t>
            </w:r>
          </w:p>
        </w:tc>
        <w:tc>
          <w:tcPr>
            <w:vAlign w:val="center"/>
          </w:tcPr>
          <w:p>
            <w:pPr>
              <w:jc w:val="center"/>
            </w:pPr>
            <w:r>
              <w:rPr>
                <w:rFonts w:ascii="宋体" w:hAnsi="宋体"/>
                <w:kern w:val="0"/>
              </w:rPr>
              <w:t>0.00</w:t>
            </w:r>
          </w:p>
        </w:tc>
        <w:tc>
          <w:tcPr>
            <w:vAlign w:val="center"/>
          </w:tcPr>
          <w:p>
            <w:pPr>
              <w:jc w:val="center"/>
            </w:pPr>
            <w:r>
              <w:rPr>
                <w:rFonts w:ascii="宋体" w:hAnsi="宋体"/>
                <w:kern w:val="0"/>
              </w:rPr>
              <w:t>8,983,827.49</w:t>
            </w:r>
          </w:p>
        </w:tc>
        <w:tc>
          <w:tcPr>
            <w:vAlign w:val="center"/>
          </w:tcPr>
          <w:p>
            <w:pPr>
              <w:jc w:val="center"/>
            </w:pPr>
            <w:r>
              <w:rPr>
                <w:rFonts w:ascii="宋体" w:hAnsi="宋体"/>
                <w:kern w:val="0"/>
              </w:rPr>
              <w:t>22.11%</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14:paraId="79C2CD83" w14:textId="77777777" w:rsidR="00D06738">
        <w:tc>
          <w:tcPr>
            <w:tcW w:type="dxa" w:w="9212"/>
            <w:vAlign w:val="center"/>
          </w:tcPr>
          <w:p w14:paraId="3A2D5FD9" w14:textId="77777777" w:rsidR="00D06738" w:rsidRDefault="00454D20">
            <w:pPr>
              <w:autoSpaceDE w:val="0"/>
              <w:autoSpaceDN w:val="0"/>
              <w:adjustRightInd w:val="0"/>
              <w:jc w:val="center"/>
              <w:rPr>
                <w:rFonts w:ascii="宋体" w:hAnsi="宋体"/>
                <w:kern w:val="0"/>
              </w:rPr>
            </w:pPr>
            <w:r>
              <w:rPr>
                <w:rFonts w:ascii="宋体" w:hAnsi="宋体"/>
                <w:color w:val="000000"/>
                <w:kern w:val="0"/>
              </w:rPr>
              <w:t>产品特有风险</w:t>
            </w:r>
            <w:r>
              <w:rPr>
                <w:rFonts w:ascii="宋体" w:hAnsi="宋体"/>
                <w:kern w:val="0"/>
              </w:rPr>
              <w:t/>
            </w:r>
            <w:proofErr w:type="spellStart"/>
            <w:r>
              <w:rPr>
                <w:rFonts w:ascii="宋体" w:hAnsi="宋体" w:hint="eastAsia"/>
                <w:kern w:val="0"/>
              </w:rPr>
              <w:t/>
            </w:r>
            <w:proofErr w:type="spellEnd"/>
            <w:r>
              <w:rPr>
                <w:rFonts w:ascii="宋体" w:hAnsi="宋体"/>
                <w:kern w:val="0"/>
              </w:rPr>
              <w:t/>
            </w:r>
          </w:p>
        </w:tc>
      </w:tr>
      <w:tr w14:paraId="2BCA7469" w14:textId="77777777" w:rsidR="00D06738">
        <w:tc>
          <w:tcPr>
            <w:tcW w:type="dxa" w:w="9212"/>
            <w:vAlign w:val="center"/>
          </w:tcPr>
          <w:p w14:paraId="415317F2" w14:textId="77777777" w:rsidR="00D06738" w:rsidRDefault="00454D20">
            <w:pPr>
              <w:autoSpaceDE w:val="0"/>
              <w:autoSpaceDN w:val="0"/>
              <w:adjustRightInd w:val="0"/>
              <w:jc w:val="left"/>
              <w:rPr>
                <w:rFonts w:ascii="宋体" w:hAnsi="宋体"/>
                <w:kern w:val="0"/>
              </w:rPr>
            </w:pPr>
            <w:r>
              <w:rPr>
                <w:rFonts w:ascii="宋体" w:hAnsi="宋体" w:hint="eastAsia"/>
                <w:kern w:val="0"/>
              </w:rPr>
              <w:t/>
            </w:r>
            <w:r>
              <w:rPr>
                <w:rFonts w:ascii="宋体" w:hAnsi="宋体"/>
                <w:kern w:val="0"/>
              </w:rPr>
              <w:t/>
            </w:r>
            <w:proofErr w:type="gramStart"/>
            <w:r>
              <w:rPr>
                <w:rFonts w:ascii="宋体" w:hAnsi="宋体"/>
                <w:kern w:val="0"/>
              </w:rPr>
              <w:t/>
            </w:r>
            <w:r>
              <w:rPr>
                <w:rFonts w:ascii="宋体" w:hAnsi="宋体" w:hint="eastAsia"/>
                <w:kern w:val="0"/>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r>
              <w:rPr>
                <w:rFonts w:ascii="宋体" w:hAnsi="宋体"/>
                <w:kern w:val="0"/>
              </w:rPr>
              <w:t/>
            </w:r>
            <w:proofErr w:type="gramEnd"/>
            <w:r>
              <w:rPr>
                <w:rFonts w:ascii="宋体" w:hAnsi="宋体"/>
                <w:kern w:val="0"/>
              </w:rPr>
              <w:t/>
            </w:r>
          </w:p>
        </w:tc>
      </w:tr>
    </w:tbl>
    <w:p w14:paraId="6765BFDC"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§9</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14:paraId="457E531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9</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1、中国证监会准予上投摩根文体休闲灵活配置混合型证券投资基金募集注册的文件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2、《上投摩根文体休闲灵活配置混合型证券投资基金基金合同》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3、《上投摩根文体休闲灵活配置混合型证券投资基金托管协议》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4、《上投摩根基金管理有限公司开放式基金业务规则》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5、基金管理人业务资格批件、营业执照</w:t>
      </w:r>
    </w:p>
    <w:p w14:paraId="1A471A23"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6、基金托管人业务资格批件、营业执照</w:t>
      </w:r>
    </w:p>
    <w:p w14:paraId="34C276B3"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3507D88"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9</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14:paraId="61EC8F57"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基金管理人或基金托管人住所。</w:t>
      </w:r>
    </w:p>
    <w:p w14:paraId="4B43DAA4"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05279DD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9</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14:paraId="5BDF4042"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投资者可在营业时间免费查阅，也可按工本费购买复印件。</w:t>
      </w:r>
    </w:p>
    <w:p w14:paraId="1EB1072F"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86D5C70"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667FD74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173A207"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C1BC673"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309916C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7C0C74F6"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4EFEDF1"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387F1AC"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上投摩根基金管理有限公司</w:t>
      </w:r>
    </w:p>
    <w:p w14:paraId="114F1307"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lastRenderedPageBreak/>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二〇二一年一月二十二日</w:t>
      </w:r>
    </w:p>
    <w:p w14:paraId="2199A838" w14:textId="77777777" w:rsidR="00D06738" w:rsidRDefault="00D06738">
      <w:pPr>
        <w:spacing w:line="360" w:lineRule="auto"/>
        <w:ind w:left="840"/>
        <w:jc w:val="right"/>
        <w:rPr>
          <w:rFonts w:asciiTheme="minorEastAsia" w:eastAsiaTheme="minorEastAsia" w:hAnsiTheme="minorEastAsia"/>
          <w:b/>
          <w:bCs/>
          <w:color w:themeColor="text1" w:val="000000"/>
          <w:sz w:val="24"/>
          <w:szCs w:val="24"/>
        </w:rPr>
      </w:pPr>
    </w:p>
    <w:p w14:paraId="1ED73A6C" w14:textId="77777777" w:rsidR="00D06738" w:rsidRDefault="00D06738">
      <w:pPr>
        <w:rPr>
          <w:rFonts w:asciiTheme="minorEastAsia" w:eastAsiaTheme="minorEastAsia" w:hAnsiTheme="minorEastAsia"/>
          <w:color w:themeColor="text1" w:val="000000"/>
          <w:sz w:val="24"/>
          <w:szCs w:val="24"/>
        </w:rPr>
      </w:pPr>
    </w:p>
    <w:sectPr w:rsidR="00D06738">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A2A4" w14:textId="77777777" w:rsidR="003A7FDA" w:rsidRDefault="003A7FDA">
      <w:r>
        <w:separator/>
      </w:r>
    </w:p>
  </w:endnote>
  <w:endnote w:type="continuationSeparator" w:id="0">
    <w:p w14:paraId="1019A9A1" w14:textId="77777777"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34B446B8" w14:textId="77777777" w:rsidR="003A7FDA" w:rsidRDefault="003A7FDA">
      <w:r>
        <w:separator/>
      </w:r>
    </w:p>
  </w:footnote>
  <w:footnote w:id="0" w:type="continuationSeparator">
    <w:p w14:paraId="2B5985C8" w14:textId="77777777" w:rsidR="003A7FDA" w:rsidRDefault="003A7FD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上投摩根文体休闲灵活配置混合型证券投资基金</w:t>
    </w:r>
    <w:proofErr w:type="spellStart"/>
    <w:proofErr w:type="gramEnd"/>
    <w:r>
      <w:rPr>
        <w:rFonts w:hint="eastAsia"/>
      </w:rPr>
      <w:t/>
    </w:r>
    <w:proofErr w:type="spellEnd"/>
    <w:r>
      <w:rPr>
        <w:rFonts w:hint="eastAsia"/>
      </w:rPr>
      <w:t>2020年第4季度报告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uiPriority w:val="99"/>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ZHANG ERIC</cp:lastModifiedBy>
  <dcterms:modified xsi:type="dcterms:W3CDTF">2020-09-30T11:10:00Z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