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D26DE" w:rsidRDefault="005D26DE">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5D26DE" w:rsidRDefault="005D26DE">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5D26DE" w:rsidRDefault="005D26DE">
      <w:pPr>
        <w:spacing w:line="360" w:lineRule="auto"/>
        <w:jc w:val="center"/>
        <w:rPr>
          <w:rFonts w:hint="eastAsia"/>
        </w:rPr>
      </w:pPr>
      <w:r>
        <w:rPr>
          <w:rFonts w:ascii="宋体" w:hAnsi="宋体" w:hint="eastAsia"/>
          <w:b/>
          <w:bCs/>
          <w:color w:val="000000" w:themeColor="text1"/>
          <w:sz w:val="48"/>
          <w:szCs w:val="30"/>
        </w:rPr>
        <w:t>摩根科技前沿灵活配置混合型证券投资基金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5D26DE" w:rsidRDefault="005D26D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5D26DE" w:rsidRDefault="005D26D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D26DE" w:rsidRDefault="005D26DE">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5D26DE" w:rsidRDefault="005D26DE">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5D26DE" w:rsidRDefault="005D26DE">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5D26DE" w:rsidRDefault="005D26DE">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5D26DE" w:rsidRDefault="005D26DE">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5D26DE" w:rsidRDefault="005D26DE">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652978111"/>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5D26DE" w:rsidRDefault="005D26DE">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szCs w:val="24"/>
                <w:lang w:eastAsia="zh-Hans"/>
              </w:rPr>
              <w:t>摩根科技前沿混</w:t>
            </w:r>
            <w:r>
              <w:rPr>
                <w:rFonts w:ascii="宋体" w:hAnsi="宋体" w:hint="eastAsia"/>
                <w:szCs w:val="24"/>
                <w:lang w:eastAsia="zh-Hans"/>
              </w:rPr>
              <w:t>合</w:t>
            </w:r>
            <w:r>
              <w:rPr>
                <w:rFonts w:ascii="宋体" w:hAnsi="宋体" w:hint="eastAsia"/>
                <w:lang w:eastAsia="zh-Hans"/>
              </w:rPr>
              <w:t xml:space="preserve"> </w:t>
            </w:r>
          </w:p>
        </w:tc>
      </w:tr>
      <w:tr w:rsidR="00000000">
        <w:trPr>
          <w:divId w:val="16529781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lang w:eastAsia="zh-Hans"/>
              </w:rPr>
              <w:t>00153</w:t>
            </w:r>
            <w:r>
              <w:rPr>
                <w:rFonts w:ascii="宋体" w:hAnsi="宋体" w:hint="eastAsia"/>
                <w:lang w:eastAsia="zh-Hans"/>
              </w:rPr>
              <w:t>8</w:t>
            </w:r>
          </w:p>
        </w:tc>
      </w:tr>
      <w:tr w:rsidR="00000000">
        <w:trPr>
          <w:divId w:val="16529781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lang w:eastAsia="zh-Hans"/>
              </w:rPr>
              <w:t>契约型开放</w:t>
            </w:r>
            <w:r>
              <w:rPr>
                <w:rFonts w:ascii="宋体" w:hAnsi="宋体" w:hint="eastAsia"/>
                <w:lang w:eastAsia="zh-Hans"/>
              </w:rPr>
              <w:t>式</w:t>
            </w:r>
          </w:p>
        </w:tc>
      </w:tr>
      <w:tr w:rsidR="00000000">
        <w:trPr>
          <w:divId w:val="16529781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lang w:eastAsia="zh-Hans"/>
              </w:rPr>
              <w:t>2015</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9</w:t>
            </w:r>
            <w:r>
              <w:rPr>
                <w:rFonts w:ascii="宋体" w:hAnsi="宋体" w:hint="eastAsia"/>
                <w:lang w:eastAsia="zh-Hans"/>
              </w:rPr>
              <w:t>日</w:t>
            </w:r>
          </w:p>
        </w:tc>
      </w:tr>
      <w:tr w:rsidR="00000000">
        <w:trPr>
          <w:divId w:val="16529781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lang w:eastAsia="zh-Hans"/>
              </w:rPr>
              <w:t>570,765,745.4</w:t>
            </w:r>
            <w:r>
              <w:rPr>
                <w:rFonts w:ascii="宋体" w:hAnsi="宋体" w:hint="eastAsia"/>
                <w:lang w:eastAsia="zh-Hans"/>
              </w:rPr>
              <w:t>0</w:t>
            </w:r>
            <w:r>
              <w:rPr>
                <w:rFonts w:hint="eastAsia"/>
              </w:rPr>
              <w:t>份</w:t>
            </w:r>
            <w:r>
              <w:rPr>
                <w:rFonts w:ascii="宋体" w:hAnsi="宋体" w:hint="eastAsia"/>
                <w:lang w:eastAsia="zh-Hans"/>
              </w:rPr>
              <w:t xml:space="preserve"> </w:t>
            </w:r>
          </w:p>
        </w:tc>
      </w:tr>
      <w:tr w:rsidR="00000000">
        <w:trPr>
          <w:divId w:val="16529781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lang w:eastAsia="zh-Hans"/>
              </w:rPr>
              <w:t>采用定量及定性研究方法，自下而上优选科技前沿主题上市公司，通过严格的风险控制，力争实现基金资产的长期增值</w:t>
            </w:r>
            <w:r>
              <w:rPr>
                <w:rFonts w:ascii="宋体" w:hAnsi="宋体" w:hint="eastAsia"/>
                <w:lang w:eastAsia="zh-Hans"/>
              </w:rPr>
              <w:t>。</w:t>
            </w:r>
          </w:p>
        </w:tc>
      </w:tr>
      <w:tr w:rsidR="00000000">
        <w:trPr>
          <w:divId w:val="16529781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将通过系统和深入的基本面研究，密切关注处于科技前沿，通过高精尖科学技术为经济发展带来新增长点的相关行业及公司，重点投资于科技前沿主题相关行业的上市公司，分享中国经济增长模式转变带来的投资机会。</w:t>
            </w:r>
            <w:r>
              <w:rPr>
                <w:rFonts w:ascii="宋体" w:hAnsi="宋体" w:hint="eastAsia"/>
                <w:lang w:eastAsia="zh-Hans"/>
              </w:rPr>
              <w:br/>
            </w:r>
            <w:r>
              <w:rPr>
                <w:rFonts w:ascii="宋体" w:hAnsi="宋体" w:hint="eastAsia"/>
                <w:lang w:eastAsia="zh-Hans"/>
              </w:rPr>
              <w:t>在行业配置层面，本基金将从行业生命周期、行业景气度、行业竞争格局等多角度，综合评估各个行业的投资价值，对基金资产在行业间分配进行安排。</w:t>
            </w:r>
            <w:r>
              <w:rPr>
                <w:rFonts w:ascii="宋体" w:hAnsi="宋体" w:hint="eastAsia"/>
                <w:lang w:eastAsia="zh-Hans"/>
              </w:rPr>
              <w:br/>
            </w:r>
            <w:r>
              <w:rPr>
                <w:rFonts w:ascii="宋体" w:hAnsi="宋体" w:hint="eastAsia"/>
                <w:lang w:eastAsia="zh-Hans"/>
              </w:rPr>
              <w:t>在个股选择层面，本基金将主要采用“自下而上”的方法，在备选行业内部通过定量与定性相结合的分析方法，综合分析上市公司的业绩质量、成长性和估值水平等，精选具有良好成长性、估值合理的个股。</w:t>
            </w:r>
            <w:r>
              <w:rPr>
                <w:rFonts w:ascii="宋体" w:hAnsi="宋体" w:hint="eastAsia"/>
                <w:lang w:eastAsia="zh-Hans"/>
              </w:rPr>
              <w:br/>
              <w:t>3</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对于固定收益类资产</w:t>
            </w:r>
            <w:r>
              <w:rPr>
                <w:rFonts w:ascii="宋体" w:hAnsi="宋体" w:hint="eastAsia"/>
                <w:lang w:eastAsia="zh-Hans"/>
              </w:rPr>
              <w:t>的选择，本基金将以价值分析为主线，在综合研究的基础上实施积极主动的组合管理，并主要通过类属配置与债券选择两个层次进行投资管理。</w:t>
            </w:r>
            <w:r>
              <w:rPr>
                <w:rFonts w:ascii="宋体" w:hAnsi="宋体" w:hint="eastAsia"/>
                <w:lang w:eastAsia="zh-Hans"/>
              </w:rPr>
              <w:br/>
            </w:r>
            <w:r>
              <w:rPr>
                <w:rFonts w:ascii="宋体" w:hAnsi="宋体" w:hint="eastAsia"/>
                <w:lang w:eastAsia="zh-Hans"/>
              </w:rPr>
              <w:t>在类属配置层次，结合对宏观经济、市场利率、债券供求等因素的综合分析，根据交易所市场与银行间市场类属资产的风险收益特征，定期对投资组合类属资产进行优化配置和调整，确定类属资产的最优权重。在券种选择上，本基金以中长期利率趋势分析为基础，结合经济趋势、货币政策及不同债券品种的收益率水平、流动性和信用风险等因素，重点选择那些流动性较好、风险水平合理、到期收益率与信用质量相对较高的债券品种。</w:t>
            </w:r>
            <w:r>
              <w:rPr>
                <w:rFonts w:ascii="宋体" w:hAnsi="宋体" w:hint="eastAsia"/>
                <w:lang w:eastAsia="zh-Hans"/>
              </w:rPr>
              <w:br/>
              <w:t>4</w:t>
            </w:r>
            <w:r>
              <w:rPr>
                <w:rFonts w:ascii="宋体" w:hAnsi="宋体" w:hint="eastAsia"/>
                <w:lang w:eastAsia="zh-Hans"/>
              </w:rPr>
              <w:t>、其他投资策略：包括可转换债券投资策略、中小企业私募债投资策略、股指期货投资策略、股票期权投资策略、资产支持证券投资策略、存托凭证投资策略</w:t>
            </w:r>
            <w:r>
              <w:rPr>
                <w:rFonts w:ascii="宋体" w:hAnsi="宋体" w:hint="eastAsia"/>
                <w:lang w:eastAsia="zh-Hans"/>
              </w:rPr>
              <w:t>。</w:t>
            </w:r>
          </w:p>
        </w:tc>
      </w:tr>
      <w:tr w:rsidR="00000000">
        <w:trPr>
          <w:divId w:val="16529781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*80%+</w:t>
            </w:r>
            <w:r>
              <w:rPr>
                <w:rFonts w:ascii="宋体" w:hAnsi="宋体" w:hint="eastAsia"/>
                <w:lang w:eastAsia="zh-Hans"/>
              </w:rPr>
              <w:t>银行活期存款利率（税后）</w:t>
            </w:r>
            <w:r>
              <w:rPr>
                <w:rFonts w:ascii="宋体" w:hAnsi="宋体" w:hint="eastAsia"/>
                <w:lang w:eastAsia="zh-Hans"/>
              </w:rPr>
              <w:t>*20</w:t>
            </w:r>
            <w:r>
              <w:rPr>
                <w:rFonts w:ascii="宋体" w:hAnsi="宋体" w:hint="eastAsia"/>
                <w:lang w:eastAsia="zh-Hans"/>
              </w:rPr>
              <w:t>%</w:t>
            </w:r>
          </w:p>
        </w:tc>
      </w:tr>
      <w:tr w:rsidR="00000000">
        <w:trPr>
          <w:divId w:val="16529781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lang w:eastAsia="zh-Hans"/>
              </w:rPr>
              <w:t>本基金属于混合型基金产品，预期风险和收益水平高于债券型基金和货币市场基金，低于股票型基金，属于较高风险收益水平的基金产品。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6529781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6529781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lang w:eastAsia="zh-Hans"/>
              </w:rPr>
              <w:t>中国银行股份有限公</w:t>
            </w:r>
            <w:r>
              <w:rPr>
                <w:rFonts w:ascii="宋体" w:hAnsi="宋体" w:hint="eastAsia"/>
                <w:lang w:eastAsia="zh-Hans"/>
              </w:rPr>
              <w:t>司</w:t>
            </w:r>
          </w:p>
        </w:tc>
      </w:tr>
      <w:tr w:rsidR="00000000">
        <w:trPr>
          <w:divId w:val="165297811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lang w:eastAsia="zh-Hans"/>
              </w:rPr>
              <w:t>摩根科技前沿混合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lang w:eastAsia="zh-Hans"/>
              </w:rPr>
              <w:t>摩根科技前沿混合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65297811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lang w:eastAsia="zh-Hans"/>
              </w:rPr>
              <w:t>00153</w:t>
            </w:r>
            <w:r>
              <w:rPr>
                <w:rFonts w:ascii="宋体" w:hAnsi="宋体" w:hint="eastAsia"/>
                <w:lang w:eastAsia="zh-Hans"/>
              </w:rPr>
              <w:t>8</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lang w:eastAsia="zh-Hans"/>
              </w:rPr>
              <w:t>01496</w:t>
            </w:r>
            <w:r>
              <w:rPr>
                <w:rFonts w:ascii="宋体" w:hAnsi="宋体" w:hint="eastAsia"/>
                <w:lang w:eastAsia="zh-Hans"/>
              </w:rPr>
              <w:t>4</w:t>
            </w:r>
            <w:r>
              <w:rPr>
                <w:rFonts w:ascii="宋体" w:hAnsi="宋体" w:hint="eastAsia"/>
                <w:kern w:val="0"/>
                <w:sz w:val="20"/>
                <w:lang w:eastAsia="zh-Hans"/>
              </w:rPr>
              <w:t xml:space="preserve"> </w:t>
            </w:r>
          </w:p>
        </w:tc>
      </w:tr>
      <w:bookmarkEnd w:id="32"/>
      <w:bookmarkEnd w:id="33"/>
      <w:tr w:rsidR="00000000">
        <w:trPr>
          <w:divId w:val="165297811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D26DE" w:rsidRDefault="005D26DE">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lang w:eastAsia="zh-Hans"/>
              </w:rPr>
              <w:t>555,524,885.3</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lang w:eastAsia="zh-Hans"/>
              </w:rPr>
              <w:t>15,240,860.1</w:t>
            </w:r>
            <w:r>
              <w:rPr>
                <w:rFonts w:ascii="宋体" w:hAnsi="宋体" w:hint="eastAsia"/>
                <w:lang w:eastAsia="zh-Hans"/>
              </w:rPr>
              <w:t>0</w:t>
            </w:r>
            <w:r>
              <w:rPr>
                <w:rFonts w:hint="eastAsia"/>
              </w:rPr>
              <w:t>份</w:t>
            </w:r>
            <w:r>
              <w:rPr>
                <w:rFonts w:ascii="宋体" w:hAnsi="宋体" w:hint="eastAsia"/>
                <w:lang w:eastAsia="zh-Hans"/>
              </w:rPr>
              <w:t xml:space="preserve"> </w:t>
            </w:r>
          </w:p>
        </w:tc>
      </w:tr>
    </w:tbl>
    <w:p w:rsidR="005D26DE" w:rsidRDefault="005D26DE">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5D26DE" w:rsidRDefault="005D26DE">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5D26DE" w:rsidRDefault="005D26DE">
      <w:pPr>
        <w:jc w:val="right"/>
        <w:divId w:val="1646010011"/>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64601001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D26DE" w:rsidRDefault="005D26DE">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D26DE" w:rsidRDefault="005D26DE">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64601001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26DE" w:rsidRDefault="005D26DE">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D26DE" w:rsidRDefault="005D26DE">
            <w:pPr>
              <w:jc w:val="center"/>
              <w:rPr>
                <w:rFonts w:hint="eastAsia"/>
              </w:rPr>
            </w:pPr>
            <w:r>
              <w:rPr>
                <w:rFonts w:ascii="宋体" w:hAnsi="宋体" w:hint="eastAsia"/>
                <w:szCs w:val="24"/>
                <w:lang w:eastAsia="zh-Hans"/>
              </w:rPr>
              <w:t>摩根科技前沿混合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D26DE" w:rsidRDefault="005D26DE">
            <w:pPr>
              <w:jc w:val="center"/>
            </w:pPr>
            <w:r>
              <w:rPr>
                <w:rFonts w:ascii="宋体" w:hAnsi="宋体" w:hint="eastAsia"/>
                <w:szCs w:val="24"/>
                <w:lang w:eastAsia="zh-Hans"/>
              </w:rPr>
              <w:t>摩根科技前沿混合</w:t>
            </w:r>
            <w:r>
              <w:rPr>
                <w:rFonts w:ascii="宋体" w:hAnsi="宋体" w:hint="eastAsia"/>
                <w:szCs w:val="24"/>
                <w:lang w:eastAsia="zh-Hans"/>
              </w:rPr>
              <w:t>C</w:t>
            </w:r>
          </w:p>
        </w:tc>
      </w:tr>
      <w:tr w:rsidR="00000000">
        <w:trPr>
          <w:divId w:val="164601001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jc w:val="right"/>
              <w:rPr>
                <w:rFonts w:hint="eastAsia"/>
              </w:rPr>
            </w:pPr>
            <w:r>
              <w:rPr>
                <w:rFonts w:ascii="宋体" w:hAnsi="宋体" w:hint="eastAsia"/>
                <w:szCs w:val="24"/>
                <w:lang w:eastAsia="zh-Hans"/>
              </w:rPr>
              <w:t>424,626,661.5</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jc w:val="right"/>
            </w:pPr>
            <w:r>
              <w:rPr>
                <w:rFonts w:ascii="宋体" w:hAnsi="宋体" w:hint="eastAsia"/>
                <w:szCs w:val="24"/>
                <w:lang w:eastAsia="zh-Hans"/>
              </w:rPr>
              <w:t>6,700,795.1</w:t>
            </w:r>
            <w:r>
              <w:rPr>
                <w:rFonts w:ascii="宋体" w:hAnsi="宋体" w:hint="eastAsia"/>
                <w:szCs w:val="24"/>
                <w:lang w:eastAsia="zh-Hans"/>
              </w:rPr>
              <w:t>4</w:t>
            </w:r>
          </w:p>
        </w:tc>
      </w:tr>
      <w:tr w:rsidR="00000000">
        <w:trPr>
          <w:divId w:val="164601001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jc w:val="right"/>
              <w:rPr>
                <w:rFonts w:hint="eastAsia"/>
              </w:rPr>
            </w:pPr>
            <w:r>
              <w:rPr>
                <w:rFonts w:ascii="宋体" w:hAnsi="宋体" w:hint="eastAsia"/>
                <w:szCs w:val="24"/>
                <w:lang w:eastAsia="zh-Hans"/>
              </w:rPr>
              <w:t>932,797,957.9</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jc w:val="right"/>
            </w:pPr>
            <w:r>
              <w:rPr>
                <w:rFonts w:ascii="宋体" w:hAnsi="宋体" w:hint="eastAsia"/>
                <w:szCs w:val="24"/>
                <w:lang w:eastAsia="zh-Hans"/>
              </w:rPr>
              <w:t>12,311,796.6</w:t>
            </w:r>
            <w:r>
              <w:rPr>
                <w:rFonts w:ascii="宋体" w:hAnsi="宋体" w:hint="eastAsia"/>
                <w:szCs w:val="24"/>
                <w:lang w:eastAsia="zh-Hans"/>
              </w:rPr>
              <w:t>1</w:t>
            </w:r>
          </w:p>
        </w:tc>
      </w:tr>
      <w:tr w:rsidR="00000000">
        <w:trPr>
          <w:divId w:val="164601001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jc w:val="right"/>
              <w:rPr>
                <w:rFonts w:hint="eastAsia"/>
              </w:rPr>
            </w:pPr>
            <w:r>
              <w:rPr>
                <w:rFonts w:ascii="宋体" w:hAnsi="宋体" w:hint="eastAsia"/>
                <w:szCs w:val="24"/>
                <w:lang w:eastAsia="zh-Hans"/>
              </w:rPr>
              <w:t>1.501</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jc w:val="right"/>
            </w:pPr>
            <w:r>
              <w:rPr>
                <w:rFonts w:ascii="宋体" w:hAnsi="宋体" w:hint="eastAsia"/>
                <w:szCs w:val="24"/>
                <w:lang w:eastAsia="zh-Hans"/>
              </w:rPr>
              <w:t>1.339</w:t>
            </w:r>
            <w:r>
              <w:rPr>
                <w:rFonts w:ascii="宋体" w:hAnsi="宋体" w:hint="eastAsia"/>
                <w:szCs w:val="24"/>
                <w:lang w:eastAsia="zh-Hans"/>
              </w:rPr>
              <w:t>8</w:t>
            </w:r>
          </w:p>
        </w:tc>
      </w:tr>
      <w:tr w:rsidR="00000000">
        <w:trPr>
          <w:divId w:val="164601001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jc w:val="right"/>
              <w:rPr>
                <w:rFonts w:hint="eastAsia"/>
              </w:rPr>
            </w:pPr>
            <w:r>
              <w:rPr>
                <w:rFonts w:ascii="宋体" w:hAnsi="宋体" w:hint="eastAsia"/>
                <w:szCs w:val="24"/>
                <w:lang w:eastAsia="zh-Hans"/>
              </w:rPr>
              <w:t>2,594,581,299.5</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jc w:val="right"/>
            </w:pPr>
            <w:r>
              <w:rPr>
                <w:rFonts w:ascii="宋体" w:hAnsi="宋体" w:hint="eastAsia"/>
                <w:szCs w:val="24"/>
                <w:lang w:eastAsia="zh-Hans"/>
              </w:rPr>
              <w:t>69,655,165.7</w:t>
            </w:r>
            <w:r>
              <w:rPr>
                <w:rFonts w:ascii="宋体" w:hAnsi="宋体" w:hint="eastAsia"/>
                <w:szCs w:val="24"/>
                <w:lang w:eastAsia="zh-Hans"/>
              </w:rPr>
              <w:t>0</w:t>
            </w:r>
          </w:p>
        </w:tc>
      </w:tr>
      <w:tr w:rsidR="00000000">
        <w:trPr>
          <w:divId w:val="164601001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jc w:val="right"/>
              <w:rPr>
                <w:rFonts w:hint="eastAsia"/>
              </w:rPr>
            </w:pPr>
            <w:r>
              <w:rPr>
                <w:rFonts w:ascii="宋体" w:hAnsi="宋体" w:hint="eastAsia"/>
                <w:szCs w:val="24"/>
                <w:lang w:eastAsia="zh-Hans"/>
              </w:rPr>
              <w:t>4.670</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D26DE" w:rsidRDefault="005D26DE">
            <w:pPr>
              <w:jc w:val="right"/>
            </w:pPr>
            <w:r>
              <w:rPr>
                <w:rFonts w:ascii="宋体" w:hAnsi="宋体" w:hint="eastAsia"/>
                <w:szCs w:val="24"/>
                <w:lang w:eastAsia="zh-Hans"/>
              </w:rPr>
              <w:t>4.570</w:t>
            </w:r>
            <w:r>
              <w:rPr>
                <w:rFonts w:ascii="宋体" w:hAnsi="宋体" w:hint="eastAsia"/>
                <w:szCs w:val="24"/>
                <w:lang w:eastAsia="zh-Hans"/>
              </w:rPr>
              <w:t>3</w:t>
            </w:r>
          </w:p>
        </w:tc>
      </w:tr>
    </w:tbl>
    <w:p w:rsidR="005D26DE" w:rsidRDefault="005D26DE">
      <w:pPr>
        <w:wordWrap w:val="0"/>
        <w:spacing w:line="360" w:lineRule="auto"/>
        <w:jc w:val="left"/>
        <w:divId w:val="655836759"/>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5D26DE" w:rsidRDefault="005D26DE">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5D26DE" w:rsidRDefault="005D26DE">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5D26DE" w:rsidRDefault="005D26DE">
      <w:pPr>
        <w:spacing w:line="360" w:lineRule="auto"/>
        <w:jc w:val="center"/>
        <w:divId w:val="1192954748"/>
        <w:rPr>
          <w:rFonts w:hint="eastAsia"/>
        </w:rPr>
      </w:pPr>
      <w:r>
        <w:rPr>
          <w:rFonts w:ascii="宋体" w:hAnsi="宋体" w:hint="eastAsia"/>
        </w:rPr>
        <w:t>摩根科技前沿混合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19295474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②－④</w:t>
            </w:r>
            <w:r>
              <w:rPr>
                <w:rFonts w:ascii="宋体" w:hAnsi="宋体" w:hint="eastAsia"/>
              </w:rPr>
              <w:t xml:space="preserve"> </w:t>
            </w:r>
          </w:p>
        </w:tc>
      </w:tr>
      <w:tr w:rsidR="00000000">
        <w:trPr>
          <w:divId w:val="11929547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46.2</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2.1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35.2</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1.1</w:t>
            </w:r>
            <w:r>
              <w:rPr>
                <w:rFonts w:ascii="宋体" w:hAnsi="宋体" w:hint="eastAsia"/>
              </w:rPr>
              <w:t>0</w:t>
            </w:r>
            <w:r>
              <w:rPr>
                <w:rFonts w:ascii="宋体" w:hAnsi="宋体" w:hint="eastAsia"/>
              </w:rPr>
              <w:t xml:space="preserve">% </w:t>
            </w:r>
          </w:p>
        </w:tc>
      </w:tr>
      <w:tr w:rsidR="00000000">
        <w:trPr>
          <w:divId w:val="11929547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43.9</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8.9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34.9</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r>
      <w:tr w:rsidR="00000000">
        <w:trPr>
          <w:divId w:val="11929547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130.7</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26.6</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104.1</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r>
      <w:tr w:rsidR="00000000">
        <w:trPr>
          <w:divId w:val="11929547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114.5</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32.4</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0.7</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82.0</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r>
      <w:tr w:rsidR="00000000">
        <w:trPr>
          <w:divId w:val="11929547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47.3</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16.5</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0.7</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30.8</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r>
      <w:tr w:rsidR="00000000">
        <w:trPr>
          <w:divId w:val="11929547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290.8</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39.0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251.8</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r>
      <w:tr w:rsidR="00000000">
        <w:trPr>
          <w:divId w:val="11929547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379.5</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1.3</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46.0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333.4</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0.6</w:t>
            </w:r>
            <w:r>
              <w:rPr>
                <w:rFonts w:ascii="宋体" w:hAnsi="宋体" w:hint="eastAsia"/>
              </w:rPr>
              <w:t>4</w:t>
            </w:r>
            <w:r>
              <w:rPr>
                <w:rFonts w:ascii="宋体" w:hAnsi="宋体" w:hint="eastAsia"/>
              </w:rPr>
              <w:t xml:space="preserve">% </w:t>
            </w:r>
          </w:p>
        </w:tc>
      </w:tr>
      <w:tr w:rsidR="00000000">
        <w:trPr>
          <w:divId w:val="11929547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367.0</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37.0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329.9</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0.6</w:t>
            </w:r>
            <w:r>
              <w:rPr>
                <w:rFonts w:ascii="宋体" w:hAnsi="宋体" w:hint="eastAsia"/>
              </w:rPr>
              <w:t>3</w:t>
            </w:r>
            <w:r>
              <w:rPr>
                <w:rFonts w:ascii="宋体" w:hAnsi="宋体" w:hint="eastAsia"/>
              </w:rPr>
              <w:t xml:space="preserve">% </w:t>
            </w:r>
          </w:p>
        </w:tc>
      </w:tr>
    </w:tbl>
    <w:p w:rsidR="005D26DE" w:rsidRDefault="005D26DE">
      <w:pPr>
        <w:spacing w:line="360" w:lineRule="auto"/>
        <w:jc w:val="center"/>
        <w:divId w:val="1014841927"/>
      </w:pPr>
      <w:r>
        <w:rPr>
          <w:rFonts w:ascii="宋体" w:hAnsi="宋体" w:hint="eastAsia"/>
        </w:rPr>
        <w:t>摩根科技前沿混合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01484192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0148419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46.0</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2.1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10.9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35.0</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1.1</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0148419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43.5</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8.9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34.6</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0.9</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0148419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129.6</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1.9</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26.6</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103.0</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r>
      <w:tr w:rsidR="00000000">
        <w:trPr>
          <w:divId w:val="10148419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111.4</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1.4</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32.4</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0.7</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78.9</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0.6</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0148419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56.0</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1.3</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20.3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0.7</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D26DE" w:rsidRDefault="005D26DE">
            <w:pPr>
              <w:spacing w:line="360" w:lineRule="auto"/>
              <w:jc w:val="right"/>
            </w:pPr>
            <w:r>
              <w:rPr>
                <w:rFonts w:ascii="宋体" w:hAnsi="宋体" w:hint="eastAsia"/>
              </w:rPr>
              <w:t>35.7</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spacing w:line="360" w:lineRule="auto"/>
              <w:jc w:val="right"/>
            </w:pPr>
            <w:r>
              <w:rPr>
                <w:rFonts w:ascii="宋体" w:hAnsi="宋体" w:hint="eastAsia"/>
              </w:rPr>
              <w:t>0.6</w:t>
            </w:r>
            <w:r>
              <w:rPr>
                <w:rFonts w:ascii="宋体" w:hAnsi="宋体" w:hint="eastAsia"/>
              </w:rPr>
              <w:t>4</w:t>
            </w:r>
            <w:r>
              <w:rPr>
                <w:rFonts w:ascii="宋体" w:hAnsi="宋体" w:hint="eastAsia"/>
              </w:rPr>
              <w:t>%</w:t>
            </w:r>
            <w:r>
              <w:rPr>
                <w:rFonts w:ascii="宋体" w:hAnsi="宋体" w:hint="eastAsia"/>
              </w:rPr>
              <w:t xml:space="preserve"> </w:t>
            </w:r>
          </w:p>
        </w:tc>
      </w:tr>
    </w:tbl>
    <w:p w:rsidR="005D26DE" w:rsidRDefault="005D26DE">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5D26DE" w:rsidRDefault="005D26DE">
      <w:pPr>
        <w:spacing w:line="360" w:lineRule="auto"/>
        <w:jc w:val="left"/>
        <w:divId w:val="54814404"/>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D26DE" w:rsidRDefault="005D26DE">
      <w:pPr>
        <w:spacing w:line="360" w:lineRule="auto"/>
        <w:jc w:val="left"/>
        <w:divId w:val="206649965"/>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D26DE" w:rsidRDefault="005D26DE">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2015</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9</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5D26DE" w:rsidRDefault="005D26DE">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5D26DE" w:rsidRDefault="005D26DE">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158574743"/>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158574743"/>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26DE" w:rsidRDefault="005D26D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26DE" w:rsidRDefault="005D26DE">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26DE" w:rsidRDefault="005D26D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26DE" w:rsidRDefault="005D26DE">
            <w:pPr>
              <w:widowControl/>
              <w:jc w:val="left"/>
            </w:pPr>
          </w:p>
        </w:tc>
      </w:tr>
      <w:tr w:rsidR="00000000">
        <w:trPr>
          <w:divId w:val="1158574743"/>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李德</w:t>
            </w:r>
            <w:r>
              <w:rPr>
                <w:rFonts w:ascii="宋体" w:hAnsi="宋体" w:hint="eastAsia"/>
                <w:szCs w:val="24"/>
                <w:lang w:eastAsia="zh-Hans"/>
              </w:rPr>
              <w:t>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w:t>
            </w:r>
            <w:r>
              <w:rPr>
                <w:rFonts w:ascii="宋体" w:hAnsi="宋体" w:hint="eastAsia"/>
                <w:szCs w:val="24"/>
                <w:lang w:eastAsia="zh-Hans"/>
              </w:rPr>
              <w:t>18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left"/>
            </w:pPr>
            <w:r>
              <w:rPr>
                <w:rFonts w:ascii="宋体" w:hAnsi="宋体" w:hint="eastAsia"/>
                <w:szCs w:val="24"/>
                <w:lang w:eastAsia="zh-Hans"/>
              </w:rPr>
              <w:t>李德辉先生曾任农银汇理基金管理有限公司研究员。</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月起加入摩根基金管理（中国）有限公司（原上投摩根基金管理有限公司），历任研究员、行业专家兼基金经理助理、基金经理、高级基金经理，现任资深基金经理</w:t>
            </w:r>
            <w:r>
              <w:rPr>
                <w:rFonts w:ascii="宋体" w:hAnsi="宋体" w:hint="eastAsia"/>
                <w:szCs w:val="24"/>
                <w:lang w:eastAsia="zh-Hans"/>
              </w:rPr>
              <w:t>。</w:t>
            </w:r>
          </w:p>
        </w:tc>
      </w:tr>
    </w:tbl>
    <w:p w:rsidR="005D26DE" w:rsidRDefault="005D26DE">
      <w:pPr>
        <w:wordWrap w:val="0"/>
        <w:spacing w:line="360" w:lineRule="auto"/>
        <w:jc w:val="left"/>
        <w:divId w:val="997197325"/>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5D26DE" w:rsidRDefault="005D26DE">
      <w:pPr>
        <w:pStyle w:val="XBRLTitle3"/>
        <w:spacing w:before="156"/>
        <w:ind w:left="0"/>
        <w:divId w:val="1540818867"/>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885025787"/>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D26DE" w:rsidRDefault="005D26DE">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D26DE" w:rsidRDefault="005D26DE">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D26DE" w:rsidRDefault="005D26DE">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D26DE" w:rsidRDefault="005D26DE">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D26DE" w:rsidRDefault="005D26DE">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885025787"/>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center"/>
            </w:pPr>
            <w:r>
              <w:rPr>
                <w:rFonts w:ascii="宋体" w:hAnsi="宋体" w:hint="eastAsia"/>
                <w:szCs w:val="24"/>
              </w:rPr>
              <w:t>李德</w:t>
            </w:r>
            <w:r>
              <w:rPr>
                <w:rFonts w:ascii="宋体" w:hAnsi="宋体" w:hint="eastAsia"/>
                <w:szCs w:val="24"/>
              </w:rPr>
              <w:t>辉</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right"/>
            </w:pPr>
            <w:r>
              <w:rPr>
                <w:rFonts w:ascii="宋体" w:hAnsi="宋体" w:hint="eastAsia"/>
                <w:szCs w:val="24"/>
              </w:rPr>
              <w:t>8</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right"/>
            </w:pPr>
            <w:r>
              <w:rPr>
                <w:rFonts w:ascii="宋体" w:hAnsi="宋体" w:hint="eastAsia"/>
                <w:szCs w:val="24"/>
              </w:rPr>
              <w:t>8,381,193,265.0</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center"/>
            </w:pPr>
            <w:r>
              <w:rPr>
                <w:rFonts w:ascii="宋体" w:hAnsi="宋体" w:hint="eastAsia"/>
                <w:szCs w:val="24"/>
              </w:rPr>
              <w:t>2016-11-1</w:t>
            </w:r>
            <w:r>
              <w:rPr>
                <w:rFonts w:ascii="宋体" w:hAnsi="宋体" w:hint="eastAsia"/>
                <w:szCs w:val="24"/>
              </w:rPr>
              <w:t>8</w:t>
            </w:r>
          </w:p>
        </w:tc>
      </w:tr>
      <w:tr w:rsidR="00000000">
        <w:trPr>
          <w:divId w:val="88502578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D26DE" w:rsidRDefault="005D26DE">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right"/>
            </w:pPr>
            <w:r>
              <w:rPr>
                <w:rFonts w:ascii="宋体" w:hAnsi="宋体" w:hint="eastAsia"/>
                <w:szCs w:val="24"/>
              </w:rPr>
              <w:t>133,690,321.4</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center"/>
            </w:pPr>
            <w:r>
              <w:rPr>
                <w:rFonts w:ascii="宋体" w:hAnsi="宋体" w:hint="eastAsia"/>
                <w:szCs w:val="24"/>
              </w:rPr>
              <w:t>2022-11-2</w:t>
            </w:r>
            <w:r>
              <w:rPr>
                <w:rFonts w:ascii="宋体" w:hAnsi="宋体" w:hint="eastAsia"/>
                <w:szCs w:val="24"/>
              </w:rPr>
              <w:t>2</w:t>
            </w:r>
          </w:p>
        </w:tc>
      </w:tr>
      <w:tr w:rsidR="00000000">
        <w:trPr>
          <w:divId w:val="88502578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D26DE" w:rsidRDefault="005D26DE">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center"/>
            </w:pPr>
            <w:r>
              <w:rPr>
                <w:rFonts w:ascii="宋体" w:hAnsi="宋体" w:hint="eastAsia"/>
                <w:szCs w:val="24"/>
              </w:rPr>
              <w:t>-</w:t>
            </w:r>
          </w:p>
        </w:tc>
      </w:tr>
      <w:tr w:rsidR="00000000">
        <w:trPr>
          <w:divId w:val="88502578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D26DE" w:rsidRDefault="005D26DE">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right"/>
            </w:pPr>
            <w:r>
              <w:rPr>
                <w:rFonts w:ascii="宋体" w:hAnsi="宋体" w:hint="eastAsia"/>
                <w:szCs w:val="24"/>
              </w:rPr>
              <w:t>8,514,883,586.4</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26DE" w:rsidRDefault="005D26DE">
            <w:pPr>
              <w:jc w:val="center"/>
            </w:pPr>
            <w:r>
              <w:rPr>
                <w:rFonts w:ascii="宋体" w:hAnsi="宋体" w:hint="eastAsia"/>
                <w:szCs w:val="24"/>
              </w:rPr>
              <w:t xml:space="preserve">- </w:t>
            </w:r>
          </w:p>
        </w:tc>
      </w:tr>
    </w:tbl>
    <w:p w:rsidR="005D26DE" w:rsidRDefault="005D26DE">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5D26DE" w:rsidRDefault="005D26DE">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5D26DE" w:rsidRDefault="005D26DE">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5D26DE" w:rsidRDefault="005D26DE">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5D26DE" w:rsidRDefault="005D26DE">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5D26DE" w:rsidRDefault="005D26DE">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5D26DE" w:rsidRDefault="005D26DE">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5D26DE" w:rsidRDefault="005D26DE">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5D26DE" w:rsidRDefault="005D26DE">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股整体向上，但结构分化剧烈，</w:t>
      </w:r>
      <w:r>
        <w:rPr>
          <w:rFonts w:ascii="宋体" w:hAnsi="宋体" w:cs="宋体" w:hint="eastAsia"/>
          <w:color w:val="000000"/>
          <w:kern w:val="0"/>
        </w:rPr>
        <w:t>AI</w:t>
      </w:r>
      <w:r>
        <w:rPr>
          <w:rFonts w:ascii="宋体" w:hAnsi="宋体" w:cs="宋体" w:hint="eastAsia"/>
          <w:color w:val="000000"/>
          <w:kern w:val="0"/>
        </w:rPr>
        <w:t>相关行业表现非常好，其余行业较弱，沪深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，创业板指数上涨</w:t>
      </w:r>
      <w:r>
        <w:rPr>
          <w:rFonts w:ascii="宋体" w:hAnsi="宋体" w:cs="宋体" w:hint="eastAsia"/>
          <w:color w:val="000000"/>
          <w:kern w:val="0"/>
        </w:rPr>
        <w:t>36.35%</w:t>
      </w:r>
      <w:r>
        <w:rPr>
          <w:rFonts w:ascii="宋体" w:hAnsi="宋体" w:cs="宋体" w:hint="eastAsia"/>
          <w:color w:val="000000"/>
          <w:kern w:val="0"/>
        </w:rPr>
        <w:t>。本基金报告期内增配了</w:t>
      </w:r>
      <w:r>
        <w:rPr>
          <w:rFonts w:ascii="宋体" w:hAnsi="宋体" w:cs="宋体" w:hint="eastAsia"/>
          <w:color w:val="000000"/>
          <w:kern w:val="0"/>
        </w:rPr>
        <w:t>AI</w:t>
      </w:r>
      <w:r>
        <w:rPr>
          <w:rFonts w:ascii="宋体" w:hAnsi="宋体" w:cs="宋体" w:hint="eastAsia"/>
          <w:color w:val="000000"/>
          <w:kern w:val="0"/>
        </w:rPr>
        <w:t>相关的通信、电子，降低了有色金属仓位，维持电力设备配置，净值表现较好。</w:t>
      </w:r>
      <w:r>
        <w:rPr>
          <w:rFonts w:ascii="宋体" w:hAnsi="宋体" w:cs="宋体" w:hint="eastAsia"/>
          <w:color w:val="000000"/>
          <w:kern w:val="0"/>
        </w:rPr>
        <w:br/>
      </w:r>
      <w:r>
        <w:rPr>
          <w:rFonts w:ascii="宋体" w:hAnsi="宋体" w:cs="宋体" w:hint="eastAsia"/>
          <w:color w:val="000000"/>
          <w:kern w:val="0"/>
        </w:rPr>
        <w:t xml:space="preserve">　　展望下半年，经济整体比较健康，科技赛道的需求旺盛，新能源赛道增长较好，不少出口制造业韧性较强。今年以来主要上涨的是业绩，估值并没有扩张太多，仍有性价比。</w:t>
      </w:r>
      <w:r>
        <w:rPr>
          <w:rFonts w:ascii="宋体" w:hAnsi="宋体" w:cs="宋体" w:hint="eastAsia"/>
          <w:color w:val="000000"/>
          <w:kern w:val="0"/>
        </w:rPr>
        <w:br/>
      </w:r>
      <w:r>
        <w:rPr>
          <w:rFonts w:ascii="宋体" w:hAnsi="宋体" w:cs="宋体" w:hint="eastAsia"/>
          <w:color w:val="000000"/>
          <w:kern w:val="0"/>
        </w:rPr>
        <w:t xml:space="preserve">　　我们看好的赛道包括科技、锂电、有色金属等。科技领域，</w:t>
      </w:r>
      <w:r>
        <w:rPr>
          <w:rFonts w:ascii="宋体" w:hAnsi="宋体" w:cs="宋体" w:hint="eastAsia"/>
          <w:color w:val="000000"/>
          <w:kern w:val="0"/>
        </w:rPr>
        <w:t>AI</w:t>
      </w:r>
      <w:r>
        <w:rPr>
          <w:rFonts w:ascii="宋体" w:hAnsi="宋体" w:cs="宋体" w:hint="eastAsia"/>
          <w:color w:val="000000"/>
          <w:kern w:val="0"/>
        </w:rPr>
        <w:t>算力链景气度超年初预期，存储、</w:t>
      </w:r>
      <w:r>
        <w:rPr>
          <w:rFonts w:ascii="宋体" w:hAnsi="宋体" w:cs="宋体" w:hint="eastAsia"/>
          <w:color w:val="000000"/>
          <w:kern w:val="0"/>
        </w:rPr>
        <w:t>PCB</w:t>
      </w:r>
      <w:r>
        <w:rPr>
          <w:rFonts w:ascii="宋体" w:hAnsi="宋体" w:cs="宋体" w:hint="eastAsia"/>
          <w:color w:val="000000"/>
          <w:kern w:val="0"/>
        </w:rPr>
        <w:t>上游材料等环节出现大幅度涨价，光模块明年需求也大幅上修，虽然股价都涨幅较大，但结合目前估值来看，我们仍更看好光模块，因为需求增量巨大，目前看明年市盈率预计不到</w:t>
      </w:r>
      <w:r>
        <w:rPr>
          <w:rFonts w:ascii="宋体" w:hAnsi="宋体" w:cs="宋体" w:hint="eastAsia"/>
          <w:color w:val="000000"/>
          <w:kern w:val="0"/>
        </w:rPr>
        <w:t>15</w:t>
      </w:r>
      <w:r>
        <w:rPr>
          <w:rFonts w:ascii="宋体" w:hAnsi="宋体" w:cs="宋体" w:hint="eastAsia"/>
          <w:color w:val="000000"/>
          <w:kern w:val="0"/>
        </w:rPr>
        <w:t>倍，性价比较高。次之我们看好存储，扩产周期较长，估值也较低。除了海外算力链，国产算力也供不应求，从</w:t>
      </w:r>
      <w:r>
        <w:rPr>
          <w:rFonts w:ascii="宋体" w:hAnsi="宋体" w:cs="宋体" w:hint="eastAsia"/>
          <w:color w:val="000000"/>
          <w:kern w:val="0"/>
        </w:rPr>
        <w:t>GPU</w:t>
      </w:r>
      <w:r>
        <w:rPr>
          <w:rFonts w:ascii="宋体" w:hAnsi="宋体" w:cs="宋体" w:hint="eastAsia"/>
          <w:color w:val="000000"/>
          <w:kern w:val="0"/>
        </w:rPr>
        <w:t>、到先进制造和封装、再到耗材，整个产业链景气度较高，缺点是估值较贵，一定程度依赖风险偏好。锂电领域，尽管今年电车销售一般，但是单车带电量提升较多，储能需求好，整体看好锂电行业的增长，尤其看好壁垒高的电池，以及部分的碳酸锂公司。有色金属领域，二季度有色金属表现较差，我们也降低了该方向头寸，因为美国加息预期提升，暂且压制需求。但从中期维度看铜的供应增速很慢，需求稳健增长，商品价格维持高位，期待下半年宏观预期改善</w:t>
      </w:r>
      <w:r>
        <w:rPr>
          <w:rFonts w:ascii="宋体" w:hAnsi="宋体" w:cs="宋体" w:hint="eastAsia"/>
          <w:color w:val="000000"/>
          <w:kern w:val="0"/>
        </w:rPr>
        <w:t>。</w:t>
      </w:r>
    </w:p>
    <w:p w:rsidR="005D26DE" w:rsidRDefault="005D26DE">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5D26DE" w:rsidRDefault="005D26DE">
      <w:pPr>
        <w:spacing w:line="360" w:lineRule="auto"/>
        <w:ind w:firstLineChars="200" w:firstLine="420"/>
        <w:rPr>
          <w:rFonts w:hint="eastAsia"/>
        </w:rPr>
      </w:pPr>
      <w:r>
        <w:rPr>
          <w:rFonts w:ascii="宋体" w:hAnsi="宋体" w:hint="eastAsia"/>
        </w:rPr>
        <w:t>本报告期摩根科技前沿混合</w:t>
      </w:r>
      <w:r>
        <w:rPr>
          <w:rFonts w:ascii="宋体" w:hAnsi="宋体" w:hint="eastAsia"/>
        </w:rPr>
        <w:t>A</w:t>
      </w:r>
      <w:r>
        <w:rPr>
          <w:rFonts w:ascii="宋体" w:hAnsi="宋体" w:hint="eastAsia"/>
        </w:rPr>
        <w:t>份额净值增长率为：</w:t>
      </w:r>
      <w:r>
        <w:rPr>
          <w:rFonts w:ascii="宋体" w:hAnsi="宋体" w:hint="eastAsia"/>
        </w:rPr>
        <w:t>46.22%</w:t>
      </w:r>
      <w:r>
        <w:rPr>
          <w:rFonts w:ascii="宋体" w:hAnsi="宋体" w:hint="eastAsia"/>
        </w:rPr>
        <w:t>，同期业绩比较基准收益率为：</w:t>
      </w:r>
      <w:r>
        <w:rPr>
          <w:rFonts w:ascii="宋体" w:hAnsi="宋体" w:hint="eastAsia"/>
        </w:rPr>
        <w:t>10.99%</w:t>
      </w:r>
      <w:r>
        <w:rPr>
          <w:rFonts w:ascii="宋体" w:hAnsi="宋体" w:hint="eastAsia"/>
        </w:rPr>
        <w:t>；</w:t>
      </w:r>
      <w:r>
        <w:rPr>
          <w:rFonts w:ascii="宋体" w:hAnsi="宋体" w:hint="eastAsia"/>
        </w:rPr>
        <w:br/>
      </w:r>
      <w:r>
        <w:rPr>
          <w:rFonts w:ascii="宋体" w:hAnsi="宋体" w:hint="eastAsia"/>
        </w:rPr>
        <w:t xml:space="preserve">　　摩根科技前沿混合</w:t>
      </w:r>
      <w:r>
        <w:rPr>
          <w:rFonts w:ascii="宋体" w:hAnsi="宋体" w:hint="eastAsia"/>
        </w:rPr>
        <w:t>C</w:t>
      </w:r>
      <w:r>
        <w:rPr>
          <w:rFonts w:ascii="宋体" w:hAnsi="宋体" w:hint="eastAsia"/>
        </w:rPr>
        <w:t>份额净值增长率为：</w:t>
      </w:r>
      <w:r>
        <w:rPr>
          <w:rFonts w:ascii="宋体" w:hAnsi="宋体" w:hint="eastAsia"/>
        </w:rPr>
        <w:t>46.05%</w:t>
      </w:r>
      <w:r>
        <w:rPr>
          <w:rFonts w:ascii="宋体" w:hAnsi="宋体" w:hint="eastAsia"/>
        </w:rPr>
        <w:t>，同期业绩比较基准收益率为：</w:t>
      </w:r>
      <w:r>
        <w:rPr>
          <w:rFonts w:ascii="宋体" w:hAnsi="宋体" w:hint="eastAsia"/>
        </w:rPr>
        <w:t>10.99%</w:t>
      </w:r>
      <w:r>
        <w:rPr>
          <w:rFonts w:ascii="宋体" w:hAnsi="宋体" w:hint="eastAsia"/>
        </w:rPr>
        <w:t>。</w:t>
      </w:r>
    </w:p>
    <w:p w:rsidR="005D26DE" w:rsidRDefault="005D26DE">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5D26DE" w:rsidRDefault="005D26DE">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5D26DE" w:rsidRDefault="005D26DE">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5D26DE" w:rsidRDefault="005D26DE">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D26DE" w:rsidRDefault="005D26DE">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5D26DE" w:rsidRDefault="005D26DE">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5D26DE" w:rsidRDefault="005D26DE">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5D26DE" w:rsidRDefault="005D26DE">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2,373,008,829.2</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87.6</w:t>
            </w:r>
            <w:r>
              <w:rPr>
                <w:rFonts w:ascii="宋体" w:hAnsi="宋体" w:hint="eastAsia"/>
                <w:szCs w:val="24"/>
                <w:lang w:eastAsia="zh-Hans"/>
              </w:rPr>
              <w:t>6</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2,373,008,829.2</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87.6</w:t>
            </w:r>
            <w:r>
              <w:rPr>
                <w:rFonts w:ascii="宋体" w:hAnsi="宋体" w:hint="eastAsia"/>
                <w:szCs w:val="24"/>
                <w:lang w:eastAsia="zh-Hans"/>
              </w:rPr>
              <w:t>6</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322,435,507.3</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11.9</w:t>
            </w:r>
            <w:r>
              <w:rPr>
                <w:rFonts w:ascii="宋体" w:hAnsi="宋体" w:hint="eastAsia"/>
                <w:szCs w:val="24"/>
                <w:lang w:eastAsia="zh-Hans"/>
              </w:rPr>
              <w:t>1</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11,570,295.5</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0.4</w:t>
            </w:r>
            <w:r>
              <w:rPr>
                <w:rFonts w:ascii="宋体" w:hAnsi="宋体" w:hint="eastAsia"/>
                <w:szCs w:val="24"/>
                <w:lang w:eastAsia="zh-Hans"/>
              </w:rPr>
              <w:t>3</w:t>
            </w:r>
          </w:p>
        </w:tc>
      </w:tr>
      <w:tr w:rsidR="00000000">
        <w:trPr>
          <w:divId w:val="175034903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D26DE" w:rsidRDefault="005D26DE">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5D26DE" w:rsidRDefault="005D26DE">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2,707,014,632.1</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5D26DE" w:rsidRDefault="005D26DE">
            <w:pPr>
              <w:jc w:val="right"/>
            </w:pPr>
            <w:r>
              <w:rPr>
                <w:rFonts w:ascii="宋体" w:hAnsi="宋体" w:hint="eastAsia"/>
                <w:szCs w:val="24"/>
                <w:lang w:eastAsia="zh-Hans"/>
              </w:rPr>
              <w:t>100.0</w:t>
            </w:r>
            <w:r>
              <w:rPr>
                <w:rFonts w:ascii="宋体" w:hAnsi="宋体" w:hint="eastAsia"/>
                <w:szCs w:val="24"/>
                <w:lang w:eastAsia="zh-Hans"/>
              </w:rPr>
              <w:t>0</w:t>
            </w:r>
          </w:p>
        </w:tc>
      </w:tr>
    </w:tbl>
    <w:p w:rsidR="005D26DE" w:rsidRDefault="005D26DE">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5D26DE" w:rsidRDefault="005D26DE">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440730587"/>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D26DE" w:rsidRDefault="005D26DE">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5D26DE" w:rsidRDefault="005D26DE">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5D26DE" w:rsidRDefault="005D26D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72,148,908.9</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2.7</w:t>
            </w:r>
            <w:r>
              <w:rPr>
                <w:rFonts w:ascii="宋体" w:hAnsi="宋体" w:hint="eastAsia"/>
                <w:szCs w:val="24"/>
                <w:lang w:eastAsia="zh-Hans"/>
              </w:rPr>
              <w:t>1</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2,196,498,138.4</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82.4</w:t>
            </w:r>
            <w:r>
              <w:rPr>
                <w:rFonts w:ascii="宋体" w:hAnsi="宋体" w:hint="eastAsia"/>
                <w:szCs w:val="24"/>
                <w:lang w:eastAsia="zh-Hans"/>
              </w:rPr>
              <w:t>4</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90,461,815.9</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3.4</w:t>
            </w:r>
            <w:r>
              <w:rPr>
                <w:rFonts w:ascii="宋体" w:hAnsi="宋体" w:hint="eastAsia"/>
                <w:szCs w:val="24"/>
                <w:lang w:eastAsia="zh-Hans"/>
              </w:rPr>
              <w:t>0</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13,899,966.0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0.5</w:t>
            </w:r>
            <w:r>
              <w:rPr>
                <w:rFonts w:ascii="宋体" w:hAnsi="宋体" w:hint="eastAsia"/>
                <w:szCs w:val="24"/>
                <w:lang w:eastAsia="zh-Hans"/>
              </w:rPr>
              <w:t>2</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w:t>
            </w:r>
          </w:p>
        </w:tc>
      </w:tr>
      <w:tr w:rsidR="00000000">
        <w:trPr>
          <w:divId w:val="4407305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D26DE" w:rsidRDefault="005D26DE">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D26DE" w:rsidRDefault="005D26DE">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D26DE" w:rsidRDefault="005D26DE">
            <w:pPr>
              <w:jc w:val="right"/>
            </w:pPr>
            <w:r>
              <w:rPr>
                <w:rFonts w:ascii="宋体" w:hAnsi="宋体" w:hint="eastAsia"/>
                <w:szCs w:val="24"/>
                <w:lang w:eastAsia="zh-Hans"/>
              </w:rPr>
              <w:t>2,373,008,829.2</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D26DE" w:rsidRDefault="005D26DE">
            <w:pPr>
              <w:jc w:val="right"/>
            </w:pPr>
            <w:r>
              <w:rPr>
                <w:rFonts w:ascii="宋体" w:hAnsi="宋体" w:hint="eastAsia"/>
                <w:szCs w:val="24"/>
                <w:lang w:eastAsia="zh-Hans"/>
              </w:rPr>
              <w:t>89.0</w:t>
            </w:r>
            <w:r>
              <w:rPr>
                <w:rFonts w:ascii="宋体" w:hAnsi="宋体" w:hint="eastAsia"/>
                <w:szCs w:val="24"/>
                <w:lang w:eastAsia="zh-Hans"/>
              </w:rPr>
              <w:t>7</w:t>
            </w:r>
          </w:p>
        </w:tc>
      </w:tr>
    </w:tbl>
    <w:p w:rsidR="005D26DE" w:rsidRDefault="005D26DE">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p w:rsidR="005D26DE" w:rsidRDefault="005D26DE">
      <w:pPr>
        <w:spacing w:line="360" w:lineRule="auto"/>
        <w:ind w:firstLineChars="200" w:firstLine="420"/>
        <w:divId w:val="1486893099"/>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5D26DE" w:rsidRDefault="005D26DE">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5D26DE" w:rsidRDefault="005D26DE">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23928871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D26DE" w:rsidRDefault="005D26D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D26DE" w:rsidRDefault="005D26DE">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D26DE" w:rsidRDefault="005D26DE">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D26DE" w:rsidRDefault="005D26DE">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D26DE" w:rsidRDefault="005D26DE">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D26DE" w:rsidRDefault="005D26D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3928871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429,88</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260,937,160.0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9.7</w:t>
            </w:r>
            <w:r>
              <w:rPr>
                <w:rFonts w:ascii="宋体" w:hAnsi="宋体" w:hint="eastAsia"/>
                <w:szCs w:val="24"/>
                <w:lang w:eastAsia="zh-Hans"/>
              </w:rPr>
              <w:t>9</w:t>
            </w:r>
          </w:p>
        </w:tc>
      </w:tr>
      <w:tr w:rsidR="00000000">
        <w:trPr>
          <w:divId w:val="123928871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193,05</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245,181,120.0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9.2</w:t>
            </w:r>
            <w:r>
              <w:rPr>
                <w:rFonts w:ascii="宋体" w:hAnsi="宋体" w:hint="eastAsia"/>
                <w:szCs w:val="24"/>
                <w:lang w:eastAsia="zh-Hans"/>
              </w:rPr>
              <w:t>0</w:t>
            </w:r>
          </w:p>
        </w:tc>
      </w:tr>
      <w:tr w:rsidR="00000000">
        <w:trPr>
          <w:divId w:val="123928871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542,57</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213,238,579.7</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8.0</w:t>
            </w:r>
            <w:r>
              <w:rPr>
                <w:rFonts w:ascii="宋体" w:hAnsi="宋体" w:hint="eastAsia"/>
                <w:szCs w:val="24"/>
                <w:lang w:eastAsia="zh-Hans"/>
              </w:rPr>
              <w:t>0</w:t>
            </w:r>
          </w:p>
        </w:tc>
      </w:tr>
      <w:tr w:rsidR="00000000">
        <w:trPr>
          <w:divId w:val="123928871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673,99</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176,823,112.9</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6.6</w:t>
            </w:r>
            <w:r>
              <w:rPr>
                <w:rFonts w:ascii="宋体" w:hAnsi="宋体" w:hint="eastAsia"/>
                <w:szCs w:val="24"/>
                <w:lang w:eastAsia="zh-Hans"/>
              </w:rPr>
              <w:t>4</w:t>
            </w:r>
          </w:p>
        </w:tc>
      </w:tr>
      <w:tr w:rsidR="00000000">
        <w:trPr>
          <w:divId w:val="123928871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55,06</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87,860,556.3</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3.3</w:t>
            </w:r>
            <w:r>
              <w:rPr>
                <w:rFonts w:ascii="宋体" w:hAnsi="宋体" w:hint="eastAsia"/>
                <w:szCs w:val="24"/>
                <w:lang w:eastAsia="zh-Hans"/>
              </w:rPr>
              <w:t>0</w:t>
            </w:r>
          </w:p>
        </w:tc>
      </w:tr>
      <w:tr w:rsidR="00000000">
        <w:trPr>
          <w:divId w:val="123928871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30023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上海新</w:t>
            </w:r>
            <w:r>
              <w:rPr>
                <w:rFonts w:ascii="宋体" w:hAnsi="宋体" w:hint="eastAsia"/>
                <w:szCs w:val="24"/>
                <w:lang w:eastAsia="zh-Hans"/>
              </w:rPr>
              <w:t>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620,20</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81,556,563.0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3.0</w:t>
            </w:r>
            <w:r>
              <w:rPr>
                <w:rFonts w:ascii="宋体" w:hAnsi="宋体" w:hint="eastAsia"/>
                <w:szCs w:val="24"/>
                <w:lang w:eastAsia="zh-Hans"/>
              </w:rPr>
              <w:t>6</w:t>
            </w:r>
          </w:p>
        </w:tc>
      </w:tr>
      <w:tr w:rsidR="00000000">
        <w:trPr>
          <w:divId w:val="123928871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68880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联讯仪</w:t>
            </w:r>
            <w:r>
              <w:rPr>
                <w:rFonts w:ascii="宋体" w:hAnsi="宋体" w:hint="eastAsia"/>
                <w:szCs w:val="24"/>
                <w:lang w:eastAsia="zh-Hans"/>
              </w:rPr>
              <w:t>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31,80</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73,868,672.6</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2.7</w:t>
            </w:r>
            <w:r>
              <w:rPr>
                <w:rFonts w:ascii="宋体" w:hAnsi="宋体" w:hint="eastAsia"/>
                <w:szCs w:val="24"/>
                <w:lang w:eastAsia="zh-Hans"/>
              </w:rPr>
              <w:t>7</w:t>
            </w:r>
          </w:p>
        </w:tc>
      </w:tr>
      <w:tr w:rsidR="00000000">
        <w:trPr>
          <w:divId w:val="123928871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60189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紫金矿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2,869,88</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72,148,908.9</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2.7</w:t>
            </w:r>
            <w:r>
              <w:rPr>
                <w:rFonts w:ascii="宋体" w:hAnsi="宋体" w:hint="eastAsia"/>
                <w:szCs w:val="24"/>
                <w:lang w:eastAsia="zh-Hans"/>
              </w:rPr>
              <w:t>1</w:t>
            </w:r>
          </w:p>
        </w:tc>
      </w:tr>
      <w:tr w:rsidR="00000000">
        <w:trPr>
          <w:divId w:val="123928871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68863</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芯碁微</w:t>
            </w:r>
            <w:r>
              <w:rPr>
                <w:rFonts w:ascii="宋体" w:hAnsi="宋体" w:hint="eastAsia"/>
                <w:szCs w:val="24"/>
                <w:lang w:eastAsia="zh-Hans"/>
              </w:rPr>
              <w:t>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130,50</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71,696,493.7</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2.6</w:t>
            </w:r>
            <w:r>
              <w:rPr>
                <w:rFonts w:ascii="宋体" w:hAnsi="宋体" w:hint="eastAsia"/>
                <w:szCs w:val="24"/>
                <w:lang w:eastAsia="zh-Hans"/>
              </w:rPr>
              <w:t>9</w:t>
            </w:r>
          </w:p>
        </w:tc>
      </w:tr>
      <w:tr w:rsidR="00000000">
        <w:trPr>
          <w:divId w:val="123928871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00235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szCs w:val="24"/>
                <w:lang w:eastAsia="zh-Hans"/>
              </w:rPr>
              <w:t>杰瑞股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451,23</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68,813,795.0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2.5</w:t>
            </w:r>
            <w:r>
              <w:rPr>
                <w:rFonts w:ascii="宋体" w:hAnsi="宋体" w:hint="eastAsia"/>
                <w:szCs w:val="24"/>
                <w:lang w:eastAsia="zh-Hans"/>
              </w:rPr>
              <w:t>8</w:t>
            </w:r>
          </w:p>
        </w:tc>
      </w:tr>
    </w:tbl>
    <w:p w:rsidR="005D26DE" w:rsidRDefault="005D26DE">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5D26DE" w:rsidRDefault="005D26DE">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5D26DE" w:rsidRDefault="005D26DE">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5D26DE" w:rsidRDefault="005D26DE">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5D26DE" w:rsidRDefault="005D26DE">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5D26DE" w:rsidRDefault="005D26DE">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5D26DE" w:rsidRDefault="005D26DE">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5D26DE" w:rsidRDefault="005D26DE">
      <w:pPr>
        <w:spacing w:line="360" w:lineRule="auto"/>
        <w:ind w:firstLineChars="200" w:firstLine="420"/>
        <w:divId w:val="148597679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5D26DE" w:rsidRDefault="005D26DE">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5D26DE" w:rsidRDefault="005D26DE">
      <w:pPr>
        <w:spacing w:line="360" w:lineRule="auto"/>
        <w:ind w:firstLineChars="200" w:firstLine="420"/>
        <w:divId w:val="483787259"/>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5D26DE" w:rsidRDefault="005D26DE">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5D26DE" w:rsidRDefault="005D26DE">
      <w:pPr>
        <w:spacing w:line="360" w:lineRule="auto"/>
        <w:ind w:firstLineChars="200" w:firstLine="420"/>
        <w:divId w:val="1870606669"/>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5D26DE" w:rsidRDefault="005D26DE">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5D26DE" w:rsidRDefault="005D26DE">
      <w:pPr>
        <w:spacing w:line="360" w:lineRule="auto"/>
        <w:ind w:firstLineChars="200" w:firstLine="420"/>
        <w:divId w:val="1941327642"/>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5D26DE" w:rsidRDefault="005D26DE">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5D26DE" w:rsidRDefault="005D26DE">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5D26DE" w:rsidRDefault="005D26DE">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5D26DE" w:rsidRDefault="005D26DE">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5D26DE" w:rsidRDefault="005D26DE">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5D26DE" w:rsidRDefault="005D26DE">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92106921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26DE" w:rsidRDefault="005D26DE">
            <w:pPr>
              <w:jc w:val="center"/>
            </w:pPr>
            <w:r>
              <w:rPr>
                <w:rFonts w:ascii="宋体" w:hAnsi="宋体" w:hint="eastAsia"/>
              </w:rPr>
              <w:t>金额（元</w:t>
            </w:r>
            <w:r>
              <w:rPr>
                <w:rFonts w:ascii="宋体" w:hAnsi="宋体" w:hint="eastAsia"/>
              </w:rPr>
              <w:t>）</w:t>
            </w:r>
            <w:r>
              <w:t xml:space="preserve"> </w:t>
            </w:r>
          </w:p>
        </w:tc>
      </w:tr>
      <w:tr w:rsidR="00000000">
        <w:trPr>
          <w:divId w:val="9210692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rPr>
              <w:t>1,154,721.3</w:t>
            </w:r>
            <w:r>
              <w:rPr>
                <w:rFonts w:ascii="宋体" w:hAnsi="宋体" w:hint="eastAsia"/>
              </w:rPr>
              <w:t>6</w:t>
            </w:r>
          </w:p>
        </w:tc>
      </w:tr>
      <w:tr w:rsidR="00000000">
        <w:trPr>
          <w:divId w:val="9210692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rPr>
              <w:t>5,453,594.9</w:t>
            </w:r>
            <w:r>
              <w:rPr>
                <w:rFonts w:ascii="宋体" w:hAnsi="宋体" w:hint="eastAsia"/>
              </w:rPr>
              <w:t>6</w:t>
            </w:r>
          </w:p>
        </w:tc>
      </w:tr>
      <w:tr w:rsidR="00000000">
        <w:trPr>
          <w:divId w:val="9210692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rPr>
              <w:t>-</w:t>
            </w:r>
          </w:p>
        </w:tc>
      </w:tr>
      <w:tr w:rsidR="00000000">
        <w:trPr>
          <w:divId w:val="9210692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rPr>
              <w:t>-</w:t>
            </w:r>
          </w:p>
        </w:tc>
      </w:tr>
      <w:tr w:rsidR="00000000">
        <w:trPr>
          <w:divId w:val="9210692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rPr>
              <w:t>4,961,979.2</w:t>
            </w:r>
            <w:r>
              <w:rPr>
                <w:rFonts w:ascii="宋体" w:hAnsi="宋体" w:hint="eastAsia"/>
              </w:rPr>
              <w:t>1</w:t>
            </w:r>
          </w:p>
        </w:tc>
      </w:tr>
      <w:tr w:rsidR="00000000">
        <w:trPr>
          <w:divId w:val="9210692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rPr>
              <w:t>-</w:t>
            </w:r>
          </w:p>
        </w:tc>
      </w:tr>
      <w:tr w:rsidR="00000000">
        <w:trPr>
          <w:divId w:val="9210692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rPr>
              <w:t>-</w:t>
            </w:r>
          </w:p>
        </w:tc>
      </w:tr>
      <w:tr w:rsidR="00000000">
        <w:trPr>
          <w:divId w:val="9210692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rPr>
              <w:t>11,570,295.5</w:t>
            </w:r>
            <w:r>
              <w:rPr>
                <w:rFonts w:ascii="宋体" w:hAnsi="宋体" w:hint="eastAsia"/>
              </w:rPr>
              <w:t>3</w:t>
            </w:r>
          </w:p>
        </w:tc>
      </w:tr>
    </w:tbl>
    <w:p w:rsidR="005D26DE" w:rsidRDefault="005D26DE">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5D26DE" w:rsidRDefault="005D26DE">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5D26DE" w:rsidRDefault="005D26DE">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5D26DE" w:rsidRDefault="005D26DE">
      <w:pPr>
        <w:spacing w:line="360" w:lineRule="auto"/>
        <w:ind w:firstLineChars="200" w:firstLine="420"/>
        <w:jc w:val="left"/>
        <w:divId w:val="1929386456"/>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5D26DE" w:rsidRDefault="005D26DE">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5D26DE" w:rsidRDefault="005D26DE">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5D26DE" w:rsidRDefault="005D26DE">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5D26DE" w:rsidRDefault="005D26DE">
      <w:pPr>
        <w:wordWrap w:val="0"/>
        <w:spacing w:line="360" w:lineRule="auto"/>
        <w:jc w:val="right"/>
        <w:divId w:val="1790050731"/>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9"/>
        <w:gridCol w:w="2572"/>
      </w:tblGrid>
      <w:tr w:rsidR="00000000">
        <w:trPr>
          <w:divId w:val="1790050731"/>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D26DE" w:rsidRDefault="005D26DE">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26DE" w:rsidRDefault="005D26DE">
            <w:pPr>
              <w:ind w:right="3"/>
              <w:jc w:val="center"/>
            </w:pPr>
            <w:r>
              <w:rPr>
                <w:rFonts w:ascii="宋体" w:hAnsi="宋体" w:hint="eastAsia"/>
                <w:lang w:eastAsia="zh-Hans"/>
              </w:rPr>
              <w:t>摩根科技前沿混合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26DE" w:rsidRDefault="005D26DE">
            <w:pPr>
              <w:ind w:right="3"/>
              <w:jc w:val="center"/>
            </w:pPr>
            <w:r>
              <w:rPr>
                <w:rFonts w:ascii="宋体" w:hAnsi="宋体" w:hint="eastAsia"/>
                <w:lang w:eastAsia="zh-Hans"/>
              </w:rPr>
              <w:t>摩根科技前沿混合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79005073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jc w:val="right"/>
            </w:pPr>
            <w:r>
              <w:rPr>
                <w:rFonts w:ascii="宋体" w:hAnsi="宋体" w:hint="eastAsia"/>
              </w:rPr>
              <w:t>686,642,080.9</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jc w:val="right"/>
            </w:pPr>
            <w:r>
              <w:rPr>
                <w:rFonts w:ascii="宋体" w:hAnsi="宋体" w:hint="eastAsia"/>
              </w:rPr>
              <w:t>6,959,392.5</w:t>
            </w:r>
            <w:r>
              <w:rPr>
                <w:rFonts w:ascii="宋体" w:hAnsi="宋体" w:hint="eastAsia"/>
              </w:rPr>
              <w:t>6</w:t>
            </w:r>
          </w:p>
        </w:tc>
      </w:tr>
      <w:tr w:rsidR="00000000">
        <w:trPr>
          <w:divId w:val="179005073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jc w:val="right"/>
            </w:pPr>
            <w:r>
              <w:rPr>
                <w:rFonts w:ascii="宋体" w:hAnsi="宋体" w:hint="eastAsia"/>
              </w:rPr>
              <w:t>51,484,519.5</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jc w:val="right"/>
            </w:pPr>
            <w:r>
              <w:rPr>
                <w:rFonts w:ascii="宋体" w:hAnsi="宋体" w:hint="eastAsia"/>
              </w:rPr>
              <w:t>14,953,226.7</w:t>
            </w:r>
            <w:r>
              <w:rPr>
                <w:rFonts w:ascii="宋体" w:hAnsi="宋体" w:hint="eastAsia"/>
              </w:rPr>
              <w:t>6</w:t>
            </w:r>
          </w:p>
        </w:tc>
      </w:tr>
      <w:tr w:rsidR="00000000">
        <w:trPr>
          <w:divId w:val="179005073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jc w:val="right"/>
            </w:pPr>
            <w:r>
              <w:rPr>
                <w:rFonts w:ascii="宋体" w:hAnsi="宋体" w:hint="eastAsia"/>
              </w:rPr>
              <w:t>182,601,715.1</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jc w:val="right"/>
            </w:pPr>
            <w:r>
              <w:rPr>
                <w:rFonts w:ascii="宋体" w:hAnsi="宋体" w:hint="eastAsia"/>
              </w:rPr>
              <w:t>6,671,759.2</w:t>
            </w:r>
            <w:r>
              <w:rPr>
                <w:rFonts w:ascii="宋体" w:hAnsi="宋体" w:hint="eastAsia"/>
              </w:rPr>
              <w:t>2</w:t>
            </w:r>
          </w:p>
        </w:tc>
      </w:tr>
      <w:tr w:rsidR="00000000">
        <w:trPr>
          <w:divId w:val="179005073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jc w:val="right"/>
            </w:pPr>
            <w:r>
              <w:rPr>
                <w:rFonts w:ascii="宋体" w:hAnsi="宋体" w:hint="eastAsia"/>
              </w:rPr>
              <w:t>-</w:t>
            </w:r>
          </w:p>
        </w:tc>
      </w:tr>
      <w:tr w:rsidR="00000000">
        <w:trPr>
          <w:divId w:val="179005073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jc w:val="right"/>
            </w:pPr>
            <w:r>
              <w:rPr>
                <w:rFonts w:ascii="宋体" w:hAnsi="宋体" w:hint="eastAsia"/>
              </w:rPr>
              <w:t>555,524,885.3</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D26DE" w:rsidRDefault="005D26DE">
            <w:pPr>
              <w:jc w:val="right"/>
            </w:pPr>
            <w:r>
              <w:rPr>
                <w:rFonts w:ascii="宋体" w:hAnsi="宋体" w:hint="eastAsia"/>
              </w:rPr>
              <w:t>15,240,860.1</w:t>
            </w:r>
            <w:r>
              <w:rPr>
                <w:rFonts w:ascii="宋体" w:hAnsi="宋体" w:hint="eastAsia"/>
              </w:rPr>
              <w:t>0</w:t>
            </w:r>
          </w:p>
        </w:tc>
      </w:tr>
    </w:tbl>
    <w:p w:rsidR="005D26DE" w:rsidRDefault="005D26DE">
      <w:pPr>
        <w:spacing w:line="360" w:lineRule="auto"/>
        <w:jc w:val="left"/>
        <w:divId w:val="1790050731"/>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5D26DE" w:rsidRDefault="005D26DE">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5D26DE" w:rsidRDefault="005D26DE">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5D26DE" w:rsidRDefault="005D26DE">
      <w:pPr>
        <w:wordWrap w:val="0"/>
        <w:spacing w:line="360" w:lineRule="auto"/>
        <w:jc w:val="right"/>
        <w:divId w:val="205336100"/>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205336100"/>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jc w:val="center"/>
            </w:pPr>
            <w:r>
              <w:rPr>
                <w:rFonts w:ascii="宋体" w:hAnsi="宋体" w:hint="eastAsia"/>
                <w:lang w:eastAsia="zh-Hans"/>
              </w:rPr>
              <w:t>摩根科技前沿混合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D26DE" w:rsidRDefault="005D26DE">
            <w:pPr>
              <w:jc w:val="center"/>
            </w:pPr>
            <w:r>
              <w:rPr>
                <w:rFonts w:ascii="宋体" w:hAnsi="宋体" w:hint="eastAsia"/>
                <w:lang w:eastAsia="zh-Hans"/>
              </w:rPr>
              <w:t>摩根科技前沿混合</w:t>
            </w:r>
            <w:r>
              <w:rPr>
                <w:rFonts w:ascii="宋体" w:hAnsi="宋体" w:hint="eastAsia"/>
                <w:lang w:eastAsia="zh-Hans"/>
              </w:rPr>
              <w:t>C</w:t>
            </w:r>
            <w:r>
              <w:rPr>
                <w:rFonts w:ascii="宋体" w:hAnsi="宋体" w:hint="eastAsia"/>
                <w:color w:val="000000"/>
              </w:rPr>
              <w:t xml:space="preserve"> </w:t>
            </w:r>
          </w:p>
        </w:tc>
      </w:tr>
      <w:tr w:rsidR="00000000">
        <w:trPr>
          <w:divId w:val="20533610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rPr>
                <w:rFonts w:hint="eastAsia"/>
              </w:rPr>
            </w:pPr>
            <w:r>
              <w:rPr>
                <w:rFonts w:ascii="宋体" w:hAnsi="宋体" w:hint="eastAsia"/>
                <w:kern w:val="0"/>
                <w:szCs w:val="24"/>
                <w:lang w:eastAsia="zh-Hans"/>
              </w:rPr>
              <w:t>1,070,892.8</w:t>
            </w:r>
            <w:r>
              <w:rPr>
                <w:rFonts w:ascii="宋体" w:hAnsi="宋体" w:hint="eastAsia"/>
                <w:kern w:val="0"/>
                <w:szCs w:val="24"/>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kern w:val="0"/>
                <w:szCs w:val="24"/>
                <w:lang w:eastAsia="zh-Hans"/>
              </w:rPr>
              <w:t>-</w:t>
            </w:r>
          </w:p>
        </w:tc>
      </w:tr>
      <w:tr w:rsidR="00000000">
        <w:trPr>
          <w:divId w:val="20533610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szCs w:val="24"/>
                <w:lang w:eastAsia="zh-Hans"/>
              </w:rPr>
              <w:t>-</w:t>
            </w:r>
          </w:p>
        </w:tc>
      </w:tr>
      <w:tr w:rsidR="00000000">
        <w:trPr>
          <w:divId w:val="20533610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lang w:eastAsia="zh-Hans"/>
              </w:rPr>
              <w:t>-</w:t>
            </w:r>
          </w:p>
        </w:tc>
      </w:tr>
      <w:tr w:rsidR="00000000">
        <w:trPr>
          <w:divId w:val="20533610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rPr>
                <w:rFonts w:hint="eastAsia"/>
              </w:rPr>
            </w:pPr>
            <w:r>
              <w:rPr>
                <w:rFonts w:ascii="宋体" w:hAnsi="宋体" w:hint="eastAsia"/>
                <w:lang w:eastAsia="zh-Hans"/>
              </w:rPr>
              <w:t>1,070,892.8</w:t>
            </w:r>
            <w:r>
              <w:rPr>
                <w:rFonts w:ascii="宋体" w:hAnsi="宋体" w:hint="eastAsia"/>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lang w:eastAsia="zh-Hans"/>
              </w:rPr>
              <w:t>-</w:t>
            </w:r>
          </w:p>
        </w:tc>
      </w:tr>
      <w:tr w:rsidR="00000000">
        <w:trPr>
          <w:divId w:val="20533610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rPr>
                <w:rFonts w:hint="eastAsia"/>
              </w:rPr>
            </w:pPr>
            <w:r>
              <w:rPr>
                <w:rFonts w:ascii="宋体" w:hAnsi="宋体" w:hint="eastAsia"/>
                <w:lang w:eastAsia="zh-Hans"/>
              </w:rPr>
              <w:t>0.1</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D26DE" w:rsidRDefault="005D26DE">
            <w:pPr>
              <w:jc w:val="right"/>
            </w:pPr>
            <w:r>
              <w:rPr>
                <w:rFonts w:ascii="宋体" w:hAnsi="宋体" w:hint="eastAsia"/>
                <w:lang w:eastAsia="zh-Hans"/>
              </w:rPr>
              <w:t>-</w:t>
            </w:r>
          </w:p>
        </w:tc>
      </w:tr>
    </w:tbl>
    <w:p w:rsidR="005D26DE" w:rsidRDefault="005D26DE">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p w:rsidR="005D26DE" w:rsidRDefault="005D26DE">
      <w:pPr>
        <w:spacing w:line="360" w:lineRule="auto"/>
        <w:ind w:firstLineChars="200" w:firstLine="420"/>
        <w:jc w:val="left"/>
        <w:divId w:val="190070333"/>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5D26DE" w:rsidRDefault="005D26DE">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5D26DE" w:rsidRDefault="005D26DE">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rsidR="005D26DE" w:rsidRDefault="005D26DE">
      <w:pPr>
        <w:spacing w:line="360" w:lineRule="auto"/>
        <w:ind w:firstLineChars="200" w:firstLine="420"/>
        <w:divId w:val="982395073"/>
        <w:rPr>
          <w:rFonts w:ascii="宋体" w:hAnsi="宋体" w:hint="eastAsia"/>
          <w:szCs w:val="21"/>
          <w:lang w:eastAsia="zh-Hans"/>
        </w:rPr>
      </w:pPr>
      <w:r>
        <w:rPr>
          <w:rFonts w:ascii="宋体" w:hAnsi="宋体" w:hint="eastAsia"/>
          <w:szCs w:val="21"/>
          <w:lang w:eastAsia="zh-Hans"/>
        </w:rPr>
        <w:t>无。</w:t>
      </w:r>
    </w:p>
    <w:p w:rsidR="005D26DE" w:rsidRDefault="005D26DE">
      <w:pPr>
        <w:pStyle w:val="XBRLTitle1"/>
        <w:spacing w:before="156" w:line="360" w:lineRule="auto"/>
        <w:ind w:left="425"/>
        <w:rPr>
          <w:rFonts w:hint="eastAsia"/>
        </w:rPr>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r>
        <w:rPr>
          <w:rFonts w:hAnsi="宋体" w:hint="eastAsia"/>
        </w:rPr>
        <w:t>备查文件目</w:t>
      </w:r>
      <w:r>
        <w:rPr>
          <w:rFonts w:hAnsi="宋体" w:hint="eastAsia"/>
        </w:rPr>
        <w:t>录</w:t>
      </w:r>
      <w:bookmarkEnd w:id="349"/>
      <w:bookmarkEnd w:id="350"/>
      <w:bookmarkEnd w:id="351"/>
      <w:bookmarkEnd w:id="352"/>
      <w:bookmarkEnd w:id="353"/>
      <w:bookmarkEnd w:id="354"/>
      <w:bookmarkEnd w:id="355"/>
      <w:bookmarkEnd w:id="356"/>
      <w:r>
        <w:rPr>
          <w:rFonts w:hAnsi="宋体" w:hint="eastAsia"/>
        </w:rPr>
        <w:t xml:space="preserve"> </w:t>
      </w:r>
    </w:p>
    <w:p w:rsidR="005D26DE" w:rsidRDefault="005D26DE">
      <w:pPr>
        <w:pStyle w:val="XBRLTitle2"/>
        <w:spacing w:before="156" w:line="360" w:lineRule="auto"/>
        <w:ind w:left="454"/>
        <w:rPr>
          <w:rFonts w:hint="eastAsia"/>
        </w:rPr>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r>
        <w:rPr>
          <w:rFonts w:hAnsi="宋体" w:hint="eastAsia"/>
        </w:rPr>
        <w:t>备查文件目</w:t>
      </w:r>
      <w:r>
        <w:rPr>
          <w:rFonts w:hAnsi="宋体" w:hint="eastAsia"/>
        </w:rPr>
        <w:t>录</w:t>
      </w:r>
      <w:bookmarkEnd w:id="357"/>
      <w:bookmarkEnd w:id="358"/>
      <w:bookmarkEnd w:id="359"/>
      <w:bookmarkEnd w:id="360"/>
      <w:bookmarkEnd w:id="361"/>
      <w:bookmarkEnd w:id="362"/>
      <w:bookmarkEnd w:id="363"/>
      <w:bookmarkEnd w:id="364"/>
      <w:r>
        <w:rPr>
          <w:rFonts w:hAnsi="宋体" w:hint="eastAsia"/>
        </w:rPr>
        <w:t xml:space="preserve"> </w:t>
      </w:r>
    </w:p>
    <w:p w:rsidR="005D26DE" w:rsidRDefault="005D26DE">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中国证监会批准本基金设立的文件；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《摩根科技前沿灵活配置混合型证券投资基金基金合同》；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《摩根科技前沿灵活配置混合型证券投资基金托管协议》；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5D26DE" w:rsidRDefault="005D26DE">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r>
        <w:rPr>
          <w:rFonts w:hAnsi="宋体" w:hint="eastAsia"/>
        </w:rPr>
        <w:t>存放地</w:t>
      </w:r>
      <w:r>
        <w:rPr>
          <w:rFonts w:hAnsi="宋体" w:hint="eastAsia"/>
        </w:rPr>
        <w:t>点</w:t>
      </w:r>
      <w:bookmarkEnd w:id="366"/>
      <w:bookmarkEnd w:id="367"/>
      <w:bookmarkEnd w:id="368"/>
      <w:bookmarkEnd w:id="369"/>
      <w:bookmarkEnd w:id="370"/>
      <w:bookmarkEnd w:id="371"/>
      <w:bookmarkEnd w:id="372"/>
      <w:bookmarkEnd w:id="373"/>
      <w:r>
        <w:rPr>
          <w:rFonts w:hAnsi="宋体" w:hint="eastAsia"/>
        </w:rPr>
        <w:t xml:space="preserve"> </w:t>
      </w:r>
    </w:p>
    <w:p w:rsidR="005D26DE" w:rsidRDefault="005D26DE">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5D26DE" w:rsidRDefault="005D26DE">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r>
        <w:rPr>
          <w:rFonts w:hAnsi="宋体" w:hint="eastAsia"/>
        </w:rPr>
        <w:t>查阅方</w:t>
      </w:r>
      <w:r>
        <w:rPr>
          <w:rFonts w:hAnsi="宋体" w:hint="eastAsia"/>
        </w:rPr>
        <w:t>式</w:t>
      </w:r>
      <w:bookmarkEnd w:id="375"/>
      <w:bookmarkEnd w:id="376"/>
      <w:bookmarkEnd w:id="377"/>
      <w:bookmarkEnd w:id="378"/>
      <w:bookmarkEnd w:id="379"/>
      <w:bookmarkEnd w:id="380"/>
      <w:bookmarkEnd w:id="381"/>
      <w:bookmarkEnd w:id="382"/>
      <w:r>
        <w:rPr>
          <w:rFonts w:hAnsi="宋体" w:hint="eastAsia"/>
        </w:rPr>
        <w:t xml:space="preserve"> </w:t>
      </w:r>
    </w:p>
    <w:p w:rsidR="005D26DE" w:rsidRDefault="005D26DE">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3"/>
    <w:p w:rsidR="005D26DE" w:rsidRDefault="005D26D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D26DE" w:rsidRDefault="005D26D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D26DE" w:rsidRDefault="005D26DE">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5D26DE" w:rsidRDefault="005D26DE">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5D26DE">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6DE" w:rsidRDefault="005D26DE">
      <w:pPr>
        <w:rPr>
          <w:szCs w:val="21"/>
        </w:rPr>
      </w:pPr>
      <w:r>
        <w:rPr>
          <w:szCs w:val="21"/>
        </w:rPr>
        <w:separator/>
      </w:r>
      <w:r>
        <w:rPr>
          <w:szCs w:val="21"/>
        </w:rPr>
        <w:t xml:space="preserve"> </w:t>
      </w:r>
    </w:p>
  </w:endnote>
  <w:endnote w:type="continuationSeparator" w:id="0">
    <w:p w:rsidR="005D26DE" w:rsidRDefault="005D26D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6DE" w:rsidRDefault="005D26DE">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6DE" w:rsidRDefault="005D26DE">
      <w:pPr>
        <w:rPr>
          <w:szCs w:val="21"/>
        </w:rPr>
      </w:pPr>
      <w:r>
        <w:rPr>
          <w:szCs w:val="21"/>
        </w:rPr>
        <w:separator/>
      </w:r>
      <w:r>
        <w:rPr>
          <w:szCs w:val="21"/>
        </w:rPr>
        <w:t xml:space="preserve"> </w:t>
      </w:r>
    </w:p>
  </w:footnote>
  <w:footnote w:type="continuationSeparator" w:id="0">
    <w:p w:rsidR="005D26DE" w:rsidRDefault="005D26D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6DE" w:rsidRDefault="005D26DE">
    <w:pPr>
      <w:pStyle w:val="a8"/>
      <w:jc w:val="right"/>
    </w:pPr>
    <w:r>
      <w:rPr>
        <w:rFonts w:ascii="宋体" w:hAnsi="宋体" w:hint="eastAsia"/>
      </w:rPr>
      <w:t>摩根科技前沿灵活配置混合型证券投资基金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60780359">
    <w:abstractNumId w:val="0"/>
  </w:num>
  <w:num w:numId="2" w16cid:durableId="20050393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13D4F"/>
    <w:rsid w:val="00313D4F"/>
    <w:rsid w:val="005D26DE"/>
    <w:rsid w:val="009E3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BD95647-E985-43B7-A47D-CD25BD98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4404">
      <w:marLeft w:val="0"/>
      <w:marRight w:val="0"/>
      <w:marTop w:val="0"/>
      <w:marBottom w:val="0"/>
      <w:divBdr>
        <w:top w:val="none" w:sz="0" w:space="0" w:color="auto"/>
        <w:left w:val="none" w:sz="0" w:space="0" w:color="auto"/>
        <w:bottom w:val="none" w:sz="0" w:space="0" w:color="auto"/>
        <w:right w:val="none" w:sz="0" w:space="0" w:color="auto"/>
      </w:divBdr>
    </w:div>
    <w:div w:id="190070333">
      <w:marLeft w:val="0"/>
      <w:marRight w:val="0"/>
      <w:marTop w:val="0"/>
      <w:marBottom w:val="0"/>
      <w:divBdr>
        <w:top w:val="none" w:sz="0" w:space="0" w:color="auto"/>
        <w:left w:val="none" w:sz="0" w:space="0" w:color="auto"/>
        <w:bottom w:val="none" w:sz="0" w:space="0" w:color="auto"/>
        <w:right w:val="none" w:sz="0" w:space="0" w:color="auto"/>
      </w:divBdr>
    </w:div>
    <w:div w:id="206649965">
      <w:marLeft w:val="0"/>
      <w:marRight w:val="0"/>
      <w:marTop w:val="0"/>
      <w:marBottom w:val="0"/>
      <w:divBdr>
        <w:top w:val="none" w:sz="0" w:space="0" w:color="auto"/>
        <w:left w:val="none" w:sz="0" w:space="0" w:color="auto"/>
        <w:bottom w:val="none" w:sz="0" w:space="0" w:color="auto"/>
        <w:right w:val="none" w:sz="0" w:space="0" w:color="auto"/>
      </w:divBdr>
    </w:div>
    <w:div w:id="483787259">
      <w:marLeft w:val="0"/>
      <w:marRight w:val="0"/>
      <w:marTop w:val="0"/>
      <w:marBottom w:val="0"/>
      <w:divBdr>
        <w:top w:val="none" w:sz="0" w:space="0" w:color="auto"/>
        <w:left w:val="none" w:sz="0" w:space="0" w:color="auto"/>
        <w:bottom w:val="none" w:sz="0" w:space="0" w:color="auto"/>
        <w:right w:val="none" w:sz="0" w:space="0" w:color="auto"/>
      </w:divBdr>
    </w:div>
    <w:div w:id="655836759">
      <w:marLeft w:val="0"/>
      <w:marRight w:val="0"/>
      <w:marTop w:val="0"/>
      <w:marBottom w:val="0"/>
      <w:divBdr>
        <w:top w:val="none" w:sz="0" w:space="0" w:color="auto"/>
        <w:left w:val="none" w:sz="0" w:space="0" w:color="auto"/>
        <w:bottom w:val="none" w:sz="0" w:space="0" w:color="auto"/>
        <w:right w:val="none" w:sz="0" w:space="0" w:color="auto"/>
      </w:divBdr>
      <w:divsChild>
        <w:div w:id="1646010011">
          <w:marLeft w:val="0"/>
          <w:marRight w:val="0"/>
          <w:marTop w:val="0"/>
          <w:marBottom w:val="0"/>
          <w:divBdr>
            <w:top w:val="none" w:sz="0" w:space="0" w:color="auto"/>
            <w:left w:val="none" w:sz="0" w:space="0" w:color="auto"/>
            <w:bottom w:val="none" w:sz="0" w:space="0" w:color="auto"/>
            <w:right w:val="none" w:sz="0" w:space="0" w:color="auto"/>
          </w:divBdr>
        </w:div>
      </w:divsChild>
    </w:div>
    <w:div w:id="937952606">
      <w:marLeft w:val="0"/>
      <w:marRight w:val="0"/>
      <w:marTop w:val="0"/>
      <w:marBottom w:val="0"/>
      <w:divBdr>
        <w:top w:val="none" w:sz="0" w:space="0" w:color="auto"/>
        <w:left w:val="none" w:sz="0" w:space="0" w:color="auto"/>
        <w:bottom w:val="none" w:sz="0" w:space="0" w:color="auto"/>
        <w:right w:val="none" w:sz="0" w:space="0" w:color="auto"/>
      </w:divBdr>
      <w:divsChild>
        <w:div w:id="1750349032">
          <w:marLeft w:val="0"/>
          <w:marRight w:val="0"/>
          <w:marTop w:val="0"/>
          <w:marBottom w:val="0"/>
          <w:divBdr>
            <w:top w:val="none" w:sz="0" w:space="0" w:color="auto"/>
            <w:left w:val="none" w:sz="0" w:space="0" w:color="auto"/>
            <w:bottom w:val="none" w:sz="0" w:space="0" w:color="auto"/>
            <w:right w:val="none" w:sz="0" w:space="0" w:color="auto"/>
          </w:divBdr>
        </w:div>
      </w:divsChild>
    </w:div>
    <w:div w:id="982395073">
      <w:marLeft w:val="0"/>
      <w:marRight w:val="0"/>
      <w:marTop w:val="0"/>
      <w:marBottom w:val="0"/>
      <w:divBdr>
        <w:top w:val="none" w:sz="0" w:space="0" w:color="auto"/>
        <w:left w:val="none" w:sz="0" w:space="0" w:color="auto"/>
        <w:bottom w:val="none" w:sz="0" w:space="0" w:color="auto"/>
        <w:right w:val="none" w:sz="0" w:space="0" w:color="auto"/>
      </w:divBdr>
    </w:div>
    <w:div w:id="997197325">
      <w:marLeft w:val="0"/>
      <w:marRight w:val="0"/>
      <w:marTop w:val="0"/>
      <w:marBottom w:val="0"/>
      <w:divBdr>
        <w:top w:val="none" w:sz="0" w:space="0" w:color="auto"/>
        <w:left w:val="none" w:sz="0" w:space="0" w:color="auto"/>
        <w:bottom w:val="none" w:sz="0" w:space="0" w:color="auto"/>
        <w:right w:val="none" w:sz="0" w:space="0" w:color="auto"/>
      </w:divBdr>
      <w:divsChild>
        <w:div w:id="1158574743">
          <w:marLeft w:val="0"/>
          <w:marRight w:val="0"/>
          <w:marTop w:val="0"/>
          <w:marBottom w:val="0"/>
          <w:divBdr>
            <w:top w:val="none" w:sz="0" w:space="0" w:color="auto"/>
            <w:left w:val="none" w:sz="0" w:space="0" w:color="auto"/>
            <w:bottom w:val="none" w:sz="0" w:space="0" w:color="auto"/>
            <w:right w:val="none" w:sz="0" w:space="0" w:color="auto"/>
          </w:divBdr>
        </w:div>
      </w:divsChild>
    </w:div>
    <w:div w:id="1007441619">
      <w:marLeft w:val="0"/>
      <w:marRight w:val="0"/>
      <w:marTop w:val="0"/>
      <w:marBottom w:val="0"/>
      <w:divBdr>
        <w:top w:val="none" w:sz="0" w:space="0" w:color="auto"/>
        <w:left w:val="none" w:sz="0" w:space="0" w:color="auto"/>
        <w:bottom w:val="none" w:sz="0" w:space="0" w:color="auto"/>
        <w:right w:val="none" w:sz="0" w:space="0" w:color="auto"/>
      </w:divBdr>
      <w:divsChild>
        <w:div w:id="205336100">
          <w:marLeft w:val="0"/>
          <w:marRight w:val="0"/>
          <w:marTop w:val="0"/>
          <w:marBottom w:val="0"/>
          <w:divBdr>
            <w:top w:val="none" w:sz="0" w:space="0" w:color="auto"/>
            <w:left w:val="none" w:sz="0" w:space="0" w:color="auto"/>
            <w:bottom w:val="none" w:sz="0" w:space="0" w:color="auto"/>
            <w:right w:val="none" w:sz="0" w:space="0" w:color="auto"/>
          </w:divBdr>
        </w:div>
      </w:divsChild>
    </w:div>
    <w:div w:id="1069108526">
      <w:marLeft w:val="0"/>
      <w:marRight w:val="0"/>
      <w:marTop w:val="0"/>
      <w:marBottom w:val="0"/>
      <w:divBdr>
        <w:top w:val="none" w:sz="0" w:space="0" w:color="auto"/>
        <w:left w:val="none" w:sz="0" w:space="0" w:color="auto"/>
        <w:bottom w:val="none" w:sz="0" w:space="0" w:color="auto"/>
        <w:right w:val="none" w:sz="0" w:space="0" w:color="auto"/>
      </w:divBdr>
      <w:divsChild>
        <w:div w:id="1192954748">
          <w:marLeft w:val="0"/>
          <w:marRight w:val="0"/>
          <w:marTop w:val="0"/>
          <w:marBottom w:val="0"/>
          <w:divBdr>
            <w:top w:val="none" w:sz="0" w:space="0" w:color="auto"/>
            <w:left w:val="none" w:sz="0" w:space="0" w:color="auto"/>
            <w:bottom w:val="none" w:sz="0" w:space="0" w:color="auto"/>
            <w:right w:val="none" w:sz="0" w:space="0" w:color="auto"/>
          </w:divBdr>
        </w:div>
        <w:div w:id="1014841927">
          <w:marLeft w:val="0"/>
          <w:marRight w:val="0"/>
          <w:marTop w:val="0"/>
          <w:marBottom w:val="0"/>
          <w:divBdr>
            <w:top w:val="none" w:sz="0" w:space="0" w:color="auto"/>
            <w:left w:val="none" w:sz="0" w:space="0" w:color="auto"/>
            <w:bottom w:val="none" w:sz="0" w:space="0" w:color="auto"/>
            <w:right w:val="none" w:sz="0" w:space="0" w:color="auto"/>
          </w:divBdr>
        </w:div>
      </w:divsChild>
    </w:div>
    <w:div w:id="1239288712">
      <w:marLeft w:val="0"/>
      <w:marRight w:val="0"/>
      <w:marTop w:val="0"/>
      <w:marBottom w:val="0"/>
      <w:divBdr>
        <w:top w:val="none" w:sz="0" w:space="0" w:color="auto"/>
        <w:left w:val="none" w:sz="0" w:space="0" w:color="auto"/>
        <w:bottom w:val="none" w:sz="0" w:space="0" w:color="auto"/>
        <w:right w:val="none" w:sz="0" w:space="0" w:color="auto"/>
      </w:divBdr>
    </w:div>
    <w:div w:id="1485976790">
      <w:marLeft w:val="0"/>
      <w:marRight w:val="0"/>
      <w:marTop w:val="0"/>
      <w:marBottom w:val="0"/>
      <w:divBdr>
        <w:top w:val="none" w:sz="0" w:space="0" w:color="auto"/>
        <w:left w:val="none" w:sz="0" w:space="0" w:color="auto"/>
        <w:bottom w:val="none" w:sz="0" w:space="0" w:color="auto"/>
        <w:right w:val="none" w:sz="0" w:space="0" w:color="auto"/>
      </w:divBdr>
    </w:div>
    <w:div w:id="1486893099">
      <w:marLeft w:val="0"/>
      <w:marRight w:val="0"/>
      <w:marTop w:val="0"/>
      <w:marBottom w:val="0"/>
      <w:divBdr>
        <w:top w:val="none" w:sz="0" w:space="0" w:color="auto"/>
        <w:left w:val="none" w:sz="0" w:space="0" w:color="auto"/>
        <w:bottom w:val="none" w:sz="0" w:space="0" w:color="auto"/>
        <w:right w:val="none" w:sz="0" w:space="0" w:color="auto"/>
      </w:divBdr>
    </w:div>
    <w:div w:id="1540818867">
      <w:marLeft w:val="0"/>
      <w:marRight w:val="0"/>
      <w:marTop w:val="0"/>
      <w:marBottom w:val="0"/>
      <w:divBdr>
        <w:top w:val="none" w:sz="0" w:space="0" w:color="auto"/>
        <w:left w:val="none" w:sz="0" w:space="0" w:color="auto"/>
        <w:bottom w:val="none" w:sz="0" w:space="0" w:color="auto"/>
        <w:right w:val="none" w:sz="0" w:space="0" w:color="auto"/>
      </w:divBdr>
      <w:divsChild>
        <w:div w:id="368532002">
          <w:marLeft w:val="0"/>
          <w:marRight w:val="0"/>
          <w:marTop w:val="0"/>
          <w:marBottom w:val="0"/>
          <w:divBdr>
            <w:top w:val="none" w:sz="0" w:space="0" w:color="auto"/>
            <w:left w:val="none" w:sz="0" w:space="0" w:color="auto"/>
            <w:bottom w:val="none" w:sz="0" w:space="0" w:color="auto"/>
            <w:right w:val="none" w:sz="0" w:space="0" w:color="auto"/>
          </w:divBdr>
          <w:divsChild>
            <w:div w:id="8850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55446">
      <w:marLeft w:val="0"/>
      <w:marRight w:val="0"/>
      <w:marTop w:val="0"/>
      <w:marBottom w:val="0"/>
      <w:divBdr>
        <w:top w:val="none" w:sz="0" w:space="0" w:color="auto"/>
        <w:left w:val="none" w:sz="0" w:space="0" w:color="auto"/>
        <w:bottom w:val="none" w:sz="0" w:space="0" w:color="auto"/>
        <w:right w:val="none" w:sz="0" w:space="0" w:color="auto"/>
      </w:divBdr>
      <w:divsChild>
        <w:div w:id="440730587">
          <w:marLeft w:val="0"/>
          <w:marRight w:val="0"/>
          <w:marTop w:val="0"/>
          <w:marBottom w:val="0"/>
          <w:divBdr>
            <w:top w:val="none" w:sz="0" w:space="0" w:color="auto"/>
            <w:left w:val="none" w:sz="0" w:space="0" w:color="auto"/>
            <w:bottom w:val="none" w:sz="0" w:space="0" w:color="auto"/>
            <w:right w:val="none" w:sz="0" w:space="0" w:color="auto"/>
          </w:divBdr>
        </w:div>
      </w:divsChild>
    </w:div>
    <w:div w:id="1652978111">
      <w:marLeft w:val="0"/>
      <w:marRight w:val="0"/>
      <w:marTop w:val="0"/>
      <w:marBottom w:val="0"/>
      <w:divBdr>
        <w:top w:val="none" w:sz="0" w:space="0" w:color="auto"/>
        <w:left w:val="none" w:sz="0" w:space="0" w:color="auto"/>
        <w:bottom w:val="none" w:sz="0" w:space="0" w:color="auto"/>
        <w:right w:val="none" w:sz="0" w:space="0" w:color="auto"/>
      </w:divBdr>
    </w:div>
    <w:div w:id="1790050731">
      <w:marLeft w:val="0"/>
      <w:marRight w:val="0"/>
      <w:marTop w:val="0"/>
      <w:marBottom w:val="0"/>
      <w:divBdr>
        <w:top w:val="none" w:sz="0" w:space="0" w:color="auto"/>
        <w:left w:val="none" w:sz="0" w:space="0" w:color="auto"/>
        <w:bottom w:val="none" w:sz="0" w:space="0" w:color="auto"/>
        <w:right w:val="none" w:sz="0" w:space="0" w:color="auto"/>
      </w:divBdr>
    </w:div>
    <w:div w:id="1870606669">
      <w:marLeft w:val="0"/>
      <w:marRight w:val="0"/>
      <w:marTop w:val="0"/>
      <w:marBottom w:val="0"/>
      <w:divBdr>
        <w:top w:val="none" w:sz="0" w:space="0" w:color="auto"/>
        <w:left w:val="none" w:sz="0" w:space="0" w:color="auto"/>
        <w:bottom w:val="none" w:sz="0" w:space="0" w:color="auto"/>
        <w:right w:val="none" w:sz="0" w:space="0" w:color="auto"/>
      </w:divBdr>
    </w:div>
    <w:div w:id="1929386456">
      <w:marLeft w:val="0"/>
      <w:marRight w:val="0"/>
      <w:marTop w:val="0"/>
      <w:marBottom w:val="0"/>
      <w:divBdr>
        <w:top w:val="none" w:sz="0" w:space="0" w:color="auto"/>
        <w:left w:val="none" w:sz="0" w:space="0" w:color="auto"/>
        <w:bottom w:val="none" w:sz="0" w:space="0" w:color="auto"/>
        <w:right w:val="none" w:sz="0" w:space="0" w:color="auto"/>
      </w:divBdr>
    </w:div>
    <w:div w:id="1941327642">
      <w:marLeft w:val="0"/>
      <w:marRight w:val="0"/>
      <w:marTop w:val="0"/>
      <w:marBottom w:val="0"/>
      <w:divBdr>
        <w:top w:val="none" w:sz="0" w:space="0" w:color="auto"/>
        <w:left w:val="none" w:sz="0" w:space="0" w:color="auto"/>
        <w:bottom w:val="none" w:sz="0" w:space="0" w:color="auto"/>
        <w:right w:val="none" w:sz="0" w:space="0" w:color="auto"/>
      </w:divBdr>
    </w:div>
    <w:div w:id="2048289572">
      <w:marLeft w:val="0"/>
      <w:marRight w:val="0"/>
      <w:marTop w:val="0"/>
      <w:marBottom w:val="0"/>
      <w:divBdr>
        <w:top w:val="none" w:sz="0" w:space="0" w:color="auto"/>
        <w:left w:val="none" w:sz="0" w:space="0" w:color="auto"/>
        <w:bottom w:val="none" w:sz="0" w:space="0" w:color="auto"/>
        <w:right w:val="none" w:sz="0" w:space="0" w:color="auto"/>
      </w:divBdr>
      <w:divsChild>
        <w:div w:id="92106921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1241</Words>
  <Characters>7077</Characters>
  <Application>Microsoft Office Word</Application>
  <DocSecurity>4</DocSecurity>
  <Lines>58</Lines>
  <Paragraphs>16</Paragraphs>
  <ScaleCrop>false</ScaleCrop>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2026-07-13T13:34:00Z</dcterms:created>
  <dcterms:modified xsi:type="dcterms:W3CDTF">2026-07-13T13:34:00Z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