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44C15BA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E65E7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C3405E"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5892C05"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7A6A756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1281750"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上投摩根科技前沿灵活配置混合型证券投资基金</w:t>
      </w:r>
    </w:p>
    <w:p w14:paraId="5A1338CB"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hint="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2020年第3季度报告</w:t>
      </w:r>
    </w:p>
    <w:p w14:paraId="2E76B0B1" w14:textId="77777777" w:rsidR="00D06738" w:rsidRDefault="00454D20">
      <w:pPr>
        <w:spacing w:line="360" w:lineRule="auto"/>
        <w:jc w:val="center"/>
        <w:rPr>
          <w:rFonts w:asciiTheme="minorEastAsia" w:eastAsiaTheme="minorEastAsia" w:hAnsiTheme="minorEastAsia"/>
          <w:b/>
          <w:color w:themeColor="text1" w:val="000000"/>
          <w:sz w:val="24"/>
          <w:szCs w:val="24"/>
        </w:rPr>
      </w:pP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2020年9月30日</w:t>
      </w:r>
    </w:p>
    <w:p w14:paraId="1A65543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C5B7FC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D41633D"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7088D74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CB6A60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60BB35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59EC83F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18FC01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2C9545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0B5CF4B"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9DE5ED7"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22E93BD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8A989D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B1AA632" w14:textId="77777777" w:rsidR="00D06738" w:rsidRDefault="00D06738">
      <w:pPr>
        <w:spacing w:line="360" w:lineRule="auto"/>
        <w:rPr>
          <w:rFonts w:asciiTheme="minorEastAsia" w:eastAsiaTheme="minorEastAsia" w:hAnsiTheme="minorEastAsia"/>
          <w:b/>
          <w:bCs/>
          <w:color w:themeColor="text1" w:val="000000"/>
          <w:sz w:val="24"/>
          <w:szCs w:val="24"/>
        </w:rPr>
      </w:pPr>
    </w:p>
    <w:p w14:paraId="5866ADDF"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基金管理人：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上投摩根基金管理有限公司</w:t>
      </w:r>
    </w:p>
    <w:p w14:paraId="76291874"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基金托管人：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中国银行股份有限公司</w:t>
      </w:r>
    </w:p>
    <w:p w14:paraId="219C0F2E"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sectPr w:rsidR="00D06738">
          <w:headerReference r:id="rId8" w:type="default"/>
          <w:footerReference r:id="rId9" w:type="default"/>
          <w:pgSz w:h="15840" w:w="11926"/>
          <w:pgMar w:bottom="851" w:footer="992" w:gutter="0" w:header="851" w:left="1418" w:right="1418" w:top="1418"/>
          <w:cols w:space="720"/>
        </w:sectPr>
      </w:pPr>
      <w:r>
        <w:rPr>
          <w:rFonts w:asciiTheme="minorEastAsia" w:eastAsiaTheme="minorEastAsia" w:hAnsiTheme="minorEastAsia" w:hint="eastAsia"/>
          <w:b/>
          <w:color w:themeColor="text1" w:val="000000"/>
          <w:sz w:val="24"/>
          <w:szCs w:val="24"/>
        </w:rPr>
        <w:t>报告送出日期：</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hint="eastAsia"/>
          <w:b/>
          <w:color w:themeColor="text1" w:val="000000"/>
          <w:sz w:val="24"/>
          <w:szCs w:val="24"/>
        </w:rPr>
        <w:t/>
      </w:r>
      <w:proofErr w:type="spellEnd"/>
      <w:r>
        <w:rPr>
          <w:rFonts w:asciiTheme="minorEastAsia" w:eastAsiaTheme="minorEastAsia" w:hAnsiTheme="minorEastAsia"/>
          <w:b/>
          <w:color w:themeColor="text1" w:val="000000"/>
          <w:sz w:val="24"/>
          <w:szCs w:val="24"/>
        </w:rPr>
        <w:t>二〇二〇年十月二十八日</w:t>
      </w:r>
    </w:p>
    <w:p w14:paraId="7AFF270F" w14:textId="77777777" w:rsidR="00D06738" w:rsidRDefault="00454D20">
      <w:pPr>
        <w:pStyle w:val="1"/>
        <w:spacing w:after="312" w:afterLines="100" w:before="312" w:beforeLines="100" w:line="360" w:lineRule="auto"/>
        <w:jc w:val="center"/>
        <w:rPr>
          <w:rFonts w:asciiTheme="minorEastAsia" w:eastAsiaTheme="minorEastAsia" w:hAnsiTheme="minorEastAsia"/>
          <w:b w:val="0"/>
          <w:bCs w:val="0"/>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w:t>
      </w:r>
      <w:r>
        <w:rPr>
          <w:rFonts w:asciiTheme="minorEastAsia" w:eastAsiaTheme="minorEastAsia" w:hAnsiTheme="minorEastAsia"/>
          <w:color w:themeColor="text1" w:val="000000"/>
          <w:kern w:val="0"/>
          <w:sz w:val="24"/>
          <w:szCs w:val="24"/>
        </w:rPr>
        <w:t xml:space="preserve">1  </w:t>
      </w:r>
      <w:r>
        <w:rPr>
          <w:rFonts w:asciiTheme="minorEastAsia" w:eastAsiaTheme="minorEastAsia" w:hAnsiTheme="minorEastAsia" w:hint="eastAsia"/>
          <w:color w:themeColor="text1" w:val="000000"/>
          <w:kern w:val="0"/>
          <w:sz w:val="24"/>
          <w:szCs w:val="24"/>
        </w:rPr>
        <w:t>重要提示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基金托管人中国银行股份有限公司根据本基金合同规定，于2020年10月27日复核了本报告中的财务指标、净值表现和投资组合报告等内容，保证复核内容不存在虚假记载、误导性陈述或者重大遗漏。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本报告中财务资料未经审计。</w:t>
      </w:r>
    </w:p>
    <w:p w14:paraId="298A5200"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本报告期自2020年7月1日起至9月30日止。</w:t>
      </w:r>
    </w:p>
    <w:p w14:paraId="3A78A50A"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2  </w:t>
      </w:r>
      <w:r>
        <w:rPr>
          <w:rFonts w:asciiTheme="minorEastAsia" w:eastAsiaTheme="minorEastAsia" w:hAnsiTheme="minorEastAsia" w:hint="eastAsia"/>
          <w:color w:themeColor="text1" w:val="000000"/>
          <w:kern w:val="0"/>
          <w:sz w:val="24"/>
          <w:szCs w:val="24"/>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0D826A0C" w14:textId="77777777" w:rsidR="00D06738">
        <w:tc>
          <w:tcPr>
            <w:tcW w:type="dxa" w:w="2835"/>
            <w:vAlign w:val="center"/>
          </w:tcPr>
          <w:p w14:paraId="41603EB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基金简称</w:t>
            </w:r>
          </w:p>
        </w:tc>
        <w:tc>
          <w:tcPr>
            <w:tcW w:type="dxa" w:w="5479"/>
            <w:gridSpan w:val="2"/>
            <w:vAlign w:val="center"/>
          </w:tcPr>
          <w:p w14:paraId="245289EF"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上投摩根科技前沿混合</w:t>
            </w:r>
          </w:p>
        </w:tc>
      </w:tr>
      <w:tr w14:paraId="6487C456"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6BDFC5CF"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02B49369"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hint="eastAsia"/>
                <w:color w:themeColor="text1" w:val="000000"/>
                <w:kern w:val="0"/>
              </w:rPr>
              <w:t/>
            </w:r>
            <w:proofErr w:type="spellEnd"/>
            <w:r>
              <w:rPr>
                <w:rFonts w:asciiTheme="minorEastAsia" w:eastAsiaTheme="minorEastAsia" w:hAnsiTheme="minorEastAsia" w:hint="eastAsia"/>
                <w:color w:themeColor="text1" w:val="000000"/>
                <w:kern w:val="0"/>
              </w:rPr>
              <w:t>001538</w:t>
            </w:r>
          </w:p>
        </w:tc>
      </w:tr>
      <w:tr w14:paraId="2443AB88"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478402FE"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2E739C6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gram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proofErr w:type="gramEnd"/>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001538</w:t>
            </w:r>
          </w:p>
        </w:tc>
      </w:tr>
      <w:tr w14:paraId="7AF1FD7C" w14:textId="77777777" w:rsidR="00D06738">
        <w:tc>
          <w:tcPr>
            <w:tcW w:type="dxa" w:w="2835"/>
            <w:vAlign w:val="center"/>
          </w:tcPr>
          <w:p w14:paraId="042D4F2C"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基金运作方式</w:t>
            </w:r>
          </w:p>
        </w:tc>
        <w:tc>
          <w:tcPr>
            <w:tcW w:type="dxa" w:w="5479"/>
            <w:gridSpan w:val="2"/>
            <w:vAlign w:val="center"/>
          </w:tcPr>
          <w:p w14:paraId="594303B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契约型开放式</w:t>
            </w:r>
          </w:p>
        </w:tc>
      </w:tr>
      <w:tr w14:paraId="5E254ABC" w14:textId="77777777" w:rsidR="00D06738">
        <w:tc>
          <w:tcPr>
            <w:tcW w:type="dxa" w:w="2835"/>
            <w:vAlign w:val="center"/>
          </w:tcPr>
          <w:p w14:paraId="309669DF"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基金合同生效日</w:t>
            </w:r>
          </w:p>
        </w:tc>
        <w:tc>
          <w:tcPr>
            <w:tcW w:type="dxa" w:w="5479"/>
            <w:gridSpan w:val="2"/>
            <w:vAlign w:val="center"/>
          </w:tcPr>
          <w:p w14:paraId="1568522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2015年7月9日</w:t>
            </w:r>
          </w:p>
        </w:tc>
      </w:tr>
      <w:tr w14:paraId="06DF9713" w14:textId="77777777" w:rsidR="00D06738">
        <w:tc>
          <w:tcPr>
            <w:tcW w:type="dxa" w:w="2835"/>
            <w:vAlign w:val="center"/>
          </w:tcPr>
          <w:p w14:paraId="57B0E59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报告期末基金份额总额</w:t>
            </w:r>
          </w:p>
        </w:tc>
        <w:tc>
          <w:tcPr>
            <w:tcW w:type="dxa" w:w="5479"/>
            <w:gridSpan w:val="2"/>
            <w:vAlign w:val="center"/>
          </w:tcPr>
          <w:p w14:paraId="38649CC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2,033,662,471.91</w:t>
            </w:r>
            <w:r>
              <w:rPr>
                <w:rFonts w:asciiTheme="minorEastAsia" w:eastAsiaTheme="minorEastAsia" w:hAnsiTheme="minorEastAsia" w:hint="eastAsia"/>
                <w:color w:themeColor="text1" w:val="000000"/>
                <w:kern w:val="0"/>
              </w:rPr>
              <w:t>份</w:t>
            </w:r>
          </w:p>
        </w:tc>
      </w:tr>
      <w:tr w14:paraId="03D1AE98" w14:textId="77777777" w:rsidR="00D06738">
        <w:tc>
          <w:tcPr>
            <w:tcW w:type="dxa" w:w="2835"/>
            <w:vAlign w:val="center"/>
          </w:tcPr>
          <w:p w14:paraId="4AB3756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投资目标</w:t>
            </w:r>
          </w:p>
        </w:tc>
        <w:tc>
          <w:tcPr>
            <w:tcW w:type="dxa" w:w="5479"/>
            <w:gridSpan w:val="2"/>
            <w:vAlign w:val="center"/>
          </w:tcPr>
          <w:p w14:paraId="61AB4DB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采用定量及定性研究方法，自下而上优选科技前沿主题上市公司，通过严格的风险控制，力争实现基金资产的长期增值。</w:t>
            </w:r>
          </w:p>
        </w:tc>
      </w:tr>
      <w:tr w14:paraId="0CFEC550" w14:textId="77777777" w:rsidR="00D06738">
        <w:tc>
          <w:tcPr>
            <w:tcW w:type="dxa" w:w="2835"/>
            <w:vAlign w:val="center"/>
          </w:tcPr>
          <w:p w14:paraId="1E239E6A"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投资策略</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将通过系统和深入的基本面研究，密切关注处于科技前沿，通过高精尖科学技术为经济发展带来新增长点的相关行业及公司，重点投资于科技前沿主题相关行业的上市公司，分享中国经济增长模式转变带来的投资机会。</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在行业配置层面，本基金将从行业生命周期、行业景气度、行业竞争格局等多角度，综合评估各个行业的投资价值，对基金资产在行业间分配进行安排。</w:t>
            </w:r>
          </w:p>
          <w:p w14:paraId="57810DE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在个股选择层面，本基金将主要采用“自下而上”的方法，在备选行业内部通过定量与定性相结合的分析方法，综合分析上市公司的业绩质量、成长性和估值水平等，精选具有良好成长性、估值合理的个股。</w:t>
            </w:r>
          </w:p>
        </w:tc>
      </w:tr>
      <w:tr w14:paraId="43AD7C9F" w14:textId="77777777" w:rsidR="00D06738">
        <w:tc>
          <w:tcPr>
            <w:tcW w:type="dxa" w:w="2835"/>
            <w:vAlign w:val="center"/>
          </w:tcPr>
          <w:p w14:paraId="24E44D9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业绩比较基准</w:t>
            </w:r>
          </w:p>
        </w:tc>
        <w:tc>
          <w:tcPr>
            <w:tcW w:type="dxa" w:w="5479"/>
            <w:gridSpan w:val="2"/>
            <w:vAlign w:val="center"/>
          </w:tcPr>
          <w:p w14:paraId="6581E7F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中证800指数收益率*60%+中债总指数收益率*40%</w:t>
            </w:r>
          </w:p>
        </w:tc>
      </w:tr>
      <w:tr w14:paraId="42EA0DB3" w14:textId="77777777" w:rsidR="00D06738">
        <w:tc>
          <w:tcPr>
            <w:tcW w:type="dxa" w:w="2835"/>
            <w:vAlign w:val="center"/>
          </w:tcPr>
          <w:p w14:paraId="7192C3F0"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风险收益特征</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本基金属于混合型基金产品，预期风险和收益水平高于债券型基金和货币市场基金，低于股票型基金，属于较高风险收益水平的基金产品。</w:t>
            </w:r>
          </w:p>
          <w:p w14:paraId="2673C8C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0A4AF1AB" w14:textId="77777777" w:rsidR="00D06738">
        <w:tc>
          <w:tcPr>
            <w:tcW w:type="dxa" w:w="2835"/>
            <w:vAlign w:val="center"/>
          </w:tcPr>
          <w:p w14:paraId="281C6797"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基金管理人</w:t>
            </w:r>
          </w:p>
        </w:tc>
        <w:tc>
          <w:tcPr>
            <w:tcW w:type="dxa" w:w="5479"/>
            <w:gridSpan w:val="2"/>
            <w:vAlign w:val="center"/>
          </w:tcPr>
          <w:p w14:paraId="64BEE458"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上投摩根基金管理有限公司</w:t>
            </w:r>
          </w:p>
        </w:tc>
      </w:tr>
      <w:tr w14:paraId="76894E86" w14:textId="77777777" w:rsidR="00D06738">
        <w:tc>
          <w:tcPr>
            <w:tcW w:type="dxa" w:w="2835"/>
            <w:vAlign w:val="center"/>
          </w:tcPr>
          <w:p w14:paraId="7825DD9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基金托管人</w:t>
            </w:r>
          </w:p>
        </w:tc>
        <w:tc>
          <w:tcPr>
            <w:tcW w:type="dxa" w:w="5479"/>
            <w:gridSpan w:val="2"/>
            <w:vAlign w:val="center"/>
          </w:tcPr>
          <w:p w14:paraId="5FB3246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中国银行股份有限公司</w:t>
            </w:r>
          </w:p>
        </w:tc>
      </w:tr>
    </w:tbl>
    <w:p w14:paraId="0FD2B1FF"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3  </w:t>
      </w:r>
      <w:r>
        <w:rPr>
          <w:rFonts w:asciiTheme="minorEastAsia" w:eastAsiaTheme="minorEastAsia" w:hAnsiTheme="minorEastAsia" w:hint="eastAsia"/>
          <w:color w:themeColor="text1" w:val="000000"/>
          <w:kern w:val="0"/>
          <w:sz w:val="24"/>
          <w:szCs w:val="24"/>
        </w:rPr>
        <w:t>主要财务指标和基金净值表现</w:t>
      </w:r>
    </w:p>
    <w:p w14:paraId="210337B7"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3.1 </w:t>
      </w:r>
      <w:r>
        <w:rPr>
          <w:rFonts w:asciiTheme="minorEastAsia" w:eastAsiaTheme="minorEastAsia" w:hAnsiTheme="minorEastAsia" w:hint="eastAsia"/>
          <w:b/>
          <w:bCs/>
          <w:color w:themeColor="text1" w:val="000000"/>
          <w:kern w:val="0"/>
          <w:sz w:val="24"/>
          <w:szCs w:val="24"/>
        </w:rPr>
        <w:t>主要财务指标</w:t>
      </w:r>
    </w:p>
    <w:p w14:paraId="137D242D"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552"/>
        <w:gridCol w:w="2410"/>
      </w:tblGrid>
      <w:tr w14:paraId="18A1FB51" w14:textId="77777777" w:rsidR="00D06738">
        <w:tc>
          <w:tcPr>
            <w:tcW w:type="dxa" w:w="3402"/>
            <w:vAlign w:val="center"/>
          </w:tcPr>
          <w:p w14:paraId="42E18AC5"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主要财务指标</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4962"/>
            <w:hMerge w:val="restart"/>
            <w:vAlign w:val="center"/>
          </w:tcPr>
          <w:p w14:paraId="619578C9"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报告期</w:t>
            </w:r>
          </w:p>
          <w:p w14:paraId="3E47B353"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2020年7月1日-</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2020年9月30日</w:t>
            </w:r>
            <w:r>
              <w:rPr>
                <w:rFonts w:asciiTheme="minorEastAsia" w:cs="宋体" w:eastAsiaTheme="minorEastAsia" w:hAnsiTheme="minorEastAsia" w:hint="eastAsia"/>
                <w:color w:themeColor="text1" w:val="000000"/>
              </w:rPr>
              <w:t>)</w:t>
            </w:r>
          </w:p>
        </w:tc>
        <w:tc>
          <w:tcPr>
            <w:tcW w:type="dxa" w:w="2410"/>
            <w:hMerge/>
            <w:vAlign w:val="center"/>
          </w:tcPr>
          <w:p w14:paraId="5FB75E1A"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上期金额</w:t>
            </w: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p>
        </w:tc>
      </w:tr>
      <w:tr w14:paraId="221834C8" w14:textId="77777777" w:rsidR="00D06738">
        <w:tc>
          <w:tcPr>
            <w:tcW w:type="dxa" w:w="3402"/>
            <w:vAlign w:val="center"/>
          </w:tcPr>
          <w:p w14:paraId="19330D2C"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1.</w:t>
            </w:r>
            <w:r>
              <w:rPr>
                <w:rFonts w:asciiTheme="minorEastAsia" w:cs="宋体" w:eastAsiaTheme="minorEastAsia" w:hAnsiTheme="minorEastAsia" w:hint="eastAsia"/>
                <w:color w:themeColor="text1" w:val="000000"/>
                <w:kern w:val="0"/>
              </w:rPr>
              <w:t>本期已实现收益</w:t>
            </w:r>
          </w:p>
        </w:tc>
        <w:tc>
          <w:tcPr>
            <w:tcW w:type="dxa" w:w="4962"/>
            <w:hMerge w:val="restart"/>
            <w:vAlign w:val="center"/>
          </w:tcPr>
          <w:p w14:paraId="568D140B"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145,215,809.49</w:t>
            </w:r>
          </w:p>
        </w:tc>
        <w:tc>
          <w:tcPr>
            <w:tcW w:type="dxa" w:w="2410"/>
            <w:hMerge/>
            <w:vAlign w:val="center"/>
          </w:tcPr>
          <w:p w14:paraId="7D46D9A3"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0AEC81A" w14:textId="77777777" w:rsidR="00D06738">
        <w:tc>
          <w:tcPr>
            <w:tcW w:type="dxa" w:w="3402"/>
            <w:vAlign w:val="center"/>
          </w:tcPr>
          <w:p w14:paraId="15ADAC28"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2.</w:t>
            </w:r>
            <w:r>
              <w:rPr>
                <w:rFonts w:asciiTheme="minorEastAsia" w:cs="宋体" w:eastAsiaTheme="minorEastAsia" w:hAnsiTheme="minorEastAsia" w:hint="eastAsia"/>
                <w:color w:themeColor="text1" w:val="000000"/>
                <w:kern w:val="0"/>
              </w:rPr>
              <w:t>本期利润</w:t>
            </w:r>
          </w:p>
        </w:tc>
        <w:tc>
          <w:tcPr>
            <w:tcW w:type="dxa" w:w="4962"/>
            <w:hMerge w:val="restart"/>
            <w:vAlign w:val="center"/>
          </w:tcPr>
          <w:p w14:paraId="42B249A8"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414,953,035.04</w:t>
            </w:r>
          </w:p>
        </w:tc>
        <w:tc>
          <w:tcPr>
            <w:tcW w:type="dxa" w:w="2410"/>
            <w:hMerge/>
            <w:vAlign w:val="center"/>
          </w:tcPr>
          <w:p w14:paraId="4CC084A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C8E1F6F" w14:textId="77777777" w:rsidR="00D06738">
        <w:tc>
          <w:tcPr>
            <w:tcW w:type="dxa" w:w="3402"/>
            <w:vAlign w:val="center"/>
          </w:tcPr>
          <w:p w14:paraId="1C3F4C7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3.</w:t>
            </w:r>
            <w:r>
              <w:rPr>
                <w:rFonts w:asciiTheme="minorEastAsia" w:cs="宋体" w:eastAsiaTheme="minorEastAsia" w:hAnsiTheme="minorEastAsia" w:hint="eastAsia"/>
                <w:color w:themeColor="text1" w:val="000000"/>
                <w:kern w:val="0"/>
              </w:rPr>
              <w:t>加权平均基金份额本期利润</w:t>
            </w:r>
          </w:p>
        </w:tc>
        <w:tc>
          <w:tcPr>
            <w:tcW w:type="dxa" w:w="4962"/>
            <w:hMerge w:val="restart"/>
            <w:vAlign w:val="center"/>
          </w:tcPr>
          <w:p w14:paraId="43651B7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0.2379</w:t>
            </w:r>
          </w:p>
        </w:tc>
        <w:tc>
          <w:tcPr>
            <w:tcW w:type="dxa" w:w="2410"/>
            <w:hMerge/>
            <w:vAlign w:val="center"/>
          </w:tcPr>
          <w:p w14:paraId="18DC755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9975AED" w14:textId="77777777" w:rsidR="00D06738">
        <w:tc>
          <w:tcPr>
            <w:tcW w:type="dxa" w:w="3402"/>
            <w:vAlign w:val="center"/>
          </w:tcPr>
          <w:p w14:paraId="5358D232"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4.</w:t>
            </w:r>
            <w:r>
              <w:rPr>
                <w:rFonts w:asciiTheme="minorEastAsia" w:cs="宋体" w:eastAsiaTheme="minorEastAsia" w:hAnsiTheme="minorEastAsia" w:hint="eastAsia"/>
                <w:color w:themeColor="text1" w:val="000000"/>
                <w:kern w:val="0"/>
              </w:rPr>
              <w:t>期末基金资产净值</w:t>
            </w:r>
          </w:p>
        </w:tc>
        <w:tc>
          <w:tcPr>
            <w:tcW w:type="dxa" w:w="4962"/>
            <w:hMerge w:val="restart"/>
            <w:vAlign w:val="center"/>
          </w:tcPr>
          <w:p w14:paraId="11849F1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5,081,360,810.28</w:t>
            </w:r>
          </w:p>
        </w:tc>
        <w:tc>
          <w:tcPr>
            <w:tcW w:type="dxa" w:w="2410"/>
            <w:hMerge/>
            <w:vAlign w:val="center"/>
          </w:tcPr>
          <w:p w14:paraId="27D7B715"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BC36451" w14:textId="77777777" w:rsidR="00D06738">
        <w:trPr>
          <w:trHeight w:val="158"/>
        </w:trPr>
        <w:tc>
          <w:tcPr>
            <w:tcW w:type="dxa" w:w="3402"/>
            <w:vAlign w:val="center"/>
          </w:tcPr>
          <w:p w14:paraId="5E87F5B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5.</w:t>
            </w:r>
            <w:r>
              <w:rPr>
                <w:rFonts w:asciiTheme="minorEastAsia" w:cs="宋体" w:eastAsiaTheme="minorEastAsia" w:hAnsiTheme="minorEastAsia" w:hint="eastAsia"/>
                <w:color w:themeColor="text1" w:val="000000"/>
                <w:kern w:val="0"/>
              </w:rPr>
              <w:t>期末基金份额净值</w:t>
            </w:r>
          </w:p>
        </w:tc>
        <w:tc>
          <w:tcPr>
            <w:tcW w:type="dxa" w:w="4962"/>
            <w:hMerge w:val="restart"/>
            <w:vAlign w:val="center"/>
          </w:tcPr>
          <w:p w14:paraId="20EA2920"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2.4986</w:t>
            </w:r>
          </w:p>
        </w:tc>
        <w:tc>
          <w:tcPr>
            <w:tcW w:type="dxa" w:w="2410"/>
            <w:hMerge/>
            <w:vAlign w:val="center"/>
          </w:tcPr>
          <w:p w14:paraId="52387A94"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注：本期已实现收益指基金本期利息收入、投资收益、其他收入(不含公允价值变动收益)扣除相关费用后的余额，本期利润为本期已实现收益加上本期公允价值变动收益。</w:t>
      </w:r>
    </w:p>
    <w:p w14:paraId="71EC6E7C"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上述基金业绩指标不包括持有人认购或交易基金的各项费用（例如，开放式基金的申购赎回费、红利再投资费、基金转换费等），计入费用后实际收益水平要低于所列数字。</w:t>
      </w:r>
    </w:p>
    <w:p w14:paraId="16577CF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560E0A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 </w:t>
      </w:r>
      <w:r>
        <w:rPr>
          <w:rFonts w:asciiTheme="minorEastAsia" w:eastAsiaTheme="minorEastAsia" w:hAnsiTheme="minorEastAsia" w:hint="eastAsia"/>
          <w:b/>
          <w:bCs/>
          <w:color w:themeColor="text1" w:val="000000"/>
          <w:kern w:val="0"/>
          <w:sz w:val="24"/>
          <w:szCs w:val="24"/>
        </w:rPr>
        <w:t>基金净值表现</w:t>
      </w:r>
    </w:p>
    <w:p w14:paraId="60962101" w14:textId="77777777" w:rsidR="00D06738" w:rsidRDefault="00454D20">
      <w:pPr>
        <w:autoSpaceDE w:val="0"/>
        <w:autoSpaceDN w:val="0"/>
        <w:adjustRightInd w:val="0"/>
        <w:spacing w:line="360" w:lineRule="auto"/>
        <w:jc w:val="left"/>
        <w:rPr>
          <w:rFonts w:asciiTheme="minorEastAsia" w:cs="宋体"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3.2.1 </w:t>
      </w:r>
      <w:r>
        <w:rPr>
          <w:rFonts w:asciiTheme="minorEastAsia" w:cs="宋体" w:eastAsiaTheme="minorEastAsia" w:hAnsiTheme="minorEastAsia" w:hint="eastAsia"/>
          <w:b/>
          <w:bCs/>
          <w:color w:themeColor="text1" w:val="000000"/>
          <w:kern w:val="0"/>
          <w:sz w:val="24"/>
          <w:szCs w:val="24"/>
        </w:rPr>
        <w:t>本报告</w:t>
      </w:r>
      <w:proofErr w:type="gramStart"/>
      <w:r>
        <w:rPr>
          <w:rFonts w:asciiTheme="minorEastAsia" w:cs="宋体" w:eastAsiaTheme="minorEastAsia" w:hAnsiTheme="minorEastAsia" w:hint="eastAsia"/>
          <w:b/>
          <w:bCs/>
          <w:color w:themeColor="text1" w:val="000000"/>
          <w:kern w:val="0"/>
          <w:sz w:val="24"/>
          <w:szCs w:val="24"/>
        </w:rPr>
        <w:t>期基金</w:t>
      </w:r>
      <w:proofErr w:type="gramEnd"/>
      <w:r>
        <w:rPr>
          <w:rFonts w:asciiTheme="minorEastAsia" w:cs="宋体" w:eastAsiaTheme="minorEastAsia" w:hAnsiTheme="minorEastAsia" w:hint="eastAsia"/>
          <w:b/>
          <w:bCs/>
          <w:color w:themeColor="text1" w:val="000000"/>
          <w:kern w:val="0"/>
          <w:sz w:val="24"/>
          <w:szCs w:val="24"/>
        </w:rPr>
        <w:t>份额净值增长率及其与同期业绩比较基准收益率的比较</w:t>
      </w:r>
    </w:p>
    <w:tbl>
      <w:tblPr>
        <w:tblStyle w:val="aff4"/>
        <w:tblW w:type="dxa" w:w="8420"/>
        <w:tblInd w:type="dxa" w:w="108"/>
        <w:tblLayout w:type="fixed"/>
        <w:tblLook w:firstColumn="1" w:firstRow="1" w:lastColumn="0" w:lastRow="0" w:noHBand="0" w:noVBand="1" w:val="04A0"/>
      </w:tblPr>
      <w:tblGrid>
        <w:gridCol w:w="1395"/>
        <w:gridCol w:w="1092"/>
        <w:gridCol w:w="1161"/>
        <w:gridCol w:w="1181"/>
        <w:gridCol w:w="1188"/>
        <w:gridCol w:w="1199"/>
        <w:gridCol w:w="1204"/>
      </w:tblGrid>
      <w:tr w14:paraId="3CB029CE" w14:textId="77777777" w:rsidR="00D06738">
        <w:tc>
          <w:tcPr>
            <w:tcW w:type="dxa" w:w="1395"/>
            <w:vAlign w:val="center"/>
          </w:tcPr>
          <w:p w14:paraId="7A7D1D1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阶段</w:t>
            </w:r>
            <w:proofErr w:type="spellStart"/>
            <w:r>
              <w:rPr>
                <w:rFonts w:asciiTheme="minorEastAsia" w:cs="Arial" w:eastAsiaTheme="minorEastAsia" w:hAnsiTheme="minorEastAsia" w:hint="eastAsia"/>
                <w:color w:themeColor="text1" w:val="000000"/>
                <w:kern w:val="0"/>
              </w:rPr>
              <w:t/>
            </w:r>
            <w:proofErr w:type="spellEnd"/>
            <w:r>
              <w:rPr>
                <w:rFonts w:asciiTheme="minorEastAsia" w:cs="Arial" w:eastAsiaTheme="minorEastAsia" w:hAnsiTheme="minorEastAsia" w:hint="eastAsia"/>
                <w:color w:themeColor="text1" w:val="000000"/>
                <w:kern w:val="0"/>
              </w:rPr>
              <w:t/>
            </w:r>
          </w:p>
        </w:tc>
        <w:tc>
          <w:tcPr>
            <w:tcW w:type="dxa" w:w="1092"/>
            <w:vAlign w:val="center"/>
          </w:tcPr>
          <w:p w14:paraId="2CD30E7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净值增长率①</w:t>
            </w:r>
          </w:p>
        </w:tc>
        <w:tc>
          <w:tcPr>
            <w:tcW w:type="dxa" w:w="1161"/>
            <w:vAlign w:val="center"/>
          </w:tcPr>
          <w:p w14:paraId="37DEF420"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净值增长率标准差②</w:t>
            </w:r>
          </w:p>
        </w:tc>
        <w:tc>
          <w:tcPr>
            <w:tcW w:type="dxa" w:w="1181"/>
            <w:vAlign w:val="center"/>
          </w:tcPr>
          <w:p w14:paraId="7F4843F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业绩比较基准收益率③</w:t>
            </w:r>
          </w:p>
        </w:tc>
        <w:tc>
          <w:tcPr>
            <w:tcW w:type="dxa" w:w="1188"/>
            <w:vAlign w:val="center"/>
          </w:tcPr>
          <w:p w14:paraId="1265555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业绩比较基准收益率标准差④</w:t>
            </w:r>
          </w:p>
        </w:tc>
        <w:tc>
          <w:tcPr>
            <w:tcW w:type="dxa" w:w="1199"/>
            <w:vAlign w:val="center"/>
          </w:tcPr>
          <w:p w14:paraId="5487E45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①</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③</w:t>
            </w:r>
          </w:p>
        </w:tc>
        <w:tc>
          <w:tcPr>
            <w:tcW w:type="dxa" w:w="1204"/>
            <w:vAlign w:val="center"/>
          </w:tcPr>
          <w:p w14:paraId="7C50A3F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②</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④</w:t>
            </w:r>
          </w:p>
        </w:tc>
      </w:tr>
      <w:tr>
        <w:tc>
          <w:tcPr>
            <w:vAlign w:val="center"/>
          </w:tcPr>
          <w:p>
            <w:pPr>
              <w:jc w:val="left"/>
            </w:pPr>
            <w:r>
              <w:rPr>
                <w:rFonts w:asciiTheme="minorEastAsia" w:eastAsiaTheme="minorEastAsia" w:hAnsiTheme="minorEastAsia"/>
                <w:color w:themeColor="text1" w:val="000000"/>
                <w:kern w:val="0"/>
              </w:rPr>
              <w:t>过去三个月</w:t>
            </w:r>
          </w:p>
        </w:tc>
        <w:tc>
          <w:tcPr>
            <w:vAlign w:val="center"/>
          </w:tcPr>
          <w:p>
            <w:pPr>
              <w:jc w:val="center"/>
            </w:pPr>
            <w:r>
              <w:rPr>
                <w:rFonts w:asciiTheme="minorEastAsia" w:eastAsiaTheme="minorEastAsia" w:hAnsiTheme="minorEastAsia"/>
                <w:color w:themeColor="text1" w:val="000000"/>
                <w:kern w:val="0"/>
              </w:rPr>
              <w:t>15.73%</w:t>
            </w:r>
          </w:p>
        </w:tc>
        <w:tc>
          <w:tcPr>
            <w:vAlign w:val="center"/>
          </w:tcPr>
          <w:p>
            <w:pPr>
              <w:jc w:val="center"/>
            </w:pPr>
            <w:r>
              <w:rPr>
                <w:rFonts w:asciiTheme="minorEastAsia" w:eastAsiaTheme="minorEastAsia" w:hAnsiTheme="minorEastAsia"/>
                <w:color w:themeColor="text1" w:val="000000"/>
                <w:kern w:val="0"/>
              </w:rPr>
              <w:t>1.76%</w:t>
            </w:r>
          </w:p>
        </w:tc>
        <w:tc>
          <w:tcPr>
            <w:vAlign w:val="center"/>
          </w:tcPr>
          <w:p>
            <w:pPr>
              <w:jc w:val="center"/>
            </w:pPr>
            <w:r>
              <w:rPr>
                <w:rFonts w:asciiTheme="minorEastAsia" w:eastAsiaTheme="minorEastAsia" w:hAnsiTheme="minorEastAsia"/>
                <w:color w:themeColor="text1" w:val="000000"/>
                <w:kern w:val="0"/>
              </w:rPr>
              <w:t>4.62%</w:t>
            </w:r>
          </w:p>
        </w:tc>
        <w:tc>
          <w:tcPr>
            <w:vAlign w:val="center"/>
          </w:tcPr>
          <w:p>
            <w:pPr>
              <w:jc w:val="center"/>
            </w:pPr>
            <w:r>
              <w:rPr>
                <w:rFonts w:asciiTheme="minorEastAsia" w:eastAsiaTheme="minorEastAsia" w:hAnsiTheme="minorEastAsia"/>
                <w:color w:themeColor="text1" w:val="000000"/>
                <w:kern w:val="0"/>
              </w:rPr>
              <w:t>0.94%</w:t>
            </w:r>
          </w:p>
        </w:tc>
        <w:tc>
          <w:tcPr>
            <w:vAlign w:val="center"/>
          </w:tcPr>
          <w:p>
            <w:pPr>
              <w:jc w:val="center"/>
            </w:pPr>
            <w:r>
              <w:rPr>
                <w:rFonts w:asciiTheme="minorEastAsia" w:eastAsiaTheme="minorEastAsia" w:hAnsiTheme="minorEastAsia"/>
                <w:color w:themeColor="text1" w:val="000000"/>
                <w:kern w:val="0"/>
              </w:rPr>
              <w:t>11.11%</w:t>
            </w:r>
          </w:p>
        </w:tc>
        <w:tc>
          <w:tcPr>
            <w:vAlign w:val="center"/>
          </w:tcPr>
          <w:p>
            <w:pPr>
              <w:jc w:val="center"/>
            </w:pPr>
            <w:r>
              <w:rPr>
                <w:rFonts w:asciiTheme="minorEastAsia" w:eastAsiaTheme="minorEastAsia" w:hAnsiTheme="minorEastAsia"/>
                <w:color w:themeColor="text1" w:val="000000"/>
                <w:kern w:val="0"/>
              </w:rPr>
              <w:t>0.82%</w:t>
            </w:r>
          </w:p>
        </w:tc>
      </w:tr>
      <w:tr>
        <w:tc>
          <w:tcPr>
            <w:vAlign w:val="center"/>
          </w:tcPr>
          <w:p>
            <w:pPr>
              <w:jc w:val="left"/>
            </w:pPr>
            <w:r>
              <w:rPr>
                <w:rFonts w:asciiTheme="minorEastAsia" w:eastAsiaTheme="minorEastAsia" w:hAnsiTheme="minorEastAsia"/>
                <w:color w:themeColor="text1" w:val="000000"/>
                <w:kern w:val="0"/>
              </w:rPr>
              <w:t>过去六个月</w:t>
            </w:r>
          </w:p>
        </w:tc>
        <w:tc>
          <w:tcPr>
            <w:vAlign w:val="center"/>
          </w:tcPr>
          <w:p>
            <w:pPr>
              <w:jc w:val="center"/>
            </w:pPr>
            <w:r>
              <w:rPr>
                <w:rFonts w:asciiTheme="minorEastAsia" w:eastAsiaTheme="minorEastAsia" w:hAnsiTheme="minorEastAsia"/>
                <w:color w:themeColor="text1" w:val="000000"/>
                <w:kern w:val="0"/>
              </w:rPr>
              <w:t>60.79%</w:t>
            </w:r>
          </w:p>
        </w:tc>
        <w:tc>
          <w:tcPr>
            <w:vAlign w:val="center"/>
          </w:tcPr>
          <w:p>
            <w:pPr>
              <w:jc w:val="center"/>
            </w:pPr>
            <w:r>
              <w:rPr>
                <w:rFonts w:asciiTheme="minorEastAsia" w:eastAsiaTheme="minorEastAsia" w:hAnsiTheme="minorEastAsia"/>
                <w:color w:themeColor="text1" w:val="000000"/>
                <w:kern w:val="0"/>
              </w:rPr>
              <w:t>1.52%</w:t>
            </w:r>
          </w:p>
        </w:tc>
        <w:tc>
          <w:tcPr>
            <w:vAlign w:val="center"/>
          </w:tcPr>
          <w:p>
            <w:pPr>
              <w:jc w:val="center"/>
            </w:pPr>
            <w:r>
              <w:rPr>
                <w:rFonts w:asciiTheme="minorEastAsia" w:eastAsiaTheme="minorEastAsia" w:hAnsiTheme="minorEastAsia"/>
                <w:color w:themeColor="text1" w:val="000000"/>
                <w:kern w:val="0"/>
              </w:rPr>
              <w:t>12.97%</w:t>
            </w:r>
          </w:p>
        </w:tc>
        <w:tc>
          <w:tcPr>
            <w:vAlign w:val="center"/>
          </w:tcPr>
          <w:p>
            <w:pPr>
              <w:jc w:val="center"/>
            </w:pPr>
            <w:r>
              <w:rPr>
                <w:rFonts w:asciiTheme="minorEastAsia" w:eastAsiaTheme="minorEastAsia" w:hAnsiTheme="minorEastAsia"/>
                <w:color w:themeColor="text1" w:val="000000"/>
                <w:kern w:val="0"/>
              </w:rPr>
              <w:t>0.78%</w:t>
            </w:r>
          </w:p>
        </w:tc>
        <w:tc>
          <w:tcPr>
            <w:vAlign w:val="center"/>
          </w:tcPr>
          <w:p>
            <w:pPr>
              <w:jc w:val="center"/>
            </w:pPr>
            <w:r>
              <w:rPr>
                <w:rFonts w:asciiTheme="minorEastAsia" w:eastAsiaTheme="minorEastAsia" w:hAnsiTheme="minorEastAsia"/>
                <w:color w:themeColor="text1" w:val="000000"/>
                <w:kern w:val="0"/>
              </w:rPr>
              <w:t>47.82%</w:t>
            </w:r>
          </w:p>
        </w:tc>
        <w:tc>
          <w:tcPr>
            <w:vAlign w:val="center"/>
          </w:tcPr>
          <w:p>
            <w:pPr>
              <w:jc w:val="center"/>
            </w:pPr>
            <w:r>
              <w:rPr>
                <w:rFonts w:asciiTheme="minorEastAsia" w:eastAsiaTheme="minorEastAsia" w:hAnsiTheme="minorEastAsia"/>
                <w:color w:themeColor="text1" w:val="000000"/>
                <w:kern w:val="0"/>
              </w:rPr>
              <w:t>0.74%</w:t>
            </w:r>
          </w:p>
        </w:tc>
      </w:tr>
      <w:tr>
        <w:tc>
          <w:tcPr>
            <w:vAlign w:val="center"/>
          </w:tcPr>
          <w:p>
            <w:pPr>
              <w:jc w:val="left"/>
            </w:pPr>
            <w:r>
              <w:rPr>
                <w:rFonts w:asciiTheme="minorEastAsia" w:eastAsiaTheme="minorEastAsia" w:hAnsiTheme="minorEastAsia"/>
                <w:color w:themeColor="text1" w:val="000000"/>
                <w:kern w:val="0"/>
              </w:rPr>
              <w:t>过去一年</w:t>
            </w:r>
          </w:p>
        </w:tc>
        <w:tc>
          <w:tcPr>
            <w:vAlign w:val="center"/>
          </w:tcPr>
          <w:p>
            <w:pPr>
              <w:jc w:val="center"/>
            </w:pPr>
            <w:r>
              <w:rPr>
                <w:rFonts w:asciiTheme="minorEastAsia" w:eastAsiaTheme="minorEastAsia" w:hAnsiTheme="minorEastAsia"/>
                <w:color w:themeColor="text1" w:val="000000"/>
                <w:kern w:val="0"/>
              </w:rPr>
              <w:t>91.17%</w:t>
            </w:r>
          </w:p>
        </w:tc>
        <w:tc>
          <w:tcPr>
            <w:vAlign w:val="center"/>
          </w:tcPr>
          <w:p>
            <w:pPr>
              <w:jc w:val="center"/>
            </w:pPr>
            <w:r>
              <w:rPr>
                <w:rFonts w:asciiTheme="minorEastAsia" w:eastAsiaTheme="minorEastAsia" w:hAnsiTheme="minorEastAsia"/>
                <w:color w:themeColor="text1" w:val="000000"/>
                <w:kern w:val="0"/>
              </w:rPr>
              <w:t>1.51%</w:t>
            </w:r>
          </w:p>
        </w:tc>
        <w:tc>
          <w:tcPr>
            <w:vAlign w:val="center"/>
          </w:tcPr>
          <w:p>
            <w:pPr>
              <w:jc w:val="center"/>
            </w:pPr>
            <w:r>
              <w:rPr>
                <w:rFonts w:asciiTheme="minorEastAsia" w:eastAsiaTheme="minorEastAsia" w:hAnsiTheme="minorEastAsia"/>
                <w:color w:themeColor="text1" w:val="000000"/>
                <w:kern w:val="0"/>
              </w:rPr>
              <w:t>12.77%</w:t>
            </w:r>
          </w:p>
        </w:tc>
        <w:tc>
          <w:tcPr>
            <w:vAlign w:val="center"/>
          </w:tcPr>
          <w:p>
            <w:pPr>
              <w:jc w:val="center"/>
            </w:pPr>
            <w:r>
              <w:rPr>
                <w:rFonts w:asciiTheme="minorEastAsia" w:eastAsiaTheme="minorEastAsia" w:hAnsiTheme="minorEastAsia"/>
                <w:color w:themeColor="text1" w:val="000000"/>
                <w:kern w:val="0"/>
              </w:rPr>
              <w:t>0.83%</w:t>
            </w:r>
          </w:p>
        </w:tc>
        <w:tc>
          <w:tcPr>
            <w:vAlign w:val="center"/>
          </w:tcPr>
          <w:p>
            <w:pPr>
              <w:jc w:val="center"/>
            </w:pPr>
            <w:r>
              <w:rPr>
                <w:rFonts w:asciiTheme="minorEastAsia" w:eastAsiaTheme="minorEastAsia" w:hAnsiTheme="minorEastAsia"/>
                <w:color w:themeColor="text1" w:val="000000"/>
                <w:kern w:val="0"/>
              </w:rPr>
              <w:t>78.40%</w:t>
            </w:r>
          </w:p>
        </w:tc>
        <w:tc>
          <w:tcPr>
            <w:vAlign w:val="center"/>
          </w:tcPr>
          <w:p>
            <w:pPr>
              <w:jc w:val="center"/>
            </w:pPr>
            <w:r>
              <w:rPr>
                <w:rFonts w:asciiTheme="minorEastAsia" w:eastAsiaTheme="minorEastAsia" w:hAnsiTheme="minorEastAsia"/>
                <w:color w:themeColor="text1" w:val="000000"/>
                <w:kern w:val="0"/>
              </w:rPr>
              <w:t>0.68%</w:t>
            </w:r>
          </w:p>
        </w:tc>
      </w:tr>
      <w:tr>
        <w:tc>
          <w:tcPr>
            <w:vAlign w:val="center"/>
          </w:tcPr>
          <w:p>
            <w:pPr>
              <w:jc w:val="left"/>
            </w:pPr>
            <w:r>
              <w:rPr>
                <w:rFonts w:asciiTheme="minorEastAsia" w:eastAsiaTheme="minorEastAsia" w:hAnsiTheme="minorEastAsia"/>
                <w:color w:themeColor="text1" w:val="000000"/>
                <w:kern w:val="0"/>
              </w:rPr>
              <w:t>过去三年</w:t>
            </w:r>
          </w:p>
        </w:tc>
        <w:tc>
          <w:tcPr>
            <w:vAlign w:val="center"/>
          </w:tcPr>
          <w:p>
            <w:pPr>
              <w:jc w:val="center"/>
            </w:pPr>
            <w:r>
              <w:rPr>
                <w:rFonts w:asciiTheme="minorEastAsia" w:eastAsiaTheme="minorEastAsia" w:hAnsiTheme="minorEastAsia"/>
                <w:color w:themeColor="text1" w:val="000000"/>
                <w:kern w:val="0"/>
              </w:rPr>
              <w:t>133.51%</w:t>
            </w:r>
          </w:p>
        </w:tc>
        <w:tc>
          <w:tcPr>
            <w:vAlign w:val="center"/>
          </w:tcPr>
          <w:p>
            <w:pPr>
              <w:jc w:val="center"/>
            </w:pPr>
            <w:r>
              <w:rPr>
                <w:rFonts w:asciiTheme="minorEastAsia" w:eastAsiaTheme="minorEastAsia" w:hAnsiTheme="minorEastAsia"/>
                <w:color w:themeColor="text1" w:val="000000"/>
                <w:kern w:val="0"/>
              </w:rPr>
              <w:t>1.39%</w:t>
            </w:r>
          </w:p>
        </w:tc>
        <w:tc>
          <w:tcPr>
            <w:vAlign w:val="center"/>
          </w:tcPr>
          <w:p>
            <w:pPr>
              <w:jc w:val="center"/>
            </w:pPr>
            <w:r>
              <w:rPr>
                <w:rFonts w:asciiTheme="minorEastAsia" w:eastAsiaTheme="minorEastAsia" w:hAnsiTheme="minorEastAsia"/>
                <w:color w:themeColor="text1" w:val="000000"/>
                <w:kern w:val="0"/>
              </w:rPr>
              <w:t>9.24%</w:t>
            </w:r>
          </w:p>
        </w:tc>
        <w:tc>
          <w:tcPr>
            <w:vAlign w:val="center"/>
          </w:tcPr>
          <w:p>
            <w:pPr>
              <w:jc w:val="center"/>
            </w:pPr>
            <w:r>
              <w:rPr>
                <w:rFonts w:asciiTheme="minorEastAsia" w:eastAsiaTheme="minorEastAsia" w:hAnsiTheme="minorEastAsia"/>
                <w:color w:themeColor="text1" w:val="000000"/>
                <w:kern w:val="0"/>
              </w:rPr>
              <w:t>0.79%</w:t>
            </w:r>
          </w:p>
        </w:tc>
        <w:tc>
          <w:tcPr>
            <w:vAlign w:val="center"/>
          </w:tcPr>
          <w:p>
            <w:pPr>
              <w:jc w:val="center"/>
            </w:pPr>
            <w:r>
              <w:rPr>
                <w:rFonts w:asciiTheme="minorEastAsia" w:eastAsiaTheme="minorEastAsia" w:hAnsiTheme="minorEastAsia"/>
                <w:color w:themeColor="text1" w:val="000000"/>
                <w:kern w:val="0"/>
              </w:rPr>
              <w:t>124.27%</w:t>
            </w:r>
          </w:p>
        </w:tc>
        <w:tc>
          <w:tcPr>
            <w:vAlign w:val="center"/>
          </w:tcPr>
          <w:p>
            <w:pPr>
              <w:jc w:val="center"/>
            </w:pPr>
            <w:r>
              <w:rPr>
                <w:rFonts w:asciiTheme="minorEastAsia" w:eastAsiaTheme="minorEastAsia" w:hAnsiTheme="minorEastAsia"/>
                <w:color w:themeColor="text1" w:val="000000"/>
                <w:kern w:val="0"/>
              </w:rPr>
              <w:t>0.60%</w:t>
            </w:r>
          </w:p>
        </w:tc>
      </w:tr>
      <w:tr>
        <w:tc>
          <w:tcPr>
            <w:vAlign w:val="center"/>
          </w:tcPr>
          <w:p>
            <w:pPr>
              <w:jc w:val="left"/>
            </w:pPr>
            <w:r>
              <w:rPr>
                <w:rFonts w:asciiTheme="minorEastAsia" w:eastAsiaTheme="minorEastAsia" w:hAnsiTheme="minorEastAsia"/>
                <w:color w:themeColor="text1" w:val="000000"/>
                <w:kern w:val="0"/>
              </w:rPr>
              <w:t>过去五年</w:t>
            </w:r>
          </w:p>
        </w:tc>
        <w:tc>
          <w:tcPr>
            <w:vAlign w:val="center"/>
          </w:tcPr>
          <w:p>
            <w:pPr>
              <w:jc w:val="center"/>
            </w:pPr>
            <w:r>
              <w:rPr>
                <w:rFonts w:asciiTheme="minorEastAsia" w:eastAsiaTheme="minorEastAsia" w:hAnsiTheme="minorEastAsia"/>
                <w:color w:themeColor="text1" w:val="000000"/>
                <w:kern w:val="0"/>
              </w:rPr>
              <w:t>144.72%</w:t>
            </w:r>
          </w:p>
        </w:tc>
        <w:tc>
          <w:tcPr>
            <w:vAlign w:val="center"/>
          </w:tcPr>
          <w:p>
            <w:pPr>
              <w:jc w:val="center"/>
            </w:pPr>
            <w:r>
              <w:rPr>
                <w:rFonts w:asciiTheme="minorEastAsia" w:eastAsiaTheme="minorEastAsia" w:hAnsiTheme="minorEastAsia"/>
                <w:color w:themeColor="text1" w:val="000000"/>
                <w:kern w:val="0"/>
              </w:rPr>
              <w:t>1.45%</w:t>
            </w:r>
          </w:p>
        </w:tc>
        <w:tc>
          <w:tcPr>
            <w:vAlign w:val="center"/>
          </w:tcPr>
          <w:p>
            <w:pPr>
              <w:jc w:val="center"/>
            </w:pPr>
            <w:r>
              <w:rPr>
                <w:rFonts w:asciiTheme="minorEastAsia" w:eastAsiaTheme="minorEastAsia" w:hAnsiTheme="minorEastAsia"/>
                <w:color w:themeColor="text1" w:val="000000"/>
                <w:kern w:val="0"/>
              </w:rPr>
              <w:t>19.14%</w:t>
            </w:r>
          </w:p>
        </w:tc>
        <w:tc>
          <w:tcPr>
            <w:vAlign w:val="center"/>
          </w:tcPr>
          <w:p>
            <w:pPr>
              <w:jc w:val="center"/>
            </w:pPr>
            <w:r>
              <w:rPr>
                <w:rFonts w:asciiTheme="minorEastAsia" w:eastAsiaTheme="minorEastAsia" w:hAnsiTheme="minorEastAsia"/>
                <w:color w:themeColor="text1" w:val="000000"/>
                <w:kern w:val="0"/>
              </w:rPr>
              <w:t>0.79%</w:t>
            </w:r>
          </w:p>
        </w:tc>
        <w:tc>
          <w:tcPr>
            <w:vAlign w:val="center"/>
          </w:tcPr>
          <w:p>
            <w:pPr>
              <w:jc w:val="center"/>
            </w:pPr>
            <w:r>
              <w:rPr>
                <w:rFonts w:asciiTheme="minorEastAsia" w:eastAsiaTheme="minorEastAsia" w:hAnsiTheme="minorEastAsia"/>
                <w:color w:themeColor="text1" w:val="000000"/>
                <w:kern w:val="0"/>
              </w:rPr>
              <w:t>125.58%</w:t>
            </w:r>
          </w:p>
        </w:tc>
        <w:tc>
          <w:tcPr>
            <w:vAlign w:val="center"/>
          </w:tcPr>
          <w:p>
            <w:pPr>
              <w:jc w:val="center"/>
            </w:pPr>
            <w:r>
              <w:rPr>
                <w:rFonts w:asciiTheme="minorEastAsia" w:eastAsiaTheme="minorEastAsia" w:hAnsiTheme="minorEastAsia"/>
                <w:color w:themeColor="text1" w:val="000000"/>
                <w:kern w:val="0"/>
              </w:rPr>
              <w:t>0.66%</w:t>
            </w:r>
          </w:p>
        </w:tc>
      </w:tr>
      <w:tr>
        <w:tc>
          <w:tcPr>
            <w:vAlign w:val="center"/>
          </w:tcPr>
          <w:p>
            <w:pPr>
              <w:jc w:val="left"/>
            </w:pPr>
            <w:r>
              <w:rPr>
                <w:rFonts w:asciiTheme="minorEastAsia" w:eastAsiaTheme="minorEastAsia" w:hAnsiTheme="minorEastAsia"/>
                <w:color w:themeColor="text1" w:val="000000"/>
                <w:kern w:val="0"/>
              </w:rPr>
              <w:t>自基金合同生效起至今</w:t>
            </w:r>
          </w:p>
        </w:tc>
        <w:tc>
          <w:tcPr>
            <w:vAlign w:val="center"/>
          </w:tcPr>
          <w:p>
            <w:pPr>
              <w:jc w:val="center"/>
            </w:pPr>
            <w:r>
              <w:rPr>
                <w:rFonts w:asciiTheme="minorEastAsia" w:eastAsiaTheme="minorEastAsia" w:hAnsiTheme="minorEastAsia"/>
                <w:color w:themeColor="text1" w:val="000000"/>
                <w:kern w:val="0"/>
              </w:rPr>
              <w:t>149.86%</w:t>
            </w:r>
          </w:p>
        </w:tc>
        <w:tc>
          <w:tcPr>
            <w:vAlign w:val="center"/>
          </w:tcPr>
          <w:p>
            <w:pPr>
              <w:jc w:val="center"/>
            </w:pPr>
            <w:r>
              <w:rPr>
                <w:rFonts w:asciiTheme="minorEastAsia" w:eastAsiaTheme="minorEastAsia" w:hAnsiTheme="minorEastAsia"/>
                <w:color w:themeColor="text1" w:val="000000"/>
                <w:kern w:val="0"/>
              </w:rPr>
              <w:t>1.43%</w:t>
            </w:r>
          </w:p>
        </w:tc>
        <w:tc>
          <w:tcPr>
            <w:vAlign w:val="center"/>
          </w:tcPr>
          <w:p>
            <w:pPr>
              <w:jc w:val="center"/>
            </w:pPr>
            <w:r>
              <w:rPr>
                <w:rFonts w:asciiTheme="minorEastAsia" w:eastAsiaTheme="minorEastAsia" w:hAnsiTheme="minorEastAsia"/>
                <w:color w:themeColor="text1" w:val="000000"/>
                <w:kern w:val="0"/>
              </w:rPr>
              <w:t>10.75%</w:t>
            </w:r>
          </w:p>
        </w:tc>
        <w:tc>
          <w:tcPr>
            <w:vAlign w:val="center"/>
          </w:tcPr>
          <w:p>
            <w:pPr>
              <w:jc w:val="center"/>
            </w:pPr>
            <w:r>
              <w:rPr>
                <w:rFonts w:asciiTheme="minorEastAsia" w:eastAsiaTheme="minorEastAsia" w:hAnsiTheme="minorEastAsia"/>
                <w:color w:themeColor="text1" w:val="000000"/>
                <w:kern w:val="0"/>
              </w:rPr>
              <w:t>0.88%</w:t>
            </w:r>
          </w:p>
        </w:tc>
        <w:tc>
          <w:tcPr>
            <w:vAlign w:val="center"/>
          </w:tcPr>
          <w:p>
            <w:pPr>
              <w:jc w:val="center"/>
            </w:pPr>
            <w:r>
              <w:rPr>
                <w:rFonts w:asciiTheme="minorEastAsia" w:eastAsiaTheme="minorEastAsia" w:hAnsiTheme="minorEastAsia"/>
                <w:color w:themeColor="text1" w:val="000000"/>
                <w:kern w:val="0"/>
              </w:rPr>
              <w:t>139.11%</w:t>
            </w:r>
          </w:p>
        </w:tc>
        <w:tc>
          <w:tcPr>
            <w:vAlign w:val="center"/>
          </w:tcPr>
          <w:p>
            <w:pPr>
              <w:jc w:val="center"/>
            </w:pPr>
            <w:r>
              <w:rPr>
                <w:rFonts w:asciiTheme="minorEastAsia" w:eastAsiaTheme="minorEastAsia" w:hAnsiTheme="minorEastAsia"/>
                <w:color w:themeColor="text1" w:val="000000"/>
                <w:kern w:val="0"/>
              </w:rPr>
              <w:t>0.55%</w:t>
            </w:r>
          </w:p>
        </w:tc>
      </w:tr>
    </w:tbl>
    <w:p w14:paraId="11CC28FB"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04CD2E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3.2.2</w:t>
      </w:r>
      <w:r>
        <w:rPr>
          <w:rStyle w:val="afe"/>
          <w:rFonts w:hint="eastAsia"/>
          <w:color w:themeColor="text1" w:val="000000"/>
          <w:sz w:val="24"/>
          <w:szCs w:val="24"/>
          <w:shd w:color="auto" w:fill="FFFFFF" w:val="clear"/>
        </w:rPr>
        <w:t/>
      </w:r>
      <w:proofErr w:type="spellStart"/>
      <w:r>
        <w:rPr>
          <w:rStyle w:val="afe"/>
          <w:rFonts w:hint="eastAsia"/>
          <w:color w:themeColor="text1" w:val="000000"/>
          <w:sz w:val="24"/>
          <w:szCs w:val="24"/>
          <w:shd w:color="auto" w:fill="FFFFFF" w:val="clear"/>
        </w:rPr>
        <w:t/>
      </w:r>
      <w:proofErr w:type="spellEnd"/>
      <w:r>
        <w:rPr>
          <w:rStyle w:val="afe"/>
          <w:rFonts w:hint="eastAsia"/>
          <w:color w:themeColor="text1" w:val="000000"/>
          <w:sz w:val="24"/>
          <w:szCs w:val="24"/>
          <w:shd w:color="auto" w:fill="FFFFFF" w:val="clear"/>
        </w:rPr>
        <w:t>自基金合同生效以来</w:t>
      </w:r>
      <w:r>
        <w:rPr>
          <w:rFonts w:asciiTheme="minorEastAsia" w:eastAsiaTheme="minorEastAsia" w:hAnsiTheme="minorEastAsia" w:hint="eastAsia"/>
          <w:b/>
          <w:bCs/>
          <w:color w:themeColor="text1" w:val="000000"/>
          <w:kern w:val="0"/>
          <w:sz w:val="24"/>
          <w:szCs w:val="24"/>
        </w:rPr>
        <w:t>基金累计净值增长率变动及其与同期业绩比较基准收益率变动的比较</w:t>
      </w:r>
    </w:p>
    <w:p w14:paraId="7E434705" w14:textId="77777777" w:rsidR="00D06738" w:rsidRDefault="00454D20">
      <w:pPr>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上投摩根科技前沿灵活配置混合型证券投资基金</w:t>
      </w:r>
    </w:p>
    <w:p w14:paraId="760894FB" w14:textId="77777777" w:rsidR="00D06738" w:rsidRDefault="00454D20">
      <w:pPr>
        <w:pStyle w:val="ae"/>
        <w:snapToGrid w:val="0"/>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累计净值增长率与业绩比较基准收益率历史走势对比图</w:t>
      </w:r>
    </w:p>
    <w:p w14:paraId="42485F4A" w14:textId="77777777" w:rsidR="00D06738" w:rsidRDefault="00454D20">
      <w:pPr>
        <w:pStyle w:val="ae"/>
        <w:snapToGrid w:val="0"/>
        <w:spacing w:line="360" w:lineRule="auto"/>
        <w:ind w:firstLine="480"/>
        <w:jc w:val="center"/>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2015年7月9日</w:t>
      </w:r>
      <w:r>
        <w:rPr>
          <w:rFonts w:asciiTheme="minorEastAsia" w:eastAsiaTheme="minorEastAsia" w:hAnsiTheme="minorEastAsia" w:hint="eastAsia"/>
          <w:color w:themeColor="text1" w:val="000000"/>
        </w:rPr>
        <w:t>至</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2020年9月30日)</w:t>
      </w:r>
    </w:p>
    <w:p w14:paraId="6D7C6855" w14:textId="77777777" w:rsidR="00D06738" w:rsidRDefault="00454D20">
      <w:pPr>
        <w:pStyle w:val="ae"/>
        <w:snapToGrid w:val="0"/>
        <w:spacing w:before="120" w:line="360" w:lineRule="auto"/>
        <w:jc w:val="center"/>
        <w:rPr>
          <w:rFonts w:asciiTheme="minorEastAsia" w:eastAsiaTheme="minorEastAsia" w:hAnsiTheme="minorEastAsia"/>
          <w:color w:themeColor="text1" w:val="000000"/>
          <w:sz w:val="24"/>
          <w:szCs w:val="24"/>
        </w:rPr>
      </w:pPr>
      <w:r>
        <w:rPr>
          <w:rFonts w:asciiTheme="minorEastAsia" w:eastAsiaTheme="minorEastAsia" w:hAnsiTheme="minorEastAsia"/>
          <w:noProof/>
          <w:color w:themeColor="text1" w:val="000000"/>
          <w:sz w:val="24"/>
          <w:szCs w:val="24"/>
        </w:rPr>
        <w:drawing>
          <wp:inline distB="0" distL="0" distR="0" distT="0" wp14:anchorId="41E8FF0D" wp14:editId="228D69F2">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1" name="图片 1"/>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注：本基金合同生效日为2015年7月9日，图示时间段为2015年7月9日至2020年9月30日。</w:t>
      </w:r>
    </w:p>
    <w:p w14:paraId="58BB658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本基金建仓期自2015年7月9日至2016年1月8日，建仓期结束时资产配置比例符合本基金基金合同规定。</w:t>
      </w:r>
    </w:p>
    <w:p w14:paraId="28331EE6" w14:textId="77777777" w:rsidR="00D06738" w:rsidRDefault="00D06738">
      <w:pPr>
        <w:tabs>
          <w:tab w:pos="1800" w:val="left"/>
        </w:tabs>
        <w:spacing w:line="360" w:lineRule="auto"/>
        <w:rPr>
          <w:rFonts w:asciiTheme="minorEastAsia" w:eastAsiaTheme="minorEastAsia" w:hAnsiTheme="minorEastAsia"/>
          <w:color w:themeColor="text1" w:val="000000"/>
          <w:sz w:val="24"/>
          <w:szCs w:val="24"/>
        </w:rPr>
      </w:pPr>
    </w:p>
    <w:p w14:paraId="6B938858" w14:textId="77777777" w:rsidR="00D06738" w:rsidRDefault="00D06738">
      <w:pPr>
        <w:tabs>
          <w:tab w:pos="1800" w:val="left"/>
        </w:tabs>
        <w:spacing w:line="288" w:lineRule="auto"/>
        <w:rPr>
          <w:rFonts w:asciiTheme="minorEastAsia" w:eastAsiaTheme="minorEastAsia" w:hAnsiTheme="minorEastAsia"/>
          <w:color w:themeColor="text1" w:val="000000"/>
          <w:sz w:val="24"/>
          <w:szCs w:val="24"/>
        </w:rPr>
      </w:pPr>
    </w:p>
    <w:p w14:paraId="0B771B4D"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4  </w:t>
      </w:r>
      <w:r>
        <w:rPr>
          <w:rFonts w:asciiTheme="minorEastAsia" w:eastAsiaTheme="minorEastAsia" w:hAnsiTheme="minorEastAsia" w:hint="eastAsia"/>
          <w:color w:themeColor="text1" w:val="000000"/>
          <w:kern w:val="0"/>
          <w:sz w:val="24"/>
          <w:szCs w:val="24"/>
        </w:rPr>
        <w:t>管理人报告</w:t>
      </w:r>
    </w:p>
    <w:p w14:paraId="735F051A"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4.1 </w:t>
      </w:r>
      <w:r>
        <w:rPr>
          <w:rFonts w:asciiTheme="minorEastAsia" w:eastAsiaTheme="minorEastAsia" w:hAnsiTheme="minorEastAsia" w:hint="eastAsia"/>
          <w:b/>
          <w:bCs/>
          <w:color w:themeColor="text1" w:val="000000"/>
          <w:kern w:val="0"/>
          <w:sz w:val="24"/>
          <w:szCs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1"/>
        <w:gridCol w:w="850"/>
        <w:gridCol w:w="1560"/>
        <w:gridCol w:w="1559"/>
        <w:gridCol w:w="1417"/>
        <w:gridCol w:w="2694"/>
      </w:tblGrid>
      <w:tr w14:paraId="28062057" w14:textId="77777777" w:rsidR="00D06738">
        <w:trPr>
          <w:cantSplit/>
          <w:trHeight w:val="292"/>
        </w:trPr>
        <w:tc>
          <w:tcPr>
            <w:tcW w:type="dxa" w:w="851"/>
            <w:vMerge w:val="restart"/>
            <w:vAlign w:val="center"/>
          </w:tcPr>
          <w:p w14:paraId="1F53B620"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姓名</w:t>
            </w:r>
          </w:p>
        </w:tc>
        <w:tc>
          <w:tcPr>
            <w:tcW w:type="dxa" w:w="850"/>
            <w:vMerge w:val="restart"/>
            <w:vAlign w:val="center"/>
          </w:tcPr>
          <w:p w14:paraId="697EB0E1"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职务</w:t>
            </w:r>
          </w:p>
        </w:tc>
        <w:tc>
          <w:tcPr>
            <w:tcW w:type="dxa" w:w="3119"/>
            <w:gridSpan w:val="2"/>
            <w:vAlign w:val="center"/>
          </w:tcPr>
          <w:p w14:paraId="3C549DFA"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proofErr w:type="gramStart"/>
            <w:r>
              <w:rPr>
                <w:rFonts w:asciiTheme="minorEastAsia" w:cs="宋体" w:eastAsiaTheme="minorEastAsia" w:hAnsiTheme="minorEastAsia" w:hint="eastAsia"/>
                <w:color w:themeColor="text1" w:val="000000"/>
                <w:kern w:val="0"/>
              </w:rPr>
              <w:t>任本基金</w:t>
            </w:r>
            <w:proofErr w:type="gramEnd"/>
            <w:r>
              <w:rPr>
                <w:rFonts w:asciiTheme="minorEastAsia" w:cs="宋体" w:eastAsiaTheme="minorEastAsia" w:hAnsiTheme="minorEastAsia" w:hint="eastAsia"/>
                <w:color w:themeColor="text1" w:val="000000"/>
                <w:kern w:val="0"/>
              </w:rPr>
              <w:t>的基金经理期限</w:t>
            </w:r>
          </w:p>
        </w:tc>
        <w:tc>
          <w:tcPr>
            <w:tcW w:type="dxa" w:w="1417"/>
            <w:vMerge w:val="restart"/>
            <w:vAlign w:val="center"/>
          </w:tcPr>
          <w:p w14:paraId="153D4B6D"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证券从业年限</w:t>
            </w:r>
          </w:p>
        </w:tc>
        <w:tc>
          <w:tcPr>
            <w:tcW w:type="dxa" w:w="2694"/>
            <w:vMerge w:val="restart"/>
            <w:vAlign w:val="center"/>
          </w:tcPr>
          <w:p w14:paraId="6B8352A3"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说明</w:t>
            </w:r>
          </w:p>
        </w:tc>
      </w:tr>
      <w:tr w14:paraId="12458907" w14:textId="77777777" w:rsidR="00D06738">
        <w:trPr>
          <w:cantSplit/>
        </w:trPr>
        <w:tc>
          <w:tcPr>
            <w:tcW w:type="dxa" w:w="851"/>
            <w:vMerge/>
            <w:vAlign w:val="center"/>
          </w:tcPr>
          <w:p w14:paraId="0E137D74"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850"/>
            <w:vMerge/>
            <w:vAlign w:val="center"/>
          </w:tcPr>
          <w:p w14:paraId="1CC0886F"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1560"/>
            <w:vAlign w:val="center"/>
          </w:tcPr>
          <w:p w14:paraId="213ED421"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任职日期</w:t>
            </w:r>
          </w:p>
        </w:tc>
        <w:tc>
          <w:tcPr>
            <w:tcW w:type="dxa" w:w="1559"/>
            <w:vAlign w:val="center"/>
          </w:tcPr>
          <w:p w14:paraId="025CCC9C"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离任日期</w:t>
            </w:r>
          </w:p>
        </w:tc>
        <w:tc>
          <w:tcPr>
            <w:tcW w:type="dxa" w:w="1417"/>
            <w:vMerge/>
            <w:vAlign w:val="center"/>
          </w:tcPr>
          <w:p w14:paraId="3D222F40"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2694"/>
            <w:vMerge/>
            <w:vAlign w:val="center"/>
          </w:tcPr>
          <w:p w14:paraId="637B7507" w14:textId="77777777" w:rsidR="00D06738" w:rsidRDefault="00D06738">
            <w:pPr>
              <w:widowControl/>
              <w:spacing w:line="360" w:lineRule="auto"/>
              <w:jc w:val="left"/>
              <w:rPr>
                <w:rFonts w:asciiTheme="minorEastAsia" w:eastAsiaTheme="minorEastAsia" w:hAnsiTheme="minorEastAsia"/>
                <w:color w:themeColor="text1" w:val="000000"/>
                <w:kern w:val="0"/>
              </w:rPr>
            </w:pPr>
          </w:p>
        </w:tc>
      </w:tr>
      <w:tr>
        <w:tc>
          <w:tcPr>
            <w:vAlign w:val="center"/>
          </w:tcPr>
          <w:p>
            <w:pPr>
              <w:jc w:val="center"/>
            </w:pPr>
            <w:r>
              <w:rPr>
                <w:rFonts w:asciiTheme="minorEastAsia" w:eastAsiaTheme="minorEastAsia" w:hAnsiTheme="minorEastAsia"/>
                <w:color w:themeColor="text1" w:val="000000"/>
              </w:rPr>
              <w:t>李德辉</w:t>
            </w:r>
          </w:p>
        </w:tc>
        <w:tc>
          <w:tcPr>
            <w:vAlign w:val="center"/>
          </w:tcPr>
          <w:p>
            <w:pPr>
              <w:jc w:val="center"/>
            </w:pPr>
            <w:r>
              <w:rPr>
                <w:rFonts w:asciiTheme="minorEastAsia" w:eastAsiaTheme="minorEastAsia" w:hAnsiTheme="minorEastAsia"/>
                <w:color w:themeColor="text1" w:val="000000"/>
              </w:rPr>
              <w:t>本基金基金经理</w:t>
            </w:r>
          </w:p>
        </w:tc>
        <w:tc>
          <w:tcPr>
            <w:vAlign w:val="center"/>
          </w:tcPr>
          <w:p>
            <w:pPr>
              <w:jc w:val="center"/>
            </w:pPr>
            <w:r>
              <w:rPr>
                <w:rFonts w:asciiTheme="minorEastAsia" w:eastAsiaTheme="minorEastAsia" w:hAnsiTheme="minorEastAsia"/>
                <w:color w:themeColor="text1" w:val="000000"/>
              </w:rPr>
              <w:t>2016-11-18</w:t>
            </w:r>
          </w:p>
        </w:tc>
        <w:tc>
          <w:tcPr>
            <w:vAlign w:val="center"/>
          </w:tcPr>
          <w:p>
            <w:pPr>
              <w:jc w:val="center"/>
            </w:pPr>
            <w:r>
              <w:rPr>
                <w:rFonts w:asciiTheme="minorEastAsia" w:eastAsiaTheme="minorEastAsia" w:hAnsiTheme="minorEastAsia"/>
                <w:color w:themeColor="text1" w:val="000000"/>
              </w:rPr>
              <w:t>-</w:t>
            </w:r>
          </w:p>
        </w:tc>
        <w:tc>
          <w:tcPr>
            <w:vAlign w:val="center"/>
          </w:tcPr>
          <w:p>
            <w:pPr>
              <w:jc w:val="center"/>
            </w:pPr>
            <w:r>
              <w:rPr>
                <w:rFonts w:asciiTheme="minorEastAsia" w:eastAsiaTheme="minorEastAsia" w:hAnsiTheme="minorEastAsia"/>
                <w:color w:themeColor="text1" w:val="000000"/>
              </w:rPr>
              <w:t>8年</w:t>
            </w:r>
          </w:p>
        </w:tc>
        <w:tc>
          <w:tcPr>
            <w:vAlign w:val="center"/>
          </w:tcPr>
          <w:p>
            <w:pPr>
              <w:jc w:val="both"/>
            </w:pPr>
            <w:r>
              <w:rPr>
                <w:rFonts w:asciiTheme="minorEastAsia" w:eastAsiaTheme="minorEastAsia" w:hAnsiTheme="minorEastAsia"/>
                <w:color w:themeColor="text1" w:val="000000"/>
              </w:rPr>
              <w:t>李德辉先生，上海交通大学生物医学工程博士，自2012年7月至2014年7月，在农银汇理基金管理有限公司担任研究员；自2014年8月起加入上投摩根基金管理有限公司，先后担任研究员、行业专家兼基金经理助理、基金经理、高级基金经理，自2016年11月起担任上投摩根科技前沿灵活配置混合型证券投资基金基金经理。自2018年3月至2019年7月同时担任上投摩根安全战略股票型证券投资基金基金经理及上投摩根双核平衡混合型证券投资基金基金经理，自2018年6月起同时担任上投摩根卓越制造股票型证券投资基金基金经理，自2019年3月起同时担任上投摩根智选30混合型证券投资基金基金经理，自2020年1月起同时担任上投摩根慧选成长股票型证券投资基金基金经理，自2020年9月起同时担任上投摩根慧见两年持有期混合型证券投资基金基金经理。</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注：1.任职日期和离任日期均指根据公司决定确定的聘任日期和解聘日期。</w:t>
      </w:r>
    </w:p>
    <w:p w14:paraId="617FFBB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2.证券从业的含义遵从行业协会《证券业从业人员资格管理办法》的相关规定。</w:t>
      </w:r>
    </w:p>
    <w:p w14:paraId="4FBEFD2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4.2 </w:t>
      </w:r>
      <w:r>
        <w:rPr>
          <w:rFonts w:asciiTheme="minorEastAsia" w:eastAsiaTheme="minorEastAsia" w:hAnsiTheme="minorEastAsia" w:hint="eastAsia"/>
          <w:b/>
          <w:bCs/>
          <w:color w:themeColor="text1" w:val="000000"/>
          <w:kern w:val="0"/>
          <w:sz w:val="24"/>
          <w:szCs w:val="24"/>
        </w:rPr>
        <w:t>管理人对报告期内本基金运作遵规守信情况的说明</w:t>
      </w:r>
    </w:p>
    <w:p w14:paraId="6D01CD8D"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在本报告期内，基金管理人不存在损害基金份额持有人利益的行为，勤勉尽责地为基金份额持有人谋求利益。基金管理人遵守了《证券投资基金法》及其他有关法律法规、《上投摩根科技前沿灵活配置混合型证券投资基金基金合同》的规定。基金经理对个股和投资组合的比例遵循了投资决策委员会的授权限制，基金投资比例符合基金合同和法律法规的要求。</w:t>
      </w:r>
    </w:p>
    <w:p w14:paraId="7937900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39C8B3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4.3 </w:t>
      </w:r>
      <w:r>
        <w:rPr>
          <w:rFonts w:asciiTheme="minorEastAsia" w:eastAsiaTheme="minorEastAsia" w:hAnsiTheme="minorEastAsia" w:hint="eastAsia"/>
          <w:b/>
          <w:bCs/>
          <w:color w:themeColor="text1" w:val="000000"/>
          <w:kern w:val="0"/>
          <w:sz w:val="24"/>
          <w:szCs w:val="24"/>
        </w:rPr>
        <w:t>公平交易专项说明</w:t>
      </w:r>
    </w:p>
    <w:p w14:paraId="0796C6B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4.3.1 </w:t>
      </w:r>
      <w:r>
        <w:rPr>
          <w:rFonts w:asciiTheme="minorEastAsia" w:eastAsiaTheme="minorEastAsia" w:hAnsiTheme="minorEastAsia" w:hint="eastAsia"/>
          <w:color w:themeColor="text1" w:val="000000"/>
          <w:sz w:val="24"/>
          <w:szCs w:val="24"/>
        </w:rPr>
        <w:t>公平交易制度的执行情况</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E52BB6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报告期内，通过对不同投资组合之间的收益率差异比较、对同向交易和反向交易的交易时机和交易价差监控分析，未发现整体公平交易执行出现异常的情况。</w:t>
      </w:r>
    </w:p>
    <w:p w14:paraId="06ECB64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4.3.2 </w:t>
      </w:r>
      <w:r>
        <w:rPr>
          <w:rFonts w:asciiTheme="minorEastAsia" w:eastAsiaTheme="minorEastAsia" w:hAnsiTheme="minorEastAsia" w:hint="eastAsia"/>
          <w:color w:themeColor="text1" w:val="000000"/>
          <w:sz w:val="24"/>
          <w:szCs w:val="24"/>
        </w:rPr>
        <w:t>异常交易行为的专项说明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报告期内，通过对交易价格、交易时间、交易方向等的分析，未发现有可能导致不公平交易和利益输送的异常交易行为。</w:t>
      </w:r>
    </w:p>
    <w:p w14:paraId="4219F41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所有投资组合参与的交易所公开竞价同日反向交易成交较少的单边交易量超过该证券当日成交量的5%的情形：无。</w:t>
      </w:r>
    </w:p>
    <w:p w14:paraId="78B72EC9"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68AD9F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4.4 </w:t>
      </w:r>
      <w:r>
        <w:rPr>
          <w:rFonts w:asciiTheme="minorEastAsia" w:eastAsiaTheme="minorEastAsia" w:hAnsiTheme="minorEastAsia" w:hint="eastAsia"/>
          <w:b/>
          <w:bCs/>
          <w:color w:themeColor="text1" w:val="000000"/>
          <w:kern w:val="0"/>
          <w:sz w:val="24"/>
          <w:szCs w:val="24"/>
        </w:rPr>
        <w:t>报告期内基金的投资策略和业绩表现说明</w:t>
      </w:r>
    </w:p>
    <w:p w14:paraId="37D7D562"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4.4.1</w:t>
      </w:r>
      <w:r>
        <w:rPr>
          <w:rFonts w:asciiTheme="minorEastAsia" w:cs="宋体" w:eastAsiaTheme="minorEastAsia" w:hAnsiTheme="minorEastAsia" w:hint="eastAsia"/>
          <w:color w:themeColor="text1" w:val="000000"/>
          <w:sz w:val="24"/>
          <w:szCs w:val="24"/>
        </w:rPr>
        <w:t>报告期内基金投资策略和运作分析</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2020年三季度权益市场先强势上行而后横盘震荡，疫情后国内经济较快复苏，流动性适度收敛，市场整体风险较低。结构上受益于经济复苏的顺周期资产总体表现稍强，高估值的成长类核心资产震荡为主，本基金维持成长方向资产的配置，行业上超配了电子、电动车、光伏、医药、消费等长期有增长前景的行业，取得了不错的效果，收益相对较好。</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展望2020年第四季度，我们认为国内经济延续微弱复苏态势，流动性仍适度宽松，权益市场整体谨慎乐观。</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从中长期角度看，我们认为宏观总需求大概率将逐步放缓，微观层面会出现竞争替代的关系，从投资角度看，我们希望选择在未来竞争中处于有利位置的一些行业或者公司。具体来看，我们看好科技、新能源汽车、光伏、医药等中长期需求扩张、内部有竞争替代的行业，同时看好需求稳定增长的消费类行业。科技行业方面，我们认为线上经济正在加速替代线下经济，线上化、数字化、云化有助于提升全产业链效率，进而有更大的生命力。有极强网络效应的互联网巨头、较强技术实力的云计算公司是稀缺的核心资产。硬件终端看好5g的换机周期，软件需求看好5g后应用。新能源汽车行业方面，伴随智能驾驶已是未来，经济性的定价、智能化的产品 均使得消费者开始慢慢接受新能源车，行业渗透率有望快速提升，智能化和电动化两个环节重点受益。光伏行业方面，长期替代传统发电的需求，使得光伏行业有持续的增长潜力，国内龙头公司也具备全球竞争力。医药行业方面，人口老龄化导致医疗总需求持续增加，但是支付能力难以赶上需求增长，全产业链降价将会是必然的趋势，有创新能力的公司将是竞争中受益者。消费行业方面，伴随经济的企稳和居民财富效应，高端消费品和高性价比产品都有较强需求韧性。</w:t>
      </w:r>
    </w:p>
    <w:p w14:paraId="6E21DA7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个股选择上，我们优选具有持续成长性、竞争力较强的平台型公司，希望通过优秀公司的领先优势降低行业需求的波动性风险，力争获取长期稳定超额收益。</w:t>
      </w:r>
    </w:p>
    <w:p w14:paraId="23C77E4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4.4.2</w:t>
      </w:r>
      <w:r>
        <w:rPr>
          <w:rFonts w:asciiTheme="minorEastAsia" w:cs="宋体" w:eastAsiaTheme="minorEastAsia" w:hAnsiTheme="minorEastAsia" w:hint="eastAsia"/>
          <w:color w:themeColor="text1" w:val="000000"/>
          <w:sz w:val="24"/>
          <w:szCs w:val="24"/>
        </w:rPr>
        <w:t>报告期内基金的业绩表现</w:t>
      </w:r>
    </w:p>
    <w:p w14:paraId="3743F1F6"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本报告期科技前沿份额净值增长率为:15.73%，同期业绩比较基准收益率为:4.62%。</w:t>
      </w:r>
    </w:p>
    <w:p w14:paraId="44A63C7D"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7FECA9F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b/>
          <w:color w:themeColor="text1" w:val="000000"/>
          <w:kern w:val="0"/>
          <w:sz w:val="24"/>
          <w:szCs w:val="24"/>
        </w:rPr>
        <w:t/>
      </w:r>
      <w:proofErr w:type="spellStart"/>
      <w:r>
        <w:rPr>
          <w:rFonts w:asciiTheme="minorEastAsia" w:eastAsiaTheme="minorEastAsia" w:hAnsiTheme="minorEastAsia"/>
          <w:b/>
          <w:color w:themeColor="text1" w:val="000000"/>
          <w:kern w:val="0"/>
          <w:sz w:val="24"/>
          <w:szCs w:val="24"/>
        </w:rPr>
        <w:t/>
      </w:r>
      <w:proofErr w:type="spellEnd"/>
      <w:r>
        <w:rPr>
          <w:rFonts w:asciiTheme="minorEastAsia" w:eastAsiaTheme="minorEastAsia" w:hAnsiTheme="minorEastAsia"/>
          <w:b/>
          <w:color w:themeColor="text1" w:val="000000"/>
          <w:kern w:val="0"/>
          <w:sz w:val="24"/>
          <w:szCs w:val="24"/>
        </w:rPr>
        <w:t>4</w:t>
      </w:r>
      <w:r>
        <w:rPr>
          <w:rFonts w:asciiTheme="minorEastAsia" w:eastAsiaTheme="minorEastAsia" w:hAnsiTheme="minorEastAsia" w:hint="eastAsia"/>
          <w:b/>
          <w:color w:themeColor="text1" w:val="000000"/>
          <w:kern w:val="0"/>
          <w:sz w:val="24"/>
          <w:szCs w:val="24"/>
        </w:rPr>
        <w:t>.5报告期内基金持有人数或基金资产净值预警说明</w:t>
      </w:r>
    </w:p>
    <w:p w14:paraId="35411AB5"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eastAsiaTheme="minorEastAsia" w:hAnsiTheme="minorEastAsia"/>
          <w:color w:themeColor="text1" w:val="000000"/>
        </w:rPr>
        <w:t/>
      </w:r>
      <w:r>
        <w:rPr>
          <w:rFonts w:asciiTheme="minorEastAsia" w:eastAsiaTheme="minorEastAsia" w:hAnsiTheme="minorEastAsia"/>
          <w:color w:themeColor="text1" w:val="000000"/>
          <w:kern w:val="0"/>
        </w:rPr>
        <w:t>无。</w:t>
      </w:r>
    </w:p>
    <w:p w14:paraId="1DAA7197"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§5</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投资组合报告</w:t>
      </w:r>
    </w:p>
    <w:p w14:paraId="2ED46D8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5.1 </w:t>
      </w:r>
      <w:r>
        <w:rPr>
          <w:rFonts w:asciiTheme="minorEastAsia" w:eastAsiaTheme="minorEastAsia" w:hAnsiTheme="minorEastAsia" w:hint="eastAsia"/>
          <w:b/>
          <w:bCs/>
          <w:color w:themeColor="text1" w:val="000000"/>
          <w:kern w:val="0"/>
          <w:sz w:val="24"/>
          <w:szCs w:val="24"/>
        </w:rPr>
        <w:t>报告期末基金资产组合情况</w:t>
      </w:r>
    </w:p>
    <w:tbl>
      <w:tblPr>
        <w:tblStyle w:val="aff4"/>
        <w:tblW w:type="dxa" w:w="8897"/>
        <w:jc w:val="center"/>
        <w:tblLayout w:type="fixed"/>
        <w:tblLook w:firstColumn="1" w:firstRow="1" w:lastColumn="0" w:lastRow="0" w:noHBand="0" w:noVBand="1" w:val="04A0"/>
      </w:tblPr>
      <w:tblGrid>
        <w:gridCol w:w="720"/>
        <w:gridCol w:w="3357"/>
        <w:gridCol w:w="2977"/>
        <w:gridCol w:w="1843"/>
      </w:tblGrid>
      <w:tr w14:paraId="0557169A" w14:textId="77777777" w:rsidR="00D06738">
        <w:trPr>
          <w:jc w:val="center"/>
        </w:trPr>
        <w:tc>
          <w:tcPr>
            <w:tcW w:type="dxa" w:w="720"/>
            <w:vAlign w:val="center"/>
          </w:tcPr>
          <w:p w14:paraId="267B5679"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序号</w:t>
            </w:r>
          </w:p>
        </w:tc>
        <w:tc>
          <w:tcPr>
            <w:tcW w:type="dxa" w:w="3357"/>
            <w:vAlign w:val="center"/>
          </w:tcPr>
          <w:p w14:paraId="64B125CA"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项目</w:t>
            </w:r>
          </w:p>
        </w:tc>
        <w:tc>
          <w:tcPr>
            <w:tcW w:type="dxa" w:w="2977"/>
            <w:vAlign w:val="center"/>
          </w:tcPr>
          <w:p w14:paraId="7B039B4F"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金额(元)</w:t>
            </w:r>
          </w:p>
        </w:tc>
        <w:tc>
          <w:tcPr>
            <w:tcW w:type="dxa" w:w="1843"/>
            <w:vAlign w:val="center"/>
          </w:tcPr>
          <w:p w14:paraId="546A193D"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占基金总资产的比例(</w:t>
            </w:r>
            <w:r>
              <w:rPr>
                <w:rFonts w:asciiTheme="minorEastAsia" w:eastAsiaTheme="minorEastAsia" w:hAnsiTheme="minorEastAsia"/>
                <w:color w:themeColor="text1" w:val="000000"/>
                <w:kern w:val="0"/>
              </w:rPr>
              <w:t>%</w:t>
            </w:r>
            <w:r>
              <w:rPr>
                <w:rFonts w:asciiTheme="minorEastAsia" w:eastAsiaTheme="minorEastAsia" w:hAnsiTheme="minorEastAsia" w:hint="eastAsia"/>
                <w:color w:themeColor="text1" w:val="000000"/>
                <w:kern w:val="0"/>
              </w:rPr>
              <w:t>)</w:t>
            </w:r>
          </w:p>
        </w:tc>
      </w:tr>
      <w:tr w14:paraId="2C5F8168" w14:textId="77777777" w:rsidR="00D06738">
        <w:trPr>
          <w:jc w:val="center"/>
        </w:trPr>
        <w:tc>
          <w:tcPr>
            <w:tcW w:type="dxa" w:w="720"/>
            <w:vAlign w:val="center"/>
          </w:tcPr>
          <w:p w14:paraId="790AB27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3357"/>
            <w:vAlign w:val="center"/>
          </w:tcPr>
          <w:p w14:paraId="2A6D52A1"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权益投资</w:t>
            </w:r>
          </w:p>
        </w:tc>
        <w:tc>
          <w:tcPr>
            <w:tcW w:type="dxa" w:w="2977"/>
            <w:vAlign w:val="center"/>
          </w:tcPr>
          <w:p w14:paraId="3F07A46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3,817,212,256.93</w:t>
            </w:r>
          </w:p>
        </w:tc>
        <w:tc>
          <w:tcPr>
            <w:tcW w:type="dxa" w:w="1843"/>
            <w:vAlign w:val="center"/>
          </w:tcPr>
          <w:p w14:paraId="233B134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65.11</w:t>
            </w:r>
          </w:p>
        </w:tc>
      </w:tr>
      <w:tr w14:paraId="2113730F" w14:textId="77777777" w:rsidR="00D06738">
        <w:trPr>
          <w:jc w:val="center"/>
        </w:trPr>
        <w:tc>
          <w:tcPr>
            <w:tcW w:type="dxa" w:w="720"/>
            <w:vAlign w:val="center"/>
          </w:tcPr>
          <w:p w14:paraId="66F43ADC"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2830015"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其中：股票</w:t>
            </w:r>
          </w:p>
        </w:tc>
        <w:tc>
          <w:tcPr>
            <w:tcW w:type="dxa" w:w="2977"/>
            <w:vAlign w:val="center"/>
          </w:tcPr>
          <w:p w14:paraId="36A710A1"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3,817,212,256.93</w:t>
            </w:r>
          </w:p>
        </w:tc>
        <w:tc>
          <w:tcPr>
            <w:tcW w:type="dxa" w:w="1843"/>
            <w:vAlign w:val="center"/>
          </w:tcPr>
          <w:p w14:paraId="4235B2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65.11</w:t>
            </w:r>
          </w:p>
        </w:tc>
      </w:tr>
      <w:tr w14:paraId="7AF15202" w14:textId="77777777" w:rsidR="00D06738">
        <w:trPr>
          <w:jc w:val="center"/>
        </w:trPr>
        <w:tc>
          <w:tcPr>
            <w:tcW w:type="dxa" w:w="720"/>
            <w:vAlign w:val="center"/>
          </w:tcPr>
          <w:p w14:paraId="0231B762"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3357"/>
            <w:vAlign w:val="center"/>
          </w:tcPr>
          <w:p w14:paraId="4854CF2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固定收益投资</w:t>
            </w:r>
          </w:p>
        </w:tc>
        <w:tc>
          <w:tcPr>
            <w:tcW w:type="dxa" w:w="2977"/>
            <w:vAlign w:val="center"/>
          </w:tcPr>
          <w:p w14:paraId="789C70A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249B755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19D15F90" w14:textId="77777777" w:rsidR="00D06738">
        <w:trPr>
          <w:jc w:val="center"/>
        </w:trPr>
        <w:tc>
          <w:tcPr>
            <w:tcW w:type="dxa" w:w="720"/>
            <w:vAlign w:val="center"/>
          </w:tcPr>
          <w:p w14:paraId="16E41AE7"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E8D347"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其中：债券</w:t>
            </w:r>
          </w:p>
        </w:tc>
        <w:tc>
          <w:tcPr>
            <w:tcW w:type="dxa" w:w="2977"/>
            <w:vAlign w:val="center"/>
          </w:tcPr>
          <w:p w14:paraId="49FE2FF2"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78238F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2562C15" w14:textId="77777777" w:rsidR="00D06738">
        <w:trPr>
          <w:jc w:val="center"/>
        </w:trPr>
        <w:tc>
          <w:tcPr>
            <w:tcW w:type="dxa" w:w="720"/>
            <w:vAlign w:val="center"/>
          </w:tcPr>
          <w:p w14:paraId="104BD163"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AC6DAD" w14:textId="77777777" w:rsidR="00D06738" w:rsidRDefault="00454D20">
            <w:pPr>
              <w:autoSpaceDE w:val="0"/>
              <w:autoSpaceDN w:val="0"/>
              <w:adjustRightInd w:val="0"/>
              <w:spacing w:before="29" w:line="360" w:lineRule="auto"/>
              <w:ind w:firstLine="525" w:firstLineChars="250"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资产支持证券</w:t>
            </w:r>
          </w:p>
        </w:tc>
        <w:tc>
          <w:tcPr>
            <w:tcW w:type="dxa" w:w="2977"/>
            <w:vAlign w:val="center"/>
          </w:tcPr>
          <w:p w14:paraId="3CF84DD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CCF936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r>
              <w:rPr>
                <w:rFonts w:asciiTheme="minorEastAsia" w:cs="宋体" w:eastAsiaTheme="minorEastAsia" w:hAnsiTheme="minorEastAsia" w:hint="eastAsia"/>
                <w:color w:themeColor="text1" w:val="000000"/>
                <w:kern w:val="0"/>
              </w:rPr>
              <w:t>-</w:t>
            </w:r>
          </w:p>
        </w:tc>
      </w:tr>
      <w:tr w14:paraId="3F449325" w14:textId="77777777" w:rsidR="00D06738">
        <w:trPr>
          <w:jc w:val="center"/>
        </w:trPr>
        <w:tc>
          <w:tcPr>
            <w:tcW w:type="dxa" w:w="720"/>
          </w:tcPr>
          <w:p w14:paraId="1EE609C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3</w:t>
            </w:r>
          </w:p>
        </w:tc>
        <w:tc>
          <w:tcPr>
            <w:tcW w:type="dxa" w:w="3357"/>
          </w:tcPr>
          <w:p w14:paraId="7A120390" w14:textId="77777777" w:rsidR="00D06738" w:rsidRDefault="00454D20">
            <w:pPr>
              <w:spacing w:before="29" w:line="360" w:lineRule="auto"/>
              <w:ind w:left="105" w:leftChars="50"/>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贵金属投资</w:t>
            </w:r>
          </w:p>
        </w:tc>
        <w:tc>
          <w:tcPr>
            <w:tcW w:type="dxa" w:w="2977"/>
            <w:vAlign w:val="center"/>
          </w:tcPr>
          <w:p w14:paraId="201F973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76F8BBA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r>
      <w:tr w14:paraId="40209BD0" w14:textId="77777777" w:rsidR="00D06738">
        <w:trPr>
          <w:jc w:val="center"/>
        </w:trPr>
        <w:tc>
          <w:tcPr>
            <w:tcW w:type="dxa" w:w="720"/>
            <w:vAlign w:val="center"/>
          </w:tcPr>
          <w:p w14:paraId="44CDCE61"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4</w:t>
            </w:r>
          </w:p>
        </w:tc>
        <w:tc>
          <w:tcPr>
            <w:tcW w:type="dxa" w:w="3357"/>
            <w:vAlign w:val="center"/>
          </w:tcPr>
          <w:p w14:paraId="26733435"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金融衍生</w:t>
            </w:r>
            <w:proofErr w:type="gramStart"/>
            <w:r>
              <w:rPr>
                <w:rFonts w:asciiTheme="minorEastAsia" w:cs="宋体" w:eastAsiaTheme="minorEastAsia" w:hAnsiTheme="minorEastAsia" w:hint="eastAsia"/>
                <w:color w:themeColor="text1" w:val="000000"/>
                <w:kern w:val="0"/>
              </w:rPr>
              <w:t>品投资</w:t>
            </w:r>
            <w:proofErr w:type="gramEnd"/>
          </w:p>
        </w:tc>
        <w:tc>
          <w:tcPr>
            <w:tcW w:type="dxa" w:w="2977"/>
            <w:vAlign w:val="center"/>
          </w:tcPr>
          <w:p w14:paraId="2CA6AE5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17B3EB0"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9083124" w14:textId="77777777" w:rsidR="00D06738">
        <w:trPr>
          <w:jc w:val="center"/>
        </w:trPr>
        <w:tc>
          <w:tcPr>
            <w:tcW w:type="dxa" w:w="720"/>
            <w:vAlign w:val="center"/>
          </w:tcPr>
          <w:p w14:paraId="3E06450B"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5</w:t>
            </w:r>
          </w:p>
        </w:tc>
        <w:tc>
          <w:tcPr>
            <w:tcW w:type="dxa" w:w="3357"/>
            <w:vAlign w:val="center"/>
          </w:tcPr>
          <w:p w14:paraId="11937F9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买入返售金融资产</w:t>
            </w:r>
          </w:p>
        </w:tc>
        <w:tc>
          <w:tcPr>
            <w:tcW w:type="dxa" w:w="2977"/>
            <w:vAlign w:val="center"/>
          </w:tcPr>
          <w:p w14:paraId="6293112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760,600,000.00</w:t>
            </w:r>
          </w:p>
        </w:tc>
        <w:tc>
          <w:tcPr>
            <w:tcW w:type="dxa" w:w="1843"/>
            <w:vAlign w:val="center"/>
          </w:tcPr>
          <w:p w14:paraId="3F06200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12.97</w:t>
            </w:r>
          </w:p>
        </w:tc>
      </w:tr>
      <w:tr w14:paraId="5EFCF5A8" w14:textId="77777777" w:rsidR="00D06738">
        <w:trPr>
          <w:jc w:val="center"/>
        </w:trPr>
        <w:tc>
          <w:tcPr>
            <w:tcW w:type="dxa" w:w="720"/>
            <w:vAlign w:val="center"/>
          </w:tcPr>
          <w:p w14:paraId="7A522889"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3CEA16A4"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其中：买断式回购的买入返售金融资产</w:t>
            </w:r>
          </w:p>
        </w:tc>
        <w:tc>
          <w:tcPr>
            <w:tcW w:type="dxa" w:w="2977"/>
            <w:vAlign w:val="center"/>
          </w:tcPr>
          <w:p w14:paraId="7B73699E"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c>
          <w:tcPr>
            <w:tcW w:type="dxa" w:w="1843"/>
            <w:vAlign w:val="center"/>
          </w:tcPr>
          <w:p w14:paraId="15A7BC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786251D7" w14:textId="77777777" w:rsidR="00D06738">
        <w:trPr>
          <w:jc w:val="center"/>
        </w:trPr>
        <w:tc>
          <w:tcPr>
            <w:tcW w:type="dxa" w:w="720"/>
            <w:vAlign w:val="center"/>
          </w:tcPr>
          <w:p w14:paraId="2969279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6</w:t>
            </w:r>
          </w:p>
        </w:tc>
        <w:tc>
          <w:tcPr>
            <w:tcW w:type="dxa" w:w="3357"/>
            <w:vAlign w:val="center"/>
          </w:tcPr>
          <w:p w14:paraId="421FB0F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银行存款和结算备付金合计</w:t>
            </w:r>
          </w:p>
        </w:tc>
        <w:tc>
          <w:tcPr>
            <w:tcW w:type="dxa" w:w="2977"/>
            <w:vAlign w:val="center"/>
          </w:tcPr>
          <w:p w14:paraId="54D555B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1,235,628,256.38</w:t>
            </w:r>
          </w:p>
        </w:tc>
        <w:tc>
          <w:tcPr>
            <w:tcW w:type="dxa" w:w="1843"/>
            <w:vAlign w:val="center"/>
          </w:tcPr>
          <w:p w14:paraId="174620B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21.08</w:t>
            </w:r>
          </w:p>
        </w:tc>
      </w:tr>
      <w:tr w14:paraId="42ECF5E1" w14:textId="77777777" w:rsidR="00D06738">
        <w:trPr>
          <w:jc w:val="center"/>
        </w:trPr>
        <w:tc>
          <w:tcPr>
            <w:tcW w:type="dxa" w:w="720"/>
            <w:vAlign w:val="center"/>
          </w:tcPr>
          <w:p w14:paraId="59AA2BC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7</w:t>
            </w:r>
          </w:p>
        </w:tc>
        <w:tc>
          <w:tcPr>
            <w:tcW w:type="dxa" w:w="3357"/>
            <w:vAlign w:val="center"/>
          </w:tcPr>
          <w:p w14:paraId="705D6B78"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其他各项资产</w:t>
            </w:r>
          </w:p>
        </w:tc>
        <w:tc>
          <w:tcPr>
            <w:tcW w:type="dxa" w:w="2977"/>
            <w:vAlign w:val="center"/>
          </w:tcPr>
          <w:p w14:paraId="4AF0CB10"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49,064,396.07</w:t>
            </w:r>
          </w:p>
        </w:tc>
        <w:tc>
          <w:tcPr>
            <w:tcW w:type="dxa" w:w="1843"/>
            <w:vAlign w:val="center"/>
          </w:tcPr>
          <w:p w14:paraId="12AAF10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0.84</w:t>
            </w:r>
          </w:p>
        </w:tc>
      </w:tr>
      <w:tr w14:paraId="4D6FFA71" w14:textId="77777777" w:rsidR="00D06738">
        <w:trPr>
          <w:jc w:val="center"/>
        </w:trPr>
        <w:tc>
          <w:tcPr>
            <w:tcW w:type="dxa" w:w="720"/>
            <w:vAlign w:val="center"/>
          </w:tcPr>
          <w:p w14:paraId="17A180E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8</w:t>
            </w:r>
          </w:p>
        </w:tc>
        <w:tc>
          <w:tcPr>
            <w:tcW w:type="dxa" w:w="3357"/>
            <w:vAlign w:val="center"/>
          </w:tcPr>
          <w:p w14:paraId="29DAA7F6"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2977"/>
            <w:vAlign w:val="center"/>
          </w:tcPr>
          <w:p w14:paraId="446A48E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5,862,504,909.38</w:t>
            </w:r>
          </w:p>
        </w:tc>
        <w:tc>
          <w:tcPr>
            <w:tcW w:type="dxa" w:w="1843"/>
            <w:vAlign w:val="center"/>
          </w:tcPr>
          <w:p w14:paraId="3C7AC8A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100.00</w:t>
            </w:r>
          </w:p>
        </w:tc>
      </w:tr>
    </w:tbl>
    <w:p w14:paraId="6175743F"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sz w:val="24"/>
          <w:szCs w:val="24"/>
        </w:rPr>
      </w:pPr>
    </w:p>
    <w:p w14:paraId="71F975B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5.2 </w:t>
      </w:r>
      <w:r>
        <w:rPr>
          <w:rFonts w:asciiTheme="minorEastAsia" w:eastAsiaTheme="minorEastAsia" w:hAnsiTheme="minorEastAsia" w:hint="eastAsia"/>
          <w:b/>
          <w:bCs/>
          <w:color w:themeColor="text1" w:val="000000"/>
          <w:kern w:val="0"/>
          <w:sz w:val="24"/>
          <w:szCs w:val="24"/>
        </w:rPr>
        <w:t>报告期末按行业分类的股票投资组合</w:t>
      </w:r>
    </w:p>
    <w:p w14:paraId="0A24FB38" w14:textId="77777777" w:rsidR="00D06738" w:rsidRDefault="00454D20">
      <w:pPr>
        <w:rPr>
          <w:b/>
        </w:rPr>
      </w:pPr>
      <w:r>
        <w:rPr>
          <w:b/>
          <w:color w:themeColor="text1" w:val="000000"/>
        </w:rPr>
        <w:t/>
      </w:r>
      <w:proofErr w:type="spellStart"/>
      <w:r>
        <w:rPr>
          <w:b/>
          <w:color w:themeColor="text1" w:val="000000"/>
        </w:rPr>
        <w:t/>
      </w:r>
      <w:proofErr w:type="spellEnd"/>
      <w:r>
        <w:rPr>
          <w:b/>
          <w:color w:themeColor="text1" w:val="000000"/>
        </w:rPr>
        <w:t/>
      </w:r>
      <w:r>
        <w:rPr>
          <w:rFonts w:eastAsiaTheme="minorEastAsia" w:hint="eastAsia"/>
          <w:b/>
          <w:color w:themeColor="text1" w:val="000000"/>
          <w:kern w:val="0"/>
        </w:rPr>
        <w:t>5.2.1</w:t>
      </w:r>
      <w:r>
        <w:rPr>
          <w:rFonts w:eastAsiaTheme="minorEastAsia" w:hint="eastAsia"/>
          <w:b/>
          <w:color w:themeColor="text1" w:val="000000"/>
          <w:kern w:val="0"/>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72F29E24" w14:textId="77777777" w:rsidR="00D06738">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47C646D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代码</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C97B7F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037931C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B76ADB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占基金资产净值比例（％）</w:t>
            </w:r>
          </w:p>
        </w:tc>
      </w:tr>
      <w:tr w14:paraId="651FF96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0A9BD6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AD492E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78148A5F"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70D526D"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B8EF369"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B10F5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A715D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21FC9AC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p w14:paraId="72CB0322" w14:textId="77777777" w:rsidR="00D06738" w:rsidRDefault="00D06738">
            <w:pPr>
              <w:jc w:val="right"/>
              <w:rPr>
                <w:rFonts w:asciiTheme="minorEastAsia" w:cs="宋体" w:eastAsiaTheme="minorEastAsia" w:hAnsi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14421B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p w14:paraId="5DCD6455" w14:textId="77777777" w:rsidR="00D06738" w:rsidRDefault="00D06738">
            <w:pPr>
              <w:jc w:val="right"/>
              <w:rPr>
                <w:rFonts w:asciiTheme="minorEastAsia" w:cs="宋体" w:eastAsiaTheme="minorEastAsia" w:hAnsiTheme="minorEastAsia"/>
                <w:color w:themeColor="text1" w:val="000000"/>
                <w:kern w:val="0"/>
              </w:rPr>
            </w:pPr>
          </w:p>
        </w:tc>
      </w:tr>
      <w:tr w14:paraId="3470B292"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1CD784"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84AAA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6B93E8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3,031,744,028.80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4538DB9"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59.66</w:t>
            </w:r>
          </w:p>
        </w:tc>
      </w:tr>
      <w:tr w14:paraId="53F8CFE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7F6600"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C78FB78"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585412E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C65AF0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1B8429A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B4D80E8"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756F48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DF004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13,029.12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BF184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0.00</w:t>
            </w:r>
          </w:p>
        </w:tc>
      </w:tr>
      <w:tr w14:paraId="25A56BDE"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3F753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5808EA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FEC938C"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11,470.24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E552C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0.00</w:t>
            </w:r>
          </w:p>
        </w:tc>
      </w:tr>
      <w:tr w14:paraId="68AD7C4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627F9B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A4BC8C"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08E22E7D"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102,999,439.20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1E2CE7"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2.03</w:t>
            </w:r>
          </w:p>
        </w:tc>
      </w:tr>
      <w:tr w14:paraId="545862F1"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865C6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793D1BB"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CE1C58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C62C62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4EB68E1B"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D887CC"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DE8B8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29C966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174,188,756.79</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42189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3.43</w:t>
            </w:r>
          </w:p>
        </w:tc>
      </w:tr>
      <w:tr w14:paraId="379675A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768A8F"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AAE673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BB807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73BAE3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3FE1377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22C581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3B5A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71FFF7B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F399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6663031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E1A83E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426E43"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018CCF2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243,466,085.80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F45B6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4.79</w:t>
            </w:r>
          </w:p>
        </w:tc>
      </w:tr>
      <w:tr w14:paraId="07EC249A"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F796C3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03881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C13C7F"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176,202,167.40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A3AAC2E"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3.47</w:t>
            </w:r>
          </w:p>
        </w:tc>
      </w:tr>
      <w:tr w14:paraId="69D921F3"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944CACA"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246C9E"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2367BCF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15,348.36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C857B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0.00</w:t>
            </w:r>
          </w:p>
        </w:tc>
      </w:tr>
      <w:tr w14:paraId="090E46D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9F862C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8F1938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6B48C5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7789C3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color w:themeColor="text1" w:val="000000"/>
                <w:kern w:val="0"/>
              </w:rPr>
              <w:t>-</w:t>
            </w:r>
          </w:p>
        </w:tc>
      </w:tr>
      <w:tr w14:paraId="684B91C8"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19EC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5F4C98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0AE4115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A7A138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8A809B6"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62495E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497762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319C17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61,742,037.96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4D9DB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1.22</w:t>
            </w:r>
          </w:p>
        </w:tc>
      </w:tr>
      <w:tr w14:paraId="0C10CFD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189669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F3219D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5015CBD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26,829,893.26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980D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0.53</w:t>
            </w:r>
          </w:p>
        </w:tc>
      </w:tr>
      <w:tr w14:paraId="78F4620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C0217D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759577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397C56B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2170A5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AD397B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2609568" w14:textId="77777777" w:rsidR="00D06738" w:rsidRDefault="00D06738">
            <w:pPr>
              <w:adjustRightInd w:val="0"/>
              <w:snapToGrid w:val="0"/>
              <w:spacing w:line="400" w:lineRule="exact"/>
              <w:jc w:val="center"/>
              <w:rPr>
                <w:rFonts w:asciiTheme="minorEastAsia" w:cs="宋体" w:eastAsiaTheme="minorEastAsia" w:hAnsi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E5096EA"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54BA6A9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3,817,212,256.93</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973B8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75.12</w:t>
            </w:r>
          </w:p>
        </w:tc>
      </w:tr>
    </w:tbl>
    <w:p w14:paraId="0F45C82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31B4A5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5.3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报告期末按公允价值占基金资产净值比例大小排序的前十名股票投资明细</w:t>
      </w:r>
    </w:p>
    <w:tbl>
      <w:tblPr>
        <w:tblStyle w:val="aff4"/>
        <w:tblW w:type="dxa" w:w="8528"/>
        <w:tblLayout w:type="fixed"/>
        <w:tblLook w:firstColumn="1" w:firstRow="1" w:lastColumn="0" w:lastRow="0" w:noHBand="0" w:noVBand="1" w:val="04A0"/>
      </w:tblPr>
      <w:tblGrid>
        <w:gridCol w:w="817"/>
        <w:gridCol w:w="1276"/>
        <w:gridCol w:w="1701"/>
        <w:gridCol w:w="1276"/>
        <w:gridCol w:w="1842"/>
        <w:gridCol w:w="1616"/>
      </w:tblGrid>
      <w:tr w14:paraId="783178E1" w14:textId="77777777" w:rsidR="00D06738">
        <w:tc>
          <w:tcPr>
            <w:tcW w:type="dxa" w:w="817"/>
            <w:vAlign w:val="center"/>
          </w:tcPr>
          <w:p w14:paraId="48FEE55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1276"/>
            <w:vAlign w:val="center"/>
          </w:tcPr>
          <w:p w14:paraId="75B0DAE6"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股票代码</w:t>
            </w:r>
          </w:p>
        </w:tc>
        <w:tc>
          <w:tcPr>
            <w:tcW w:type="dxa" w:w="1701"/>
            <w:vAlign w:val="center"/>
          </w:tcPr>
          <w:p w14:paraId="1CCAA56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股票名称</w:t>
            </w:r>
          </w:p>
        </w:tc>
        <w:tc>
          <w:tcPr>
            <w:tcW w:type="dxa" w:w="1276"/>
            <w:vAlign w:val="center"/>
          </w:tcPr>
          <w:p w14:paraId="253890B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数量(股)</w:t>
            </w:r>
          </w:p>
        </w:tc>
        <w:tc>
          <w:tcPr>
            <w:tcW w:type="dxa" w:w="1842"/>
            <w:vAlign w:val="center"/>
          </w:tcPr>
          <w:p w14:paraId="0614F269"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w:t>
            </w:r>
            <w:r>
              <w:rPr>
                <w:rFonts w:asciiTheme="minorEastAsia" w:cs="宋体" w:eastAsiaTheme="minorEastAsia" w:hAnsiTheme="minorEastAsia"/>
                <w:color w:themeColor="text1" w:val="000000"/>
                <w:kern w:val="0"/>
              </w:rPr>
              <w:t>(</w:t>
            </w:r>
            <w:r>
              <w:rPr>
                <w:rFonts w:asciiTheme="minorEastAsia" w:cs="宋体" w:eastAsiaTheme="minorEastAsia" w:hAnsiTheme="minorEastAsia" w:hint="eastAsia"/>
                <w:color w:themeColor="text1" w:val="000000"/>
                <w:kern w:val="0"/>
              </w:rPr>
              <w:t>元</w:t>
            </w:r>
            <w:r>
              <w:rPr>
                <w:rFonts w:asciiTheme="minorEastAsia" w:cs="宋体" w:eastAsiaTheme="minorEastAsia" w:hAnsiTheme="minorEastAsia"/>
                <w:color w:themeColor="text1" w:val="000000"/>
                <w:kern w:val="0"/>
              </w:rPr>
              <w:t>)</w:t>
            </w:r>
          </w:p>
        </w:tc>
        <w:tc>
          <w:tcPr>
            <w:tcW w:type="dxa" w:w="1616"/>
            <w:vAlign w:val="center"/>
          </w:tcPr>
          <w:p w14:paraId="6CA45A84"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w:t>
            </w:r>
            <w:r>
              <w:rPr>
                <w:rFonts w:asciiTheme="minorEastAsia" w:cs="宋体" w:eastAsiaTheme="minorEastAsia" w:hAnsiTheme="minorEastAsia" w:hint="eastAsia"/>
                <w:color w:themeColor="text1" w:val="000000"/>
                <w:kern w:val="0"/>
              </w:rPr>
              <w:lastRenderedPageBreak/>
              <w:t>值比例(％)</w:t>
            </w:r>
          </w:p>
        </w:tc>
      </w:tr>
      <w:tr>
        <w:tc>
          <w:tcPr>
            <w:vAlign w:val="center"/>
          </w:tcPr>
          <w:p>
            <w:pPr>
              <w:jc w:val="center"/>
            </w:pPr>
            <w:r>
              <w:rPr>
                <w:rFonts w:asciiTheme="minorEastAsia" w:cs="宋体" w:eastAsiaTheme="minorEastAsia" w:hAnsiTheme="minorEastAsia"/>
                <w:color w:themeColor="text1" w:val="000000"/>
                <w:kern w:val="0"/>
              </w:rPr>
              <w:t>1</w:t>
            </w:r>
          </w:p>
        </w:tc>
        <w:tc>
          <w:tcPr>
            <w:vAlign w:val="center"/>
          </w:tcPr>
          <w:p>
            <w:pPr>
              <w:jc w:val="center"/>
            </w:pPr>
            <w:r>
              <w:rPr>
                <w:rFonts w:asciiTheme="minorEastAsia" w:cs="宋体" w:eastAsiaTheme="minorEastAsia" w:hAnsiTheme="minorEastAsia"/>
                <w:color w:themeColor="text1" w:val="000000"/>
                <w:kern w:val="0"/>
              </w:rPr>
              <w:t>601012</w:t>
            </w:r>
          </w:p>
        </w:tc>
        <w:tc>
          <w:tcPr>
            <w:vAlign w:val="center"/>
          </w:tcPr>
          <w:p>
            <w:pPr>
              <w:jc w:val="center"/>
            </w:pPr>
            <w:r>
              <w:rPr>
                <w:rFonts w:asciiTheme="minorEastAsia" w:cs="宋体" w:eastAsiaTheme="minorEastAsia" w:hAnsiTheme="minorEastAsia"/>
                <w:color w:themeColor="text1" w:val="000000"/>
                <w:kern w:val="0"/>
              </w:rPr>
              <w:t>隆基股份</w:t>
            </w:r>
          </w:p>
        </w:tc>
        <w:tc>
          <w:tcPr>
            <w:vAlign w:val="center"/>
          </w:tcPr>
          <w:p>
            <w:pPr>
              <w:jc w:val="right"/>
            </w:pPr>
            <w:r>
              <w:rPr>
                <w:rFonts w:asciiTheme="minorEastAsia" w:cs="宋体" w:eastAsiaTheme="minorEastAsia" w:hAnsiTheme="minorEastAsia"/>
                <w:color w:themeColor="text1" w:val="000000"/>
                <w:kern w:val="0"/>
              </w:rPr>
              <w:t>5,019,842.00</w:t>
            </w:r>
          </w:p>
        </w:tc>
        <w:tc>
          <w:tcPr>
            <w:vAlign w:val="center"/>
          </w:tcPr>
          <w:p>
            <w:pPr>
              <w:jc w:val="right"/>
            </w:pPr>
            <w:r>
              <w:rPr>
                <w:rFonts w:asciiTheme="minorEastAsia" w:cs="宋体" w:eastAsiaTheme="minorEastAsia" w:hAnsiTheme="minorEastAsia"/>
                <w:color w:themeColor="text1" w:val="000000"/>
                <w:kern w:val="0"/>
              </w:rPr>
              <w:t>376,538,348.42</w:t>
            </w:r>
          </w:p>
        </w:tc>
        <w:tc>
          <w:tcPr>
            <w:vAlign w:val="center"/>
          </w:tcPr>
          <w:p>
            <w:pPr>
              <w:jc w:val="right"/>
            </w:pPr>
            <w:r>
              <w:rPr>
                <w:rFonts w:asciiTheme="minorEastAsia" w:cs="宋体" w:eastAsiaTheme="minorEastAsia" w:hAnsiTheme="minorEastAsia"/>
                <w:color w:themeColor="text1" w:val="000000"/>
                <w:kern w:val="0"/>
              </w:rPr>
              <w:t>7.41</w:t>
            </w:r>
          </w:p>
        </w:tc>
      </w:tr>
      <w:tr>
        <w:tc>
          <w:tcPr>
            <w:vAlign w:val="center"/>
          </w:tcPr>
          <w:p>
            <w:pPr>
              <w:jc w:val="center"/>
            </w:pPr>
            <w:r>
              <w:rPr>
                <w:rFonts w:asciiTheme="minorEastAsia" w:cs="宋体" w:eastAsiaTheme="minorEastAsia" w:hAnsiTheme="minorEastAsia"/>
                <w:color w:themeColor="text1" w:val="000000"/>
                <w:kern w:val="0"/>
              </w:rPr>
              <w:t>2</w:t>
            </w:r>
          </w:p>
        </w:tc>
        <w:tc>
          <w:tcPr>
            <w:vAlign w:val="center"/>
          </w:tcPr>
          <w:p>
            <w:pPr>
              <w:jc w:val="center"/>
            </w:pPr>
            <w:r>
              <w:rPr>
                <w:rFonts w:asciiTheme="minorEastAsia" w:cs="宋体" w:eastAsiaTheme="minorEastAsia" w:hAnsiTheme="minorEastAsia"/>
                <w:color w:themeColor="text1" w:val="000000"/>
                <w:kern w:val="0"/>
              </w:rPr>
              <w:t>002475</w:t>
            </w:r>
          </w:p>
        </w:tc>
        <w:tc>
          <w:tcPr>
            <w:vAlign w:val="center"/>
          </w:tcPr>
          <w:p>
            <w:pPr>
              <w:jc w:val="center"/>
            </w:pPr>
            <w:r>
              <w:rPr>
                <w:rFonts w:asciiTheme="minorEastAsia" w:cs="宋体" w:eastAsiaTheme="minorEastAsia" w:hAnsiTheme="minorEastAsia"/>
                <w:color w:themeColor="text1" w:val="000000"/>
                <w:kern w:val="0"/>
              </w:rPr>
              <w:t>立讯精密</w:t>
            </w:r>
          </w:p>
        </w:tc>
        <w:tc>
          <w:tcPr>
            <w:vAlign w:val="center"/>
          </w:tcPr>
          <w:p>
            <w:pPr>
              <w:jc w:val="right"/>
            </w:pPr>
            <w:r>
              <w:rPr>
                <w:rFonts w:asciiTheme="minorEastAsia" w:cs="宋体" w:eastAsiaTheme="minorEastAsia" w:hAnsiTheme="minorEastAsia"/>
                <w:color w:themeColor="text1" w:val="000000"/>
                <w:kern w:val="0"/>
              </w:rPr>
              <w:t>5,301,080.00</w:t>
            </w:r>
          </w:p>
        </w:tc>
        <w:tc>
          <w:tcPr>
            <w:vAlign w:val="center"/>
          </w:tcPr>
          <w:p>
            <w:pPr>
              <w:jc w:val="right"/>
            </w:pPr>
            <w:r>
              <w:rPr>
                <w:rFonts w:asciiTheme="minorEastAsia" w:cs="宋体" w:eastAsiaTheme="minorEastAsia" w:hAnsiTheme="minorEastAsia"/>
                <w:color w:themeColor="text1" w:val="000000"/>
                <w:kern w:val="0"/>
              </w:rPr>
              <w:t>302,850,700.40</w:t>
            </w:r>
          </w:p>
        </w:tc>
        <w:tc>
          <w:tcPr>
            <w:vAlign w:val="center"/>
          </w:tcPr>
          <w:p>
            <w:pPr>
              <w:jc w:val="right"/>
            </w:pPr>
            <w:r>
              <w:rPr>
                <w:rFonts w:asciiTheme="minorEastAsia" w:cs="宋体" w:eastAsiaTheme="minorEastAsia" w:hAnsiTheme="minorEastAsia"/>
                <w:color w:themeColor="text1" w:val="000000"/>
                <w:kern w:val="0"/>
              </w:rPr>
              <w:t>5.96</w:t>
            </w:r>
          </w:p>
        </w:tc>
      </w:tr>
      <w:tr>
        <w:tc>
          <w:tcPr>
            <w:vAlign w:val="center"/>
          </w:tcPr>
          <w:p>
            <w:pPr>
              <w:jc w:val="center"/>
            </w:pPr>
            <w:r>
              <w:rPr>
                <w:rFonts w:asciiTheme="minorEastAsia" w:cs="宋体" w:eastAsiaTheme="minorEastAsia" w:hAnsiTheme="minorEastAsia"/>
                <w:color w:themeColor="text1" w:val="000000"/>
                <w:kern w:val="0"/>
              </w:rPr>
              <w:t>3</w:t>
            </w:r>
          </w:p>
        </w:tc>
        <w:tc>
          <w:tcPr>
            <w:vAlign w:val="center"/>
          </w:tcPr>
          <w:p>
            <w:pPr>
              <w:jc w:val="center"/>
            </w:pPr>
            <w:r>
              <w:rPr>
                <w:rFonts w:asciiTheme="minorEastAsia" w:cs="宋体" w:eastAsiaTheme="minorEastAsia" w:hAnsiTheme="minorEastAsia"/>
                <w:color w:themeColor="text1" w:val="000000"/>
                <w:kern w:val="0"/>
              </w:rPr>
              <w:t>300750</w:t>
            </w:r>
          </w:p>
        </w:tc>
        <w:tc>
          <w:tcPr>
            <w:vAlign w:val="center"/>
          </w:tcPr>
          <w:p>
            <w:pPr>
              <w:jc w:val="center"/>
            </w:pPr>
            <w:r>
              <w:rPr>
                <w:rFonts w:asciiTheme="minorEastAsia" w:cs="宋体" w:eastAsiaTheme="minorEastAsia" w:hAnsiTheme="minorEastAsia"/>
                <w:color w:themeColor="text1" w:val="000000"/>
                <w:kern w:val="0"/>
              </w:rPr>
              <w:t>宁德时代</w:t>
            </w:r>
          </w:p>
        </w:tc>
        <w:tc>
          <w:tcPr>
            <w:vAlign w:val="center"/>
          </w:tcPr>
          <w:p>
            <w:pPr>
              <w:jc w:val="right"/>
            </w:pPr>
            <w:r>
              <w:rPr>
                <w:rFonts w:asciiTheme="minorEastAsia" w:cs="宋体" w:eastAsiaTheme="minorEastAsia" w:hAnsiTheme="minorEastAsia"/>
                <w:color w:themeColor="text1" w:val="000000"/>
                <w:kern w:val="0"/>
              </w:rPr>
              <w:t>1,419,328.00</w:t>
            </w:r>
          </w:p>
        </w:tc>
        <w:tc>
          <w:tcPr>
            <w:vAlign w:val="center"/>
          </w:tcPr>
          <w:p>
            <w:pPr>
              <w:jc w:val="right"/>
            </w:pPr>
            <w:r>
              <w:rPr>
                <w:rFonts w:asciiTheme="minorEastAsia" w:cs="宋体" w:eastAsiaTheme="minorEastAsia" w:hAnsiTheme="minorEastAsia"/>
                <w:color w:themeColor="text1" w:val="000000"/>
                <w:kern w:val="0"/>
              </w:rPr>
              <w:t>296,923,417.60</w:t>
            </w:r>
          </w:p>
        </w:tc>
        <w:tc>
          <w:tcPr>
            <w:vAlign w:val="center"/>
          </w:tcPr>
          <w:p>
            <w:pPr>
              <w:jc w:val="right"/>
            </w:pPr>
            <w:r>
              <w:rPr>
                <w:rFonts w:asciiTheme="minorEastAsia" w:cs="宋体" w:eastAsiaTheme="minorEastAsia" w:hAnsiTheme="minorEastAsia"/>
                <w:color w:themeColor="text1" w:val="000000"/>
                <w:kern w:val="0"/>
              </w:rPr>
              <w:t>5.84</w:t>
            </w:r>
          </w:p>
        </w:tc>
      </w:tr>
      <w:tr>
        <w:tc>
          <w:tcPr>
            <w:vAlign w:val="center"/>
          </w:tcPr>
          <w:p>
            <w:pPr>
              <w:jc w:val="center"/>
            </w:pPr>
            <w:r>
              <w:rPr>
                <w:rFonts w:asciiTheme="minorEastAsia" w:cs="宋体" w:eastAsiaTheme="minorEastAsia" w:hAnsiTheme="minorEastAsia"/>
                <w:color w:themeColor="text1" w:val="000000"/>
                <w:kern w:val="0"/>
              </w:rPr>
              <w:t>4</w:t>
            </w:r>
          </w:p>
        </w:tc>
        <w:tc>
          <w:tcPr>
            <w:vAlign w:val="center"/>
          </w:tcPr>
          <w:p>
            <w:pPr>
              <w:jc w:val="center"/>
            </w:pPr>
            <w:r>
              <w:rPr>
                <w:rFonts w:asciiTheme="minorEastAsia" w:cs="宋体" w:eastAsiaTheme="minorEastAsia" w:hAnsiTheme="minorEastAsia"/>
                <w:color w:themeColor="text1" w:val="000000"/>
                <w:kern w:val="0"/>
              </w:rPr>
              <w:t>300014</w:t>
            </w:r>
          </w:p>
        </w:tc>
        <w:tc>
          <w:tcPr>
            <w:vAlign w:val="center"/>
          </w:tcPr>
          <w:p>
            <w:pPr>
              <w:jc w:val="center"/>
            </w:pPr>
            <w:r>
              <w:rPr>
                <w:rFonts w:asciiTheme="minorEastAsia" w:cs="宋体" w:eastAsiaTheme="minorEastAsia" w:hAnsiTheme="minorEastAsia"/>
                <w:color w:themeColor="text1" w:val="000000"/>
                <w:kern w:val="0"/>
              </w:rPr>
              <w:t>亿纬锂能</w:t>
            </w:r>
          </w:p>
        </w:tc>
        <w:tc>
          <w:tcPr>
            <w:vAlign w:val="center"/>
          </w:tcPr>
          <w:p>
            <w:pPr>
              <w:jc w:val="right"/>
            </w:pPr>
            <w:r>
              <w:rPr>
                <w:rFonts w:asciiTheme="minorEastAsia" w:cs="宋体" w:eastAsiaTheme="minorEastAsia" w:hAnsiTheme="minorEastAsia"/>
                <w:color w:themeColor="text1" w:val="000000"/>
                <w:kern w:val="0"/>
              </w:rPr>
              <w:t>5,374,148.00</w:t>
            </w:r>
          </w:p>
        </w:tc>
        <w:tc>
          <w:tcPr>
            <w:vAlign w:val="center"/>
          </w:tcPr>
          <w:p>
            <w:pPr>
              <w:jc w:val="right"/>
            </w:pPr>
            <w:r>
              <w:rPr>
                <w:rFonts w:asciiTheme="minorEastAsia" w:cs="宋体" w:eastAsiaTheme="minorEastAsia" w:hAnsiTheme="minorEastAsia"/>
                <w:color w:themeColor="text1" w:val="000000"/>
                <w:kern w:val="0"/>
              </w:rPr>
              <w:t>266,020,326.00</w:t>
            </w:r>
          </w:p>
        </w:tc>
        <w:tc>
          <w:tcPr>
            <w:vAlign w:val="center"/>
          </w:tcPr>
          <w:p>
            <w:pPr>
              <w:jc w:val="right"/>
            </w:pPr>
            <w:r>
              <w:rPr>
                <w:rFonts w:asciiTheme="minorEastAsia" w:cs="宋体" w:eastAsiaTheme="minorEastAsia" w:hAnsiTheme="minorEastAsia"/>
                <w:color w:themeColor="text1" w:val="000000"/>
                <w:kern w:val="0"/>
              </w:rPr>
              <w:t>5.24</w:t>
            </w:r>
          </w:p>
        </w:tc>
      </w:tr>
      <w:tr>
        <w:tc>
          <w:tcPr>
            <w:vAlign w:val="center"/>
          </w:tcPr>
          <w:p>
            <w:pPr>
              <w:jc w:val="center"/>
            </w:pPr>
            <w:r>
              <w:rPr>
                <w:rFonts w:asciiTheme="minorEastAsia" w:cs="宋体" w:eastAsiaTheme="minorEastAsia" w:hAnsiTheme="minorEastAsia"/>
                <w:color w:themeColor="text1" w:val="000000"/>
                <w:kern w:val="0"/>
              </w:rPr>
              <w:t>5</w:t>
            </w:r>
          </w:p>
        </w:tc>
        <w:tc>
          <w:tcPr>
            <w:vAlign w:val="center"/>
          </w:tcPr>
          <w:p>
            <w:pPr>
              <w:jc w:val="center"/>
            </w:pPr>
            <w:r>
              <w:rPr>
                <w:rFonts w:asciiTheme="minorEastAsia" w:cs="宋体" w:eastAsiaTheme="minorEastAsia" w:hAnsiTheme="minorEastAsia"/>
                <w:color w:themeColor="text1" w:val="000000"/>
                <w:kern w:val="0"/>
              </w:rPr>
              <w:t>601888</w:t>
            </w:r>
          </w:p>
        </w:tc>
        <w:tc>
          <w:tcPr>
            <w:vAlign w:val="center"/>
          </w:tcPr>
          <w:p>
            <w:pPr>
              <w:jc w:val="center"/>
            </w:pPr>
            <w:r>
              <w:rPr>
                <w:rFonts w:asciiTheme="minorEastAsia" w:cs="宋体" w:eastAsiaTheme="minorEastAsia" w:hAnsiTheme="minorEastAsia"/>
                <w:color w:themeColor="text1" w:val="000000"/>
                <w:kern w:val="0"/>
              </w:rPr>
              <w:t>中国中免</w:t>
            </w:r>
          </w:p>
        </w:tc>
        <w:tc>
          <w:tcPr>
            <w:vAlign w:val="center"/>
          </w:tcPr>
          <w:p>
            <w:pPr>
              <w:jc w:val="right"/>
            </w:pPr>
            <w:r>
              <w:rPr>
                <w:rFonts w:asciiTheme="minorEastAsia" w:cs="宋体" w:eastAsiaTheme="minorEastAsia" w:hAnsiTheme="minorEastAsia"/>
                <w:color w:themeColor="text1" w:val="000000"/>
                <w:kern w:val="0"/>
              </w:rPr>
              <w:t>1,092,070.00</w:t>
            </w:r>
          </w:p>
        </w:tc>
        <w:tc>
          <w:tcPr>
            <w:vAlign w:val="center"/>
          </w:tcPr>
          <w:p>
            <w:pPr>
              <w:jc w:val="right"/>
            </w:pPr>
            <w:r>
              <w:rPr>
                <w:rFonts w:asciiTheme="minorEastAsia" w:cs="宋体" w:eastAsiaTheme="minorEastAsia" w:hAnsiTheme="minorEastAsia"/>
                <w:color w:themeColor="text1" w:val="000000"/>
                <w:kern w:val="0"/>
              </w:rPr>
              <w:t>243,466,085.80</w:t>
            </w:r>
          </w:p>
        </w:tc>
        <w:tc>
          <w:tcPr>
            <w:vAlign w:val="center"/>
          </w:tcPr>
          <w:p>
            <w:pPr>
              <w:jc w:val="right"/>
            </w:pPr>
            <w:r>
              <w:rPr>
                <w:rFonts w:asciiTheme="minorEastAsia" w:cs="宋体" w:eastAsiaTheme="minorEastAsia" w:hAnsiTheme="minorEastAsia"/>
                <w:color w:themeColor="text1" w:val="000000"/>
                <w:kern w:val="0"/>
              </w:rPr>
              <w:t>4.79</w:t>
            </w:r>
          </w:p>
        </w:tc>
      </w:tr>
      <w:tr>
        <w:tc>
          <w:tcPr>
            <w:vAlign w:val="center"/>
          </w:tcPr>
          <w:p>
            <w:pPr>
              <w:jc w:val="center"/>
            </w:pPr>
            <w:r>
              <w:rPr>
                <w:rFonts w:asciiTheme="minorEastAsia" w:cs="宋体" w:eastAsiaTheme="minorEastAsia" w:hAnsiTheme="minorEastAsia"/>
                <w:color w:themeColor="text1" w:val="000000"/>
                <w:kern w:val="0"/>
              </w:rPr>
              <w:t>6</w:t>
            </w:r>
          </w:p>
        </w:tc>
        <w:tc>
          <w:tcPr>
            <w:vAlign w:val="center"/>
          </w:tcPr>
          <w:p>
            <w:pPr>
              <w:jc w:val="center"/>
            </w:pPr>
            <w:r>
              <w:rPr>
                <w:rFonts w:asciiTheme="minorEastAsia" w:cs="宋体" w:eastAsiaTheme="minorEastAsia" w:hAnsiTheme="minorEastAsia"/>
                <w:color w:themeColor="text1" w:val="000000"/>
                <w:kern w:val="0"/>
              </w:rPr>
              <w:t>300760</w:t>
            </w:r>
          </w:p>
        </w:tc>
        <w:tc>
          <w:tcPr>
            <w:vAlign w:val="center"/>
          </w:tcPr>
          <w:p>
            <w:pPr>
              <w:jc w:val="center"/>
            </w:pPr>
            <w:r>
              <w:rPr>
                <w:rFonts w:asciiTheme="minorEastAsia" w:cs="宋体" w:eastAsiaTheme="minorEastAsia" w:hAnsiTheme="minorEastAsia"/>
                <w:color w:themeColor="text1" w:val="000000"/>
                <w:kern w:val="0"/>
              </w:rPr>
              <w:t>迈瑞医疗</w:t>
            </w:r>
          </w:p>
        </w:tc>
        <w:tc>
          <w:tcPr>
            <w:vAlign w:val="center"/>
          </w:tcPr>
          <w:p>
            <w:pPr>
              <w:jc w:val="right"/>
            </w:pPr>
            <w:r>
              <w:rPr>
                <w:rFonts w:asciiTheme="minorEastAsia" w:cs="宋体" w:eastAsiaTheme="minorEastAsia" w:hAnsiTheme="minorEastAsia"/>
                <w:color w:themeColor="text1" w:val="000000"/>
                <w:kern w:val="0"/>
              </w:rPr>
              <w:t>648,435.00</w:t>
            </w:r>
          </w:p>
        </w:tc>
        <w:tc>
          <w:tcPr>
            <w:vAlign w:val="center"/>
          </w:tcPr>
          <w:p>
            <w:pPr>
              <w:jc w:val="right"/>
            </w:pPr>
            <w:r>
              <w:rPr>
                <w:rFonts w:asciiTheme="minorEastAsia" w:cs="宋体" w:eastAsiaTheme="minorEastAsia" w:hAnsiTheme="minorEastAsia"/>
                <w:color w:themeColor="text1" w:val="000000"/>
                <w:kern w:val="0"/>
              </w:rPr>
              <w:t>225,655,380.00</w:t>
            </w:r>
          </w:p>
        </w:tc>
        <w:tc>
          <w:tcPr>
            <w:vAlign w:val="center"/>
          </w:tcPr>
          <w:p>
            <w:pPr>
              <w:jc w:val="right"/>
            </w:pPr>
            <w:r>
              <w:rPr>
                <w:rFonts w:asciiTheme="minorEastAsia" w:cs="宋体" w:eastAsiaTheme="minorEastAsia" w:hAnsiTheme="minorEastAsia"/>
                <w:color w:themeColor="text1" w:val="000000"/>
                <w:kern w:val="0"/>
              </w:rPr>
              <w:t>4.44</w:t>
            </w:r>
          </w:p>
        </w:tc>
      </w:tr>
      <w:tr>
        <w:tc>
          <w:tcPr>
            <w:vAlign w:val="center"/>
          </w:tcPr>
          <w:p>
            <w:pPr>
              <w:jc w:val="center"/>
            </w:pPr>
            <w:r>
              <w:rPr>
                <w:rFonts w:asciiTheme="minorEastAsia" w:cs="宋体" w:eastAsiaTheme="minorEastAsia" w:hAnsiTheme="minorEastAsia"/>
                <w:color w:themeColor="text1" w:val="000000"/>
                <w:kern w:val="0"/>
              </w:rPr>
              <w:t>7</w:t>
            </w:r>
          </w:p>
        </w:tc>
        <w:tc>
          <w:tcPr>
            <w:vAlign w:val="center"/>
          </w:tcPr>
          <w:p>
            <w:pPr>
              <w:jc w:val="center"/>
            </w:pPr>
            <w:r>
              <w:rPr>
                <w:rFonts w:asciiTheme="minorEastAsia" w:cs="宋体" w:eastAsiaTheme="minorEastAsia" w:hAnsiTheme="minorEastAsia"/>
                <w:color w:themeColor="text1" w:val="000000"/>
                <w:kern w:val="0"/>
              </w:rPr>
              <w:t>601689</w:t>
            </w:r>
          </w:p>
        </w:tc>
        <w:tc>
          <w:tcPr>
            <w:vAlign w:val="center"/>
          </w:tcPr>
          <w:p>
            <w:pPr>
              <w:jc w:val="center"/>
            </w:pPr>
            <w:r>
              <w:rPr>
                <w:rFonts w:asciiTheme="minorEastAsia" w:cs="宋体" w:eastAsiaTheme="minorEastAsia" w:hAnsiTheme="minorEastAsia"/>
                <w:color w:themeColor="text1" w:val="000000"/>
                <w:kern w:val="0"/>
              </w:rPr>
              <w:t>拓普集团</w:t>
            </w:r>
          </w:p>
        </w:tc>
        <w:tc>
          <w:tcPr>
            <w:vAlign w:val="center"/>
          </w:tcPr>
          <w:p>
            <w:pPr>
              <w:jc w:val="right"/>
            </w:pPr>
            <w:r>
              <w:rPr>
                <w:rFonts w:asciiTheme="minorEastAsia" w:cs="宋体" w:eastAsiaTheme="minorEastAsia" w:hAnsiTheme="minorEastAsia"/>
                <w:color w:themeColor="text1" w:val="000000"/>
                <w:kern w:val="0"/>
              </w:rPr>
              <w:t>5,342,670.00</w:t>
            </w:r>
          </w:p>
        </w:tc>
        <w:tc>
          <w:tcPr>
            <w:vAlign w:val="center"/>
          </w:tcPr>
          <w:p>
            <w:pPr>
              <w:jc w:val="right"/>
            </w:pPr>
            <w:r>
              <w:rPr>
                <w:rFonts w:asciiTheme="minorEastAsia" w:cs="宋体" w:eastAsiaTheme="minorEastAsia" w:hAnsiTheme="minorEastAsia"/>
                <w:color w:themeColor="text1" w:val="000000"/>
                <w:kern w:val="0"/>
              </w:rPr>
              <w:t>213,706,800.00</w:t>
            </w:r>
          </w:p>
        </w:tc>
        <w:tc>
          <w:tcPr>
            <w:vAlign w:val="center"/>
          </w:tcPr>
          <w:p>
            <w:pPr>
              <w:jc w:val="right"/>
            </w:pPr>
            <w:r>
              <w:rPr>
                <w:rFonts w:asciiTheme="minorEastAsia" w:cs="宋体" w:eastAsiaTheme="minorEastAsia" w:hAnsiTheme="minorEastAsia"/>
                <w:color w:themeColor="text1" w:val="000000"/>
                <w:kern w:val="0"/>
              </w:rPr>
              <w:t>4.21</w:t>
            </w:r>
          </w:p>
        </w:tc>
      </w:tr>
      <w:tr>
        <w:tc>
          <w:tcPr>
            <w:vAlign w:val="center"/>
          </w:tcPr>
          <w:p>
            <w:pPr>
              <w:jc w:val="center"/>
            </w:pPr>
            <w:r>
              <w:rPr>
                <w:rFonts w:asciiTheme="minorEastAsia" w:cs="宋体" w:eastAsiaTheme="minorEastAsia" w:hAnsiTheme="minorEastAsia"/>
                <w:color w:themeColor="text1" w:val="000000"/>
                <w:kern w:val="0"/>
              </w:rPr>
              <w:t>8</w:t>
            </w:r>
          </w:p>
        </w:tc>
        <w:tc>
          <w:tcPr>
            <w:vAlign w:val="center"/>
          </w:tcPr>
          <w:p>
            <w:pPr>
              <w:jc w:val="center"/>
            </w:pPr>
            <w:r>
              <w:rPr>
                <w:rFonts w:asciiTheme="minorEastAsia" w:cs="宋体" w:eastAsiaTheme="minorEastAsia" w:hAnsiTheme="minorEastAsia"/>
                <w:color w:themeColor="text1" w:val="000000"/>
                <w:kern w:val="0"/>
              </w:rPr>
              <w:t>600276</w:t>
            </w:r>
          </w:p>
        </w:tc>
        <w:tc>
          <w:tcPr>
            <w:vAlign w:val="center"/>
          </w:tcPr>
          <w:p>
            <w:pPr>
              <w:jc w:val="center"/>
            </w:pPr>
            <w:r>
              <w:rPr>
                <w:rFonts w:asciiTheme="minorEastAsia" w:cs="宋体" w:eastAsiaTheme="minorEastAsia" w:hAnsiTheme="minorEastAsia"/>
                <w:color w:themeColor="text1" w:val="000000"/>
                <w:kern w:val="0"/>
              </w:rPr>
              <w:t>恒瑞医药</w:t>
            </w:r>
          </w:p>
        </w:tc>
        <w:tc>
          <w:tcPr>
            <w:vAlign w:val="center"/>
          </w:tcPr>
          <w:p>
            <w:pPr>
              <w:jc w:val="right"/>
            </w:pPr>
            <w:r>
              <w:rPr>
                <w:rFonts w:asciiTheme="minorEastAsia" w:cs="宋体" w:eastAsiaTheme="minorEastAsia" w:hAnsiTheme="minorEastAsia"/>
                <w:color w:themeColor="text1" w:val="000000"/>
                <w:kern w:val="0"/>
              </w:rPr>
              <w:t>2,355,771.00</w:t>
            </w:r>
          </w:p>
        </w:tc>
        <w:tc>
          <w:tcPr>
            <w:vAlign w:val="center"/>
          </w:tcPr>
          <w:p>
            <w:pPr>
              <w:jc w:val="right"/>
            </w:pPr>
            <w:r>
              <w:rPr>
                <w:rFonts w:asciiTheme="minorEastAsia" w:cs="宋体" w:eastAsiaTheme="minorEastAsia" w:hAnsiTheme="minorEastAsia"/>
                <w:color w:themeColor="text1" w:val="000000"/>
                <w:kern w:val="0"/>
              </w:rPr>
              <w:t>211,595,351.22</w:t>
            </w:r>
          </w:p>
        </w:tc>
        <w:tc>
          <w:tcPr>
            <w:vAlign w:val="center"/>
          </w:tcPr>
          <w:p>
            <w:pPr>
              <w:jc w:val="right"/>
            </w:pPr>
            <w:r>
              <w:rPr>
                <w:rFonts w:asciiTheme="minorEastAsia" w:cs="宋体" w:eastAsiaTheme="minorEastAsia" w:hAnsiTheme="minorEastAsia"/>
                <w:color w:themeColor="text1" w:val="000000"/>
                <w:kern w:val="0"/>
              </w:rPr>
              <w:t>4.16</w:t>
            </w:r>
          </w:p>
        </w:tc>
      </w:tr>
      <w:tr>
        <w:tc>
          <w:tcPr>
            <w:vAlign w:val="center"/>
          </w:tcPr>
          <w:p>
            <w:pPr>
              <w:jc w:val="center"/>
            </w:pPr>
            <w:r>
              <w:rPr>
                <w:rFonts w:asciiTheme="minorEastAsia" w:cs="宋体" w:eastAsiaTheme="minorEastAsia" w:hAnsiTheme="minorEastAsia"/>
                <w:color w:themeColor="text1" w:val="000000"/>
                <w:kern w:val="0"/>
              </w:rPr>
              <w:t>9</w:t>
            </w:r>
          </w:p>
        </w:tc>
        <w:tc>
          <w:tcPr>
            <w:vAlign w:val="center"/>
          </w:tcPr>
          <w:p>
            <w:pPr>
              <w:jc w:val="center"/>
            </w:pPr>
            <w:r>
              <w:rPr>
                <w:rFonts w:asciiTheme="minorEastAsia" w:cs="宋体" w:eastAsiaTheme="minorEastAsia" w:hAnsiTheme="minorEastAsia"/>
                <w:color w:themeColor="text1" w:val="000000"/>
                <w:kern w:val="0"/>
              </w:rPr>
              <w:t>603259</w:t>
            </w:r>
          </w:p>
        </w:tc>
        <w:tc>
          <w:tcPr>
            <w:vAlign w:val="center"/>
          </w:tcPr>
          <w:p>
            <w:pPr>
              <w:jc w:val="center"/>
            </w:pPr>
            <w:r>
              <w:rPr>
                <w:rFonts w:asciiTheme="minorEastAsia" w:cs="宋体" w:eastAsiaTheme="minorEastAsia" w:hAnsiTheme="minorEastAsia"/>
                <w:color w:themeColor="text1" w:val="000000"/>
                <w:kern w:val="0"/>
              </w:rPr>
              <w:t>药明康德</w:t>
            </w:r>
          </w:p>
        </w:tc>
        <w:tc>
          <w:tcPr>
            <w:vAlign w:val="center"/>
          </w:tcPr>
          <w:p>
            <w:pPr>
              <w:jc w:val="right"/>
            </w:pPr>
            <w:r>
              <w:rPr>
                <w:rFonts w:asciiTheme="minorEastAsia" w:cs="宋体" w:eastAsiaTheme="minorEastAsia" w:hAnsiTheme="minorEastAsia"/>
                <w:color w:themeColor="text1" w:val="000000"/>
                <w:kern w:val="0"/>
              </w:rPr>
              <w:t>1,735,836.00</w:t>
            </w:r>
          </w:p>
        </w:tc>
        <w:tc>
          <w:tcPr>
            <w:vAlign w:val="center"/>
          </w:tcPr>
          <w:p>
            <w:pPr>
              <w:jc w:val="right"/>
            </w:pPr>
            <w:r>
              <w:rPr>
                <w:rFonts w:asciiTheme="minorEastAsia" w:cs="宋体" w:eastAsiaTheme="minorEastAsia" w:hAnsiTheme="minorEastAsia"/>
                <w:color w:themeColor="text1" w:val="000000"/>
                <w:kern w:val="0"/>
              </w:rPr>
              <w:t>176,187,354.00</w:t>
            </w:r>
          </w:p>
        </w:tc>
        <w:tc>
          <w:tcPr>
            <w:vAlign w:val="center"/>
          </w:tcPr>
          <w:p>
            <w:pPr>
              <w:jc w:val="right"/>
            </w:pPr>
            <w:r>
              <w:rPr>
                <w:rFonts w:asciiTheme="minorEastAsia" w:cs="宋体" w:eastAsiaTheme="minorEastAsia" w:hAnsiTheme="minorEastAsia"/>
                <w:color w:themeColor="text1" w:val="000000"/>
                <w:kern w:val="0"/>
              </w:rPr>
              <w:t>3.47</w:t>
            </w:r>
          </w:p>
        </w:tc>
      </w:tr>
      <w:tr>
        <w:tc>
          <w:tcPr>
            <w:vAlign w:val="center"/>
          </w:tcPr>
          <w:p>
            <w:pPr>
              <w:jc w:val="center"/>
            </w:pPr>
            <w:r>
              <w:rPr>
                <w:rFonts w:asciiTheme="minorEastAsia" w:cs="宋体" w:eastAsiaTheme="minorEastAsia" w:hAnsiTheme="minorEastAsia"/>
                <w:color w:themeColor="text1" w:val="000000"/>
                <w:kern w:val="0"/>
              </w:rPr>
              <w:t>10</w:t>
            </w:r>
          </w:p>
        </w:tc>
        <w:tc>
          <w:tcPr>
            <w:vAlign w:val="center"/>
          </w:tcPr>
          <w:p>
            <w:pPr>
              <w:jc w:val="center"/>
            </w:pPr>
            <w:r>
              <w:rPr>
                <w:rFonts w:asciiTheme="minorEastAsia" w:cs="宋体" w:eastAsiaTheme="minorEastAsia" w:hAnsiTheme="minorEastAsia"/>
                <w:color w:themeColor="text1" w:val="000000"/>
                <w:kern w:val="0"/>
              </w:rPr>
              <w:t>000858</w:t>
            </w:r>
          </w:p>
        </w:tc>
        <w:tc>
          <w:tcPr>
            <w:vAlign w:val="center"/>
          </w:tcPr>
          <w:p>
            <w:pPr>
              <w:jc w:val="center"/>
            </w:pPr>
            <w:r>
              <w:rPr>
                <w:rFonts w:asciiTheme="minorEastAsia" w:cs="宋体" w:eastAsiaTheme="minorEastAsia" w:hAnsiTheme="minorEastAsia"/>
                <w:color w:themeColor="text1" w:val="000000"/>
                <w:kern w:val="0"/>
              </w:rPr>
              <w:t>五 粮 液</w:t>
            </w:r>
          </w:p>
        </w:tc>
        <w:tc>
          <w:tcPr>
            <w:vAlign w:val="center"/>
          </w:tcPr>
          <w:p>
            <w:pPr>
              <w:jc w:val="right"/>
            </w:pPr>
            <w:r>
              <w:rPr>
                <w:rFonts w:asciiTheme="minorEastAsia" w:cs="宋体" w:eastAsiaTheme="minorEastAsia" w:hAnsiTheme="minorEastAsia"/>
                <w:color w:themeColor="text1" w:val="000000"/>
                <w:kern w:val="0"/>
              </w:rPr>
              <w:t>683,400.00</w:t>
            </w:r>
          </w:p>
        </w:tc>
        <w:tc>
          <w:tcPr>
            <w:vAlign w:val="center"/>
          </w:tcPr>
          <w:p>
            <w:pPr>
              <w:jc w:val="right"/>
            </w:pPr>
            <w:r>
              <w:rPr>
                <w:rFonts w:asciiTheme="minorEastAsia" w:cs="宋体" w:eastAsiaTheme="minorEastAsia" w:hAnsiTheme="minorEastAsia"/>
                <w:color w:themeColor="text1" w:val="000000"/>
                <w:kern w:val="0"/>
              </w:rPr>
              <w:t>151,031,400.00</w:t>
            </w:r>
          </w:p>
        </w:tc>
        <w:tc>
          <w:tcPr>
            <w:vAlign w:val="center"/>
          </w:tcPr>
          <w:p>
            <w:pPr>
              <w:jc w:val="right"/>
            </w:pPr>
            <w:r>
              <w:rPr>
                <w:rFonts w:asciiTheme="minorEastAsia" w:cs="宋体" w:eastAsiaTheme="minorEastAsia" w:hAnsiTheme="minorEastAsia"/>
                <w:color w:themeColor="text1" w:val="000000"/>
                <w:kern w:val="0"/>
              </w:rPr>
              <w:t>2.97</w:t>
            </w:r>
          </w:p>
        </w:tc>
      </w:tr>
    </w:tbl>
    <w:p w14:paraId="5DBD10B5"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3936D23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5.4 </w:t>
      </w:r>
      <w:r>
        <w:rPr>
          <w:rFonts w:asciiTheme="minorEastAsia" w:eastAsiaTheme="minorEastAsia" w:hAnsiTheme="minorEastAsia" w:hint="eastAsia"/>
          <w:b/>
          <w:bCs/>
          <w:color w:themeColor="text1" w:val="000000"/>
          <w:kern w:val="0"/>
          <w:sz w:val="24"/>
          <w:szCs w:val="24"/>
        </w:rPr>
        <w:t>报告期末按债券品种分类的债券投资组合</w:t>
      </w:r>
    </w:p>
    <w:p w14:paraId="19B239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6542573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D1805F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5.5 </w:t>
      </w:r>
      <w:r>
        <w:rPr>
          <w:rFonts w:asciiTheme="minorEastAsia" w:eastAsiaTheme="minorEastAsia" w:hAnsiTheme="minorEastAsia" w:hint="eastAsia"/>
          <w:b/>
          <w:bCs/>
          <w:color w:themeColor="text1" w:val="000000"/>
          <w:kern w:val="0"/>
          <w:sz w:val="24"/>
          <w:szCs w:val="24"/>
        </w:rPr>
        <w:t>报告期末按公允价值占基金资产净值比例大小排序的前五名债券投资明细</w:t>
      </w:r>
    </w:p>
    <w:p w14:paraId="06FBBA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021C2896"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0D4DC30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lastRenderedPageBreak/>
        <w:t xml:space="preserve">5.6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报告期末按公允价值占基金资产净值比例大小排序的前十名资产支持证券投资明细</w:t>
      </w:r>
    </w:p>
    <w:p w14:paraId="5BA223B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本基金本报告期末未持有资产支持证券。</w:t>
      </w:r>
    </w:p>
    <w:p w14:paraId="7641962C"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sz w:val="24"/>
          <w:szCs w:val="24"/>
        </w:rPr>
      </w:pPr>
    </w:p>
    <w:p w14:paraId="4D2AFCA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7 报告期末按公允价值占基金资产净值比例大小排序的前五名贵金属投资明细</w:t>
      </w:r>
    </w:p>
    <w:p w14:paraId="5072D892" w14:textId="77777777" w:rsidR="00D06738" w:rsidRDefault="00454D20">
      <w:pPr>
        <w:widowControl/>
        <w:spacing w:line="360" w:lineRule="auto"/>
        <w:jc w:val="left"/>
        <w:rPr>
          <w:rFonts w:ascii="宋体" w:hAnsi="宋体"/>
          <w:color w:themeColor="text1" w:val="000000"/>
        </w:rPr>
      </w:pPr>
      <w:r>
        <w:rPr>
          <w:rFonts w:ascii="宋体" w:hAnsi="宋体"/>
          <w:color w:themeColor="text1" w:val="000000"/>
        </w:rPr>
        <w:t/>
      </w:r>
      <w:proofErr w:type="spellStart"/>
      <w:r>
        <w:rPr>
          <w:rFonts w:ascii="宋体" w:hAnsi="宋体"/>
          <w:color w:themeColor="text1" w:val="000000"/>
        </w:rPr>
        <w:t/>
      </w:r>
      <w:proofErr w:type="gramStart"/>
      <w:r>
        <w:rPr>
          <w:rFonts w:ascii="宋体" w:hAnsi="宋体"/>
          <w:color w:themeColor="text1" w:val="000000"/>
        </w:rPr>
        <w:t/>
      </w:r>
      <w:proofErr w:type="spellEnd"/>
      <w:r>
        <w:rPr>
          <w:rFonts w:ascii="宋体" w:hAnsi="宋体"/>
          <w:color w:themeColor="text1" w:val="000000"/>
        </w:rPr>
        <w:t/>
      </w:r>
      <w:proofErr w:type="spellStart"/>
      <w:proofErr w:type="gramEnd"/>
      <w:r>
        <w:rPr>
          <w:rFonts w:ascii="宋体" w:hAnsi="宋体"/>
          <w:color w:themeColor="text1" w:val="000000"/>
        </w:rPr>
        <w:t/>
      </w:r>
      <w:proofErr w:type="spellEnd"/>
      <w:r>
        <w:rPr>
          <w:rFonts w:ascii="宋体" w:hAnsi="宋体"/>
          <w:color w:themeColor="text1" w:val="000000"/>
        </w:rPr>
        <w:t>本基金本报告期末未持有贵金属。</w:t>
      </w:r>
    </w:p>
    <w:p w14:paraId="60EB37E6"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ACC4ABF"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报告期末按公允价值占基金资产净值比例大小排序的前五名权证投资明细</w:t>
      </w:r>
    </w:p>
    <w:p w14:paraId="5CD73A7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本基金本报告期末未持有权证。</w:t>
      </w:r>
    </w:p>
    <w:p w14:paraId="47EB757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2F0769C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5.9 报告期末本基金投资的股指期货交易情况说明</w:t>
      </w:r>
    </w:p>
    <w:p w14:paraId="73A71E08"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本基金本报告期末未持有股指期货。</w:t>
      </w:r>
    </w:p>
    <w:p w14:paraId="6D381369" w14:textId="77777777" w:rsidR="00D06738" w:rsidRDefault="00D06738">
      <w:pPr>
        <w:adjustRightInd w:val="0"/>
        <w:snapToGrid w:val="0"/>
        <w:spacing w:line="360" w:lineRule="exact"/>
        <w:rPr>
          <w:rFonts w:asciiTheme="minorEastAsia" w:eastAsiaTheme="minorEastAsia" w:hAnsiTheme="minorEastAsia"/>
          <w:color w:themeColor="text1" w:val="000000"/>
          <w:sz w:val="24"/>
          <w:szCs w:val="24"/>
        </w:rPr>
      </w:pPr>
    </w:p>
    <w:p w14:paraId="288DDC9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5.10报告期末本基金投资的国债期货交易情况说明</w:t>
      </w:r>
    </w:p>
    <w:p w14:paraId="5490A7F4"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lastRenderedPageBreak/>
        <w:t/>
      </w:r>
      <w:proofErr w:type="spellStart"/>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
      </w:r>
      <w:proofErr w:type="spellEnd"/>
      <w:r>
        <w:rPr>
          <w:rFonts w:asciiTheme="minorEastAsia" w:eastAsiaTheme="minorEastAsia" w:hAnsiTheme="minorEastAsia" w:hint="eastAsia"/>
          <w:color w:themeColor="text1" w:val="000000"/>
          <w:sz w:val="24"/>
          <w:szCs w:val="24"/>
        </w:rPr>
        <w:t/>
      </w:r>
      <w:r>
        <w:rPr>
          <w:rFonts w:asciiTheme="minorEastAsia" w:eastAsiaTheme="minorEastAsia" w:hAnsiTheme="minorEastAsia"/>
          <w:color w:themeColor="text1" w:val="000000"/>
          <w:sz w:val="24"/>
          <w:szCs w:val="24"/>
        </w:rPr>
        <w:t/>
      </w:r>
      <w:proofErr w:type="spellStart"/>
      <w:proofErr w:type="gramEnd"/>
      <w:r>
        <w:rPr>
          <w:rFonts w:asciiTheme="minorEastAsia" w:eastAsiaTheme="minorEastAsia" w:hAnsiTheme="minorEastAsia"/>
          <w:color w:themeColor="text1" w:val="000000"/>
          <w:sz w:val="24"/>
          <w:szCs w:val="24"/>
        </w:rPr>
        <w:t/>
      </w:r>
      <w:proofErr w:type="spellEnd"/>
      <w:r>
        <w:rPr>
          <w:rFonts w:asciiTheme="minorEastAsia" w:eastAsiaTheme="minorEastAsia" w:hAnsiTheme="minorEastAsia"/>
          <w:color w:themeColor="text1" w:val="000000"/>
          <w:sz w:val="24"/>
          <w:szCs w:val="24"/>
        </w:rPr>
        <w:t>本基金本报告期末未持有国债期货。</w:t>
      </w:r>
    </w:p>
    <w:p w14:paraId="0AD515B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w: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b/>
          <w:bCs/>
          <w:color w:themeColor="text1" w:val="000000"/>
          <w:kern w:val="0"/>
          <w:sz w:val="24"/>
          <w:szCs w:val="24"/>
        </w:rPr>
        <w:t>5.</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投资组合报告附注</w:t>
      </w:r>
    </w:p>
    <w:p w14:paraId="2BAE184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w:t>
      </w:r>
      <w:r>
        <w:rPr>
          <w:rFonts w:asciiTheme="minorEastAsia" w:eastAsiaTheme="minorEastAsia" w:hAnsiTheme="minorEastAsia"/>
          <w:color w:themeColor="text1" w:val="000000"/>
          <w:sz w:val="24"/>
          <w:szCs w:val="24"/>
        </w:rPr>
        <w:t>报告期内本基金投资的前十名证券的发行主体本期没有出现被监管部门立案调查，或在报告编制日前一年内受到公开谴责、处罚的情形。</w:t>
      </w:r>
    </w:p>
    <w:p w14:paraId="50E6CBC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2</w:t>
      </w:r>
      <w:r>
        <w:rPr>
          <w:rFonts w:asciiTheme="minorEastAsia" w:eastAsiaTheme="minorEastAsia" w:hAnsiTheme="minorEastAsia"/>
          <w:color w:themeColor="text1" w:val="000000"/>
          <w:sz w:val="24"/>
          <w:szCs w:val="24"/>
        </w:rPr>
        <w:t>报告期内本基金投资的前十名股票中没有在基金合同规定备选股票库之外的股票。</w:t>
      </w:r>
    </w:p>
    <w:p w14:paraId="4124D65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其他资产构成</w:t>
      </w:r>
    </w:p>
    <w:tbl>
      <w:tblPr>
        <w:tblStyle w:val="aff4"/>
        <w:tblW w:type="dxa" w:w="8513"/>
        <w:tblInd w:type="dxa" w:w="15"/>
        <w:tblLayout w:type="fixed"/>
        <w:tblLook w:firstColumn="1" w:firstRow="1" w:lastColumn="0" w:lastRow="0" w:noHBand="0" w:noVBand="1" w:val="04A0"/>
      </w:tblPr>
      <w:tblGrid>
        <w:gridCol w:w="1235"/>
        <w:gridCol w:w="2470"/>
        <w:gridCol w:w="4808"/>
      </w:tblGrid>
      <w:tr w14:paraId="287E547D" w14:textId="77777777" w:rsidR="00D06738">
        <w:tc>
          <w:tcPr>
            <w:tcW w:type="dxa" w:w="1235"/>
            <w:vAlign w:val="center"/>
          </w:tcPr>
          <w:p w14:paraId="3D402FF5"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2470"/>
            <w:vAlign w:val="center"/>
          </w:tcPr>
          <w:p w14:paraId="627CAE1B"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名称</w:t>
            </w:r>
          </w:p>
        </w:tc>
        <w:tc>
          <w:tcPr>
            <w:tcW w:type="dxa" w:w="4808"/>
            <w:vAlign w:val="center"/>
          </w:tcPr>
          <w:p w14:paraId="6430356C"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金额(元)</w:t>
            </w:r>
          </w:p>
        </w:tc>
      </w:tr>
      <w:tr w14:paraId="2C715D80" w14:textId="77777777" w:rsidR="00D06738">
        <w:tc>
          <w:tcPr>
            <w:tcW w:type="dxa" w:w="1235"/>
            <w:vAlign w:val="center"/>
          </w:tcPr>
          <w:p w14:paraId="117C1A9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2470"/>
            <w:vAlign w:val="center"/>
          </w:tcPr>
          <w:p w14:paraId="61153B9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存出保证金</w:t>
            </w:r>
          </w:p>
        </w:tc>
        <w:tc>
          <w:tcPr>
            <w:tcW w:type="dxa" w:w="4808"/>
            <w:vAlign w:val="center"/>
          </w:tcPr>
          <w:p w14:paraId="069C1229"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1,288,473.79</w:t>
            </w:r>
          </w:p>
        </w:tc>
      </w:tr>
      <w:tr w14:paraId="3C032846" w14:textId="77777777" w:rsidR="00D06738">
        <w:tc>
          <w:tcPr>
            <w:tcW w:type="dxa" w:w="1235"/>
            <w:vAlign w:val="center"/>
          </w:tcPr>
          <w:p w14:paraId="141CD09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2470"/>
            <w:vAlign w:val="center"/>
          </w:tcPr>
          <w:p w14:paraId="307B0992"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应收证券清算款</w:t>
            </w:r>
          </w:p>
        </w:tc>
        <w:tc>
          <w:tcPr>
            <w:tcW w:type="dxa" w:w="4808"/>
            <w:vAlign w:val="center"/>
          </w:tcPr>
          <w:p w14:paraId="7B2B0246"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176311B8" w14:textId="77777777" w:rsidR="00D06738">
        <w:tc>
          <w:tcPr>
            <w:tcW w:type="dxa" w:w="1235"/>
            <w:vAlign w:val="center"/>
          </w:tcPr>
          <w:p w14:paraId="602CCE2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lastRenderedPageBreak/>
              <w:t>3</w:t>
            </w:r>
          </w:p>
        </w:tc>
        <w:tc>
          <w:tcPr>
            <w:tcW w:type="dxa" w:w="2470"/>
            <w:vAlign w:val="center"/>
          </w:tcPr>
          <w:p w14:paraId="31EEC93A"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应收股利</w:t>
            </w:r>
          </w:p>
        </w:tc>
        <w:tc>
          <w:tcPr>
            <w:tcW w:type="dxa" w:w="4808"/>
            <w:vAlign w:val="center"/>
          </w:tcPr>
          <w:p w14:paraId="30AA7BF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6C0EC699" w14:textId="77777777" w:rsidR="00D06738">
        <w:tc>
          <w:tcPr>
            <w:tcW w:type="dxa" w:w="1235"/>
            <w:vAlign w:val="center"/>
          </w:tcPr>
          <w:p w14:paraId="4EAB88E6"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4</w:t>
            </w:r>
          </w:p>
        </w:tc>
        <w:tc>
          <w:tcPr>
            <w:tcW w:type="dxa" w:w="2470"/>
            <w:vAlign w:val="center"/>
          </w:tcPr>
          <w:p w14:paraId="25AFBD3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应收利息</w:t>
            </w:r>
          </w:p>
        </w:tc>
        <w:tc>
          <w:tcPr>
            <w:tcW w:type="dxa" w:w="4808"/>
            <w:vAlign w:val="center"/>
          </w:tcPr>
          <w:p w14:paraId="61FAC2C4"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129,053.70</w:t>
            </w:r>
          </w:p>
        </w:tc>
      </w:tr>
      <w:tr w14:paraId="617FE4E0" w14:textId="77777777" w:rsidR="00D06738">
        <w:tc>
          <w:tcPr>
            <w:tcW w:type="dxa" w:w="1235"/>
            <w:vAlign w:val="center"/>
          </w:tcPr>
          <w:p w14:paraId="0DE5BCEB"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5</w:t>
            </w:r>
          </w:p>
        </w:tc>
        <w:tc>
          <w:tcPr>
            <w:tcW w:type="dxa" w:w="2470"/>
            <w:vAlign w:val="center"/>
          </w:tcPr>
          <w:p w14:paraId="418D350C"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应收申购款</w:t>
            </w:r>
          </w:p>
        </w:tc>
        <w:tc>
          <w:tcPr>
            <w:tcW w:type="dxa" w:w="4808"/>
            <w:vAlign w:val="center"/>
          </w:tcPr>
          <w:p w14:paraId="6138F79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47,646,868.58</w:t>
            </w:r>
          </w:p>
        </w:tc>
      </w:tr>
      <w:tr w14:paraId="2FF8C6CF" w14:textId="77777777" w:rsidR="00D06738">
        <w:tc>
          <w:tcPr>
            <w:tcW w:type="dxa" w:w="1235"/>
            <w:vAlign w:val="center"/>
          </w:tcPr>
          <w:p w14:paraId="027C50F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6</w:t>
            </w:r>
          </w:p>
        </w:tc>
        <w:tc>
          <w:tcPr>
            <w:tcW w:type="dxa" w:w="2470"/>
            <w:vAlign w:val="center"/>
          </w:tcPr>
          <w:p w14:paraId="763B340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其他应收款</w:t>
            </w:r>
          </w:p>
        </w:tc>
        <w:tc>
          <w:tcPr>
            <w:tcW w:type="dxa" w:w="4808"/>
            <w:vAlign w:val="center"/>
          </w:tcPr>
          <w:p w14:paraId="5846D225"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472C6A37" w14:textId="77777777" w:rsidR="00D06738">
        <w:tc>
          <w:tcPr>
            <w:tcW w:type="dxa" w:w="1235"/>
            <w:vAlign w:val="center"/>
          </w:tcPr>
          <w:p w14:paraId="75EFC63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7</w:t>
            </w:r>
          </w:p>
        </w:tc>
        <w:tc>
          <w:tcPr>
            <w:tcW w:type="dxa" w:w="2470"/>
            <w:vAlign w:val="center"/>
          </w:tcPr>
          <w:p w14:paraId="0A943614" w14:textId="77777777" w:rsidR="00D06738" w:rsidRDefault="00454D20">
            <w:pPr>
              <w:autoSpaceDE w:val="0"/>
              <w:autoSpaceDN w:val="0"/>
              <w:adjustRightInd w:val="0"/>
              <w:spacing w:before="29" w:line="360" w:lineRule="auto"/>
              <w:ind w:left="15"/>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待摊费用</w:t>
            </w:r>
          </w:p>
        </w:tc>
        <w:tc>
          <w:tcPr>
            <w:tcW w:type="dxa" w:w="4808"/>
            <w:vAlign w:val="center"/>
          </w:tcPr>
          <w:p w14:paraId="72EB47BF"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hint="eastAsia"/>
                <w:color w:themeColor="text1" w:val="000000"/>
                <w:kern w:val="0"/>
              </w:rPr>
              <w:t>-</w:t>
            </w:r>
          </w:p>
        </w:tc>
      </w:tr>
      <w:tr w14:paraId="1EB71240" w14:textId="77777777" w:rsidR="00D06738">
        <w:tc>
          <w:tcPr>
            <w:tcW w:type="dxa" w:w="1235"/>
            <w:vAlign w:val="center"/>
          </w:tcPr>
          <w:p w14:paraId="4CA5E701"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8</w:t>
            </w:r>
          </w:p>
        </w:tc>
        <w:tc>
          <w:tcPr>
            <w:tcW w:type="dxa" w:w="2470"/>
            <w:vAlign w:val="center"/>
          </w:tcPr>
          <w:p w14:paraId="139BE609"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w:t>
            </w:r>
          </w:p>
        </w:tc>
        <w:tc>
          <w:tcPr>
            <w:tcW w:type="dxa" w:w="4808"/>
            <w:vAlign w:val="center"/>
          </w:tcPr>
          <w:p w14:paraId="5ED4A47C"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3A99357C" w14:textId="77777777" w:rsidR="00D06738">
        <w:tc>
          <w:tcPr>
            <w:tcW w:type="dxa" w:w="1235"/>
            <w:vAlign w:val="center"/>
          </w:tcPr>
          <w:p w14:paraId="7043D59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9</w:t>
            </w:r>
          </w:p>
        </w:tc>
        <w:tc>
          <w:tcPr>
            <w:tcW w:type="dxa" w:w="2470"/>
            <w:vAlign w:val="center"/>
          </w:tcPr>
          <w:p w14:paraId="756733B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4808"/>
            <w:vAlign w:val="center"/>
          </w:tcPr>
          <w:p w14:paraId="1336DBC1"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49,064,396.07</w:t>
            </w:r>
          </w:p>
        </w:tc>
      </w:tr>
    </w:tbl>
    <w:p w14:paraId="4676AA60"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5172EF34"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4报告期末持有的处于转股期的可转换债券明细</w:t>
      </w:r>
    </w:p>
    <w:p w14:paraId="0C2B484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本基金本报告期末未持有处于转股期的可转换债券。</w:t>
      </w:r>
    </w:p>
    <w:p w14:paraId="73809093"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26374DD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5报告期末前十名股票中存在流通受限情况的说明</w:t>
      </w:r>
    </w:p>
    <w:p w14:paraId="7A50238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本基金本报告期末前十名股票中不存在流通受限情况。</w:t>
      </w:r>
    </w:p>
    <w:p w14:paraId="6F6FE44E"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329684B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6投资组合报告附注的其他文字描述部分</w:t>
      </w:r>
    </w:p>
    <w:p w14:paraId="536D339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因四舍五入原因，投资组合报告中分项之和与合计可能存在尾差。</w:t>
      </w:r>
    </w:p>
    <w:p w14:paraId="1F6232E1"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6  </w:t>
      </w:r>
      <w:r>
        <w:rPr>
          <w:rFonts w:asciiTheme="minorEastAsia" w:eastAsiaTheme="minorEastAsia" w:hAnsiTheme="minorEastAsia" w:hint="eastAsia"/>
          <w:color w:themeColor="text1" w:val="000000"/>
          <w:kern w:val="0"/>
          <w:sz w:val="24"/>
          <w:szCs w:val="24"/>
        </w:rPr>
        <w:t>开放式基金份额变动</w:t>
      </w:r>
    </w:p>
    <w:p w14:paraId="1546AC98"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4"/>
          <w:szCs w:val="24"/>
        </w:rPr>
      </w:pPr>
      <w:r>
        <w:rPr>
          <w:rFonts w:asciiTheme="minorEastAsia" w:cs="宋体" w:eastAsiaTheme="minorEastAsia" w:hAnsiTheme="minorEastAsia" w:hint="eastAsia"/>
          <w:color w:themeColor="text1" w:val="000000"/>
          <w:kern w:val="0"/>
          <w:sz w:val="24"/>
          <w:szCs w:val="24"/>
        </w:rPr>
        <w:t>单位：份</w:t>
      </w:r>
    </w:p>
    <w:tbl>
      <w:tblPr>
        <w:tblW w:type="dxa" w:w="8634"/>
        <w:tblInd w:type="dxa" w:w="-106"/>
        <w:tblLayout w:type="fixed"/>
        <w:tblLook w:firstColumn="1" w:firstRow="1" w:lastColumn="0" w:lastRow="0" w:noHBand="0" w:noVBand="1" w:val="04A0"/>
      </w:tblPr>
      <w:tblGrid>
        <w:gridCol w:w="4609"/>
        <w:gridCol w:w="4025"/>
      </w:tblGrid>
      <w:tr w14:paraId="73D45AAD"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6363BCBA"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w:t>
            </w:r>
            <w:proofErr w:type="gramStart"/>
            <w:r>
              <w:rPr>
                <w:rFonts w:asciiTheme="minorEastAsia" w:cs="宋体" w:eastAsiaTheme="minorEastAsia" w:hAnsiTheme="minorEastAsia" w:hint="eastAsia"/>
                <w:color w:themeColor="text1" w:val="000000"/>
                <w:kern w:val="0"/>
              </w:rPr>
              <w:t>初基金</w:t>
            </w:r>
            <w:proofErr w:type="gramEnd"/>
            <w:r>
              <w:rPr>
                <w:rFonts w:asciiTheme="minorEastAsia" w:cs="宋体" w:eastAsiaTheme="minorEastAsia" w:hAnsiTheme="minorEastAsia" w:hint="eastAsia"/>
                <w:color w:themeColor="text1" w:val="000000"/>
                <w:kern w:val="0"/>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044C07D0"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gram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gram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685,363,312.99</w:t>
            </w:r>
          </w:p>
        </w:tc>
      </w:tr>
      <w:tr w14:paraId="464FC419"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4A78DD1"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1AF8653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2,380,627,036.68</w:t>
            </w:r>
          </w:p>
        </w:tc>
      </w:tr>
      <w:tr w14:paraId="17EE7B1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7D22DA1B"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减：</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3D1634A5"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1,032,327,877.76</w:t>
            </w:r>
          </w:p>
        </w:tc>
      </w:tr>
      <w:tr w14:paraId="465F9B6E"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2F47FA4"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68D1741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w:t>
            </w:r>
          </w:p>
        </w:tc>
      </w:tr>
      <w:tr w14:paraId="05E8419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5CDA9537"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489B390B"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hint="eastAsia"/>
                <w:color w:themeColor="text1" w:val="000000"/>
              </w:rPr>
              <w:t>2,033,662,471.91</w:t>
            </w:r>
          </w:p>
        </w:tc>
      </w:tr>
    </w:tbl>
    <w:p w14:paraId="3C94584F" w14:textId="77777777" w:rsidR="00D06738" w:rsidRDefault="00454D20">
      <w:pPr>
        <w:pStyle w:val="1"/>
        <w:tabs>
          <w:tab w:pos="4156" w:val="center"/>
          <w:tab w:pos="8312" w:val="right"/>
        </w:tabs>
        <w:spacing w:after="312" w:afterLines="100" w:before="312" w:beforeLines="100" w:line="360" w:lineRule="auto"/>
        <w:jc w:val="center"/>
        <w:rPr>
          <w:rFonts w:ascii="方正仿宋简体"/>
          <w:color w:themeColor="text1" w:val="000000"/>
          <w:sz w:val="24"/>
          <w:szCs w:val="24"/>
        </w:rPr>
      </w:pPr>
      <w:r>
        <w:rPr>
          <w:rFonts w:asciiTheme="minorEastAsia" w:eastAsiaTheme="minorEastAsia" w:hAnsiTheme="minorEastAsia" w:hint="eastAsia"/>
          <w:color w:themeColor="text1" w:val="000000"/>
          <w:kern w:val="0"/>
          <w:sz w:val="24"/>
          <w:szCs w:val="24"/>
        </w:rPr>
        <w:t/>
      </w:r>
      <w:proofErr w:type="spellStart"/>
      <w:r>
        <w:rPr>
          <w:rFonts w:asciiTheme="minorEastAsia" w:eastAsiaTheme="minorEastAsia" w:hAnsiTheme="minorEastAsia" w:hint="eastAsia"/>
          <w:color w:themeColor="text1" w:val="000000"/>
          <w:kern w:val="0"/>
          <w:sz w:val="24"/>
          <w:szCs w:val="24"/>
        </w:rPr>
        <w:t/>
      </w:r>
      <w:proofErr w:type="spellEnd"/>
      <w:r>
        <w:rPr>
          <w:rFonts w:asciiTheme="minorEastAsia" w:eastAsiaTheme="minorEastAsia" w:hAnsiTheme="minorEastAsia" w:hint="eastAsia"/>
          <w:color w:themeColor="text1" w:val="000000"/>
          <w:kern w:val="0"/>
          <w:sz w:val="24"/>
          <w:szCs w:val="24"/>
        </w:rPr>
        <w:t/>
      </w:r>
      <w:r>
        <w:rPr>
          <w:rFonts w:asciiTheme="minorEastAsia" w:cs="Arial" w:eastAsiaTheme="minorEastAsia" w:hAnsiTheme="minorEastAsia" w:hint="eastAsia"/>
          <w:color w:themeColor="text1" w:val="000000"/>
          <w:kern w:val="0"/>
          <w:sz w:val="24"/>
          <w:szCs w:val="24"/>
        </w:rPr>
        <w:t xml:space="preserve">§7  </w:t>
      </w:r>
      <w:r>
        <w:rPr>
          <w:rFonts w:ascii="方正仿宋简体" w:hint="eastAsia"/>
          <w:color w:themeColor="text1" w:val="000000"/>
          <w:sz w:val="24"/>
          <w:szCs w:val="24"/>
        </w:rPr>
        <w:t>基金管理人运用</w:t>
      </w:r>
      <w:proofErr w:type="gramStart"/>
      <w:r>
        <w:rPr>
          <w:rFonts w:ascii="方正仿宋简体" w:hint="eastAsia"/>
          <w:color w:themeColor="text1" w:val="000000"/>
          <w:sz w:val="24"/>
          <w:szCs w:val="24"/>
        </w:rPr>
        <w:t>固有资金</w:t>
      </w:r>
      <w:proofErr w:type="gramEnd"/>
      <w:r>
        <w:rPr>
          <w:rFonts w:ascii="方正仿宋简体" w:hint="eastAsia"/>
          <w:color w:themeColor="text1" w:val="000000"/>
          <w:sz w:val="24"/>
          <w:szCs w:val="24"/>
        </w:rPr>
        <w:t>投资本基金情况</w:t>
      </w:r>
    </w:p>
    <w:p w14:paraId="220CB641" w14:textId="77777777" w:rsidR="00D06738" w:rsidRDefault="00454D20">
      <w:pPr>
        <w:spacing w:line="360" w:lineRule="auto"/>
        <w:jc w:val="left"/>
        <w:rPr>
          <w:color w:themeColor="text1" w:val="000000"/>
          <w:sz w:val="24"/>
          <w:szCs w:val="24"/>
        </w:rPr>
      </w:pPr>
      <w:r>
        <w:rPr>
          <w:b/>
          <w:color w:themeColor="text1" w:val="000000"/>
          <w:sz w:val="24"/>
        </w:rPr>
        <w:t/>
      </w:r>
      <w:proofErr w:type="spellStart"/>
      <w:r>
        <w:rPr>
          <w:b/>
          <w:color w:themeColor="text1" w:val="000000"/>
          <w:sz w:val="24"/>
        </w:rPr>
        <w:t/>
      </w:r>
      <w:proofErr w:type="gramStart"/>
      <w:r>
        <w:rPr>
          <w:b/>
          <w:color w:themeColor="text1" w:val="000000"/>
          <w:sz w:val="24"/>
        </w:rPr>
        <w:t/>
      </w:r>
      <w:proofErr w:type="spellEnd"/>
      <w:r>
        <w:rPr>
          <w:b/>
          <w:color w:themeColor="text1" w:val="000000"/>
          <w:sz w:val="24"/>
        </w:rPr>
        <w:t/>
      </w:r>
      <w:proofErr w:type="gramEnd"/>
      <w:r>
        <w:rPr>
          <w:b/>
          <w:color w:themeColor="text1" w:val="000000"/>
          <w:sz w:val="24"/>
        </w:rPr>
        <w:t xml:space="preserve">7.1 </w:t>
      </w:r>
      <w:r>
        <w:rPr>
          <w:rFonts w:hint="eastAsia"/>
          <w:b/>
          <w:color w:themeColor="text1" w:val="000000"/>
          <w:sz w:val="24"/>
        </w:rPr>
        <w:t>基金管理人持有本基金份额变动情况</w:t>
      </w:r>
    </w:p>
    <w:p w14:paraId="3105CFED"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cs="宋体" w:eastAsiaTheme="minorEastAsia" w:hAnsiTheme="minorEastAsia"/>
          <w:color w:themeColor="text1" w:val="000000"/>
          <w:kern w:val="0"/>
        </w:rPr>
        <w:t/>
      </w:r>
      <w:proofErr w:type="gramStart"/>
      <w:r>
        <w:rPr>
          <w:rFonts w:asciiTheme="minorEastAsia" w:cs="宋体" w:eastAsiaTheme="minorEastAsia" w:hAnsiTheme="minorEastAsia"/>
          <w:color w:themeColor="text1" w:val="000000"/>
          <w:kern w:val="0"/>
        </w:rPr>
        <w:t/>
      </w:r>
      <w:proofErr w:type="spellStart"/>
      <w:proofErr w:type="gramEnd"/>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无。</w:t>
      </w:r>
    </w:p>
    <w:p w14:paraId="470676A3"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kern w:val="0"/>
          <w:sz w:val="24"/>
        </w:rPr>
      </w:pPr>
    </w:p>
    <w:p w14:paraId="6765BFDC"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§8</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备查文件目录</w:t>
      </w:r>
    </w:p>
    <w:p w14:paraId="457E531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备查文件目录</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1. 中国证监会批准上投摩根科技前沿灵活配置混合型证券投资基金设立的文件；</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2. 《上投摩根科技前沿灵活配置混合型证券投资基金基金合同》；</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3. 《上投摩根科技前沿灵活配置混合型证券投资基金托管协议》；</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4. 《上投摩根开放式基金业务规则》；</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5. 基金管理人业务资格批件、营业执照；</w:t>
      </w:r>
    </w:p>
    <w:p w14:paraId="1A471A23"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6. 基金托管人业务资格批件和营业执照。</w:t>
      </w:r>
    </w:p>
    <w:p w14:paraId="34C276B3"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3507D88"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2</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存放地点</w:t>
      </w:r>
    </w:p>
    <w:p w14:paraId="61EC8F57"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基金管理人或基金托管人住所。</w:t>
      </w:r>
    </w:p>
    <w:p w14:paraId="4B43DAA4"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05279DD9"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查阅方式</w:t>
      </w:r>
    </w:p>
    <w:p w14:paraId="5BDF4042"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投资者可在营业时间免费查阅，也可按工本费购买复印件。</w:t>
      </w:r>
    </w:p>
    <w:p w14:paraId="1EB1072F"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86D5C70"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667FD74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173A207"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C1BC673"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309916C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7C0C74F6"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4EFEDF1"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387F1AC"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上投摩根基金管理有限公司</w:t>
      </w:r>
    </w:p>
    <w:p w14:paraId="114F1307"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lastRenderedPageBreak/>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二〇二〇年十月二十八日</w:t>
      </w:r>
    </w:p>
    <w:p w14:paraId="2199A838" w14:textId="77777777" w:rsidR="00D06738" w:rsidRDefault="00D06738">
      <w:pPr>
        <w:spacing w:line="360" w:lineRule="auto"/>
        <w:ind w:left="840"/>
        <w:jc w:val="right"/>
        <w:rPr>
          <w:rFonts w:asciiTheme="minorEastAsia" w:eastAsiaTheme="minorEastAsia" w:hAnsiTheme="minorEastAsia"/>
          <w:b/>
          <w:bCs/>
          <w:color w:themeColor="text1" w:val="000000"/>
          <w:sz w:val="24"/>
          <w:szCs w:val="24"/>
        </w:rPr>
      </w:pPr>
    </w:p>
    <w:p w14:paraId="1ED73A6C" w14:textId="77777777" w:rsidR="00D06738" w:rsidRDefault="00D06738">
      <w:pPr>
        <w:rPr>
          <w:rFonts w:asciiTheme="minorEastAsia" w:eastAsiaTheme="minorEastAsia" w:hAnsiTheme="minorEastAsia"/>
          <w:color w:themeColor="text1" w:val="000000"/>
          <w:sz w:val="24"/>
          <w:szCs w:val="24"/>
        </w:rPr>
      </w:pPr>
    </w:p>
    <w:sectPr w:rsidR="00D06738">
      <w:footerReference r:id="rId11" w:type="default"/>
      <w:pgSz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A2A4" w14:textId="77777777" w:rsidR="003A7FDA" w:rsidRDefault="003A7FDA">
      <w:r>
        <w:separator/>
      </w:r>
    </w:p>
  </w:endnote>
  <w:endnote w:type="continuationSeparator" w:id="0">
    <w:p w14:paraId="1019A9A1" w14:textId="77777777"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6371105E" w14:textId="77777777" w:rsidR="00454D20" w:rsidRDefault="00454D20">
    <w:pPr>
      <w:pStyle w:val="af4"/>
      <w:tabs>
        <w:tab w:pos="4215" w:val="left"/>
        <w:tab w:pos="4545" w:val="center"/>
      </w:tabs>
    </w:pPr>
    <w:r>
      <w:ptab w:alignment="center" w:leader="none" w:relativeTo="margin"/>
    </w:r>
    <w:r>
      <w:ptab w:alignment="center" w:leader="none" w:relativeTo="margin"/>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152CFD6" w14:textId="77777777" w:rsidR="00454D20" w:rsidRDefault="00454D20">
    <w:pPr>
      <w:pStyle w:val="af4"/>
      <w:framePr w:hAnchor="margin" w:vAnchor="text" w:wrap="around"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10FC3B0F" w14:textId="77777777" w:rsidR="00454D20" w:rsidRDefault="00454D20">
    <w:pPr>
      <w:pStyle w:val="af4"/>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34B446B8" w14:textId="77777777" w:rsidR="003A7FDA" w:rsidRDefault="003A7FDA">
      <w:r>
        <w:separator/>
      </w:r>
    </w:p>
  </w:footnote>
  <w:footnote w:id="0" w:type="continuationSeparator">
    <w:p w14:paraId="2B5985C8" w14:textId="77777777" w:rsidR="003A7FDA" w:rsidRDefault="003A7FDA">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D366656" w14:textId="77777777" w:rsidR="00454D20" w:rsidRDefault="00454D20">
    <w:pPr>
      <w:pStyle w:val="af6"/>
      <w:pBdr>
        <w:bottom w:color="auto" w:space="0" w:sz="6" w:val="single"/>
      </w:pBdr>
      <w:jc w:val="right"/>
    </w:pPr>
    <w:r>
      <w:rPr>
        <w:rFonts w:hint="eastAsia"/>
      </w:rPr>
      <w:t/>
    </w:r>
    <w:proofErr w:type="spellStart"/>
    <w:r>
      <w:t/>
    </w:r>
    <w:r>
      <w:rPr>
        <w:rFonts w:hint="eastAsia"/>
      </w:rPr>
      <w:t/>
    </w:r>
    <w:proofErr w:type="gramStart"/>
    <w:r>
      <w:t/>
    </w:r>
    <w:proofErr w:type="spellEnd"/>
    <w:r>
      <w:rPr>
        <w:rFonts w:hint="eastAsia"/>
      </w:rPr>
      <w:t>上投摩根科技前沿灵活配置混合型证券投资基金</w:t>
    </w:r>
    <w:proofErr w:type="spellStart"/>
    <w:proofErr w:type="gramEnd"/>
    <w:r>
      <w:rPr>
        <w:rFonts w:hint="eastAsia"/>
      </w:rPr>
      <w:t/>
    </w:r>
    <w:proofErr w:type="spellEnd"/>
    <w:r>
      <w:rPr>
        <w:rFonts w:hint="eastAsia"/>
      </w:rPr>
      <w:t>2020年第3季度报告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DA339C3"/>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EastAsia" w:hAnsiTheme="minorHAnsi"/>
        <w:lang w:bidi="ar-SA" w:eastAsia="zh-CN" w:val="en-US"/>
      </w:rPr>
    </w:rPrDefault>
    <w:pPrDefault/>
  </w:docDefaults>
  <w:latentStyles w:count="376" w:defLockedState="0" w:defQFormat="0" w:defSemiHidden="0" w:defUIPriority="99" w:defUnhideWhenUsed="0">
    <w:lsdException w:name="Normal" w:qFormat="1" w:uiPriority="0"/>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qFormat="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qFormat="1" w:semiHidden="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qFormat="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qFormat="1" w:uiPriority="22"/>
    <w:lsdException w:name="Emphasis" w:qFormat="1" w:uiPriority="20"/>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rPr>
      <w:rFonts w:ascii="Times New Roman" w:cs="Times New Roman" w:eastAsia="宋体" w:hAnsi="Times New Roman"/>
      <w:kern w:val="2"/>
      <w:sz w:val="21"/>
      <w:szCs w:val="21"/>
    </w:rPr>
  </w:style>
  <w:style w:styleId="1" w:type="paragraph">
    <w:name w:val="heading 1"/>
    <w:basedOn w:val="a"/>
    <w:next w:val="a"/>
    <w:link w:val="10"/>
    <w:uiPriority w:val="99"/>
    <w:qFormat/>
    <w:pPr>
      <w:keepNext/>
      <w:keepLines/>
      <w:spacing w:after="330" w:before="340" w:line="578" w:lineRule="auto"/>
      <w:outlineLvl w:val="0"/>
    </w:pPr>
    <w:rPr>
      <w:b/>
      <w:bCs/>
      <w:kern w:val="44"/>
      <w:sz w:val="44"/>
      <w:szCs w:val="44"/>
    </w:rPr>
  </w:style>
  <w:style w:styleId="2" w:type="paragraph">
    <w:name w:val="heading 2"/>
    <w:basedOn w:val="a"/>
    <w:next w:val="a0"/>
    <w:link w:val="20"/>
    <w:uiPriority w:val="99"/>
    <w:qFormat/>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0"/>
    <w:uiPriority w:val="99"/>
    <w:qFormat/>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pPr>
      <w:ind w:firstLine="420" w:firstLineChars="200"/>
    </w:pPr>
  </w:style>
  <w:style w:styleId="a4" w:type="paragraph">
    <w:name w:val="annotation subject"/>
    <w:basedOn w:val="a5"/>
    <w:next w:val="a5"/>
    <w:link w:val="a6"/>
    <w:uiPriority w:val="99"/>
    <w:semiHidden/>
    <w:qFormat/>
    <w:rPr>
      <w:b/>
      <w:bCs/>
    </w:rPr>
  </w:style>
  <w:style w:styleId="a5" w:type="paragraph">
    <w:name w:val="annotation text"/>
    <w:basedOn w:val="a"/>
    <w:link w:val="a7"/>
    <w:uiPriority w:val="99"/>
    <w:semiHidden/>
    <w:qFormat/>
    <w:pPr>
      <w:jc w:val="left"/>
    </w:pPr>
  </w:style>
  <w:style w:styleId="a8" w:type="paragraph">
    <w:name w:val="Document Map"/>
    <w:basedOn w:val="a"/>
    <w:link w:val="a9"/>
    <w:uiPriority w:val="99"/>
    <w:semiHidden/>
    <w:pPr>
      <w:shd w:color="auto" w:fill="000080" w:val="clear"/>
    </w:pPr>
  </w:style>
  <w:style w:styleId="aa" w:type="paragraph">
    <w:name w:val="Body Text"/>
    <w:basedOn w:val="a"/>
    <w:link w:val="ab"/>
    <w:uiPriority w:val="99"/>
    <w:qFormat/>
    <w:pPr>
      <w:spacing w:after="120"/>
    </w:pPr>
  </w:style>
  <w:style w:styleId="ac" w:type="paragraph">
    <w:name w:val="Body Text Indent"/>
    <w:basedOn w:val="a"/>
    <w:link w:val="ad"/>
    <w:uiPriority w:val="99"/>
    <w:pPr>
      <w:widowControl/>
      <w:spacing w:after="100" w:afterAutospacing="1" w:before="100" w:beforeAutospacing="1"/>
      <w:jc w:val="left"/>
    </w:pPr>
    <w:rPr>
      <w:rFonts w:ascii="Arial Unicode MS" w:cs="Arial Unicode MS" w:eastAsia="Arial Unicode MS" w:hAnsi="Arial Unicode MS"/>
      <w:kern w:val="0"/>
      <w:sz w:val="24"/>
      <w:szCs w:val="24"/>
    </w:rPr>
  </w:style>
  <w:style w:styleId="ae" w:type="paragraph">
    <w:name w:val="Plain Text"/>
    <w:basedOn w:val="a"/>
    <w:link w:val="af"/>
    <w:uiPriority w:val="99"/>
    <w:rPr>
      <w:rFonts w:ascii="宋体" w:cs="宋体" w:hAnsi="Courier New"/>
    </w:rPr>
  </w:style>
  <w:style w:styleId="af0" w:type="paragraph">
    <w:name w:val="Date"/>
    <w:basedOn w:val="a"/>
    <w:next w:val="a"/>
    <w:link w:val="af1"/>
    <w:qFormat/>
    <w:rPr>
      <w:sz w:val="24"/>
      <w:szCs w:val="24"/>
    </w:rPr>
  </w:style>
  <w:style w:styleId="21" w:type="paragraph">
    <w:name w:val="Body Text Indent 2"/>
    <w:basedOn w:val="a"/>
    <w:link w:val="22"/>
    <w:uiPriority w:val="99"/>
    <w:qFormat/>
    <w:pPr>
      <w:spacing w:line="560" w:lineRule="exact"/>
      <w:ind w:firstLine="480" w:firstLineChars="200"/>
    </w:pPr>
    <w:rPr>
      <w:rFonts w:ascii="宋体" w:cs="宋体" w:hAnsi="宋体"/>
      <w:color w:val="FF0000"/>
      <w:sz w:val="24"/>
      <w:szCs w:val="24"/>
    </w:rPr>
  </w:style>
  <w:style w:styleId="af2" w:type="paragraph">
    <w:name w:val="Balloon Text"/>
    <w:basedOn w:val="a"/>
    <w:link w:val="af3"/>
    <w:uiPriority w:val="99"/>
    <w:semiHidden/>
    <w:qFormat/>
    <w:rPr>
      <w:sz w:val="18"/>
      <w:szCs w:val="18"/>
    </w:rPr>
  </w:style>
  <w:style w:styleId="af4" w:type="paragraph">
    <w:name w:val="footer"/>
    <w:basedOn w:val="a"/>
    <w:link w:val="af5"/>
    <w:uiPriority w:val="99"/>
    <w:qFormat/>
    <w:pPr>
      <w:tabs>
        <w:tab w:pos="4153" w:val="center"/>
        <w:tab w:pos="8306" w:val="right"/>
      </w:tabs>
      <w:snapToGrid w:val="0"/>
      <w:jc w:val="left"/>
    </w:pPr>
    <w:rPr>
      <w:sz w:val="18"/>
      <w:szCs w:val="18"/>
    </w:rPr>
  </w:style>
  <w:style w:styleId="af6" w:type="paragraph">
    <w:name w:val="header"/>
    <w:basedOn w:val="a"/>
    <w:link w:val="af7"/>
    <w:uiPriority w:val="99"/>
    <w:pPr>
      <w:pBdr>
        <w:bottom w:color="auto" w:space="1" w:sz="6" w:val="single"/>
      </w:pBdr>
      <w:tabs>
        <w:tab w:pos="4153" w:val="center"/>
        <w:tab w:pos="8306" w:val="right"/>
      </w:tabs>
      <w:snapToGrid w:val="0"/>
      <w:jc w:val="center"/>
    </w:pPr>
    <w:rPr>
      <w:sz w:val="18"/>
      <w:szCs w:val="18"/>
    </w:rPr>
  </w:style>
  <w:style w:styleId="af8" w:type="paragraph">
    <w:name w:val="List"/>
    <w:basedOn w:val="aa"/>
    <w:uiPriority w:val="99"/>
    <w:pPr>
      <w:spacing w:after="220" w:line="220" w:lineRule="atLeast"/>
      <w:ind w:hanging="360" w:left="1440"/>
    </w:pPr>
  </w:style>
  <w:style w:styleId="af9" w:type="paragraph">
    <w:name w:val="footnote text"/>
    <w:basedOn w:val="a"/>
    <w:link w:val="afa"/>
    <w:pPr>
      <w:snapToGrid w:val="0"/>
      <w:jc w:val="left"/>
    </w:pPr>
    <w:rPr>
      <w:sz w:val="18"/>
      <w:szCs w:val="18"/>
    </w:rPr>
  </w:style>
  <w:style w:styleId="31" w:type="paragraph">
    <w:name w:val="Body Text Indent 3"/>
    <w:basedOn w:val="a"/>
    <w:link w:val="32"/>
    <w:uiPriority w:val="99"/>
    <w:pPr>
      <w:spacing w:line="560" w:lineRule="exact"/>
      <w:ind w:firstLine="420" w:firstLineChars="200"/>
    </w:pPr>
    <w:rPr>
      <w:rFonts w:ascii="Arial" w:cs="Arial" w:hAnsi="Arial"/>
      <w:color w:val="FF0000"/>
    </w:rPr>
  </w:style>
  <w:style w:styleId="afb" w:type="paragraph">
    <w:name w:val="Normal (Web)"/>
    <w:basedOn w:val="a"/>
    <w:uiPriority w:val="99"/>
    <w:pPr>
      <w:widowControl/>
      <w:spacing w:after="100" w:afterAutospacing="1" w:before="100" w:beforeAutospacing="1"/>
      <w:jc w:val="left"/>
    </w:pPr>
    <w:rPr>
      <w:rFonts w:ascii="宋体" w:cs="宋体" w:hAnsi="宋体"/>
      <w:kern w:val="0"/>
      <w:sz w:val="24"/>
      <w:szCs w:val="24"/>
    </w:rPr>
  </w:style>
  <w:style w:styleId="11" w:type="paragraph">
    <w:name w:val="index 1"/>
    <w:basedOn w:val="a"/>
    <w:next w:val="a"/>
    <w:uiPriority w:val="99"/>
    <w:semiHidden/>
    <w:qFormat/>
    <w:pPr>
      <w:jc w:val="right"/>
    </w:pPr>
    <w:rPr>
      <w:color w:val="008000"/>
    </w:rPr>
  </w:style>
  <w:style w:styleId="afc" w:type="paragraph">
    <w:name w:val="Title"/>
    <w:basedOn w:val="a"/>
    <w:next w:val="a"/>
    <w:link w:val="afd"/>
    <w:uiPriority w:val="99"/>
    <w:qFormat/>
    <w:pPr>
      <w:spacing w:after="60" w:before="240"/>
      <w:jc w:val="center"/>
      <w:outlineLvl w:val="0"/>
    </w:pPr>
    <w:rPr>
      <w:rFonts w:ascii="Cambria" w:cs="Cambria" w:hAnsi="Cambria"/>
      <w:b/>
      <w:bCs/>
      <w:sz w:val="32"/>
      <w:szCs w:val="32"/>
    </w:rPr>
  </w:style>
  <w:style w:styleId="afe" w:type="character">
    <w:name w:val="Strong"/>
    <w:basedOn w:val="a1"/>
    <w:uiPriority w:val="22"/>
    <w:qFormat/>
    <w:rPr>
      <w:b/>
      <w:bCs/>
    </w:rPr>
  </w:style>
  <w:style w:styleId="aff" w:type="character">
    <w:name w:val="page number"/>
    <w:basedOn w:val="a1"/>
    <w:uiPriority w:val="99"/>
  </w:style>
  <w:style w:styleId="aff0" w:type="character">
    <w:name w:val="FollowedHyperlink"/>
    <w:basedOn w:val="a1"/>
    <w:uiPriority w:val="99"/>
    <w:qFormat/>
    <w:rPr>
      <w:color w:val="800080"/>
      <w:u w:val="single"/>
    </w:rPr>
  </w:style>
  <w:style w:styleId="aff1" w:type="character">
    <w:name w:val="Hyperlink"/>
    <w:basedOn w:val="a1"/>
    <w:uiPriority w:val="99"/>
    <w:rPr>
      <w:color w:val="0000FF"/>
      <w:u w:val="single"/>
    </w:rPr>
  </w:style>
  <w:style w:styleId="aff2" w:type="character">
    <w:name w:val="annotation reference"/>
    <w:basedOn w:val="a1"/>
    <w:uiPriority w:val="99"/>
    <w:semiHidden/>
    <w:qFormat/>
    <w:rPr>
      <w:sz w:val="21"/>
      <w:szCs w:val="21"/>
    </w:rPr>
  </w:style>
  <w:style w:styleId="aff3" w:type="character">
    <w:name w:val="footnote reference"/>
    <w:basedOn w:val="a1"/>
    <w:rPr>
      <w:vertAlign w:val="superscript"/>
    </w:rPr>
  </w:style>
  <w:style w:styleId="aff4" w:type="table">
    <w:name w:val="Table Grid"/>
    <w:basedOn w:val="a2"/>
    <w:uiPriority w:val="99"/>
    <w:pPr>
      <w:widowControl w:val="0"/>
      <w:jc w:val="both"/>
    </w:pPr>
    <w:rPr>
      <w:rFonts w:ascii="Times New Roman" w:cs="Times New Roman" w:eastAsia="宋体"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0" w:type="character">
    <w:name w:val="标题 1 字符"/>
    <w:basedOn w:val="a1"/>
    <w:link w:val="1"/>
    <w:uiPriority w:val="99"/>
    <w:rPr>
      <w:rFonts w:ascii="Times New Roman" w:cs="Times New Roman" w:eastAsia="宋体" w:hAnsi="Times New Roman"/>
      <w:b/>
      <w:bCs/>
      <w:kern w:val="44"/>
      <w:sz w:val="44"/>
      <w:szCs w:val="44"/>
    </w:rPr>
  </w:style>
  <w:style w:customStyle="1" w:styleId="20" w:type="character">
    <w:name w:val="标题 2 字符"/>
    <w:basedOn w:val="a1"/>
    <w:link w:val="2"/>
    <w:uiPriority w:val="99"/>
    <w:rPr>
      <w:rFonts w:ascii="Arial" w:cs="Arial" w:eastAsia="宋体" w:hAnsi="Arial"/>
      <w:b/>
      <w:bCs/>
      <w:sz w:val="24"/>
      <w:szCs w:val="24"/>
    </w:rPr>
  </w:style>
  <w:style w:customStyle="1" w:styleId="30" w:type="character">
    <w:name w:val="标题 3 字符"/>
    <w:basedOn w:val="a1"/>
    <w:link w:val="3"/>
    <w:uiPriority w:val="99"/>
    <w:rPr>
      <w:rFonts w:ascii="Times New Roman" w:cs="Times New Roman" w:eastAsia="宋体" w:hAnsi="Times New Roman"/>
      <w:b/>
      <w:bCs/>
      <w:sz w:val="32"/>
      <w:szCs w:val="32"/>
    </w:rPr>
  </w:style>
  <w:style w:customStyle="1" w:styleId="ad" w:type="character">
    <w:name w:val="正文文本缩进 字符"/>
    <w:basedOn w:val="a1"/>
    <w:link w:val="ac"/>
    <w:uiPriority w:val="99"/>
    <w:rPr>
      <w:rFonts w:ascii="Arial Unicode MS" w:cs="Arial Unicode MS" w:eastAsia="Arial Unicode MS" w:hAnsi="Arial Unicode MS"/>
      <w:kern w:val="0"/>
      <w:sz w:val="24"/>
      <w:szCs w:val="24"/>
    </w:rPr>
  </w:style>
  <w:style w:customStyle="1" w:styleId="af" w:type="character">
    <w:name w:val="纯文本 字符"/>
    <w:basedOn w:val="a1"/>
    <w:link w:val="ae"/>
    <w:uiPriority w:val="99"/>
    <w:rPr>
      <w:rFonts w:ascii="宋体" w:cs="宋体" w:eastAsia="宋体" w:hAnsi="Courier New"/>
      <w:szCs w:val="21"/>
    </w:rPr>
  </w:style>
  <w:style w:customStyle="1" w:styleId="22" w:type="character">
    <w:name w:val="正文文本缩进 2 字符"/>
    <w:basedOn w:val="a1"/>
    <w:link w:val="21"/>
    <w:uiPriority w:val="99"/>
    <w:rPr>
      <w:rFonts w:ascii="宋体" w:cs="宋体" w:eastAsia="宋体" w:hAnsi="宋体"/>
      <w:color w:val="FF0000"/>
      <w:sz w:val="24"/>
      <w:szCs w:val="24"/>
    </w:rPr>
  </w:style>
  <w:style w:customStyle="1" w:styleId="af5" w:type="character">
    <w:name w:val="页脚 字符"/>
    <w:basedOn w:val="a1"/>
    <w:link w:val="af4"/>
    <w:uiPriority w:val="99"/>
    <w:rPr>
      <w:rFonts w:ascii="Times New Roman" w:cs="Times New Roman" w:eastAsia="宋体" w:hAnsi="Times New Roman"/>
      <w:sz w:val="18"/>
      <w:szCs w:val="18"/>
    </w:rPr>
  </w:style>
  <w:style w:customStyle="1" w:styleId="32" w:type="character">
    <w:name w:val="正文文本缩进 3 字符"/>
    <w:basedOn w:val="a1"/>
    <w:link w:val="31"/>
    <w:uiPriority w:val="99"/>
    <w:rPr>
      <w:rFonts w:ascii="Arial" w:cs="Arial" w:eastAsia="宋体" w:hAnsi="Arial"/>
      <w:color w:val="FF0000"/>
      <w:szCs w:val="21"/>
    </w:rPr>
  </w:style>
  <w:style w:customStyle="1" w:styleId="af7" w:type="character">
    <w:name w:val="页眉 字符"/>
    <w:basedOn w:val="a1"/>
    <w:link w:val="af6"/>
    <w:uiPriority w:val="99"/>
    <w:rPr>
      <w:rFonts w:ascii="Times New Roman" w:cs="Times New Roman" w:eastAsia="宋体" w:hAnsi="Times New Roman"/>
      <w:sz w:val="18"/>
      <w:szCs w:val="18"/>
    </w:rPr>
  </w:style>
  <w:style w:customStyle="1" w:styleId="ab" w:type="character">
    <w:name w:val="正文文本 字符"/>
    <w:basedOn w:val="a1"/>
    <w:link w:val="aa"/>
    <w:uiPriority w:val="99"/>
    <w:qFormat/>
    <w:rPr>
      <w:rFonts w:ascii="Times New Roman" w:cs="Times New Roman" w:eastAsia="宋体" w:hAnsi="Times New Roman"/>
      <w:szCs w:val="21"/>
    </w:rPr>
  </w:style>
  <w:style w:customStyle="1" w:styleId="af1" w:type="character">
    <w:name w:val="日期 字符"/>
    <w:basedOn w:val="a1"/>
    <w:link w:val="af0"/>
    <w:qFormat/>
    <w:rPr>
      <w:rFonts w:ascii="Times New Roman" w:cs="Times New Roman" w:eastAsia="宋体" w:hAnsi="Times New Roman"/>
      <w:sz w:val="24"/>
      <w:szCs w:val="24"/>
    </w:rPr>
  </w:style>
  <w:style w:customStyle="1" w:styleId="c1" w:type="character">
    <w:name w:val="c1"/>
    <w:basedOn w:val="a1"/>
    <w:uiPriority w:val="99"/>
    <w:qFormat/>
    <w:rPr>
      <w:color w:val="000000"/>
      <w:sz w:val="18"/>
      <w:szCs w:val="18"/>
    </w:rPr>
  </w:style>
  <w:style w:customStyle="1" w:styleId="font5" w:type="paragraph">
    <w:name w:val="font5"/>
    <w:basedOn w:val="a"/>
    <w:uiPriority w:val="99"/>
    <w:qFormat/>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af3" w:type="character">
    <w:name w:val="批注框文本 字符"/>
    <w:basedOn w:val="a1"/>
    <w:link w:val="af2"/>
    <w:uiPriority w:val="99"/>
    <w:semiHidden/>
    <w:qFormat/>
    <w:rPr>
      <w:rFonts w:ascii="Times New Roman" w:cs="Times New Roman" w:eastAsia="宋体" w:hAnsi="Times New Roman"/>
      <w:sz w:val="18"/>
      <w:szCs w:val="18"/>
    </w:rPr>
  </w:style>
  <w:style w:customStyle="1" w:styleId="a7" w:type="character">
    <w:name w:val="批注文字 字符"/>
    <w:basedOn w:val="a1"/>
    <w:link w:val="a5"/>
    <w:uiPriority w:val="99"/>
    <w:semiHidden/>
    <w:qFormat/>
    <w:rPr>
      <w:rFonts w:ascii="Times New Roman" w:cs="Times New Roman" w:eastAsia="宋体" w:hAnsi="Times New Roman"/>
      <w:szCs w:val="21"/>
    </w:rPr>
  </w:style>
  <w:style w:customStyle="1" w:styleId="a6" w:type="character">
    <w:name w:val="批注主题 字符"/>
    <w:basedOn w:val="a7"/>
    <w:link w:val="a4"/>
    <w:uiPriority w:val="99"/>
    <w:semiHidden/>
    <w:qFormat/>
    <w:rPr>
      <w:rFonts w:ascii="Times New Roman" w:cs="Times New Roman" w:eastAsia="宋体" w:hAnsi="Times New Roman"/>
      <w:b/>
      <w:bCs/>
      <w:szCs w:val="21"/>
    </w:rPr>
  </w:style>
  <w:style w:customStyle="1" w:styleId="Char" w:type="paragraph">
    <w:name w:val="Char"/>
    <w:basedOn w:val="a"/>
    <w:uiPriority w:val="99"/>
    <w:qFormat/>
  </w:style>
  <w:style w:customStyle="1" w:styleId="a9" w:type="character">
    <w:name w:val="文档结构图 字符"/>
    <w:basedOn w:val="a1"/>
    <w:link w:val="a8"/>
    <w:uiPriority w:val="99"/>
    <w:semiHidden/>
    <w:rPr>
      <w:rFonts w:ascii="Times New Roman" w:cs="Times New Roman" w:eastAsia="宋体" w:hAnsi="Times New Roman"/>
      <w:szCs w:val="21"/>
      <w:shd w:color="auto" w:fill="000080" w:val="clear"/>
    </w:rPr>
  </w:style>
  <w:style w:customStyle="1" w:styleId="aff5" w:type="paragraph">
    <w:name w:val="正文 + (符号) 宋体"/>
    <w:basedOn w:val="a"/>
    <w:uiPriority w:val="99"/>
    <w:pPr>
      <w:autoSpaceDE w:val="0"/>
      <w:autoSpaceDN w:val="0"/>
      <w:adjustRightInd w:val="0"/>
      <w:ind w:firstLine="1229" w:firstLineChars="512" w:right="1409" w:rightChars="671"/>
      <w:jc w:val="distribute"/>
    </w:pPr>
    <w:rPr>
      <w:sz w:val="24"/>
      <w:szCs w:val="24"/>
    </w:rPr>
  </w:style>
  <w:style w:customStyle="1" w:styleId="afa" w:type="character">
    <w:name w:val="脚注文本 字符"/>
    <w:basedOn w:val="a1"/>
    <w:link w:val="af9"/>
    <w:rPr>
      <w:rFonts w:ascii="Times New Roman" w:cs="Times New Roman" w:eastAsia="宋体" w:hAnsi="Times New Roman"/>
      <w:sz w:val="18"/>
      <w:szCs w:val="18"/>
    </w:rPr>
  </w:style>
  <w:style w:customStyle="1" w:styleId="Char1" w:type="paragraph">
    <w:name w:val="Char1"/>
    <w:basedOn w:val="a"/>
    <w:uiPriority w:val="99"/>
  </w:style>
  <w:style w:customStyle="1" w:styleId="CharCharCharCharCharChar1CharCharChar" w:type="paragraph">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customStyle="1" w:styleId="afd" w:type="character">
    <w:name w:val="标题 字符"/>
    <w:basedOn w:val="a1"/>
    <w:link w:val="afc"/>
    <w:uiPriority w:val="99"/>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customStyle="1" w:styleId="12" w:type="paragraph">
    <w:name w:val="无间隔1"/>
    <w:link w:val="Char0"/>
    <w:uiPriority w:val="1"/>
    <w:qFormat/>
    <w:rPr>
      <w:rFonts w:ascii="Calibri" w:cs="Calibri" w:eastAsia="宋体" w:hAnsi="Calibri"/>
      <w:sz w:val="22"/>
      <w:szCs w:val="22"/>
    </w:rPr>
  </w:style>
  <w:style w:customStyle="1" w:styleId="Char0" w:type="character">
    <w:name w:val="无间隔 Char"/>
    <w:basedOn w:val="a1"/>
    <w:link w:val="12"/>
    <w:uiPriority w:val="1"/>
    <w:locked/>
    <w:rPr>
      <w:rFonts w:ascii="Calibri" w:cs="Calibri" w:eastAsia="宋体" w:hAnsi="Calibri"/>
      <w:kern w:val="0"/>
      <w:sz w:val="22"/>
    </w:rPr>
  </w:style>
  <w:style w:customStyle="1" w:styleId="t1" w:type="character">
    <w:name w:val="t1"/>
    <w:basedOn w:val="a1"/>
    <w:uiPriority w:val="99"/>
    <w:rPr>
      <w:color w:val="auto"/>
    </w:rPr>
  </w:style>
  <w:style w:customStyle="1" w:styleId="13" w:type="paragraph">
    <w:name w:val="列表段落1"/>
    <w:basedOn w:val="a"/>
    <w:uiPriority w:val="34"/>
    <w:qFormat/>
    <w:pPr>
      <w:ind w:firstLine="420" w:firstLineChars="200"/>
    </w:pPr>
  </w:style>
  <w:style w:customStyle="1" w:styleId="Default" w:type="paragraph">
    <w:name w:val="Default"/>
    <w:pPr>
      <w:widowControl w:val="0"/>
      <w:autoSpaceDE w:val="0"/>
      <w:autoSpaceDN w:val="0"/>
      <w:adjustRightInd w:val="0"/>
    </w:pPr>
    <w:rPr>
      <w:rFonts w:ascii="仿宋" w:cs="仿宋" w:eastAsia="宋体" w:hAnsi="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4055</Words>
  <Characters>23117</Characters>
  <Application>Microsoft Office Word</Application>
  <DocSecurity>0</DocSecurity>
  <Lines>192</Lines>
  <Paragraphs>54</Paragraphs>
  <ScaleCrop>false</ScaleCrop>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cp:lastModifiedBy>ZHANG ERIC</cp:lastModifiedBy>
  <dcterms:modified xsi:type="dcterms:W3CDTF">2020-09-30T11:10:00Z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