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摩根智慧互联股票型证券投资基金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基金托管人：中国工商银行股份有限公司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681B39" w:rsidRDefault="00DB2D9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681B39" w:rsidRDefault="00DB2D9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基金托管人中国工商银行股份有限公司根据本基金合同规定，于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681B39" w:rsidRDefault="00DB2D9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681B39" w:rsidRDefault="00DB2D9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681B39" w:rsidRDefault="00DB2D9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摩根智慧互联股票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001313</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6</w:t>
            </w:r>
            <w:r w:rsidRPr="00B27A29">
              <w:rPr>
                <w:rFonts w:eastAsiaTheme="minorEastAsia"/>
                <w:color w:val="000000" w:themeColor="text1"/>
                <w:kern w:val="0"/>
                <w:szCs w:val="21"/>
              </w:rPr>
              <w:t>月</w:t>
            </w:r>
            <w:r w:rsidRPr="00B27A29">
              <w:rPr>
                <w:rFonts w:eastAsiaTheme="minorEastAsia"/>
                <w:color w:val="000000" w:themeColor="text1"/>
                <w:kern w:val="0"/>
                <w:szCs w:val="21"/>
              </w:rPr>
              <w:t>9</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554,301,606.53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采用定量及定性研究方法，自下而上优选互联网主题上市公司，通过严格的风险控制，力争实现基金资产的长期增值。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681B39" w:rsidRDefault="00DB2D9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本基金将专注于互联网主题投资，对其相关行业的发展进行密切跟踪，充分把握互联网概念企业的投资机会。</w:t>
            </w:r>
          </w:p>
          <w:p w:rsidR="00681B39" w:rsidRDefault="00DB2D9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在资产配置层面，本基金将根据各类证券的风险收益特征的相对变化，适度的调整确定基金资产在股票、债券及现金等类别资产间的分配比例，动态优化投资组合。</w:t>
            </w:r>
          </w:p>
          <w:p w:rsidR="00681B39" w:rsidRDefault="00DB2D9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在个股选择层面，本基金主要采取</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的选股策略，</w:t>
            </w:r>
            <w:r>
              <w:rPr>
                <w:rFonts w:eastAsiaTheme="minorEastAsia"/>
                <w:color w:val="000000" w:themeColor="text1"/>
                <w:kern w:val="0"/>
                <w:szCs w:val="21"/>
              </w:rPr>
              <w:lastRenderedPageBreak/>
              <w:t>基于对互联网主题相关的上市公司盈利水平、成长性和估值水平的综合考量，使用定性与定量相结合的方法精选股票进行投资。</w:t>
            </w:r>
          </w:p>
          <w:p w:rsidR="00681B39" w:rsidRDefault="00DB2D9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681B39" w:rsidRDefault="00DB2D9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681B39" w:rsidRDefault="00DB2D9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681B39" w:rsidRDefault="00DB2D9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当前互联网概念不仅仅包含传统意义上的计算机、通讯等行业，而是体现在</w:t>
            </w:r>
            <w:r>
              <w:rPr>
                <w:rFonts w:eastAsiaTheme="minorEastAsia"/>
                <w:color w:val="000000" w:themeColor="text1"/>
                <w:kern w:val="0"/>
                <w:szCs w:val="21"/>
              </w:rPr>
              <w:t>社会发展的方方面面，互联网的运用在创造新型商业模式、传统产业升级等方面发挥越来越重要的作用，融合了互联网平台与技术的传统企业将会以领先者的角色占领市场。同时，互联网作为知识密集型、低能耗、高附加值的代表，符合未来大力发展低碳经济的政策趋势，将成为推动经济发展的重要力量之一。</w:t>
            </w:r>
          </w:p>
          <w:p w:rsidR="00681B39" w:rsidRDefault="00DB2D9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专注于互联网主题投资，对其相关行业的发展进行密切跟踪，充分把握互联网概念企业的投资机会，发掘与互联主题相关的上市公司中商业模式独特、竞争优势明显，具有长期持续增长模式、估值水平相对合理的优质上市公司，分享企业成长及变革带来的资本</w:t>
            </w:r>
            <w:r>
              <w:rPr>
                <w:rFonts w:eastAsiaTheme="minorEastAsia"/>
                <w:color w:val="000000" w:themeColor="text1"/>
                <w:kern w:val="0"/>
                <w:szCs w:val="21"/>
              </w:rPr>
              <w:t>增值。</w:t>
            </w:r>
          </w:p>
          <w:p w:rsidR="00681B39" w:rsidRDefault="00DB2D9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、固定收益类投资策略</w:t>
            </w:r>
          </w:p>
          <w:p w:rsidR="00681B39" w:rsidRDefault="00DB2D9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w:t>
            </w:r>
            <w:r>
              <w:rPr>
                <w:rFonts w:eastAsiaTheme="minorEastAsia"/>
                <w:color w:val="000000" w:themeColor="text1"/>
                <w:kern w:val="0"/>
                <w:szCs w:val="21"/>
              </w:rPr>
              <w:lastRenderedPageBreak/>
              <w:t>要通过类属配置与债券选择两个层次进行投资管理。</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、其他投资策略：包括可转换债券投资策略、中小企业私募债投资策略、股指期货投资策略、资产支持证券投资策略、股票期权投资策略、存托凭证投资策略等。</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681B39" w:rsidRDefault="00DB2D9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本基金属于股票型基金产品，预期风险和收益水平高于混合型基金、债券型基金和货币市场基金，属于较高风险收</w:t>
            </w:r>
            <w:r>
              <w:rPr>
                <w:rFonts w:eastAsiaTheme="minorEastAsia"/>
                <w:color w:val="000000" w:themeColor="text1"/>
                <w:kern w:val="0"/>
                <w:szCs w:val="21"/>
              </w:rPr>
              <w:t>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中国工商银行股份有限公司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摩根智慧互联股票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摩根智慧互联股票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001313</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016919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529,585,277.24</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24,716,329.29</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摩根智慧互联股票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摩根智慧互联股票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-36,674,129.72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219,962.58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46,831,130.82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294,581.12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0.0923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0.0562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495,902,728.25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23,098,064.95</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0.9364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0.9345</w:t>
            </w:r>
          </w:p>
        </w:tc>
      </w:tr>
    </w:tbl>
    <w:p w:rsidR="00681B39" w:rsidRDefault="00DB2D9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摩根智慧互联股票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81B39">
        <w:tc>
          <w:tcPr>
            <w:tcW w:w="1290" w:type="dxa"/>
            <w:vAlign w:val="center"/>
          </w:tcPr>
          <w:p w:rsidR="00681B39" w:rsidRDefault="00DB2D9E">
            <w:pPr>
              <w:jc w:val="left"/>
            </w:pPr>
            <w:r>
              <w:rPr>
                <w:rFonts w:eastAsiaTheme="minorEastAsia"/>
                <w:color w:val="000000" w:themeColor="text1"/>
                <w:szCs w:val="21"/>
              </w:rPr>
              <w:t>过去三个月</w:t>
            </w:r>
          </w:p>
        </w:tc>
        <w:tc>
          <w:tcPr>
            <w:tcW w:w="1291" w:type="dxa"/>
            <w:vAlign w:val="center"/>
          </w:tcPr>
          <w:p w:rsidR="00681B39" w:rsidRDefault="00DB2D9E">
            <w:pPr>
              <w:jc w:val="right"/>
            </w:pPr>
            <w:r>
              <w:rPr>
                <w:rFonts w:eastAsiaTheme="minorEastAsia"/>
                <w:color w:val="000000" w:themeColor="text1"/>
                <w:szCs w:val="21"/>
              </w:rPr>
              <w:t>11.12%</w:t>
            </w:r>
          </w:p>
        </w:tc>
        <w:tc>
          <w:tcPr>
            <w:tcW w:w="1291" w:type="dxa"/>
            <w:vAlign w:val="center"/>
          </w:tcPr>
          <w:p w:rsidR="00681B39" w:rsidRDefault="00DB2D9E">
            <w:pPr>
              <w:jc w:val="right"/>
            </w:pPr>
            <w:r>
              <w:rPr>
                <w:rFonts w:eastAsiaTheme="minorEastAsia"/>
                <w:color w:val="000000" w:themeColor="text1"/>
                <w:szCs w:val="21"/>
              </w:rPr>
              <w:t>1.40%</w:t>
            </w:r>
          </w:p>
        </w:tc>
        <w:tc>
          <w:tcPr>
            <w:tcW w:w="1291" w:type="dxa"/>
            <w:vAlign w:val="center"/>
          </w:tcPr>
          <w:p w:rsidR="00681B39" w:rsidRDefault="00DB2D9E">
            <w:pPr>
              <w:jc w:val="right"/>
            </w:pPr>
            <w:r>
              <w:rPr>
                <w:rFonts w:eastAsiaTheme="minorEastAsia"/>
                <w:color w:val="000000" w:themeColor="text1"/>
                <w:szCs w:val="21"/>
              </w:rPr>
              <w:t>4.66%</w:t>
            </w:r>
          </w:p>
        </w:tc>
        <w:tc>
          <w:tcPr>
            <w:tcW w:w="1291" w:type="dxa"/>
            <w:vAlign w:val="center"/>
          </w:tcPr>
          <w:p w:rsidR="00681B39" w:rsidRDefault="00DB2D9E">
            <w:pPr>
              <w:jc w:val="right"/>
            </w:pPr>
            <w:r>
              <w:rPr>
                <w:rFonts w:eastAsiaTheme="minorEastAsia"/>
                <w:color w:val="000000" w:themeColor="text1"/>
                <w:szCs w:val="21"/>
              </w:rPr>
              <w:t>0.68%</w:t>
            </w:r>
          </w:p>
        </w:tc>
        <w:tc>
          <w:tcPr>
            <w:tcW w:w="1291" w:type="dxa"/>
            <w:vAlign w:val="center"/>
          </w:tcPr>
          <w:p w:rsidR="00681B39" w:rsidRDefault="00DB2D9E">
            <w:pPr>
              <w:jc w:val="right"/>
            </w:pPr>
            <w:r>
              <w:rPr>
                <w:rFonts w:eastAsiaTheme="minorEastAsia"/>
                <w:color w:val="000000" w:themeColor="text1"/>
                <w:szCs w:val="21"/>
              </w:rPr>
              <w:t>6.46%</w:t>
            </w:r>
          </w:p>
        </w:tc>
        <w:tc>
          <w:tcPr>
            <w:tcW w:w="1291" w:type="dxa"/>
            <w:vAlign w:val="center"/>
          </w:tcPr>
          <w:p w:rsidR="00681B39" w:rsidRDefault="00DB2D9E">
            <w:pPr>
              <w:jc w:val="right"/>
            </w:pPr>
            <w:r>
              <w:rPr>
                <w:rFonts w:eastAsiaTheme="minorEastAsia"/>
                <w:color w:val="000000" w:themeColor="text1"/>
                <w:szCs w:val="21"/>
              </w:rPr>
              <w:t>0.72%</w:t>
            </w:r>
          </w:p>
        </w:tc>
      </w:tr>
      <w:tr w:rsidR="00681B39">
        <w:tc>
          <w:tcPr>
            <w:tcW w:w="1290" w:type="dxa"/>
            <w:vAlign w:val="center"/>
          </w:tcPr>
          <w:p w:rsidR="00681B39" w:rsidRDefault="00DB2D9E">
            <w:pPr>
              <w:jc w:val="left"/>
            </w:pPr>
            <w:r>
              <w:rPr>
                <w:rFonts w:eastAsiaTheme="minorEastAsia"/>
                <w:color w:val="000000" w:themeColor="text1"/>
                <w:szCs w:val="21"/>
              </w:rPr>
              <w:t>过去六个月</w:t>
            </w:r>
          </w:p>
        </w:tc>
        <w:tc>
          <w:tcPr>
            <w:tcW w:w="1291" w:type="dxa"/>
            <w:vAlign w:val="center"/>
          </w:tcPr>
          <w:p w:rsidR="00681B39" w:rsidRDefault="00DB2D9E">
            <w:pPr>
              <w:jc w:val="right"/>
            </w:pPr>
            <w:r>
              <w:rPr>
                <w:rFonts w:eastAsiaTheme="minorEastAsia"/>
                <w:color w:val="000000" w:themeColor="text1"/>
                <w:szCs w:val="21"/>
              </w:rPr>
              <w:t>1.80%</w:t>
            </w:r>
          </w:p>
        </w:tc>
        <w:tc>
          <w:tcPr>
            <w:tcW w:w="1291" w:type="dxa"/>
            <w:vAlign w:val="center"/>
          </w:tcPr>
          <w:p w:rsidR="00681B39" w:rsidRDefault="00DB2D9E">
            <w:pPr>
              <w:jc w:val="right"/>
            </w:pPr>
            <w:r>
              <w:rPr>
                <w:rFonts w:eastAsiaTheme="minorEastAsia"/>
                <w:color w:val="000000" w:themeColor="text1"/>
                <w:szCs w:val="21"/>
              </w:rPr>
              <w:t>1.63%</w:t>
            </w:r>
          </w:p>
        </w:tc>
        <w:tc>
          <w:tcPr>
            <w:tcW w:w="1291" w:type="dxa"/>
            <w:vAlign w:val="center"/>
          </w:tcPr>
          <w:p w:rsidR="00681B39" w:rsidRDefault="00DB2D9E">
            <w:pPr>
              <w:jc w:val="right"/>
            </w:pPr>
            <w:r>
              <w:rPr>
                <w:rFonts w:eastAsiaTheme="minorEastAsia"/>
                <w:color w:val="000000" w:themeColor="text1"/>
                <w:szCs w:val="21"/>
              </w:rPr>
              <w:t>6.36%</w:t>
            </w:r>
          </w:p>
        </w:tc>
        <w:tc>
          <w:tcPr>
            <w:tcW w:w="1291" w:type="dxa"/>
            <w:vAlign w:val="center"/>
          </w:tcPr>
          <w:p w:rsidR="00681B39" w:rsidRDefault="00DB2D9E">
            <w:pPr>
              <w:jc w:val="right"/>
            </w:pPr>
            <w:r>
              <w:rPr>
                <w:rFonts w:eastAsiaTheme="minorEastAsia"/>
                <w:color w:val="000000" w:themeColor="text1"/>
                <w:szCs w:val="21"/>
              </w:rPr>
              <w:t>0.86%</w:t>
            </w:r>
          </w:p>
        </w:tc>
        <w:tc>
          <w:tcPr>
            <w:tcW w:w="1291" w:type="dxa"/>
            <w:vAlign w:val="center"/>
          </w:tcPr>
          <w:p w:rsidR="00681B39" w:rsidRDefault="00DB2D9E">
            <w:pPr>
              <w:jc w:val="right"/>
            </w:pPr>
            <w:r>
              <w:rPr>
                <w:rFonts w:eastAsiaTheme="minorEastAsia"/>
                <w:color w:val="000000" w:themeColor="text1"/>
                <w:szCs w:val="21"/>
              </w:rPr>
              <w:t>-4.56%</w:t>
            </w:r>
          </w:p>
        </w:tc>
        <w:tc>
          <w:tcPr>
            <w:tcW w:w="1291" w:type="dxa"/>
            <w:vAlign w:val="center"/>
          </w:tcPr>
          <w:p w:rsidR="00681B39" w:rsidRDefault="00DB2D9E">
            <w:pPr>
              <w:jc w:val="right"/>
            </w:pPr>
            <w:r>
              <w:rPr>
                <w:rFonts w:eastAsiaTheme="minorEastAsia"/>
                <w:color w:val="000000" w:themeColor="text1"/>
                <w:szCs w:val="21"/>
              </w:rPr>
              <w:t>0.77%</w:t>
            </w:r>
          </w:p>
        </w:tc>
      </w:tr>
      <w:tr w:rsidR="00681B39">
        <w:tc>
          <w:tcPr>
            <w:tcW w:w="1290" w:type="dxa"/>
            <w:vAlign w:val="center"/>
          </w:tcPr>
          <w:p w:rsidR="00681B39" w:rsidRDefault="00DB2D9E">
            <w:pPr>
              <w:jc w:val="left"/>
            </w:pPr>
            <w:r>
              <w:rPr>
                <w:rFonts w:eastAsiaTheme="minorEastAsia"/>
                <w:color w:val="000000" w:themeColor="text1"/>
                <w:szCs w:val="21"/>
              </w:rPr>
              <w:t>过去一年</w:t>
            </w:r>
          </w:p>
        </w:tc>
        <w:tc>
          <w:tcPr>
            <w:tcW w:w="1291" w:type="dxa"/>
            <w:vAlign w:val="center"/>
          </w:tcPr>
          <w:p w:rsidR="00681B39" w:rsidRDefault="00DB2D9E">
            <w:pPr>
              <w:jc w:val="right"/>
            </w:pPr>
            <w:r>
              <w:rPr>
                <w:rFonts w:eastAsiaTheme="minorEastAsia"/>
                <w:color w:val="000000" w:themeColor="text1"/>
                <w:szCs w:val="21"/>
              </w:rPr>
              <w:t>-9.06%</w:t>
            </w:r>
          </w:p>
        </w:tc>
        <w:tc>
          <w:tcPr>
            <w:tcW w:w="1291" w:type="dxa"/>
            <w:vAlign w:val="center"/>
          </w:tcPr>
          <w:p w:rsidR="00681B39" w:rsidRDefault="00DB2D9E">
            <w:pPr>
              <w:jc w:val="right"/>
            </w:pPr>
            <w:r>
              <w:rPr>
                <w:rFonts w:eastAsiaTheme="minorEastAsia"/>
                <w:color w:val="000000" w:themeColor="text1"/>
                <w:szCs w:val="21"/>
              </w:rPr>
              <w:t>1.88%</w:t>
            </w:r>
          </w:p>
        </w:tc>
        <w:tc>
          <w:tcPr>
            <w:tcW w:w="1291" w:type="dxa"/>
            <w:vAlign w:val="center"/>
          </w:tcPr>
          <w:p w:rsidR="00681B39" w:rsidRDefault="00DB2D9E">
            <w:pPr>
              <w:jc w:val="right"/>
            </w:pPr>
            <w:r>
              <w:rPr>
                <w:rFonts w:eastAsiaTheme="minorEastAsia"/>
                <w:color w:val="000000" w:themeColor="text1"/>
                <w:szCs w:val="21"/>
              </w:rPr>
              <w:t>-2.49%</w:t>
            </w:r>
          </w:p>
        </w:tc>
        <w:tc>
          <w:tcPr>
            <w:tcW w:w="1291" w:type="dxa"/>
            <w:vAlign w:val="center"/>
          </w:tcPr>
          <w:p w:rsidR="00681B39" w:rsidRDefault="00DB2D9E">
            <w:pPr>
              <w:jc w:val="right"/>
            </w:pPr>
            <w:r>
              <w:rPr>
                <w:rFonts w:eastAsiaTheme="minorEastAsia"/>
                <w:color w:val="000000" w:themeColor="text1"/>
                <w:szCs w:val="21"/>
              </w:rPr>
              <w:t>0.95%</w:t>
            </w:r>
          </w:p>
        </w:tc>
        <w:tc>
          <w:tcPr>
            <w:tcW w:w="1291" w:type="dxa"/>
            <w:vAlign w:val="center"/>
          </w:tcPr>
          <w:p w:rsidR="00681B39" w:rsidRDefault="00DB2D9E">
            <w:pPr>
              <w:jc w:val="right"/>
            </w:pPr>
            <w:r>
              <w:rPr>
                <w:rFonts w:eastAsiaTheme="minorEastAsia"/>
                <w:color w:val="000000" w:themeColor="text1"/>
                <w:szCs w:val="21"/>
              </w:rPr>
              <w:t>-6.57%</w:t>
            </w:r>
          </w:p>
        </w:tc>
        <w:tc>
          <w:tcPr>
            <w:tcW w:w="1291" w:type="dxa"/>
            <w:vAlign w:val="center"/>
          </w:tcPr>
          <w:p w:rsidR="00681B39" w:rsidRDefault="00DB2D9E">
            <w:pPr>
              <w:jc w:val="right"/>
            </w:pPr>
            <w:r>
              <w:rPr>
                <w:rFonts w:eastAsiaTheme="minorEastAsia"/>
                <w:color w:val="000000" w:themeColor="text1"/>
                <w:szCs w:val="21"/>
              </w:rPr>
              <w:t>0.93%</w:t>
            </w:r>
          </w:p>
        </w:tc>
      </w:tr>
      <w:tr w:rsidR="00681B39">
        <w:tc>
          <w:tcPr>
            <w:tcW w:w="1290" w:type="dxa"/>
            <w:vAlign w:val="center"/>
          </w:tcPr>
          <w:p w:rsidR="00681B39" w:rsidRDefault="00DB2D9E">
            <w:pPr>
              <w:jc w:val="left"/>
            </w:pPr>
            <w:r>
              <w:rPr>
                <w:rFonts w:eastAsiaTheme="minorEastAsia"/>
                <w:color w:val="000000" w:themeColor="text1"/>
                <w:szCs w:val="21"/>
              </w:rPr>
              <w:t>过去三年</w:t>
            </w:r>
          </w:p>
        </w:tc>
        <w:tc>
          <w:tcPr>
            <w:tcW w:w="1291" w:type="dxa"/>
            <w:vAlign w:val="center"/>
          </w:tcPr>
          <w:p w:rsidR="00681B39" w:rsidRDefault="00DB2D9E">
            <w:pPr>
              <w:jc w:val="right"/>
            </w:pPr>
            <w:r>
              <w:rPr>
                <w:rFonts w:eastAsiaTheme="minorEastAsia"/>
                <w:color w:val="000000" w:themeColor="text1"/>
                <w:szCs w:val="21"/>
              </w:rPr>
              <w:t>9.26%</w:t>
            </w:r>
          </w:p>
        </w:tc>
        <w:tc>
          <w:tcPr>
            <w:tcW w:w="1291" w:type="dxa"/>
            <w:vAlign w:val="center"/>
          </w:tcPr>
          <w:p w:rsidR="00681B39" w:rsidRDefault="00DB2D9E">
            <w:pPr>
              <w:jc w:val="right"/>
            </w:pPr>
            <w:r>
              <w:rPr>
                <w:rFonts w:eastAsiaTheme="minorEastAsia"/>
                <w:color w:val="000000" w:themeColor="text1"/>
                <w:szCs w:val="21"/>
              </w:rPr>
              <w:t>1.85%</w:t>
            </w:r>
          </w:p>
        </w:tc>
        <w:tc>
          <w:tcPr>
            <w:tcW w:w="1291" w:type="dxa"/>
            <w:vAlign w:val="center"/>
          </w:tcPr>
          <w:p w:rsidR="00681B39" w:rsidRDefault="00DB2D9E">
            <w:pPr>
              <w:jc w:val="right"/>
            </w:pPr>
            <w:r>
              <w:rPr>
                <w:rFonts w:eastAsiaTheme="minorEastAsia"/>
                <w:color w:val="000000" w:themeColor="text1"/>
                <w:szCs w:val="21"/>
              </w:rPr>
              <w:t>11.38%</w:t>
            </w:r>
          </w:p>
        </w:tc>
        <w:tc>
          <w:tcPr>
            <w:tcW w:w="1291" w:type="dxa"/>
            <w:vAlign w:val="center"/>
          </w:tcPr>
          <w:p w:rsidR="00681B39" w:rsidRDefault="00DB2D9E">
            <w:pPr>
              <w:jc w:val="right"/>
            </w:pPr>
            <w:r>
              <w:rPr>
                <w:rFonts w:eastAsiaTheme="minorEastAsia"/>
                <w:color w:val="000000" w:themeColor="text1"/>
                <w:szCs w:val="21"/>
              </w:rPr>
              <w:t>0.99%</w:t>
            </w:r>
          </w:p>
        </w:tc>
        <w:tc>
          <w:tcPr>
            <w:tcW w:w="1291" w:type="dxa"/>
            <w:vAlign w:val="center"/>
          </w:tcPr>
          <w:p w:rsidR="00681B39" w:rsidRDefault="00DB2D9E">
            <w:pPr>
              <w:jc w:val="right"/>
            </w:pPr>
            <w:r>
              <w:rPr>
                <w:rFonts w:eastAsiaTheme="minorEastAsia"/>
                <w:color w:val="000000" w:themeColor="text1"/>
                <w:szCs w:val="21"/>
              </w:rPr>
              <w:t>-2.12%</w:t>
            </w:r>
          </w:p>
        </w:tc>
        <w:tc>
          <w:tcPr>
            <w:tcW w:w="1291" w:type="dxa"/>
            <w:vAlign w:val="center"/>
          </w:tcPr>
          <w:p w:rsidR="00681B39" w:rsidRDefault="00DB2D9E">
            <w:pPr>
              <w:jc w:val="right"/>
            </w:pPr>
            <w:r>
              <w:rPr>
                <w:rFonts w:eastAsiaTheme="minorEastAsia"/>
                <w:color w:val="000000" w:themeColor="text1"/>
                <w:szCs w:val="21"/>
              </w:rPr>
              <w:t>0.86%</w:t>
            </w:r>
          </w:p>
        </w:tc>
      </w:tr>
      <w:tr w:rsidR="00681B39">
        <w:tc>
          <w:tcPr>
            <w:tcW w:w="1290" w:type="dxa"/>
            <w:vAlign w:val="center"/>
          </w:tcPr>
          <w:p w:rsidR="00681B39" w:rsidRDefault="00DB2D9E">
            <w:pPr>
              <w:jc w:val="left"/>
            </w:pPr>
            <w:r>
              <w:rPr>
                <w:rFonts w:eastAsiaTheme="minorEastAsia"/>
                <w:color w:val="000000" w:themeColor="text1"/>
                <w:szCs w:val="21"/>
              </w:rPr>
              <w:t>过去五年</w:t>
            </w:r>
          </w:p>
        </w:tc>
        <w:tc>
          <w:tcPr>
            <w:tcW w:w="1291" w:type="dxa"/>
            <w:vAlign w:val="center"/>
          </w:tcPr>
          <w:p w:rsidR="00681B39" w:rsidRDefault="00DB2D9E">
            <w:pPr>
              <w:jc w:val="right"/>
            </w:pPr>
            <w:r>
              <w:rPr>
                <w:rFonts w:eastAsiaTheme="minorEastAsia"/>
                <w:color w:val="000000" w:themeColor="text1"/>
                <w:szCs w:val="21"/>
              </w:rPr>
              <w:t>18.23%</w:t>
            </w:r>
          </w:p>
        </w:tc>
        <w:tc>
          <w:tcPr>
            <w:tcW w:w="1291" w:type="dxa"/>
            <w:vAlign w:val="center"/>
          </w:tcPr>
          <w:p w:rsidR="00681B39" w:rsidRDefault="00DB2D9E">
            <w:pPr>
              <w:jc w:val="right"/>
            </w:pPr>
            <w:r>
              <w:rPr>
                <w:rFonts w:eastAsiaTheme="minorEastAsia"/>
                <w:color w:val="000000" w:themeColor="text1"/>
                <w:szCs w:val="21"/>
              </w:rPr>
              <w:t>1.87%</w:t>
            </w:r>
          </w:p>
        </w:tc>
        <w:tc>
          <w:tcPr>
            <w:tcW w:w="1291" w:type="dxa"/>
            <w:vAlign w:val="center"/>
          </w:tcPr>
          <w:p w:rsidR="00681B39" w:rsidRDefault="00DB2D9E">
            <w:pPr>
              <w:jc w:val="right"/>
            </w:pPr>
            <w:r>
              <w:rPr>
                <w:rFonts w:eastAsiaTheme="minorEastAsia"/>
                <w:color w:val="000000" w:themeColor="text1"/>
                <w:szCs w:val="21"/>
              </w:rPr>
              <w:t>4.42%</w:t>
            </w:r>
          </w:p>
        </w:tc>
        <w:tc>
          <w:tcPr>
            <w:tcW w:w="1291" w:type="dxa"/>
            <w:vAlign w:val="center"/>
          </w:tcPr>
          <w:p w:rsidR="00681B39" w:rsidRDefault="00DB2D9E">
            <w:pPr>
              <w:jc w:val="right"/>
            </w:pPr>
            <w:r>
              <w:rPr>
                <w:rFonts w:eastAsiaTheme="minorEastAsia"/>
                <w:color w:val="000000" w:themeColor="text1"/>
                <w:szCs w:val="21"/>
              </w:rPr>
              <w:t>1.08%</w:t>
            </w:r>
          </w:p>
        </w:tc>
        <w:tc>
          <w:tcPr>
            <w:tcW w:w="1291" w:type="dxa"/>
            <w:vAlign w:val="center"/>
          </w:tcPr>
          <w:p w:rsidR="00681B39" w:rsidRDefault="00DB2D9E">
            <w:pPr>
              <w:jc w:val="right"/>
            </w:pPr>
            <w:r>
              <w:rPr>
                <w:rFonts w:eastAsiaTheme="minorEastAsia"/>
                <w:color w:val="000000" w:themeColor="text1"/>
                <w:szCs w:val="21"/>
              </w:rPr>
              <w:t>13.81%</w:t>
            </w:r>
          </w:p>
        </w:tc>
        <w:tc>
          <w:tcPr>
            <w:tcW w:w="1291" w:type="dxa"/>
            <w:vAlign w:val="center"/>
          </w:tcPr>
          <w:p w:rsidR="00681B39" w:rsidRDefault="00DB2D9E">
            <w:pPr>
              <w:jc w:val="right"/>
            </w:pPr>
            <w:r>
              <w:rPr>
                <w:rFonts w:eastAsiaTheme="minorEastAsia"/>
                <w:color w:val="000000" w:themeColor="text1"/>
                <w:szCs w:val="21"/>
              </w:rPr>
              <w:t>0.79%</w:t>
            </w:r>
          </w:p>
        </w:tc>
      </w:tr>
      <w:tr w:rsidR="00681B39">
        <w:tc>
          <w:tcPr>
            <w:tcW w:w="1290" w:type="dxa"/>
            <w:vAlign w:val="center"/>
          </w:tcPr>
          <w:p w:rsidR="00681B39" w:rsidRDefault="00DB2D9E">
            <w:pPr>
              <w:jc w:val="left"/>
            </w:pPr>
            <w:r>
              <w:rPr>
                <w:rFonts w:eastAsiaTheme="minorEastAsia"/>
                <w:color w:val="000000" w:themeColor="text1"/>
                <w:szCs w:val="21"/>
              </w:rPr>
              <w:t>自基金合同生效起至今</w:t>
            </w:r>
          </w:p>
        </w:tc>
        <w:tc>
          <w:tcPr>
            <w:tcW w:w="1291" w:type="dxa"/>
            <w:vAlign w:val="center"/>
          </w:tcPr>
          <w:p w:rsidR="00681B39" w:rsidRDefault="00DB2D9E">
            <w:pPr>
              <w:jc w:val="right"/>
            </w:pPr>
            <w:r>
              <w:rPr>
                <w:rFonts w:eastAsiaTheme="minorEastAsia"/>
                <w:color w:val="000000" w:themeColor="text1"/>
                <w:szCs w:val="21"/>
              </w:rPr>
              <w:t>-6.36%</w:t>
            </w:r>
          </w:p>
        </w:tc>
        <w:tc>
          <w:tcPr>
            <w:tcW w:w="1291" w:type="dxa"/>
            <w:vAlign w:val="center"/>
          </w:tcPr>
          <w:p w:rsidR="00681B39" w:rsidRDefault="00DB2D9E">
            <w:pPr>
              <w:jc w:val="right"/>
            </w:pPr>
            <w:r>
              <w:rPr>
                <w:rFonts w:eastAsiaTheme="minorEastAsia"/>
                <w:color w:val="000000" w:themeColor="text1"/>
                <w:szCs w:val="21"/>
              </w:rPr>
              <w:t>1.89%</w:t>
            </w:r>
          </w:p>
        </w:tc>
        <w:tc>
          <w:tcPr>
            <w:tcW w:w="1291" w:type="dxa"/>
            <w:vAlign w:val="center"/>
          </w:tcPr>
          <w:p w:rsidR="00681B39" w:rsidRDefault="00DB2D9E">
            <w:pPr>
              <w:jc w:val="right"/>
            </w:pPr>
            <w:r>
              <w:rPr>
                <w:rFonts w:eastAsiaTheme="minorEastAsia"/>
                <w:color w:val="000000" w:themeColor="text1"/>
                <w:szCs w:val="21"/>
              </w:rPr>
              <w:t>-24.60%</w:t>
            </w:r>
          </w:p>
        </w:tc>
        <w:tc>
          <w:tcPr>
            <w:tcW w:w="1291" w:type="dxa"/>
            <w:vAlign w:val="center"/>
          </w:tcPr>
          <w:p w:rsidR="00681B39" w:rsidRDefault="00DB2D9E">
            <w:pPr>
              <w:jc w:val="right"/>
            </w:pPr>
            <w:r>
              <w:rPr>
                <w:rFonts w:eastAsiaTheme="minorEastAsia"/>
                <w:color w:val="000000" w:themeColor="text1"/>
                <w:szCs w:val="21"/>
              </w:rPr>
              <w:t>1.21%</w:t>
            </w:r>
          </w:p>
        </w:tc>
        <w:tc>
          <w:tcPr>
            <w:tcW w:w="1291" w:type="dxa"/>
            <w:vAlign w:val="center"/>
          </w:tcPr>
          <w:p w:rsidR="00681B39" w:rsidRDefault="00DB2D9E">
            <w:pPr>
              <w:jc w:val="right"/>
            </w:pPr>
            <w:r>
              <w:rPr>
                <w:rFonts w:eastAsiaTheme="minorEastAsia"/>
                <w:color w:val="000000" w:themeColor="text1"/>
                <w:szCs w:val="21"/>
              </w:rPr>
              <w:t>18.24%</w:t>
            </w:r>
          </w:p>
        </w:tc>
        <w:tc>
          <w:tcPr>
            <w:tcW w:w="1291" w:type="dxa"/>
            <w:vAlign w:val="center"/>
          </w:tcPr>
          <w:p w:rsidR="00681B39" w:rsidRDefault="00DB2D9E">
            <w:pPr>
              <w:jc w:val="right"/>
            </w:pPr>
            <w:r>
              <w:rPr>
                <w:rFonts w:eastAsiaTheme="minorEastAsia"/>
                <w:color w:val="000000" w:themeColor="text1"/>
                <w:szCs w:val="21"/>
              </w:rPr>
              <w:t>0.68%</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摩根智慧互联股票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81B39">
        <w:tc>
          <w:tcPr>
            <w:tcW w:w="1290" w:type="dxa"/>
            <w:vAlign w:val="center"/>
          </w:tcPr>
          <w:p w:rsidR="00681B39" w:rsidRDefault="00DB2D9E">
            <w:pPr>
              <w:jc w:val="left"/>
            </w:pPr>
            <w:r>
              <w:rPr>
                <w:rFonts w:eastAsiaTheme="minorEastAsia"/>
                <w:color w:val="000000" w:themeColor="text1"/>
                <w:szCs w:val="21"/>
              </w:rPr>
              <w:t>过去三个月</w:t>
            </w:r>
          </w:p>
        </w:tc>
        <w:tc>
          <w:tcPr>
            <w:tcW w:w="1291" w:type="dxa"/>
            <w:vAlign w:val="center"/>
          </w:tcPr>
          <w:p w:rsidR="00681B39" w:rsidRDefault="00DB2D9E">
            <w:pPr>
              <w:jc w:val="right"/>
            </w:pPr>
            <w:r>
              <w:rPr>
                <w:rFonts w:eastAsiaTheme="minorEastAsia"/>
                <w:color w:val="000000" w:themeColor="text1"/>
                <w:szCs w:val="21"/>
              </w:rPr>
              <w:t>10.97%</w:t>
            </w:r>
          </w:p>
        </w:tc>
        <w:tc>
          <w:tcPr>
            <w:tcW w:w="1291" w:type="dxa"/>
            <w:vAlign w:val="center"/>
          </w:tcPr>
          <w:p w:rsidR="00681B39" w:rsidRDefault="00DB2D9E">
            <w:pPr>
              <w:jc w:val="right"/>
            </w:pPr>
            <w:r>
              <w:rPr>
                <w:rFonts w:eastAsiaTheme="minorEastAsia"/>
                <w:color w:val="000000" w:themeColor="text1"/>
                <w:szCs w:val="21"/>
              </w:rPr>
              <w:t>1.40%</w:t>
            </w:r>
          </w:p>
        </w:tc>
        <w:tc>
          <w:tcPr>
            <w:tcW w:w="1291" w:type="dxa"/>
            <w:vAlign w:val="center"/>
          </w:tcPr>
          <w:p w:rsidR="00681B39" w:rsidRDefault="00DB2D9E">
            <w:pPr>
              <w:jc w:val="right"/>
            </w:pPr>
            <w:r>
              <w:rPr>
                <w:rFonts w:eastAsiaTheme="minorEastAsia"/>
                <w:color w:val="000000" w:themeColor="text1"/>
                <w:szCs w:val="21"/>
              </w:rPr>
              <w:t>4.66%</w:t>
            </w:r>
          </w:p>
        </w:tc>
        <w:tc>
          <w:tcPr>
            <w:tcW w:w="1291" w:type="dxa"/>
            <w:vAlign w:val="center"/>
          </w:tcPr>
          <w:p w:rsidR="00681B39" w:rsidRDefault="00DB2D9E">
            <w:pPr>
              <w:jc w:val="right"/>
            </w:pPr>
            <w:r>
              <w:rPr>
                <w:rFonts w:eastAsiaTheme="minorEastAsia"/>
                <w:color w:val="000000" w:themeColor="text1"/>
                <w:szCs w:val="21"/>
              </w:rPr>
              <w:t>0.68%</w:t>
            </w:r>
          </w:p>
        </w:tc>
        <w:tc>
          <w:tcPr>
            <w:tcW w:w="1291" w:type="dxa"/>
            <w:vAlign w:val="center"/>
          </w:tcPr>
          <w:p w:rsidR="00681B39" w:rsidRDefault="00DB2D9E">
            <w:pPr>
              <w:jc w:val="right"/>
            </w:pPr>
            <w:r>
              <w:rPr>
                <w:rFonts w:eastAsiaTheme="minorEastAsia"/>
                <w:color w:val="000000" w:themeColor="text1"/>
                <w:szCs w:val="21"/>
              </w:rPr>
              <w:t>6.31%</w:t>
            </w:r>
          </w:p>
        </w:tc>
        <w:tc>
          <w:tcPr>
            <w:tcW w:w="1291" w:type="dxa"/>
            <w:vAlign w:val="center"/>
          </w:tcPr>
          <w:p w:rsidR="00681B39" w:rsidRDefault="00DB2D9E">
            <w:pPr>
              <w:jc w:val="right"/>
            </w:pPr>
            <w:r>
              <w:rPr>
                <w:rFonts w:eastAsiaTheme="minorEastAsia"/>
                <w:color w:val="000000" w:themeColor="text1"/>
                <w:szCs w:val="21"/>
              </w:rPr>
              <w:t>0.72%</w:t>
            </w:r>
          </w:p>
        </w:tc>
      </w:tr>
      <w:tr w:rsidR="00681B39">
        <w:tc>
          <w:tcPr>
            <w:tcW w:w="1290" w:type="dxa"/>
            <w:vAlign w:val="center"/>
          </w:tcPr>
          <w:p w:rsidR="00681B39" w:rsidRDefault="00DB2D9E">
            <w:pPr>
              <w:jc w:val="left"/>
            </w:pPr>
            <w:r>
              <w:rPr>
                <w:rFonts w:eastAsiaTheme="minorEastAsia"/>
                <w:color w:val="000000" w:themeColor="text1"/>
                <w:szCs w:val="21"/>
              </w:rPr>
              <w:t>过去六个月</w:t>
            </w:r>
          </w:p>
        </w:tc>
        <w:tc>
          <w:tcPr>
            <w:tcW w:w="1291" w:type="dxa"/>
            <w:vAlign w:val="center"/>
          </w:tcPr>
          <w:p w:rsidR="00681B39" w:rsidRDefault="00DB2D9E">
            <w:pPr>
              <w:jc w:val="right"/>
            </w:pPr>
            <w:r>
              <w:rPr>
                <w:rFonts w:eastAsiaTheme="minorEastAsia"/>
                <w:color w:val="000000" w:themeColor="text1"/>
                <w:szCs w:val="21"/>
              </w:rPr>
              <w:t>-</w:t>
            </w:r>
          </w:p>
        </w:tc>
        <w:tc>
          <w:tcPr>
            <w:tcW w:w="1291" w:type="dxa"/>
            <w:vAlign w:val="center"/>
          </w:tcPr>
          <w:p w:rsidR="00681B39" w:rsidRDefault="00DB2D9E">
            <w:pPr>
              <w:jc w:val="right"/>
            </w:pPr>
            <w:r>
              <w:rPr>
                <w:rFonts w:eastAsiaTheme="minorEastAsia"/>
                <w:color w:val="000000" w:themeColor="text1"/>
                <w:szCs w:val="21"/>
              </w:rPr>
              <w:t>-</w:t>
            </w:r>
          </w:p>
        </w:tc>
        <w:tc>
          <w:tcPr>
            <w:tcW w:w="1291" w:type="dxa"/>
            <w:vAlign w:val="center"/>
          </w:tcPr>
          <w:p w:rsidR="00681B39" w:rsidRDefault="00DB2D9E">
            <w:pPr>
              <w:jc w:val="right"/>
            </w:pPr>
            <w:r>
              <w:rPr>
                <w:rFonts w:eastAsiaTheme="minorEastAsia"/>
                <w:color w:val="000000" w:themeColor="text1"/>
                <w:szCs w:val="21"/>
              </w:rPr>
              <w:t>-</w:t>
            </w:r>
          </w:p>
        </w:tc>
        <w:tc>
          <w:tcPr>
            <w:tcW w:w="1291" w:type="dxa"/>
            <w:vAlign w:val="center"/>
          </w:tcPr>
          <w:p w:rsidR="00681B39" w:rsidRDefault="00DB2D9E">
            <w:pPr>
              <w:jc w:val="right"/>
            </w:pPr>
            <w:r>
              <w:rPr>
                <w:rFonts w:eastAsiaTheme="minorEastAsia"/>
                <w:color w:val="000000" w:themeColor="text1"/>
                <w:szCs w:val="21"/>
              </w:rPr>
              <w:t>-</w:t>
            </w:r>
          </w:p>
        </w:tc>
        <w:tc>
          <w:tcPr>
            <w:tcW w:w="1291" w:type="dxa"/>
            <w:vAlign w:val="center"/>
          </w:tcPr>
          <w:p w:rsidR="00681B39" w:rsidRDefault="00DB2D9E">
            <w:pPr>
              <w:jc w:val="right"/>
            </w:pPr>
            <w:r>
              <w:rPr>
                <w:rFonts w:eastAsiaTheme="minorEastAsia"/>
                <w:color w:val="000000" w:themeColor="text1"/>
                <w:szCs w:val="21"/>
              </w:rPr>
              <w:t>-</w:t>
            </w:r>
          </w:p>
        </w:tc>
        <w:tc>
          <w:tcPr>
            <w:tcW w:w="1291" w:type="dxa"/>
            <w:vAlign w:val="center"/>
          </w:tcPr>
          <w:p w:rsidR="00681B39" w:rsidRDefault="00DB2D9E">
            <w:pPr>
              <w:jc w:val="right"/>
            </w:pPr>
            <w:r>
              <w:rPr>
                <w:rFonts w:eastAsiaTheme="minorEastAsia"/>
                <w:color w:val="000000" w:themeColor="text1"/>
                <w:szCs w:val="21"/>
              </w:rPr>
              <w:t>-</w:t>
            </w:r>
          </w:p>
        </w:tc>
      </w:tr>
      <w:tr w:rsidR="00681B39">
        <w:tc>
          <w:tcPr>
            <w:tcW w:w="1290" w:type="dxa"/>
            <w:vAlign w:val="center"/>
          </w:tcPr>
          <w:p w:rsidR="00681B39" w:rsidRDefault="00DB2D9E">
            <w:pPr>
              <w:jc w:val="left"/>
            </w:pPr>
            <w:r>
              <w:rPr>
                <w:rFonts w:eastAsiaTheme="minorEastAsia"/>
                <w:color w:val="000000" w:themeColor="text1"/>
                <w:szCs w:val="21"/>
              </w:rPr>
              <w:t>过去一年</w:t>
            </w:r>
          </w:p>
        </w:tc>
        <w:tc>
          <w:tcPr>
            <w:tcW w:w="1291" w:type="dxa"/>
            <w:vAlign w:val="center"/>
          </w:tcPr>
          <w:p w:rsidR="00681B39" w:rsidRDefault="00DB2D9E">
            <w:pPr>
              <w:jc w:val="right"/>
            </w:pPr>
            <w:r>
              <w:rPr>
                <w:rFonts w:eastAsiaTheme="minorEastAsia"/>
                <w:color w:val="000000" w:themeColor="text1"/>
                <w:szCs w:val="21"/>
              </w:rPr>
              <w:t>-</w:t>
            </w:r>
          </w:p>
        </w:tc>
        <w:tc>
          <w:tcPr>
            <w:tcW w:w="1291" w:type="dxa"/>
            <w:vAlign w:val="center"/>
          </w:tcPr>
          <w:p w:rsidR="00681B39" w:rsidRDefault="00DB2D9E">
            <w:pPr>
              <w:jc w:val="right"/>
            </w:pPr>
            <w:r>
              <w:rPr>
                <w:rFonts w:eastAsiaTheme="minorEastAsia"/>
                <w:color w:val="000000" w:themeColor="text1"/>
                <w:szCs w:val="21"/>
              </w:rPr>
              <w:t>-</w:t>
            </w:r>
          </w:p>
        </w:tc>
        <w:tc>
          <w:tcPr>
            <w:tcW w:w="1291" w:type="dxa"/>
            <w:vAlign w:val="center"/>
          </w:tcPr>
          <w:p w:rsidR="00681B39" w:rsidRDefault="00DB2D9E">
            <w:pPr>
              <w:jc w:val="right"/>
            </w:pPr>
            <w:r>
              <w:rPr>
                <w:rFonts w:eastAsiaTheme="minorEastAsia"/>
                <w:color w:val="000000" w:themeColor="text1"/>
                <w:szCs w:val="21"/>
              </w:rPr>
              <w:t>-</w:t>
            </w:r>
          </w:p>
        </w:tc>
        <w:tc>
          <w:tcPr>
            <w:tcW w:w="1291" w:type="dxa"/>
            <w:vAlign w:val="center"/>
          </w:tcPr>
          <w:p w:rsidR="00681B39" w:rsidRDefault="00DB2D9E">
            <w:pPr>
              <w:jc w:val="right"/>
            </w:pPr>
            <w:r>
              <w:rPr>
                <w:rFonts w:eastAsiaTheme="minorEastAsia"/>
                <w:color w:val="000000" w:themeColor="text1"/>
                <w:szCs w:val="21"/>
              </w:rPr>
              <w:t>-</w:t>
            </w:r>
          </w:p>
        </w:tc>
        <w:tc>
          <w:tcPr>
            <w:tcW w:w="1291" w:type="dxa"/>
            <w:vAlign w:val="center"/>
          </w:tcPr>
          <w:p w:rsidR="00681B39" w:rsidRDefault="00DB2D9E">
            <w:pPr>
              <w:jc w:val="right"/>
            </w:pPr>
            <w:r>
              <w:rPr>
                <w:rFonts w:eastAsiaTheme="minorEastAsia"/>
                <w:color w:val="000000" w:themeColor="text1"/>
                <w:szCs w:val="21"/>
              </w:rPr>
              <w:t>-</w:t>
            </w:r>
          </w:p>
        </w:tc>
        <w:tc>
          <w:tcPr>
            <w:tcW w:w="1291" w:type="dxa"/>
            <w:vAlign w:val="center"/>
          </w:tcPr>
          <w:p w:rsidR="00681B39" w:rsidRDefault="00DB2D9E">
            <w:pPr>
              <w:jc w:val="right"/>
            </w:pPr>
            <w:r>
              <w:rPr>
                <w:rFonts w:eastAsiaTheme="minorEastAsia"/>
                <w:color w:val="000000" w:themeColor="text1"/>
                <w:szCs w:val="21"/>
              </w:rPr>
              <w:t>-</w:t>
            </w:r>
          </w:p>
        </w:tc>
      </w:tr>
      <w:tr w:rsidR="00681B39">
        <w:tc>
          <w:tcPr>
            <w:tcW w:w="1290" w:type="dxa"/>
            <w:vAlign w:val="center"/>
          </w:tcPr>
          <w:p w:rsidR="00681B39" w:rsidRDefault="00DB2D9E">
            <w:pPr>
              <w:jc w:val="left"/>
            </w:pPr>
            <w:r>
              <w:rPr>
                <w:rFonts w:eastAsiaTheme="minorEastAsia"/>
                <w:color w:val="000000" w:themeColor="text1"/>
                <w:szCs w:val="21"/>
              </w:rPr>
              <w:t>过去三年</w:t>
            </w:r>
          </w:p>
        </w:tc>
        <w:tc>
          <w:tcPr>
            <w:tcW w:w="1291" w:type="dxa"/>
            <w:vAlign w:val="center"/>
          </w:tcPr>
          <w:p w:rsidR="00681B39" w:rsidRDefault="00DB2D9E">
            <w:pPr>
              <w:jc w:val="right"/>
            </w:pPr>
            <w:r>
              <w:rPr>
                <w:rFonts w:eastAsiaTheme="minorEastAsia"/>
                <w:color w:val="000000" w:themeColor="text1"/>
                <w:szCs w:val="21"/>
              </w:rPr>
              <w:t>-</w:t>
            </w:r>
          </w:p>
        </w:tc>
        <w:tc>
          <w:tcPr>
            <w:tcW w:w="1291" w:type="dxa"/>
            <w:vAlign w:val="center"/>
          </w:tcPr>
          <w:p w:rsidR="00681B39" w:rsidRDefault="00DB2D9E">
            <w:pPr>
              <w:jc w:val="right"/>
            </w:pPr>
            <w:r>
              <w:rPr>
                <w:rFonts w:eastAsiaTheme="minorEastAsia"/>
                <w:color w:val="000000" w:themeColor="text1"/>
                <w:szCs w:val="21"/>
              </w:rPr>
              <w:t>-</w:t>
            </w:r>
          </w:p>
        </w:tc>
        <w:tc>
          <w:tcPr>
            <w:tcW w:w="1291" w:type="dxa"/>
            <w:vAlign w:val="center"/>
          </w:tcPr>
          <w:p w:rsidR="00681B39" w:rsidRDefault="00DB2D9E">
            <w:pPr>
              <w:jc w:val="right"/>
            </w:pPr>
            <w:r>
              <w:rPr>
                <w:rFonts w:eastAsiaTheme="minorEastAsia"/>
                <w:color w:val="000000" w:themeColor="text1"/>
                <w:szCs w:val="21"/>
              </w:rPr>
              <w:t>-</w:t>
            </w:r>
          </w:p>
        </w:tc>
        <w:tc>
          <w:tcPr>
            <w:tcW w:w="1291" w:type="dxa"/>
            <w:vAlign w:val="center"/>
          </w:tcPr>
          <w:p w:rsidR="00681B39" w:rsidRDefault="00DB2D9E">
            <w:pPr>
              <w:jc w:val="right"/>
            </w:pPr>
            <w:r>
              <w:rPr>
                <w:rFonts w:eastAsiaTheme="minorEastAsia"/>
                <w:color w:val="000000" w:themeColor="text1"/>
                <w:szCs w:val="21"/>
              </w:rPr>
              <w:t>-</w:t>
            </w:r>
          </w:p>
        </w:tc>
        <w:tc>
          <w:tcPr>
            <w:tcW w:w="1291" w:type="dxa"/>
            <w:vAlign w:val="center"/>
          </w:tcPr>
          <w:p w:rsidR="00681B39" w:rsidRDefault="00DB2D9E">
            <w:pPr>
              <w:jc w:val="right"/>
            </w:pPr>
            <w:r>
              <w:rPr>
                <w:rFonts w:eastAsiaTheme="minorEastAsia"/>
                <w:color w:val="000000" w:themeColor="text1"/>
                <w:szCs w:val="21"/>
              </w:rPr>
              <w:t>-</w:t>
            </w:r>
          </w:p>
        </w:tc>
        <w:tc>
          <w:tcPr>
            <w:tcW w:w="1291" w:type="dxa"/>
            <w:vAlign w:val="center"/>
          </w:tcPr>
          <w:p w:rsidR="00681B39" w:rsidRDefault="00DB2D9E">
            <w:pPr>
              <w:jc w:val="right"/>
            </w:pPr>
            <w:r>
              <w:rPr>
                <w:rFonts w:eastAsiaTheme="minorEastAsia"/>
                <w:color w:val="000000" w:themeColor="text1"/>
                <w:szCs w:val="21"/>
              </w:rPr>
              <w:t>-</w:t>
            </w:r>
          </w:p>
        </w:tc>
      </w:tr>
      <w:tr w:rsidR="00681B39">
        <w:tc>
          <w:tcPr>
            <w:tcW w:w="1290" w:type="dxa"/>
            <w:vAlign w:val="center"/>
          </w:tcPr>
          <w:p w:rsidR="00681B39" w:rsidRDefault="00DB2D9E">
            <w:pPr>
              <w:jc w:val="left"/>
            </w:pPr>
            <w:r>
              <w:rPr>
                <w:rFonts w:eastAsiaTheme="minorEastAsia"/>
                <w:color w:val="000000" w:themeColor="text1"/>
                <w:szCs w:val="21"/>
              </w:rPr>
              <w:t>过去五年</w:t>
            </w:r>
          </w:p>
        </w:tc>
        <w:tc>
          <w:tcPr>
            <w:tcW w:w="1291" w:type="dxa"/>
            <w:vAlign w:val="center"/>
          </w:tcPr>
          <w:p w:rsidR="00681B39" w:rsidRDefault="00DB2D9E">
            <w:pPr>
              <w:jc w:val="right"/>
            </w:pPr>
            <w:r>
              <w:rPr>
                <w:rFonts w:eastAsiaTheme="minorEastAsia"/>
                <w:color w:val="000000" w:themeColor="text1"/>
                <w:szCs w:val="21"/>
              </w:rPr>
              <w:t>-</w:t>
            </w:r>
          </w:p>
        </w:tc>
        <w:tc>
          <w:tcPr>
            <w:tcW w:w="1291" w:type="dxa"/>
            <w:vAlign w:val="center"/>
          </w:tcPr>
          <w:p w:rsidR="00681B39" w:rsidRDefault="00DB2D9E">
            <w:pPr>
              <w:jc w:val="right"/>
            </w:pPr>
            <w:r>
              <w:rPr>
                <w:rFonts w:eastAsiaTheme="minorEastAsia"/>
                <w:color w:val="000000" w:themeColor="text1"/>
                <w:szCs w:val="21"/>
              </w:rPr>
              <w:t>-</w:t>
            </w:r>
          </w:p>
        </w:tc>
        <w:tc>
          <w:tcPr>
            <w:tcW w:w="1291" w:type="dxa"/>
            <w:vAlign w:val="center"/>
          </w:tcPr>
          <w:p w:rsidR="00681B39" w:rsidRDefault="00DB2D9E">
            <w:pPr>
              <w:jc w:val="right"/>
            </w:pPr>
            <w:r>
              <w:rPr>
                <w:rFonts w:eastAsiaTheme="minorEastAsia"/>
                <w:color w:val="000000" w:themeColor="text1"/>
                <w:szCs w:val="21"/>
              </w:rPr>
              <w:t>-</w:t>
            </w:r>
          </w:p>
        </w:tc>
        <w:tc>
          <w:tcPr>
            <w:tcW w:w="1291" w:type="dxa"/>
            <w:vAlign w:val="center"/>
          </w:tcPr>
          <w:p w:rsidR="00681B39" w:rsidRDefault="00DB2D9E">
            <w:pPr>
              <w:jc w:val="right"/>
            </w:pPr>
            <w:r>
              <w:rPr>
                <w:rFonts w:eastAsiaTheme="minorEastAsia"/>
                <w:color w:val="000000" w:themeColor="text1"/>
                <w:szCs w:val="21"/>
              </w:rPr>
              <w:t>-</w:t>
            </w:r>
          </w:p>
        </w:tc>
        <w:tc>
          <w:tcPr>
            <w:tcW w:w="1291" w:type="dxa"/>
            <w:vAlign w:val="center"/>
          </w:tcPr>
          <w:p w:rsidR="00681B39" w:rsidRDefault="00DB2D9E">
            <w:pPr>
              <w:jc w:val="right"/>
            </w:pPr>
            <w:r>
              <w:rPr>
                <w:rFonts w:eastAsiaTheme="minorEastAsia"/>
                <w:color w:val="000000" w:themeColor="text1"/>
                <w:szCs w:val="21"/>
              </w:rPr>
              <w:t>-</w:t>
            </w:r>
          </w:p>
        </w:tc>
        <w:tc>
          <w:tcPr>
            <w:tcW w:w="1291" w:type="dxa"/>
            <w:vAlign w:val="center"/>
          </w:tcPr>
          <w:p w:rsidR="00681B39" w:rsidRDefault="00DB2D9E">
            <w:pPr>
              <w:jc w:val="right"/>
            </w:pPr>
            <w:r>
              <w:rPr>
                <w:rFonts w:eastAsiaTheme="minorEastAsia"/>
                <w:color w:val="000000" w:themeColor="text1"/>
                <w:szCs w:val="21"/>
              </w:rPr>
              <w:t>-</w:t>
            </w:r>
          </w:p>
        </w:tc>
      </w:tr>
      <w:tr w:rsidR="00681B39">
        <w:tc>
          <w:tcPr>
            <w:tcW w:w="1290" w:type="dxa"/>
            <w:vAlign w:val="center"/>
          </w:tcPr>
          <w:p w:rsidR="00681B39" w:rsidRDefault="00DB2D9E">
            <w:pPr>
              <w:jc w:val="left"/>
            </w:pPr>
            <w:r>
              <w:rPr>
                <w:rFonts w:eastAsiaTheme="minorEastAsia"/>
                <w:color w:val="000000" w:themeColor="text1"/>
                <w:szCs w:val="21"/>
              </w:rPr>
              <w:t>自基金合同生效起至今</w:t>
            </w:r>
          </w:p>
        </w:tc>
        <w:tc>
          <w:tcPr>
            <w:tcW w:w="1291" w:type="dxa"/>
            <w:vAlign w:val="center"/>
          </w:tcPr>
          <w:p w:rsidR="00681B39" w:rsidRDefault="00DB2D9E">
            <w:pPr>
              <w:jc w:val="right"/>
            </w:pPr>
            <w:r>
              <w:rPr>
                <w:rFonts w:eastAsiaTheme="minorEastAsia"/>
                <w:color w:val="000000" w:themeColor="text1"/>
                <w:szCs w:val="21"/>
              </w:rPr>
              <w:t>7.24%</w:t>
            </w:r>
          </w:p>
        </w:tc>
        <w:tc>
          <w:tcPr>
            <w:tcW w:w="1291" w:type="dxa"/>
            <w:vAlign w:val="center"/>
          </w:tcPr>
          <w:p w:rsidR="00681B39" w:rsidRDefault="00DB2D9E">
            <w:pPr>
              <w:jc w:val="right"/>
            </w:pPr>
            <w:r>
              <w:rPr>
                <w:rFonts w:eastAsiaTheme="minorEastAsia"/>
                <w:color w:val="000000" w:themeColor="text1"/>
                <w:szCs w:val="21"/>
              </w:rPr>
              <w:t>1.54%</w:t>
            </w:r>
          </w:p>
        </w:tc>
        <w:tc>
          <w:tcPr>
            <w:tcW w:w="1291" w:type="dxa"/>
            <w:vAlign w:val="center"/>
          </w:tcPr>
          <w:p w:rsidR="00681B39" w:rsidRDefault="00DB2D9E">
            <w:pPr>
              <w:jc w:val="right"/>
            </w:pPr>
            <w:r>
              <w:rPr>
                <w:rFonts w:eastAsiaTheme="minorEastAsia"/>
                <w:color w:val="000000" w:themeColor="text1"/>
                <w:szCs w:val="21"/>
              </w:rPr>
              <w:t>11.56%</w:t>
            </w:r>
          </w:p>
        </w:tc>
        <w:tc>
          <w:tcPr>
            <w:tcW w:w="1291" w:type="dxa"/>
            <w:vAlign w:val="center"/>
          </w:tcPr>
          <w:p w:rsidR="00681B39" w:rsidRDefault="00DB2D9E">
            <w:pPr>
              <w:jc w:val="right"/>
            </w:pPr>
            <w:r>
              <w:rPr>
                <w:rFonts w:eastAsiaTheme="minorEastAsia"/>
                <w:color w:val="000000" w:themeColor="text1"/>
                <w:szCs w:val="21"/>
              </w:rPr>
              <w:t>0.79%</w:t>
            </w:r>
          </w:p>
        </w:tc>
        <w:tc>
          <w:tcPr>
            <w:tcW w:w="1291" w:type="dxa"/>
            <w:vAlign w:val="center"/>
          </w:tcPr>
          <w:p w:rsidR="00681B39" w:rsidRDefault="00DB2D9E">
            <w:pPr>
              <w:jc w:val="right"/>
            </w:pPr>
            <w:r>
              <w:rPr>
                <w:rFonts w:eastAsiaTheme="minorEastAsia"/>
                <w:color w:val="000000" w:themeColor="text1"/>
                <w:szCs w:val="21"/>
              </w:rPr>
              <w:t>-4.32%</w:t>
            </w:r>
          </w:p>
        </w:tc>
        <w:tc>
          <w:tcPr>
            <w:tcW w:w="1291" w:type="dxa"/>
            <w:vAlign w:val="center"/>
          </w:tcPr>
          <w:p w:rsidR="00681B39" w:rsidRDefault="00DB2D9E">
            <w:pPr>
              <w:jc w:val="right"/>
            </w:pPr>
            <w:r>
              <w:rPr>
                <w:rFonts w:eastAsiaTheme="minorEastAsia"/>
                <w:color w:val="000000" w:themeColor="text1"/>
                <w:szCs w:val="21"/>
              </w:rPr>
              <w:t>0.75%</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w:t>
      </w:r>
      <w:r w:rsidRPr="00B27A29">
        <w:rPr>
          <w:rFonts w:eastAsiaTheme="minorEastAsia"/>
          <w:b/>
          <w:color w:val="000000" w:themeColor="text1"/>
          <w:szCs w:val="21"/>
        </w:rPr>
        <w:lastRenderedPageBreak/>
        <w:t>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摩根智慧互联股票型证券投资基金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．摩根智慧互联股票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81B39" w:rsidRDefault="00DB2D9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．摩根智慧互联股票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81B39" w:rsidRDefault="00DB2D9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681B39">
        <w:tc>
          <w:tcPr>
            <w:tcW w:w="952" w:type="dxa"/>
            <w:vAlign w:val="center"/>
          </w:tcPr>
          <w:p w:rsidR="00681B39" w:rsidRDefault="00DB2D9E">
            <w:pPr>
              <w:jc w:val="center"/>
            </w:pPr>
            <w:r>
              <w:rPr>
                <w:rFonts w:eastAsiaTheme="minorEastAsia"/>
                <w:color w:val="000000" w:themeColor="text1"/>
                <w:szCs w:val="21"/>
              </w:rPr>
              <w:t>郭晨</w:t>
            </w:r>
          </w:p>
        </w:tc>
        <w:tc>
          <w:tcPr>
            <w:tcW w:w="930" w:type="dxa"/>
            <w:vAlign w:val="center"/>
          </w:tcPr>
          <w:p w:rsidR="00681B39" w:rsidRDefault="00DB2D9E">
            <w:pPr>
              <w:jc w:val="center"/>
            </w:pPr>
            <w:r>
              <w:rPr>
                <w:rFonts w:eastAsiaTheme="minorEastAsia"/>
                <w:color w:val="000000" w:themeColor="text1"/>
                <w:szCs w:val="21"/>
              </w:rPr>
              <w:t>本基金基金经理</w:t>
            </w:r>
          </w:p>
        </w:tc>
        <w:tc>
          <w:tcPr>
            <w:tcW w:w="1210" w:type="dxa"/>
            <w:vAlign w:val="center"/>
          </w:tcPr>
          <w:p w:rsidR="00681B39" w:rsidRDefault="00DB2D9E">
            <w:pPr>
              <w:jc w:val="center"/>
            </w:pPr>
            <w:r>
              <w:rPr>
                <w:rFonts w:eastAsiaTheme="minorEastAsia"/>
                <w:color w:val="000000" w:themeColor="text1"/>
                <w:szCs w:val="21"/>
              </w:rPr>
              <w:t>2015-06-09</w:t>
            </w:r>
          </w:p>
        </w:tc>
        <w:tc>
          <w:tcPr>
            <w:tcW w:w="1309" w:type="dxa"/>
            <w:vAlign w:val="center"/>
          </w:tcPr>
          <w:p w:rsidR="00681B39" w:rsidRDefault="00DB2D9E">
            <w:pPr>
              <w:jc w:val="center"/>
            </w:pPr>
            <w:r>
              <w:rPr>
                <w:rFonts w:eastAsiaTheme="minorEastAsia"/>
                <w:color w:val="000000" w:themeColor="text1"/>
                <w:szCs w:val="21"/>
              </w:rPr>
              <w:t>-</w:t>
            </w:r>
          </w:p>
        </w:tc>
        <w:tc>
          <w:tcPr>
            <w:tcW w:w="1254" w:type="dxa"/>
            <w:vAlign w:val="center"/>
          </w:tcPr>
          <w:p w:rsidR="00681B39" w:rsidRDefault="00DB2D9E">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681B39" w:rsidRDefault="00DB2D9E">
            <w:r>
              <w:rPr>
                <w:rFonts w:eastAsiaTheme="minorEastAsia"/>
                <w:color w:val="000000" w:themeColor="text1"/>
                <w:szCs w:val="21"/>
              </w:rPr>
              <w:t>郭晨先生曾任平安资产管理有限公司分析师，东吴基金管理有限公司研究员，华富基金管理有限公司基金经理助理、基金经理。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月起加入摩根基金管理（中国）有限公司（原上投摩根基金管理有限公司），历任基金经理，现任国内权益投资部成长组组长兼资深基金经理。</w:t>
            </w:r>
          </w:p>
        </w:tc>
      </w:tr>
    </w:tbl>
    <w:p w:rsidR="00681B39" w:rsidRDefault="00DB2D9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681B39" w:rsidRDefault="00DB2D9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郭晨先生为本基金首任基金经理，其任职日期指本基金基金合同生效之日。</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681B39" w:rsidRDefault="00DB2D9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w:t>
      </w:r>
      <w:r>
        <w:rPr>
          <w:rFonts w:eastAsiaTheme="minorEastAsia"/>
          <w:color w:val="000000" w:themeColor="text1"/>
          <w:szCs w:val="21"/>
        </w:rPr>
        <w:t>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81B39" w:rsidRDefault="00DB2D9E">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w:t>
      </w:r>
      <w:r>
        <w:rPr>
          <w:rFonts w:eastAsiaTheme="minorEastAsia"/>
          <w:color w:val="000000" w:themeColor="text1"/>
          <w:szCs w:val="21"/>
        </w:rPr>
        <w:t>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681B39" w:rsidRDefault="00DB2D9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681B39" w:rsidRDefault="00DB2D9E">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一季度沪深</w:t>
      </w:r>
      <w:r>
        <w:rPr>
          <w:rFonts w:eastAsiaTheme="minorEastAsia"/>
          <w:color w:val="000000" w:themeColor="text1"/>
          <w:szCs w:val="21"/>
        </w:rPr>
        <w:t>300</w:t>
      </w:r>
      <w:r>
        <w:rPr>
          <w:rFonts w:eastAsiaTheme="minorEastAsia"/>
          <w:color w:val="000000" w:themeColor="text1"/>
          <w:szCs w:val="21"/>
        </w:rPr>
        <w:t>指数上涨</w:t>
      </w:r>
      <w:r>
        <w:rPr>
          <w:rFonts w:eastAsiaTheme="minorEastAsia"/>
          <w:color w:val="000000" w:themeColor="text1"/>
          <w:szCs w:val="21"/>
        </w:rPr>
        <w:t>4.63%</w:t>
      </w:r>
      <w:r>
        <w:rPr>
          <w:rFonts w:eastAsiaTheme="minorEastAsia"/>
          <w:color w:val="000000" w:themeColor="text1"/>
          <w:szCs w:val="21"/>
        </w:rPr>
        <w:t>，创业板指数上涨</w:t>
      </w:r>
      <w:r>
        <w:rPr>
          <w:rFonts w:eastAsiaTheme="minorEastAsia"/>
          <w:color w:val="000000" w:themeColor="text1"/>
          <w:szCs w:val="21"/>
        </w:rPr>
        <w:t>2.25%</w:t>
      </w:r>
      <w:r>
        <w:rPr>
          <w:rFonts w:eastAsiaTheme="minorEastAsia"/>
          <w:color w:val="000000" w:themeColor="text1"/>
          <w:szCs w:val="21"/>
        </w:rPr>
        <w:t>。本季度市场指数表现平稳，但市场比较活跃。</w:t>
      </w:r>
      <w:r>
        <w:rPr>
          <w:rFonts w:eastAsiaTheme="minorEastAsia"/>
          <w:color w:val="000000" w:themeColor="text1"/>
          <w:szCs w:val="21"/>
        </w:rPr>
        <w:t>TMT</w:t>
      </w:r>
      <w:r>
        <w:rPr>
          <w:rFonts w:eastAsiaTheme="minorEastAsia"/>
          <w:color w:val="000000" w:themeColor="text1"/>
          <w:szCs w:val="21"/>
        </w:rPr>
        <w:t>板块一骑绝尘，引领市场，</w:t>
      </w:r>
      <w:r>
        <w:rPr>
          <w:rFonts w:eastAsiaTheme="minorEastAsia"/>
          <w:color w:val="000000" w:themeColor="text1"/>
          <w:szCs w:val="21"/>
        </w:rPr>
        <w:t>“</w:t>
      </w:r>
      <w:r>
        <w:rPr>
          <w:rFonts w:eastAsiaTheme="minorEastAsia"/>
          <w:color w:val="000000" w:themeColor="text1"/>
          <w:szCs w:val="21"/>
        </w:rPr>
        <w:t>中特估</w:t>
      </w:r>
      <w:r>
        <w:rPr>
          <w:rFonts w:eastAsiaTheme="minorEastAsia"/>
          <w:color w:val="000000" w:themeColor="text1"/>
          <w:szCs w:val="21"/>
        </w:rPr>
        <w:t>”</w:t>
      </w:r>
      <w:r>
        <w:rPr>
          <w:rFonts w:eastAsiaTheme="minorEastAsia"/>
          <w:color w:val="000000" w:themeColor="text1"/>
          <w:szCs w:val="21"/>
        </w:rPr>
        <w:t>也表现较好，其他板块也有阶段性表现。疫情结束之后，国内经济温和复苏，符合市场的预期。美国加息逐渐进入尾声，欧美的银行危机让加息进程有望提前结束，有利于新兴市场的流动性。本季度市场在信创、数字经济和</w:t>
      </w:r>
      <w:r>
        <w:rPr>
          <w:rFonts w:eastAsiaTheme="minorEastAsia"/>
          <w:color w:val="000000" w:themeColor="text1"/>
          <w:szCs w:val="21"/>
        </w:rPr>
        <w:t>AI</w:t>
      </w:r>
      <w:r>
        <w:rPr>
          <w:rFonts w:eastAsiaTheme="minorEastAsia"/>
          <w:color w:val="000000" w:themeColor="text1"/>
          <w:szCs w:val="21"/>
        </w:rPr>
        <w:t>的带领下，</w:t>
      </w:r>
      <w:r>
        <w:rPr>
          <w:rFonts w:eastAsiaTheme="minorEastAsia"/>
          <w:color w:val="000000" w:themeColor="text1"/>
          <w:szCs w:val="21"/>
        </w:rPr>
        <w:t>TMT</w:t>
      </w:r>
      <w:r>
        <w:rPr>
          <w:rFonts w:eastAsiaTheme="minorEastAsia"/>
          <w:color w:val="000000" w:themeColor="text1"/>
          <w:szCs w:val="21"/>
        </w:rPr>
        <w:t>表现惊喜，尤其是</w:t>
      </w:r>
      <w:r>
        <w:rPr>
          <w:rFonts w:eastAsiaTheme="minorEastAsia"/>
          <w:color w:val="000000" w:themeColor="text1"/>
          <w:szCs w:val="21"/>
        </w:rPr>
        <w:t>AI</w:t>
      </w:r>
      <w:r>
        <w:rPr>
          <w:rFonts w:eastAsiaTheme="minorEastAsia"/>
          <w:color w:val="000000" w:themeColor="text1"/>
          <w:szCs w:val="21"/>
        </w:rPr>
        <w:t>大模型的横空出世，成为全球产业界最瞩目的热点之一，有望对人类社会各个方面带来巨大影响。虽然市场热点很多，但是市场资金处于存量博弈的状态</w:t>
      </w:r>
      <w:r>
        <w:rPr>
          <w:rFonts w:eastAsiaTheme="minorEastAsia"/>
          <w:color w:val="000000" w:themeColor="text1"/>
          <w:szCs w:val="21"/>
        </w:rPr>
        <w:t>，结构差异很大，所以指数整体平稳，前期机构持仓较多的板块表现较弱，比如新能源、消费、医药等。港股在快速修复估值之后，一季度处于盘整的状态，表现一般。</w:t>
      </w:r>
    </w:p>
    <w:p w:rsidR="00681B39" w:rsidRDefault="00DB2D9E">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我们始终看好国内权益市场的长期机会，认为市场处于一个长期慢牛的走势之中，结构性行情为主。一季度本基金重点配置在一些与智慧互联主题相关的高景气度行业上，比如信创、数字经济、</w:t>
      </w:r>
      <w:r>
        <w:rPr>
          <w:rFonts w:eastAsiaTheme="minorEastAsia"/>
          <w:color w:val="000000" w:themeColor="text1"/>
          <w:szCs w:val="21"/>
        </w:rPr>
        <w:t>AI</w:t>
      </w:r>
      <w:r>
        <w:rPr>
          <w:rFonts w:eastAsiaTheme="minorEastAsia"/>
          <w:color w:val="000000" w:themeColor="text1"/>
          <w:szCs w:val="21"/>
        </w:rPr>
        <w:t>等，在房地产、金融、上游资源品等传统周期行业配置比例较低，净值表现良好。本基金将始终坚持价值投资思路，超配智慧互联主题相关高景气度行业，选择其中相对优秀的龙头公司长期投资。</w:t>
      </w:r>
    </w:p>
    <w:p w:rsidR="00681B39" w:rsidRDefault="00DB2D9E">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展望二季度，我</w:t>
      </w:r>
      <w:r>
        <w:rPr>
          <w:rFonts w:eastAsiaTheme="minorEastAsia"/>
          <w:color w:val="000000" w:themeColor="text1"/>
          <w:szCs w:val="21"/>
        </w:rPr>
        <w:t>们比较乐观。国内经济将持续恢复，基于去年二季度较低的基数，各行业同比数据都会比较亮眼。港股在经历调整之后，估值吸引力提升，海外资金有望回流新兴市场。我们依然看好二季度优质成长板块的表现，重点关注两个方向，一是新技术的变革，</w:t>
      </w:r>
      <w:r>
        <w:rPr>
          <w:rFonts w:eastAsiaTheme="minorEastAsia"/>
          <w:color w:val="000000" w:themeColor="text1"/>
          <w:szCs w:val="21"/>
        </w:rPr>
        <w:t>TMT</w:t>
      </w:r>
      <w:r>
        <w:rPr>
          <w:rFonts w:eastAsiaTheme="minorEastAsia"/>
          <w:color w:val="000000" w:themeColor="text1"/>
          <w:szCs w:val="21"/>
        </w:rPr>
        <w:t>板块可能会继续活跃；二是业绩同比增速较好的板块，比如新能源相关行业、消费的一些细分子行业等。</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我们会始终坚持价值投资，坚持超配高景气度行业，选择朝阳行业中较优秀的龙头公司长期投资。近期智慧互联主题相关行业基本面出现了较多的向好变化，本基金会深耕这些板块，重点关注信创、数字经济、</w:t>
      </w:r>
      <w:r w:rsidRPr="00B27A29">
        <w:rPr>
          <w:rFonts w:eastAsiaTheme="minorEastAsia"/>
          <w:color w:val="000000" w:themeColor="text1"/>
          <w:szCs w:val="21"/>
        </w:rPr>
        <w:t>AI</w:t>
      </w:r>
      <w:r w:rsidRPr="00B27A29">
        <w:rPr>
          <w:rFonts w:eastAsiaTheme="minorEastAsia"/>
          <w:color w:val="000000" w:themeColor="text1"/>
          <w:szCs w:val="21"/>
        </w:rPr>
        <w:t>、半导体等细分行业。合理的估值，较高的业绩增速，成长的确定性是本基金相对看重的。</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681B39" w:rsidRDefault="00DB2D9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:11.12%</w:t>
      </w:r>
      <w:r>
        <w:rPr>
          <w:rFonts w:eastAsiaTheme="minorEastAsia"/>
          <w:color w:val="000000" w:themeColor="text1"/>
          <w:szCs w:val="21"/>
        </w:rPr>
        <w:t>，同期业绩比较基准收益率为</w:t>
      </w:r>
      <w:r>
        <w:rPr>
          <w:rFonts w:eastAsiaTheme="minorEastAsia"/>
          <w:color w:val="000000" w:themeColor="text1"/>
          <w:szCs w:val="21"/>
        </w:rPr>
        <w:t>:4.66%</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:10.97%</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:4.66%</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486,306,936.75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89.80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486,306,936.75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89.80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54,320,875.71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10.03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887,463.62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541,515,276.08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11,565,840.00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2.23</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89,320,052.25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17.21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39,160,694.04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7.55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326,356,746.58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62.88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11,134,333.76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5,969,264.00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225,084.12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2,574,922.00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0.50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486,306,936.75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93.70</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681B39">
        <w:tc>
          <w:tcPr>
            <w:tcW w:w="817" w:type="dxa"/>
            <w:vAlign w:val="center"/>
          </w:tcPr>
          <w:p w:rsidR="00681B39" w:rsidRDefault="00DB2D9E">
            <w:pPr>
              <w:jc w:val="center"/>
            </w:pPr>
            <w:r>
              <w:rPr>
                <w:rFonts w:eastAsiaTheme="minorEastAsia"/>
                <w:kern w:val="0"/>
                <w:szCs w:val="21"/>
              </w:rPr>
              <w:t>1</w:t>
            </w:r>
          </w:p>
        </w:tc>
        <w:tc>
          <w:tcPr>
            <w:tcW w:w="1276" w:type="dxa"/>
            <w:vAlign w:val="center"/>
          </w:tcPr>
          <w:p w:rsidR="00681B39" w:rsidRDefault="00DB2D9E">
            <w:pPr>
              <w:jc w:val="center"/>
            </w:pPr>
            <w:r>
              <w:rPr>
                <w:rFonts w:eastAsiaTheme="minorEastAsia"/>
                <w:kern w:val="0"/>
                <w:szCs w:val="21"/>
              </w:rPr>
              <w:t>688111</w:t>
            </w:r>
          </w:p>
        </w:tc>
        <w:tc>
          <w:tcPr>
            <w:tcW w:w="1701" w:type="dxa"/>
            <w:vAlign w:val="center"/>
          </w:tcPr>
          <w:p w:rsidR="00681B39" w:rsidRDefault="00DB2D9E">
            <w:pPr>
              <w:jc w:val="center"/>
            </w:pPr>
            <w:r>
              <w:rPr>
                <w:rFonts w:eastAsiaTheme="minorEastAsia"/>
                <w:kern w:val="0"/>
                <w:szCs w:val="21"/>
              </w:rPr>
              <w:t>金山办公</w:t>
            </w:r>
          </w:p>
        </w:tc>
        <w:tc>
          <w:tcPr>
            <w:tcW w:w="1276" w:type="dxa"/>
            <w:vAlign w:val="center"/>
          </w:tcPr>
          <w:p w:rsidR="00681B39" w:rsidRDefault="00DB2D9E">
            <w:pPr>
              <w:jc w:val="right"/>
            </w:pPr>
            <w:r>
              <w:rPr>
                <w:rFonts w:eastAsiaTheme="minorEastAsia"/>
                <w:kern w:val="0"/>
                <w:szCs w:val="21"/>
              </w:rPr>
              <w:t>86,662.00</w:t>
            </w:r>
          </w:p>
        </w:tc>
        <w:tc>
          <w:tcPr>
            <w:tcW w:w="1842" w:type="dxa"/>
            <w:vAlign w:val="center"/>
          </w:tcPr>
          <w:p w:rsidR="00681B39" w:rsidRDefault="00DB2D9E">
            <w:pPr>
              <w:jc w:val="right"/>
            </w:pPr>
            <w:r>
              <w:rPr>
                <w:rFonts w:eastAsiaTheme="minorEastAsia"/>
                <w:kern w:val="0"/>
                <w:szCs w:val="21"/>
              </w:rPr>
              <w:t>40,991,126.00</w:t>
            </w:r>
          </w:p>
        </w:tc>
        <w:tc>
          <w:tcPr>
            <w:tcW w:w="1616" w:type="dxa"/>
            <w:vAlign w:val="center"/>
          </w:tcPr>
          <w:p w:rsidR="00681B39" w:rsidRDefault="00DB2D9E">
            <w:pPr>
              <w:jc w:val="right"/>
            </w:pPr>
            <w:r>
              <w:rPr>
                <w:rFonts w:eastAsiaTheme="minorEastAsia"/>
                <w:kern w:val="0"/>
                <w:szCs w:val="21"/>
              </w:rPr>
              <w:t>7.90</w:t>
            </w:r>
          </w:p>
        </w:tc>
      </w:tr>
      <w:tr w:rsidR="00681B39">
        <w:tc>
          <w:tcPr>
            <w:tcW w:w="817" w:type="dxa"/>
            <w:vAlign w:val="center"/>
          </w:tcPr>
          <w:p w:rsidR="00681B39" w:rsidRDefault="00DB2D9E">
            <w:pPr>
              <w:jc w:val="center"/>
            </w:pPr>
            <w:r>
              <w:rPr>
                <w:rFonts w:eastAsiaTheme="minorEastAsia"/>
                <w:kern w:val="0"/>
                <w:szCs w:val="21"/>
              </w:rPr>
              <w:t>2</w:t>
            </w:r>
          </w:p>
        </w:tc>
        <w:tc>
          <w:tcPr>
            <w:tcW w:w="1276" w:type="dxa"/>
            <w:vAlign w:val="center"/>
          </w:tcPr>
          <w:p w:rsidR="00681B39" w:rsidRDefault="00DB2D9E">
            <w:pPr>
              <w:jc w:val="center"/>
            </w:pPr>
            <w:r>
              <w:rPr>
                <w:rFonts w:eastAsiaTheme="minorEastAsia"/>
                <w:kern w:val="0"/>
                <w:szCs w:val="21"/>
              </w:rPr>
              <w:t>000032</w:t>
            </w:r>
          </w:p>
        </w:tc>
        <w:tc>
          <w:tcPr>
            <w:tcW w:w="1701" w:type="dxa"/>
            <w:vAlign w:val="center"/>
          </w:tcPr>
          <w:p w:rsidR="00681B39" w:rsidRDefault="00DB2D9E">
            <w:pPr>
              <w:jc w:val="center"/>
            </w:pPr>
            <w:r>
              <w:rPr>
                <w:rFonts w:eastAsiaTheme="minorEastAsia"/>
                <w:kern w:val="0"/>
                <w:szCs w:val="21"/>
              </w:rPr>
              <w:t>深桑达Ａ</w:t>
            </w:r>
          </w:p>
        </w:tc>
        <w:tc>
          <w:tcPr>
            <w:tcW w:w="1276" w:type="dxa"/>
            <w:vAlign w:val="center"/>
          </w:tcPr>
          <w:p w:rsidR="00681B39" w:rsidRDefault="00DB2D9E">
            <w:pPr>
              <w:jc w:val="right"/>
            </w:pPr>
            <w:r>
              <w:rPr>
                <w:rFonts w:eastAsiaTheme="minorEastAsia"/>
                <w:kern w:val="0"/>
                <w:szCs w:val="21"/>
              </w:rPr>
              <w:t>1,184,534.00</w:t>
            </w:r>
          </w:p>
        </w:tc>
        <w:tc>
          <w:tcPr>
            <w:tcW w:w="1842" w:type="dxa"/>
            <w:vAlign w:val="center"/>
          </w:tcPr>
          <w:p w:rsidR="00681B39" w:rsidRDefault="00DB2D9E">
            <w:pPr>
              <w:jc w:val="right"/>
            </w:pPr>
            <w:r>
              <w:rPr>
                <w:rFonts w:eastAsiaTheme="minorEastAsia"/>
                <w:kern w:val="0"/>
                <w:szCs w:val="21"/>
              </w:rPr>
              <w:t>39,160,694.04</w:t>
            </w:r>
          </w:p>
        </w:tc>
        <w:tc>
          <w:tcPr>
            <w:tcW w:w="1616" w:type="dxa"/>
            <w:vAlign w:val="center"/>
          </w:tcPr>
          <w:p w:rsidR="00681B39" w:rsidRDefault="00DB2D9E">
            <w:pPr>
              <w:jc w:val="right"/>
            </w:pPr>
            <w:r>
              <w:rPr>
                <w:rFonts w:eastAsiaTheme="minorEastAsia"/>
                <w:kern w:val="0"/>
                <w:szCs w:val="21"/>
              </w:rPr>
              <w:t>7.55</w:t>
            </w:r>
          </w:p>
        </w:tc>
      </w:tr>
      <w:tr w:rsidR="00681B39">
        <w:tc>
          <w:tcPr>
            <w:tcW w:w="817" w:type="dxa"/>
            <w:vAlign w:val="center"/>
          </w:tcPr>
          <w:p w:rsidR="00681B39" w:rsidRDefault="00DB2D9E">
            <w:pPr>
              <w:jc w:val="center"/>
            </w:pPr>
            <w:r>
              <w:rPr>
                <w:rFonts w:eastAsiaTheme="minorEastAsia"/>
                <w:kern w:val="0"/>
                <w:szCs w:val="21"/>
              </w:rPr>
              <w:t>3</w:t>
            </w:r>
          </w:p>
        </w:tc>
        <w:tc>
          <w:tcPr>
            <w:tcW w:w="1276" w:type="dxa"/>
            <w:vAlign w:val="center"/>
          </w:tcPr>
          <w:p w:rsidR="00681B39" w:rsidRDefault="00DB2D9E">
            <w:pPr>
              <w:jc w:val="center"/>
            </w:pPr>
            <w:r>
              <w:rPr>
                <w:rFonts w:eastAsiaTheme="minorEastAsia"/>
                <w:kern w:val="0"/>
                <w:szCs w:val="21"/>
              </w:rPr>
              <w:t>600536</w:t>
            </w:r>
          </w:p>
        </w:tc>
        <w:tc>
          <w:tcPr>
            <w:tcW w:w="1701" w:type="dxa"/>
            <w:vAlign w:val="center"/>
          </w:tcPr>
          <w:p w:rsidR="00681B39" w:rsidRDefault="00DB2D9E">
            <w:pPr>
              <w:jc w:val="center"/>
            </w:pPr>
            <w:r>
              <w:rPr>
                <w:rFonts w:eastAsiaTheme="minorEastAsia"/>
                <w:kern w:val="0"/>
                <w:szCs w:val="21"/>
              </w:rPr>
              <w:t>中国软件</w:t>
            </w:r>
          </w:p>
        </w:tc>
        <w:tc>
          <w:tcPr>
            <w:tcW w:w="1276" w:type="dxa"/>
            <w:vAlign w:val="center"/>
          </w:tcPr>
          <w:p w:rsidR="00681B39" w:rsidRDefault="00DB2D9E">
            <w:pPr>
              <w:jc w:val="right"/>
            </w:pPr>
            <w:r>
              <w:rPr>
                <w:rFonts w:eastAsiaTheme="minorEastAsia"/>
                <w:kern w:val="0"/>
                <w:szCs w:val="21"/>
              </w:rPr>
              <w:t>434,950.00</w:t>
            </w:r>
          </w:p>
        </w:tc>
        <w:tc>
          <w:tcPr>
            <w:tcW w:w="1842" w:type="dxa"/>
            <w:vAlign w:val="center"/>
          </w:tcPr>
          <w:p w:rsidR="00681B39" w:rsidRDefault="00DB2D9E">
            <w:pPr>
              <w:jc w:val="right"/>
            </w:pPr>
            <w:r>
              <w:rPr>
                <w:rFonts w:eastAsiaTheme="minorEastAsia"/>
                <w:kern w:val="0"/>
                <w:szCs w:val="21"/>
              </w:rPr>
              <w:t>29,937,608.50</w:t>
            </w:r>
          </w:p>
        </w:tc>
        <w:tc>
          <w:tcPr>
            <w:tcW w:w="1616" w:type="dxa"/>
            <w:vAlign w:val="center"/>
          </w:tcPr>
          <w:p w:rsidR="00681B39" w:rsidRDefault="00DB2D9E">
            <w:pPr>
              <w:jc w:val="right"/>
            </w:pPr>
            <w:r>
              <w:rPr>
                <w:rFonts w:eastAsiaTheme="minorEastAsia"/>
                <w:kern w:val="0"/>
                <w:szCs w:val="21"/>
              </w:rPr>
              <w:t>5.77</w:t>
            </w:r>
          </w:p>
        </w:tc>
      </w:tr>
      <w:tr w:rsidR="00681B39">
        <w:tc>
          <w:tcPr>
            <w:tcW w:w="817" w:type="dxa"/>
            <w:vAlign w:val="center"/>
          </w:tcPr>
          <w:p w:rsidR="00681B39" w:rsidRDefault="00DB2D9E">
            <w:pPr>
              <w:jc w:val="center"/>
            </w:pPr>
            <w:r>
              <w:rPr>
                <w:rFonts w:eastAsiaTheme="minorEastAsia"/>
                <w:kern w:val="0"/>
                <w:szCs w:val="21"/>
              </w:rPr>
              <w:t>4</w:t>
            </w:r>
          </w:p>
        </w:tc>
        <w:tc>
          <w:tcPr>
            <w:tcW w:w="1276" w:type="dxa"/>
            <w:vAlign w:val="center"/>
          </w:tcPr>
          <w:p w:rsidR="00681B39" w:rsidRDefault="00DB2D9E">
            <w:pPr>
              <w:jc w:val="center"/>
            </w:pPr>
            <w:r>
              <w:rPr>
                <w:rFonts w:eastAsiaTheme="minorEastAsia"/>
                <w:kern w:val="0"/>
                <w:szCs w:val="21"/>
              </w:rPr>
              <w:t>688169</w:t>
            </w:r>
          </w:p>
        </w:tc>
        <w:tc>
          <w:tcPr>
            <w:tcW w:w="1701" w:type="dxa"/>
            <w:vAlign w:val="center"/>
          </w:tcPr>
          <w:p w:rsidR="00681B39" w:rsidRDefault="00DB2D9E">
            <w:pPr>
              <w:jc w:val="center"/>
            </w:pPr>
            <w:r>
              <w:rPr>
                <w:rFonts w:eastAsiaTheme="minorEastAsia"/>
                <w:kern w:val="0"/>
                <w:szCs w:val="21"/>
              </w:rPr>
              <w:t>石头科技</w:t>
            </w:r>
          </w:p>
        </w:tc>
        <w:tc>
          <w:tcPr>
            <w:tcW w:w="1276" w:type="dxa"/>
            <w:vAlign w:val="center"/>
          </w:tcPr>
          <w:p w:rsidR="00681B39" w:rsidRDefault="00DB2D9E">
            <w:pPr>
              <w:jc w:val="right"/>
            </w:pPr>
            <w:r>
              <w:rPr>
                <w:rFonts w:eastAsiaTheme="minorEastAsia"/>
                <w:kern w:val="0"/>
                <w:szCs w:val="21"/>
              </w:rPr>
              <w:t>77,601.00</w:t>
            </w:r>
          </w:p>
        </w:tc>
        <w:tc>
          <w:tcPr>
            <w:tcW w:w="1842" w:type="dxa"/>
            <w:vAlign w:val="center"/>
          </w:tcPr>
          <w:p w:rsidR="00681B39" w:rsidRDefault="00DB2D9E">
            <w:pPr>
              <w:jc w:val="right"/>
            </w:pPr>
            <w:r>
              <w:rPr>
                <w:rFonts w:eastAsiaTheme="minorEastAsia"/>
                <w:kern w:val="0"/>
                <w:szCs w:val="21"/>
              </w:rPr>
              <w:t>28,324,365.00</w:t>
            </w:r>
          </w:p>
        </w:tc>
        <w:tc>
          <w:tcPr>
            <w:tcW w:w="1616" w:type="dxa"/>
            <w:vAlign w:val="center"/>
          </w:tcPr>
          <w:p w:rsidR="00681B39" w:rsidRDefault="00DB2D9E">
            <w:pPr>
              <w:jc w:val="right"/>
            </w:pPr>
            <w:r>
              <w:rPr>
                <w:rFonts w:eastAsiaTheme="minorEastAsia"/>
                <w:kern w:val="0"/>
                <w:szCs w:val="21"/>
              </w:rPr>
              <w:t>5.46</w:t>
            </w:r>
          </w:p>
        </w:tc>
      </w:tr>
      <w:tr w:rsidR="00681B39">
        <w:tc>
          <w:tcPr>
            <w:tcW w:w="817" w:type="dxa"/>
            <w:vAlign w:val="center"/>
          </w:tcPr>
          <w:p w:rsidR="00681B39" w:rsidRDefault="00DB2D9E">
            <w:pPr>
              <w:jc w:val="center"/>
            </w:pPr>
            <w:r>
              <w:rPr>
                <w:rFonts w:eastAsiaTheme="minorEastAsia"/>
                <w:kern w:val="0"/>
                <w:szCs w:val="21"/>
              </w:rPr>
              <w:t>5</w:t>
            </w:r>
          </w:p>
        </w:tc>
        <w:tc>
          <w:tcPr>
            <w:tcW w:w="1276" w:type="dxa"/>
            <w:vAlign w:val="center"/>
          </w:tcPr>
          <w:p w:rsidR="00681B39" w:rsidRDefault="00DB2D9E">
            <w:pPr>
              <w:jc w:val="center"/>
            </w:pPr>
            <w:r>
              <w:rPr>
                <w:rFonts w:eastAsiaTheme="minorEastAsia"/>
                <w:kern w:val="0"/>
                <w:szCs w:val="21"/>
              </w:rPr>
              <w:t>002368</w:t>
            </w:r>
          </w:p>
        </w:tc>
        <w:tc>
          <w:tcPr>
            <w:tcW w:w="1701" w:type="dxa"/>
            <w:vAlign w:val="center"/>
          </w:tcPr>
          <w:p w:rsidR="00681B39" w:rsidRDefault="00DB2D9E">
            <w:pPr>
              <w:jc w:val="center"/>
            </w:pPr>
            <w:r>
              <w:rPr>
                <w:rFonts w:eastAsiaTheme="minorEastAsia"/>
                <w:kern w:val="0"/>
                <w:szCs w:val="21"/>
              </w:rPr>
              <w:t>太极股份</w:t>
            </w:r>
          </w:p>
        </w:tc>
        <w:tc>
          <w:tcPr>
            <w:tcW w:w="1276" w:type="dxa"/>
            <w:vAlign w:val="center"/>
          </w:tcPr>
          <w:p w:rsidR="00681B39" w:rsidRDefault="00DB2D9E">
            <w:pPr>
              <w:jc w:val="right"/>
            </w:pPr>
            <w:r>
              <w:rPr>
                <w:rFonts w:eastAsiaTheme="minorEastAsia"/>
                <w:kern w:val="0"/>
                <w:szCs w:val="21"/>
              </w:rPr>
              <w:t>641,520.00</w:t>
            </w:r>
          </w:p>
        </w:tc>
        <w:tc>
          <w:tcPr>
            <w:tcW w:w="1842" w:type="dxa"/>
            <w:vAlign w:val="center"/>
          </w:tcPr>
          <w:p w:rsidR="00681B39" w:rsidRDefault="00DB2D9E">
            <w:pPr>
              <w:jc w:val="right"/>
            </w:pPr>
            <w:r>
              <w:rPr>
                <w:rFonts w:eastAsiaTheme="minorEastAsia"/>
                <w:kern w:val="0"/>
                <w:szCs w:val="21"/>
              </w:rPr>
              <w:t>27,059,313.60</w:t>
            </w:r>
          </w:p>
        </w:tc>
        <w:tc>
          <w:tcPr>
            <w:tcW w:w="1616" w:type="dxa"/>
            <w:vAlign w:val="center"/>
          </w:tcPr>
          <w:p w:rsidR="00681B39" w:rsidRDefault="00DB2D9E">
            <w:pPr>
              <w:jc w:val="right"/>
            </w:pPr>
            <w:r>
              <w:rPr>
                <w:rFonts w:eastAsiaTheme="minorEastAsia"/>
                <w:kern w:val="0"/>
                <w:szCs w:val="21"/>
              </w:rPr>
              <w:t>5.21</w:t>
            </w:r>
          </w:p>
        </w:tc>
      </w:tr>
      <w:tr w:rsidR="00681B39">
        <w:tc>
          <w:tcPr>
            <w:tcW w:w="817" w:type="dxa"/>
            <w:vAlign w:val="center"/>
          </w:tcPr>
          <w:p w:rsidR="00681B39" w:rsidRDefault="00DB2D9E">
            <w:pPr>
              <w:jc w:val="center"/>
            </w:pPr>
            <w:r>
              <w:rPr>
                <w:rFonts w:eastAsiaTheme="minorEastAsia"/>
                <w:kern w:val="0"/>
                <w:szCs w:val="21"/>
              </w:rPr>
              <w:t>6</w:t>
            </w:r>
          </w:p>
        </w:tc>
        <w:tc>
          <w:tcPr>
            <w:tcW w:w="1276" w:type="dxa"/>
            <w:vAlign w:val="center"/>
          </w:tcPr>
          <w:p w:rsidR="00681B39" w:rsidRDefault="00DB2D9E">
            <w:pPr>
              <w:jc w:val="center"/>
            </w:pPr>
            <w:r>
              <w:rPr>
                <w:rFonts w:eastAsiaTheme="minorEastAsia"/>
                <w:kern w:val="0"/>
                <w:szCs w:val="21"/>
              </w:rPr>
              <w:t>002605</w:t>
            </w:r>
          </w:p>
        </w:tc>
        <w:tc>
          <w:tcPr>
            <w:tcW w:w="1701" w:type="dxa"/>
            <w:vAlign w:val="center"/>
          </w:tcPr>
          <w:p w:rsidR="00681B39" w:rsidRDefault="00DB2D9E">
            <w:pPr>
              <w:jc w:val="center"/>
            </w:pPr>
            <w:r>
              <w:rPr>
                <w:rFonts w:eastAsiaTheme="minorEastAsia"/>
                <w:kern w:val="0"/>
                <w:szCs w:val="21"/>
              </w:rPr>
              <w:t>姚记科技</w:t>
            </w:r>
          </w:p>
        </w:tc>
        <w:tc>
          <w:tcPr>
            <w:tcW w:w="1276" w:type="dxa"/>
            <w:vAlign w:val="center"/>
          </w:tcPr>
          <w:p w:rsidR="00681B39" w:rsidRDefault="00DB2D9E">
            <w:pPr>
              <w:jc w:val="right"/>
            </w:pPr>
            <w:r>
              <w:rPr>
                <w:rFonts w:eastAsiaTheme="minorEastAsia"/>
                <w:kern w:val="0"/>
                <w:szCs w:val="21"/>
              </w:rPr>
              <w:t>623,300.00</w:t>
            </w:r>
          </w:p>
        </w:tc>
        <w:tc>
          <w:tcPr>
            <w:tcW w:w="1842" w:type="dxa"/>
            <w:vAlign w:val="center"/>
          </w:tcPr>
          <w:p w:rsidR="00681B39" w:rsidRDefault="00DB2D9E">
            <w:pPr>
              <w:jc w:val="right"/>
            </w:pPr>
            <w:r>
              <w:rPr>
                <w:rFonts w:eastAsiaTheme="minorEastAsia"/>
                <w:kern w:val="0"/>
                <w:szCs w:val="21"/>
              </w:rPr>
              <w:t>16,417,722.00</w:t>
            </w:r>
          </w:p>
        </w:tc>
        <w:tc>
          <w:tcPr>
            <w:tcW w:w="1616" w:type="dxa"/>
            <w:vAlign w:val="center"/>
          </w:tcPr>
          <w:p w:rsidR="00681B39" w:rsidRDefault="00DB2D9E">
            <w:pPr>
              <w:jc w:val="right"/>
            </w:pPr>
            <w:r>
              <w:rPr>
                <w:rFonts w:eastAsiaTheme="minorEastAsia"/>
                <w:kern w:val="0"/>
                <w:szCs w:val="21"/>
              </w:rPr>
              <w:t>3.16</w:t>
            </w:r>
          </w:p>
        </w:tc>
      </w:tr>
      <w:tr w:rsidR="00681B39">
        <w:tc>
          <w:tcPr>
            <w:tcW w:w="817" w:type="dxa"/>
            <w:vAlign w:val="center"/>
          </w:tcPr>
          <w:p w:rsidR="00681B39" w:rsidRDefault="00DB2D9E">
            <w:pPr>
              <w:jc w:val="center"/>
            </w:pPr>
            <w:r>
              <w:rPr>
                <w:rFonts w:eastAsiaTheme="minorEastAsia"/>
                <w:kern w:val="0"/>
                <w:szCs w:val="21"/>
              </w:rPr>
              <w:t>7</w:t>
            </w:r>
          </w:p>
        </w:tc>
        <w:tc>
          <w:tcPr>
            <w:tcW w:w="1276" w:type="dxa"/>
            <w:vAlign w:val="center"/>
          </w:tcPr>
          <w:p w:rsidR="00681B39" w:rsidRDefault="00DB2D9E">
            <w:pPr>
              <w:jc w:val="center"/>
            </w:pPr>
            <w:r>
              <w:rPr>
                <w:rFonts w:eastAsiaTheme="minorEastAsia"/>
                <w:kern w:val="0"/>
                <w:szCs w:val="21"/>
              </w:rPr>
              <w:t>002439</w:t>
            </w:r>
          </w:p>
        </w:tc>
        <w:tc>
          <w:tcPr>
            <w:tcW w:w="1701" w:type="dxa"/>
            <w:vAlign w:val="center"/>
          </w:tcPr>
          <w:p w:rsidR="00681B39" w:rsidRDefault="00DB2D9E">
            <w:pPr>
              <w:jc w:val="center"/>
            </w:pPr>
            <w:r>
              <w:rPr>
                <w:rFonts w:eastAsiaTheme="minorEastAsia"/>
                <w:kern w:val="0"/>
                <w:szCs w:val="21"/>
              </w:rPr>
              <w:t>启明星辰</w:t>
            </w:r>
          </w:p>
        </w:tc>
        <w:tc>
          <w:tcPr>
            <w:tcW w:w="1276" w:type="dxa"/>
            <w:vAlign w:val="center"/>
          </w:tcPr>
          <w:p w:rsidR="00681B39" w:rsidRDefault="00DB2D9E">
            <w:pPr>
              <w:jc w:val="right"/>
            </w:pPr>
            <w:r>
              <w:rPr>
                <w:rFonts w:eastAsiaTheme="minorEastAsia"/>
                <w:kern w:val="0"/>
                <w:szCs w:val="21"/>
              </w:rPr>
              <w:t>460,100.00</w:t>
            </w:r>
          </w:p>
        </w:tc>
        <w:tc>
          <w:tcPr>
            <w:tcW w:w="1842" w:type="dxa"/>
            <w:vAlign w:val="center"/>
          </w:tcPr>
          <w:p w:rsidR="00681B39" w:rsidRDefault="00DB2D9E">
            <w:pPr>
              <w:jc w:val="right"/>
            </w:pPr>
            <w:r>
              <w:rPr>
                <w:rFonts w:eastAsiaTheme="minorEastAsia"/>
                <w:kern w:val="0"/>
                <w:szCs w:val="21"/>
              </w:rPr>
              <w:t>15,298,325.00</w:t>
            </w:r>
          </w:p>
        </w:tc>
        <w:tc>
          <w:tcPr>
            <w:tcW w:w="1616" w:type="dxa"/>
            <w:vAlign w:val="center"/>
          </w:tcPr>
          <w:p w:rsidR="00681B39" w:rsidRDefault="00DB2D9E">
            <w:pPr>
              <w:jc w:val="right"/>
            </w:pPr>
            <w:r>
              <w:rPr>
                <w:rFonts w:eastAsiaTheme="minorEastAsia"/>
                <w:kern w:val="0"/>
                <w:szCs w:val="21"/>
              </w:rPr>
              <w:t>2.95</w:t>
            </w:r>
          </w:p>
        </w:tc>
      </w:tr>
      <w:tr w:rsidR="00681B39">
        <w:tc>
          <w:tcPr>
            <w:tcW w:w="817" w:type="dxa"/>
            <w:vAlign w:val="center"/>
          </w:tcPr>
          <w:p w:rsidR="00681B39" w:rsidRDefault="00DB2D9E">
            <w:pPr>
              <w:jc w:val="center"/>
            </w:pPr>
            <w:r>
              <w:rPr>
                <w:rFonts w:eastAsiaTheme="minorEastAsia"/>
                <w:kern w:val="0"/>
                <w:szCs w:val="21"/>
              </w:rPr>
              <w:t>8</w:t>
            </w:r>
          </w:p>
        </w:tc>
        <w:tc>
          <w:tcPr>
            <w:tcW w:w="1276" w:type="dxa"/>
            <w:vAlign w:val="center"/>
          </w:tcPr>
          <w:p w:rsidR="00681B39" w:rsidRDefault="00DB2D9E">
            <w:pPr>
              <w:jc w:val="center"/>
            </w:pPr>
            <w:r>
              <w:rPr>
                <w:rFonts w:eastAsiaTheme="minorEastAsia"/>
                <w:kern w:val="0"/>
                <w:szCs w:val="21"/>
              </w:rPr>
              <w:t>688066</w:t>
            </w:r>
          </w:p>
        </w:tc>
        <w:tc>
          <w:tcPr>
            <w:tcW w:w="1701" w:type="dxa"/>
            <w:vAlign w:val="center"/>
          </w:tcPr>
          <w:p w:rsidR="00681B39" w:rsidRDefault="00DB2D9E">
            <w:pPr>
              <w:jc w:val="center"/>
            </w:pPr>
            <w:r>
              <w:rPr>
                <w:rFonts w:eastAsiaTheme="minorEastAsia"/>
                <w:kern w:val="0"/>
                <w:szCs w:val="21"/>
              </w:rPr>
              <w:t>航天宏图</w:t>
            </w:r>
          </w:p>
        </w:tc>
        <w:tc>
          <w:tcPr>
            <w:tcW w:w="1276" w:type="dxa"/>
            <w:vAlign w:val="center"/>
          </w:tcPr>
          <w:p w:rsidR="00681B39" w:rsidRDefault="00DB2D9E">
            <w:pPr>
              <w:jc w:val="right"/>
            </w:pPr>
            <w:r>
              <w:rPr>
                <w:rFonts w:eastAsiaTheme="minorEastAsia"/>
                <w:kern w:val="0"/>
                <w:szCs w:val="21"/>
              </w:rPr>
              <w:t>158,335.00</w:t>
            </w:r>
          </w:p>
        </w:tc>
        <w:tc>
          <w:tcPr>
            <w:tcW w:w="1842" w:type="dxa"/>
            <w:vAlign w:val="center"/>
          </w:tcPr>
          <w:p w:rsidR="00681B39" w:rsidRDefault="00DB2D9E">
            <w:pPr>
              <w:jc w:val="right"/>
            </w:pPr>
            <w:r>
              <w:rPr>
                <w:rFonts w:eastAsiaTheme="minorEastAsia"/>
                <w:kern w:val="0"/>
                <w:szCs w:val="21"/>
              </w:rPr>
              <w:t>15,081,408.75</w:t>
            </w:r>
          </w:p>
        </w:tc>
        <w:tc>
          <w:tcPr>
            <w:tcW w:w="1616" w:type="dxa"/>
            <w:vAlign w:val="center"/>
          </w:tcPr>
          <w:p w:rsidR="00681B39" w:rsidRDefault="00DB2D9E">
            <w:pPr>
              <w:jc w:val="right"/>
            </w:pPr>
            <w:r>
              <w:rPr>
                <w:rFonts w:eastAsiaTheme="minorEastAsia"/>
                <w:kern w:val="0"/>
                <w:szCs w:val="21"/>
              </w:rPr>
              <w:t>2.91</w:t>
            </w:r>
          </w:p>
        </w:tc>
      </w:tr>
      <w:tr w:rsidR="00681B39">
        <w:tc>
          <w:tcPr>
            <w:tcW w:w="817" w:type="dxa"/>
            <w:vAlign w:val="center"/>
          </w:tcPr>
          <w:p w:rsidR="00681B39" w:rsidRDefault="00DB2D9E">
            <w:pPr>
              <w:jc w:val="center"/>
            </w:pPr>
            <w:r>
              <w:rPr>
                <w:rFonts w:eastAsiaTheme="minorEastAsia"/>
                <w:kern w:val="0"/>
                <w:szCs w:val="21"/>
              </w:rPr>
              <w:t>9</w:t>
            </w:r>
          </w:p>
        </w:tc>
        <w:tc>
          <w:tcPr>
            <w:tcW w:w="1276" w:type="dxa"/>
            <w:vAlign w:val="center"/>
          </w:tcPr>
          <w:p w:rsidR="00681B39" w:rsidRDefault="00DB2D9E">
            <w:pPr>
              <w:jc w:val="center"/>
            </w:pPr>
            <w:r>
              <w:rPr>
                <w:rFonts w:eastAsiaTheme="minorEastAsia"/>
                <w:kern w:val="0"/>
                <w:szCs w:val="21"/>
              </w:rPr>
              <w:t>300226</w:t>
            </w:r>
          </w:p>
        </w:tc>
        <w:tc>
          <w:tcPr>
            <w:tcW w:w="1701" w:type="dxa"/>
            <w:vAlign w:val="center"/>
          </w:tcPr>
          <w:p w:rsidR="00681B39" w:rsidRDefault="00DB2D9E">
            <w:pPr>
              <w:jc w:val="center"/>
            </w:pPr>
            <w:r>
              <w:rPr>
                <w:rFonts w:eastAsiaTheme="minorEastAsia"/>
                <w:kern w:val="0"/>
                <w:szCs w:val="21"/>
              </w:rPr>
              <w:t>上海钢联</w:t>
            </w:r>
          </w:p>
        </w:tc>
        <w:tc>
          <w:tcPr>
            <w:tcW w:w="1276" w:type="dxa"/>
            <w:vAlign w:val="center"/>
          </w:tcPr>
          <w:p w:rsidR="00681B39" w:rsidRDefault="00DB2D9E">
            <w:pPr>
              <w:jc w:val="right"/>
            </w:pPr>
            <w:r>
              <w:rPr>
                <w:rFonts w:eastAsiaTheme="minorEastAsia"/>
                <w:kern w:val="0"/>
                <w:szCs w:val="21"/>
              </w:rPr>
              <w:t>355,716.00</w:t>
            </w:r>
          </w:p>
        </w:tc>
        <w:tc>
          <w:tcPr>
            <w:tcW w:w="1842" w:type="dxa"/>
            <w:vAlign w:val="center"/>
          </w:tcPr>
          <w:p w:rsidR="00681B39" w:rsidRDefault="00DB2D9E">
            <w:pPr>
              <w:jc w:val="right"/>
            </w:pPr>
            <w:r>
              <w:rPr>
                <w:rFonts w:eastAsiaTheme="minorEastAsia"/>
                <w:kern w:val="0"/>
                <w:szCs w:val="21"/>
              </w:rPr>
              <w:t>14,541,670.08</w:t>
            </w:r>
          </w:p>
        </w:tc>
        <w:tc>
          <w:tcPr>
            <w:tcW w:w="1616" w:type="dxa"/>
            <w:vAlign w:val="center"/>
          </w:tcPr>
          <w:p w:rsidR="00681B39" w:rsidRDefault="00DB2D9E">
            <w:pPr>
              <w:jc w:val="right"/>
            </w:pPr>
            <w:r>
              <w:rPr>
                <w:rFonts w:eastAsiaTheme="minorEastAsia"/>
                <w:kern w:val="0"/>
                <w:szCs w:val="21"/>
              </w:rPr>
              <w:t>2.80</w:t>
            </w:r>
          </w:p>
        </w:tc>
      </w:tr>
      <w:tr w:rsidR="00681B39">
        <w:tc>
          <w:tcPr>
            <w:tcW w:w="817" w:type="dxa"/>
            <w:vAlign w:val="center"/>
          </w:tcPr>
          <w:p w:rsidR="00681B39" w:rsidRDefault="00DB2D9E">
            <w:pPr>
              <w:jc w:val="center"/>
            </w:pPr>
            <w:r>
              <w:rPr>
                <w:rFonts w:eastAsiaTheme="minorEastAsia"/>
                <w:kern w:val="0"/>
                <w:szCs w:val="21"/>
              </w:rPr>
              <w:t>10</w:t>
            </w:r>
          </w:p>
        </w:tc>
        <w:tc>
          <w:tcPr>
            <w:tcW w:w="1276" w:type="dxa"/>
            <w:vAlign w:val="center"/>
          </w:tcPr>
          <w:p w:rsidR="00681B39" w:rsidRDefault="00DB2D9E">
            <w:pPr>
              <w:jc w:val="center"/>
            </w:pPr>
            <w:r>
              <w:rPr>
                <w:rFonts w:eastAsiaTheme="minorEastAsia"/>
                <w:kern w:val="0"/>
                <w:szCs w:val="21"/>
              </w:rPr>
              <w:t>300996</w:t>
            </w:r>
          </w:p>
        </w:tc>
        <w:tc>
          <w:tcPr>
            <w:tcW w:w="1701" w:type="dxa"/>
            <w:vAlign w:val="center"/>
          </w:tcPr>
          <w:p w:rsidR="00681B39" w:rsidRDefault="00DB2D9E">
            <w:pPr>
              <w:jc w:val="center"/>
            </w:pPr>
            <w:r>
              <w:rPr>
                <w:rFonts w:eastAsiaTheme="minorEastAsia"/>
                <w:kern w:val="0"/>
                <w:szCs w:val="21"/>
              </w:rPr>
              <w:t>普联软件</w:t>
            </w:r>
          </w:p>
        </w:tc>
        <w:tc>
          <w:tcPr>
            <w:tcW w:w="1276" w:type="dxa"/>
            <w:vAlign w:val="center"/>
          </w:tcPr>
          <w:p w:rsidR="00681B39" w:rsidRDefault="00DB2D9E">
            <w:pPr>
              <w:jc w:val="right"/>
            </w:pPr>
            <w:r>
              <w:rPr>
                <w:rFonts w:eastAsiaTheme="minorEastAsia"/>
                <w:kern w:val="0"/>
                <w:szCs w:val="21"/>
              </w:rPr>
              <w:t>271,800.00</w:t>
            </w:r>
          </w:p>
        </w:tc>
        <w:tc>
          <w:tcPr>
            <w:tcW w:w="1842" w:type="dxa"/>
            <w:vAlign w:val="center"/>
          </w:tcPr>
          <w:p w:rsidR="00681B39" w:rsidRDefault="00DB2D9E">
            <w:pPr>
              <w:jc w:val="right"/>
            </w:pPr>
            <w:r>
              <w:rPr>
                <w:rFonts w:eastAsiaTheme="minorEastAsia"/>
                <w:kern w:val="0"/>
                <w:szCs w:val="21"/>
              </w:rPr>
              <w:t>14,522,274.00</w:t>
            </w:r>
          </w:p>
        </w:tc>
        <w:tc>
          <w:tcPr>
            <w:tcW w:w="1616" w:type="dxa"/>
            <w:vAlign w:val="center"/>
          </w:tcPr>
          <w:p w:rsidR="00681B39" w:rsidRDefault="00DB2D9E">
            <w:pPr>
              <w:jc w:val="right"/>
            </w:pPr>
            <w:r>
              <w:rPr>
                <w:rFonts w:eastAsiaTheme="minorEastAsia"/>
                <w:kern w:val="0"/>
                <w:szCs w:val="21"/>
              </w:rPr>
              <w:t>2.80</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126,902.35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760,561.27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887,463.62</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摩根智慧互联股票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摩根智慧互联股票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495,597,643.73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237,928.16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48,015,410.75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25,171,885.22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14,027,777.24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693,484.09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529,585,277.24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24,716,329.29</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681B39" w:rsidRDefault="00DB2D9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中国证监会批准本基金募集的文件</w:t>
      </w:r>
    </w:p>
    <w:p w:rsidR="00681B39" w:rsidRDefault="00DB2D9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摩根智慧互联股票型证券投资基金基金合同</w:t>
      </w:r>
    </w:p>
    <w:p w:rsidR="00681B39" w:rsidRDefault="00DB2D9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摩根智慧互联股票型证券投资基金托管协议</w:t>
      </w:r>
    </w:p>
    <w:p w:rsidR="00681B39" w:rsidRDefault="00DB2D9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681B39" w:rsidRDefault="00DB2D9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681B39" w:rsidRDefault="00DB2D9E">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681B39" w:rsidRDefault="00DB2D9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B2D9E">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B2D9E">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B2D9E">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摩根智慧互联股票型证券投资基金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1B39"/>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2D9E"/>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F60913-230F-4ED0-BC8E-C82D4B51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14</Pages>
  <Words>1198</Words>
  <Characters>6833</Characters>
  <Application>Microsoft Office Word</Application>
  <DocSecurity>0</DocSecurity>
  <Lines>56</Lines>
  <Paragraphs>16</Paragraphs>
  <ScaleCrop>false</ScaleCrop>
  <Company>TRT. Ltd. Co.</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219</cp:revision>
  <cp:lastPrinted>2007-07-19T00:46:00Z</cp:lastPrinted>
  <dcterms:created xsi:type="dcterms:W3CDTF">2013-06-21T06:56:00Z</dcterms:created>
  <dcterms:modified xsi:type="dcterms:W3CDTF">2023-04-20T06:28:00Z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