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bookmarkStart w:id="0" w:name="_GoBack"/>
      <w:bookmarkEnd w:id="0"/>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上投摩根卓越制造股票型证券投资基金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年第</w:t>
      </w:r>
      <w:r w:rsidRPr="00FF6B9A">
        <w:rPr>
          <w:rFonts w:eastAsiaTheme="minorEastAsia"/>
          <w:b/>
          <w:color w:val="000000" w:themeColor="text1"/>
          <w:sz w:val="36"/>
          <w:szCs w:val="36"/>
        </w:rPr>
        <w:t>3</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w:t>
      </w:r>
      <w:r w:rsidRPr="00FF6B9A">
        <w:rPr>
          <w:rFonts w:eastAsiaTheme="minorEastAsia"/>
          <w:b/>
          <w:color w:val="000000" w:themeColor="text1"/>
          <w:sz w:val="36"/>
          <w:szCs w:val="36"/>
        </w:rPr>
        <w:t>9</w:t>
      </w:r>
      <w:r w:rsidRPr="00FF6B9A">
        <w:rPr>
          <w:rFonts w:eastAsiaTheme="minorEastAsia"/>
          <w:b/>
          <w:color w:val="000000" w:themeColor="text1"/>
          <w:sz w:val="36"/>
          <w:szCs w:val="36"/>
        </w:rPr>
        <w:t>月</w:t>
      </w:r>
      <w:r w:rsidRPr="00FF6B9A">
        <w:rPr>
          <w:rFonts w:eastAsiaTheme="minorEastAsia"/>
          <w:b/>
          <w:color w:val="000000" w:themeColor="text1"/>
          <w:sz w:val="36"/>
          <w:szCs w:val="36"/>
        </w:rPr>
        <w:t>30</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基金管理人：上投摩根基金管理有限公司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基金托管人：中国建设银行股份有限公司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报告送出日期：二〇二一年十月二十七日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6541B4" w:rsidRDefault="00484FD5">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6541B4" w:rsidRDefault="00484FD5">
      <w:pPr>
        <w:spacing w:line="360" w:lineRule="auto"/>
        <w:ind w:firstLineChars="200" w:firstLine="420"/>
        <w:rPr>
          <w:rFonts w:eastAsiaTheme="minorEastAsia"/>
          <w:color w:val="000000" w:themeColor="text1"/>
        </w:rPr>
      </w:pPr>
      <w:r>
        <w:rPr>
          <w:rFonts w:eastAsiaTheme="minorEastAsia"/>
          <w:color w:val="000000" w:themeColor="text1"/>
        </w:rPr>
        <w:t>基金托管人中国建设银行股份有限公司根据本基金合同规定，于</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w:t>
      </w:r>
      <w:r>
        <w:rPr>
          <w:rFonts w:eastAsiaTheme="minorEastAsia"/>
          <w:color w:val="000000" w:themeColor="text1"/>
        </w:rPr>
        <w:t>26</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6541B4" w:rsidRDefault="00484FD5">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6541B4" w:rsidRDefault="00484FD5">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6541B4" w:rsidRDefault="00484FD5">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7</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9</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上投摩根卓越制造股票</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001126</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001126</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2015</w:t>
            </w:r>
            <w:r w:rsidRPr="00FF6B9A">
              <w:rPr>
                <w:rFonts w:eastAsiaTheme="minorEastAsia"/>
                <w:color w:val="000000" w:themeColor="text1"/>
                <w:kern w:val="0"/>
              </w:rPr>
              <w:t>年</w:t>
            </w:r>
            <w:r w:rsidRPr="00FF6B9A">
              <w:rPr>
                <w:rFonts w:eastAsiaTheme="minorEastAsia"/>
                <w:color w:val="000000" w:themeColor="text1"/>
                <w:kern w:val="0"/>
              </w:rPr>
              <w:t>4</w:t>
            </w:r>
            <w:r w:rsidRPr="00FF6B9A">
              <w:rPr>
                <w:rFonts w:eastAsiaTheme="minorEastAsia"/>
                <w:color w:val="000000" w:themeColor="text1"/>
                <w:kern w:val="0"/>
              </w:rPr>
              <w:t>月</w:t>
            </w:r>
            <w:r w:rsidRPr="00FF6B9A">
              <w:rPr>
                <w:rFonts w:eastAsiaTheme="minorEastAsia"/>
                <w:color w:val="000000" w:themeColor="text1"/>
                <w:kern w:val="0"/>
              </w:rPr>
              <w:t>14</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1,276,499,951.75</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通过系统和深入的基本面研究，重点投资于制造业中具有竞争力的优质上市公司，在严格控制风险的前提下，力争实现基金资产长期稳定增值。</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6541B4" w:rsidRDefault="00484FD5">
            <w:pPr>
              <w:adjustRightInd w:val="0"/>
              <w:spacing w:before="29" w:line="360" w:lineRule="auto"/>
              <w:ind w:left="17"/>
              <w:rPr>
                <w:rFonts w:eastAsiaTheme="minorEastAsia"/>
                <w:color w:val="000000" w:themeColor="text1"/>
              </w:rPr>
            </w:pPr>
            <w:r>
              <w:rPr>
                <w:rFonts w:eastAsiaTheme="minorEastAsia"/>
                <w:color w:val="000000" w:themeColor="text1"/>
                <w:kern w:val="0"/>
              </w:rPr>
              <w:t>本基金将通过系统和深入的基本面研究，重点投资于制造业中具有竞争力的优质上市公司，在严格控制风险的前提下，力争实现基金资产长期稳定增值。本基金将不低于</w:t>
            </w:r>
            <w:r>
              <w:rPr>
                <w:rFonts w:eastAsiaTheme="minorEastAsia"/>
                <w:color w:val="000000" w:themeColor="text1"/>
                <w:kern w:val="0"/>
              </w:rPr>
              <w:t>80%</w:t>
            </w:r>
            <w:r>
              <w:rPr>
                <w:rFonts w:eastAsiaTheme="minorEastAsia"/>
                <w:color w:val="000000" w:themeColor="text1"/>
                <w:kern w:val="0"/>
              </w:rPr>
              <w:t>的非现金基金资产投资于国家卓越制造相关行业。</w:t>
            </w:r>
          </w:p>
          <w:p w:rsidR="006541B4" w:rsidRDefault="00484FD5">
            <w:pPr>
              <w:adjustRightInd w:val="0"/>
              <w:spacing w:before="29" w:line="360" w:lineRule="auto"/>
              <w:ind w:left="17"/>
              <w:rPr>
                <w:rFonts w:eastAsiaTheme="minorEastAsia"/>
                <w:color w:val="000000" w:themeColor="text1"/>
              </w:rPr>
            </w:pPr>
            <w:r>
              <w:rPr>
                <w:rFonts w:eastAsiaTheme="minorEastAsia"/>
                <w:color w:val="000000" w:themeColor="text1"/>
                <w:kern w:val="0"/>
              </w:rPr>
              <w:lastRenderedPageBreak/>
              <w:t>在行业配置层面，本基金将从行业生命周期、行业景气度、行业竞争格局等多角度，综合评估各个行业的投资价值，对基金资产在行业间分配进行安排。</w:t>
            </w:r>
          </w:p>
          <w:p w:rsidR="006541B4" w:rsidRDefault="00484FD5">
            <w:pPr>
              <w:adjustRightInd w:val="0"/>
              <w:spacing w:before="29" w:line="360" w:lineRule="auto"/>
              <w:ind w:left="17"/>
              <w:rPr>
                <w:rFonts w:eastAsiaTheme="minorEastAsia"/>
                <w:color w:val="000000" w:themeColor="text1"/>
              </w:rPr>
            </w:pPr>
            <w:r>
              <w:rPr>
                <w:rFonts w:eastAsiaTheme="minorEastAsia"/>
                <w:color w:val="000000" w:themeColor="text1"/>
                <w:kern w:val="0"/>
              </w:rPr>
              <w:t>在个股选择层面，本基金将主要采用</w:t>
            </w:r>
            <w:r>
              <w:rPr>
                <w:rFonts w:eastAsiaTheme="minorEastAsia"/>
                <w:color w:val="000000" w:themeColor="text1"/>
                <w:kern w:val="0"/>
              </w:rPr>
              <w:t>“</w:t>
            </w:r>
            <w:r>
              <w:rPr>
                <w:rFonts w:eastAsiaTheme="minorEastAsia"/>
                <w:color w:val="000000" w:themeColor="text1"/>
                <w:kern w:val="0"/>
              </w:rPr>
              <w:t>自下而上</w:t>
            </w:r>
            <w:r>
              <w:rPr>
                <w:rFonts w:eastAsiaTheme="minorEastAsia"/>
                <w:color w:val="000000" w:themeColor="text1"/>
                <w:kern w:val="0"/>
              </w:rPr>
              <w:t>”</w:t>
            </w:r>
            <w:r>
              <w:rPr>
                <w:rFonts w:eastAsiaTheme="minorEastAsia"/>
                <w:color w:val="000000" w:themeColor="text1"/>
                <w:kern w:val="0"/>
              </w:rPr>
              <w:t>的方法，在备选行业内部通过定量与定性相结合的分析方法，综合分析上市公司的业绩质量、成长性和估值水平等各方面信息，精选具有良好成长性、估值合理的个股。</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具体投资策略包括：资产配置策略、股票投资策略、行业配置策略、固定收益类投资策略、可转换债券投资策略、中小企业私募债券投资策略、股指期货投资策略、资产支持证券投资策略、权证投资策略、存托凭证投资策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申万制造业指数收益率</w:t>
            </w:r>
            <w:r w:rsidRPr="00FF6B9A">
              <w:rPr>
                <w:rFonts w:eastAsiaTheme="minorEastAsia"/>
                <w:color w:val="000000" w:themeColor="text1"/>
                <w:kern w:val="0"/>
              </w:rPr>
              <w:t>×85%+</w:t>
            </w:r>
            <w:r w:rsidRPr="00FF6B9A">
              <w:rPr>
                <w:rFonts w:eastAsiaTheme="minorEastAsia"/>
                <w:color w:val="000000" w:themeColor="text1"/>
                <w:kern w:val="0"/>
              </w:rPr>
              <w:t>上证国债指数收益率</w:t>
            </w:r>
            <w:r w:rsidRPr="00FF6B9A">
              <w:rPr>
                <w:rFonts w:eastAsiaTheme="minorEastAsia"/>
                <w:color w:val="000000" w:themeColor="text1"/>
                <w:kern w:val="0"/>
              </w:rPr>
              <w:t>×15%</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6541B4" w:rsidRDefault="00484FD5">
            <w:pPr>
              <w:adjustRightInd w:val="0"/>
              <w:spacing w:before="29" w:line="360" w:lineRule="auto"/>
              <w:ind w:left="17"/>
              <w:rPr>
                <w:rFonts w:eastAsiaTheme="minorEastAsia"/>
                <w:color w:val="000000" w:themeColor="text1"/>
              </w:rPr>
            </w:pPr>
            <w:r>
              <w:rPr>
                <w:rFonts w:eastAsiaTheme="minorEastAsia"/>
                <w:color w:val="000000" w:themeColor="text1"/>
                <w:kern w:val="0"/>
              </w:rPr>
              <w:t>本基金属于股票型基金产品，预期风险和收益水平高于混合型基金、债券型基金和货币市场基金，属于较高风险收益水平的基金产品。</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根据</w:t>
            </w:r>
            <w:r w:rsidRPr="00FF6B9A">
              <w:rPr>
                <w:rFonts w:eastAsiaTheme="minorEastAsia"/>
                <w:color w:val="000000" w:themeColor="text1"/>
                <w:kern w:val="0"/>
              </w:rPr>
              <w:t>2017</w:t>
            </w:r>
            <w:r w:rsidRPr="00FF6B9A">
              <w:rPr>
                <w:rFonts w:eastAsiaTheme="minorEastAsia"/>
                <w:color w:val="000000" w:themeColor="text1"/>
                <w:kern w:val="0"/>
              </w:rPr>
              <w:t>年</w:t>
            </w:r>
            <w:r w:rsidRPr="00FF6B9A">
              <w:rPr>
                <w:rFonts w:eastAsiaTheme="minorEastAsia"/>
                <w:color w:val="000000" w:themeColor="text1"/>
                <w:kern w:val="0"/>
              </w:rPr>
              <w:t>7</w:t>
            </w:r>
            <w:r w:rsidRPr="00FF6B9A">
              <w:rPr>
                <w:rFonts w:eastAsiaTheme="minorEastAsia"/>
                <w:color w:val="000000" w:themeColor="text1"/>
                <w:kern w:val="0"/>
              </w:rPr>
              <w:t>月</w:t>
            </w:r>
            <w:r w:rsidRPr="00FF6B9A">
              <w:rPr>
                <w:rFonts w:eastAsiaTheme="minorEastAsia"/>
                <w:color w:val="000000" w:themeColor="text1"/>
                <w:kern w:val="0"/>
              </w:rPr>
              <w:t>1</w:t>
            </w:r>
            <w:r w:rsidRPr="00FF6B9A">
              <w:rPr>
                <w:rFonts w:eastAsiaTheme="minorEastAsia"/>
                <w:color w:val="000000" w:themeColor="text1"/>
                <w:kern w:val="0"/>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上投摩根基金管理有限公司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中国建设银行股份有限公司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484FD5" w:rsidRPr="00FF6B9A" w:rsidTr="00484FD5">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lastRenderedPageBreak/>
              <w:t>(2021</w:t>
            </w:r>
            <w:r w:rsidRPr="00FF6B9A">
              <w:rPr>
                <w:rFonts w:eastAsiaTheme="minorEastAsia"/>
                <w:color w:val="000000" w:themeColor="text1"/>
              </w:rPr>
              <w:t>年</w:t>
            </w:r>
            <w:r w:rsidRPr="00FF6B9A">
              <w:rPr>
                <w:rFonts w:eastAsiaTheme="minorEastAsia"/>
                <w:color w:val="000000" w:themeColor="text1"/>
              </w:rPr>
              <w:t>7</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9</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w:t>
            </w:r>
            <w:r w:rsidRPr="00FF6B9A">
              <w:rPr>
                <w:rFonts w:eastAsiaTheme="minorEastAsia"/>
                <w:color w:val="000000" w:themeColor="text1"/>
              </w:rPr>
              <w:t>)</w:t>
            </w:r>
          </w:p>
        </w:tc>
      </w:tr>
      <w:tr w:rsidR="00484FD5" w:rsidRPr="00FF6B9A" w:rsidTr="00484FD5">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lastRenderedPageBreak/>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358,418,667.34</w:t>
            </w:r>
          </w:p>
        </w:tc>
      </w:tr>
      <w:tr w:rsidR="00484FD5" w:rsidRPr="00FF6B9A" w:rsidTr="00484FD5">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59,825,320.18</w:t>
            </w:r>
          </w:p>
        </w:tc>
      </w:tr>
      <w:tr w:rsidR="00484FD5" w:rsidRPr="00FF6B9A" w:rsidTr="00484FD5">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0.0471</w:t>
            </w:r>
          </w:p>
        </w:tc>
      </w:tr>
      <w:tr w:rsidR="00484FD5" w:rsidRPr="00FF6B9A" w:rsidTr="00484FD5">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2,416,060,837.70</w:t>
            </w:r>
          </w:p>
        </w:tc>
      </w:tr>
      <w:tr w:rsidR="00484FD5" w:rsidRPr="00FF6B9A" w:rsidTr="00484FD5">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1.8927</w:t>
            </w:r>
          </w:p>
        </w:tc>
      </w:tr>
    </w:tbl>
    <w:p w:rsidR="006541B4" w:rsidRDefault="00484FD5">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6541B4">
        <w:tc>
          <w:tcPr>
            <w:tcW w:w="1395" w:type="dxa"/>
            <w:vAlign w:val="center"/>
          </w:tcPr>
          <w:p w:rsidR="006541B4" w:rsidRDefault="00484FD5">
            <w:pPr>
              <w:jc w:val="left"/>
            </w:pPr>
            <w:r>
              <w:rPr>
                <w:rFonts w:eastAsiaTheme="minorEastAsia"/>
                <w:color w:val="000000" w:themeColor="text1"/>
                <w:kern w:val="0"/>
              </w:rPr>
              <w:t>过去三个月</w:t>
            </w:r>
          </w:p>
        </w:tc>
        <w:tc>
          <w:tcPr>
            <w:tcW w:w="1092" w:type="dxa"/>
            <w:vAlign w:val="center"/>
          </w:tcPr>
          <w:p w:rsidR="006541B4" w:rsidRDefault="00484FD5">
            <w:pPr>
              <w:jc w:val="center"/>
            </w:pPr>
            <w:r>
              <w:rPr>
                <w:rFonts w:eastAsiaTheme="minorEastAsia"/>
                <w:color w:val="000000" w:themeColor="text1"/>
                <w:kern w:val="0"/>
              </w:rPr>
              <w:t>2.39%</w:t>
            </w:r>
          </w:p>
        </w:tc>
        <w:tc>
          <w:tcPr>
            <w:tcW w:w="1161" w:type="dxa"/>
            <w:vAlign w:val="center"/>
          </w:tcPr>
          <w:p w:rsidR="006541B4" w:rsidRDefault="00484FD5">
            <w:pPr>
              <w:jc w:val="center"/>
            </w:pPr>
            <w:r>
              <w:rPr>
                <w:rFonts w:eastAsiaTheme="minorEastAsia"/>
                <w:color w:val="000000" w:themeColor="text1"/>
                <w:kern w:val="0"/>
              </w:rPr>
              <w:t>2.14%</w:t>
            </w:r>
          </w:p>
        </w:tc>
        <w:tc>
          <w:tcPr>
            <w:tcW w:w="1181" w:type="dxa"/>
            <w:vAlign w:val="center"/>
          </w:tcPr>
          <w:p w:rsidR="006541B4" w:rsidRDefault="00484FD5">
            <w:pPr>
              <w:jc w:val="center"/>
            </w:pPr>
            <w:r>
              <w:rPr>
                <w:rFonts w:eastAsiaTheme="minorEastAsia"/>
                <w:color w:val="000000" w:themeColor="text1"/>
                <w:kern w:val="0"/>
              </w:rPr>
              <w:t>1.64%</w:t>
            </w:r>
          </w:p>
        </w:tc>
        <w:tc>
          <w:tcPr>
            <w:tcW w:w="1188" w:type="dxa"/>
            <w:vAlign w:val="center"/>
          </w:tcPr>
          <w:p w:rsidR="006541B4" w:rsidRDefault="00484FD5">
            <w:pPr>
              <w:jc w:val="center"/>
            </w:pPr>
            <w:r>
              <w:rPr>
                <w:rFonts w:eastAsiaTheme="minorEastAsia"/>
                <w:color w:val="000000" w:themeColor="text1"/>
                <w:kern w:val="0"/>
              </w:rPr>
              <w:t>1.32%</w:t>
            </w:r>
          </w:p>
        </w:tc>
        <w:tc>
          <w:tcPr>
            <w:tcW w:w="1199" w:type="dxa"/>
            <w:vAlign w:val="center"/>
          </w:tcPr>
          <w:p w:rsidR="006541B4" w:rsidRDefault="00484FD5">
            <w:pPr>
              <w:jc w:val="center"/>
            </w:pPr>
            <w:r>
              <w:rPr>
                <w:rFonts w:eastAsiaTheme="minorEastAsia"/>
                <w:color w:val="000000" w:themeColor="text1"/>
                <w:kern w:val="0"/>
              </w:rPr>
              <w:t>0.75%</w:t>
            </w:r>
          </w:p>
        </w:tc>
        <w:tc>
          <w:tcPr>
            <w:tcW w:w="1204" w:type="dxa"/>
            <w:vAlign w:val="center"/>
          </w:tcPr>
          <w:p w:rsidR="006541B4" w:rsidRDefault="00484FD5">
            <w:pPr>
              <w:jc w:val="center"/>
            </w:pPr>
            <w:r>
              <w:rPr>
                <w:rFonts w:eastAsiaTheme="minorEastAsia"/>
                <w:color w:val="000000" w:themeColor="text1"/>
                <w:kern w:val="0"/>
              </w:rPr>
              <w:t>0.82%</w:t>
            </w:r>
          </w:p>
        </w:tc>
      </w:tr>
      <w:tr w:rsidR="006541B4">
        <w:tc>
          <w:tcPr>
            <w:tcW w:w="1395" w:type="dxa"/>
            <w:vAlign w:val="center"/>
          </w:tcPr>
          <w:p w:rsidR="006541B4" w:rsidRDefault="00484FD5">
            <w:pPr>
              <w:jc w:val="left"/>
            </w:pPr>
            <w:r>
              <w:rPr>
                <w:rFonts w:eastAsiaTheme="minorEastAsia"/>
                <w:color w:val="000000" w:themeColor="text1"/>
                <w:kern w:val="0"/>
              </w:rPr>
              <w:t>过去六个月</w:t>
            </w:r>
          </w:p>
        </w:tc>
        <w:tc>
          <w:tcPr>
            <w:tcW w:w="1092" w:type="dxa"/>
            <w:vAlign w:val="center"/>
          </w:tcPr>
          <w:p w:rsidR="006541B4" w:rsidRDefault="00484FD5">
            <w:pPr>
              <w:jc w:val="center"/>
            </w:pPr>
            <w:r>
              <w:rPr>
                <w:rFonts w:eastAsiaTheme="minorEastAsia"/>
                <w:color w:val="000000" w:themeColor="text1"/>
                <w:kern w:val="0"/>
              </w:rPr>
              <w:t>16.50%</w:t>
            </w:r>
          </w:p>
        </w:tc>
        <w:tc>
          <w:tcPr>
            <w:tcW w:w="1161" w:type="dxa"/>
            <w:vAlign w:val="center"/>
          </w:tcPr>
          <w:p w:rsidR="006541B4" w:rsidRDefault="00484FD5">
            <w:pPr>
              <w:jc w:val="center"/>
            </w:pPr>
            <w:r>
              <w:rPr>
                <w:rFonts w:eastAsiaTheme="minorEastAsia"/>
                <w:color w:val="000000" w:themeColor="text1"/>
                <w:kern w:val="0"/>
              </w:rPr>
              <w:t>1.73%</w:t>
            </w:r>
          </w:p>
        </w:tc>
        <w:tc>
          <w:tcPr>
            <w:tcW w:w="1181" w:type="dxa"/>
            <w:vAlign w:val="center"/>
          </w:tcPr>
          <w:p w:rsidR="006541B4" w:rsidRDefault="00484FD5">
            <w:pPr>
              <w:jc w:val="center"/>
            </w:pPr>
            <w:r>
              <w:rPr>
                <w:rFonts w:eastAsiaTheme="minorEastAsia"/>
                <w:color w:val="000000" w:themeColor="text1"/>
                <w:kern w:val="0"/>
              </w:rPr>
              <w:t>17.20%</w:t>
            </w:r>
          </w:p>
        </w:tc>
        <w:tc>
          <w:tcPr>
            <w:tcW w:w="1188" w:type="dxa"/>
            <w:vAlign w:val="center"/>
          </w:tcPr>
          <w:p w:rsidR="006541B4" w:rsidRDefault="00484FD5">
            <w:pPr>
              <w:jc w:val="center"/>
            </w:pPr>
            <w:r>
              <w:rPr>
                <w:rFonts w:eastAsiaTheme="minorEastAsia"/>
                <w:color w:val="000000" w:themeColor="text1"/>
                <w:kern w:val="0"/>
              </w:rPr>
              <w:t>1.17%</w:t>
            </w:r>
          </w:p>
        </w:tc>
        <w:tc>
          <w:tcPr>
            <w:tcW w:w="1199" w:type="dxa"/>
            <w:vAlign w:val="center"/>
          </w:tcPr>
          <w:p w:rsidR="006541B4" w:rsidRDefault="00484FD5">
            <w:pPr>
              <w:jc w:val="center"/>
            </w:pPr>
            <w:r>
              <w:rPr>
                <w:rFonts w:eastAsiaTheme="minorEastAsia"/>
                <w:color w:val="000000" w:themeColor="text1"/>
                <w:kern w:val="0"/>
              </w:rPr>
              <w:t>-0.70%</w:t>
            </w:r>
          </w:p>
        </w:tc>
        <w:tc>
          <w:tcPr>
            <w:tcW w:w="1204" w:type="dxa"/>
            <w:vAlign w:val="center"/>
          </w:tcPr>
          <w:p w:rsidR="006541B4" w:rsidRDefault="00484FD5">
            <w:pPr>
              <w:jc w:val="center"/>
            </w:pPr>
            <w:r>
              <w:rPr>
                <w:rFonts w:eastAsiaTheme="minorEastAsia"/>
                <w:color w:val="000000" w:themeColor="text1"/>
                <w:kern w:val="0"/>
              </w:rPr>
              <w:t>0.56%</w:t>
            </w:r>
          </w:p>
        </w:tc>
      </w:tr>
      <w:tr w:rsidR="006541B4">
        <w:tc>
          <w:tcPr>
            <w:tcW w:w="1395" w:type="dxa"/>
            <w:vAlign w:val="center"/>
          </w:tcPr>
          <w:p w:rsidR="006541B4" w:rsidRDefault="00484FD5">
            <w:pPr>
              <w:jc w:val="left"/>
            </w:pPr>
            <w:r>
              <w:rPr>
                <w:rFonts w:eastAsiaTheme="minorEastAsia"/>
                <w:color w:val="000000" w:themeColor="text1"/>
                <w:kern w:val="0"/>
              </w:rPr>
              <w:t>过去一年</w:t>
            </w:r>
          </w:p>
        </w:tc>
        <w:tc>
          <w:tcPr>
            <w:tcW w:w="1092" w:type="dxa"/>
            <w:vAlign w:val="center"/>
          </w:tcPr>
          <w:p w:rsidR="006541B4" w:rsidRDefault="00484FD5">
            <w:pPr>
              <w:jc w:val="center"/>
            </w:pPr>
            <w:r>
              <w:rPr>
                <w:rFonts w:eastAsiaTheme="minorEastAsia"/>
                <w:color w:val="000000" w:themeColor="text1"/>
                <w:kern w:val="0"/>
              </w:rPr>
              <w:t>32.40%</w:t>
            </w:r>
          </w:p>
        </w:tc>
        <w:tc>
          <w:tcPr>
            <w:tcW w:w="1161" w:type="dxa"/>
            <w:vAlign w:val="center"/>
          </w:tcPr>
          <w:p w:rsidR="006541B4" w:rsidRDefault="00484FD5">
            <w:pPr>
              <w:jc w:val="center"/>
            </w:pPr>
            <w:r>
              <w:rPr>
                <w:rFonts w:eastAsiaTheme="minorEastAsia"/>
                <w:color w:val="000000" w:themeColor="text1"/>
                <w:kern w:val="0"/>
              </w:rPr>
              <w:t>1.74%</w:t>
            </w:r>
          </w:p>
        </w:tc>
        <w:tc>
          <w:tcPr>
            <w:tcW w:w="1181" w:type="dxa"/>
            <w:vAlign w:val="center"/>
          </w:tcPr>
          <w:p w:rsidR="006541B4" w:rsidRDefault="00484FD5">
            <w:pPr>
              <w:jc w:val="center"/>
            </w:pPr>
            <w:r>
              <w:rPr>
                <w:rFonts w:eastAsiaTheme="minorEastAsia"/>
                <w:color w:val="000000" w:themeColor="text1"/>
                <w:kern w:val="0"/>
              </w:rPr>
              <w:t>21.63%</w:t>
            </w:r>
          </w:p>
        </w:tc>
        <w:tc>
          <w:tcPr>
            <w:tcW w:w="1188" w:type="dxa"/>
            <w:vAlign w:val="center"/>
          </w:tcPr>
          <w:p w:rsidR="006541B4" w:rsidRDefault="00484FD5">
            <w:pPr>
              <w:jc w:val="center"/>
            </w:pPr>
            <w:r>
              <w:rPr>
                <w:rFonts w:eastAsiaTheme="minorEastAsia"/>
                <w:color w:val="000000" w:themeColor="text1"/>
                <w:kern w:val="0"/>
              </w:rPr>
              <w:t>1.26%</w:t>
            </w:r>
          </w:p>
        </w:tc>
        <w:tc>
          <w:tcPr>
            <w:tcW w:w="1199" w:type="dxa"/>
            <w:vAlign w:val="center"/>
          </w:tcPr>
          <w:p w:rsidR="006541B4" w:rsidRDefault="00484FD5">
            <w:pPr>
              <w:jc w:val="center"/>
            </w:pPr>
            <w:r>
              <w:rPr>
                <w:rFonts w:eastAsiaTheme="minorEastAsia"/>
                <w:color w:val="000000" w:themeColor="text1"/>
                <w:kern w:val="0"/>
              </w:rPr>
              <w:t>10.77%</w:t>
            </w:r>
          </w:p>
        </w:tc>
        <w:tc>
          <w:tcPr>
            <w:tcW w:w="1204" w:type="dxa"/>
            <w:vAlign w:val="center"/>
          </w:tcPr>
          <w:p w:rsidR="006541B4" w:rsidRDefault="00484FD5">
            <w:pPr>
              <w:jc w:val="center"/>
            </w:pPr>
            <w:r>
              <w:rPr>
                <w:rFonts w:eastAsiaTheme="minorEastAsia"/>
                <w:color w:val="000000" w:themeColor="text1"/>
                <w:kern w:val="0"/>
              </w:rPr>
              <w:t>0.48%</w:t>
            </w:r>
          </w:p>
        </w:tc>
      </w:tr>
      <w:tr w:rsidR="006541B4">
        <w:tc>
          <w:tcPr>
            <w:tcW w:w="1395" w:type="dxa"/>
            <w:vAlign w:val="center"/>
          </w:tcPr>
          <w:p w:rsidR="006541B4" w:rsidRDefault="00484FD5">
            <w:pPr>
              <w:jc w:val="left"/>
            </w:pPr>
            <w:r>
              <w:rPr>
                <w:rFonts w:eastAsiaTheme="minorEastAsia"/>
                <w:color w:val="000000" w:themeColor="text1"/>
                <w:kern w:val="0"/>
              </w:rPr>
              <w:t>过去三年</w:t>
            </w:r>
          </w:p>
        </w:tc>
        <w:tc>
          <w:tcPr>
            <w:tcW w:w="1092" w:type="dxa"/>
            <w:vAlign w:val="center"/>
          </w:tcPr>
          <w:p w:rsidR="006541B4" w:rsidRDefault="00484FD5">
            <w:pPr>
              <w:jc w:val="center"/>
            </w:pPr>
            <w:r>
              <w:rPr>
                <w:rFonts w:eastAsiaTheme="minorEastAsia"/>
                <w:color w:val="000000" w:themeColor="text1"/>
                <w:kern w:val="0"/>
              </w:rPr>
              <w:t>249.46%</w:t>
            </w:r>
          </w:p>
        </w:tc>
        <w:tc>
          <w:tcPr>
            <w:tcW w:w="1161" w:type="dxa"/>
            <w:vAlign w:val="center"/>
          </w:tcPr>
          <w:p w:rsidR="006541B4" w:rsidRDefault="00484FD5">
            <w:pPr>
              <w:jc w:val="center"/>
            </w:pPr>
            <w:r>
              <w:rPr>
                <w:rFonts w:eastAsiaTheme="minorEastAsia"/>
                <w:color w:val="000000" w:themeColor="text1"/>
                <w:kern w:val="0"/>
              </w:rPr>
              <w:t>1.58%</w:t>
            </w:r>
          </w:p>
        </w:tc>
        <w:tc>
          <w:tcPr>
            <w:tcW w:w="1181" w:type="dxa"/>
            <w:vAlign w:val="center"/>
          </w:tcPr>
          <w:p w:rsidR="006541B4" w:rsidRDefault="00484FD5">
            <w:pPr>
              <w:jc w:val="center"/>
            </w:pPr>
            <w:r>
              <w:rPr>
                <w:rFonts w:eastAsiaTheme="minorEastAsia"/>
                <w:color w:val="000000" w:themeColor="text1"/>
                <w:kern w:val="0"/>
              </w:rPr>
              <w:t>80.09%</w:t>
            </w:r>
          </w:p>
        </w:tc>
        <w:tc>
          <w:tcPr>
            <w:tcW w:w="1188" w:type="dxa"/>
            <w:vAlign w:val="center"/>
          </w:tcPr>
          <w:p w:rsidR="006541B4" w:rsidRDefault="00484FD5">
            <w:pPr>
              <w:jc w:val="center"/>
            </w:pPr>
            <w:r>
              <w:rPr>
                <w:rFonts w:eastAsiaTheme="minorEastAsia"/>
                <w:color w:val="000000" w:themeColor="text1"/>
                <w:kern w:val="0"/>
              </w:rPr>
              <w:t>1.46%</w:t>
            </w:r>
          </w:p>
        </w:tc>
        <w:tc>
          <w:tcPr>
            <w:tcW w:w="1199" w:type="dxa"/>
            <w:vAlign w:val="center"/>
          </w:tcPr>
          <w:p w:rsidR="006541B4" w:rsidRDefault="00484FD5">
            <w:pPr>
              <w:jc w:val="center"/>
            </w:pPr>
            <w:r>
              <w:rPr>
                <w:rFonts w:eastAsiaTheme="minorEastAsia"/>
                <w:color w:val="000000" w:themeColor="text1"/>
                <w:kern w:val="0"/>
              </w:rPr>
              <w:t>169.37%</w:t>
            </w:r>
          </w:p>
        </w:tc>
        <w:tc>
          <w:tcPr>
            <w:tcW w:w="1204" w:type="dxa"/>
            <w:vAlign w:val="center"/>
          </w:tcPr>
          <w:p w:rsidR="006541B4" w:rsidRDefault="00484FD5">
            <w:pPr>
              <w:jc w:val="center"/>
            </w:pPr>
            <w:r>
              <w:rPr>
                <w:rFonts w:eastAsiaTheme="minorEastAsia"/>
                <w:color w:val="000000" w:themeColor="text1"/>
                <w:kern w:val="0"/>
              </w:rPr>
              <w:t>0.12%</w:t>
            </w:r>
          </w:p>
        </w:tc>
      </w:tr>
      <w:tr w:rsidR="006541B4">
        <w:tc>
          <w:tcPr>
            <w:tcW w:w="1395" w:type="dxa"/>
            <w:vAlign w:val="center"/>
          </w:tcPr>
          <w:p w:rsidR="006541B4" w:rsidRDefault="00484FD5">
            <w:pPr>
              <w:jc w:val="left"/>
            </w:pPr>
            <w:r>
              <w:rPr>
                <w:rFonts w:eastAsiaTheme="minorEastAsia"/>
                <w:color w:val="000000" w:themeColor="text1"/>
                <w:kern w:val="0"/>
              </w:rPr>
              <w:t>过去五年</w:t>
            </w:r>
          </w:p>
        </w:tc>
        <w:tc>
          <w:tcPr>
            <w:tcW w:w="1092" w:type="dxa"/>
            <w:vAlign w:val="center"/>
          </w:tcPr>
          <w:p w:rsidR="006541B4" w:rsidRDefault="00484FD5">
            <w:pPr>
              <w:jc w:val="center"/>
            </w:pPr>
            <w:r>
              <w:rPr>
                <w:rFonts w:eastAsiaTheme="minorEastAsia"/>
                <w:color w:val="000000" w:themeColor="text1"/>
                <w:kern w:val="0"/>
              </w:rPr>
              <w:t>190.80%</w:t>
            </w:r>
          </w:p>
        </w:tc>
        <w:tc>
          <w:tcPr>
            <w:tcW w:w="1161" w:type="dxa"/>
            <w:vAlign w:val="center"/>
          </w:tcPr>
          <w:p w:rsidR="006541B4" w:rsidRDefault="00484FD5">
            <w:pPr>
              <w:jc w:val="center"/>
            </w:pPr>
            <w:r>
              <w:rPr>
                <w:rFonts w:eastAsiaTheme="minorEastAsia"/>
                <w:color w:val="000000" w:themeColor="text1"/>
                <w:kern w:val="0"/>
              </w:rPr>
              <w:t>1.42%</w:t>
            </w:r>
          </w:p>
        </w:tc>
        <w:tc>
          <w:tcPr>
            <w:tcW w:w="1181" w:type="dxa"/>
            <w:vAlign w:val="center"/>
          </w:tcPr>
          <w:p w:rsidR="006541B4" w:rsidRDefault="00484FD5">
            <w:pPr>
              <w:jc w:val="center"/>
            </w:pPr>
            <w:r>
              <w:rPr>
                <w:rFonts w:eastAsiaTheme="minorEastAsia"/>
                <w:color w:val="000000" w:themeColor="text1"/>
                <w:kern w:val="0"/>
              </w:rPr>
              <w:t>31.94%</w:t>
            </w:r>
          </w:p>
        </w:tc>
        <w:tc>
          <w:tcPr>
            <w:tcW w:w="1188" w:type="dxa"/>
            <w:vAlign w:val="center"/>
          </w:tcPr>
          <w:p w:rsidR="006541B4" w:rsidRDefault="00484FD5">
            <w:pPr>
              <w:jc w:val="center"/>
            </w:pPr>
            <w:r>
              <w:rPr>
                <w:rFonts w:eastAsiaTheme="minorEastAsia"/>
                <w:color w:val="000000" w:themeColor="text1"/>
                <w:kern w:val="0"/>
              </w:rPr>
              <w:t>1.30%</w:t>
            </w:r>
          </w:p>
        </w:tc>
        <w:tc>
          <w:tcPr>
            <w:tcW w:w="1199" w:type="dxa"/>
            <w:vAlign w:val="center"/>
          </w:tcPr>
          <w:p w:rsidR="006541B4" w:rsidRDefault="00484FD5">
            <w:pPr>
              <w:jc w:val="center"/>
            </w:pPr>
            <w:r>
              <w:rPr>
                <w:rFonts w:eastAsiaTheme="minorEastAsia"/>
                <w:color w:val="000000" w:themeColor="text1"/>
                <w:kern w:val="0"/>
              </w:rPr>
              <w:t>158.86%</w:t>
            </w:r>
          </w:p>
        </w:tc>
        <w:tc>
          <w:tcPr>
            <w:tcW w:w="1204" w:type="dxa"/>
            <w:vAlign w:val="center"/>
          </w:tcPr>
          <w:p w:rsidR="006541B4" w:rsidRDefault="00484FD5">
            <w:pPr>
              <w:jc w:val="center"/>
            </w:pPr>
            <w:r>
              <w:rPr>
                <w:rFonts w:eastAsiaTheme="minorEastAsia"/>
                <w:color w:val="000000" w:themeColor="text1"/>
                <w:kern w:val="0"/>
              </w:rPr>
              <w:t>0.12%</w:t>
            </w:r>
          </w:p>
        </w:tc>
      </w:tr>
      <w:tr w:rsidR="006541B4">
        <w:tc>
          <w:tcPr>
            <w:tcW w:w="1395" w:type="dxa"/>
            <w:vAlign w:val="center"/>
          </w:tcPr>
          <w:p w:rsidR="006541B4" w:rsidRDefault="00484FD5">
            <w:pPr>
              <w:jc w:val="left"/>
            </w:pPr>
            <w:r>
              <w:rPr>
                <w:rFonts w:eastAsiaTheme="minorEastAsia"/>
                <w:color w:val="000000" w:themeColor="text1"/>
                <w:kern w:val="0"/>
              </w:rPr>
              <w:t>自基金合同生效起至今</w:t>
            </w:r>
          </w:p>
        </w:tc>
        <w:tc>
          <w:tcPr>
            <w:tcW w:w="1092" w:type="dxa"/>
            <w:vAlign w:val="center"/>
          </w:tcPr>
          <w:p w:rsidR="006541B4" w:rsidRDefault="00484FD5">
            <w:pPr>
              <w:jc w:val="center"/>
            </w:pPr>
            <w:r>
              <w:rPr>
                <w:rFonts w:eastAsiaTheme="minorEastAsia"/>
                <w:color w:val="000000" w:themeColor="text1"/>
                <w:kern w:val="0"/>
              </w:rPr>
              <w:t>104.43%</w:t>
            </w:r>
          </w:p>
        </w:tc>
        <w:tc>
          <w:tcPr>
            <w:tcW w:w="1161" w:type="dxa"/>
            <w:vAlign w:val="center"/>
          </w:tcPr>
          <w:p w:rsidR="006541B4" w:rsidRDefault="00484FD5">
            <w:pPr>
              <w:jc w:val="center"/>
            </w:pPr>
            <w:r>
              <w:rPr>
                <w:rFonts w:eastAsiaTheme="minorEastAsia"/>
                <w:color w:val="000000" w:themeColor="text1"/>
                <w:kern w:val="0"/>
              </w:rPr>
              <w:t>1.84%</w:t>
            </w:r>
          </w:p>
        </w:tc>
        <w:tc>
          <w:tcPr>
            <w:tcW w:w="1181" w:type="dxa"/>
            <w:vAlign w:val="center"/>
          </w:tcPr>
          <w:p w:rsidR="006541B4" w:rsidRDefault="00484FD5">
            <w:pPr>
              <w:jc w:val="center"/>
            </w:pPr>
            <w:r>
              <w:rPr>
                <w:rFonts w:eastAsiaTheme="minorEastAsia"/>
                <w:color w:val="000000" w:themeColor="text1"/>
                <w:kern w:val="0"/>
              </w:rPr>
              <w:t>16.86%</w:t>
            </w:r>
          </w:p>
        </w:tc>
        <w:tc>
          <w:tcPr>
            <w:tcW w:w="1188" w:type="dxa"/>
            <w:vAlign w:val="center"/>
          </w:tcPr>
          <w:p w:rsidR="006541B4" w:rsidRDefault="00484FD5">
            <w:pPr>
              <w:jc w:val="center"/>
            </w:pPr>
            <w:r>
              <w:rPr>
                <w:rFonts w:eastAsiaTheme="minorEastAsia"/>
                <w:color w:val="000000" w:themeColor="text1"/>
                <w:kern w:val="0"/>
              </w:rPr>
              <w:t>1.60%</w:t>
            </w:r>
          </w:p>
        </w:tc>
        <w:tc>
          <w:tcPr>
            <w:tcW w:w="1199" w:type="dxa"/>
            <w:vAlign w:val="center"/>
          </w:tcPr>
          <w:p w:rsidR="006541B4" w:rsidRDefault="00484FD5">
            <w:pPr>
              <w:jc w:val="center"/>
            </w:pPr>
            <w:r>
              <w:rPr>
                <w:rFonts w:eastAsiaTheme="minorEastAsia"/>
                <w:color w:val="000000" w:themeColor="text1"/>
                <w:kern w:val="0"/>
              </w:rPr>
              <w:t>87.57%</w:t>
            </w:r>
          </w:p>
        </w:tc>
        <w:tc>
          <w:tcPr>
            <w:tcW w:w="1204" w:type="dxa"/>
            <w:vAlign w:val="center"/>
          </w:tcPr>
          <w:p w:rsidR="006541B4" w:rsidRDefault="00484FD5">
            <w:pPr>
              <w:jc w:val="center"/>
            </w:pPr>
            <w:r>
              <w:rPr>
                <w:rFonts w:eastAsiaTheme="minorEastAsia"/>
                <w:color w:val="000000" w:themeColor="text1"/>
                <w:kern w:val="0"/>
              </w:rPr>
              <w:t>0.24%</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上投摩根卓越制造股票型证券投资基金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(2015</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4</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14</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2021</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9</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30</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lastRenderedPageBreak/>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6541B4" w:rsidRDefault="00484FD5">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w:t>
      </w:r>
      <w:r>
        <w:rPr>
          <w:rFonts w:eastAsiaTheme="minorEastAsia"/>
          <w:color w:val="000000" w:themeColor="text1"/>
        </w:rPr>
        <w:t>14</w:t>
      </w:r>
      <w:r>
        <w:rPr>
          <w:rFonts w:eastAsiaTheme="minorEastAsia"/>
          <w:color w:val="000000" w:themeColor="text1"/>
        </w:rPr>
        <w:t>日，图示的时间段为合同生效日至本报告期末。</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 xml:space="preserve"> 6 </w:t>
      </w:r>
      <w:r w:rsidRPr="00FF6B9A">
        <w:rPr>
          <w:rFonts w:eastAsiaTheme="minorEastAsia"/>
          <w:color w:val="000000" w:themeColor="text1"/>
        </w:rPr>
        <w:t>个月，建仓期结束时资产配置比例符合本基金基金合同规定。</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6541B4">
        <w:tc>
          <w:tcPr>
            <w:tcW w:w="851" w:type="dxa"/>
            <w:vAlign w:val="center"/>
          </w:tcPr>
          <w:p w:rsidR="006541B4" w:rsidRDefault="00484FD5">
            <w:pPr>
              <w:jc w:val="center"/>
            </w:pPr>
            <w:r>
              <w:rPr>
                <w:rFonts w:eastAsiaTheme="minorEastAsia"/>
                <w:color w:val="000000" w:themeColor="text1"/>
              </w:rPr>
              <w:t>李德辉</w:t>
            </w:r>
          </w:p>
        </w:tc>
        <w:tc>
          <w:tcPr>
            <w:tcW w:w="850" w:type="dxa"/>
            <w:vAlign w:val="center"/>
          </w:tcPr>
          <w:p w:rsidR="006541B4" w:rsidRDefault="00484FD5">
            <w:pPr>
              <w:jc w:val="center"/>
            </w:pPr>
            <w:r>
              <w:rPr>
                <w:rFonts w:eastAsiaTheme="minorEastAsia"/>
                <w:color w:val="000000" w:themeColor="text1"/>
              </w:rPr>
              <w:t>本基金基金经理</w:t>
            </w:r>
          </w:p>
        </w:tc>
        <w:tc>
          <w:tcPr>
            <w:tcW w:w="1560" w:type="dxa"/>
            <w:vAlign w:val="center"/>
          </w:tcPr>
          <w:p w:rsidR="006541B4" w:rsidRDefault="00484FD5">
            <w:pPr>
              <w:jc w:val="center"/>
            </w:pPr>
            <w:r>
              <w:rPr>
                <w:rFonts w:eastAsiaTheme="minorEastAsia"/>
                <w:color w:val="000000" w:themeColor="text1"/>
              </w:rPr>
              <w:t>2018-06-15</w:t>
            </w:r>
          </w:p>
        </w:tc>
        <w:tc>
          <w:tcPr>
            <w:tcW w:w="1559" w:type="dxa"/>
            <w:vAlign w:val="center"/>
          </w:tcPr>
          <w:p w:rsidR="006541B4" w:rsidRDefault="00484FD5">
            <w:pPr>
              <w:jc w:val="center"/>
            </w:pPr>
            <w:r>
              <w:rPr>
                <w:rFonts w:eastAsiaTheme="minorEastAsia"/>
                <w:color w:val="000000" w:themeColor="text1"/>
              </w:rPr>
              <w:t>-</w:t>
            </w:r>
          </w:p>
        </w:tc>
        <w:tc>
          <w:tcPr>
            <w:tcW w:w="1417" w:type="dxa"/>
            <w:vAlign w:val="center"/>
          </w:tcPr>
          <w:p w:rsidR="006541B4" w:rsidRDefault="00484FD5">
            <w:pPr>
              <w:jc w:val="center"/>
            </w:pPr>
            <w:r>
              <w:rPr>
                <w:rFonts w:eastAsiaTheme="minorEastAsia"/>
                <w:color w:val="000000" w:themeColor="text1"/>
              </w:rPr>
              <w:t>9</w:t>
            </w:r>
            <w:r>
              <w:rPr>
                <w:rFonts w:eastAsiaTheme="minorEastAsia"/>
                <w:color w:val="000000" w:themeColor="text1"/>
              </w:rPr>
              <w:t>年</w:t>
            </w:r>
          </w:p>
        </w:tc>
        <w:tc>
          <w:tcPr>
            <w:tcW w:w="2694" w:type="dxa"/>
            <w:vAlign w:val="center"/>
          </w:tcPr>
          <w:p w:rsidR="006541B4" w:rsidRDefault="00484FD5">
            <w:r>
              <w:rPr>
                <w:rFonts w:eastAsiaTheme="minorEastAsia"/>
                <w:color w:val="000000" w:themeColor="text1"/>
              </w:rPr>
              <w:t>李德辉先生，上海交通大学生物医学工程博士，</w:t>
            </w:r>
            <w:r>
              <w:rPr>
                <w:rFonts w:eastAsiaTheme="minorEastAsia"/>
                <w:color w:val="000000" w:themeColor="text1"/>
              </w:rPr>
              <w:t>2012</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月至</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月在农银汇理基金管理有限公司担任研究员。自</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月起加入上投摩根基金管理有限公司，先后担任研究员、行业专家兼基金经理助理、基金经理、高级基金经理。自</w:t>
            </w:r>
            <w:r>
              <w:rPr>
                <w:rFonts w:eastAsiaTheme="minorEastAsia"/>
                <w:color w:val="000000" w:themeColor="text1"/>
              </w:rPr>
              <w:t>2016</w:t>
            </w:r>
            <w:r>
              <w:rPr>
                <w:rFonts w:eastAsiaTheme="minorEastAsia"/>
                <w:color w:val="000000" w:themeColor="text1"/>
              </w:rPr>
              <w:t>年</w:t>
            </w:r>
            <w:r>
              <w:rPr>
                <w:rFonts w:eastAsiaTheme="minorEastAsia"/>
                <w:color w:val="000000" w:themeColor="text1"/>
              </w:rPr>
              <w:t>11</w:t>
            </w:r>
            <w:r>
              <w:rPr>
                <w:rFonts w:eastAsiaTheme="minorEastAsia"/>
                <w:color w:val="000000" w:themeColor="text1"/>
              </w:rPr>
              <w:t>月起担任上投摩根科技前沿灵活配置混合型证券投资基金基金经理，</w:t>
            </w:r>
            <w:r>
              <w:rPr>
                <w:rFonts w:eastAsiaTheme="minorEastAsia"/>
                <w:color w:val="000000" w:themeColor="text1"/>
              </w:rPr>
              <w:t>2018</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月至</w:t>
            </w:r>
            <w:r>
              <w:rPr>
                <w:rFonts w:eastAsiaTheme="minorEastAsia"/>
                <w:color w:val="000000" w:themeColor="text1"/>
              </w:rPr>
              <w:t>2019</w:t>
            </w:r>
            <w:r>
              <w:rPr>
                <w:rFonts w:eastAsiaTheme="minorEastAsia"/>
                <w:color w:val="000000" w:themeColor="text1"/>
              </w:rPr>
              <w:lastRenderedPageBreak/>
              <w:t>年</w:t>
            </w:r>
            <w:r>
              <w:rPr>
                <w:rFonts w:eastAsiaTheme="minorEastAsia"/>
                <w:color w:val="000000" w:themeColor="text1"/>
              </w:rPr>
              <w:t>7</w:t>
            </w:r>
            <w:r>
              <w:rPr>
                <w:rFonts w:eastAsiaTheme="minorEastAsia"/>
                <w:color w:val="000000" w:themeColor="text1"/>
              </w:rPr>
              <w:t>月同时担任上投摩根安全战略股票型证券投资基金基金经理及上投摩根双核平衡混合型证券投资基金基金经理，自</w:t>
            </w:r>
            <w:r>
              <w:rPr>
                <w:rFonts w:eastAsiaTheme="minorEastAsia"/>
                <w:color w:val="000000" w:themeColor="text1"/>
              </w:rPr>
              <w:t>2018</w:t>
            </w:r>
            <w:r>
              <w:rPr>
                <w:rFonts w:eastAsiaTheme="minorEastAsia"/>
                <w:color w:val="000000" w:themeColor="text1"/>
              </w:rPr>
              <w:t>年</w:t>
            </w:r>
            <w:r>
              <w:rPr>
                <w:rFonts w:eastAsiaTheme="minorEastAsia"/>
                <w:color w:val="000000" w:themeColor="text1"/>
              </w:rPr>
              <w:t>6</w:t>
            </w:r>
            <w:r>
              <w:rPr>
                <w:rFonts w:eastAsiaTheme="minorEastAsia"/>
                <w:color w:val="000000" w:themeColor="text1"/>
              </w:rPr>
              <w:t>月起同时担任上投摩根卓越制造股票型证券投资基金基金经理，自</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月起</w:t>
            </w:r>
            <w:r>
              <w:rPr>
                <w:rFonts w:eastAsiaTheme="minorEastAsia"/>
                <w:color w:val="000000" w:themeColor="text1"/>
              </w:rPr>
              <w:t>同时担任上投摩根智选</w:t>
            </w:r>
            <w:r>
              <w:rPr>
                <w:rFonts w:eastAsiaTheme="minorEastAsia"/>
                <w:color w:val="000000" w:themeColor="text1"/>
              </w:rPr>
              <w:t>30</w:t>
            </w:r>
            <w:r>
              <w:rPr>
                <w:rFonts w:eastAsiaTheme="minorEastAsia"/>
                <w:color w:val="000000" w:themeColor="text1"/>
              </w:rPr>
              <w:t>混合型证券投资基金基金经理，自</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月起同时担任上投摩根慧选成长股票型证券投资基金基金经理，自</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月起同时担任上投摩根慧见两年持有期混合型证券投资基金基金经理。</w:t>
            </w:r>
          </w:p>
        </w:tc>
      </w:tr>
    </w:tbl>
    <w:p w:rsidR="006541B4" w:rsidRDefault="00484FD5">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lastRenderedPageBreak/>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2.</w:t>
      </w:r>
      <w:r w:rsidRPr="00FF6B9A">
        <w:rPr>
          <w:rFonts w:eastAsiaTheme="minorEastAsia"/>
          <w:color w:val="000000" w:themeColor="text1"/>
        </w:rPr>
        <w:t>证券从业的含义遵从行业协会《证券业从业人员资格管理办法》的相关规定。</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卓越制造股票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6541B4" w:rsidRDefault="00484FD5">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6541B4" w:rsidRDefault="00484FD5">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w:t>
      </w:r>
      <w:r>
        <w:rPr>
          <w:rFonts w:eastAsiaTheme="minorEastAsia"/>
          <w:color w:val="000000" w:themeColor="text1"/>
        </w:rPr>
        <w:lastRenderedPageBreak/>
        <w:t>券时，按照时间优先、比例分配的原则在各投资组合间公平分配交易量；对于银行间市场投资活动</w:t>
      </w:r>
      <w:r>
        <w:rPr>
          <w:rFonts w:eastAsiaTheme="minorEastAsia"/>
          <w:color w:val="000000" w:themeColor="text1"/>
        </w:rPr>
        <w:t>，本公司通过对手库控制和交易室询价机制，严格防范对手风险并检查价格公允性；对于申购投资行为，本公司遵循价格优先、比例分配的原则，根据事前独立申报的价格和数量对交易结果进行公平分配。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6541B4" w:rsidRDefault="00484FD5">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6541B4" w:rsidRDefault="00484FD5">
      <w:pPr>
        <w:spacing w:line="360" w:lineRule="auto"/>
        <w:ind w:firstLineChars="200" w:firstLine="420"/>
        <w:rPr>
          <w:rFonts w:eastAsiaTheme="minorEastAsia"/>
          <w:color w:val="000000" w:themeColor="text1"/>
        </w:rPr>
      </w:pPr>
      <w:r>
        <w:rPr>
          <w:rFonts w:eastAsiaTheme="minorEastAsia"/>
          <w:color w:val="000000" w:themeColor="text1"/>
        </w:rPr>
        <w:t>2021</w:t>
      </w:r>
      <w:r>
        <w:rPr>
          <w:rFonts w:eastAsiaTheme="minorEastAsia"/>
          <w:color w:val="000000" w:themeColor="text1"/>
        </w:rPr>
        <w:t>年三季度权益市场总体横盘震荡，板块之间分化和波动较大，三季度市场核心逻辑是涨价和高景气度。全球疫情导致供给不足，叠加中国的</w:t>
      </w:r>
      <w:r>
        <w:rPr>
          <w:rFonts w:eastAsiaTheme="minorEastAsia"/>
          <w:color w:val="000000" w:themeColor="text1"/>
        </w:rPr>
        <w:t>“</w:t>
      </w:r>
      <w:r>
        <w:rPr>
          <w:rFonts w:eastAsiaTheme="minorEastAsia"/>
          <w:color w:val="000000" w:themeColor="text1"/>
        </w:rPr>
        <w:t>能耗双控</w:t>
      </w:r>
      <w:r>
        <w:rPr>
          <w:rFonts w:eastAsiaTheme="minorEastAsia"/>
          <w:color w:val="000000" w:themeColor="text1"/>
        </w:rPr>
        <w:t>”</w:t>
      </w:r>
      <w:r>
        <w:rPr>
          <w:rFonts w:eastAsiaTheme="minorEastAsia"/>
          <w:color w:val="000000" w:themeColor="text1"/>
        </w:rPr>
        <w:t>和限电政策，使得三季度多种商品涨价幅度较大，这类资产有较强相对收益。高景气度板块主要指新能源和半导体军工，这些板块未来几年潜在增速较快。本基金三季度从中长期考虑，重点配置新能源车板块，均衡配置了光伏、军工、消费、医药、化工等板块，总体绩效持平于大盘。</w:t>
      </w:r>
    </w:p>
    <w:p w:rsidR="006541B4" w:rsidRDefault="00484FD5">
      <w:pPr>
        <w:spacing w:line="360" w:lineRule="auto"/>
        <w:ind w:firstLineChars="200" w:firstLine="420"/>
        <w:rPr>
          <w:rFonts w:eastAsiaTheme="minorEastAsia"/>
          <w:color w:val="000000" w:themeColor="text1"/>
        </w:rPr>
      </w:pPr>
      <w:r>
        <w:rPr>
          <w:rFonts w:eastAsiaTheme="minorEastAsia"/>
          <w:color w:val="000000" w:themeColor="text1"/>
        </w:rPr>
        <w:t>展望四季度宏观经济仍有压力，需求看不到明显好转，房地产政策难言放松，居民消费也较难看到起色，目前的</w:t>
      </w:r>
      <w:r>
        <w:rPr>
          <w:rFonts w:eastAsiaTheme="minorEastAsia"/>
          <w:color w:val="000000" w:themeColor="text1"/>
        </w:rPr>
        <w:t>“</w:t>
      </w:r>
      <w:r>
        <w:rPr>
          <w:rFonts w:eastAsiaTheme="minorEastAsia"/>
          <w:color w:val="000000" w:themeColor="text1"/>
        </w:rPr>
        <w:t>能耗双控</w:t>
      </w:r>
      <w:r>
        <w:rPr>
          <w:rFonts w:eastAsiaTheme="minorEastAsia"/>
          <w:color w:val="000000" w:themeColor="text1"/>
        </w:rPr>
        <w:t>”</w:t>
      </w:r>
      <w:r>
        <w:rPr>
          <w:rFonts w:eastAsiaTheme="minorEastAsia"/>
          <w:color w:val="000000" w:themeColor="text1"/>
        </w:rPr>
        <w:t>政策降低</w:t>
      </w:r>
      <w:r>
        <w:rPr>
          <w:rFonts w:eastAsiaTheme="minorEastAsia"/>
          <w:color w:val="000000" w:themeColor="text1"/>
        </w:rPr>
        <w:t>了制造业企业的开工率。但是市场担心的滞涨风险仍然较低，仍有较多缓解上游资源品价格的办法。虽然短期市场在消化风险，但是从中长期看股票市场趋势向上，仍有不少行业和企业处于较快成长期，从而具备较好的投资机会。</w:t>
      </w:r>
    </w:p>
    <w:p w:rsidR="006541B4" w:rsidRDefault="00484FD5">
      <w:pPr>
        <w:spacing w:line="360" w:lineRule="auto"/>
        <w:ind w:firstLineChars="200" w:firstLine="420"/>
        <w:rPr>
          <w:rFonts w:eastAsiaTheme="minorEastAsia"/>
          <w:color w:val="000000" w:themeColor="text1"/>
        </w:rPr>
      </w:pPr>
      <w:r>
        <w:rPr>
          <w:rFonts w:eastAsiaTheme="minorEastAsia"/>
          <w:color w:val="000000" w:themeColor="text1"/>
        </w:rPr>
        <w:t>从行业看，我们看好：新能源、科技、军工等成长性行业，以及医药、消费、资产管理等稳定性行业。新能源方面，</w:t>
      </w:r>
      <w:r>
        <w:rPr>
          <w:rFonts w:eastAsiaTheme="minorEastAsia"/>
          <w:color w:val="000000" w:themeColor="text1"/>
        </w:rPr>
        <w:t>“</w:t>
      </w:r>
      <w:r>
        <w:rPr>
          <w:rFonts w:eastAsiaTheme="minorEastAsia"/>
          <w:color w:val="000000" w:themeColor="text1"/>
        </w:rPr>
        <w:t>碳中和</w:t>
      </w:r>
      <w:r>
        <w:rPr>
          <w:rFonts w:eastAsiaTheme="minorEastAsia"/>
          <w:color w:val="000000" w:themeColor="text1"/>
        </w:rPr>
        <w:t>”</w:t>
      </w:r>
      <w:r>
        <w:rPr>
          <w:rFonts w:eastAsiaTheme="minorEastAsia"/>
          <w:color w:val="000000" w:themeColor="text1"/>
        </w:rPr>
        <w:t>政策要求长期能源结构转型，必然加大电动汽车的普及和提高光伏风电等新型能源的占比，使得这些行业未来的需求增长空间很大，虽然目前这些板块的估值已反应了该预期，但是把久期拉长，仍然可以通过高增长消化估值</w:t>
      </w:r>
      <w:r>
        <w:rPr>
          <w:rFonts w:eastAsiaTheme="minorEastAsia"/>
          <w:color w:val="000000" w:themeColor="text1"/>
        </w:rPr>
        <w:t>问题。科技方面，我们看好有较强网络效应的互联网公司，看好具有硬核创新能力的软件或半导体公司。军工方面，需求未来几年有明确增加，行业主流公司的市场化能力越来越强，未来增长有望延续。医药方面，看好受益于创新的研发外包服务和医疗服务公司。消费方面，看好有较强</w:t>
      </w:r>
      <w:r>
        <w:rPr>
          <w:rFonts w:eastAsiaTheme="minorEastAsia"/>
          <w:color w:val="000000" w:themeColor="text1"/>
        </w:rPr>
        <w:lastRenderedPageBreak/>
        <w:t>护城河和稳定的需求增长的高端消费品公司。资产管理方面，看好权益市场的长期快速发展。</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个股选择上，我们坚持供给端有壁垒和需求端有增长两个维度，希望通过优秀公司的韧性来降低行业需求的波动性风险，力争获取长期稳定超额收益。</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本报告期上投摩根卓越制造股票份额净值增长率为</w:t>
      </w:r>
      <w:r w:rsidRPr="00FF6B9A">
        <w:rPr>
          <w:rFonts w:eastAsiaTheme="minorEastAsia"/>
          <w:color w:val="000000" w:themeColor="text1"/>
        </w:rPr>
        <w:t>:2.39%</w:t>
      </w:r>
      <w:r w:rsidRPr="00FF6B9A">
        <w:rPr>
          <w:rFonts w:eastAsiaTheme="minorEastAsia"/>
          <w:color w:val="000000" w:themeColor="text1"/>
        </w:rPr>
        <w:t>，同期业绩比较基准收益率为</w:t>
      </w:r>
      <w:r w:rsidRPr="00FF6B9A">
        <w:rPr>
          <w:rFonts w:eastAsiaTheme="minorEastAsia"/>
          <w:color w:val="000000" w:themeColor="text1"/>
        </w:rPr>
        <w:t>:1.64%</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1,956,792,774.65</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79.75</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1,956,792,774.65</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79.75</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471,656,682.92</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19.22</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25,116,137.22</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1.02</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2,453,565,594.79</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lastRenderedPageBreak/>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1,605,285,246.90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66.44</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1,270,894.86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0.05</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12,180.00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10,681.44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58,496,858.14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2.42</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131,421,978.17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5.44</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8,705.25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76,390,860.00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3.16</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54,779,109.43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2.27</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349,237.22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16,022,716.28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0.66</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28,887.60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12,715,419.36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0.53</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1,956,792,774.65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80.99</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期末按公允价值占基金资产净值比例大小排序的股票投资明细</w:t>
      </w:r>
      <w:r w:rsidRPr="00FF6B9A">
        <w:rPr>
          <w:rFonts w:asciiTheme="minorEastAsia" w:eastAsiaTheme="minorEastAsia" w:hAnsiTheme="minorEastAsia" w:hint="eastAsia"/>
          <w:b/>
          <w:bCs/>
          <w:kern w:val="0"/>
          <w:sz w:val="24"/>
          <w:szCs w:val="24"/>
        </w:rPr>
        <w:cr/>
      </w:r>
      <w:r w:rsidRPr="00FF6B9A">
        <w:rPr>
          <w:rFonts w:eastAsiaTheme="minorEastAsia"/>
          <w:b/>
          <w:bCs/>
          <w:kern w:val="0"/>
          <w:sz w:val="24"/>
          <w:szCs w:val="24"/>
        </w:rPr>
        <w:t>5.3.1</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6541B4">
        <w:tc>
          <w:tcPr>
            <w:tcW w:w="817" w:type="dxa"/>
            <w:vAlign w:val="center"/>
          </w:tcPr>
          <w:p w:rsidR="006541B4" w:rsidRDefault="00484FD5">
            <w:pPr>
              <w:jc w:val="center"/>
            </w:pPr>
            <w:r>
              <w:rPr>
                <w:rFonts w:eastAsiaTheme="minorEastAsia"/>
                <w:kern w:val="0"/>
                <w:sz w:val="24"/>
                <w:szCs w:val="24"/>
              </w:rPr>
              <w:t>1</w:t>
            </w:r>
          </w:p>
        </w:tc>
        <w:tc>
          <w:tcPr>
            <w:tcW w:w="1276" w:type="dxa"/>
            <w:vAlign w:val="center"/>
          </w:tcPr>
          <w:p w:rsidR="006541B4" w:rsidRDefault="00484FD5">
            <w:pPr>
              <w:jc w:val="center"/>
            </w:pPr>
            <w:r>
              <w:rPr>
                <w:rFonts w:eastAsiaTheme="minorEastAsia"/>
                <w:kern w:val="0"/>
                <w:sz w:val="24"/>
                <w:szCs w:val="24"/>
              </w:rPr>
              <w:t>300390</w:t>
            </w:r>
          </w:p>
        </w:tc>
        <w:tc>
          <w:tcPr>
            <w:tcW w:w="1701" w:type="dxa"/>
            <w:vAlign w:val="center"/>
          </w:tcPr>
          <w:p w:rsidR="006541B4" w:rsidRDefault="00484FD5">
            <w:pPr>
              <w:jc w:val="center"/>
            </w:pPr>
            <w:r>
              <w:rPr>
                <w:rFonts w:eastAsiaTheme="minorEastAsia"/>
                <w:kern w:val="0"/>
                <w:sz w:val="24"/>
                <w:szCs w:val="24"/>
              </w:rPr>
              <w:t>天华超净</w:t>
            </w:r>
          </w:p>
        </w:tc>
        <w:tc>
          <w:tcPr>
            <w:tcW w:w="1276" w:type="dxa"/>
            <w:vAlign w:val="center"/>
          </w:tcPr>
          <w:p w:rsidR="006541B4" w:rsidRDefault="00484FD5">
            <w:pPr>
              <w:jc w:val="right"/>
            </w:pPr>
            <w:r>
              <w:rPr>
                <w:rFonts w:eastAsiaTheme="minorEastAsia"/>
                <w:kern w:val="0"/>
                <w:sz w:val="24"/>
                <w:szCs w:val="24"/>
              </w:rPr>
              <w:t>1,914,466</w:t>
            </w:r>
          </w:p>
        </w:tc>
        <w:tc>
          <w:tcPr>
            <w:tcW w:w="1842" w:type="dxa"/>
            <w:vAlign w:val="center"/>
          </w:tcPr>
          <w:p w:rsidR="006541B4" w:rsidRDefault="00484FD5">
            <w:pPr>
              <w:jc w:val="right"/>
            </w:pPr>
            <w:r>
              <w:rPr>
                <w:rFonts w:eastAsiaTheme="minorEastAsia"/>
                <w:kern w:val="0"/>
                <w:sz w:val="24"/>
                <w:szCs w:val="24"/>
              </w:rPr>
              <w:t>205,517,925.10</w:t>
            </w:r>
          </w:p>
        </w:tc>
        <w:tc>
          <w:tcPr>
            <w:tcW w:w="1616" w:type="dxa"/>
            <w:vAlign w:val="center"/>
          </w:tcPr>
          <w:p w:rsidR="006541B4" w:rsidRDefault="00484FD5">
            <w:pPr>
              <w:jc w:val="right"/>
            </w:pPr>
            <w:r>
              <w:rPr>
                <w:rFonts w:eastAsiaTheme="minorEastAsia"/>
                <w:kern w:val="0"/>
                <w:sz w:val="24"/>
                <w:szCs w:val="24"/>
              </w:rPr>
              <w:t>8.51</w:t>
            </w:r>
          </w:p>
        </w:tc>
      </w:tr>
      <w:tr w:rsidR="006541B4">
        <w:tc>
          <w:tcPr>
            <w:tcW w:w="817" w:type="dxa"/>
            <w:vAlign w:val="center"/>
          </w:tcPr>
          <w:p w:rsidR="006541B4" w:rsidRDefault="00484FD5">
            <w:pPr>
              <w:jc w:val="center"/>
            </w:pPr>
            <w:r>
              <w:rPr>
                <w:rFonts w:eastAsiaTheme="minorEastAsia"/>
                <w:kern w:val="0"/>
                <w:sz w:val="24"/>
                <w:szCs w:val="24"/>
              </w:rPr>
              <w:t>2</w:t>
            </w:r>
          </w:p>
        </w:tc>
        <w:tc>
          <w:tcPr>
            <w:tcW w:w="1276" w:type="dxa"/>
            <w:vAlign w:val="center"/>
          </w:tcPr>
          <w:p w:rsidR="006541B4" w:rsidRDefault="00484FD5">
            <w:pPr>
              <w:jc w:val="center"/>
            </w:pPr>
            <w:r>
              <w:rPr>
                <w:rFonts w:eastAsiaTheme="minorEastAsia"/>
                <w:kern w:val="0"/>
                <w:sz w:val="24"/>
                <w:szCs w:val="24"/>
              </w:rPr>
              <w:t>300750</w:t>
            </w:r>
          </w:p>
        </w:tc>
        <w:tc>
          <w:tcPr>
            <w:tcW w:w="1701" w:type="dxa"/>
            <w:vAlign w:val="center"/>
          </w:tcPr>
          <w:p w:rsidR="006541B4" w:rsidRDefault="00484FD5">
            <w:pPr>
              <w:jc w:val="center"/>
            </w:pPr>
            <w:r>
              <w:rPr>
                <w:rFonts w:eastAsiaTheme="minorEastAsia"/>
                <w:kern w:val="0"/>
                <w:sz w:val="24"/>
                <w:szCs w:val="24"/>
              </w:rPr>
              <w:t>宁德时代</w:t>
            </w:r>
          </w:p>
        </w:tc>
        <w:tc>
          <w:tcPr>
            <w:tcW w:w="1276" w:type="dxa"/>
            <w:vAlign w:val="center"/>
          </w:tcPr>
          <w:p w:rsidR="006541B4" w:rsidRDefault="00484FD5">
            <w:pPr>
              <w:jc w:val="right"/>
            </w:pPr>
            <w:r>
              <w:rPr>
                <w:rFonts w:eastAsiaTheme="minorEastAsia"/>
                <w:kern w:val="0"/>
                <w:sz w:val="24"/>
                <w:szCs w:val="24"/>
              </w:rPr>
              <w:t>330,352</w:t>
            </w:r>
          </w:p>
        </w:tc>
        <w:tc>
          <w:tcPr>
            <w:tcW w:w="1842" w:type="dxa"/>
            <w:vAlign w:val="center"/>
          </w:tcPr>
          <w:p w:rsidR="006541B4" w:rsidRDefault="00484FD5">
            <w:pPr>
              <w:jc w:val="right"/>
            </w:pPr>
            <w:r>
              <w:rPr>
                <w:rFonts w:eastAsiaTheme="minorEastAsia"/>
                <w:kern w:val="0"/>
                <w:sz w:val="24"/>
                <w:szCs w:val="24"/>
              </w:rPr>
              <w:t>173,675,956.96</w:t>
            </w:r>
          </w:p>
        </w:tc>
        <w:tc>
          <w:tcPr>
            <w:tcW w:w="1616" w:type="dxa"/>
            <w:vAlign w:val="center"/>
          </w:tcPr>
          <w:p w:rsidR="006541B4" w:rsidRDefault="00484FD5">
            <w:pPr>
              <w:jc w:val="right"/>
            </w:pPr>
            <w:r>
              <w:rPr>
                <w:rFonts w:eastAsiaTheme="minorEastAsia"/>
                <w:kern w:val="0"/>
                <w:sz w:val="24"/>
                <w:szCs w:val="24"/>
              </w:rPr>
              <w:t>7.19</w:t>
            </w:r>
          </w:p>
        </w:tc>
      </w:tr>
      <w:tr w:rsidR="006541B4">
        <w:tc>
          <w:tcPr>
            <w:tcW w:w="817" w:type="dxa"/>
            <w:vAlign w:val="center"/>
          </w:tcPr>
          <w:p w:rsidR="006541B4" w:rsidRDefault="00484FD5">
            <w:pPr>
              <w:jc w:val="center"/>
            </w:pPr>
            <w:r>
              <w:rPr>
                <w:rFonts w:eastAsiaTheme="minorEastAsia"/>
                <w:kern w:val="0"/>
                <w:sz w:val="24"/>
                <w:szCs w:val="24"/>
              </w:rPr>
              <w:t>3</w:t>
            </w:r>
          </w:p>
        </w:tc>
        <w:tc>
          <w:tcPr>
            <w:tcW w:w="1276" w:type="dxa"/>
            <w:vAlign w:val="center"/>
          </w:tcPr>
          <w:p w:rsidR="006541B4" w:rsidRDefault="00484FD5">
            <w:pPr>
              <w:jc w:val="center"/>
            </w:pPr>
            <w:r>
              <w:rPr>
                <w:rFonts w:eastAsiaTheme="minorEastAsia"/>
                <w:kern w:val="0"/>
                <w:sz w:val="24"/>
                <w:szCs w:val="24"/>
              </w:rPr>
              <w:t>300059</w:t>
            </w:r>
          </w:p>
        </w:tc>
        <w:tc>
          <w:tcPr>
            <w:tcW w:w="1701" w:type="dxa"/>
            <w:vAlign w:val="center"/>
          </w:tcPr>
          <w:p w:rsidR="006541B4" w:rsidRDefault="00484FD5">
            <w:pPr>
              <w:jc w:val="center"/>
            </w:pPr>
            <w:r>
              <w:rPr>
                <w:rFonts w:eastAsiaTheme="minorEastAsia"/>
                <w:kern w:val="0"/>
                <w:sz w:val="24"/>
                <w:szCs w:val="24"/>
              </w:rPr>
              <w:t>东方财富</w:t>
            </w:r>
          </w:p>
        </w:tc>
        <w:tc>
          <w:tcPr>
            <w:tcW w:w="1276" w:type="dxa"/>
            <w:vAlign w:val="center"/>
          </w:tcPr>
          <w:p w:rsidR="006541B4" w:rsidRDefault="00484FD5">
            <w:pPr>
              <w:jc w:val="right"/>
            </w:pPr>
            <w:r>
              <w:rPr>
                <w:rFonts w:eastAsiaTheme="minorEastAsia"/>
                <w:kern w:val="0"/>
                <w:sz w:val="24"/>
                <w:szCs w:val="24"/>
              </w:rPr>
              <w:t>3,823,741</w:t>
            </w:r>
          </w:p>
        </w:tc>
        <w:tc>
          <w:tcPr>
            <w:tcW w:w="1842" w:type="dxa"/>
            <w:vAlign w:val="center"/>
          </w:tcPr>
          <w:p w:rsidR="006541B4" w:rsidRDefault="00484FD5">
            <w:pPr>
              <w:jc w:val="right"/>
            </w:pPr>
            <w:r>
              <w:rPr>
                <w:rFonts w:eastAsiaTheme="minorEastAsia"/>
                <w:kern w:val="0"/>
                <w:sz w:val="24"/>
                <w:szCs w:val="24"/>
              </w:rPr>
              <w:t>131,421,978.17</w:t>
            </w:r>
          </w:p>
        </w:tc>
        <w:tc>
          <w:tcPr>
            <w:tcW w:w="1616" w:type="dxa"/>
            <w:vAlign w:val="center"/>
          </w:tcPr>
          <w:p w:rsidR="006541B4" w:rsidRDefault="00484FD5">
            <w:pPr>
              <w:jc w:val="right"/>
            </w:pPr>
            <w:r>
              <w:rPr>
                <w:rFonts w:eastAsiaTheme="minorEastAsia"/>
                <w:kern w:val="0"/>
                <w:sz w:val="24"/>
                <w:szCs w:val="24"/>
              </w:rPr>
              <w:t>5.44</w:t>
            </w:r>
          </w:p>
        </w:tc>
      </w:tr>
      <w:tr w:rsidR="006541B4">
        <w:tc>
          <w:tcPr>
            <w:tcW w:w="817" w:type="dxa"/>
            <w:vAlign w:val="center"/>
          </w:tcPr>
          <w:p w:rsidR="006541B4" w:rsidRDefault="00484FD5">
            <w:pPr>
              <w:jc w:val="center"/>
            </w:pPr>
            <w:r>
              <w:rPr>
                <w:rFonts w:eastAsiaTheme="minorEastAsia"/>
                <w:kern w:val="0"/>
                <w:sz w:val="24"/>
                <w:szCs w:val="24"/>
              </w:rPr>
              <w:lastRenderedPageBreak/>
              <w:t>4</w:t>
            </w:r>
          </w:p>
        </w:tc>
        <w:tc>
          <w:tcPr>
            <w:tcW w:w="1276" w:type="dxa"/>
            <w:vAlign w:val="center"/>
          </w:tcPr>
          <w:p w:rsidR="006541B4" w:rsidRDefault="00484FD5">
            <w:pPr>
              <w:jc w:val="center"/>
            </w:pPr>
            <w:r>
              <w:rPr>
                <w:rFonts w:eastAsiaTheme="minorEastAsia"/>
                <w:kern w:val="0"/>
                <w:sz w:val="24"/>
                <w:szCs w:val="24"/>
              </w:rPr>
              <w:t>002709</w:t>
            </w:r>
          </w:p>
        </w:tc>
        <w:tc>
          <w:tcPr>
            <w:tcW w:w="1701" w:type="dxa"/>
            <w:vAlign w:val="center"/>
          </w:tcPr>
          <w:p w:rsidR="006541B4" w:rsidRDefault="00484FD5">
            <w:pPr>
              <w:jc w:val="center"/>
            </w:pPr>
            <w:r>
              <w:rPr>
                <w:rFonts w:eastAsiaTheme="minorEastAsia"/>
                <w:kern w:val="0"/>
                <w:sz w:val="24"/>
                <w:szCs w:val="24"/>
              </w:rPr>
              <w:t>天赐材料</w:t>
            </w:r>
          </w:p>
        </w:tc>
        <w:tc>
          <w:tcPr>
            <w:tcW w:w="1276" w:type="dxa"/>
            <w:vAlign w:val="center"/>
          </w:tcPr>
          <w:p w:rsidR="006541B4" w:rsidRDefault="00484FD5">
            <w:pPr>
              <w:jc w:val="right"/>
            </w:pPr>
            <w:r>
              <w:rPr>
                <w:rFonts w:eastAsiaTheme="minorEastAsia"/>
                <w:kern w:val="0"/>
                <w:sz w:val="24"/>
                <w:szCs w:val="24"/>
              </w:rPr>
              <w:t>588,600</w:t>
            </w:r>
          </w:p>
        </w:tc>
        <w:tc>
          <w:tcPr>
            <w:tcW w:w="1842" w:type="dxa"/>
            <w:vAlign w:val="center"/>
          </w:tcPr>
          <w:p w:rsidR="006541B4" w:rsidRDefault="00484FD5">
            <w:pPr>
              <w:jc w:val="right"/>
            </w:pPr>
            <w:r>
              <w:rPr>
                <w:rFonts w:eastAsiaTheme="minorEastAsia"/>
                <w:kern w:val="0"/>
                <w:sz w:val="24"/>
                <w:szCs w:val="24"/>
              </w:rPr>
              <w:t>89,537,832.00</w:t>
            </w:r>
          </w:p>
        </w:tc>
        <w:tc>
          <w:tcPr>
            <w:tcW w:w="1616" w:type="dxa"/>
            <w:vAlign w:val="center"/>
          </w:tcPr>
          <w:p w:rsidR="006541B4" w:rsidRDefault="00484FD5">
            <w:pPr>
              <w:jc w:val="right"/>
            </w:pPr>
            <w:r>
              <w:rPr>
                <w:rFonts w:eastAsiaTheme="minorEastAsia"/>
                <w:kern w:val="0"/>
                <w:sz w:val="24"/>
                <w:szCs w:val="24"/>
              </w:rPr>
              <w:t>3.71</w:t>
            </w:r>
          </w:p>
        </w:tc>
      </w:tr>
      <w:tr w:rsidR="006541B4">
        <w:tc>
          <w:tcPr>
            <w:tcW w:w="817" w:type="dxa"/>
            <w:vAlign w:val="center"/>
          </w:tcPr>
          <w:p w:rsidR="006541B4" w:rsidRDefault="00484FD5">
            <w:pPr>
              <w:jc w:val="center"/>
            </w:pPr>
            <w:r>
              <w:rPr>
                <w:rFonts w:eastAsiaTheme="minorEastAsia"/>
                <w:kern w:val="0"/>
                <w:sz w:val="24"/>
                <w:szCs w:val="24"/>
              </w:rPr>
              <w:t>5</w:t>
            </w:r>
          </w:p>
        </w:tc>
        <w:tc>
          <w:tcPr>
            <w:tcW w:w="1276" w:type="dxa"/>
            <w:vAlign w:val="center"/>
          </w:tcPr>
          <w:p w:rsidR="006541B4" w:rsidRDefault="00484FD5">
            <w:pPr>
              <w:jc w:val="center"/>
            </w:pPr>
            <w:r>
              <w:rPr>
                <w:rFonts w:eastAsiaTheme="minorEastAsia"/>
                <w:kern w:val="0"/>
                <w:sz w:val="24"/>
                <w:szCs w:val="24"/>
              </w:rPr>
              <w:t>300014</w:t>
            </w:r>
          </w:p>
        </w:tc>
        <w:tc>
          <w:tcPr>
            <w:tcW w:w="1701" w:type="dxa"/>
            <w:vAlign w:val="center"/>
          </w:tcPr>
          <w:p w:rsidR="006541B4" w:rsidRDefault="00484FD5">
            <w:pPr>
              <w:jc w:val="center"/>
            </w:pPr>
            <w:r>
              <w:rPr>
                <w:rFonts w:eastAsiaTheme="minorEastAsia"/>
                <w:kern w:val="0"/>
                <w:sz w:val="24"/>
                <w:szCs w:val="24"/>
              </w:rPr>
              <w:t>亿纬锂能</w:t>
            </w:r>
          </w:p>
        </w:tc>
        <w:tc>
          <w:tcPr>
            <w:tcW w:w="1276" w:type="dxa"/>
            <w:vAlign w:val="center"/>
          </w:tcPr>
          <w:p w:rsidR="006541B4" w:rsidRDefault="00484FD5">
            <w:pPr>
              <w:jc w:val="right"/>
            </w:pPr>
            <w:r>
              <w:rPr>
                <w:rFonts w:eastAsiaTheme="minorEastAsia"/>
                <w:kern w:val="0"/>
                <w:sz w:val="24"/>
                <w:szCs w:val="24"/>
              </w:rPr>
              <w:t>839,517</w:t>
            </w:r>
          </w:p>
        </w:tc>
        <w:tc>
          <w:tcPr>
            <w:tcW w:w="1842" w:type="dxa"/>
            <w:vAlign w:val="center"/>
          </w:tcPr>
          <w:p w:rsidR="006541B4" w:rsidRDefault="00484FD5">
            <w:pPr>
              <w:jc w:val="right"/>
            </w:pPr>
            <w:r>
              <w:rPr>
                <w:rFonts w:eastAsiaTheme="minorEastAsia"/>
                <w:kern w:val="0"/>
                <w:sz w:val="24"/>
                <w:szCs w:val="24"/>
              </w:rPr>
              <w:t>83,137,368.51</w:t>
            </w:r>
          </w:p>
        </w:tc>
        <w:tc>
          <w:tcPr>
            <w:tcW w:w="1616" w:type="dxa"/>
            <w:vAlign w:val="center"/>
          </w:tcPr>
          <w:p w:rsidR="006541B4" w:rsidRDefault="00484FD5">
            <w:pPr>
              <w:jc w:val="right"/>
            </w:pPr>
            <w:r>
              <w:rPr>
                <w:rFonts w:eastAsiaTheme="minorEastAsia"/>
                <w:kern w:val="0"/>
                <w:sz w:val="24"/>
                <w:szCs w:val="24"/>
              </w:rPr>
              <w:t>3.44</w:t>
            </w:r>
          </w:p>
        </w:tc>
      </w:tr>
      <w:tr w:rsidR="006541B4">
        <w:tc>
          <w:tcPr>
            <w:tcW w:w="817" w:type="dxa"/>
            <w:vAlign w:val="center"/>
          </w:tcPr>
          <w:p w:rsidR="006541B4" w:rsidRDefault="00484FD5">
            <w:pPr>
              <w:jc w:val="center"/>
            </w:pPr>
            <w:r>
              <w:rPr>
                <w:rFonts w:eastAsiaTheme="minorEastAsia"/>
                <w:kern w:val="0"/>
                <w:sz w:val="24"/>
                <w:szCs w:val="24"/>
              </w:rPr>
              <w:t>6</w:t>
            </w:r>
          </w:p>
        </w:tc>
        <w:tc>
          <w:tcPr>
            <w:tcW w:w="1276" w:type="dxa"/>
            <w:vAlign w:val="center"/>
          </w:tcPr>
          <w:p w:rsidR="006541B4" w:rsidRDefault="00484FD5">
            <w:pPr>
              <w:jc w:val="center"/>
            </w:pPr>
            <w:r>
              <w:rPr>
                <w:rFonts w:eastAsiaTheme="minorEastAsia"/>
                <w:kern w:val="0"/>
                <w:sz w:val="24"/>
                <w:szCs w:val="24"/>
              </w:rPr>
              <w:t>603799</w:t>
            </w:r>
          </w:p>
        </w:tc>
        <w:tc>
          <w:tcPr>
            <w:tcW w:w="1701" w:type="dxa"/>
            <w:vAlign w:val="center"/>
          </w:tcPr>
          <w:p w:rsidR="006541B4" w:rsidRDefault="00484FD5">
            <w:pPr>
              <w:jc w:val="center"/>
            </w:pPr>
            <w:r>
              <w:rPr>
                <w:rFonts w:eastAsiaTheme="minorEastAsia"/>
                <w:kern w:val="0"/>
                <w:sz w:val="24"/>
                <w:szCs w:val="24"/>
              </w:rPr>
              <w:t>华友钴业</w:t>
            </w:r>
          </w:p>
        </w:tc>
        <w:tc>
          <w:tcPr>
            <w:tcW w:w="1276" w:type="dxa"/>
            <w:vAlign w:val="center"/>
          </w:tcPr>
          <w:p w:rsidR="006541B4" w:rsidRDefault="00484FD5">
            <w:pPr>
              <w:jc w:val="right"/>
            </w:pPr>
            <w:r>
              <w:rPr>
                <w:rFonts w:eastAsiaTheme="minorEastAsia"/>
                <w:kern w:val="0"/>
                <w:sz w:val="24"/>
                <w:szCs w:val="24"/>
              </w:rPr>
              <w:t>779,350</w:t>
            </w:r>
          </w:p>
        </w:tc>
        <w:tc>
          <w:tcPr>
            <w:tcW w:w="1842" w:type="dxa"/>
            <w:vAlign w:val="center"/>
          </w:tcPr>
          <w:p w:rsidR="006541B4" w:rsidRDefault="00484FD5">
            <w:pPr>
              <w:jc w:val="right"/>
            </w:pPr>
            <w:r>
              <w:rPr>
                <w:rFonts w:eastAsiaTheme="minorEastAsia"/>
                <w:kern w:val="0"/>
                <w:sz w:val="24"/>
                <w:szCs w:val="24"/>
              </w:rPr>
              <w:t>80,584,790.00</w:t>
            </w:r>
          </w:p>
        </w:tc>
        <w:tc>
          <w:tcPr>
            <w:tcW w:w="1616" w:type="dxa"/>
            <w:vAlign w:val="center"/>
          </w:tcPr>
          <w:p w:rsidR="006541B4" w:rsidRDefault="00484FD5">
            <w:pPr>
              <w:jc w:val="right"/>
            </w:pPr>
            <w:r>
              <w:rPr>
                <w:rFonts w:eastAsiaTheme="minorEastAsia"/>
                <w:kern w:val="0"/>
                <w:sz w:val="24"/>
                <w:szCs w:val="24"/>
              </w:rPr>
              <w:t>3.34</w:t>
            </w:r>
          </w:p>
        </w:tc>
      </w:tr>
      <w:tr w:rsidR="006541B4">
        <w:tc>
          <w:tcPr>
            <w:tcW w:w="817" w:type="dxa"/>
            <w:vAlign w:val="center"/>
          </w:tcPr>
          <w:p w:rsidR="006541B4" w:rsidRDefault="00484FD5">
            <w:pPr>
              <w:jc w:val="center"/>
            </w:pPr>
            <w:r>
              <w:rPr>
                <w:rFonts w:eastAsiaTheme="minorEastAsia"/>
                <w:kern w:val="0"/>
                <w:sz w:val="24"/>
                <w:szCs w:val="24"/>
              </w:rPr>
              <w:t>7</w:t>
            </w:r>
          </w:p>
        </w:tc>
        <w:tc>
          <w:tcPr>
            <w:tcW w:w="1276" w:type="dxa"/>
            <w:vAlign w:val="center"/>
          </w:tcPr>
          <w:p w:rsidR="006541B4" w:rsidRDefault="00484FD5">
            <w:pPr>
              <w:jc w:val="center"/>
            </w:pPr>
            <w:r>
              <w:rPr>
                <w:rFonts w:eastAsiaTheme="minorEastAsia"/>
                <w:kern w:val="0"/>
                <w:sz w:val="24"/>
                <w:szCs w:val="24"/>
              </w:rPr>
              <w:t>601888</w:t>
            </w:r>
          </w:p>
        </w:tc>
        <w:tc>
          <w:tcPr>
            <w:tcW w:w="1701" w:type="dxa"/>
            <w:vAlign w:val="center"/>
          </w:tcPr>
          <w:p w:rsidR="006541B4" w:rsidRDefault="00484FD5">
            <w:pPr>
              <w:jc w:val="center"/>
            </w:pPr>
            <w:r>
              <w:rPr>
                <w:rFonts w:eastAsiaTheme="minorEastAsia"/>
                <w:kern w:val="0"/>
                <w:sz w:val="24"/>
                <w:szCs w:val="24"/>
              </w:rPr>
              <w:t>中国中免</w:t>
            </w:r>
          </w:p>
        </w:tc>
        <w:tc>
          <w:tcPr>
            <w:tcW w:w="1276" w:type="dxa"/>
            <w:vAlign w:val="center"/>
          </w:tcPr>
          <w:p w:rsidR="006541B4" w:rsidRDefault="00484FD5">
            <w:pPr>
              <w:jc w:val="right"/>
            </w:pPr>
            <w:r>
              <w:rPr>
                <w:rFonts w:eastAsiaTheme="minorEastAsia"/>
                <w:kern w:val="0"/>
                <w:sz w:val="24"/>
                <w:szCs w:val="24"/>
              </w:rPr>
              <w:t>293,811</w:t>
            </w:r>
          </w:p>
        </w:tc>
        <w:tc>
          <w:tcPr>
            <w:tcW w:w="1842" w:type="dxa"/>
            <w:vAlign w:val="center"/>
          </w:tcPr>
          <w:p w:rsidR="006541B4" w:rsidRDefault="00484FD5">
            <w:pPr>
              <w:jc w:val="right"/>
            </w:pPr>
            <w:r>
              <w:rPr>
                <w:rFonts w:eastAsiaTheme="minorEastAsia"/>
                <w:kern w:val="0"/>
                <w:sz w:val="24"/>
                <w:szCs w:val="24"/>
              </w:rPr>
              <w:t>76,390,860.00</w:t>
            </w:r>
          </w:p>
        </w:tc>
        <w:tc>
          <w:tcPr>
            <w:tcW w:w="1616" w:type="dxa"/>
            <w:vAlign w:val="center"/>
          </w:tcPr>
          <w:p w:rsidR="006541B4" w:rsidRDefault="00484FD5">
            <w:pPr>
              <w:jc w:val="right"/>
            </w:pPr>
            <w:r>
              <w:rPr>
                <w:rFonts w:eastAsiaTheme="minorEastAsia"/>
                <w:kern w:val="0"/>
                <w:sz w:val="24"/>
                <w:szCs w:val="24"/>
              </w:rPr>
              <w:t>3.16</w:t>
            </w:r>
          </w:p>
        </w:tc>
      </w:tr>
      <w:tr w:rsidR="006541B4">
        <w:tc>
          <w:tcPr>
            <w:tcW w:w="817" w:type="dxa"/>
            <w:vAlign w:val="center"/>
          </w:tcPr>
          <w:p w:rsidR="006541B4" w:rsidRDefault="00484FD5">
            <w:pPr>
              <w:jc w:val="center"/>
            </w:pPr>
            <w:r>
              <w:rPr>
                <w:rFonts w:eastAsiaTheme="minorEastAsia"/>
                <w:kern w:val="0"/>
                <w:sz w:val="24"/>
                <w:szCs w:val="24"/>
              </w:rPr>
              <w:t>8</w:t>
            </w:r>
          </w:p>
        </w:tc>
        <w:tc>
          <w:tcPr>
            <w:tcW w:w="1276" w:type="dxa"/>
            <w:vAlign w:val="center"/>
          </w:tcPr>
          <w:p w:rsidR="006541B4" w:rsidRDefault="00484FD5">
            <w:pPr>
              <w:jc w:val="center"/>
            </w:pPr>
            <w:r>
              <w:rPr>
                <w:rFonts w:eastAsiaTheme="minorEastAsia"/>
                <w:kern w:val="0"/>
                <w:sz w:val="24"/>
                <w:szCs w:val="24"/>
              </w:rPr>
              <w:t>000301</w:t>
            </w:r>
          </w:p>
        </w:tc>
        <w:tc>
          <w:tcPr>
            <w:tcW w:w="1701" w:type="dxa"/>
            <w:vAlign w:val="center"/>
          </w:tcPr>
          <w:p w:rsidR="006541B4" w:rsidRDefault="00484FD5">
            <w:pPr>
              <w:jc w:val="center"/>
            </w:pPr>
            <w:r>
              <w:rPr>
                <w:rFonts w:eastAsiaTheme="minorEastAsia"/>
                <w:kern w:val="0"/>
                <w:sz w:val="24"/>
                <w:szCs w:val="24"/>
              </w:rPr>
              <w:t>东方盛虹</w:t>
            </w:r>
          </w:p>
        </w:tc>
        <w:tc>
          <w:tcPr>
            <w:tcW w:w="1276" w:type="dxa"/>
            <w:vAlign w:val="center"/>
          </w:tcPr>
          <w:p w:rsidR="006541B4" w:rsidRDefault="00484FD5">
            <w:pPr>
              <w:jc w:val="right"/>
            </w:pPr>
            <w:r>
              <w:rPr>
                <w:rFonts w:eastAsiaTheme="minorEastAsia"/>
                <w:kern w:val="0"/>
                <w:sz w:val="24"/>
                <w:szCs w:val="24"/>
              </w:rPr>
              <w:t>2,581,138</w:t>
            </w:r>
          </w:p>
        </w:tc>
        <w:tc>
          <w:tcPr>
            <w:tcW w:w="1842" w:type="dxa"/>
            <w:vAlign w:val="center"/>
          </w:tcPr>
          <w:p w:rsidR="006541B4" w:rsidRDefault="00484FD5">
            <w:pPr>
              <w:jc w:val="right"/>
            </w:pPr>
            <w:r>
              <w:rPr>
                <w:rFonts w:eastAsiaTheme="minorEastAsia"/>
                <w:kern w:val="0"/>
                <w:sz w:val="24"/>
                <w:szCs w:val="24"/>
              </w:rPr>
              <w:t>72,581,600.56</w:t>
            </w:r>
          </w:p>
        </w:tc>
        <w:tc>
          <w:tcPr>
            <w:tcW w:w="1616" w:type="dxa"/>
            <w:vAlign w:val="center"/>
          </w:tcPr>
          <w:p w:rsidR="006541B4" w:rsidRDefault="00484FD5">
            <w:pPr>
              <w:jc w:val="right"/>
            </w:pPr>
            <w:r>
              <w:rPr>
                <w:rFonts w:eastAsiaTheme="minorEastAsia"/>
                <w:kern w:val="0"/>
                <w:sz w:val="24"/>
                <w:szCs w:val="24"/>
              </w:rPr>
              <w:t>3.00</w:t>
            </w:r>
          </w:p>
        </w:tc>
      </w:tr>
      <w:tr w:rsidR="006541B4">
        <w:tc>
          <w:tcPr>
            <w:tcW w:w="817" w:type="dxa"/>
            <w:vAlign w:val="center"/>
          </w:tcPr>
          <w:p w:rsidR="006541B4" w:rsidRDefault="00484FD5">
            <w:pPr>
              <w:jc w:val="center"/>
            </w:pPr>
            <w:r>
              <w:rPr>
                <w:rFonts w:eastAsiaTheme="minorEastAsia"/>
                <w:kern w:val="0"/>
                <w:sz w:val="24"/>
                <w:szCs w:val="24"/>
              </w:rPr>
              <w:t>9</w:t>
            </w:r>
          </w:p>
        </w:tc>
        <w:tc>
          <w:tcPr>
            <w:tcW w:w="1276" w:type="dxa"/>
            <w:vAlign w:val="center"/>
          </w:tcPr>
          <w:p w:rsidR="006541B4" w:rsidRDefault="00484FD5">
            <w:pPr>
              <w:jc w:val="center"/>
            </w:pPr>
            <w:r>
              <w:rPr>
                <w:rFonts w:eastAsiaTheme="minorEastAsia"/>
                <w:kern w:val="0"/>
                <w:sz w:val="24"/>
                <w:szCs w:val="24"/>
              </w:rPr>
              <w:t>600438</w:t>
            </w:r>
          </w:p>
        </w:tc>
        <w:tc>
          <w:tcPr>
            <w:tcW w:w="1701" w:type="dxa"/>
            <w:vAlign w:val="center"/>
          </w:tcPr>
          <w:p w:rsidR="006541B4" w:rsidRDefault="00484FD5">
            <w:pPr>
              <w:jc w:val="center"/>
            </w:pPr>
            <w:r>
              <w:rPr>
                <w:rFonts w:eastAsiaTheme="minorEastAsia"/>
                <w:kern w:val="0"/>
                <w:sz w:val="24"/>
                <w:szCs w:val="24"/>
              </w:rPr>
              <w:t>通威股份</w:t>
            </w:r>
          </w:p>
        </w:tc>
        <w:tc>
          <w:tcPr>
            <w:tcW w:w="1276" w:type="dxa"/>
            <w:vAlign w:val="center"/>
          </w:tcPr>
          <w:p w:rsidR="006541B4" w:rsidRDefault="00484FD5">
            <w:pPr>
              <w:jc w:val="right"/>
            </w:pPr>
            <w:r>
              <w:rPr>
                <w:rFonts w:eastAsiaTheme="minorEastAsia"/>
                <w:kern w:val="0"/>
                <w:sz w:val="24"/>
                <w:szCs w:val="24"/>
              </w:rPr>
              <w:t>1,415,800</w:t>
            </w:r>
          </w:p>
        </w:tc>
        <w:tc>
          <w:tcPr>
            <w:tcW w:w="1842" w:type="dxa"/>
            <w:vAlign w:val="center"/>
          </w:tcPr>
          <w:p w:rsidR="006541B4" w:rsidRDefault="00484FD5">
            <w:pPr>
              <w:jc w:val="right"/>
            </w:pPr>
            <w:r>
              <w:rPr>
                <w:rFonts w:eastAsiaTheme="minorEastAsia"/>
                <w:kern w:val="0"/>
                <w:sz w:val="24"/>
                <w:szCs w:val="24"/>
              </w:rPr>
              <w:t>72,120,852.00</w:t>
            </w:r>
          </w:p>
        </w:tc>
        <w:tc>
          <w:tcPr>
            <w:tcW w:w="1616" w:type="dxa"/>
            <w:vAlign w:val="center"/>
          </w:tcPr>
          <w:p w:rsidR="006541B4" w:rsidRDefault="00484FD5">
            <w:pPr>
              <w:jc w:val="right"/>
            </w:pPr>
            <w:r>
              <w:rPr>
                <w:rFonts w:eastAsiaTheme="minorEastAsia"/>
                <w:kern w:val="0"/>
                <w:sz w:val="24"/>
                <w:szCs w:val="24"/>
              </w:rPr>
              <w:t>2.99</w:t>
            </w:r>
          </w:p>
        </w:tc>
      </w:tr>
      <w:tr w:rsidR="006541B4">
        <w:tc>
          <w:tcPr>
            <w:tcW w:w="817" w:type="dxa"/>
            <w:vAlign w:val="center"/>
          </w:tcPr>
          <w:p w:rsidR="006541B4" w:rsidRDefault="00484FD5">
            <w:pPr>
              <w:jc w:val="center"/>
            </w:pPr>
            <w:r>
              <w:rPr>
                <w:rFonts w:eastAsiaTheme="minorEastAsia"/>
                <w:kern w:val="0"/>
                <w:sz w:val="24"/>
                <w:szCs w:val="24"/>
              </w:rPr>
              <w:t>10</w:t>
            </w:r>
          </w:p>
        </w:tc>
        <w:tc>
          <w:tcPr>
            <w:tcW w:w="1276" w:type="dxa"/>
            <w:vAlign w:val="center"/>
          </w:tcPr>
          <w:p w:rsidR="006541B4" w:rsidRDefault="00484FD5">
            <w:pPr>
              <w:jc w:val="center"/>
            </w:pPr>
            <w:r>
              <w:rPr>
                <w:rFonts w:eastAsiaTheme="minorEastAsia"/>
                <w:kern w:val="0"/>
                <w:sz w:val="24"/>
                <w:szCs w:val="24"/>
              </w:rPr>
              <w:t>603259</w:t>
            </w:r>
          </w:p>
        </w:tc>
        <w:tc>
          <w:tcPr>
            <w:tcW w:w="1701" w:type="dxa"/>
            <w:vAlign w:val="center"/>
          </w:tcPr>
          <w:p w:rsidR="006541B4" w:rsidRDefault="00484FD5">
            <w:pPr>
              <w:jc w:val="center"/>
            </w:pPr>
            <w:r>
              <w:rPr>
                <w:rFonts w:eastAsiaTheme="minorEastAsia"/>
                <w:kern w:val="0"/>
                <w:sz w:val="24"/>
                <w:szCs w:val="24"/>
              </w:rPr>
              <w:t>药明康德</w:t>
            </w:r>
          </w:p>
        </w:tc>
        <w:tc>
          <w:tcPr>
            <w:tcW w:w="1276" w:type="dxa"/>
            <w:vAlign w:val="center"/>
          </w:tcPr>
          <w:p w:rsidR="006541B4" w:rsidRDefault="00484FD5">
            <w:pPr>
              <w:jc w:val="right"/>
            </w:pPr>
            <w:r>
              <w:rPr>
                <w:rFonts w:eastAsiaTheme="minorEastAsia"/>
                <w:kern w:val="0"/>
                <w:sz w:val="24"/>
                <w:szCs w:val="24"/>
              </w:rPr>
              <w:t>353,233</w:t>
            </w:r>
          </w:p>
        </w:tc>
        <w:tc>
          <w:tcPr>
            <w:tcW w:w="1842" w:type="dxa"/>
            <w:vAlign w:val="center"/>
          </w:tcPr>
          <w:p w:rsidR="006541B4" w:rsidRDefault="00484FD5">
            <w:pPr>
              <w:jc w:val="right"/>
            </w:pPr>
            <w:r>
              <w:rPr>
                <w:rFonts w:eastAsiaTheme="minorEastAsia"/>
                <w:kern w:val="0"/>
                <w:sz w:val="24"/>
                <w:szCs w:val="24"/>
              </w:rPr>
              <w:t>53,974,002.40</w:t>
            </w:r>
          </w:p>
        </w:tc>
        <w:tc>
          <w:tcPr>
            <w:tcW w:w="1616" w:type="dxa"/>
            <w:vAlign w:val="center"/>
          </w:tcPr>
          <w:p w:rsidR="006541B4" w:rsidRDefault="00484FD5">
            <w:pPr>
              <w:jc w:val="right"/>
            </w:pPr>
            <w:r>
              <w:rPr>
                <w:rFonts w:eastAsiaTheme="minorEastAsia"/>
                <w:kern w:val="0"/>
                <w:sz w:val="24"/>
                <w:szCs w:val="24"/>
              </w:rPr>
              <w:t>2.23</w:t>
            </w:r>
          </w:p>
        </w:tc>
      </w:tr>
      <w:bookmarkEnd w:id="1"/>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5.9.1 </w:t>
      </w:r>
      <w:r w:rsidRPr="00FF6B9A">
        <w:rPr>
          <w:rFonts w:eastAsiaTheme="minorEastAsia"/>
          <w:b/>
          <w:bCs/>
          <w:color w:val="000000" w:themeColor="text1"/>
          <w:kern w:val="0"/>
          <w:sz w:val="24"/>
          <w:szCs w:val="24"/>
        </w:rPr>
        <w:t>报告期末本基金投资的股指期货持仓和损益明细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5.9.2 </w:t>
      </w:r>
      <w:r w:rsidRPr="00FF6B9A">
        <w:rPr>
          <w:rFonts w:eastAsiaTheme="minorEastAsia"/>
          <w:b/>
          <w:bCs/>
          <w:color w:val="000000" w:themeColor="text1"/>
          <w:kern w:val="0"/>
          <w:sz w:val="24"/>
          <w:szCs w:val="24"/>
        </w:rPr>
        <w:t>本基金投资股指期货的投资政策</w:t>
      </w:r>
    </w:p>
    <w:p w:rsidR="006541B4" w:rsidRDefault="00484FD5">
      <w:pPr>
        <w:spacing w:line="360" w:lineRule="auto"/>
        <w:ind w:firstLineChars="200" w:firstLine="420"/>
        <w:rPr>
          <w:rFonts w:eastAsiaTheme="minorEastAsia"/>
          <w:color w:val="000000" w:themeColor="text1"/>
        </w:rPr>
      </w:pPr>
      <w:r>
        <w:rPr>
          <w:rFonts w:eastAsiaTheme="minorEastAsia"/>
          <w:color w:val="000000" w:themeColor="text1"/>
        </w:rPr>
        <w:t>本基金根据风险管理的原则，以套期保值为主要目的，有选择地投资于股指期货。套期保值主要采用流动性好、交易活跃的期货合约。本基金在进行股指期货投资时，通过对证券</w:t>
      </w:r>
      <w:r>
        <w:rPr>
          <w:rFonts w:eastAsiaTheme="minorEastAsia"/>
          <w:color w:val="000000" w:themeColor="text1"/>
        </w:rPr>
        <w:lastRenderedPageBreak/>
        <w:t>市场和期货市场运行趋势的研究，并结合股指期货的定价模型寻求其合理的估值水平。</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本基金管理人将充分考虑股指期货的收益性、流动性及风险特征，通过资产配置、品种选择，谨慎进行投资，以降低投资组合的整体风险。</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报告期内本基金投资的前十名证券的发行主体本期没有出现被监管部门立案调查，或在报告编制日前一年内受到公开谴责、处罚的情形。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712,221.69</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495,550.00</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57,360.50</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23,851,005.03</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25,116,137.22</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本基金本报告期末未持有处于转股期的可转换债券。</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lastRenderedPageBreak/>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w:t>
      </w:r>
      <w:r w:rsidRPr="00FF6B9A">
        <w:rPr>
          <w:rFonts w:eastAsiaTheme="minorEastAsia"/>
          <w:color w:val="000000" w:themeColor="text1"/>
        </w:rPr>
        <w:t>,</w:t>
      </w:r>
      <w:r w:rsidRPr="00FF6B9A">
        <w:rPr>
          <w:rFonts w:eastAsiaTheme="minorEastAsia"/>
          <w:color w:val="000000" w:themeColor="text1"/>
        </w:rPr>
        <w:t>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1,256,302,057.62</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267,977,995.58</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247,780,101.45</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1,276,499,951.75</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rsidR="006541B4" w:rsidRDefault="00484FD5">
      <w:pPr>
        <w:spacing w:line="360" w:lineRule="auto"/>
        <w:ind w:firstLineChars="200" w:firstLine="420"/>
        <w:rPr>
          <w:rFonts w:eastAsiaTheme="minorEastAsia"/>
          <w:color w:val="000000" w:themeColor="text1"/>
        </w:rPr>
      </w:pPr>
      <w:r>
        <w:rPr>
          <w:rFonts w:eastAsiaTheme="minorEastAsia"/>
          <w:color w:val="000000" w:themeColor="text1"/>
        </w:rPr>
        <w:t xml:space="preserve">1. </w:t>
      </w:r>
      <w:r>
        <w:rPr>
          <w:rFonts w:eastAsiaTheme="minorEastAsia"/>
          <w:color w:val="000000" w:themeColor="text1"/>
        </w:rPr>
        <w:t>中国证监会准予上投摩根卓越制造股票型证券投资基金募集注册的文件；</w:t>
      </w:r>
    </w:p>
    <w:p w:rsidR="006541B4" w:rsidRDefault="00484FD5">
      <w:pPr>
        <w:spacing w:line="360" w:lineRule="auto"/>
        <w:ind w:firstLineChars="200" w:firstLine="420"/>
        <w:rPr>
          <w:rFonts w:eastAsiaTheme="minorEastAsia"/>
          <w:color w:val="000000" w:themeColor="text1"/>
        </w:rPr>
      </w:pPr>
      <w:r>
        <w:rPr>
          <w:rFonts w:eastAsiaTheme="minorEastAsia"/>
          <w:color w:val="000000" w:themeColor="text1"/>
        </w:rPr>
        <w:t xml:space="preserve">2. </w:t>
      </w:r>
      <w:r>
        <w:rPr>
          <w:rFonts w:eastAsiaTheme="minorEastAsia"/>
          <w:color w:val="000000" w:themeColor="text1"/>
        </w:rPr>
        <w:t>《上投摩根上投摩根卓越制造股票型证券投资基金基金合同》；</w:t>
      </w:r>
    </w:p>
    <w:p w:rsidR="006541B4" w:rsidRDefault="00484FD5">
      <w:pPr>
        <w:spacing w:line="360" w:lineRule="auto"/>
        <w:ind w:firstLineChars="200" w:firstLine="420"/>
        <w:rPr>
          <w:rFonts w:eastAsiaTheme="minorEastAsia"/>
          <w:color w:val="000000" w:themeColor="text1"/>
        </w:rPr>
      </w:pPr>
      <w:r>
        <w:rPr>
          <w:rFonts w:eastAsiaTheme="minorEastAsia"/>
          <w:color w:val="000000" w:themeColor="text1"/>
        </w:rPr>
        <w:t xml:space="preserve">3. </w:t>
      </w:r>
      <w:r>
        <w:rPr>
          <w:rFonts w:eastAsiaTheme="minorEastAsia"/>
          <w:color w:val="000000" w:themeColor="text1"/>
        </w:rPr>
        <w:t>《上投摩根上投摩根卓越制造股票型证券投资基金托管协议》；</w:t>
      </w:r>
    </w:p>
    <w:p w:rsidR="006541B4" w:rsidRDefault="00484FD5">
      <w:pPr>
        <w:spacing w:line="360" w:lineRule="auto"/>
        <w:ind w:firstLineChars="200" w:firstLine="420"/>
        <w:rPr>
          <w:rFonts w:eastAsiaTheme="minorEastAsia"/>
          <w:color w:val="000000" w:themeColor="text1"/>
        </w:rPr>
      </w:pPr>
      <w:r>
        <w:rPr>
          <w:rFonts w:eastAsiaTheme="minorEastAsia"/>
          <w:color w:val="000000" w:themeColor="text1"/>
        </w:rPr>
        <w:t xml:space="preserve">4. </w:t>
      </w:r>
      <w:r>
        <w:rPr>
          <w:rFonts w:eastAsiaTheme="minorEastAsia"/>
          <w:color w:val="000000" w:themeColor="text1"/>
        </w:rPr>
        <w:t>《上投摩根开放式基金业务规则》；</w:t>
      </w:r>
    </w:p>
    <w:p w:rsidR="006541B4" w:rsidRDefault="00484FD5">
      <w:pPr>
        <w:spacing w:line="360" w:lineRule="auto"/>
        <w:ind w:firstLineChars="200" w:firstLine="420"/>
        <w:rPr>
          <w:rFonts w:eastAsiaTheme="minorEastAsia"/>
          <w:color w:val="000000" w:themeColor="text1"/>
        </w:rPr>
      </w:pPr>
      <w:r>
        <w:rPr>
          <w:rFonts w:eastAsiaTheme="minorEastAsia"/>
          <w:color w:val="000000" w:themeColor="text1"/>
        </w:rPr>
        <w:t xml:space="preserve">5. </w:t>
      </w:r>
      <w:r>
        <w:rPr>
          <w:rFonts w:eastAsiaTheme="minorEastAsia"/>
          <w:color w:val="000000" w:themeColor="text1"/>
        </w:rPr>
        <w:t>基金管理人业务资格批件、营业执照；</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 xml:space="preserve">6. </w:t>
      </w:r>
      <w:r w:rsidRPr="00FF6B9A">
        <w:rPr>
          <w:rFonts w:eastAsiaTheme="minorEastAsia"/>
          <w:color w:val="000000" w:themeColor="text1"/>
        </w:rPr>
        <w:t>基金托管人业务资格批件和营业执照。</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基金管理人或基金托管人处。</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lastRenderedPageBreak/>
        <w:t xml:space="preserve">8.3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上投摩根基金管理有限公司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二〇二一年十月二十七日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3EA" w:rsidRDefault="007573EA">
      <w:r>
        <w:separator/>
      </w:r>
    </w:p>
  </w:endnote>
  <w:endnote w:type="continuationSeparator" w:id="0">
    <w:p w:rsidR="007573EA" w:rsidRDefault="0075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484FD5" w:rsidRPr="00484FD5">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484FD5">
      <w:rPr>
        <w:rStyle w:val="aff"/>
        <w:noProof/>
      </w:rPr>
      <w:t>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3EA" w:rsidRDefault="007573EA">
      <w:r>
        <w:separator/>
      </w:r>
    </w:p>
  </w:footnote>
  <w:footnote w:type="continuationSeparator" w:id="0">
    <w:p w:rsidR="007573EA" w:rsidRDefault="00757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上投摩根卓越制造股票型证券投资基金</w:t>
    </w:r>
    <w:r>
      <w:rPr>
        <w:rFonts w:hint="eastAsia"/>
      </w:rPr>
      <w:t>2021</w:t>
    </w:r>
    <w:r>
      <w:rPr>
        <w:rFonts w:hint="eastAsia"/>
      </w:rPr>
      <w:t>年第</w:t>
    </w:r>
    <w:r>
      <w:rPr>
        <w:rFonts w:hint="eastAsia"/>
      </w:rPr>
      <w:t>3</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4FD5"/>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1B4"/>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BA7F33-3757-4CB8-A793-EFECCD9C0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1104</Words>
  <Characters>6293</Characters>
  <Application>Microsoft Office Word</Application>
  <DocSecurity>0</DocSecurity>
  <Lines>52</Lines>
  <Paragraphs>14</Paragraphs>
  <ScaleCrop>false</ScaleCrop>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Yang.Wang@FA</cp:lastModifiedBy>
  <cp:revision>268</cp:revision>
  <dcterms:created xsi:type="dcterms:W3CDTF">2012-10-16T06:07:00Z</dcterms:created>
  <dcterms:modified xsi:type="dcterms:W3CDTF">2021-10-26T02:44:00Z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