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48D" w:rsidRDefault="00D4648D">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bookmarkStart w:id="0" w:name="_GoBack"/>
      <w:bookmarkEnd w:id="0"/>
    </w:p>
    <w:p w:rsidR="00D4648D" w:rsidRDefault="00D4648D">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D4648D" w:rsidRDefault="00D4648D">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D4648D" w:rsidRDefault="00D4648D">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D4648D" w:rsidRDefault="00D4648D">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D4648D" w:rsidRDefault="00D55AAF">
      <w:pPr>
        <w:spacing w:line="360" w:lineRule="auto"/>
        <w:jc w:val="center"/>
        <w:rPr>
          <w:rFonts w:asciiTheme="minorEastAsia" w:eastAsiaTheme="minorEastAsia" w:hAnsiTheme="minorEastAsia"/>
          <w:b/>
          <w:color w:val="000000" w:themeColor="text1"/>
          <w:sz w:val="36"/>
          <w:szCs w:val="36"/>
        </w:rPr>
      </w:pPr>
      <w:r>
        <w:rPr>
          <w:rFonts w:asciiTheme="minorEastAsia" w:eastAsiaTheme="minorEastAsia" w:hAnsiTheme="minorEastAsia" w:hint="eastAsia"/>
          <w:b/>
          <w:color w:val="000000" w:themeColor="text1"/>
          <w:sz w:val="36"/>
          <w:szCs w:val="36"/>
        </w:rPr>
        <w:t>上投摩根卓越制造股票型证券投资基金</w:t>
      </w:r>
    </w:p>
    <w:p w:rsidR="00D4648D" w:rsidRDefault="00D55AAF">
      <w:pPr>
        <w:spacing w:line="360" w:lineRule="auto"/>
        <w:jc w:val="center"/>
        <w:rPr>
          <w:rFonts w:asciiTheme="minorEastAsia" w:eastAsiaTheme="minorEastAsia" w:hAnsiTheme="minorEastAsia"/>
          <w:b/>
          <w:color w:val="000000" w:themeColor="text1"/>
          <w:sz w:val="36"/>
          <w:szCs w:val="36"/>
        </w:rPr>
      </w:pPr>
      <w:r>
        <w:rPr>
          <w:rFonts w:asciiTheme="minorEastAsia" w:eastAsiaTheme="minorEastAsia" w:hAnsiTheme="minorEastAsia" w:hint="eastAsia"/>
          <w:b/>
          <w:color w:val="000000" w:themeColor="text1"/>
          <w:sz w:val="36"/>
          <w:szCs w:val="36"/>
        </w:rPr>
        <w:t>2019年第4季度报告</w:t>
      </w:r>
    </w:p>
    <w:p w:rsidR="00D4648D" w:rsidRDefault="00D55AAF">
      <w:pPr>
        <w:spacing w:line="360" w:lineRule="auto"/>
        <w:jc w:val="center"/>
        <w:rPr>
          <w:rFonts w:asciiTheme="minorEastAsia" w:eastAsiaTheme="minorEastAsia" w:hAnsiTheme="minorEastAsia"/>
          <w:b/>
          <w:color w:val="000000" w:themeColor="text1"/>
          <w:sz w:val="24"/>
          <w:szCs w:val="24"/>
        </w:rPr>
      </w:pPr>
      <w:r>
        <w:rPr>
          <w:rFonts w:asciiTheme="minorEastAsia" w:eastAsiaTheme="minorEastAsia" w:hAnsiTheme="minorEastAsia"/>
          <w:b/>
          <w:color w:val="000000" w:themeColor="text1"/>
          <w:sz w:val="24"/>
          <w:szCs w:val="24"/>
        </w:rPr>
        <w:t>2019年12月31日</w:t>
      </w:r>
    </w:p>
    <w:p w:rsidR="00D4648D" w:rsidRDefault="00D4648D">
      <w:pPr>
        <w:spacing w:line="360" w:lineRule="auto"/>
        <w:jc w:val="center"/>
        <w:rPr>
          <w:rFonts w:asciiTheme="minorEastAsia" w:eastAsiaTheme="minorEastAsia" w:hAnsiTheme="minorEastAsia"/>
          <w:b/>
          <w:bCs/>
          <w:color w:val="000000" w:themeColor="text1"/>
          <w:sz w:val="24"/>
          <w:szCs w:val="24"/>
        </w:rPr>
      </w:pPr>
    </w:p>
    <w:p w:rsidR="00D4648D" w:rsidRDefault="00D4648D">
      <w:pPr>
        <w:spacing w:line="360" w:lineRule="auto"/>
        <w:jc w:val="center"/>
        <w:rPr>
          <w:rFonts w:asciiTheme="minorEastAsia" w:eastAsiaTheme="minorEastAsia" w:hAnsiTheme="minorEastAsia"/>
          <w:b/>
          <w:bCs/>
          <w:color w:val="000000" w:themeColor="text1"/>
          <w:sz w:val="24"/>
          <w:szCs w:val="24"/>
        </w:rPr>
      </w:pPr>
    </w:p>
    <w:p w:rsidR="00D4648D" w:rsidRDefault="00D4648D">
      <w:pPr>
        <w:spacing w:line="360" w:lineRule="auto"/>
        <w:jc w:val="center"/>
        <w:rPr>
          <w:rFonts w:asciiTheme="minorEastAsia" w:eastAsiaTheme="minorEastAsia" w:hAnsiTheme="minorEastAsia"/>
          <w:b/>
          <w:bCs/>
          <w:color w:val="000000" w:themeColor="text1"/>
          <w:sz w:val="24"/>
          <w:szCs w:val="24"/>
        </w:rPr>
      </w:pPr>
    </w:p>
    <w:p w:rsidR="00D4648D" w:rsidRDefault="00D4648D">
      <w:pPr>
        <w:spacing w:line="360" w:lineRule="auto"/>
        <w:jc w:val="center"/>
        <w:rPr>
          <w:rFonts w:asciiTheme="minorEastAsia" w:eastAsiaTheme="minorEastAsia" w:hAnsiTheme="minorEastAsia"/>
          <w:b/>
          <w:bCs/>
          <w:color w:val="000000" w:themeColor="text1"/>
          <w:sz w:val="24"/>
          <w:szCs w:val="24"/>
        </w:rPr>
      </w:pPr>
    </w:p>
    <w:p w:rsidR="00D4648D" w:rsidRDefault="00D4648D">
      <w:pPr>
        <w:spacing w:line="360" w:lineRule="auto"/>
        <w:jc w:val="center"/>
        <w:rPr>
          <w:rFonts w:asciiTheme="minorEastAsia" w:eastAsiaTheme="minorEastAsia" w:hAnsiTheme="minorEastAsia"/>
          <w:b/>
          <w:bCs/>
          <w:color w:val="000000" w:themeColor="text1"/>
          <w:sz w:val="24"/>
          <w:szCs w:val="24"/>
        </w:rPr>
      </w:pPr>
    </w:p>
    <w:p w:rsidR="00D4648D" w:rsidRDefault="00D4648D">
      <w:pPr>
        <w:spacing w:line="360" w:lineRule="auto"/>
        <w:jc w:val="center"/>
        <w:rPr>
          <w:rFonts w:asciiTheme="minorEastAsia" w:eastAsiaTheme="minorEastAsia" w:hAnsiTheme="minorEastAsia"/>
          <w:b/>
          <w:bCs/>
          <w:color w:val="000000" w:themeColor="text1"/>
          <w:sz w:val="24"/>
          <w:szCs w:val="24"/>
        </w:rPr>
      </w:pPr>
    </w:p>
    <w:p w:rsidR="00D4648D" w:rsidRDefault="00D4648D">
      <w:pPr>
        <w:spacing w:line="360" w:lineRule="auto"/>
        <w:jc w:val="center"/>
        <w:rPr>
          <w:rFonts w:asciiTheme="minorEastAsia" w:eastAsiaTheme="minorEastAsia" w:hAnsiTheme="minorEastAsia"/>
          <w:b/>
          <w:bCs/>
          <w:color w:val="000000" w:themeColor="text1"/>
          <w:sz w:val="24"/>
          <w:szCs w:val="24"/>
        </w:rPr>
      </w:pPr>
    </w:p>
    <w:p w:rsidR="00D4648D" w:rsidRDefault="00D4648D">
      <w:pPr>
        <w:spacing w:line="360" w:lineRule="auto"/>
        <w:jc w:val="center"/>
        <w:rPr>
          <w:rFonts w:asciiTheme="minorEastAsia" w:eastAsiaTheme="minorEastAsia" w:hAnsiTheme="minorEastAsia"/>
          <w:b/>
          <w:bCs/>
          <w:color w:val="000000" w:themeColor="text1"/>
          <w:sz w:val="24"/>
          <w:szCs w:val="24"/>
        </w:rPr>
      </w:pPr>
    </w:p>
    <w:p w:rsidR="00D4648D" w:rsidRDefault="00D4648D">
      <w:pPr>
        <w:spacing w:line="360" w:lineRule="auto"/>
        <w:jc w:val="center"/>
        <w:rPr>
          <w:rFonts w:asciiTheme="minorEastAsia" w:eastAsiaTheme="minorEastAsia" w:hAnsiTheme="minorEastAsia"/>
          <w:b/>
          <w:bCs/>
          <w:color w:val="000000" w:themeColor="text1"/>
          <w:sz w:val="24"/>
          <w:szCs w:val="24"/>
        </w:rPr>
      </w:pPr>
    </w:p>
    <w:p w:rsidR="00D4648D" w:rsidRDefault="00D4648D">
      <w:pPr>
        <w:spacing w:line="360" w:lineRule="auto"/>
        <w:jc w:val="center"/>
        <w:rPr>
          <w:rFonts w:asciiTheme="minorEastAsia" w:eastAsiaTheme="minorEastAsia" w:hAnsiTheme="minorEastAsia"/>
          <w:b/>
          <w:bCs/>
          <w:color w:val="000000" w:themeColor="text1"/>
          <w:sz w:val="24"/>
          <w:szCs w:val="24"/>
        </w:rPr>
      </w:pPr>
    </w:p>
    <w:p w:rsidR="00D4648D" w:rsidRDefault="00D4648D">
      <w:pPr>
        <w:spacing w:line="360" w:lineRule="auto"/>
        <w:jc w:val="center"/>
        <w:rPr>
          <w:rFonts w:asciiTheme="minorEastAsia" w:eastAsiaTheme="minorEastAsia" w:hAnsiTheme="minorEastAsia"/>
          <w:b/>
          <w:bCs/>
          <w:color w:val="000000" w:themeColor="text1"/>
          <w:sz w:val="24"/>
          <w:szCs w:val="24"/>
        </w:rPr>
      </w:pPr>
    </w:p>
    <w:p w:rsidR="00D4648D" w:rsidRDefault="00D4648D">
      <w:pPr>
        <w:spacing w:line="360" w:lineRule="auto"/>
        <w:jc w:val="center"/>
        <w:rPr>
          <w:rFonts w:asciiTheme="minorEastAsia" w:eastAsiaTheme="minorEastAsia" w:hAnsiTheme="minorEastAsia"/>
          <w:b/>
          <w:bCs/>
          <w:color w:val="000000" w:themeColor="text1"/>
          <w:sz w:val="24"/>
          <w:szCs w:val="24"/>
        </w:rPr>
      </w:pPr>
    </w:p>
    <w:p w:rsidR="00D4648D" w:rsidRDefault="00D4648D">
      <w:pPr>
        <w:spacing w:line="360" w:lineRule="auto"/>
        <w:jc w:val="center"/>
        <w:rPr>
          <w:rFonts w:asciiTheme="minorEastAsia" w:eastAsiaTheme="minorEastAsia" w:hAnsiTheme="minorEastAsia"/>
          <w:b/>
          <w:bCs/>
          <w:color w:val="000000" w:themeColor="text1"/>
          <w:sz w:val="24"/>
          <w:szCs w:val="24"/>
        </w:rPr>
      </w:pPr>
    </w:p>
    <w:p w:rsidR="00D4648D" w:rsidRDefault="00D4648D">
      <w:pPr>
        <w:spacing w:line="360" w:lineRule="auto"/>
        <w:rPr>
          <w:rFonts w:asciiTheme="minorEastAsia" w:eastAsiaTheme="minorEastAsia" w:hAnsiTheme="minorEastAsia"/>
          <w:b/>
          <w:bCs/>
          <w:color w:val="000000" w:themeColor="text1"/>
          <w:sz w:val="24"/>
          <w:szCs w:val="24"/>
        </w:rPr>
      </w:pPr>
    </w:p>
    <w:p w:rsidR="00D4648D" w:rsidRDefault="00D55AAF">
      <w:pPr>
        <w:spacing w:line="360" w:lineRule="auto"/>
        <w:ind w:firstLineChars="900" w:firstLine="2168"/>
        <w:rPr>
          <w:rFonts w:asciiTheme="minorEastAsia" w:eastAsiaTheme="minorEastAsia" w:hAnsiTheme="minorEastAsia"/>
          <w:b/>
          <w:color w:val="000000" w:themeColor="text1"/>
          <w:sz w:val="24"/>
          <w:szCs w:val="24"/>
        </w:rPr>
      </w:pPr>
      <w:r>
        <w:rPr>
          <w:rFonts w:asciiTheme="minorEastAsia" w:eastAsiaTheme="minorEastAsia" w:hAnsiTheme="minorEastAsia" w:hint="eastAsia"/>
          <w:b/>
          <w:color w:val="000000" w:themeColor="text1"/>
          <w:sz w:val="24"/>
          <w:szCs w:val="24"/>
        </w:rPr>
        <w:t>基金管理人：</w:t>
      </w:r>
      <w:r>
        <w:rPr>
          <w:rFonts w:asciiTheme="minorEastAsia" w:eastAsiaTheme="minorEastAsia" w:hAnsiTheme="minorEastAsia"/>
          <w:b/>
          <w:color w:val="000000" w:themeColor="text1"/>
          <w:sz w:val="24"/>
          <w:szCs w:val="24"/>
        </w:rPr>
        <w:t>上投摩根基金管理有限公司</w:t>
      </w:r>
    </w:p>
    <w:p w:rsidR="00D4648D" w:rsidRDefault="00D55AAF">
      <w:pPr>
        <w:spacing w:line="360" w:lineRule="auto"/>
        <w:ind w:firstLineChars="900" w:firstLine="2168"/>
        <w:rPr>
          <w:rFonts w:asciiTheme="minorEastAsia" w:eastAsiaTheme="minorEastAsia" w:hAnsiTheme="minorEastAsia"/>
          <w:b/>
          <w:color w:val="000000" w:themeColor="text1"/>
          <w:sz w:val="24"/>
          <w:szCs w:val="24"/>
        </w:rPr>
      </w:pPr>
      <w:r>
        <w:rPr>
          <w:rFonts w:asciiTheme="minorEastAsia" w:eastAsiaTheme="minorEastAsia" w:hAnsiTheme="minorEastAsia" w:hint="eastAsia"/>
          <w:b/>
          <w:color w:val="000000" w:themeColor="text1"/>
          <w:sz w:val="24"/>
          <w:szCs w:val="24"/>
        </w:rPr>
        <w:t>基金托管人：</w:t>
      </w:r>
      <w:r>
        <w:rPr>
          <w:rFonts w:asciiTheme="minorEastAsia" w:eastAsiaTheme="minorEastAsia" w:hAnsiTheme="minorEastAsia"/>
          <w:b/>
          <w:color w:val="000000" w:themeColor="text1"/>
          <w:sz w:val="24"/>
          <w:szCs w:val="24"/>
        </w:rPr>
        <w:t>中国建设银行股份有限公司</w:t>
      </w:r>
    </w:p>
    <w:p w:rsidR="00D4648D" w:rsidRDefault="00D55AAF">
      <w:pPr>
        <w:spacing w:line="360" w:lineRule="auto"/>
        <w:ind w:firstLineChars="900" w:firstLine="2168"/>
        <w:rPr>
          <w:rFonts w:asciiTheme="minorEastAsia" w:eastAsiaTheme="minorEastAsia" w:hAnsiTheme="minorEastAsia"/>
          <w:b/>
          <w:color w:val="000000" w:themeColor="text1"/>
          <w:sz w:val="24"/>
          <w:szCs w:val="24"/>
        </w:rPr>
        <w:sectPr w:rsidR="00D4648D">
          <w:headerReference w:type="default" r:id="rId8"/>
          <w:footerReference w:type="default" r:id="rId9"/>
          <w:pgSz w:w="11926" w:h="15840"/>
          <w:pgMar w:top="1418" w:right="1418" w:bottom="851" w:left="1418" w:header="851" w:footer="992" w:gutter="0"/>
          <w:cols w:space="720"/>
        </w:sectPr>
      </w:pPr>
      <w:r>
        <w:rPr>
          <w:rFonts w:asciiTheme="minorEastAsia" w:eastAsiaTheme="minorEastAsia" w:hAnsiTheme="minorEastAsia" w:hint="eastAsia"/>
          <w:b/>
          <w:color w:val="000000" w:themeColor="text1"/>
          <w:sz w:val="24"/>
          <w:szCs w:val="24"/>
        </w:rPr>
        <w:t>报告送出日期：</w:t>
      </w:r>
      <w:r>
        <w:rPr>
          <w:rFonts w:asciiTheme="minorEastAsia" w:eastAsiaTheme="minorEastAsia" w:hAnsiTheme="minorEastAsia"/>
          <w:b/>
          <w:color w:val="000000" w:themeColor="text1"/>
          <w:sz w:val="24"/>
          <w:szCs w:val="24"/>
        </w:rPr>
        <w:t>二〇二〇年一月二十日</w:t>
      </w:r>
    </w:p>
    <w:p w:rsidR="00D4648D" w:rsidRDefault="00D55AAF">
      <w:pPr>
        <w:pStyle w:val="1"/>
        <w:spacing w:beforeLines="100" w:before="312" w:afterLines="100" w:after="312" w:line="360" w:lineRule="auto"/>
        <w:jc w:val="center"/>
        <w:rPr>
          <w:rFonts w:asciiTheme="minorEastAsia" w:eastAsiaTheme="minorEastAsia" w:hAnsiTheme="minorEastAsia"/>
          <w:b w:val="0"/>
          <w:bCs w:val="0"/>
          <w:color w:val="000000" w:themeColor="text1"/>
          <w:kern w:val="0"/>
          <w:sz w:val="24"/>
          <w:szCs w:val="24"/>
        </w:rPr>
      </w:pPr>
      <w:r>
        <w:rPr>
          <w:rFonts w:asciiTheme="minorEastAsia" w:eastAsiaTheme="minorEastAsia" w:hAnsiTheme="minorEastAsia" w:hint="eastAsia"/>
          <w:color w:val="000000" w:themeColor="text1"/>
          <w:kern w:val="0"/>
          <w:sz w:val="24"/>
          <w:szCs w:val="24"/>
        </w:rPr>
        <w:lastRenderedPageBreak/>
        <w:t>§</w:t>
      </w:r>
      <w:r>
        <w:rPr>
          <w:rFonts w:asciiTheme="minorEastAsia" w:eastAsiaTheme="minorEastAsia" w:hAnsiTheme="minorEastAsia"/>
          <w:color w:val="000000" w:themeColor="text1"/>
          <w:kern w:val="0"/>
          <w:sz w:val="24"/>
          <w:szCs w:val="24"/>
        </w:rPr>
        <w:t xml:space="preserve">1  </w:t>
      </w:r>
      <w:r>
        <w:rPr>
          <w:rFonts w:asciiTheme="minorEastAsia" w:eastAsiaTheme="minorEastAsia" w:hAnsiTheme="minorEastAsia" w:hint="eastAsia"/>
          <w:color w:val="000000" w:themeColor="text1"/>
          <w:kern w:val="0"/>
          <w:sz w:val="24"/>
          <w:szCs w:val="24"/>
        </w:rPr>
        <w:t>重要提示</w:t>
      </w:r>
    </w:p>
    <w:p w:rsidR="00D4648D" w:rsidRDefault="00D55AAF">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基金管理人的董事会及董事保证本报告所载资料不存在虚假记载、误导性陈述或重大遗漏，并对其内容的真实性、准确性和完整性承担个别及连带责任。 </w:t>
      </w:r>
    </w:p>
    <w:p w:rsidR="00D4648D" w:rsidRDefault="00D55AAF">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基金托管人中国建设银行股份有限公司根据本基金合同规定，于2020年1月17日复核了本报告中的财务指标、净值表现和投资组合报告等内容，保证复核内容不存在虚假记载、误导性陈述或者重大遗漏。 </w:t>
      </w:r>
    </w:p>
    <w:p w:rsidR="00D4648D" w:rsidRDefault="00D55AAF">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基金管理人承诺以诚实信用、勤勉尽责的原则管理和运用基金资产，但不保证基金一定盈利。 </w:t>
      </w:r>
    </w:p>
    <w:p w:rsidR="00D4648D" w:rsidRDefault="00D55AAF">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基金的过往业绩并不代表其未来表现。投资有风险，投资者在作出投资决策前应仔细阅读本基金的招募说明书。 </w:t>
      </w:r>
    </w:p>
    <w:p w:rsidR="00D4648D" w:rsidRDefault="00D55AAF">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本报告中财务资料未经审计。</w:t>
      </w:r>
    </w:p>
    <w:p w:rsidR="00D4648D" w:rsidRDefault="00D55AAF">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本报告期自2019年10月1日起至12月31日止。</w:t>
      </w:r>
    </w:p>
    <w:p w:rsidR="00D4648D" w:rsidRDefault="00D55AAF">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Pr>
          <w:rFonts w:asciiTheme="minorEastAsia" w:eastAsiaTheme="minorEastAsia" w:hAnsiTheme="minorEastAsia"/>
          <w:color w:val="000000" w:themeColor="text1"/>
          <w:kern w:val="0"/>
          <w:sz w:val="24"/>
          <w:szCs w:val="24"/>
        </w:rPr>
        <w:t xml:space="preserve">2  </w:t>
      </w:r>
      <w:r>
        <w:rPr>
          <w:rFonts w:asciiTheme="minorEastAsia" w:eastAsiaTheme="minorEastAsia" w:hAnsiTheme="minorEastAsia" w:hint="eastAsia"/>
          <w:color w:val="000000" w:themeColor="text1"/>
          <w:kern w:val="0"/>
          <w:sz w:val="24"/>
          <w:szCs w:val="24"/>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5479"/>
      </w:tblGrid>
      <w:tr w:rsidR="00D4648D">
        <w:tc>
          <w:tcPr>
            <w:tcW w:w="2835" w:type="dxa"/>
            <w:vAlign w:val="center"/>
          </w:tcPr>
          <w:p w:rsidR="00D4648D" w:rsidRDefault="00D55AAF">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基金简称</w:t>
            </w:r>
          </w:p>
        </w:tc>
        <w:tc>
          <w:tcPr>
            <w:tcW w:w="5479" w:type="dxa"/>
            <w:vAlign w:val="center"/>
          </w:tcPr>
          <w:p w:rsidR="00D4648D" w:rsidRDefault="00D55AAF">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上投摩根卓越制造股票</w:t>
            </w:r>
          </w:p>
        </w:tc>
      </w:tr>
      <w:tr w:rsidR="00D4648D">
        <w:tc>
          <w:tcPr>
            <w:tcW w:w="2835" w:type="dxa"/>
            <w:tcBorders>
              <w:top w:val="single" w:sz="4" w:space="0" w:color="auto"/>
              <w:left w:val="single" w:sz="4" w:space="0" w:color="auto"/>
              <w:bottom w:val="single" w:sz="4" w:space="0" w:color="auto"/>
              <w:right w:val="single" w:sz="4" w:space="0" w:color="auto"/>
            </w:tcBorders>
            <w:vAlign w:val="center"/>
          </w:tcPr>
          <w:p w:rsidR="00D4648D" w:rsidRDefault="00D55AAF">
            <w:pPr>
              <w:adjustRightInd w:val="0"/>
              <w:spacing w:before="29" w:line="360" w:lineRule="auto"/>
              <w:ind w:left="17"/>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基金主代码</w:t>
            </w:r>
          </w:p>
        </w:tc>
        <w:tc>
          <w:tcPr>
            <w:tcW w:w="5479" w:type="dxa"/>
            <w:tcBorders>
              <w:top w:val="single" w:sz="4" w:space="0" w:color="auto"/>
              <w:left w:val="single" w:sz="4" w:space="0" w:color="auto"/>
              <w:bottom w:val="single" w:sz="4" w:space="0" w:color="auto"/>
              <w:right w:val="single" w:sz="4" w:space="0" w:color="auto"/>
            </w:tcBorders>
            <w:vAlign w:val="center"/>
          </w:tcPr>
          <w:p w:rsidR="00D4648D" w:rsidRDefault="00D55AAF">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001126</w:t>
            </w:r>
          </w:p>
        </w:tc>
      </w:tr>
      <w:tr w:rsidR="00D4648D">
        <w:tc>
          <w:tcPr>
            <w:tcW w:w="2835" w:type="dxa"/>
            <w:tcBorders>
              <w:top w:val="single" w:sz="4" w:space="0" w:color="auto"/>
              <w:left w:val="single" w:sz="4" w:space="0" w:color="auto"/>
              <w:bottom w:val="single" w:sz="4" w:space="0" w:color="auto"/>
              <w:right w:val="single" w:sz="4" w:space="0" w:color="auto"/>
            </w:tcBorders>
            <w:vAlign w:val="center"/>
          </w:tcPr>
          <w:p w:rsidR="00D4648D" w:rsidRDefault="00D55AAF">
            <w:pPr>
              <w:adjustRightInd w:val="0"/>
              <w:spacing w:before="29" w:line="360" w:lineRule="auto"/>
              <w:ind w:left="17"/>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交易代码</w:t>
            </w:r>
          </w:p>
        </w:tc>
        <w:tc>
          <w:tcPr>
            <w:tcW w:w="5479" w:type="dxa"/>
            <w:tcBorders>
              <w:top w:val="single" w:sz="4" w:space="0" w:color="auto"/>
              <w:left w:val="single" w:sz="4" w:space="0" w:color="auto"/>
              <w:bottom w:val="single" w:sz="4" w:space="0" w:color="auto"/>
              <w:right w:val="single" w:sz="4" w:space="0" w:color="auto"/>
            </w:tcBorders>
            <w:vAlign w:val="center"/>
          </w:tcPr>
          <w:p w:rsidR="00D4648D" w:rsidRDefault="00D55AAF">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001126</w:t>
            </w:r>
          </w:p>
        </w:tc>
      </w:tr>
      <w:tr w:rsidR="00D4648D">
        <w:tc>
          <w:tcPr>
            <w:tcW w:w="2835" w:type="dxa"/>
            <w:vAlign w:val="center"/>
          </w:tcPr>
          <w:p w:rsidR="00D4648D" w:rsidRDefault="00D55AAF">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基金运作方式</w:t>
            </w:r>
          </w:p>
        </w:tc>
        <w:tc>
          <w:tcPr>
            <w:tcW w:w="5479" w:type="dxa"/>
            <w:vAlign w:val="center"/>
          </w:tcPr>
          <w:p w:rsidR="00D4648D" w:rsidRDefault="00D55AAF">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契约型开放式</w:t>
            </w:r>
          </w:p>
        </w:tc>
      </w:tr>
      <w:tr w:rsidR="00D4648D">
        <w:tc>
          <w:tcPr>
            <w:tcW w:w="2835" w:type="dxa"/>
            <w:vAlign w:val="center"/>
          </w:tcPr>
          <w:p w:rsidR="00D4648D" w:rsidRDefault="00D55AAF">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基金合同生效日</w:t>
            </w:r>
          </w:p>
        </w:tc>
        <w:tc>
          <w:tcPr>
            <w:tcW w:w="5479" w:type="dxa"/>
            <w:vAlign w:val="center"/>
          </w:tcPr>
          <w:p w:rsidR="00D4648D" w:rsidRDefault="00D55AAF">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2015年4月14日</w:t>
            </w:r>
          </w:p>
        </w:tc>
      </w:tr>
      <w:tr w:rsidR="00D4648D">
        <w:tc>
          <w:tcPr>
            <w:tcW w:w="2835" w:type="dxa"/>
            <w:vAlign w:val="center"/>
          </w:tcPr>
          <w:p w:rsidR="00D4648D" w:rsidRDefault="00D55AAF">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报告期末基金份额总额</w:t>
            </w:r>
          </w:p>
        </w:tc>
        <w:tc>
          <w:tcPr>
            <w:tcW w:w="5479" w:type="dxa"/>
            <w:vAlign w:val="center"/>
          </w:tcPr>
          <w:p w:rsidR="00D4648D" w:rsidRDefault="00D55AAF">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1,958,420,480.11</w:t>
            </w:r>
            <w:r>
              <w:rPr>
                <w:rFonts w:asciiTheme="minorEastAsia" w:eastAsiaTheme="minorEastAsia" w:hAnsiTheme="minorEastAsia" w:hint="eastAsia"/>
                <w:color w:val="000000" w:themeColor="text1"/>
                <w:kern w:val="0"/>
              </w:rPr>
              <w:t>份</w:t>
            </w:r>
          </w:p>
        </w:tc>
      </w:tr>
      <w:tr w:rsidR="00D4648D">
        <w:tc>
          <w:tcPr>
            <w:tcW w:w="2835" w:type="dxa"/>
            <w:vAlign w:val="center"/>
          </w:tcPr>
          <w:p w:rsidR="00D4648D" w:rsidRDefault="00D55AAF">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投资目标</w:t>
            </w:r>
          </w:p>
        </w:tc>
        <w:tc>
          <w:tcPr>
            <w:tcW w:w="5479" w:type="dxa"/>
            <w:vAlign w:val="center"/>
          </w:tcPr>
          <w:p w:rsidR="00D4648D" w:rsidRDefault="00D55AAF">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通过系统和深入的基本面研究，重点投资于制造业中具有竞争力的优质上市公司，在严格控制风险的前提下，力争实现基金资产长期稳定增值。</w:t>
            </w:r>
          </w:p>
        </w:tc>
      </w:tr>
      <w:tr w:rsidR="00D4648D">
        <w:tc>
          <w:tcPr>
            <w:tcW w:w="2835" w:type="dxa"/>
            <w:vAlign w:val="center"/>
          </w:tcPr>
          <w:p w:rsidR="00D4648D" w:rsidRDefault="00D55AAF">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投资策略</w:t>
            </w:r>
          </w:p>
        </w:tc>
        <w:tc>
          <w:tcPr>
            <w:tcW w:w="5479" w:type="dxa"/>
            <w:vAlign w:val="center"/>
          </w:tcPr>
          <w:p w:rsidR="00D4648D" w:rsidRDefault="00D55AAF">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本基金将通过系统和深入的基本面研究，重点投资于制造业中具有竞争力的优质上市公司，在严格控制风险的前提下，力争实现基金资产长期稳定增值。本基金将不低于80%的非现金基金资产投资于国家卓越制造相关行业。</w:t>
            </w:r>
          </w:p>
          <w:p w:rsidR="00D4648D" w:rsidRDefault="00D55AAF">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在行业配置层面，本基金将从行业生命周期、行业景气度、行业竞争格局等多角度，综合评估各个行业的投资价值，对基金资产在行业间分配进行安排。</w:t>
            </w:r>
          </w:p>
          <w:p w:rsidR="00D4648D" w:rsidRDefault="00D55AAF">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在个股选择层面，本基金将主要采用“自下而上”的方法，在备选行业内部通过定量与定性相结合的分析方法，综合分析上市公司的业绩质量、成长性和估值水平等各方面信息，精选具有良好成长性、估值合理的个股。</w:t>
            </w:r>
          </w:p>
        </w:tc>
      </w:tr>
      <w:tr w:rsidR="00D4648D">
        <w:tc>
          <w:tcPr>
            <w:tcW w:w="2835" w:type="dxa"/>
            <w:vAlign w:val="center"/>
          </w:tcPr>
          <w:p w:rsidR="00D4648D" w:rsidRDefault="00D55AAF">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业绩比较基准</w:t>
            </w:r>
          </w:p>
        </w:tc>
        <w:tc>
          <w:tcPr>
            <w:tcW w:w="5479" w:type="dxa"/>
            <w:vAlign w:val="center"/>
          </w:tcPr>
          <w:p w:rsidR="00D4648D" w:rsidRDefault="00D55AAF">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申万制造业指数收益率×85%+上证国债指数收益率×15%</w:t>
            </w:r>
          </w:p>
        </w:tc>
      </w:tr>
      <w:tr w:rsidR="00D4648D">
        <w:tc>
          <w:tcPr>
            <w:tcW w:w="2835" w:type="dxa"/>
            <w:vAlign w:val="center"/>
          </w:tcPr>
          <w:p w:rsidR="00D4648D" w:rsidRDefault="00D55AAF">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风险收益特征</w:t>
            </w:r>
          </w:p>
        </w:tc>
        <w:tc>
          <w:tcPr>
            <w:tcW w:w="5479" w:type="dxa"/>
            <w:vAlign w:val="center"/>
          </w:tcPr>
          <w:p w:rsidR="00D4648D" w:rsidRDefault="00D55AAF">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本基金属于股票型基金产品，预期风险和收益水平高于混合型基金、债券型基金和货币市场基金，属于较高风险收益水平的基金产品。本基金风险收益特征会定期评估并在公司网站发布，请投资者关注。</w:t>
            </w:r>
          </w:p>
        </w:tc>
      </w:tr>
      <w:tr w:rsidR="00D4648D">
        <w:tc>
          <w:tcPr>
            <w:tcW w:w="2835" w:type="dxa"/>
            <w:vAlign w:val="center"/>
          </w:tcPr>
          <w:p w:rsidR="00D4648D" w:rsidRDefault="00D55AAF">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基金管理人</w:t>
            </w:r>
          </w:p>
        </w:tc>
        <w:tc>
          <w:tcPr>
            <w:tcW w:w="5479" w:type="dxa"/>
            <w:vAlign w:val="center"/>
          </w:tcPr>
          <w:p w:rsidR="00D4648D" w:rsidRDefault="00D55AAF">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上投摩根基金管理有限公司</w:t>
            </w:r>
          </w:p>
        </w:tc>
      </w:tr>
      <w:tr w:rsidR="00D4648D">
        <w:tc>
          <w:tcPr>
            <w:tcW w:w="2835" w:type="dxa"/>
            <w:vAlign w:val="center"/>
          </w:tcPr>
          <w:p w:rsidR="00D4648D" w:rsidRDefault="00D55AAF">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基金托管人</w:t>
            </w:r>
          </w:p>
        </w:tc>
        <w:tc>
          <w:tcPr>
            <w:tcW w:w="5479" w:type="dxa"/>
            <w:vAlign w:val="center"/>
          </w:tcPr>
          <w:p w:rsidR="00D4648D" w:rsidRDefault="00D55AAF">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中国建设银行股份有限公司</w:t>
            </w:r>
          </w:p>
        </w:tc>
      </w:tr>
    </w:tbl>
    <w:p w:rsidR="00D4648D" w:rsidRDefault="00D55AAF">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Pr>
          <w:rFonts w:asciiTheme="minorEastAsia" w:eastAsiaTheme="minorEastAsia" w:hAnsiTheme="minorEastAsia"/>
          <w:color w:val="000000" w:themeColor="text1"/>
          <w:kern w:val="0"/>
          <w:sz w:val="24"/>
          <w:szCs w:val="24"/>
        </w:rPr>
        <w:t xml:space="preserve">3  </w:t>
      </w:r>
      <w:r>
        <w:rPr>
          <w:rFonts w:asciiTheme="minorEastAsia" w:eastAsiaTheme="minorEastAsia" w:hAnsiTheme="minorEastAsia" w:hint="eastAsia"/>
          <w:color w:val="000000" w:themeColor="text1"/>
          <w:kern w:val="0"/>
          <w:sz w:val="24"/>
          <w:szCs w:val="24"/>
        </w:rPr>
        <w:t>主要财务指标和基金净值表现</w:t>
      </w:r>
    </w:p>
    <w:p w:rsidR="00D4648D" w:rsidRDefault="00D55AAF">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3.1 </w:t>
      </w:r>
      <w:r>
        <w:rPr>
          <w:rFonts w:asciiTheme="minorEastAsia" w:eastAsiaTheme="minorEastAsia" w:hAnsiTheme="minorEastAsia" w:hint="eastAsia"/>
          <w:b/>
          <w:bCs/>
          <w:color w:val="000000" w:themeColor="text1"/>
          <w:kern w:val="0"/>
          <w:sz w:val="24"/>
          <w:szCs w:val="24"/>
        </w:rPr>
        <w:t>主要财务指标</w:t>
      </w:r>
    </w:p>
    <w:p w:rsidR="00D4648D" w:rsidRDefault="00D55AAF">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4962"/>
      </w:tblGrid>
      <w:tr w:rsidR="00D55AAF" w:rsidTr="00D55AAF">
        <w:tc>
          <w:tcPr>
            <w:tcW w:w="3402" w:type="dxa"/>
            <w:vAlign w:val="center"/>
          </w:tcPr>
          <w:p w:rsidR="00D4648D" w:rsidRDefault="00D55AAF">
            <w:pPr>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主要财务指标</w:t>
            </w:r>
          </w:p>
        </w:tc>
        <w:tc>
          <w:tcPr>
            <w:tcW w:w="4962" w:type="dxa"/>
            <w:vAlign w:val="center"/>
          </w:tcPr>
          <w:p w:rsidR="00D4648D" w:rsidRDefault="00D55AAF">
            <w:pPr>
              <w:adjustRightInd w:val="0"/>
              <w:spacing w:before="29" w:line="360" w:lineRule="auto"/>
              <w:ind w:left="17"/>
              <w:jc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报告期</w:t>
            </w:r>
          </w:p>
          <w:p w:rsidR="00D4648D" w:rsidRDefault="00D55AAF">
            <w:pPr>
              <w:adjustRightInd w:val="0"/>
              <w:spacing w:before="29" w:line="360" w:lineRule="auto"/>
              <w:ind w:left="17"/>
              <w:jc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rPr>
              <w:t>(</w:t>
            </w:r>
            <w:r>
              <w:rPr>
                <w:rFonts w:asciiTheme="minorEastAsia" w:eastAsiaTheme="minorEastAsia" w:hAnsiTheme="minorEastAsia" w:cs="宋体"/>
                <w:color w:val="000000" w:themeColor="text1"/>
              </w:rPr>
              <w:t>2019年10月1日-2019年12月31日</w:t>
            </w:r>
            <w:r>
              <w:rPr>
                <w:rFonts w:asciiTheme="minorEastAsia" w:eastAsiaTheme="minorEastAsia" w:hAnsiTheme="minorEastAsia" w:cs="宋体" w:hint="eastAsia"/>
                <w:color w:val="000000" w:themeColor="text1"/>
              </w:rPr>
              <w:t>)</w:t>
            </w:r>
          </w:p>
        </w:tc>
      </w:tr>
      <w:tr w:rsidR="00D55AAF" w:rsidTr="00D55AAF">
        <w:tc>
          <w:tcPr>
            <w:tcW w:w="3402" w:type="dxa"/>
            <w:vAlign w:val="center"/>
          </w:tcPr>
          <w:p w:rsidR="00D4648D" w:rsidRDefault="00D55AAF">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1.</w:t>
            </w:r>
            <w:r>
              <w:rPr>
                <w:rFonts w:asciiTheme="minorEastAsia" w:eastAsiaTheme="minorEastAsia" w:hAnsiTheme="minorEastAsia" w:cs="宋体" w:hint="eastAsia"/>
                <w:color w:val="000000" w:themeColor="text1"/>
                <w:kern w:val="0"/>
              </w:rPr>
              <w:t>本期已实现收益</w:t>
            </w:r>
          </w:p>
        </w:tc>
        <w:tc>
          <w:tcPr>
            <w:tcW w:w="4962" w:type="dxa"/>
            <w:vAlign w:val="center"/>
          </w:tcPr>
          <w:p w:rsidR="00D4648D" w:rsidRDefault="00D55AAF">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117,136,952.88</w:t>
            </w:r>
          </w:p>
        </w:tc>
      </w:tr>
      <w:tr w:rsidR="00D55AAF" w:rsidTr="00D55AAF">
        <w:tc>
          <w:tcPr>
            <w:tcW w:w="3402" w:type="dxa"/>
            <w:vAlign w:val="center"/>
          </w:tcPr>
          <w:p w:rsidR="00D4648D" w:rsidRDefault="00D55AAF">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2.</w:t>
            </w:r>
            <w:r>
              <w:rPr>
                <w:rFonts w:asciiTheme="minorEastAsia" w:eastAsiaTheme="minorEastAsia" w:hAnsiTheme="minorEastAsia" w:cs="宋体" w:hint="eastAsia"/>
                <w:color w:val="000000" w:themeColor="text1"/>
                <w:kern w:val="0"/>
              </w:rPr>
              <w:t>本期利润</w:t>
            </w:r>
          </w:p>
        </w:tc>
        <w:tc>
          <w:tcPr>
            <w:tcW w:w="4962" w:type="dxa"/>
            <w:vAlign w:val="center"/>
          </w:tcPr>
          <w:p w:rsidR="00D4648D" w:rsidRDefault="00D55AAF">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174,467,585.60</w:t>
            </w:r>
          </w:p>
        </w:tc>
      </w:tr>
      <w:tr w:rsidR="00D55AAF" w:rsidTr="00D55AAF">
        <w:tc>
          <w:tcPr>
            <w:tcW w:w="3402" w:type="dxa"/>
            <w:vAlign w:val="center"/>
          </w:tcPr>
          <w:p w:rsidR="00D4648D" w:rsidRDefault="00D55AAF">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3.</w:t>
            </w:r>
            <w:r>
              <w:rPr>
                <w:rFonts w:asciiTheme="minorEastAsia" w:eastAsiaTheme="minorEastAsia" w:hAnsiTheme="minorEastAsia" w:cs="宋体" w:hint="eastAsia"/>
                <w:color w:val="000000" w:themeColor="text1"/>
                <w:kern w:val="0"/>
              </w:rPr>
              <w:t>加权平均基金份额本期利润</w:t>
            </w:r>
          </w:p>
        </w:tc>
        <w:tc>
          <w:tcPr>
            <w:tcW w:w="4962" w:type="dxa"/>
            <w:vAlign w:val="center"/>
          </w:tcPr>
          <w:p w:rsidR="00D4648D" w:rsidRDefault="00D55AAF">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0.0870</w:t>
            </w:r>
          </w:p>
        </w:tc>
      </w:tr>
      <w:tr w:rsidR="00D55AAF" w:rsidTr="00D55AAF">
        <w:tc>
          <w:tcPr>
            <w:tcW w:w="3402" w:type="dxa"/>
            <w:vAlign w:val="center"/>
          </w:tcPr>
          <w:p w:rsidR="00D4648D" w:rsidRDefault="00D55AAF">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4.</w:t>
            </w:r>
            <w:r>
              <w:rPr>
                <w:rFonts w:asciiTheme="minorEastAsia" w:eastAsiaTheme="minorEastAsia" w:hAnsiTheme="minorEastAsia" w:cs="宋体" w:hint="eastAsia"/>
                <w:color w:val="000000" w:themeColor="text1"/>
                <w:kern w:val="0"/>
              </w:rPr>
              <w:t>期末基金资产净值</w:t>
            </w:r>
          </w:p>
        </w:tc>
        <w:tc>
          <w:tcPr>
            <w:tcW w:w="4962" w:type="dxa"/>
            <w:vAlign w:val="center"/>
          </w:tcPr>
          <w:p w:rsidR="00D4648D" w:rsidRDefault="00D55AAF">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1,792,955,523.85</w:t>
            </w:r>
          </w:p>
        </w:tc>
      </w:tr>
      <w:tr w:rsidR="00D55AAF" w:rsidTr="00D55AAF">
        <w:trPr>
          <w:trHeight w:val="158"/>
        </w:trPr>
        <w:tc>
          <w:tcPr>
            <w:tcW w:w="3402" w:type="dxa"/>
            <w:vAlign w:val="center"/>
          </w:tcPr>
          <w:p w:rsidR="00D4648D" w:rsidRDefault="00D55AAF">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5.</w:t>
            </w:r>
            <w:r>
              <w:rPr>
                <w:rFonts w:asciiTheme="minorEastAsia" w:eastAsiaTheme="minorEastAsia" w:hAnsiTheme="minorEastAsia" w:cs="宋体" w:hint="eastAsia"/>
                <w:color w:val="000000" w:themeColor="text1"/>
                <w:kern w:val="0"/>
              </w:rPr>
              <w:t>期末基金份额净值</w:t>
            </w:r>
          </w:p>
        </w:tc>
        <w:tc>
          <w:tcPr>
            <w:tcW w:w="4962" w:type="dxa"/>
            <w:vAlign w:val="center"/>
          </w:tcPr>
          <w:p w:rsidR="00D4648D" w:rsidRDefault="00D55AAF">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0.916</w:t>
            </w:r>
          </w:p>
        </w:tc>
      </w:tr>
    </w:tbl>
    <w:p w:rsidR="00D4648D" w:rsidRDefault="00D55AAF">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注：本期已实现收益指基金本期利息收入、投资收益、其他收入(不含公允价值变动收益)扣除相关费用后的余额，本期利润为本期已实现收益加上本期公允价值变动收益。 </w:t>
      </w:r>
    </w:p>
    <w:p w:rsidR="00D4648D" w:rsidRDefault="00D55AAF">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上述基金业绩指标不包括持有人认购或交易基金的各项费用（例如，开放式基金的申购赎回费、红利再投资费、基金转换费等），计入费用后实际收益水平要低于所列数字。</w:t>
      </w:r>
    </w:p>
    <w:p w:rsidR="00D4648D" w:rsidRDefault="00D4648D">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D4648D" w:rsidRDefault="00D55AAF">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3.2 </w:t>
      </w:r>
      <w:r>
        <w:rPr>
          <w:rFonts w:asciiTheme="minorEastAsia" w:eastAsiaTheme="minorEastAsia" w:hAnsiTheme="minorEastAsia" w:hint="eastAsia"/>
          <w:b/>
          <w:bCs/>
          <w:color w:val="000000" w:themeColor="text1"/>
          <w:kern w:val="0"/>
          <w:sz w:val="24"/>
          <w:szCs w:val="24"/>
        </w:rPr>
        <w:t>基金净值表现</w:t>
      </w:r>
    </w:p>
    <w:p w:rsidR="00D4648D" w:rsidRDefault="00D55AAF">
      <w:pPr>
        <w:autoSpaceDE w:val="0"/>
        <w:autoSpaceDN w:val="0"/>
        <w:adjustRightInd w:val="0"/>
        <w:spacing w:line="360" w:lineRule="auto"/>
        <w:jc w:val="left"/>
        <w:rPr>
          <w:rFonts w:asciiTheme="minorEastAsia" w:eastAsiaTheme="minorEastAsia" w:hAnsiTheme="minorEastAsia" w:cs="宋体"/>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3.2.1 </w:t>
      </w:r>
      <w:r>
        <w:rPr>
          <w:rFonts w:asciiTheme="minorEastAsia" w:eastAsiaTheme="minorEastAsia" w:hAnsiTheme="minorEastAsia" w:cs="宋体" w:hint="eastAsia"/>
          <w:b/>
          <w:bCs/>
          <w:color w:val="000000" w:themeColor="text1"/>
          <w:kern w:val="0"/>
          <w:sz w:val="24"/>
          <w:szCs w:val="24"/>
        </w:rPr>
        <w:t>本报告期基金份额净值增长率及其与同期业绩比较基准收益率的比较</w:t>
      </w:r>
    </w:p>
    <w:tbl>
      <w:tblPr>
        <w:tblStyle w:val="aff4"/>
        <w:tblW w:w="8420" w:type="dxa"/>
        <w:tblInd w:w="108" w:type="dxa"/>
        <w:tblLayout w:type="fixed"/>
        <w:tblLook w:val="04A0" w:firstRow="1" w:lastRow="0" w:firstColumn="1" w:lastColumn="0" w:noHBand="0" w:noVBand="1"/>
      </w:tblPr>
      <w:tblGrid>
        <w:gridCol w:w="1395"/>
        <w:gridCol w:w="1092"/>
        <w:gridCol w:w="1161"/>
        <w:gridCol w:w="1181"/>
        <w:gridCol w:w="1188"/>
        <w:gridCol w:w="1199"/>
        <w:gridCol w:w="1204"/>
      </w:tblGrid>
      <w:tr w:rsidR="00D4648D">
        <w:tc>
          <w:tcPr>
            <w:tcW w:w="1395" w:type="dxa"/>
            <w:vAlign w:val="center"/>
          </w:tcPr>
          <w:p w:rsidR="00D4648D" w:rsidRDefault="00D55AAF">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阶段</w:t>
            </w:r>
          </w:p>
        </w:tc>
        <w:tc>
          <w:tcPr>
            <w:tcW w:w="1092" w:type="dxa"/>
            <w:vAlign w:val="center"/>
          </w:tcPr>
          <w:p w:rsidR="00D4648D" w:rsidRDefault="00D55AAF">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净值增长率①</w:t>
            </w:r>
          </w:p>
        </w:tc>
        <w:tc>
          <w:tcPr>
            <w:tcW w:w="1161" w:type="dxa"/>
            <w:vAlign w:val="center"/>
          </w:tcPr>
          <w:p w:rsidR="00D4648D" w:rsidRDefault="00D55AAF">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净值增长率标准差②</w:t>
            </w:r>
          </w:p>
        </w:tc>
        <w:tc>
          <w:tcPr>
            <w:tcW w:w="1181" w:type="dxa"/>
            <w:vAlign w:val="center"/>
          </w:tcPr>
          <w:p w:rsidR="00D4648D" w:rsidRDefault="00D55AAF">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业绩比较基准收益率③</w:t>
            </w:r>
          </w:p>
        </w:tc>
        <w:tc>
          <w:tcPr>
            <w:tcW w:w="1188" w:type="dxa"/>
            <w:vAlign w:val="center"/>
          </w:tcPr>
          <w:p w:rsidR="00D4648D" w:rsidRDefault="00D55AAF">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业绩比较基准收益率标准差④</w:t>
            </w:r>
          </w:p>
        </w:tc>
        <w:tc>
          <w:tcPr>
            <w:tcW w:w="1199" w:type="dxa"/>
            <w:vAlign w:val="center"/>
          </w:tcPr>
          <w:p w:rsidR="00D4648D" w:rsidRDefault="00D55AAF">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①</w:t>
            </w:r>
            <w:r>
              <w:rPr>
                <w:rFonts w:asciiTheme="minorEastAsia" w:eastAsiaTheme="minorEastAsia" w:hAnsiTheme="minorEastAsia" w:cs="Arial"/>
                <w:color w:val="000000" w:themeColor="text1"/>
                <w:kern w:val="0"/>
              </w:rPr>
              <w:t>-</w:t>
            </w:r>
            <w:r>
              <w:rPr>
                <w:rFonts w:asciiTheme="minorEastAsia" w:eastAsiaTheme="minorEastAsia" w:hAnsiTheme="minorEastAsia" w:cs="Arial" w:hint="eastAsia"/>
                <w:color w:val="000000" w:themeColor="text1"/>
                <w:kern w:val="0"/>
              </w:rPr>
              <w:t>③</w:t>
            </w:r>
          </w:p>
        </w:tc>
        <w:tc>
          <w:tcPr>
            <w:tcW w:w="1204" w:type="dxa"/>
            <w:vAlign w:val="center"/>
          </w:tcPr>
          <w:p w:rsidR="00D4648D" w:rsidRDefault="00D55AAF">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②</w:t>
            </w:r>
            <w:r>
              <w:rPr>
                <w:rFonts w:asciiTheme="minorEastAsia" w:eastAsiaTheme="minorEastAsia" w:hAnsiTheme="minorEastAsia" w:cs="Arial"/>
                <w:color w:val="000000" w:themeColor="text1"/>
                <w:kern w:val="0"/>
              </w:rPr>
              <w:t>-</w:t>
            </w:r>
            <w:r>
              <w:rPr>
                <w:rFonts w:asciiTheme="minorEastAsia" w:eastAsiaTheme="minorEastAsia" w:hAnsiTheme="minorEastAsia" w:cs="Arial" w:hint="eastAsia"/>
                <w:color w:val="000000" w:themeColor="text1"/>
                <w:kern w:val="0"/>
              </w:rPr>
              <w:t>④</w:t>
            </w:r>
          </w:p>
        </w:tc>
      </w:tr>
      <w:tr w:rsidR="00D4648D">
        <w:tc>
          <w:tcPr>
            <w:tcW w:w="1395" w:type="dxa"/>
            <w:vAlign w:val="center"/>
          </w:tcPr>
          <w:p w:rsidR="00D4648D" w:rsidRDefault="00D55AAF">
            <w:pPr>
              <w:jc w:val="left"/>
            </w:pPr>
            <w:r>
              <w:rPr>
                <w:rFonts w:asciiTheme="minorEastAsia" w:eastAsiaTheme="minorEastAsia" w:hAnsiTheme="minorEastAsia"/>
                <w:color w:val="000000" w:themeColor="text1"/>
                <w:kern w:val="0"/>
              </w:rPr>
              <w:t>过去三个月</w:t>
            </w:r>
          </w:p>
        </w:tc>
        <w:tc>
          <w:tcPr>
            <w:tcW w:w="1092" w:type="dxa"/>
            <w:vAlign w:val="center"/>
          </w:tcPr>
          <w:p w:rsidR="00D4648D" w:rsidRDefault="00D55AAF">
            <w:pPr>
              <w:jc w:val="center"/>
            </w:pPr>
            <w:r>
              <w:rPr>
                <w:rFonts w:asciiTheme="minorEastAsia" w:eastAsiaTheme="minorEastAsia" w:hAnsiTheme="minorEastAsia"/>
                <w:color w:val="000000" w:themeColor="text1"/>
                <w:kern w:val="0"/>
              </w:rPr>
              <w:t>10.49%</w:t>
            </w:r>
          </w:p>
        </w:tc>
        <w:tc>
          <w:tcPr>
            <w:tcW w:w="1161" w:type="dxa"/>
            <w:vAlign w:val="center"/>
          </w:tcPr>
          <w:p w:rsidR="00D4648D" w:rsidRDefault="00D55AAF">
            <w:pPr>
              <w:jc w:val="center"/>
            </w:pPr>
            <w:r>
              <w:rPr>
                <w:rFonts w:asciiTheme="minorEastAsia" w:eastAsiaTheme="minorEastAsia" w:hAnsiTheme="minorEastAsia"/>
                <w:color w:val="000000" w:themeColor="text1"/>
                <w:kern w:val="0"/>
              </w:rPr>
              <w:t>0.95%</w:t>
            </w:r>
          </w:p>
        </w:tc>
        <w:tc>
          <w:tcPr>
            <w:tcW w:w="1181" w:type="dxa"/>
            <w:vAlign w:val="center"/>
          </w:tcPr>
          <w:p w:rsidR="00D4648D" w:rsidRDefault="00D55AAF">
            <w:pPr>
              <w:jc w:val="center"/>
            </w:pPr>
            <w:r>
              <w:rPr>
                <w:rFonts w:asciiTheme="minorEastAsia" w:eastAsiaTheme="minorEastAsia" w:hAnsiTheme="minorEastAsia"/>
                <w:color w:val="000000" w:themeColor="text1"/>
                <w:kern w:val="0"/>
              </w:rPr>
              <w:t>7.16%</w:t>
            </w:r>
          </w:p>
        </w:tc>
        <w:tc>
          <w:tcPr>
            <w:tcW w:w="1188" w:type="dxa"/>
            <w:vAlign w:val="center"/>
          </w:tcPr>
          <w:p w:rsidR="00D4648D" w:rsidRDefault="00D55AAF">
            <w:pPr>
              <w:jc w:val="center"/>
            </w:pPr>
            <w:r>
              <w:rPr>
                <w:rFonts w:asciiTheme="minorEastAsia" w:eastAsiaTheme="minorEastAsia" w:hAnsiTheme="minorEastAsia"/>
                <w:color w:val="000000" w:themeColor="text1"/>
                <w:kern w:val="0"/>
              </w:rPr>
              <w:t>0.9</w:t>
            </w:r>
            <w:r>
              <w:rPr>
                <w:rFonts w:asciiTheme="minorEastAsia" w:eastAsiaTheme="minorEastAsia" w:hAnsiTheme="minorEastAsia" w:hint="eastAsia"/>
                <w:color w:val="000000" w:themeColor="text1"/>
                <w:kern w:val="0"/>
              </w:rPr>
              <w:t>0</w:t>
            </w:r>
            <w:r>
              <w:rPr>
                <w:rFonts w:asciiTheme="minorEastAsia" w:eastAsiaTheme="minorEastAsia" w:hAnsiTheme="minorEastAsia"/>
                <w:color w:val="000000" w:themeColor="text1"/>
                <w:kern w:val="0"/>
              </w:rPr>
              <w:t>%</w:t>
            </w:r>
          </w:p>
        </w:tc>
        <w:tc>
          <w:tcPr>
            <w:tcW w:w="1199" w:type="dxa"/>
            <w:vAlign w:val="center"/>
          </w:tcPr>
          <w:p w:rsidR="00D4648D" w:rsidRDefault="00D55AAF">
            <w:pPr>
              <w:jc w:val="center"/>
            </w:pPr>
            <w:r>
              <w:rPr>
                <w:rFonts w:asciiTheme="minorEastAsia" w:eastAsiaTheme="minorEastAsia" w:hAnsiTheme="minorEastAsia"/>
                <w:color w:val="000000" w:themeColor="text1"/>
                <w:kern w:val="0"/>
              </w:rPr>
              <w:t>3.33%</w:t>
            </w:r>
          </w:p>
        </w:tc>
        <w:tc>
          <w:tcPr>
            <w:tcW w:w="1204" w:type="dxa"/>
            <w:vAlign w:val="center"/>
          </w:tcPr>
          <w:p w:rsidR="00D4648D" w:rsidRDefault="00D55AAF">
            <w:pPr>
              <w:jc w:val="center"/>
            </w:pPr>
            <w:r>
              <w:rPr>
                <w:rFonts w:asciiTheme="minorEastAsia" w:eastAsiaTheme="minorEastAsia" w:hAnsiTheme="minorEastAsia"/>
                <w:color w:val="000000" w:themeColor="text1"/>
                <w:kern w:val="0"/>
              </w:rPr>
              <w:t>0.0</w:t>
            </w:r>
            <w:r>
              <w:rPr>
                <w:rFonts w:asciiTheme="minorEastAsia" w:eastAsiaTheme="minorEastAsia" w:hAnsiTheme="minorEastAsia" w:hint="eastAsia"/>
                <w:color w:val="000000" w:themeColor="text1"/>
                <w:kern w:val="0"/>
              </w:rPr>
              <w:t>5</w:t>
            </w:r>
            <w:r>
              <w:rPr>
                <w:rFonts w:asciiTheme="minorEastAsia" w:eastAsiaTheme="minorEastAsia" w:hAnsiTheme="minorEastAsia"/>
                <w:color w:val="000000" w:themeColor="text1"/>
                <w:kern w:val="0"/>
              </w:rPr>
              <w:t>%</w:t>
            </w:r>
          </w:p>
        </w:tc>
      </w:tr>
    </w:tbl>
    <w:p w:rsidR="00D4648D" w:rsidRDefault="00D4648D">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D4648D" w:rsidRDefault="00D55AAF">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3.2.2</w:t>
      </w:r>
      <w:r>
        <w:rPr>
          <w:rStyle w:val="afe"/>
          <w:rFonts w:hint="eastAsia"/>
          <w:color w:val="000000" w:themeColor="text1"/>
          <w:sz w:val="24"/>
          <w:szCs w:val="24"/>
          <w:shd w:val="clear" w:color="auto" w:fill="FFFFFF"/>
        </w:rPr>
        <w:t>自基金合同生效以来</w:t>
      </w:r>
      <w:r>
        <w:rPr>
          <w:rFonts w:asciiTheme="minorEastAsia" w:eastAsiaTheme="minorEastAsia" w:hAnsiTheme="minorEastAsia" w:hint="eastAsia"/>
          <w:b/>
          <w:bCs/>
          <w:color w:val="000000" w:themeColor="text1"/>
          <w:kern w:val="0"/>
          <w:sz w:val="24"/>
          <w:szCs w:val="24"/>
        </w:rPr>
        <w:t>基金累计净值增长率变动及其与同期业绩比较基准收益率变动的比较</w:t>
      </w:r>
    </w:p>
    <w:p w:rsidR="00D4648D" w:rsidRDefault="00D55AAF">
      <w:pPr>
        <w:spacing w:line="360" w:lineRule="auto"/>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上投摩根卓越制造股票型证券投资基金</w:t>
      </w:r>
    </w:p>
    <w:p w:rsidR="00D4648D" w:rsidRDefault="00D55AAF">
      <w:pPr>
        <w:pStyle w:val="ae"/>
        <w:snapToGrid w:val="0"/>
        <w:spacing w:line="360" w:lineRule="auto"/>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累计净值增长率与业绩比较基准收益率历史走势对比图</w:t>
      </w:r>
    </w:p>
    <w:p w:rsidR="00D4648D" w:rsidRDefault="00D55AAF">
      <w:pPr>
        <w:pStyle w:val="ae"/>
        <w:snapToGrid w:val="0"/>
        <w:spacing w:line="360" w:lineRule="auto"/>
        <w:ind w:firstLine="480"/>
        <w:jc w:val="cente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2015年4月14日</w:t>
      </w:r>
      <w:r>
        <w:rPr>
          <w:rFonts w:asciiTheme="minorEastAsia" w:eastAsiaTheme="minorEastAsia" w:hAnsiTheme="minorEastAsia" w:hint="eastAsia"/>
          <w:color w:val="000000" w:themeColor="text1"/>
        </w:rPr>
        <w:t>至2019年12月31日)</w:t>
      </w:r>
    </w:p>
    <w:p w:rsidR="00D4648D" w:rsidRDefault="00D55AAF">
      <w:pPr>
        <w:pStyle w:val="ae"/>
        <w:snapToGrid w:val="0"/>
        <w:spacing w:before="120" w:line="360" w:lineRule="auto"/>
        <w:jc w:val="center"/>
        <w:rPr>
          <w:rFonts w:asciiTheme="minorEastAsia" w:eastAsiaTheme="minorEastAsia" w:hAnsiTheme="minorEastAsia"/>
          <w:color w:val="000000" w:themeColor="text1"/>
          <w:sz w:val="24"/>
          <w:szCs w:val="24"/>
        </w:rPr>
      </w:pPr>
      <w:r>
        <w:rPr>
          <w:rFonts w:asciiTheme="minorEastAsia" w:eastAsiaTheme="minorEastAsia" w:hAnsiTheme="minorEastAsia"/>
          <w:noProof/>
          <w:color w:val="000000" w:themeColor="text1"/>
          <w:sz w:val="24"/>
          <w:szCs w:val="24"/>
        </w:rPr>
        <w:drawing>
          <wp:inline distT="0" distB="0" distL="0" distR="0">
            <wp:extent cx="5276850" cy="3086100"/>
            <wp:effectExtent l="0" t="0" r="0" b="0"/>
            <wp:docPr id="1" name="图片 1"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276850" cy="3086100"/>
                    </a:xfrm>
                    <a:prstGeom prst="rect">
                      <a:avLst/>
                    </a:prstGeom>
                    <a:noFill/>
                    <a:ln>
                      <a:noFill/>
                    </a:ln>
                  </pic:spPr>
                </pic:pic>
              </a:graphicData>
            </a:graphic>
          </wp:inline>
        </w:drawing>
      </w:r>
    </w:p>
    <w:p w:rsidR="00D4648D" w:rsidRDefault="00D55AAF">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注：本基金合同生效日为2015年4月14日，图示时间段为2015年4月14日至2019年12月31日。</w:t>
      </w:r>
    </w:p>
    <w:p w:rsidR="00D4648D" w:rsidRDefault="00D55AAF">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本基金建仓期自2015年4月14日至2015年10月13日，建仓期结束时资产配置比例符合本基金基金合同规定。</w:t>
      </w:r>
    </w:p>
    <w:p w:rsidR="00D4648D" w:rsidRDefault="00D4648D">
      <w:pPr>
        <w:tabs>
          <w:tab w:val="left" w:pos="1800"/>
        </w:tabs>
        <w:spacing w:line="360" w:lineRule="auto"/>
        <w:rPr>
          <w:rFonts w:asciiTheme="minorEastAsia" w:eastAsiaTheme="minorEastAsia" w:hAnsiTheme="minorEastAsia"/>
          <w:color w:val="000000" w:themeColor="text1"/>
          <w:sz w:val="24"/>
          <w:szCs w:val="24"/>
        </w:rPr>
      </w:pPr>
    </w:p>
    <w:p w:rsidR="00D4648D" w:rsidRDefault="00D55AAF">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Pr>
          <w:rFonts w:asciiTheme="minorEastAsia" w:eastAsiaTheme="minorEastAsia" w:hAnsiTheme="minorEastAsia"/>
          <w:color w:val="000000" w:themeColor="text1"/>
          <w:kern w:val="0"/>
          <w:sz w:val="24"/>
          <w:szCs w:val="24"/>
        </w:rPr>
        <w:t xml:space="preserve">4  </w:t>
      </w:r>
      <w:r>
        <w:rPr>
          <w:rFonts w:asciiTheme="minorEastAsia" w:eastAsiaTheme="minorEastAsia" w:hAnsiTheme="minorEastAsia" w:hint="eastAsia"/>
          <w:color w:val="000000" w:themeColor="text1"/>
          <w:kern w:val="0"/>
          <w:sz w:val="24"/>
          <w:szCs w:val="24"/>
        </w:rPr>
        <w:t>管理人报告</w:t>
      </w:r>
    </w:p>
    <w:p w:rsidR="00D4648D" w:rsidRDefault="00D55AAF">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4.1 </w:t>
      </w:r>
      <w:r>
        <w:rPr>
          <w:rFonts w:asciiTheme="minorEastAsia" w:eastAsiaTheme="minorEastAsia" w:hAnsiTheme="minorEastAsia" w:hint="eastAsia"/>
          <w:b/>
          <w:bCs/>
          <w:color w:val="000000" w:themeColor="text1"/>
          <w:kern w:val="0"/>
          <w:sz w:val="24"/>
          <w:szCs w:val="24"/>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0"/>
        <w:gridCol w:w="1560"/>
        <w:gridCol w:w="1559"/>
        <w:gridCol w:w="1417"/>
        <w:gridCol w:w="2694"/>
      </w:tblGrid>
      <w:tr w:rsidR="00D4648D">
        <w:trPr>
          <w:cantSplit/>
          <w:trHeight w:val="292"/>
        </w:trPr>
        <w:tc>
          <w:tcPr>
            <w:tcW w:w="851" w:type="dxa"/>
            <w:vMerge w:val="restart"/>
            <w:vAlign w:val="center"/>
          </w:tcPr>
          <w:p w:rsidR="00D4648D" w:rsidRDefault="00D55AAF">
            <w:pPr>
              <w:widowControl/>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姓名</w:t>
            </w:r>
          </w:p>
        </w:tc>
        <w:tc>
          <w:tcPr>
            <w:tcW w:w="850" w:type="dxa"/>
            <w:vMerge w:val="restart"/>
            <w:vAlign w:val="center"/>
          </w:tcPr>
          <w:p w:rsidR="00D4648D" w:rsidRDefault="00D55AAF">
            <w:pPr>
              <w:widowControl/>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职务</w:t>
            </w:r>
          </w:p>
        </w:tc>
        <w:tc>
          <w:tcPr>
            <w:tcW w:w="3119" w:type="dxa"/>
            <w:gridSpan w:val="2"/>
            <w:vAlign w:val="center"/>
          </w:tcPr>
          <w:p w:rsidR="00D4648D" w:rsidRDefault="00D55AAF">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任本基金的基金经理期限</w:t>
            </w:r>
          </w:p>
        </w:tc>
        <w:tc>
          <w:tcPr>
            <w:tcW w:w="1417" w:type="dxa"/>
            <w:vMerge w:val="restart"/>
            <w:vAlign w:val="center"/>
          </w:tcPr>
          <w:p w:rsidR="00D4648D" w:rsidRDefault="00D55AAF">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证券从业年限</w:t>
            </w:r>
          </w:p>
        </w:tc>
        <w:tc>
          <w:tcPr>
            <w:tcW w:w="2694" w:type="dxa"/>
            <w:vMerge w:val="restart"/>
            <w:vAlign w:val="center"/>
          </w:tcPr>
          <w:p w:rsidR="00D4648D" w:rsidRDefault="00D55AAF">
            <w:pPr>
              <w:widowControl/>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说明</w:t>
            </w:r>
          </w:p>
        </w:tc>
      </w:tr>
      <w:tr w:rsidR="00D4648D">
        <w:trPr>
          <w:cantSplit/>
        </w:trPr>
        <w:tc>
          <w:tcPr>
            <w:tcW w:w="851" w:type="dxa"/>
            <w:vMerge/>
            <w:vAlign w:val="center"/>
          </w:tcPr>
          <w:p w:rsidR="00D4648D" w:rsidRDefault="00D4648D">
            <w:pPr>
              <w:widowControl/>
              <w:spacing w:line="360" w:lineRule="auto"/>
              <w:jc w:val="left"/>
              <w:rPr>
                <w:rFonts w:asciiTheme="minorEastAsia" w:eastAsiaTheme="minorEastAsia" w:hAnsiTheme="minorEastAsia"/>
                <w:color w:val="000000" w:themeColor="text1"/>
                <w:kern w:val="0"/>
              </w:rPr>
            </w:pPr>
          </w:p>
        </w:tc>
        <w:tc>
          <w:tcPr>
            <w:tcW w:w="850" w:type="dxa"/>
            <w:vMerge/>
            <w:vAlign w:val="center"/>
          </w:tcPr>
          <w:p w:rsidR="00D4648D" w:rsidRDefault="00D4648D">
            <w:pPr>
              <w:widowControl/>
              <w:spacing w:line="360" w:lineRule="auto"/>
              <w:jc w:val="left"/>
              <w:rPr>
                <w:rFonts w:asciiTheme="minorEastAsia" w:eastAsiaTheme="minorEastAsia" w:hAnsiTheme="minorEastAsia"/>
                <w:color w:val="000000" w:themeColor="text1"/>
                <w:kern w:val="0"/>
              </w:rPr>
            </w:pPr>
          </w:p>
        </w:tc>
        <w:tc>
          <w:tcPr>
            <w:tcW w:w="1560" w:type="dxa"/>
            <w:vAlign w:val="center"/>
          </w:tcPr>
          <w:p w:rsidR="00D4648D" w:rsidRDefault="00D55AAF">
            <w:pPr>
              <w:autoSpaceDE w:val="0"/>
              <w:autoSpaceDN w:val="0"/>
              <w:adjustRightInd w:val="0"/>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任职日期</w:t>
            </w:r>
          </w:p>
        </w:tc>
        <w:tc>
          <w:tcPr>
            <w:tcW w:w="1559" w:type="dxa"/>
            <w:vAlign w:val="center"/>
          </w:tcPr>
          <w:p w:rsidR="00D4648D" w:rsidRDefault="00D55AAF">
            <w:pPr>
              <w:autoSpaceDE w:val="0"/>
              <w:autoSpaceDN w:val="0"/>
              <w:adjustRightInd w:val="0"/>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离任日期</w:t>
            </w:r>
          </w:p>
        </w:tc>
        <w:tc>
          <w:tcPr>
            <w:tcW w:w="1417" w:type="dxa"/>
            <w:vMerge/>
            <w:vAlign w:val="center"/>
          </w:tcPr>
          <w:p w:rsidR="00D4648D" w:rsidRDefault="00D4648D">
            <w:pPr>
              <w:widowControl/>
              <w:spacing w:line="360" w:lineRule="auto"/>
              <w:jc w:val="left"/>
              <w:rPr>
                <w:rFonts w:asciiTheme="minorEastAsia" w:eastAsiaTheme="minorEastAsia" w:hAnsiTheme="minorEastAsia"/>
                <w:color w:val="000000" w:themeColor="text1"/>
                <w:kern w:val="0"/>
              </w:rPr>
            </w:pPr>
          </w:p>
        </w:tc>
        <w:tc>
          <w:tcPr>
            <w:tcW w:w="2694" w:type="dxa"/>
            <w:vMerge/>
            <w:vAlign w:val="center"/>
          </w:tcPr>
          <w:p w:rsidR="00D4648D" w:rsidRDefault="00D4648D">
            <w:pPr>
              <w:widowControl/>
              <w:spacing w:line="360" w:lineRule="auto"/>
              <w:jc w:val="left"/>
              <w:rPr>
                <w:rFonts w:asciiTheme="minorEastAsia" w:eastAsiaTheme="minorEastAsia" w:hAnsiTheme="minorEastAsia"/>
                <w:color w:val="000000" w:themeColor="text1"/>
                <w:kern w:val="0"/>
              </w:rPr>
            </w:pPr>
          </w:p>
        </w:tc>
      </w:tr>
      <w:tr w:rsidR="00D4648D">
        <w:tc>
          <w:tcPr>
            <w:tcW w:w="851" w:type="dxa"/>
            <w:vAlign w:val="center"/>
          </w:tcPr>
          <w:p w:rsidR="00D4648D" w:rsidRDefault="00D55AAF">
            <w:pPr>
              <w:jc w:val="center"/>
            </w:pPr>
            <w:r>
              <w:rPr>
                <w:rFonts w:asciiTheme="minorEastAsia" w:eastAsiaTheme="minorEastAsia" w:hAnsiTheme="minorEastAsia"/>
                <w:color w:val="000000" w:themeColor="text1"/>
              </w:rPr>
              <w:t>李德辉</w:t>
            </w:r>
          </w:p>
        </w:tc>
        <w:tc>
          <w:tcPr>
            <w:tcW w:w="850" w:type="dxa"/>
            <w:vAlign w:val="center"/>
          </w:tcPr>
          <w:p w:rsidR="00D4648D" w:rsidRDefault="00D55AAF">
            <w:pPr>
              <w:jc w:val="center"/>
            </w:pPr>
            <w:r>
              <w:rPr>
                <w:rFonts w:asciiTheme="minorEastAsia" w:eastAsiaTheme="minorEastAsia" w:hAnsiTheme="minorEastAsia"/>
                <w:color w:val="000000" w:themeColor="text1"/>
              </w:rPr>
              <w:t>本基金基金经理</w:t>
            </w:r>
          </w:p>
        </w:tc>
        <w:tc>
          <w:tcPr>
            <w:tcW w:w="1560" w:type="dxa"/>
            <w:vAlign w:val="center"/>
          </w:tcPr>
          <w:p w:rsidR="00D4648D" w:rsidRDefault="00D55AAF">
            <w:pPr>
              <w:jc w:val="center"/>
            </w:pPr>
            <w:r>
              <w:rPr>
                <w:rFonts w:asciiTheme="minorEastAsia" w:eastAsiaTheme="minorEastAsia" w:hAnsiTheme="minorEastAsia"/>
                <w:color w:val="000000" w:themeColor="text1"/>
              </w:rPr>
              <w:t>2018-06-15</w:t>
            </w:r>
          </w:p>
        </w:tc>
        <w:tc>
          <w:tcPr>
            <w:tcW w:w="1559" w:type="dxa"/>
            <w:vAlign w:val="center"/>
          </w:tcPr>
          <w:p w:rsidR="00D4648D" w:rsidRDefault="00D55AAF">
            <w:pPr>
              <w:jc w:val="center"/>
            </w:pPr>
            <w:r>
              <w:rPr>
                <w:rFonts w:asciiTheme="minorEastAsia" w:eastAsiaTheme="minorEastAsia" w:hAnsiTheme="minorEastAsia"/>
                <w:color w:val="000000" w:themeColor="text1"/>
              </w:rPr>
              <w:t>-</w:t>
            </w:r>
          </w:p>
        </w:tc>
        <w:tc>
          <w:tcPr>
            <w:tcW w:w="1417" w:type="dxa"/>
            <w:vAlign w:val="center"/>
          </w:tcPr>
          <w:p w:rsidR="00D4648D" w:rsidRDefault="00D55AAF">
            <w:pPr>
              <w:jc w:val="center"/>
            </w:pPr>
            <w:r>
              <w:rPr>
                <w:rFonts w:asciiTheme="minorEastAsia" w:eastAsiaTheme="minorEastAsia" w:hAnsiTheme="minorEastAsia"/>
                <w:color w:val="000000" w:themeColor="text1"/>
              </w:rPr>
              <w:t>8年</w:t>
            </w:r>
          </w:p>
        </w:tc>
        <w:tc>
          <w:tcPr>
            <w:tcW w:w="2694" w:type="dxa"/>
            <w:vAlign w:val="center"/>
          </w:tcPr>
          <w:p w:rsidR="00D4648D" w:rsidRDefault="00D55AAF">
            <w:r>
              <w:rPr>
                <w:rFonts w:asciiTheme="minorEastAsia" w:eastAsiaTheme="minorEastAsia" w:hAnsiTheme="minorEastAsia"/>
                <w:color w:val="000000" w:themeColor="text1"/>
              </w:rPr>
              <w:t>李德辉先生，上海交通大学生物医学工程博士，自2012年7月至2014年7月，在农银汇理基金管理有限公司担任研究员；自2014年8月起加入上投摩根基金管理有限公司，先后担任研究员、行业专家兼基金经理助理、基金经理，自2016年11月起担任上投摩根科技前沿灵活配置混合型证券投资基金基金经理。自2018年3月至2019年7月同时担任上投摩根安全战略股票型证券投资基金基金经理及上投摩根双核平衡混合型证券投资基金基金经理，自2018年6月起同时担任上投摩根卓越制造股票型证券投资基金基金经理，自2019年3月起同时担任上投摩根智选30混合型证券投资基金基金经理。</w:t>
            </w:r>
          </w:p>
        </w:tc>
      </w:tr>
    </w:tbl>
    <w:p w:rsidR="00D4648D" w:rsidRDefault="00D55AAF">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注：1.任职日期和离任日期均指根据公司决定确定的聘任日期和解聘日期。</w:t>
      </w:r>
    </w:p>
    <w:p w:rsidR="00D4648D" w:rsidRDefault="00D55AAF">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2.证券从业的含义遵从行业协会《证券业从业人员资格管理办法》的相关规定。</w:t>
      </w:r>
    </w:p>
    <w:p w:rsidR="00D4648D" w:rsidRDefault="00D4648D">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D4648D" w:rsidRDefault="00D55AAF">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4.2 </w:t>
      </w:r>
      <w:r>
        <w:rPr>
          <w:rFonts w:asciiTheme="minorEastAsia" w:eastAsiaTheme="minorEastAsia" w:hAnsiTheme="minorEastAsia" w:hint="eastAsia"/>
          <w:b/>
          <w:bCs/>
          <w:color w:val="000000" w:themeColor="text1"/>
          <w:kern w:val="0"/>
          <w:sz w:val="24"/>
          <w:szCs w:val="24"/>
        </w:rPr>
        <w:t>管理人对报告期内本基金运作遵规守信情况的说明</w:t>
      </w:r>
    </w:p>
    <w:p w:rsidR="00D4648D" w:rsidRDefault="00D55AAF">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在本报告期内，基金管理人不存在损害基金份额持有人利益的行为，勤勉尽责地为基金份额持有人谋求利益。基金管理人遵守了《证券投资基金法》及其他有关法律法规、《上投摩根卓越制造股票型证券投资基金基金合同》的规定。基金经理对个股和投资组合的比例遵循了投资决策委员会的授权限制，基金投资比例符合基金合同和法律法规的要求。</w:t>
      </w:r>
    </w:p>
    <w:p w:rsidR="00D4648D" w:rsidRDefault="00D4648D">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D4648D" w:rsidRDefault="00D55AAF">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4.3 </w:t>
      </w:r>
      <w:r>
        <w:rPr>
          <w:rFonts w:asciiTheme="minorEastAsia" w:eastAsiaTheme="minorEastAsia" w:hAnsiTheme="minorEastAsia" w:hint="eastAsia"/>
          <w:b/>
          <w:bCs/>
          <w:color w:val="000000" w:themeColor="text1"/>
          <w:kern w:val="0"/>
          <w:sz w:val="24"/>
          <w:szCs w:val="24"/>
        </w:rPr>
        <w:t>公平交易专项说明</w:t>
      </w:r>
    </w:p>
    <w:p w:rsidR="00D4648D" w:rsidRDefault="00D55AAF">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 xml:space="preserve">4.3.1 </w:t>
      </w:r>
      <w:r>
        <w:rPr>
          <w:rFonts w:asciiTheme="minorEastAsia" w:eastAsiaTheme="minorEastAsia" w:hAnsiTheme="minorEastAsia" w:hint="eastAsia"/>
          <w:color w:val="000000" w:themeColor="text1"/>
          <w:sz w:val="24"/>
          <w:szCs w:val="24"/>
        </w:rPr>
        <w:t>公平交易制度的执行情况</w:t>
      </w:r>
    </w:p>
    <w:p w:rsidR="00D4648D" w:rsidRDefault="00D55AAF">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D4648D" w:rsidRDefault="00D55AAF">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D4648D" w:rsidRDefault="00D55AAF">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报告期内，通过对不同投资组合之间的收益率差异比较、对同向交易和反向交易的交易时机和交易价差监控分析，未发现整体公平交易执行出现异常的情况。</w:t>
      </w:r>
    </w:p>
    <w:p w:rsidR="00D4648D" w:rsidRDefault="00D55AAF">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 xml:space="preserve">4.3.2 </w:t>
      </w:r>
      <w:r>
        <w:rPr>
          <w:rFonts w:asciiTheme="minorEastAsia" w:eastAsiaTheme="minorEastAsia" w:hAnsiTheme="minorEastAsia" w:hint="eastAsia"/>
          <w:color w:val="000000" w:themeColor="text1"/>
          <w:sz w:val="24"/>
          <w:szCs w:val="24"/>
        </w:rPr>
        <w:t>异常交易行为的专项说明</w:t>
      </w:r>
    </w:p>
    <w:p w:rsidR="00D4648D" w:rsidRDefault="00D55AAF">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报告期内，通过对交易价格、交易时间、交易方向等的分析，未发现有可能导致不公平交易和利益输送的异常交易行为。</w:t>
      </w:r>
    </w:p>
    <w:p w:rsidR="00D4648D" w:rsidRDefault="00D55AAF">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所有投资组合参与的交易所公开竞价同日反向交易成交较少的单边交易量超过该证券当日成交量的5%的情形：无。</w:t>
      </w:r>
    </w:p>
    <w:p w:rsidR="00D4648D" w:rsidRDefault="00D4648D">
      <w:pPr>
        <w:spacing w:line="360" w:lineRule="auto"/>
        <w:ind w:firstLineChars="200" w:firstLine="480"/>
        <w:rPr>
          <w:rFonts w:asciiTheme="minorEastAsia" w:eastAsiaTheme="minorEastAsia" w:hAnsiTheme="minorEastAsia"/>
          <w:color w:val="000000" w:themeColor="text1"/>
          <w:sz w:val="24"/>
          <w:szCs w:val="24"/>
        </w:rPr>
      </w:pPr>
    </w:p>
    <w:p w:rsidR="00D4648D" w:rsidRDefault="00D55AAF">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4.4 </w:t>
      </w:r>
      <w:r>
        <w:rPr>
          <w:rFonts w:asciiTheme="minorEastAsia" w:eastAsiaTheme="minorEastAsia" w:hAnsiTheme="minorEastAsia" w:hint="eastAsia"/>
          <w:b/>
          <w:bCs/>
          <w:color w:val="000000" w:themeColor="text1"/>
          <w:kern w:val="0"/>
          <w:sz w:val="24"/>
          <w:szCs w:val="24"/>
        </w:rPr>
        <w:t>报告期内基金的投资策略和业绩表现说明</w:t>
      </w:r>
    </w:p>
    <w:p w:rsidR="00D4648D" w:rsidRDefault="00D55AAF">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cs="宋体"/>
          <w:color w:val="000000" w:themeColor="text1"/>
          <w:sz w:val="24"/>
          <w:szCs w:val="24"/>
        </w:rPr>
        <w:t>4.4.1</w:t>
      </w:r>
      <w:r>
        <w:rPr>
          <w:rFonts w:asciiTheme="minorEastAsia" w:eastAsiaTheme="minorEastAsia" w:hAnsiTheme="minorEastAsia" w:cs="宋体" w:hint="eastAsia"/>
          <w:color w:val="000000" w:themeColor="text1"/>
          <w:sz w:val="24"/>
          <w:szCs w:val="24"/>
        </w:rPr>
        <w:t>报告期内基金投资策略和运作分析</w:t>
      </w:r>
    </w:p>
    <w:p w:rsidR="00D4648D" w:rsidRDefault="00D55AAF">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2019年第四季度，政府逆宏观调控继续发力，制造业出现一定补库存，宏观经济呈现弱复苏，加上中美贸易达成第一阶段协议，四季度整体市场表现较好。本基金在报告期内增配了券商等周期行业权重，维持医药、科技、消费、机械等行业权重不变，整体表现优于市场指数。基金增配券商等周期行业主要是基于宏观经济复苏，权益市场流动性较好，存在市场上行的机会。长期看医药、科技等板块仍然是成长性较好的板块。</w:t>
      </w:r>
    </w:p>
    <w:p w:rsidR="00D4648D" w:rsidRDefault="00D55AAF">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展望2020年一季度宏观环境，我们认为经济大概率延续目前微弱复苏的趋势，房地产投资和基建仍然是经济增长重要引擎。展望后市，我们认为宏观经济可能的风险来自房地产投资降速。从流动性角度看：我们认为2020年全年流动性将保持合理充裕以确保经济触底企稳。从全社会资产配置需求看，随着房地产和地方城投的约束，整个社会面临较大的投资需求。近期《证券法》修改力度较大，完善资本市场制度，推动市场长期健康发展。综上所述，我们认为权益市场长期将更加趋向良性发展。</w:t>
      </w:r>
    </w:p>
    <w:p w:rsidR="00D4648D" w:rsidRDefault="00D55AAF">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行业配置上，一方面我们坚持看好科技、医药、消费、新能源汽车等中长期需求扩张行业的投资机会，另一方面兼顾经济企稳带来的部分周期股的机会。 科技行业：2020年5G手机有望快速提升渗透率，带来部分结构性机会。医药行业：医疗支出需求未来有较大增长空间，相关上下游领域龙头公司有持续超越行业增长的能力，值得长期配置。消费行业：总体往后看需求稳定，龙头公司品牌溢价能力强。新能源汽车行业：短周期行业数据可能相对较弱，但是伴随高端车型放量，真实需求有望释放，行业长期趋势向好，中游环节龙头公司成长比较确定。机械：短周期仍受益经济复苏，中长期仍有部分公司具备较好成长性。非银金融行业：中长期受益于资本市场制度建设，短周期受益于市场向好的趋势。</w:t>
      </w:r>
    </w:p>
    <w:p w:rsidR="00D4648D" w:rsidRDefault="00D55AAF">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我们希望通过均衡的行业配置，适度超配景气度较好的行业。在个股选择上，我们挑选赛道较好、具有持续成长性、竞争能力较强的公司，力争通过行业偏离和个股选择来获取稳定的超额收益。</w:t>
      </w:r>
    </w:p>
    <w:p w:rsidR="00D4648D" w:rsidRDefault="00D55AAF">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cs="宋体"/>
          <w:color w:val="000000" w:themeColor="text1"/>
          <w:sz w:val="24"/>
          <w:szCs w:val="24"/>
        </w:rPr>
        <w:t>4.4.2</w:t>
      </w:r>
      <w:r>
        <w:rPr>
          <w:rFonts w:asciiTheme="minorEastAsia" w:eastAsiaTheme="minorEastAsia" w:hAnsiTheme="minorEastAsia" w:cs="宋体" w:hint="eastAsia"/>
          <w:color w:val="000000" w:themeColor="text1"/>
          <w:sz w:val="24"/>
          <w:szCs w:val="24"/>
        </w:rPr>
        <w:t>报告期内基金的业绩表现</w:t>
      </w:r>
    </w:p>
    <w:p w:rsidR="00D4648D" w:rsidRDefault="00D55AAF">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本报告期上投摩根卓越制造股票份额净值增长率为:10.49%，同期业绩比较基准收益率为:7.16%。</w:t>
      </w:r>
    </w:p>
    <w:p w:rsidR="00D4648D" w:rsidRDefault="00D4648D">
      <w:pPr>
        <w:spacing w:line="360" w:lineRule="auto"/>
        <w:ind w:firstLineChars="200" w:firstLine="480"/>
        <w:rPr>
          <w:rFonts w:asciiTheme="minorEastAsia" w:eastAsiaTheme="minorEastAsia" w:hAnsiTheme="minorEastAsia"/>
          <w:color w:val="000000" w:themeColor="text1"/>
          <w:sz w:val="24"/>
          <w:szCs w:val="24"/>
        </w:rPr>
      </w:pPr>
    </w:p>
    <w:p w:rsidR="00D4648D" w:rsidRDefault="00D55AAF">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b/>
          <w:color w:val="000000" w:themeColor="text1"/>
          <w:kern w:val="0"/>
          <w:sz w:val="24"/>
          <w:szCs w:val="24"/>
        </w:rPr>
        <w:t>4</w:t>
      </w:r>
      <w:r>
        <w:rPr>
          <w:rFonts w:asciiTheme="minorEastAsia" w:eastAsiaTheme="minorEastAsia" w:hAnsiTheme="minorEastAsia" w:hint="eastAsia"/>
          <w:b/>
          <w:color w:val="000000" w:themeColor="text1"/>
          <w:kern w:val="0"/>
          <w:sz w:val="24"/>
          <w:szCs w:val="24"/>
        </w:rPr>
        <w:t>.5报告期内基金持有人数或基金资产净值预警说明</w:t>
      </w:r>
    </w:p>
    <w:p w:rsidR="00D4648D" w:rsidRDefault="00D55AAF">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无。</w:t>
      </w:r>
    </w:p>
    <w:p w:rsidR="00D4648D" w:rsidRDefault="00D55AAF">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§5</w:t>
      </w:r>
      <w:r>
        <w:rPr>
          <w:rFonts w:asciiTheme="minorEastAsia" w:eastAsiaTheme="minorEastAsia" w:hAnsiTheme="minorEastAsia"/>
          <w:color w:val="000000" w:themeColor="text1"/>
          <w:kern w:val="0"/>
          <w:sz w:val="24"/>
          <w:szCs w:val="24"/>
        </w:rPr>
        <w:t xml:space="preserve">  </w:t>
      </w:r>
      <w:r>
        <w:rPr>
          <w:rFonts w:asciiTheme="minorEastAsia" w:eastAsiaTheme="minorEastAsia" w:hAnsiTheme="minorEastAsia" w:hint="eastAsia"/>
          <w:color w:val="000000" w:themeColor="text1"/>
          <w:kern w:val="0"/>
          <w:sz w:val="24"/>
          <w:szCs w:val="24"/>
        </w:rPr>
        <w:t>投资组合报告</w:t>
      </w:r>
    </w:p>
    <w:p w:rsidR="00D4648D" w:rsidRDefault="00D55AAF">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5.1 </w:t>
      </w:r>
      <w:r>
        <w:rPr>
          <w:rFonts w:asciiTheme="minorEastAsia" w:eastAsiaTheme="minorEastAsia" w:hAnsiTheme="minorEastAsia" w:hint="eastAsia"/>
          <w:b/>
          <w:bCs/>
          <w:color w:val="000000" w:themeColor="text1"/>
          <w:kern w:val="0"/>
          <w:sz w:val="24"/>
          <w:szCs w:val="24"/>
        </w:rPr>
        <w:t>报告期末基金资产组合情况</w:t>
      </w:r>
    </w:p>
    <w:tbl>
      <w:tblPr>
        <w:tblStyle w:val="aff4"/>
        <w:tblW w:w="8897" w:type="dxa"/>
        <w:jc w:val="center"/>
        <w:tblLayout w:type="fixed"/>
        <w:tblLook w:val="04A0" w:firstRow="1" w:lastRow="0" w:firstColumn="1" w:lastColumn="0" w:noHBand="0" w:noVBand="1"/>
      </w:tblPr>
      <w:tblGrid>
        <w:gridCol w:w="720"/>
        <w:gridCol w:w="3357"/>
        <w:gridCol w:w="2977"/>
        <w:gridCol w:w="1843"/>
      </w:tblGrid>
      <w:tr w:rsidR="00D4648D">
        <w:trPr>
          <w:jc w:val="center"/>
        </w:trPr>
        <w:tc>
          <w:tcPr>
            <w:tcW w:w="720" w:type="dxa"/>
            <w:vAlign w:val="center"/>
          </w:tcPr>
          <w:p w:rsidR="00D4648D" w:rsidRDefault="00D55AAF">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序号</w:t>
            </w:r>
          </w:p>
        </w:tc>
        <w:tc>
          <w:tcPr>
            <w:tcW w:w="3357" w:type="dxa"/>
            <w:vAlign w:val="center"/>
          </w:tcPr>
          <w:p w:rsidR="00D4648D" w:rsidRDefault="00D55AAF">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项目</w:t>
            </w:r>
          </w:p>
        </w:tc>
        <w:tc>
          <w:tcPr>
            <w:tcW w:w="2977" w:type="dxa"/>
            <w:vAlign w:val="center"/>
          </w:tcPr>
          <w:p w:rsidR="00D4648D" w:rsidRDefault="00D55AAF">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金额(元)</w:t>
            </w:r>
          </w:p>
        </w:tc>
        <w:tc>
          <w:tcPr>
            <w:tcW w:w="1843" w:type="dxa"/>
            <w:vAlign w:val="center"/>
          </w:tcPr>
          <w:p w:rsidR="00D4648D" w:rsidRDefault="00D55AAF">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占基金总资产的比例(</w:t>
            </w:r>
            <w:r>
              <w:rPr>
                <w:rFonts w:asciiTheme="minorEastAsia" w:eastAsiaTheme="minorEastAsia" w:hAnsiTheme="minorEastAsia"/>
                <w:color w:val="000000" w:themeColor="text1"/>
                <w:kern w:val="0"/>
              </w:rPr>
              <w:t>%</w:t>
            </w:r>
            <w:r>
              <w:rPr>
                <w:rFonts w:asciiTheme="minorEastAsia" w:eastAsiaTheme="minorEastAsia" w:hAnsiTheme="minorEastAsia" w:hint="eastAsia"/>
                <w:color w:val="000000" w:themeColor="text1"/>
                <w:kern w:val="0"/>
              </w:rPr>
              <w:t>)</w:t>
            </w:r>
          </w:p>
        </w:tc>
      </w:tr>
      <w:tr w:rsidR="00D4648D">
        <w:trPr>
          <w:jc w:val="center"/>
        </w:trPr>
        <w:tc>
          <w:tcPr>
            <w:tcW w:w="720" w:type="dxa"/>
            <w:vAlign w:val="center"/>
          </w:tcPr>
          <w:p w:rsidR="00D4648D" w:rsidRDefault="00D55AAF">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1</w:t>
            </w:r>
          </w:p>
        </w:tc>
        <w:tc>
          <w:tcPr>
            <w:tcW w:w="3357" w:type="dxa"/>
            <w:vAlign w:val="center"/>
          </w:tcPr>
          <w:p w:rsidR="00D4648D" w:rsidRDefault="00D55AAF">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权益投资</w:t>
            </w:r>
          </w:p>
        </w:tc>
        <w:tc>
          <w:tcPr>
            <w:tcW w:w="2977" w:type="dxa"/>
            <w:vAlign w:val="center"/>
          </w:tcPr>
          <w:p w:rsidR="00D4648D" w:rsidRDefault="00D55AAF">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1,680,254,190.70</w:t>
            </w:r>
          </w:p>
        </w:tc>
        <w:tc>
          <w:tcPr>
            <w:tcW w:w="1843" w:type="dxa"/>
            <w:vAlign w:val="center"/>
          </w:tcPr>
          <w:p w:rsidR="00D4648D" w:rsidRDefault="00D55AAF">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93.30</w:t>
            </w:r>
          </w:p>
        </w:tc>
      </w:tr>
      <w:tr w:rsidR="00D4648D">
        <w:trPr>
          <w:jc w:val="center"/>
        </w:trPr>
        <w:tc>
          <w:tcPr>
            <w:tcW w:w="720" w:type="dxa"/>
            <w:vAlign w:val="center"/>
          </w:tcPr>
          <w:p w:rsidR="00D4648D" w:rsidRDefault="00D4648D">
            <w:pPr>
              <w:spacing w:before="29" w:line="360" w:lineRule="auto"/>
              <w:ind w:left="17"/>
              <w:jc w:val="center"/>
              <w:rPr>
                <w:rFonts w:asciiTheme="minorEastAsia" w:eastAsiaTheme="minorEastAsia" w:hAnsiTheme="minorEastAsia"/>
                <w:color w:val="000000" w:themeColor="text1"/>
                <w:kern w:val="0"/>
              </w:rPr>
            </w:pPr>
          </w:p>
        </w:tc>
        <w:tc>
          <w:tcPr>
            <w:tcW w:w="3357" w:type="dxa"/>
            <w:vAlign w:val="center"/>
          </w:tcPr>
          <w:p w:rsidR="00D4648D" w:rsidRDefault="00D55AAF">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其中：股票</w:t>
            </w:r>
          </w:p>
        </w:tc>
        <w:tc>
          <w:tcPr>
            <w:tcW w:w="2977" w:type="dxa"/>
            <w:vAlign w:val="center"/>
          </w:tcPr>
          <w:p w:rsidR="00D4648D" w:rsidRDefault="00D55AAF">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1,680,254,190.70</w:t>
            </w:r>
          </w:p>
        </w:tc>
        <w:tc>
          <w:tcPr>
            <w:tcW w:w="1843" w:type="dxa"/>
            <w:vAlign w:val="center"/>
          </w:tcPr>
          <w:p w:rsidR="00D4648D" w:rsidRDefault="00D55AAF">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93.30</w:t>
            </w:r>
          </w:p>
        </w:tc>
      </w:tr>
      <w:tr w:rsidR="00D4648D">
        <w:trPr>
          <w:jc w:val="center"/>
        </w:trPr>
        <w:tc>
          <w:tcPr>
            <w:tcW w:w="720" w:type="dxa"/>
            <w:vAlign w:val="center"/>
          </w:tcPr>
          <w:p w:rsidR="00D4648D" w:rsidRDefault="00D55AAF">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2</w:t>
            </w:r>
          </w:p>
        </w:tc>
        <w:tc>
          <w:tcPr>
            <w:tcW w:w="3357" w:type="dxa"/>
            <w:vAlign w:val="center"/>
          </w:tcPr>
          <w:p w:rsidR="00D4648D" w:rsidRDefault="00D55AAF">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固定收益投资</w:t>
            </w:r>
          </w:p>
        </w:tc>
        <w:tc>
          <w:tcPr>
            <w:tcW w:w="2977" w:type="dxa"/>
            <w:vAlign w:val="center"/>
          </w:tcPr>
          <w:p w:rsidR="00D4648D" w:rsidRDefault="00D55AAF">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D4648D" w:rsidRDefault="00D55AAF">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D4648D">
        <w:trPr>
          <w:jc w:val="center"/>
        </w:trPr>
        <w:tc>
          <w:tcPr>
            <w:tcW w:w="720" w:type="dxa"/>
            <w:vAlign w:val="center"/>
          </w:tcPr>
          <w:p w:rsidR="00D4648D" w:rsidRDefault="00D4648D">
            <w:pPr>
              <w:spacing w:before="29" w:line="360" w:lineRule="auto"/>
              <w:ind w:left="17"/>
              <w:jc w:val="center"/>
              <w:rPr>
                <w:rFonts w:asciiTheme="minorEastAsia" w:eastAsiaTheme="minorEastAsia" w:hAnsiTheme="minorEastAsia"/>
                <w:color w:val="000000" w:themeColor="text1"/>
                <w:kern w:val="0"/>
              </w:rPr>
            </w:pPr>
          </w:p>
        </w:tc>
        <w:tc>
          <w:tcPr>
            <w:tcW w:w="3357" w:type="dxa"/>
            <w:vAlign w:val="center"/>
          </w:tcPr>
          <w:p w:rsidR="00D4648D" w:rsidRDefault="00D55AAF">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其中：债券</w:t>
            </w:r>
          </w:p>
        </w:tc>
        <w:tc>
          <w:tcPr>
            <w:tcW w:w="2977" w:type="dxa"/>
            <w:vAlign w:val="center"/>
          </w:tcPr>
          <w:p w:rsidR="00D4648D" w:rsidRDefault="00D55AAF">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D4648D" w:rsidRDefault="00D55AAF">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D4648D">
        <w:trPr>
          <w:jc w:val="center"/>
        </w:trPr>
        <w:tc>
          <w:tcPr>
            <w:tcW w:w="720" w:type="dxa"/>
            <w:vAlign w:val="center"/>
          </w:tcPr>
          <w:p w:rsidR="00D4648D" w:rsidRDefault="00D4648D">
            <w:pPr>
              <w:spacing w:before="29" w:line="360" w:lineRule="auto"/>
              <w:ind w:left="17"/>
              <w:jc w:val="center"/>
              <w:rPr>
                <w:rFonts w:asciiTheme="minorEastAsia" w:eastAsiaTheme="minorEastAsia" w:hAnsiTheme="minorEastAsia"/>
                <w:color w:val="000000" w:themeColor="text1"/>
                <w:kern w:val="0"/>
              </w:rPr>
            </w:pPr>
          </w:p>
        </w:tc>
        <w:tc>
          <w:tcPr>
            <w:tcW w:w="3357" w:type="dxa"/>
            <w:vAlign w:val="center"/>
          </w:tcPr>
          <w:p w:rsidR="00D4648D" w:rsidRDefault="00D55AAF">
            <w:pPr>
              <w:autoSpaceDE w:val="0"/>
              <w:autoSpaceDN w:val="0"/>
              <w:adjustRightInd w:val="0"/>
              <w:spacing w:before="29" w:line="360" w:lineRule="auto"/>
              <w:ind w:left="17" w:firstLineChars="250" w:firstLine="525"/>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资产支持证券</w:t>
            </w:r>
          </w:p>
        </w:tc>
        <w:tc>
          <w:tcPr>
            <w:tcW w:w="2977" w:type="dxa"/>
            <w:vAlign w:val="center"/>
          </w:tcPr>
          <w:p w:rsidR="00D4648D" w:rsidRDefault="00D55AAF">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D4648D" w:rsidRDefault="00D55AAF">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D4648D">
        <w:trPr>
          <w:jc w:val="center"/>
        </w:trPr>
        <w:tc>
          <w:tcPr>
            <w:tcW w:w="720" w:type="dxa"/>
          </w:tcPr>
          <w:p w:rsidR="00D4648D" w:rsidRDefault="00D55AAF">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w:t>
            </w:r>
          </w:p>
        </w:tc>
        <w:tc>
          <w:tcPr>
            <w:tcW w:w="3357" w:type="dxa"/>
          </w:tcPr>
          <w:p w:rsidR="00D4648D" w:rsidRDefault="00D55AAF">
            <w:pPr>
              <w:spacing w:before="29" w:line="360" w:lineRule="auto"/>
              <w:ind w:leftChars="50" w:left="105"/>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贵金属投资</w:t>
            </w:r>
          </w:p>
        </w:tc>
        <w:tc>
          <w:tcPr>
            <w:tcW w:w="2977" w:type="dxa"/>
            <w:vAlign w:val="center"/>
          </w:tcPr>
          <w:p w:rsidR="00D4648D" w:rsidRDefault="00D55AAF">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D4648D" w:rsidRDefault="00D55AAF">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D4648D">
        <w:trPr>
          <w:jc w:val="center"/>
        </w:trPr>
        <w:tc>
          <w:tcPr>
            <w:tcW w:w="720" w:type="dxa"/>
            <w:vAlign w:val="center"/>
          </w:tcPr>
          <w:p w:rsidR="00D4648D" w:rsidRDefault="00D55AAF">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4</w:t>
            </w:r>
          </w:p>
        </w:tc>
        <w:tc>
          <w:tcPr>
            <w:tcW w:w="3357" w:type="dxa"/>
            <w:vAlign w:val="center"/>
          </w:tcPr>
          <w:p w:rsidR="00D4648D" w:rsidRDefault="00D55AAF">
            <w:pPr>
              <w:spacing w:before="29" w:line="360" w:lineRule="auto"/>
              <w:ind w:left="17"/>
              <w:jc w:val="lef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金融衍生品投资</w:t>
            </w:r>
          </w:p>
        </w:tc>
        <w:tc>
          <w:tcPr>
            <w:tcW w:w="2977" w:type="dxa"/>
            <w:vAlign w:val="center"/>
          </w:tcPr>
          <w:p w:rsidR="00D4648D" w:rsidRDefault="00D55AAF">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D4648D" w:rsidRDefault="00D55AAF">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D4648D">
        <w:trPr>
          <w:jc w:val="center"/>
        </w:trPr>
        <w:tc>
          <w:tcPr>
            <w:tcW w:w="720" w:type="dxa"/>
            <w:vAlign w:val="center"/>
          </w:tcPr>
          <w:p w:rsidR="00D4648D" w:rsidRDefault="00D55AAF">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5</w:t>
            </w:r>
          </w:p>
        </w:tc>
        <w:tc>
          <w:tcPr>
            <w:tcW w:w="3357" w:type="dxa"/>
            <w:vAlign w:val="center"/>
          </w:tcPr>
          <w:p w:rsidR="00D4648D" w:rsidRDefault="00D55AAF">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买入返售金融资产</w:t>
            </w:r>
          </w:p>
        </w:tc>
        <w:tc>
          <w:tcPr>
            <w:tcW w:w="2977" w:type="dxa"/>
            <w:vAlign w:val="center"/>
          </w:tcPr>
          <w:p w:rsidR="00D4648D" w:rsidRDefault="00D55AAF">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D4648D" w:rsidRDefault="00D55AAF">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D4648D">
        <w:trPr>
          <w:jc w:val="center"/>
        </w:trPr>
        <w:tc>
          <w:tcPr>
            <w:tcW w:w="720" w:type="dxa"/>
            <w:vAlign w:val="center"/>
          </w:tcPr>
          <w:p w:rsidR="00D4648D" w:rsidRDefault="00D4648D">
            <w:pPr>
              <w:spacing w:before="29" w:line="360" w:lineRule="auto"/>
              <w:ind w:left="17"/>
              <w:jc w:val="center"/>
              <w:rPr>
                <w:rFonts w:asciiTheme="minorEastAsia" w:eastAsiaTheme="minorEastAsia" w:hAnsiTheme="minorEastAsia"/>
                <w:color w:val="000000" w:themeColor="text1"/>
                <w:kern w:val="0"/>
              </w:rPr>
            </w:pPr>
          </w:p>
        </w:tc>
        <w:tc>
          <w:tcPr>
            <w:tcW w:w="3357" w:type="dxa"/>
            <w:vAlign w:val="center"/>
          </w:tcPr>
          <w:p w:rsidR="00D4648D" w:rsidRDefault="00D55AAF">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其中：买断式回购的买入返售金融资产</w:t>
            </w:r>
          </w:p>
        </w:tc>
        <w:tc>
          <w:tcPr>
            <w:tcW w:w="2977" w:type="dxa"/>
            <w:vAlign w:val="center"/>
          </w:tcPr>
          <w:p w:rsidR="00D4648D" w:rsidRDefault="00D55AAF">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D4648D" w:rsidRDefault="00D55AAF">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D4648D">
        <w:trPr>
          <w:jc w:val="center"/>
        </w:trPr>
        <w:tc>
          <w:tcPr>
            <w:tcW w:w="720" w:type="dxa"/>
            <w:vAlign w:val="center"/>
          </w:tcPr>
          <w:p w:rsidR="00D4648D" w:rsidRDefault="00D55AAF">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6</w:t>
            </w:r>
          </w:p>
        </w:tc>
        <w:tc>
          <w:tcPr>
            <w:tcW w:w="3357" w:type="dxa"/>
            <w:vAlign w:val="center"/>
          </w:tcPr>
          <w:p w:rsidR="00D4648D" w:rsidRDefault="00D55AAF">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银行存款和结算备付金合计</w:t>
            </w:r>
          </w:p>
        </w:tc>
        <w:tc>
          <w:tcPr>
            <w:tcW w:w="2977" w:type="dxa"/>
            <w:vAlign w:val="center"/>
          </w:tcPr>
          <w:p w:rsidR="00D4648D" w:rsidRDefault="00D55AAF">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104,289,970.98</w:t>
            </w:r>
          </w:p>
        </w:tc>
        <w:tc>
          <w:tcPr>
            <w:tcW w:w="1843" w:type="dxa"/>
            <w:vAlign w:val="center"/>
          </w:tcPr>
          <w:p w:rsidR="00D4648D" w:rsidRDefault="00D55AAF">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5.79</w:t>
            </w:r>
          </w:p>
        </w:tc>
      </w:tr>
      <w:tr w:rsidR="00D4648D">
        <w:trPr>
          <w:jc w:val="center"/>
        </w:trPr>
        <w:tc>
          <w:tcPr>
            <w:tcW w:w="720" w:type="dxa"/>
            <w:vAlign w:val="center"/>
          </w:tcPr>
          <w:p w:rsidR="00D4648D" w:rsidRDefault="00D55AAF">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7</w:t>
            </w:r>
          </w:p>
        </w:tc>
        <w:tc>
          <w:tcPr>
            <w:tcW w:w="3357" w:type="dxa"/>
            <w:vAlign w:val="center"/>
          </w:tcPr>
          <w:p w:rsidR="00D4648D" w:rsidRDefault="00D55AAF">
            <w:pPr>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其他各项资产</w:t>
            </w:r>
          </w:p>
        </w:tc>
        <w:tc>
          <w:tcPr>
            <w:tcW w:w="2977" w:type="dxa"/>
            <w:vAlign w:val="center"/>
          </w:tcPr>
          <w:p w:rsidR="00D4648D" w:rsidRDefault="00D55AAF">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16,443,938.40</w:t>
            </w:r>
          </w:p>
        </w:tc>
        <w:tc>
          <w:tcPr>
            <w:tcW w:w="1843" w:type="dxa"/>
            <w:vAlign w:val="center"/>
          </w:tcPr>
          <w:p w:rsidR="00D4648D" w:rsidRDefault="00D55AAF">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0.91</w:t>
            </w:r>
          </w:p>
        </w:tc>
      </w:tr>
      <w:tr w:rsidR="00D4648D">
        <w:trPr>
          <w:jc w:val="center"/>
        </w:trPr>
        <w:tc>
          <w:tcPr>
            <w:tcW w:w="720" w:type="dxa"/>
            <w:vAlign w:val="center"/>
          </w:tcPr>
          <w:p w:rsidR="00D4648D" w:rsidRDefault="00D55AAF">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8</w:t>
            </w:r>
          </w:p>
        </w:tc>
        <w:tc>
          <w:tcPr>
            <w:tcW w:w="3357" w:type="dxa"/>
            <w:vAlign w:val="center"/>
          </w:tcPr>
          <w:p w:rsidR="00D4648D" w:rsidRDefault="00D55AAF">
            <w:pPr>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合计</w:t>
            </w:r>
          </w:p>
        </w:tc>
        <w:tc>
          <w:tcPr>
            <w:tcW w:w="2977" w:type="dxa"/>
            <w:vAlign w:val="center"/>
          </w:tcPr>
          <w:p w:rsidR="00D4648D" w:rsidRDefault="00D55AAF">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1,800,988,100.08</w:t>
            </w:r>
          </w:p>
        </w:tc>
        <w:tc>
          <w:tcPr>
            <w:tcW w:w="1843" w:type="dxa"/>
            <w:vAlign w:val="center"/>
          </w:tcPr>
          <w:p w:rsidR="00D4648D" w:rsidRDefault="00D55AAF">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100.00</w:t>
            </w:r>
          </w:p>
        </w:tc>
      </w:tr>
    </w:tbl>
    <w:p w:rsidR="00D4648D" w:rsidRDefault="00D4648D">
      <w:pPr>
        <w:autoSpaceDE w:val="0"/>
        <w:autoSpaceDN w:val="0"/>
        <w:adjustRightInd w:val="0"/>
        <w:spacing w:line="360" w:lineRule="auto"/>
        <w:jc w:val="left"/>
        <w:rPr>
          <w:rFonts w:asciiTheme="minorEastAsia" w:eastAsiaTheme="minorEastAsia" w:hAnsiTheme="minorEastAsia" w:cs="宋体"/>
          <w:color w:val="000000" w:themeColor="text1"/>
          <w:sz w:val="24"/>
          <w:szCs w:val="24"/>
        </w:rPr>
      </w:pPr>
    </w:p>
    <w:p w:rsidR="00D4648D" w:rsidRDefault="00D55AAF">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5.2 </w:t>
      </w:r>
      <w:r>
        <w:rPr>
          <w:rFonts w:asciiTheme="minorEastAsia" w:eastAsiaTheme="minorEastAsia" w:hAnsiTheme="minorEastAsia" w:hint="eastAsia"/>
          <w:b/>
          <w:bCs/>
          <w:color w:val="000000" w:themeColor="text1"/>
          <w:kern w:val="0"/>
          <w:sz w:val="24"/>
          <w:szCs w:val="24"/>
        </w:rPr>
        <w:t>报告期末按行业分类的股票投资组合</w:t>
      </w:r>
    </w:p>
    <w:p w:rsidR="00D4648D" w:rsidRDefault="00D55AAF">
      <w:pPr>
        <w:rPr>
          <w:b/>
        </w:rPr>
      </w:pPr>
      <w:r>
        <w:rPr>
          <w:rFonts w:eastAsiaTheme="minorEastAsia" w:hint="eastAsia"/>
          <w:b/>
          <w:color w:val="000000" w:themeColor="text1"/>
          <w:kern w:val="0"/>
        </w:rPr>
        <w:t>5.2.1</w:t>
      </w:r>
      <w:r>
        <w:rPr>
          <w:rFonts w:eastAsiaTheme="minorEastAsia" w:hint="eastAsia"/>
          <w:b/>
          <w:color w:val="000000" w:themeColor="text1"/>
          <w:kern w:val="0"/>
        </w:rPr>
        <w:t>报告期末按行业分类的境内股票投资组合</w:t>
      </w:r>
    </w:p>
    <w:tbl>
      <w:tblPr>
        <w:tblW w:w="87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3691"/>
        <w:gridCol w:w="2852"/>
        <w:gridCol w:w="1648"/>
      </w:tblGrid>
      <w:tr w:rsidR="00D4648D">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D4648D" w:rsidRDefault="00D55AAF">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4648D" w:rsidRDefault="00D55AAF">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D4648D" w:rsidRDefault="00D55AAF">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4648D" w:rsidRDefault="00D55AAF">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占基金资产净值比例（％）</w:t>
            </w:r>
          </w:p>
        </w:tc>
      </w:tr>
      <w:tr w:rsidR="00D4648D">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4648D" w:rsidRDefault="00D55AAF">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4648D" w:rsidRDefault="00D55AAF">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D4648D" w:rsidRDefault="00D55AAF">
            <w:pPr>
              <w:autoSpaceDE w:val="0"/>
              <w:autoSpaceDN w:val="0"/>
              <w:adjustRightInd w:val="0"/>
              <w:spacing w:before="29" w:line="360" w:lineRule="auto"/>
              <w:ind w:left="15"/>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4648D" w:rsidRDefault="00D55AAF">
            <w:pPr>
              <w:autoSpaceDE w:val="0"/>
              <w:autoSpaceDN w:val="0"/>
              <w:adjustRightInd w:val="0"/>
              <w:spacing w:before="29" w:line="360" w:lineRule="auto"/>
              <w:ind w:left="15"/>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D4648D">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4648D" w:rsidRDefault="00D55AAF">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4648D" w:rsidRDefault="00D55AAF">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D4648D" w:rsidRDefault="00D55AAF">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40,165,329.00</w:t>
            </w:r>
          </w:p>
          <w:p w:rsidR="00D4648D" w:rsidRDefault="00D4648D">
            <w:pPr>
              <w:jc w:val="right"/>
              <w:rPr>
                <w:rFonts w:asciiTheme="minorEastAsia" w:eastAsiaTheme="minorEastAsia" w:hAnsiTheme="minorEastAsia" w:cs="宋体"/>
                <w:color w:val="000000" w:themeColor="text1"/>
                <w:kern w:val="0"/>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4648D" w:rsidRDefault="00D55AAF">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2.24</w:t>
            </w:r>
          </w:p>
          <w:p w:rsidR="00D4648D" w:rsidRDefault="00D4648D">
            <w:pPr>
              <w:jc w:val="right"/>
              <w:rPr>
                <w:rFonts w:asciiTheme="minorEastAsia" w:eastAsiaTheme="minorEastAsia" w:hAnsiTheme="minorEastAsia" w:cs="宋体"/>
                <w:color w:val="000000" w:themeColor="text1"/>
                <w:kern w:val="0"/>
              </w:rPr>
            </w:pPr>
          </w:p>
        </w:tc>
      </w:tr>
      <w:tr w:rsidR="00D4648D">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4648D" w:rsidRDefault="00D55AAF">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4648D" w:rsidRDefault="00D55AAF">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D4648D" w:rsidRDefault="00D55AAF">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1,138,373,124.90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4648D" w:rsidRDefault="00D55AAF">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63.49</w:t>
            </w:r>
          </w:p>
        </w:tc>
      </w:tr>
      <w:tr w:rsidR="00D4648D">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4648D" w:rsidRDefault="00D55AAF">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4648D" w:rsidRDefault="00D55AAF">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D4648D" w:rsidRDefault="00D55AAF">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28,344,224.16</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4648D" w:rsidRDefault="00D55AAF">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1.58</w:t>
            </w:r>
          </w:p>
        </w:tc>
      </w:tr>
      <w:tr w:rsidR="00D4648D">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4648D" w:rsidRDefault="00D55AAF">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4648D" w:rsidRDefault="00D55AAF">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D4648D" w:rsidRDefault="00D55AAF">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4648D" w:rsidRDefault="00D55AAF">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D4648D">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4648D" w:rsidRDefault="00D55AAF">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4648D" w:rsidRDefault="00D55AAF">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D4648D" w:rsidRDefault="00D55AAF">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4648D" w:rsidRDefault="00D55AAF">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D4648D">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4648D" w:rsidRDefault="00D55AAF">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4648D" w:rsidRDefault="00D55AAF">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D4648D" w:rsidRDefault="00D55AAF">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46,534,556.25</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4648D" w:rsidRDefault="00D55AAF">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2.60</w:t>
            </w:r>
          </w:p>
        </w:tc>
      </w:tr>
      <w:tr w:rsidR="00D4648D">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4648D" w:rsidRDefault="00D55AAF">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4648D" w:rsidRDefault="00D55AAF">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D4648D" w:rsidRDefault="00D55AAF">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4648D" w:rsidRDefault="00D55AAF">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D4648D">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4648D" w:rsidRDefault="00D55AAF">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4648D" w:rsidRDefault="00D55AAF">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D4648D" w:rsidRDefault="00D55AAF">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84,555,173.23</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4648D" w:rsidRDefault="00D55AAF">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4.72</w:t>
            </w:r>
          </w:p>
        </w:tc>
      </w:tr>
      <w:tr w:rsidR="00D4648D">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4648D" w:rsidRDefault="00D55AAF">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4648D" w:rsidRDefault="00D55AAF">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D4648D" w:rsidRDefault="00D55AAF">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173,748,267.74</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4648D" w:rsidRDefault="00D55AAF">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9.69</w:t>
            </w:r>
          </w:p>
        </w:tc>
      </w:tr>
      <w:tr w:rsidR="00D4648D">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4648D" w:rsidRDefault="00D55AAF">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4648D" w:rsidRDefault="00D55AAF">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D4648D" w:rsidRDefault="00D55AAF">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4648D" w:rsidRDefault="00D55AAF">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D4648D">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4648D" w:rsidRDefault="00D55AAF">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4648D" w:rsidRDefault="00D55AAF">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D4648D" w:rsidRDefault="00D55AAF">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4648D" w:rsidRDefault="00D55AAF">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D4648D">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4648D" w:rsidRDefault="00D55AAF">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4648D" w:rsidRDefault="00D55AAF">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D4648D" w:rsidRDefault="00D55AAF">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101,929,766.68</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4648D" w:rsidRDefault="00D55AAF">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5.69</w:t>
            </w:r>
          </w:p>
        </w:tc>
      </w:tr>
      <w:tr w:rsidR="00D4648D">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4648D" w:rsidRDefault="00D55AAF">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4648D" w:rsidRDefault="00D55AAF">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D4648D" w:rsidRDefault="00D55AAF">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6,578.04</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4648D" w:rsidRDefault="00D55AAF">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0.00</w:t>
            </w:r>
          </w:p>
        </w:tc>
      </w:tr>
      <w:tr w:rsidR="00D4648D">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4648D" w:rsidRDefault="00D55AAF">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4648D" w:rsidRDefault="00D55AAF">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D4648D" w:rsidRDefault="00D55AAF">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4648D" w:rsidRDefault="00D55AAF">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D4648D">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4648D" w:rsidRDefault="00D55AAF">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4648D" w:rsidRDefault="00D55AAF">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D4648D" w:rsidRDefault="00D55AAF">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4648D" w:rsidRDefault="00D55AAF">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D4648D">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4648D" w:rsidRDefault="00D55AAF">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4648D" w:rsidRDefault="00D55AAF">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D4648D" w:rsidRDefault="00D55AAF">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66,547,158.50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4648D" w:rsidRDefault="00D55AAF">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3.71</w:t>
            </w:r>
          </w:p>
        </w:tc>
      </w:tr>
      <w:tr w:rsidR="00D4648D">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4648D" w:rsidRDefault="00D55AAF">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4648D" w:rsidRDefault="00D55AAF">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D4648D" w:rsidRDefault="00D55AAF">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4648D" w:rsidRDefault="00D55AAF">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D4648D">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4648D" w:rsidRDefault="00D55AAF">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4648D" w:rsidRDefault="00D55AAF">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D4648D" w:rsidRDefault="00D55AAF">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50,012.20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4648D" w:rsidRDefault="00D55AAF">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0.00</w:t>
            </w:r>
          </w:p>
        </w:tc>
      </w:tr>
      <w:tr w:rsidR="00D4648D">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4648D" w:rsidRDefault="00D4648D">
            <w:pPr>
              <w:adjustRightInd w:val="0"/>
              <w:snapToGrid w:val="0"/>
              <w:spacing w:line="400" w:lineRule="exact"/>
              <w:jc w:val="center"/>
              <w:rPr>
                <w:rFonts w:asciiTheme="minorEastAsia" w:eastAsiaTheme="minorEastAsia" w:hAnsiTheme="minorEastAsia" w:cs="宋体"/>
                <w:color w:val="000000" w:themeColor="text1"/>
                <w:kern w:val="0"/>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4648D" w:rsidRDefault="00D55AAF">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D4648D" w:rsidRDefault="00D55AAF">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1,680,254,190.70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4648D" w:rsidRDefault="00D55AAF">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93.71</w:t>
            </w:r>
          </w:p>
        </w:tc>
      </w:tr>
    </w:tbl>
    <w:p w:rsidR="00D4648D" w:rsidRDefault="00D55AAF">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5.3 </w:t>
      </w:r>
      <w:r>
        <w:rPr>
          <w:rFonts w:asciiTheme="minorEastAsia" w:eastAsiaTheme="minorEastAsia" w:hAnsiTheme="minorEastAsia" w:hint="eastAsia"/>
          <w:b/>
          <w:bCs/>
          <w:color w:val="000000" w:themeColor="text1"/>
          <w:kern w:val="0"/>
          <w:sz w:val="24"/>
          <w:szCs w:val="24"/>
        </w:rPr>
        <w:t>报告期末按公允价值占基金资产净值比例大小排序的前十名股票投资明细</w:t>
      </w:r>
    </w:p>
    <w:tbl>
      <w:tblPr>
        <w:tblStyle w:val="aff4"/>
        <w:tblW w:w="8528" w:type="dxa"/>
        <w:tblLayout w:type="fixed"/>
        <w:tblLook w:val="04A0" w:firstRow="1" w:lastRow="0" w:firstColumn="1" w:lastColumn="0" w:noHBand="0" w:noVBand="1"/>
      </w:tblPr>
      <w:tblGrid>
        <w:gridCol w:w="817"/>
        <w:gridCol w:w="1276"/>
        <w:gridCol w:w="1701"/>
        <w:gridCol w:w="1276"/>
        <w:gridCol w:w="1842"/>
        <w:gridCol w:w="1616"/>
      </w:tblGrid>
      <w:tr w:rsidR="00D4648D">
        <w:tc>
          <w:tcPr>
            <w:tcW w:w="817" w:type="dxa"/>
            <w:vAlign w:val="center"/>
          </w:tcPr>
          <w:p w:rsidR="00D4648D" w:rsidRDefault="00D55AAF">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序号</w:t>
            </w:r>
          </w:p>
        </w:tc>
        <w:tc>
          <w:tcPr>
            <w:tcW w:w="1276" w:type="dxa"/>
            <w:vAlign w:val="center"/>
          </w:tcPr>
          <w:p w:rsidR="00D4648D" w:rsidRDefault="00D55AAF">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股票代码</w:t>
            </w:r>
          </w:p>
        </w:tc>
        <w:tc>
          <w:tcPr>
            <w:tcW w:w="1701" w:type="dxa"/>
            <w:vAlign w:val="center"/>
          </w:tcPr>
          <w:p w:rsidR="00D4648D" w:rsidRDefault="00D55AAF">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股票名称</w:t>
            </w:r>
          </w:p>
        </w:tc>
        <w:tc>
          <w:tcPr>
            <w:tcW w:w="1276" w:type="dxa"/>
            <w:vAlign w:val="center"/>
          </w:tcPr>
          <w:p w:rsidR="00D4648D" w:rsidRDefault="00D55AAF">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数量(股)</w:t>
            </w:r>
          </w:p>
        </w:tc>
        <w:tc>
          <w:tcPr>
            <w:tcW w:w="1842" w:type="dxa"/>
            <w:vAlign w:val="center"/>
          </w:tcPr>
          <w:p w:rsidR="00D4648D" w:rsidRDefault="00D55AAF">
            <w:pPr>
              <w:autoSpaceDE w:val="0"/>
              <w:autoSpaceDN w:val="0"/>
              <w:adjustRightInd w:val="0"/>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公允价值</w:t>
            </w:r>
            <w:r>
              <w:rPr>
                <w:rFonts w:asciiTheme="minorEastAsia" w:eastAsiaTheme="minorEastAsia" w:hAnsiTheme="minorEastAsia" w:cs="宋体"/>
                <w:color w:val="000000" w:themeColor="text1"/>
                <w:kern w:val="0"/>
              </w:rPr>
              <w:t>(</w:t>
            </w:r>
            <w:r>
              <w:rPr>
                <w:rFonts w:asciiTheme="minorEastAsia" w:eastAsiaTheme="minorEastAsia" w:hAnsiTheme="minorEastAsia" w:cs="宋体" w:hint="eastAsia"/>
                <w:color w:val="000000" w:themeColor="text1"/>
                <w:kern w:val="0"/>
              </w:rPr>
              <w:t>元</w:t>
            </w:r>
            <w:r>
              <w:rPr>
                <w:rFonts w:asciiTheme="minorEastAsia" w:eastAsiaTheme="minorEastAsia" w:hAnsiTheme="minorEastAsia" w:cs="宋体"/>
                <w:color w:val="000000" w:themeColor="text1"/>
                <w:kern w:val="0"/>
              </w:rPr>
              <w:t>)</w:t>
            </w:r>
          </w:p>
        </w:tc>
        <w:tc>
          <w:tcPr>
            <w:tcW w:w="1616" w:type="dxa"/>
            <w:vAlign w:val="center"/>
          </w:tcPr>
          <w:p w:rsidR="00D4648D" w:rsidRDefault="00D55AAF">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占基金资产净值比例(％)</w:t>
            </w:r>
          </w:p>
        </w:tc>
      </w:tr>
      <w:tr w:rsidR="00D4648D">
        <w:tc>
          <w:tcPr>
            <w:tcW w:w="817" w:type="dxa"/>
            <w:vAlign w:val="center"/>
          </w:tcPr>
          <w:p w:rsidR="00D4648D" w:rsidRDefault="00D55AAF">
            <w:pPr>
              <w:jc w:val="center"/>
            </w:pPr>
            <w:r>
              <w:rPr>
                <w:rFonts w:asciiTheme="minorEastAsia" w:eastAsiaTheme="minorEastAsia" w:hAnsiTheme="minorEastAsia" w:cs="宋体"/>
                <w:color w:val="000000" w:themeColor="text1"/>
                <w:kern w:val="0"/>
              </w:rPr>
              <w:t>1</w:t>
            </w:r>
          </w:p>
        </w:tc>
        <w:tc>
          <w:tcPr>
            <w:tcW w:w="1276" w:type="dxa"/>
            <w:vAlign w:val="center"/>
          </w:tcPr>
          <w:p w:rsidR="00D4648D" w:rsidRDefault="00D55AAF">
            <w:pPr>
              <w:jc w:val="center"/>
            </w:pPr>
            <w:r>
              <w:rPr>
                <w:rFonts w:asciiTheme="minorEastAsia" w:eastAsiaTheme="minorEastAsia" w:hAnsiTheme="minorEastAsia" w:cs="宋体"/>
                <w:color w:val="000000" w:themeColor="text1"/>
                <w:kern w:val="0"/>
              </w:rPr>
              <w:t>600031</w:t>
            </w:r>
          </w:p>
        </w:tc>
        <w:tc>
          <w:tcPr>
            <w:tcW w:w="1701" w:type="dxa"/>
            <w:vAlign w:val="center"/>
          </w:tcPr>
          <w:p w:rsidR="00D4648D" w:rsidRDefault="00D55AAF">
            <w:pPr>
              <w:jc w:val="center"/>
            </w:pPr>
            <w:r>
              <w:rPr>
                <w:rFonts w:asciiTheme="minorEastAsia" w:eastAsiaTheme="minorEastAsia" w:hAnsiTheme="minorEastAsia" w:cs="宋体"/>
                <w:color w:val="000000" w:themeColor="text1"/>
                <w:kern w:val="0"/>
              </w:rPr>
              <w:t>三一重工</w:t>
            </w:r>
          </w:p>
        </w:tc>
        <w:tc>
          <w:tcPr>
            <w:tcW w:w="1276" w:type="dxa"/>
            <w:vAlign w:val="center"/>
          </w:tcPr>
          <w:p w:rsidR="00D4648D" w:rsidRDefault="00D55AAF">
            <w:pPr>
              <w:jc w:val="right"/>
            </w:pPr>
            <w:r>
              <w:rPr>
                <w:rFonts w:asciiTheme="minorEastAsia" w:eastAsiaTheme="minorEastAsia" w:hAnsiTheme="minorEastAsia" w:cs="宋体"/>
                <w:color w:val="000000" w:themeColor="text1"/>
                <w:kern w:val="0"/>
              </w:rPr>
              <w:t>7,376,881</w:t>
            </w:r>
          </w:p>
        </w:tc>
        <w:tc>
          <w:tcPr>
            <w:tcW w:w="1842" w:type="dxa"/>
            <w:vAlign w:val="center"/>
          </w:tcPr>
          <w:p w:rsidR="00D4648D" w:rsidRDefault="00D55AAF">
            <w:pPr>
              <w:jc w:val="right"/>
            </w:pPr>
            <w:r>
              <w:rPr>
                <w:rFonts w:asciiTheme="minorEastAsia" w:eastAsiaTheme="minorEastAsia" w:hAnsiTheme="minorEastAsia" w:cs="宋体"/>
                <w:color w:val="000000" w:themeColor="text1"/>
                <w:kern w:val="0"/>
              </w:rPr>
              <w:t>125,775,821.05</w:t>
            </w:r>
          </w:p>
        </w:tc>
        <w:tc>
          <w:tcPr>
            <w:tcW w:w="1616" w:type="dxa"/>
            <w:vAlign w:val="center"/>
          </w:tcPr>
          <w:p w:rsidR="00D4648D" w:rsidRDefault="00D55AAF">
            <w:pPr>
              <w:jc w:val="right"/>
            </w:pPr>
            <w:r>
              <w:rPr>
                <w:rFonts w:asciiTheme="minorEastAsia" w:eastAsiaTheme="minorEastAsia" w:hAnsiTheme="minorEastAsia" w:cs="宋体"/>
                <w:color w:val="000000" w:themeColor="text1"/>
                <w:kern w:val="0"/>
              </w:rPr>
              <w:t>7.01</w:t>
            </w:r>
          </w:p>
        </w:tc>
      </w:tr>
      <w:tr w:rsidR="00D4648D">
        <w:tc>
          <w:tcPr>
            <w:tcW w:w="817" w:type="dxa"/>
            <w:vAlign w:val="center"/>
          </w:tcPr>
          <w:p w:rsidR="00D4648D" w:rsidRDefault="00D55AAF">
            <w:pPr>
              <w:jc w:val="center"/>
            </w:pPr>
            <w:r>
              <w:rPr>
                <w:rFonts w:asciiTheme="minorEastAsia" w:eastAsiaTheme="minorEastAsia" w:hAnsiTheme="minorEastAsia" w:cs="宋体"/>
                <w:color w:val="000000" w:themeColor="text1"/>
                <w:kern w:val="0"/>
              </w:rPr>
              <w:t>2</w:t>
            </w:r>
          </w:p>
        </w:tc>
        <w:tc>
          <w:tcPr>
            <w:tcW w:w="1276" w:type="dxa"/>
            <w:vAlign w:val="center"/>
          </w:tcPr>
          <w:p w:rsidR="00D4648D" w:rsidRDefault="00D55AAF">
            <w:pPr>
              <w:jc w:val="center"/>
            </w:pPr>
            <w:r>
              <w:rPr>
                <w:rFonts w:asciiTheme="minorEastAsia" w:eastAsiaTheme="minorEastAsia" w:hAnsiTheme="minorEastAsia" w:cs="宋体"/>
                <w:color w:val="000000" w:themeColor="text1"/>
                <w:kern w:val="0"/>
              </w:rPr>
              <w:t>002475</w:t>
            </w:r>
          </w:p>
        </w:tc>
        <w:tc>
          <w:tcPr>
            <w:tcW w:w="1701" w:type="dxa"/>
            <w:vAlign w:val="center"/>
          </w:tcPr>
          <w:p w:rsidR="00D4648D" w:rsidRDefault="00D55AAF">
            <w:pPr>
              <w:jc w:val="center"/>
            </w:pPr>
            <w:r>
              <w:rPr>
                <w:rFonts w:asciiTheme="minorEastAsia" w:eastAsiaTheme="minorEastAsia" w:hAnsiTheme="minorEastAsia" w:cs="宋体"/>
                <w:color w:val="000000" w:themeColor="text1"/>
                <w:kern w:val="0"/>
              </w:rPr>
              <w:t>立讯精密</w:t>
            </w:r>
          </w:p>
        </w:tc>
        <w:tc>
          <w:tcPr>
            <w:tcW w:w="1276" w:type="dxa"/>
            <w:vAlign w:val="center"/>
          </w:tcPr>
          <w:p w:rsidR="00D4648D" w:rsidRDefault="00D55AAF">
            <w:pPr>
              <w:jc w:val="right"/>
            </w:pPr>
            <w:r>
              <w:rPr>
                <w:rFonts w:asciiTheme="minorEastAsia" w:eastAsiaTheme="minorEastAsia" w:hAnsiTheme="minorEastAsia" w:cs="宋体"/>
                <w:color w:val="000000" w:themeColor="text1"/>
                <w:kern w:val="0"/>
              </w:rPr>
              <w:t>3,186,920</w:t>
            </w:r>
          </w:p>
        </w:tc>
        <w:tc>
          <w:tcPr>
            <w:tcW w:w="1842" w:type="dxa"/>
            <w:vAlign w:val="center"/>
          </w:tcPr>
          <w:p w:rsidR="00D4648D" w:rsidRDefault="00D55AAF">
            <w:pPr>
              <w:jc w:val="right"/>
            </w:pPr>
            <w:r>
              <w:rPr>
                <w:rFonts w:asciiTheme="minorEastAsia" w:eastAsiaTheme="minorEastAsia" w:hAnsiTheme="minorEastAsia" w:cs="宋体"/>
                <w:color w:val="000000" w:themeColor="text1"/>
                <w:kern w:val="0"/>
              </w:rPr>
              <w:t>116,322,580.00</w:t>
            </w:r>
          </w:p>
        </w:tc>
        <w:tc>
          <w:tcPr>
            <w:tcW w:w="1616" w:type="dxa"/>
            <w:vAlign w:val="center"/>
          </w:tcPr>
          <w:p w:rsidR="00D4648D" w:rsidRDefault="00D55AAF">
            <w:pPr>
              <w:jc w:val="right"/>
            </w:pPr>
            <w:r>
              <w:rPr>
                <w:rFonts w:asciiTheme="minorEastAsia" w:eastAsiaTheme="minorEastAsia" w:hAnsiTheme="minorEastAsia" w:cs="宋体"/>
                <w:color w:val="000000" w:themeColor="text1"/>
                <w:kern w:val="0"/>
              </w:rPr>
              <w:t>6.49</w:t>
            </w:r>
          </w:p>
        </w:tc>
      </w:tr>
      <w:tr w:rsidR="00D4648D">
        <w:tc>
          <w:tcPr>
            <w:tcW w:w="817" w:type="dxa"/>
            <w:vAlign w:val="center"/>
          </w:tcPr>
          <w:p w:rsidR="00D4648D" w:rsidRDefault="00D55AAF">
            <w:pPr>
              <w:jc w:val="center"/>
            </w:pPr>
            <w:r>
              <w:rPr>
                <w:rFonts w:asciiTheme="minorEastAsia" w:eastAsiaTheme="minorEastAsia" w:hAnsiTheme="minorEastAsia" w:cs="宋体"/>
                <w:color w:val="000000" w:themeColor="text1"/>
                <w:kern w:val="0"/>
              </w:rPr>
              <w:t>3</w:t>
            </w:r>
          </w:p>
        </w:tc>
        <w:tc>
          <w:tcPr>
            <w:tcW w:w="1276" w:type="dxa"/>
            <w:vAlign w:val="center"/>
          </w:tcPr>
          <w:p w:rsidR="00D4648D" w:rsidRDefault="00D55AAF">
            <w:pPr>
              <w:jc w:val="center"/>
            </w:pPr>
            <w:r>
              <w:rPr>
                <w:rFonts w:asciiTheme="minorEastAsia" w:eastAsiaTheme="minorEastAsia" w:hAnsiTheme="minorEastAsia" w:cs="宋体"/>
                <w:color w:val="000000" w:themeColor="text1"/>
                <w:kern w:val="0"/>
              </w:rPr>
              <w:t>603338</w:t>
            </w:r>
          </w:p>
        </w:tc>
        <w:tc>
          <w:tcPr>
            <w:tcW w:w="1701" w:type="dxa"/>
            <w:vAlign w:val="center"/>
          </w:tcPr>
          <w:p w:rsidR="00D4648D" w:rsidRDefault="00D55AAF">
            <w:pPr>
              <w:jc w:val="center"/>
            </w:pPr>
            <w:r>
              <w:rPr>
                <w:rFonts w:asciiTheme="minorEastAsia" w:eastAsiaTheme="minorEastAsia" w:hAnsiTheme="minorEastAsia" w:cs="宋体"/>
                <w:color w:val="000000" w:themeColor="text1"/>
                <w:kern w:val="0"/>
              </w:rPr>
              <w:t>浙江鼎力</w:t>
            </w:r>
          </w:p>
        </w:tc>
        <w:tc>
          <w:tcPr>
            <w:tcW w:w="1276" w:type="dxa"/>
            <w:vAlign w:val="center"/>
          </w:tcPr>
          <w:p w:rsidR="00D4648D" w:rsidRDefault="00D55AAF">
            <w:pPr>
              <w:jc w:val="right"/>
            </w:pPr>
            <w:r>
              <w:rPr>
                <w:rFonts w:asciiTheme="minorEastAsia" w:eastAsiaTheme="minorEastAsia" w:hAnsiTheme="minorEastAsia" w:cs="宋体"/>
                <w:color w:val="000000" w:themeColor="text1"/>
                <w:kern w:val="0"/>
              </w:rPr>
              <w:t>1,463,340</w:t>
            </w:r>
          </w:p>
        </w:tc>
        <w:tc>
          <w:tcPr>
            <w:tcW w:w="1842" w:type="dxa"/>
            <w:vAlign w:val="center"/>
          </w:tcPr>
          <w:p w:rsidR="00D4648D" w:rsidRDefault="00D55AAF">
            <w:pPr>
              <w:jc w:val="right"/>
            </w:pPr>
            <w:r>
              <w:rPr>
                <w:rFonts w:asciiTheme="minorEastAsia" w:eastAsiaTheme="minorEastAsia" w:hAnsiTheme="minorEastAsia" w:cs="宋体"/>
                <w:color w:val="000000" w:themeColor="text1"/>
                <w:kern w:val="0"/>
              </w:rPr>
              <w:t>104,628,810.00</w:t>
            </w:r>
          </w:p>
        </w:tc>
        <w:tc>
          <w:tcPr>
            <w:tcW w:w="1616" w:type="dxa"/>
            <w:vAlign w:val="center"/>
          </w:tcPr>
          <w:p w:rsidR="00D4648D" w:rsidRDefault="00D55AAF">
            <w:pPr>
              <w:jc w:val="right"/>
            </w:pPr>
            <w:r>
              <w:rPr>
                <w:rFonts w:asciiTheme="minorEastAsia" w:eastAsiaTheme="minorEastAsia" w:hAnsiTheme="minorEastAsia" w:cs="宋体"/>
                <w:color w:val="000000" w:themeColor="text1"/>
                <w:kern w:val="0"/>
              </w:rPr>
              <w:t>5.84</w:t>
            </w:r>
          </w:p>
        </w:tc>
      </w:tr>
      <w:tr w:rsidR="00D4648D">
        <w:tc>
          <w:tcPr>
            <w:tcW w:w="817" w:type="dxa"/>
            <w:vAlign w:val="center"/>
          </w:tcPr>
          <w:p w:rsidR="00D4648D" w:rsidRDefault="00D55AAF">
            <w:pPr>
              <w:jc w:val="center"/>
            </w:pPr>
            <w:r>
              <w:rPr>
                <w:rFonts w:asciiTheme="minorEastAsia" w:eastAsiaTheme="minorEastAsia" w:hAnsiTheme="minorEastAsia" w:cs="宋体"/>
                <w:color w:val="000000" w:themeColor="text1"/>
                <w:kern w:val="0"/>
              </w:rPr>
              <w:t>4</w:t>
            </w:r>
          </w:p>
        </w:tc>
        <w:tc>
          <w:tcPr>
            <w:tcW w:w="1276" w:type="dxa"/>
            <w:vAlign w:val="center"/>
          </w:tcPr>
          <w:p w:rsidR="00D4648D" w:rsidRDefault="00D55AAF">
            <w:pPr>
              <w:jc w:val="center"/>
            </w:pPr>
            <w:r>
              <w:rPr>
                <w:rFonts w:asciiTheme="minorEastAsia" w:eastAsiaTheme="minorEastAsia" w:hAnsiTheme="minorEastAsia" w:cs="宋体"/>
                <w:color w:val="000000" w:themeColor="text1"/>
                <w:kern w:val="0"/>
              </w:rPr>
              <w:t>603259</w:t>
            </w:r>
          </w:p>
        </w:tc>
        <w:tc>
          <w:tcPr>
            <w:tcW w:w="1701" w:type="dxa"/>
            <w:vAlign w:val="center"/>
          </w:tcPr>
          <w:p w:rsidR="00D4648D" w:rsidRDefault="00D55AAF">
            <w:pPr>
              <w:jc w:val="center"/>
            </w:pPr>
            <w:r>
              <w:rPr>
                <w:rFonts w:asciiTheme="minorEastAsia" w:eastAsiaTheme="minorEastAsia" w:hAnsiTheme="minorEastAsia" w:cs="宋体"/>
                <w:color w:val="000000" w:themeColor="text1"/>
                <w:kern w:val="0"/>
              </w:rPr>
              <w:t>药明康德</w:t>
            </w:r>
          </w:p>
        </w:tc>
        <w:tc>
          <w:tcPr>
            <w:tcW w:w="1276" w:type="dxa"/>
            <w:vAlign w:val="center"/>
          </w:tcPr>
          <w:p w:rsidR="00D4648D" w:rsidRDefault="00D55AAF">
            <w:pPr>
              <w:jc w:val="right"/>
            </w:pPr>
            <w:r>
              <w:rPr>
                <w:rFonts w:asciiTheme="minorEastAsia" w:eastAsiaTheme="minorEastAsia" w:hAnsiTheme="minorEastAsia" w:cs="宋体"/>
                <w:color w:val="000000" w:themeColor="text1"/>
                <w:kern w:val="0"/>
              </w:rPr>
              <w:t>1,106,489</w:t>
            </w:r>
          </w:p>
        </w:tc>
        <w:tc>
          <w:tcPr>
            <w:tcW w:w="1842" w:type="dxa"/>
            <w:vAlign w:val="center"/>
          </w:tcPr>
          <w:p w:rsidR="00D4648D" w:rsidRDefault="00D55AAF">
            <w:pPr>
              <w:jc w:val="right"/>
            </w:pPr>
            <w:r>
              <w:rPr>
                <w:rFonts w:asciiTheme="minorEastAsia" w:eastAsiaTheme="minorEastAsia" w:hAnsiTheme="minorEastAsia" w:cs="宋体"/>
                <w:color w:val="000000" w:themeColor="text1"/>
                <w:kern w:val="0"/>
              </w:rPr>
              <w:t>101,929,766.68</w:t>
            </w:r>
          </w:p>
        </w:tc>
        <w:tc>
          <w:tcPr>
            <w:tcW w:w="1616" w:type="dxa"/>
            <w:vAlign w:val="center"/>
          </w:tcPr>
          <w:p w:rsidR="00D4648D" w:rsidRDefault="00D55AAF">
            <w:pPr>
              <w:jc w:val="right"/>
            </w:pPr>
            <w:r>
              <w:rPr>
                <w:rFonts w:asciiTheme="minorEastAsia" w:eastAsiaTheme="minorEastAsia" w:hAnsiTheme="minorEastAsia" w:cs="宋体"/>
                <w:color w:val="000000" w:themeColor="text1"/>
                <w:kern w:val="0"/>
              </w:rPr>
              <w:t>5.69</w:t>
            </w:r>
          </w:p>
        </w:tc>
      </w:tr>
      <w:tr w:rsidR="00D4648D">
        <w:tc>
          <w:tcPr>
            <w:tcW w:w="817" w:type="dxa"/>
            <w:vAlign w:val="center"/>
          </w:tcPr>
          <w:p w:rsidR="00D4648D" w:rsidRDefault="00D55AAF">
            <w:pPr>
              <w:jc w:val="center"/>
            </w:pPr>
            <w:r>
              <w:rPr>
                <w:rFonts w:asciiTheme="minorEastAsia" w:eastAsiaTheme="minorEastAsia" w:hAnsiTheme="minorEastAsia" w:cs="宋体"/>
                <w:color w:val="000000" w:themeColor="text1"/>
                <w:kern w:val="0"/>
              </w:rPr>
              <w:t>5</w:t>
            </w:r>
          </w:p>
        </w:tc>
        <w:tc>
          <w:tcPr>
            <w:tcW w:w="1276" w:type="dxa"/>
            <w:vAlign w:val="center"/>
          </w:tcPr>
          <w:p w:rsidR="00D4648D" w:rsidRDefault="00D55AAF">
            <w:pPr>
              <w:jc w:val="center"/>
            </w:pPr>
            <w:r>
              <w:rPr>
                <w:rFonts w:asciiTheme="minorEastAsia" w:eastAsiaTheme="minorEastAsia" w:hAnsiTheme="minorEastAsia" w:cs="宋体"/>
                <w:color w:val="000000" w:themeColor="text1"/>
                <w:kern w:val="0"/>
              </w:rPr>
              <w:t>300760</w:t>
            </w:r>
          </w:p>
        </w:tc>
        <w:tc>
          <w:tcPr>
            <w:tcW w:w="1701" w:type="dxa"/>
            <w:vAlign w:val="center"/>
          </w:tcPr>
          <w:p w:rsidR="00D4648D" w:rsidRDefault="00D55AAF">
            <w:pPr>
              <w:jc w:val="center"/>
            </w:pPr>
            <w:r>
              <w:rPr>
                <w:rFonts w:asciiTheme="minorEastAsia" w:eastAsiaTheme="minorEastAsia" w:hAnsiTheme="minorEastAsia" w:cs="宋体"/>
                <w:color w:val="000000" w:themeColor="text1"/>
                <w:kern w:val="0"/>
              </w:rPr>
              <w:t>迈瑞医疗</w:t>
            </w:r>
          </w:p>
        </w:tc>
        <w:tc>
          <w:tcPr>
            <w:tcW w:w="1276" w:type="dxa"/>
            <w:vAlign w:val="center"/>
          </w:tcPr>
          <w:p w:rsidR="00D4648D" w:rsidRDefault="00D55AAF">
            <w:pPr>
              <w:jc w:val="right"/>
            </w:pPr>
            <w:r>
              <w:rPr>
                <w:rFonts w:asciiTheme="minorEastAsia" w:eastAsiaTheme="minorEastAsia" w:hAnsiTheme="minorEastAsia" w:cs="宋体"/>
                <w:color w:val="000000" w:themeColor="text1"/>
                <w:kern w:val="0"/>
              </w:rPr>
              <w:t>499,157</w:t>
            </w:r>
          </w:p>
        </w:tc>
        <w:tc>
          <w:tcPr>
            <w:tcW w:w="1842" w:type="dxa"/>
            <w:vAlign w:val="center"/>
          </w:tcPr>
          <w:p w:rsidR="00D4648D" w:rsidRDefault="00D55AAF">
            <w:pPr>
              <w:jc w:val="right"/>
            </w:pPr>
            <w:r>
              <w:rPr>
                <w:rFonts w:asciiTheme="minorEastAsia" w:eastAsiaTheme="minorEastAsia" w:hAnsiTheme="minorEastAsia" w:cs="宋体"/>
                <w:color w:val="000000" w:themeColor="text1"/>
                <w:kern w:val="0"/>
              </w:rPr>
              <w:t>90,796,658.30</w:t>
            </w:r>
          </w:p>
        </w:tc>
        <w:tc>
          <w:tcPr>
            <w:tcW w:w="1616" w:type="dxa"/>
            <w:vAlign w:val="center"/>
          </w:tcPr>
          <w:p w:rsidR="00D4648D" w:rsidRDefault="00D55AAF">
            <w:pPr>
              <w:jc w:val="right"/>
            </w:pPr>
            <w:r>
              <w:rPr>
                <w:rFonts w:asciiTheme="minorEastAsia" w:eastAsiaTheme="minorEastAsia" w:hAnsiTheme="minorEastAsia" w:cs="宋体"/>
                <w:color w:val="000000" w:themeColor="text1"/>
                <w:kern w:val="0"/>
              </w:rPr>
              <w:t>5.06</w:t>
            </w:r>
          </w:p>
        </w:tc>
      </w:tr>
      <w:tr w:rsidR="00D4648D">
        <w:tc>
          <w:tcPr>
            <w:tcW w:w="817" w:type="dxa"/>
            <w:vAlign w:val="center"/>
          </w:tcPr>
          <w:p w:rsidR="00D4648D" w:rsidRDefault="00D55AAF">
            <w:pPr>
              <w:jc w:val="center"/>
            </w:pPr>
            <w:r>
              <w:rPr>
                <w:rFonts w:asciiTheme="minorEastAsia" w:eastAsiaTheme="minorEastAsia" w:hAnsiTheme="minorEastAsia" w:cs="宋体"/>
                <w:color w:val="000000" w:themeColor="text1"/>
                <w:kern w:val="0"/>
              </w:rPr>
              <w:t>6</w:t>
            </w:r>
          </w:p>
        </w:tc>
        <w:tc>
          <w:tcPr>
            <w:tcW w:w="1276" w:type="dxa"/>
            <w:vAlign w:val="center"/>
          </w:tcPr>
          <w:p w:rsidR="00D4648D" w:rsidRDefault="00D55AAF">
            <w:pPr>
              <w:jc w:val="center"/>
            </w:pPr>
            <w:r>
              <w:rPr>
                <w:rFonts w:asciiTheme="minorEastAsia" w:eastAsiaTheme="minorEastAsia" w:hAnsiTheme="minorEastAsia" w:cs="宋体"/>
                <w:color w:val="000000" w:themeColor="text1"/>
                <w:kern w:val="0"/>
              </w:rPr>
              <w:t>600276</w:t>
            </w:r>
          </w:p>
        </w:tc>
        <w:tc>
          <w:tcPr>
            <w:tcW w:w="1701" w:type="dxa"/>
            <w:vAlign w:val="center"/>
          </w:tcPr>
          <w:p w:rsidR="00D4648D" w:rsidRDefault="00D55AAF">
            <w:pPr>
              <w:jc w:val="center"/>
            </w:pPr>
            <w:r>
              <w:rPr>
                <w:rFonts w:asciiTheme="minorEastAsia" w:eastAsiaTheme="minorEastAsia" w:hAnsiTheme="minorEastAsia" w:cs="宋体"/>
                <w:color w:val="000000" w:themeColor="text1"/>
                <w:kern w:val="0"/>
              </w:rPr>
              <w:t>恒瑞医药</w:t>
            </w:r>
          </w:p>
        </w:tc>
        <w:tc>
          <w:tcPr>
            <w:tcW w:w="1276" w:type="dxa"/>
            <w:vAlign w:val="center"/>
          </w:tcPr>
          <w:p w:rsidR="00D4648D" w:rsidRDefault="00D55AAF">
            <w:pPr>
              <w:jc w:val="right"/>
            </w:pPr>
            <w:r>
              <w:rPr>
                <w:rFonts w:asciiTheme="minorEastAsia" w:eastAsiaTheme="minorEastAsia" w:hAnsiTheme="minorEastAsia" w:cs="宋体"/>
                <w:color w:val="000000" w:themeColor="text1"/>
                <w:kern w:val="0"/>
              </w:rPr>
              <w:t>863,885</w:t>
            </w:r>
          </w:p>
        </w:tc>
        <w:tc>
          <w:tcPr>
            <w:tcW w:w="1842" w:type="dxa"/>
            <w:vAlign w:val="center"/>
          </w:tcPr>
          <w:p w:rsidR="00D4648D" w:rsidRDefault="00D55AAF">
            <w:pPr>
              <w:jc w:val="right"/>
            </w:pPr>
            <w:r>
              <w:rPr>
                <w:rFonts w:asciiTheme="minorEastAsia" w:eastAsiaTheme="minorEastAsia" w:hAnsiTheme="minorEastAsia" w:cs="宋体"/>
                <w:color w:val="000000" w:themeColor="text1"/>
                <w:kern w:val="0"/>
              </w:rPr>
              <w:t>75,607,215.20</w:t>
            </w:r>
          </w:p>
        </w:tc>
        <w:tc>
          <w:tcPr>
            <w:tcW w:w="1616" w:type="dxa"/>
            <w:vAlign w:val="center"/>
          </w:tcPr>
          <w:p w:rsidR="00D4648D" w:rsidRDefault="00D55AAF">
            <w:pPr>
              <w:jc w:val="right"/>
            </w:pPr>
            <w:r>
              <w:rPr>
                <w:rFonts w:asciiTheme="minorEastAsia" w:eastAsiaTheme="minorEastAsia" w:hAnsiTheme="minorEastAsia" w:cs="宋体"/>
                <w:color w:val="000000" w:themeColor="text1"/>
                <w:kern w:val="0"/>
              </w:rPr>
              <w:t>4.22</w:t>
            </w:r>
          </w:p>
        </w:tc>
      </w:tr>
      <w:tr w:rsidR="00D4648D">
        <w:tc>
          <w:tcPr>
            <w:tcW w:w="817" w:type="dxa"/>
            <w:vAlign w:val="center"/>
          </w:tcPr>
          <w:p w:rsidR="00D4648D" w:rsidRDefault="00D55AAF">
            <w:pPr>
              <w:jc w:val="center"/>
            </w:pPr>
            <w:r>
              <w:rPr>
                <w:rFonts w:asciiTheme="minorEastAsia" w:eastAsiaTheme="minorEastAsia" w:hAnsiTheme="minorEastAsia" w:cs="宋体"/>
                <w:color w:val="000000" w:themeColor="text1"/>
                <w:kern w:val="0"/>
              </w:rPr>
              <w:t>7</w:t>
            </w:r>
          </w:p>
        </w:tc>
        <w:tc>
          <w:tcPr>
            <w:tcW w:w="1276" w:type="dxa"/>
            <w:vAlign w:val="center"/>
          </w:tcPr>
          <w:p w:rsidR="00D4648D" w:rsidRDefault="00D55AAF">
            <w:pPr>
              <w:jc w:val="center"/>
            </w:pPr>
            <w:r>
              <w:rPr>
                <w:rFonts w:asciiTheme="minorEastAsia" w:eastAsiaTheme="minorEastAsia" w:hAnsiTheme="minorEastAsia" w:cs="宋体"/>
                <w:color w:val="000000" w:themeColor="text1"/>
                <w:kern w:val="0"/>
              </w:rPr>
              <w:t>600519</w:t>
            </w:r>
          </w:p>
        </w:tc>
        <w:tc>
          <w:tcPr>
            <w:tcW w:w="1701" w:type="dxa"/>
            <w:vAlign w:val="center"/>
          </w:tcPr>
          <w:p w:rsidR="00D4648D" w:rsidRDefault="00D55AAF">
            <w:pPr>
              <w:jc w:val="center"/>
            </w:pPr>
            <w:r>
              <w:rPr>
                <w:rFonts w:asciiTheme="minorEastAsia" w:eastAsiaTheme="minorEastAsia" w:hAnsiTheme="minorEastAsia" w:cs="宋体"/>
                <w:color w:val="000000" w:themeColor="text1"/>
                <w:kern w:val="0"/>
              </w:rPr>
              <w:t>贵州茅台</w:t>
            </w:r>
          </w:p>
        </w:tc>
        <w:tc>
          <w:tcPr>
            <w:tcW w:w="1276" w:type="dxa"/>
            <w:vAlign w:val="center"/>
          </w:tcPr>
          <w:p w:rsidR="00D4648D" w:rsidRDefault="00D55AAF">
            <w:pPr>
              <w:jc w:val="right"/>
            </w:pPr>
            <w:r>
              <w:rPr>
                <w:rFonts w:asciiTheme="minorEastAsia" w:eastAsiaTheme="minorEastAsia" w:hAnsiTheme="minorEastAsia" w:cs="宋体"/>
                <w:color w:val="000000" w:themeColor="text1"/>
                <w:kern w:val="0"/>
              </w:rPr>
              <w:t>48,355</w:t>
            </w:r>
          </w:p>
        </w:tc>
        <w:tc>
          <w:tcPr>
            <w:tcW w:w="1842" w:type="dxa"/>
            <w:vAlign w:val="center"/>
          </w:tcPr>
          <w:p w:rsidR="00D4648D" w:rsidRDefault="00D55AAF">
            <w:pPr>
              <w:jc w:val="right"/>
            </w:pPr>
            <w:r>
              <w:rPr>
                <w:rFonts w:asciiTheme="minorEastAsia" w:eastAsiaTheme="minorEastAsia" w:hAnsiTheme="minorEastAsia" w:cs="宋体"/>
                <w:color w:val="000000" w:themeColor="text1"/>
                <w:kern w:val="0"/>
              </w:rPr>
              <w:t>57,203,965.00</w:t>
            </w:r>
          </w:p>
        </w:tc>
        <w:tc>
          <w:tcPr>
            <w:tcW w:w="1616" w:type="dxa"/>
            <w:vAlign w:val="center"/>
          </w:tcPr>
          <w:p w:rsidR="00D4648D" w:rsidRDefault="00D55AAF">
            <w:pPr>
              <w:jc w:val="right"/>
            </w:pPr>
            <w:r>
              <w:rPr>
                <w:rFonts w:asciiTheme="minorEastAsia" w:eastAsiaTheme="minorEastAsia" w:hAnsiTheme="minorEastAsia" w:cs="宋体"/>
                <w:color w:val="000000" w:themeColor="text1"/>
                <w:kern w:val="0"/>
              </w:rPr>
              <w:t>3.19</w:t>
            </w:r>
          </w:p>
        </w:tc>
      </w:tr>
      <w:tr w:rsidR="00D4648D">
        <w:tc>
          <w:tcPr>
            <w:tcW w:w="817" w:type="dxa"/>
            <w:vAlign w:val="center"/>
          </w:tcPr>
          <w:p w:rsidR="00D4648D" w:rsidRDefault="00D55AAF">
            <w:pPr>
              <w:jc w:val="center"/>
            </w:pPr>
            <w:r>
              <w:rPr>
                <w:rFonts w:asciiTheme="minorEastAsia" w:eastAsiaTheme="minorEastAsia" w:hAnsiTheme="minorEastAsia" w:cs="宋体"/>
                <w:color w:val="000000" w:themeColor="text1"/>
                <w:kern w:val="0"/>
              </w:rPr>
              <w:t>8</w:t>
            </w:r>
          </w:p>
        </w:tc>
        <w:tc>
          <w:tcPr>
            <w:tcW w:w="1276" w:type="dxa"/>
            <w:vAlign w:val="center"/>
          </w:tcPr>
          <w:p w:rsidR="00D4648D" w:rsidRDefault="00D55AAF">
            <w:pPr>
              <w:jc w:val="center"/>
            </w:pPr>
            <w:r>
              <w:rPr>
                <w:rFonts w:asciiTheme="minorEastAsia" w:eastAsiaTheme="minorEastAsia" w:hAnsiTheme="minorEastAsia" w:cs="宋体"/>
                <w:color w:val="000000" w:themeColor="text1"/>
                <w:kern w:val="0"/>
              </w:rPr>
              <w:t>300496</w:t>
            </w:r>
          </w:p>
        </w:tc>
        <w:tc>
          <w:tcPr>
            <w:tcW w:w="1701" w:type="dxa"/>
            <w:vAlign w:val="center"/>
          </w:tcPr>
          <w:p w:rsidR="00D4648D" w:rsidRDefault="00D55AAF">
            <w:pPr>
              <w:jc w:val="center"/>
            </w:pPr>
            <w:r>
              <w:rPr>
                <w:rFonts w:asciiTheme="minorEastAsia" w:eastAsiaTheme="minorEastAsia" w:hAnsiTheme="minorEastAsia" w:cs="宋体"/>
                <w:color w:val="000000" w:themeColor="text1"/>
                <w:kern w:val="0"/>
              </w:rPr>
              <w:t>中科创达</w:t>
            </w:r>
          </w:p>
        </w:tc>
        <w:tc>
          <w:tcPr>
            <w:tcW w:w="1276" w:type="dxa"/>
            <w:vAlign w:val="center"/>
          </w:tcPr>
          <w:p w:rsidR="00D4648D" w:rsidRDefault="00D55AAF">
            <w:pPr>
              <w:jc w:val="right"/>
            </w:pPr>
            <w:r>
              <w:rPr>
                <w:rFonts w:asciiTheme="minorEastAsia" w:eastAsiaTheme="minorEastAsia" w:hAnsiTheme="minorEastAsia" w:cs="宋体"/>
                <w:color w:val="000000" w:themeColor="text1"/>
                <w:kern w:val="0"/>
              </w:rPr>
              <w:t>1,259,792</w:t>
            </w:r>
          </w:p>
        </w:tc>
        <w:tc>
          <w:tcPr>
            <w:tcW w:w="1842" w:type="dxa"/>
            <w:vAlign w:val="center"/>
          </w:tcPr>
          <w:p w:rsidR="00D4648D" w:rsidRDefault="00D55AAF">
            <w:pPr>
              <w:jc w:val="right"/>
            </w:pPr>
            <w:r>
              <w:rPr>
                <w:rFonts w:asciiTheme="minorEastAsia" w:eastAsiaTheme="minorEastAsia" w:hAnsiTheme="minorEastAsia" w:cs="宋体"/>
                <w:color w:val="000000" w:themeColor="text1"/>
                <w:kern w:val="0"/>
              </w:rPr>
              <w:t>56,867,010.88</w:t>
            </w:r>
          </w:p>
        </w:tc>
        <w:tc>
          <w:tcPr>
            <w:tcW w:w="1616" w:type="dxa"/>
            <w:vAlign w:val="center"/>
          </w:tcPr>
          <w:p w:rsidR="00D4648D" w:rsidRDefault="00D55AAF">
            <w:pPr>
              <w:jc w:val="right"/>
            </w:pPr>
            <w:r>
              <w:rPr>
                <w:rFonts w:asciiTheme="minorEastAsia" w:eastAsiaTheme="minorEastAsia" w:hAnsiTheme="minorEastAsia" w:cs="宋体"/>
                <w:color w:val="000000" w:themeColor="text1"/>
                <w:kern w:val="0"/>
              </w:rPr>
              <w:t>3.17</w:t>
            </w:r>
          </w:p>
        </w:tc>
      </w:tr>
      <w:tr w:rsidR="00D4648D">
        <w:tc>
          <w:tcPr>
            <w:tcW w:w="817" w:type="dxa"/>
            <w:vAlign w:val="center"/>
          </w:tcPr>
          <w:p w:rsidR="00D4648D" w:rsidRDefault="00D55AAF">
            <w:pPr>
              <w:jc w:val="center"/>
            </w:pPr>
            <w:r>
              <w:rPr>
                <w:rFonts w:asciiTheme="minorEastAsia" w:eastAsiaTheme="minorEastAsia" w:hAnsiTheme="minorEastAsia" w:cs="宋体"/>
                <w:color w:val="000000" w:themeColor="text1"/>
                <w:kern w:val="0"/>
              </w:rPr>
              <w:t>9</w:t>
            </w:r>
          </w:p>
        </w:tc>
        <w:tc>
          <w:tcPr>
            <w:tcW w:w="1276" w:type="dxa"/>
            <w:vAlign w:val="center"/>
          </w:tcPr>
          <w:p w:rsidR="00D4648D" w:rsidRDefault="00D55AAF">
            <w:pPr>
              <w:jc w:val="center"/>
            </w:pPr>
            <w:r>
              <w:rPr>
                <w:rFonts w:asciiTheme="minorEastAsia" w:eastAsiaTheme="minorEastAsia" w:hAnsiTheme="minorEastAsia" w:cs="宋体"/>
                <w:color w:val="000000" w:themeColor="text1"/>
                <w:kern w:val="0"/>
              </w:rPr>
              <w:t>300015</w:t>
            </w:r>
          </w:p>
        </w:tc>
        <w:tc>
          <w:tcPr>
            <w:tcW w:w="1701" w:type="dxa"/>
            <w:vAlign w:val="center"/>
          </w:tcPr>
          <w:p w:rsidR="00D4648D" w:rsidRDefault="00D55AAF">
            <w:pPr>
              <w:jc w:val="center"/>
            </w:pPr>
            <w:r>
              <w:rPr>
                <w:rFonts w:asciiTheme="minorEastAsia" w:eastAsiaTheme="minorEastAsia" w:hAnsiTheme="minorEastAsia" w:cs="宋体"/>
                <w:color w:val="000000" w:themeColor="text1"/>
                <w:kern w:val="0"/>
              </w:rPr>
              <w:t>爱尔眼科</w:t>
            </w:r>
          </w:p>
        </w:tc>
        <w:tc>
          <w:tcPr>
            <w:tcW w:w="1276" w:type="dxa"/>
            <w:vAlign w:val="center"/>
          </w:tcPr>
          <w:p w:rsidR="00D4648D" w:rsidRDefault="00D55AAF">
            <w:pPr>
              <w:jc w:val="right"/>
            </w:pPr>
            <w:r>
              <w:rPr>
                <w:rFonts w:asciiTheme="minorEastAsia" w:eastAsiaTheme="minorEastAsia" w:hAnsiTheme="minorEastAsia" w:cs="宋体"/>
                <w:color w:val="000000" w:themeColor="text1"/>
                <w:kern w:val="0"/>
              </w:rPr>
              <w:t>1,257,962</w:t>
            </w:r>
          </w:p>
        </w:tc>
        <w:tc>
          <w:tcPr>
            <w:tcW w:w="1842" w:type="dxa"/>
            <w:vAlign w:val="center"/>
          </w:tcPr>
          <w:p w:rsidR="00D4648D" w:rsidRDefault="00D55AAF">
            <w:pPr>
              <w:jc w:val="right"/>
            </w:pPr>
            <w:r>
              <w:rPr>
                <w:rFonts w:asciiTheme="minorEastAsia" w:eastAsiaTheme="minorEastAsia" w:hAnsiTheme="minorEastAsia" w:cs="宋体"/>
                <w:color w:val="000000" w:themeColor="text1"/>
                <w:kern w:val="0"/>
              </w:rPr>
              <w:t>49,764,976.72</w:t>
            </w:r>
          </w:p>
        </w:tc>
        <w:tc>
          <w:tcPr>
            <w:tcW w:w="1616" w:type="dxa"/>
            <w:vAlign w:val="center"/>
          </w:tcPr>
          <w:p w:rsidR="00D4648D" w:rsidRDefault="00D55AAF">
            <w:pPr>
              <w:jc w:val="right"/>
            </w:pPr>
            <w:r>
              <w:rPr>
                <w:rFonts w:asciiTheme="minorEastAsia" w:eastAsiaTheme="minorEastAsia" w:hAnsiTheme="minorEastAsia" w:cs="宋体"/>
                <w:color w:val="000000" w:themeColor="text1"/>
                <w:kern w:val="0"/>
              </w:rPr>
              <w:t>2.78</w:t>
            </w:r>
          </w:p>
        </w:tc>
      </w:tr>
      <w:tr w:rsidR="00D4648D">
        <w:tc>
          <w:tcPr>
            <w:tcW w:w="817" w:type="dxa"/>
            <w:vAlign w:val="center"/>
          </w:tcPr>
          <w:p w:rsidR="00D4648D" w:rsidRDefault="00D55AAF">
            <w:pPr>
              <w:jc w:val="center"/>
            </w:pPr>
            <w:r>
              <w:rPr>
                <w:rFonts w:asciiTheme="minorEastAsia" w:eastAsiaTheme="minorEastAsia" w:hAnsiTheme="minorEastAsia" w:cs="宋体"/>
                <w:color w:val="000000" w:themeColor="text1"/>
                <w:kern w:val="0"/>
              </w:rPr>
              <w:t>10</w:t>
            </w:r>
          </w:p>
        </w:tc>
        <w:tc>
          <w:tcPr>
            <w:tcW w:w="1276" w:type="dxa"/>
            <w:vAlign w:val="center"/>
          </w:tcPr>
          <w:p w:rsidR="00D4648D" w:rsidRDefault="00D55AAF">
            <w:pPr>
              <w:jc w:val="center"/>
            </w:pPr>
            <w:r>
              <w:rPr>
                <w:rFonts w:asciiTheme="minorEastAsia" w:eastAsiaTheme="minorEastAsia" w:hAnsiTheme="minorEastAsia" w:cs="宋体"/>
                <w:color w:val="000000" w:themeColor="text1"/>
                <w:kern w:val="0"/>
              </w:rPr>
              <w:t>601012</w:t>
            </w:r>
          </w:p>
        </w:tc>
        <w:tc>
          <w:tcPr>
            <w:tcW w:w="1701" w:type="dxa"/>
            <w:vAlign w:val="center"/>
          </w:tcPr>
          <w:p w:rsidR="00D4648D" w:rsidRDefault="00D55AAF">
            <w:pPr>
              <w:jc w:val="center"/>
            </w:pPr>
            <w:r>
              <w:rPr>
                <w:rFonts w:asciiTheme="minorEastAsia" w:eastAsiaTheme="minorEastAsia" w:hAnsiTheme="minorEastAsia" w:cs="宋体"/>
                <w:color w:val="000000" w:themeColor="text1"/>
                <w:kern w:val="0"/>
              </w:rPr>
              <w:t>隆基股份</w:t>
            </w:r>
          </w:p>
        </w:tc>
        <w:tc>
          <w:tcPr>
            <w:tcW w:w="1276" w:type="dxa"/>
            <w:vAlign w:val="center"/>
          </w:tcPr>
          <w:p w:rsidR="00D4648D" w:rsidRDefault="00D55AAF">
            <w:pPr>
              <w:jc w:val="right"/>
            </w:pPr>
            <w:r>
              <w:rPr>
                <w:rFonts w:asciiTheme="minorEastAsia" w:eastAsiaTheme="minorEastAsia" w:hAnsiTheme="minorEastAsia" w:cs="宋体"/>
                <w:color w:val="000000" w:themeColor="text1"/>
                <w:kern w:val="0"/>
              </w:rPr>
              <w:t>1,999,694</w:t>
            </w:r>
          </w:p>
        </w:tc>
        <w:tc>
          <w:tcPr>
            <w:tcW w:w="1842" w:type="dxa"/>
            <w:vAlign w:val="center"/>
          </w:tcPr>
          <w:p w:rsidR="00D4648D" w:rsidRDefault="00D55AAF">
            <w:pPr>
              <w:jc w:val="right"/>
            </w:pPr>
            <w:r>
              <w:rPr>
                <w:rFonts w:asciiTheme="minorEastAsia" w:eastAsiaTheme="minorEastAsia" w:hAnsiTheme="minorEastAsia" w:cs="宋体"/>
                <w:color w:val="000000" w:themeColor="text1"/>
                <w:kern w:val="0"/>
              </w:rPr>
              <w:t>49,652,402.02</w:t>
            </w:r>
          </w:p>
        </w:tc>
        <w:tc>
          <w:tcPr>
            <w:tcW w:w="1616" w:type="dxa"/>
            <w:vAlign w:val="center"/>
          </w:tcPr>
          <w:p w:rsidR="00D4648D" w:rsidRDefault="00D55AAF">
            <w:pPr>
              <w:jc w:val="right"/>
            </w:pPr>
            <w:r>
              <w:rPr>
                <w:rFonts w:asciiTheme="minorEastAsia" w:eastAsiaTheme="minorEastAsia" w:hAnsiTheme="minorEastAsia" w:cs="宋体"/>
                <w:color w:val="000000" w:themeColor="text1"/>
                <w:kern w:val="0"/>
              </w:rPr>
              <w:t>2.77</w:t>
            </w:r>
          </w:p>
        </w:tc>
      </w:tr>
    </w:tbl>
    <w:p w:rsidR="00D4648D" w:rsidRDefault="00D4648D">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p>
    <w:p w:rsidR="00D4648D" w:rsidRDefault="00D55AAF">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5.4 </w:t>
      </w:r>
      <w:r>
        <w:rPr>
          <w:rFonts w:asciiTheme="minorEastAsia" w:eastAsiaTheme="minorEastAsia" w:hAnsiTheme="minorEastAsia" w:hint="eastAsia"/>
          <w:b/>
          <w:bCs/>
          <w:color w:val="000000" w:themeColor="text1"/>
          <w:kern w:val="0"/>
          <w:sz w:val="24"/>
          <w:szCs w:val="24"/>
        </w:rPr>
        <w:t>报告期末按债券品种分类的债券投资组合</w:t>
      </w:r>
    </w:p>
    <w:p w:rsidR="00D4648D" w:rsidRDefault="00D55AAF">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本基金本报告期末未持有债券。</w:t>
      </w:r>
    </w:p>
    <w:p w:rsidR="00D4648D" w:rsidRDefault="00D4648D">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D4648D" w:rsidRDefault="00D55AAF">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5.5 </w:t>
      </w:r>
      <w:r>
        <w:rPr>
          <w:rFonts w:asciiTheme="minorEastAsia" w:eastAsiaTheme="minorEastAsia" w:hAnsiTheme="minorEastAsia" w:hint="eastAsia"/>
          <w:b/>
          <w:bCs/>
          <w:color w:val="000000" w:themeColor="text1"/>
          <w:kern w:val="0"/>
          <w:sz w:val="24"/>
          <w:szCs w:val="24"/>
        </w:rPr>
        <w:t>报告期末按公允价值占基金资产净值比例大小排序的前五名债券投资明细</w:t>
      </w:r>
    </w:p>
    <w:p w:rsidR="00D4648D" w:rsidRDefault="00D55AAF">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本基金本报告期末未持有债券。</w:t>
      </w:r>
    </w:p>
    <w:p w:rsidR="00D4648D" w:rsidRDefault="00D4648D">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p>
    <w:p w:rsidR="00D4648D" w:rsidRDefault="00D55AAF">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5.6 </w:t>
      </w:r>
      <w:r>
        <w:rPr>
          <w:rFonts w:asciiTheme="minorEastAsia" w:eastAsiaTheme="minorEastAsia" w:hAnsiTheme="minorEastAsia" w:hint="eastAsia"/>
          <w:b/>
          <w:bCs/>
          <w:color w:val="000000" w:themeColor="text1"/>
          <w:kern w:val="0"/>
          <w:sz w:val="24"/>
          <w:szCs w:val="24"/>
        </w:rPr>
        <w:t>报告期末按公允价值占基金资产净值比例大小排序的前十名资产支持证券投资明细</w:t>
      </w:r>
    </w:p>
    <w:p w:rsidR="00D4648D" w:rsidRDefault="00D55AAF">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本基金本报告期末未持有资产支持证券。</w:t>
      </w:r>
    </w:p>
    <w:p w:rsidR="00D4648D" w:rsidRDefault="00D4648D">
      <w:pPr>
        <w:autoSpaceDE w:val="0"/>
        <w:autoSpaceDN w:val="0"/>
        <w:adjustRightInd w:val="0"/>
        <w:spacing w:line="360" w:lineRule="auto"/>
        <w:jc w:val="left"/>
        <w:rPr>
          <w:rFonts w:asciiTheme="minorEastAsia" w:eastAsiaTheme="minorEastAsia" w:hAnsiTheme="minorEastAsia"/>
          <w:color w:val="000000" w:themeColor="text1"/>
          <w:sz w:val="24"/>
          <w:szCs w:val="24"/>
        </w:rPr>
      </w:pPr>
    </w:p>
    <w:p w:rsidR="00D4648D" w:rsidRDefault="00D55AAF">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5.7 报告期末按公允价值占基金资产净值比例大小排序的前五名贵金属投资明细</w:t>
      </w:r>
    </w:p>
    <w:p w:rsidR="00D4648D" w:rsidRDefault="00D55AAF">
      <w:pPr>
        <w:widowControl/>
        <w:spacing w:line="360" w:lineRule="auto"/>
        <w:jc w:val="left"/>
        <w:rPr>
          <w:rFonts w:ascii="宋体" w:hAnsi="宋体"/>
          <w:color w:val="000000" w:themeColor="text1"/>
        </w:rPr>
      </w:pPr>
      <w:r>
        <w:rPr>
          <w:rFonts w:ascii="宋体" w:hAnsi="宋体"/>
          <w:color w:val="000000" w:themeColor="text1"/>
        </w:rPr>
        <w:t>本基金本报告期末未持有贵金属。</w:t>
      </w:r>
    </w:p>
    <w:p w:rsidR="00D4648D" w:rsidRDefault="00D4648D">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D4648D" w:rsidRDefault="00D55AAF">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5.8</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报告期末按公允价值占基金资产净值比例大小排序的前五名权证投资明细</w:t>
      </w:r>
    </w:p>
    <w:p w:rsidR="00D4648D" w:rsidRDefault="00D55AAF">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本基金本报告期末未持有权证。</w:t>
      </w:r>
    </w:p>
    <w:p w:rsidR="00D4648D" w:rsidRDefault="00D4648D">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D4648D" w:rsidRDefault="00D55AAF">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5.9 报告期末本基金投资的股指期货交易情况说明</w:t>
      </w:r>
    </w:p>
    <w:p w:rsidR="00D4648D" w:rsidRDefault="00D55AAF">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5.9.1 报告期末本基金投资的股指期货持仓和损益明细</w:t>
      </w:r>
    </w:p>
    <w:p w:rsidR="00D4648D" w:rsidRDefault="00D55AAF">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本基金本报告期末未持有股指期货。</w:t>
      </w:r>
    </w:p>
    <w:p w:rsidR="00D4648D" w:rsidRDefault="00D4648D">
      <w:pPr>
        <w:adjustRightInd w:val="0"/>
        <w:snapToGrid w:val="0"/>
        <w:spacing w:line="360" w:lineRule="exact"/>
        <w:rPr>
          <w:rFonts w:asciiTheme="minorEastAsia" w:eastAsiaTheme="minorEastAsia" w:hAnsiTheme="minorEastAsia"/>
          <w:color w:val="000000" w:themeColor="text1"/>
          <w:sz w:val="24"/>
          <w:szCs w:val="24"/>
        </w:rPr>
      </w:pPr>
    </w:p>
    <w:p w:rsidR="00D4648D" w:rsidRDefault="00D55AAF">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5.9.2 本基金投资股指期货的投资政策</w:t>
      </w:r>
    </w:p>
    <w:p w:rsidR="00D4648D" w:rsidRDefault="00D55AAF">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根据风险管理的原则，以套期保值为主要目的，有选择地投资于股指期货。套期保值主要采用流动性好、交易活跃的期货合约。本基金在进行股指期货投资时，通过对证券市场和期货市场运行趋势的研究，并结合股指期货的定价模型寻求其合理的估值水平。</w:t>
      </w:r>
    </w:p>
    <w:p w:rsidR="00D4648D" w:rsidRDefault="00D55AAF">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本基金管理人将充分考虑股指期货的收益性、流动性及风险特征，通过资产配置、品种选择，谨慎进行投资，以降低投资组合的整体风险。</w:t>
      </w:r>
    </w:p>
    <w:p w:rsidR="00D4648D" w:rsidRDefault="00D4648D">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D4648D" w:rsidRDefault="00D55AAF">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5.10报告期末本基金投资的国债期货交易情况说明</w:t>
      </w:r>
    </w:p>
    <w:p w:rsidR="00D4648D" w:rsidRDefault="00D55AAF">
      <w:pPr>
        <w:autoSpaceDE w:val="0"/>
        <w:autoSpaceDN w:val="0"/>
        <w:adjustRightInd w:val="0"/>
        <w:spacing w:line="360" w:lineRule="auto"/>
        <w:jc w:val="left"/>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本基金本报告期末未持有国债期货。</w:t>
      </w:r>
    </w:p>
    <w:p w:rsidR="00D4648D" w:rsidRDefault="00D55AAF">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5.</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投资组合报告附注</w:t>
      </w:r>
    </w:p>
    <w:p w:rsidR="00D4648D" w:rsidRDefault="00D55AAF">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5</w:t>
      </w:r>
      <w:r>
        <w:rPr>
          <w:rFonts w:asciiTheme="minorEastAsia" w:eastAsiaTheme="minorEastAsia" w:hAnsiTheme="minorEastAsia"/>
          <w:color w:val="000000" w:themeColor="text1"/>
          <w:sz w:val="24"/>
          <w:szCs w:val="24"/>
        </w:rPr>
        <w:t>.</w:t>
      </w:r>
      <w:r>
        <w:rPr>
          <w:rFonts w:asciiTheme="minorEastAsia" w:eastAsiaTheme="minorEastAsia" w:hAnsiTheme="minorEastAsia" w:hint="eastAsia"/>
          <w:color w:val="000000" w:themeColor="text1"/>
          <w:sz w:val="24"/>
          <w:szCs w:val="24"/>
        </w:rPr>
        <w:t>11</w:t>
      </w:r>
      <w:r>
        <w:rPr>
          <w:rFonts w:asciiTheme="minorEastAsia" w:eastAsiaTheme="minorEastAsia" w:hAnsiTheme="minorEastAsia"/>
          <w:color w:val="000000" w:themeColor="text1"/>
          <w:sz w:val="24"/>
          <w:szCs w:val="24"/>
        </w:rPr>
        <w:t>.</w:t>
      </w:r>
      <w:r>
        <w:rPr>
          <w:rFonts w:asciiTheme="minorEastAsia" w:eastAsiaTheme="minorEastAsia" w:hAnsiTheme="minorEastAsia" w:hint="eastAsia"/>
          <w:color w:val="000000" w:themeColor="text1"/>
          <w:sz w:val="24"/>
          <w:szCs w:val="24"/>
        </w:rPr>
        <w:t>1</w:t>
      </w:r>
      <w:r>
        <w:rPr>
          <w:rFonts w:asciiTheme="minorEastAsia" w:eastAsiaTheme="minorEastAsia" w:hAnsiTheme="minorEastAsia"/>
          <w:color w:val="000000" w:themeColor="text1"/>
          <w:sz w:val="24"/>
          <w:szCs w:val="24"/>
        </w:rPr>
        <w:t>报告期内本基金投资的前十名证券的发行主体本期没有出现被监管部门立案调查，或在报告编制日前一年内受到公开谴责、处罚的情形。</w:t>
      </w:r>
    </w:p>
    <w:p w:rsidR="00D4648D" w:rsidRDefault="00D55AAF">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5</w:t>
      </w:r>
      <w:r>
        <w:rPr>
          <w:rFonts w:asciiTheme="minorEastAsia" w:eastAsiaTheme="minorEastAsia" w:hAnsiTheme="minorEastAsia"/>
          <w:color w:val="000000" w:themeColor="text1"/>
          <w:sz w:val="24"/>
          <w:szCs w:val="24"/>
        </w:rPr>
        <w:t>.</w:t>
      </w:r>
      <w:r>
        <w:rPr>
          <w:rFonts w:asciiTheme="minorEastAsia" w:eastAsiaTheme="minorEastAsia" w:hAnsiTheme="minorEastAsia" w:hint="eastAsia"/>
          <w:color w:val="000000" w:themeColor="text1"/>
          <w:sz w:val="24"/>
          <w:szCs w:val="24"/>
        </w:rPr>
        <w:t>11</w:t>
      </w:r>
      <w:r>
        <w:rPr>
          <w:rFonts w:asciiTheme="minorEastAsia" w:eastAsiaTheme="minorEastAsia" w:hAnsiTheme="minorEastAsia"/>
          <w:color w:val="000000" w:themeColor="text1"/>
          <w:sz w:val="24"/>
          <w:szCs w:val="24"/>
        </w:rPr>
        <w:t>.</w:t>
      </w:r>
      <w:r>
        <w:rPr>
          <w:rFonts w:asciiTheme="minorEastAsia" w:eastAsiaTheme="minorEastAsia" w:hAnsiTheme="minorEastAsia" w:hint="eastAsia"/>
          <w:color w:val="000000" w:themeColor="text1"/>
          <w:sz w:val="24"/>
          <w:szCs w:val="24"/>
        </w:rPr>
        <w:t>2</w:t>
      </w:r>
      <w:r>
        <w:rPr>
          <w:rFonts w:asciiTheme="minorEastAsia" w:eastAsiaTheme="minorEastAsia" w:hAnsiTheme="minorEastAsia"/>
          <w:color w:val="000000" w:themeColor="text1"/>
          <w:sz w:val="24"/>
          <w:szCs w:val="24"/>
        </w:rPr>
        <w:t>报告期内本基金投资的前十名股票中没有在基金合同规定备选股票库之外的股票。</w:t>
      </w:r>
    </w:p>
    <w:p w:rsidR="00D4648D" w:rsidRDefault="00D55AAF">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3</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其他资产构成</w:t>
      </w:r>
    </w:p>
    <w:tbl>
      <w:tblPr>
        <w:tblStyle w:val="aff4"/>
        <w:tblW w:w="8513" w:type="dxa"/>
        <w:tblInd w:w="15" w:type="dxa"/>
        <w:tblLayout w:type="fixed"/>
        <w:tblLook w:val="04A0" w:firstRow="1" w:lastRow="0" w:firstColumn="1" w:lastColumn="0" w:noHBand="0" w:noVBand="1"/>
      </w:tblPr>
      <w:tblGrid>
        <w:gridCol w:w="1235"/>
        <w:gridCol w:w="2470"/>
        <w:gridCol w:w="4808"/>
      </w:tblGrid>
      <w:tr w:rsidR="00D4648D">
        <w:tc>
          <w:tcPr>
            <w:tcW w:w="1235" w:type="dxa"/>
            <w:vAlign w:val="center"/>
          </w:tcPr>
          <w:p w:rsidR="00D4648D" w:rsidRDefault="00D55AAF">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序号</w:t>
            </w:r>
          </w:p>
        </w:tc>
        <w:tc>
          <w:tcPr>
            <w:tcW w:w="2470" w:type="dxa"/>
            <w:vAlign w:val="center"/>
          </w:tcPr>
          <w:p w:rsidR="00D4648D" w:rsidRDefault="00D55AAF">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名称</w:t>
            </w:r>
          </w:p>
        </w:tc>
        <w:tc>
          <w:tcPr>
            <w:tcW w:w="4808" w:type="dxa"/>
            <w:vAlign w:val="center"/>
          </w:tcPr>
          <w:p w:rsidR="00D4648D" w:rsidRDefault="00D55AAF">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金额(元)</w:t>
            </w:r>
          </w:p>
        </w:tc>
      </w:tr>
      <w:tr w:rsidR="00D4648D">
        <w:tc>
          <w:tcPr>
            <w:tcW w:w="1235" w:type="dxa"/>
            <w:vAlign w:val="center"/>
          </w:tcPr>
          <w:p w:rsidR="00D4648D" w:rsidRDefault="00D55AAF">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1</w:t>
            </w:r>
          </w:p>
        </w:tc>
        <w:tc>
          <w:tcPr>
            <w:tcW w:w="2470" w:type="dxa"/>
            <w:vAlign w:val="center"/>
          </w:tcPr>
          <w:p w:rsidR="00D4648D" w:rsidRDefault="00D55AAF">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存出保证金</w:t>
            </w:r>
          </w:p>
        </w:tc>
        <w:tc>
          <w:tcPr>
            <w:tcW w:w="4808" w:type="dxa"/>
            <w:vAlign w:val="center"/>
          </w:tcPr>
          <w:p w:rsidR="00D4648D" w:rsidRDefault="00D55AAF">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585,180.65</w:t>
            </w:r>
          </w:p>
        </w:tc>
      </w:tr>
      <w:tr w:rsidR="00D4648D">
        <w:tc>
          <w:tcPr>
            <w:tcW w:w="1235" w:type="dxa"/>
            <w:vAlign w:val="center"/>
          </w:tcPr>
          <w:p w:rsidR="00D4648D" w:rsidRDefault="00D55AAF">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2</w:t>
            </w:r>
          </w:p>
        </w:tc>
        <w:tc>
          <w:tcPr>
            <w:tcW w:w="2470" w:type="dxa"/>
            <w:vAlign w:val="center"/>
          </w:tcPr>
          <w:p w:rsidR="00D4648D" w:rsidRDefault="00D55AAF">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应收证券清算款</w:t>
            </w:r>
          </w:p>
        </w:tc>
        <w:tc>
          <w:tcPr>
            <w:tcW w:w="4808" w:type="dxa"/>
            <w:vAlign w:val="center"/>
          </w:tcPr>
          <w:p w:rsidR="00D4648D" w:rsidRDefault="00D55AAF">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14,304,796.02</w:t>
            </w:r>
          </w:p>
        </w:tc>
      </w:tr>
      <w:tr w:rsidR="00D4648D">
        <w:tc>
          <w:tcPr>
            <w:tcW w:w="1235" w:type="dxa"/>
            <w:vAlign w:val="center"/>
          </w:tcPr>
          <w:p w:rsidR="00D4648D" w:rsidRDefault="00D55AAF">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3</w:t>
            </w:r>
          </w:p>
        </w:tc>
        <w:tc>
          <w:tcPr>
            <w:tcW w:w="2470" w:type="dxa"/>
            <w:vAlign w:val="center"/>
          </w:tcPr>
          <w:p w:rsidR="00D4648D" w:rsidRDefault="00D55AAF">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应收股利</w:t>
            </w:r>
          </w:p>
        </w:tc>
        <w:tc>
          <w:tcPr>
            <w:tcW w:w="4808" w:type="dxa"/>
            <w:vAlign w:val="center"/>
          </w:tcPr>
          <w:p w:rsidR="00D4648D" w:rsidRDefault="00D55AAF">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w:t>
            </w:r>
          </w:p>
        </w:tc>
      </w:tr>
      <w:tr w:rsidR="00D4648D">
        <w:tc>
          <w:tcPr>
            <w:tcW w:w="1235" w:type="dxa"/>
            <w:vAlign w:val="center"/>
          </w:tcPr>
          <w:p w:rsidR="00D4648D" w:rsidRDefault="00D55AAF">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4</w:t>
            </w:r>
          </w:p>
        </w:tc>
        <w:tc>
          <w:tcPr>
            <w:tcW w:w="2470" w:type="dxa"/>
            <w:vAlign w:val="center"/>
          </w:tcPr>
          <w:p w:rsidR="00D4648D" w:rsidRDefault="00D55AAF">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应收利息</w:t>
            </w:r>
          </w:p>
        </w:tc>
        <w:tc>
          <w:tcPr>
            <w:tcW w:w="4808" w:type="dxa"/>
            <w:vAlign w:val="center"/>
          </w:tcPr>
          <w:p w:rsidR="00D4648D" w:rsidRDefault="00D55AAF">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36,465.76</w:t>
            </w:r>
          </w:p>
        </w:tc>
      </w:tr>
      <w:tr w:rsidR="00D4648D">
        <w:tc>
          <w:tcPr>
            <w:tcW w:w="1235" w:type="dxa"/>
            <w:vAlign w:val="center"/>
          </w:tcPr>
          <w:p w:rsidR="00D4648D" w:rsidRDefault="00D55AAF">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5</w:t>
            </w:r>
          </w:p>
        </w:tc>
        <w:tc>
          <w:tcPr>
            <w:tcW w:w="2470" w:type="dxa"/>
            <w:vAlign w:val="center"/>
          </w:tcPr>
          <w:p w:rsidR="00D4648D" w:rsidRDefault="00D55AAF">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应收申购款</w:t>
            </w:r>
          </w:p>
        </w:tc>
        <w:tc>
          <w:tcPr>
            <w:tcW w:w="4808" w:type="dxa"/>
            <w:vAlign w:val="center"/>
          </w:tcPr>
          <w:p w:rsidR="00D4648D" w:rsidRDefault="00D55AAF">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1,517,495.97</w:t>
            </w:r>
          </w:p>
        </w:tc>
      </w:tr>
      <w:tr w:rsidR="00D4648D">
        <w:tc>
          <w:tcPr>
            <w:tcW w:w="1235" w:type="dxa"/>
            <w:vAlign w:val="center"/>
          </w:tcPr>
          <w:p w:rsidR="00D4648D" w:rsidRDefault="00D55AAF">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6</w:t>
            </w:r>
          </w:p>
        </w:tc>
        <w:tc>
          <w:tcPr>
            <w:tcW w:w="2470" w:type="dxa"/>
            <w:vAlign w:val="center"/>
          </w:tcPr>
          <w:p w:rsidR="00D4648D" w:rsidRDefault="00D55AAF">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其他应收款</w:t>
            </w:r>
          </w:p>
        </w:tc>
        <w:tc>
          <w:tcPr>
            <w:tcW w:w="4808" w:type="dxa"/>
            <w:vAlign w:val="center"/>
          </w:tcPr>
          <w:p w:rsidR="00D4648D" w:rsidRDefault="00D55AAF">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w:t>
            </w:r>
          </w:p>
        </w:tc>
      </w:tr>
      <w:tr w:rsidR="00D4648D">
        <w:tc>
          <w:tcPr>
            <w:tcW w:w="1235" w:type="dxa"/>
            <w:vAlign w:val="center"/>
          </w:tcPr>
          <w:p w:rsidR="00D4648D" w:rsidRDefault="00D55AAF">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7</w:t>
            </w:r>
          </w:p>
        </w:tc>
        <w:tc>
          <w:tcPr>
            <w:tcW w:w="2470" w:type="dxa"/>
            <w:vAlign w:val="center"/>
          </w:tcPr>
          <w:p w:rsidR="00D4648D" w:rsidRDefault="00D55AAF">
            <w:pPr>
              <w:autoSpaceDE w:val="0"/>
              <w:autoSpaceDN w:val="0"/>
              <w:adjustRightInd w:val="0"/>
              <w:spacing w:before="29" w:line="360" w:lineRule="auto"/>
              <w:ind w:left="15"/>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待摊费用</w:t>
            </w:r>
          </w:p>
        </w:tc>
        <w:tc>
          <w:tcPr>
            <w:tcW w:w="4808" w:type="dxa"/>
            <w:vAlign w:val="center"/>
          </w:tcPr>
          <w:p w:rsidR="00D4648D" w:rsidRDefault="00D55AAF">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w:t>
            </w:r>
          </w:p>
        </w:tc>
      </w:tr>
      <w:tr w:rsidR="00D4648D">
        <w:tc>
          <w:tcPr>
            <w:tcW w:w="1235" w:type="dxa"/>
            <w:vAlign w:val="center"/>
          </w:tcPr>
          <w:p w:rsidR="00D4648D" w:rsidRDefault="00D55AAF">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8</w:t>
            </w:r>
          </w:p>
        </w:tc>
        <w:tc>
          <w:tcPr>
            <w:tcW w:w="2470" w:type="dxa"/>
            <w:vAlign w:val="center"/>
          </w:tcPr>
          <w:p w:rsidR="00D4648D" w:rsidRDefault="00D55AAF">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其他</w:t>
            </w:r>
          </w:p>
        </w:tc>
        <w:tc>
          <w:tcPr>
            <w:tcW w:w="4808" w:type="dxa"/>
            <w:vAlign w:val="center"/>
          </w:tcPr>
          <w:p w:rsidR="00D4648D" w:rsidRDefault="00D55AAF">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w:t>
            </w:r>
          </w:p>
        </w:tc>
      </w:tr>
      <w:tr w:rsidR="00D4648D">
        <w:tc>
          <w:tcPr>
            <w:tcW w:w="1235" w:type="dxa"/>
            <w:vAlign w:val="center"/>
          </w:tcPr>
          <w:p w:rsidR="00D4648D" w:rsidRDefault="00D55AAF">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9</w:t>
            </w:r>
          </w:p>
        </w:tc>
        <w:tc>
          <w:tcPr>
            <w:tcW w:w="2470" w:type="dxa"/>
            <w:vAlign w:val="center"/>
          </w:tcPr>
          <w:p w:rsidR="00D4648D" w:rsidRDefault="00D55AAF">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合计</w:t>
            </w:r>
          </w:p>
        </w:tc>
        <w:tc>
          <w:tcPr>
            <w:tcW w:w="4808" w:type="dxa"/>
            <w:vAlign w:val="center"/>
          </w:tcPr>
          <w:p w:rsidR="00D4648D" w:rsidRDefault="00D55AAF">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16,443,938.40</w:t>
            </w:r>
          </w:p>
        </w:tc>
      </w:tr>
    </w:tbl>
    <w:p w:rsidR="00D4648D" w:rsidRDefault="00D4648D">
      <w:pPr>
        <w:autoSpaceDE w:val="0"/>
        <w:autoSpaceDN w:val="0"/>
        <w:adjustRightInd w:val="0"/>
        <w:spacing w:line="360" w:lineRule="auto"/>
        <w:rPr>
          <w:rFonts w:asciiTheme="minorEastAsia" w:eastAsiaTheme="minorEastAsia" w:hAnsiTheme="minorEastAsia"/>
          <w:color w:val="000000" w:themeColor="text1"/>
          <w:sz w:val="24"/>
          <w:szCs w:val="24"/>
        </w:rPr>
      </w:pPr>
    </w:p>
    <w:p w:rsidR="00D4648D" w:rsidRDefault="00D55AAF">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4报告期末持有的处于转股期的可转换债券明细</w:t>
      </w:r>
    </w:p>
    <w:p w:rsidR="00D4648D" w:rsidRDefault="00D55AAF">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本基金本报告期末未持有处于转股期的可转换债券。</w:t>
      </w:r>
    </w:p>
    <w:p w:rsidR="00D4648D" w:rsidRDefault="00D4648D">
      <w:pPr>
        <w:autoSpaceDE w:val="0"/>
        <w:autoSpaceDN w:val="0"/>
        <w:adjustRightInd w:val="0"/>
        <w:spacing w:line="360" w:lineRule="auto"/>
        <w:rPr>
          <w:rFonts w:asciiTheme="minorEastAsia" w:eastAsiaTheme="minorEastAsia" w:hAnsiTheme="minorEastAsia"/>
          <w:color w:val="000000" w:themeColor="text1"/>
          <w:sz w:val="24"/>
          <w:szCs w:val="24"/>
        </w:rPr>
      </w:pPr>
    </w:p>
    <w:p w:rsidR="00D4648D" w:rsidRDefault="00D55AAF">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5报告期末前十名股票中存在流通受限情况的说明</w:t>
      </w:r>
    </w:p>
    <w:p w:rsidR="00D4648D" w:rsidRDefault="00D55AAF">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本基金本报告期末前十名股票中不存在流通受限情况。</w:t>
      </w:r>
    </w:p>
    <w:p w:rsidR="00D4648D" w:rsidRDefault="00D4648D">
      <w:pPr>
        <w:autoSpaceDE w:val="0"/>
        <w:autoSpaceDN w:val="0"/>
        <w:adjustRightInd w:val="0"/>
        <w:spacing w:line="360" w:lineRule="auto"/>
        <w:rPr>
          <w:rFonts w:asciiTheme="minorEastAsia" w:eastAsiaTheme="minorEastAsia" w:hAnsiTheme="minorEastAsia"/>
          <w:color w:val="000000" w:themeColor="text1"/>
          <w:sz w:val="24"/>
          <w:szCs w:val="24"/>
        </w:rPr>
      </w:pPr>
    </w:p>
    <w:p w:rsidR="00D4648D" w:rsidRDefault="00D55AAF">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6投资组合报告附注的其他文字描述部分</w:t>
      </w:r>
    </w:p>
    <w:p w:rsidR="00D4648D" w:rsidRDefault="00D55AAF">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因四舍五入原因,投资组合报告中分项之和与合计可能存在尾差。</w:t>
      </w:r>
    </w:p>
    <w:p w:rsidR="00D4648D" w:rsidRDefault="00D55AAF">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Pr>
          <w:rFonts w:asciiTheme="minorEastAsia" w:eastAsiaTheme="minorEastAsia" w:hAnsiTheme="minorEastAsia"/>
          <w:color w:val="000000" w:themeColor="text1"/>
          <w:kern w:val="0"/>
          <w:sz w:val="24"/>
          <w:szCs w:val="24"/>
        </w:rPr>
        <w:t xml:space="preserve">6  </w:t>
      </w:r>
      <w:r>
        <w:rPr>
          <w:rFonts w:asciiTheme="minorEastAsia" w:eastAsiaTheme="minorEastAsia" w:hAnsiTheme="minorEastAsia" w:hint="eastAsia"/>
          <w:color w:val="000000" w:themeColor="text1"/>
          <w:kern w:val="0"/>
          <w:sz w:val="24"/>
          <w:szCs w:val="24"/>
        </w:rPr>
        <w:t>开放式基金份额变动</w:t>
      </w:r>
    </w:p>
    <w:p w:rsidR="00D4648D" w:rsidRDefault="00D55AAF">
      <w:pPr>
        <w:autoSpaceDE w:val="0"/>
        <w:autoSpaceDN w:val="0"/>
        <w:adjustRightInd w:val="0"/>
        <w:spacing w:before="29" w:line="360" w:lineRule="auto"/>
        <w:ind w:left="15"/>
        <w:jc w:val="right"/>
        <w:rPr>
          <w:rFonts w:asciiTheme="minorEastAsia" w:eastAsiaTheme="minorEastAsia" w:hAnsiTheme="minorEastAsia"/>
          <w:color w:val="000000" w:themeColor="text1"/>
          <w:kern w:val="0"/>
          <w:sz w:val="24"/>
          <w:szCs w:val="24"/>
        </w:rPr>
      </w:pPr>
      <w:r>
        <w:rPr>
          <w:rFonts w:asciiTheme="minorEastAsia" w:eastAsiaTheme="minorEastAsia" w:hAnsiTheme="minorEastAsia" w:cs="宋体" w:hint="eastAsia"/>
          <w:color w:val="000000" w:themeColor="text1"/>
          <w:kern w:val="0"/>
          <w:sz w:val="24"/>
          <w:szCs w:val="24"/>
        </w:rPr>
        <w:t>单位：份</w:t>
      </w:r>
    </w:p>
    <w:tbl>
      <w:tblPr>
        <w:tblW w:w="8634" w:type="dxa"/>
        <w:tblInd w:w="-106" w:type="dxa"/>
        <w:tblLayout w:type="fixed"/>
        <w:tblLook w:val="04A0" w:firstRow="1" w:lastRow="0" w:firstColumn="1" w:lastColumn="0" w:noHBand="0" w:noVBand="1"/>
      </w:tblPr>
      <w:tblGrid>
        <w:gridCol w:w="4609"/>
        <w:gridCol w:w="4025"/>
      </w:tblGrid>
      <w:tr w:rsidR="00D4648D">
        <w:tc>
          <w:tcPr>
            <w:tcW w:w="4609" w:type="dxa"/>
            <w:tcBorders>
              <w:top w:val="single" w:sz="8" w:space="0" w:color="000000"/>
              <w:left w:val="single" w:sz="8" w:space="0" w:color="000000"/>
              <w:bottom w:val="single" w:sz="8" w:space="0" w:color="000000"/>
              <w:right w:val="single" w:sz="8" w:space="0" w:color="000000"/>
            </w:tcBorders>
            <w:vAlign w:val="center"/>
          </w:tcPr>
          <w:p w:rsidR="00D4648D" w:rsidRDefault="00D55AAF">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本报告期期初基金份额总额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4648D" w:rsidRDefault="00D55AAF">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2,049,055,686.18</w:t>
            </w:r>
          </w:p>
        </w:tc>
      </w:tr>
      <w:tr w:rsidR="00D4648D">
        <w:tc>
          <w:tcPr>
            <w:tcW w:w="4609" w:type="dxa"/>
            <w:tcBorders>
              <w:top w:val="single" w:sz="8" w:space="0" w:color="000000"/>
              <w:left w:val="single" w:sz="8" w:space="0" w:color="000000"/>
              <w:bottom w:val="single" w:sz="8" w:space="0" w:color="000000"/>
              <w:right w:val="single" w:sz="8" w:space="0" w:color="000000"/>
            </w:tcBorders>
            <w:vAlign w:val="center"/>
          </w:tcPr>
          <w:p w:rsidR="00D4648D" w:rsidRDefault="00D55AAF">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color w:val="000000" w:themeColor="text1"/>
                <w:kern w:val="0"/>
              </w:rPr>
              <w:t>报告期</w:t>
            </w:r>
            <w:r>
              <w:rPr>
                <w:rFonts w:asciiTheme="minorEastAsia" w:eastAsiaTheme="minorEastAsia" w:hAnsiTheme="minorEastAsia" w:cs="宋体" w:hint="eastAsia"/>
                <w:color w:val="000000" w:themeColor="text1"/>
                <w:kern w:val="0"/>
              </w:rPr>
              <w:t>基金总申购份额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4648D" w:rsidRDefault="00D55AAF">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34,802,547.64</w:t>
            </w:r>
          </w:p>
        </w:tc>
      </w:tr>
      <w:tr w:rsidR="00D4648D">
        <w:tc>
          <w:tcPr>
            <w:tcW w:w="4609" w:type="dxa"/>
            <w:tcBorders>
              <w:top w:val="single" w:sz="8" w:space="0" w:color="000000"/>
              <w:left w:val="single" w:sz="8" w:space="0" w:color="000000"/>
              <w:bottom w:val="single" w:sz="8" w:space="0" w:color="000000"/>
              <w:right w:val="single" w:sz="8" w:space="0" w:color="000000"/>
            </w:tcBorders>
            <w:vAlign w:val="center"/>
          </w:tcPr>
          <w:p w:rsidR="00D4648D" w:rsidRDefault="00D55AAF">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减：</w:t>
            </w:r>
            <w:r>
              <w:rPr>
                <w:rFonts w:asciiTheme="minorEastAsia" w:eastAsiaTheme="minorEastAsia" w:hAnsiTheme="minorEastAsia" w:cs="宋体"/>
                <w:color w:val="000000" w:themeColor="text1"/>
                <w:kern w:val="0"/>
              </w:rPr>
              <w:t>报告期</w:t>
            </w:r>
            <w:r>
              <w:rPr>
                <w:rFonts w:asciiTheme="minorEastAsia" w:eastAsiaTheme="minorEastAsia" w:hAnsiTheme="minorEastAsia" w:cs="宋体" w:hint="eastAsia"/>
                <w:color w:val="000000" w:themeColor="text1"/>
                <w:kern w:val="0"/>
              </w:rPr>
              <w:t>基金总赎回份额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4648D" w:rsidRDefault="00D55AAF">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125,437,753.71</w:t>
            </w:r>
          </w:p>
        </w:tc>
      </w:tr>
      <w:tr w:rsidR="00D4648D">
        <w:tc>
          <w:tcPr>
            <w:tcW w:w="4609" w:type="dxa"/>
            <w:tcBorders>
              <w:top w:val="single" w:sz="8" w:space="0" w:color="000000"/>
              <w:left w:val="single" w:sz="8" w:space="0" w:color="000000"/>
              <w:bottom w:val="single" w:sz="8" w:space="0" w:color="000000"/>
              <w:right w:val="single" w:sz="8" w:space="0" w:color="000000"/>
            </w:tcBorders>
            <w:vAlign w:val="center"/>
          </w:tcPr>
          <w:p w:rsidR="00D4648D" w:rsidRDefault="00D55AAF">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color w:val="000000" w:themeColor="text1"/>
                <w:kern w:val="0"/>
              </w:rPr>
              <w:t>报告期</w:t>
            </w:r>
            <w:r>
              <w:rPr>
                <w:rFonts w:asciiTheme="minorEastAsia" w:eastAsiaTheme="minorEastAsia" w:hAnsiTheme="minorEastAsia" w:cs="宋体" w:hint="eastAsia"/>
                <w:color w:val="000000" w:themeColor="text1"/>
                <w:kern w:val="0"/>
              </w:rPr>
              <w:t>基金拆分变动份额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4648D" w:rsidRDefault="00D55AAF">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w:t>
            </w:r>
          </w:p>
        </w:tc>
      </w:tr>
      <w:tr w:rsidR="00D4648D">
        <w:tc>
          <w:tcPr>
            <w:tcW w:w="4609" w:type="dxa"/>
            <w:tcBorders>
              <w:top w:val="single" w:sz="8" w:space="0" w:color="000000"/>
              <w:left w:val="single" w:sz="8" w:space="0" w:color="000000"/>
              <w:bottom w:val="single" w:sz="8" w:space="0" w:color="000000"/>
              <w:right w:val="single" w:sz="8" w:space="0" w:color="000000"/>
            </w:tcBorders>
            <w:vAlign w:val="center"/>
          </w:tcPr>
          <w:p w:rsidR="00D4648D" w:rsidRDefault="00D55AAF">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本报告期期末基金份额总额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4648D" w:rsidRDefault="00D55AAF">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1,958,420,480.11</w:t>
            </w:r>
          </w:p>
        </w:tc>
      </w:tr>
    </w:tbl>
    <w:p w:rsidR="00D4648D" w:rsidRDefault="00D55AAF">
      <w:pPr>
        <w:pStyle w:val="1"/>
        <w:tabs>
          <w:tab w:val="center" w:pos="4156"/>
          <w:tab w:val="right" w:pos="8312"/>
        </w:tabs>
        <w:spacing w:beforeLines="100" w:before="312" w:afterLines="100" w:after="312" w:line="360" w:lineRule="auto"/>
        <w:jc w:val="center"/>
        <w:rPr>
          <w:rFonts w:ascii="方正仿宋简体"/>
          <w:color w:val="000000" w:themeColor="text1"/>
          <w:sz w:val="24"/>
          <w:szCs w:val="24"/>
        </w:rPr>
      </w:pPr>
      <w:r>
        <w:rPr>
          <w:rFonts w:asciiTheme="minorEastAsia" w:eastAsiaTheme="minorEastAsia" w:hAnsiTheme="minorEastAsia" w:cs="Arial" w:hint="eastAsia"/>
          <w:color w:val="000000" w:themeColor="text1"/>
          <w:kern w:val="0"/>
          <w:sz w:val="24"/>
          <w:szCs w:val="24"/>
        </w:rPr>
        <w:t xml:space="preserve">§7  </w:t>
      </w:r>
      <w:r>
        <w:rPr>
          <w:rFonts w:ascii="方正仿宋简体" w:hint="eastAsia"/>
          <w:color w:val="000000" w:themeColor="text1"/>
          <w:sz w:val="24"/>
          <w:szCs w:val="24"/>
        </w:rPr>
        <w:t>基金管理人运用固有资金投资本基金情况</w:t>
      </w:r>
    </w:p>
    <w:p w:rsidR="00D4648D" w:rsidRDefault="00D55AAF">
      <w:pPr>
        <w:spacing w:line="360" w:lineRule="auto"/>
        <w:jc w:val="left"/>
        <w:rPr>
          <w:color w:val="000000" w:themeColor="text1"/>
          <w:sz w:val="24"/>
          <w:szCs w:val="24"/>
        </w:rPr>
      </w:pPr>
      <w:r>
        <w:rPr>
          <w:b/>
          <w:color w:val="000000" w:themeColor="text1"/>
          <w:sz w:val="24"/>
        </w:rPr>
        <w:t xml:space="preserve">7.1 </w:t>
      </w:r>
      <w:r>
        <w:rPr>
          <w:rFonts w:hint="eastAsia"/>
          <w:b/>
          <w:color w:val="000000" w:themeColor="text1"/>
          <w:sz w:val="24"/>
        </w:rPr>
        <w:t>基金管理人持有本基金份额变动情况</w:t>
      </w:r>
    </w:p>
    <w:p w:rsidR="00D4648D" w:rsidRDefault="00D55AAF">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s="宋体"/>
          <w:color w:val="000000" w:themeColor="text1"/>
          <w:kern w:val="0"/>
        </w:rPr>
        <w:t>无。</w:t>
      </w:r>
    </w:p>
    <w:p w:rsidR="00D4648D" w:rsidRDefault="00D4648D">
      <w:pPr>
        <w:autoSpaceDE w:val="0"/>
        <w:autoSpaceDN w:val="0"/>
        <w:adjustRightInd w:val="0"/>
        <w:spacing w:line="360" w:lineRule="auto"/>
        <w:jc w:val="left"/>
        <w:rPr>
          <w:rFonts w:asciiTheme="minorEastAsia" w:eastAsiaTheme="minorEastAsia" w:hAnsiTheme="minorEastAsia" w:cs="宋体"/>
          <w:color w:val="000000" w:themeColor="text1"/>
          <w:kern w:val="0"/>
          <w:sz w:val="24"/>
        </w:rPr>
      </w:pPr>
    </w:p>
    <w:p w:rsidR="00D4648D" w:rsidRDefault="00D55AAF">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§8</w:t>
      </w:r>
      <w:r>
        <w:rPr>
          <w:rFonts w:asciiTheme="minorEastAsia" w:eastAsiaTheme="minorEastAsia" w:hAnsiTheme="minorEastAsia"/>
          <w:color w:val="000000" w:themeColor="text1"/>
          <w:kern w:val="0"/>
          <w:sz w:val="24"/>
          <w:szCs w:val="24"/>
        </w:rPr>
        <w:t xml:space="preserve">  </w:t>
      </w:r>
      <w:r>
        <w:rPr>
          <w:rFonts w:asciiTheme="minorEastAsia" w:eastAsiaTheme="minorEastAsia" w:hAnsiTheme="minorEastAsia" w:hint="eastAsia"/>
          <w:color w:val="000000" w:themeColor="text1"/>
          <w:kern w:val="0"/>
          <w:sz w:val="24"/>
          <w:szCs w:val="24"/>
        </w:rPr>
        <w:t>备查文件目录</w:t>
      </w:r>
    </w:p>
    <w:p w:rsidR="00D4648D" w:rsidRDefault="00D55AAF">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8</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备查文件目录</w:t>
      </w:r>
    </w:p>
    <w:p w:rsidR="00D4648D" w:rsidRDefault="00D55AAF">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1. 中国证监会批准上投摩根卓越制造股票型证券投资基金设立的文件；</w:t>
      </w:r>
    </w:p>
    <w:p w:rsidR="00D4648D" w:rsidRDefault="00D55AAF">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2. 《上投摩根上投摩根卓越制造股票型证券投资基金基金合同》；</w:t>
      </w:r>
    </w:p>
    <w:p w:rsidR="00D4648D" w:rsidRDefault="00D55AAF">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3. 《上投摩根上投摩根卓越制造股票型证券投资基金托管协议》；</w:t>
      </w:r>
    </w:p>
    <w:p w:rsidR="00D4648D" w:rsidRDefault="00D55AAF">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4. 《上投摩根开放式基金业务规则》；</w:t>
      </w:r>
    </w:p>
    <w:p w:rsidR="00D4648D" w:rsidRDefault="00D55AAF">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5. 基金管理人业务资格批件、营业执照；</w:t>
      </w:r>
    </w:p>
    <w:p w:rsidR="00D4648D" w:rsidRDefault="00D55AAF">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6. 基金托管人业务资格批件和营业执照。</w:t>
      </w:r>
    </w:p>
    <w:p w:rsidR="00D4648D" w:rsidRDefault="00D4648D">
      <w:pPr>
        <w:spacing w:line="360" w:lineRule="auto"/>
        <w:ind w:firstLineChars="200" w:firstLine="480"/>
        <w:rPr>
          <w:rFonts w:asciiTheme="minorEastAsia" w:eastAsiaTheme="minorEastAsia" w:hAnsiTheme="minorEastAsia"/>
          <w:color w:val="000000" w:themeColor="text1"/>
          <w:sz w:val="24"/>
          <w:szCs w:val="24"/>
        </w:rPr>
      </w:pPr>
    </w:p>
    <w:p w:rsidR="00D4648D" w:rsidRDefault="00D55AAF">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8</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2</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存放地点</w:t>
      </w:r>
    </w:p>
    <w:p w:rsidR="00D4648D" w:rsidRDefault="00D55AAF">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基金管理人或基金托管人处。</w:t>
      </w:r>
    </w:p>
    <w:p w:rsidR="00D4648D" w:rsidRDefault="00D4648D">
      <w:pPr>
        <w:spacing w:line="360" w:lineRule="auto"/>
        <w:ind w:firstLineChars="200" w:firstLine="480"/>
        <w:rPr>
          <w:rFonts w:asciiTheme="minorEastAsia" w:eastAsiaTheme="minorEastAsia" w:hAnsiTheme="minorEastAsia"/>
          <w:color w:val="000000" w:themeColor="text1"/>
          <w:sz w:val="24"/>
          <w:szCs w:val="24"/>
        </w:rPr>
      </w:pPr>
    </w:p>
    <w:p w:rsidR="00D4648D" w:rsidRDefault="00D55AAF">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8</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3</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查阅方式</w:t>
      </w:r>
    </w:p>
    <w:p w:rsidR="00D4648D" w:rsidRDefault="00D55AAF">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投资者可在营业时间免费查阅，也可按工本费购买复印件。</w:t>
      </w:r>
    </w:p>
    <w:p w:rsidR="00D4648D" w:rsidRDefault="00D4648D">
      <w:pPr>
        <w:spacing w:line="360" w:lineRule="auto"/>
        <w:ind w:left="840"/>
        <w:jc w:val="right"/>
        <w:rPr>
          <w:rFonts w:asciiTheme="minorEastAsia" w:eastAsiaTheme="minorEastAsia" w:hAnsiTheme="minorEastAsia"/>
          <w:color w:val="000000" w:themeColor="text1"/>
          <w:sz w:val="24"/>
          <w:szCs w:val="24"/>
        </w:rPr>
      </w:pPr>
    </w:p>
    <w:p w:rsidR="00D4648D" w:rsidRDefault="00D4648D">
      <w:pPr>
        <w:spacing w:line="360" w:lineRule="auto"/>
        <w:ind w:left="840"/>
        <w:jc w:val="right"/>
        <w:rPr>
          <w:rFonts w:asciiTheme="minorEastAsia" w:eastAsiaTheme="minorEastAsia" w:hAnsiTheme="minorEastAsia"/>
          <w:color w:val="000000" w:themeColor="text1"/>
          <w:sz w:val="24"/>
          <w:szCs w:val="24"/>
        </w:rPr>
      </w:pPr>
    </w:p>
    <w:p w:rsidR="00D4648D" w:rsidRDefault="00D4648D">
      <w:pPr>
        <w:spacing w:line="360" w:lineRule="auto"/>
        <w:ind w:left="840"/>
        <w:jc w:val="right"/>
        <w:rPr>
          <w:rFonts w:asciiTheme="minorEastAsia" w:eastAsiaTheme="minorEastAsia" w:hAnsiTheme="minorEastAsia"/>
          <w:color w:val="000000" w:themeColor="text1"/>
          <w:sz w:val="24"/>
          <w:szCs w:val="24"/>
        </w:rPr>
      </w:pPr>
    </w:p>
    <w:p w:rsidR="00D4648D" w:rsidRDefault="00D4648D">
      <w:pPr>
        <w:spacing w:line="360" w:lineRule="auto"/>
        <w:ind w:left="840"/>
        <w:jc w:val="right"/>
        <w:rPr>
          <w:rFonts w:asciiTheme="minorEastAsia" w:eastAsiaTheme="minorEastAsia" w:hAnsiTheme="minorEastAsia"/>
          <w:color w:val="000000" w:themeColor="text1"/>
          <w:sz w:val="24"/>
          <w:szCs w:val="24"/>
        </w:rPr>
      </w:pPr>
    </w:p>
    <w:p w:rsidR="00D4648D" w:rsidRDefault="00D4648D">
      <w:pPr>
        <w:spacing w:line="360" w:lineRule="auto"/>
        <w:ind w:left="840"/>
        <w:jc w:val="right"/>
        <w:rPr>
          <w:rFonts w:asciiTheme="minorEastAsia" w:eastAsiaTheme="minorEastAsia" w:hAnsiTheme="minorEastAsia"/>
          <w:color w:val="000000" w:themeColor="text1"/>
          <w:sz w:val="24"/>
          <w:szCs w:val="24"/>
        </w:rPr>
      </w:pPr>
    </w:p>
    <w:p w:rsidR="00D4648D" w:rsidRDefault="00D4648D">
      <w:pPr>
        <w:spacing w:line="360" w:lineRule="auto"/>
        <w:ind w:left="840"/>
        <w:jc w:val="right"/>
        <w:rPr>
          <w:rFonts w:asciiTheme="minorEastAsia" w:eastAsiaTheme="minorEastAsia" w:hAnsiTheme="minorEastAsia"/>
          <w:color w:val="000000" w:themeColor="text1"/>
          <w:sz w:val="24"/>
          <w:szCs w:val="24"/>
        </w:rPr>
      </w:pPr>
    </w:p>
    <w:p w:rsidR="00D4648D" w:rsidRDefault="00D4648D">
      <w:pPr>
        <w:spacing w:line="360" w:lineRule="auto"/>
        <w:ind w:left="840"/>
        <w:jc w:val="right"/>
        <w:rPr>
          <w:rFonts w:asciiTheme="minorEastAsia" w:eastAsiaTheme="minorEastAsia" w:hAnsiTheme="minorEastAsia"/>
          <w:color w:val="000000" w:themeColor="text1"/>
          <w:sz w:val="24"/>
          <w:szCs w:val="24"/>
        </w:rPr>
      </w:pPr>
    </w:p>
    <w:p w:rsidR="00D4648D" w:rsidRDefault="00D4648D">
      <w:pPr>
        <w:spacing w:line="360" w:lineRule="auto"/>
        <w:ind w:left="840"/>
        <w:jc w:val="right"/>
        <w:rPr>
          <w:rFonts w:asciiTheme="minorEastAsia" w:eastAsiaTheme="minorEastAsia" w:hAnsiTheme="minorEastAsia"/>
          <w:color w:val="000000" w:themeColor="text1"/>
          <w:sz w:val="24"/>
          <w:szCs w:val="24"/>
        </w:rPr>
      </w:pPr>
    </w:p>
    <w:p w:rsidR="00D4648D" w:rsidRDefault="00D55AAF">
      <w:pPr>
        <w:spacing w:line="360" w:lineRule="auto"/>
        <w:jc w:val="right"/>
        <w:rPr>
          <w:rFonts w:asciiTheme="minorEastAsia" w:eastAsiaTheme="minorEastAsia" w:hAnsiTheme="minorEastAsia"/>
          <w:b/>
          <w:bCs/>
          <w:color w:val="000000" w:themeColor="text1"/>
          <w:sz w:val="24"/>
          <w:szCs w:val="24"/>
        </w:rPr>
      </w:pPr>
      <w:r>
        <w:rPr>
          <w:rFonts w:asciiTheme="minorEastAsia" w:eastAsiaTheme="minorEastAsia" w:hAnsiTheme="minorEastAsia"/>
          <w:b/>
          <w:bCs/>
          <w:color w:val="000000" w:themeColor="text1"/>
          <w:sz w:val="24"/>
          <w:szCs w:val="24"/>
        </w:rPr>
        <w:t>上投摩根基金管理有限公司</w:t>
      </w:r>
    </w:p>
    <w:p w:rsidR="00D4648D" w:rsidRDefault="00D55AAF">
      <w:pPr>
        <w:spacing w:line="360" w:lineRule="auto"/>
        <w:jc w:val="right"/>
        <w:rPr>
          <w:rFonts w:asciiTheme="minorEastAsia" w:eastAsiaTheme="minorEastAsia" w:hAnsiTheme="minorEastAsia"/>
          <w:b/>
          <w:bCs/>
          <w:color w:val="000000" w:themeColor="text1"/>
          <w:sz w:val="24"/>
          <w:szCs w:val="24"/>
        </w:rPr>
      </w:pPr>
      <w:r>
        <w:rPr>
          <w:rFonts w:asciiTheme="minorEastAsia" w:eastAsiaTheme="minorEastAsia" w:hAnsiTheme="minorEastAsia"/>
          <w:b/>
          <w:bCs/>
          <w:color w:val="000000" w:themeColor="text1"/>
          <w:sz w:val="24"/>
          <w:szCs w:val="24"/>
        </w:rPr>
        <w:t>二〇二〇年一月二十日</w:t>
      </w:r>
    </w:p>
    <w:p w:rsidR="00D4648D" w:rsidRDefault="00D4648D">
      <w:pPr>
        <w:spacing w:line="360" w:lineRule="auto"/>
        <w:ind w:left="840"/>
        <w:jc w:val="right"/>
        <w:rPr>
          <w:rFonts w:asciiTheme="minorEastAsia" w:eastAsiaTheme="minorEastAsia" w:hAnsiTheme="minorEastAsia"/>
          <w:b/>
          <w:bCs/>
          <w:color w:val="000000" w:themeColor="text1"/>
          <w:sz w:val="24"/>
          <w:szCs w:val="24"/>
        </w:rPr>
      </w:pPr>
    </w:p>
    <w:p w:rsidR="00D4648D" w:rsidRDefault="00D4648D">
      <w:pPr>
        <w:rPr>
          <w:rFonts w:asciiTheme="minorEastAsia" w:eastAsiaTheme="minorEastAsia" w:hAnsiTheme="minorEastAsia"/>
          <w:color w:val="000000" w:themeColor="text1"/>
          <w:sz w:val="24"/>
          <w:szCs w:val="24"/>
        </w:rPr>
      </w:pPr>
    </w:p>
    <w:sectPr w:rsidR="00D4648D">
      <w:footerReference w:type="default" r:id="rId11"/>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4C3B" w:rsidRDefault="00D55AAF">
      <w:r>
        <w:separator/>
      </w:r>
    </w:p>
  </w:endnote>
  <w:endnote w:type="continuationSeparator" w:id="0">
    <w:p w:rsidR="00D34C3B" w:rsidRDefault="00D55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48D" w:rsidRDefault="00D55AAF">
    <w:pPr>
      <w:pStyle w:val="af4"/>
      <w:tabs>
        <w:tab w:val="left" w:pos="4215"/>
        <w:tab w:val="center" w:pos="4545"/>
      </w:tabs>
    </w:pPr>
    <w:r>
      <w:ptab w:relativeTo="margin" w:alignment="center" w:leader="none"/>
    </w:r>
    <w:r>
      <w:ptab w:relativeTo="margin" w:alignment="center" w:leader="none"/>
    </w:r>
    <w:r>
      <w:fldChar w:fldCharType="begin"/>
    </w:r>
    <w:r>
      <w:instrText xml:space="preserve"> PAGE   \* MERGEFORMAT </w:instrText>
    </w:r>
    <w:r>
      <w:fldChar w:fldCharType="separate"/>
    </w:r>
    <w:r w:rsidR="00140A3F" w:rsidRPr="00140A3F">
      <w:rPr>
        <w:noProof/>
        <w:lang w:val="zh-CN"/>
      </w:rPr>
      <w:t>1</w:t>
    </w:r>
    <w:r>
      <w:rPr>
        <w:lang w:val="zh-C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48D" w:rsidRDefault="00D55AAF">
    <w:pPr>
      <w:pStyle w:val="af4"/>
      <w:framePr w:wrap="around" w:vAnchor="text" w:hAnchor="margin" w:xAlign="center" w:y="1"/>
      <w:rPr>
        <w:rStyle w:val="aff"/>
      </w:rPr>
    </w:pPr>
    <w:r>
      <w:rPr>
        <w:rStyle w:val="aff"/>
      </w:rPr>
      <w:fldChar w:fldCharType="begin"/>
    </w:r>
    <w:r>
      <w:rPr>
        <w:rStyle w:val="aff"/>
      </w:rPr>
      <w:instrText xml:space="preserve">PAGE  </w:instrText>
    </w:r>
    <w:r>
      <w:rPr>
        <w:rStyle w:val="aff"/>
      </w:rPr>
      <w:fldChar w:fldCharType="separate"/>
    </w:r>
    <w:r w:rsidR="00140A3F">
      <w:rPr>
        <w:rStyle w:val="aff"/>
        <w:noProof/>
      </w:rPr>
      <w:t>5</w:t>
    </w:r>
    <w:r>
      <w:rPr>
        <w:rStyle w:val="aff"/>
      </w:rPr>
      <w:fldChar w:fldCharType="end"/>
    </w:r>
  </w:p>
  <w:p w:rsidR="00D4648D" w:rsidRDefault="00D4648D">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4C3B" w:rsidRDefault="00D55AAF">
      <w:r>
        <w:separator/>
      </w:r>
    </w:p>
  </w:footnote>
  <w:footnote w:type="continuationSeparator" w:id="0">
    <w:p w:rsidR="00D34C3B" w:rsidRDefault="00D55A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48D" w:rsidRDefault="00D55AAF">
    <w:pPr>
      <w:pStyle w:val="af6"/>
      <w:pBdr>
        <w:bottom w:val="single" w:sz="6" w:space="0" w:color="auto"/>
      </w:pBdr>
      <w:jc w:val="right"/>
    </w:pPr>
    <w:r>
      <w:rPr>
        <w:rFonts w:hint="eastAsia"/>
      </w:rPr>
      <w:t>上投摩根卓越制造股票型证券投资基金</w:t>
    </w:r>
    <w:r>
      <w:rPr>
        <w:rFonts w:hint="eastAsia"/>
      </w:rPr>
      <w:t>2019</w:t>
    </w:r>
    <w:r>
      <w:rPr>
        <w:rFonts w:hint="eastAsia"/>
      </w:rPr>
      <w:t>年第</w:t>
    </w:r>
    <w:r>
      <w:rPr>
        <w:rFonts w:hint="eastAsia"/>
      </w:rPr>
      <w:t>4</w:t>
    </w:r>
    <w:r>
      <w:rPr>
        <w:rFonts w:hint="eastAsia"/>
      </w:rP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061AC"/>
    <w:rsid w:val="00014099"/>
    <w:rsid w:val="000160C5"/>
    <w:rsid w:val="000210E7"/>
    <w:rsid w:val="00031EBB"/>
    <w:rsid w:val="00033B8D"/>
    <w:rsid w:val="00043852"/>
    <w:rsid w:val="000450DD"/>
    <w:rsid w:val="000463DE"/>
    <w:rsid w:val="0008313A"/>
    <w:rsid w:val="000907D2"/>
    <w:rsid w:val="00090A26"/>
    <w:rsid w:val="000A00FA"/>
    <w:rsid w:val="000A2B53"/>
    <w:rsid w:val="000B624F"/>
    <w:rsid w:val="000B73C6"/>
    <w:rsid w:val="000C190B"/>
    <w:rsid w:val="000C1E17"/>
    <w:rsid w:val="000C3A61"/>
    <w:rsid w:val="000C5216"/>
    <w:rsid w:val="000D0E6C"/>
    <w:rsid w:val="000D3ED4"/>
    <w:rsid w:val="000F6CC8"/>
    <w:rsid w:val="00111261"/>
    <w:rsid w:val="00137452"/>
    <w:rsid w:val="00140A3F"/>
    <w:rsid w:val="00144F93"/>
    <w:rsid w:val="00147376"/>
    <w:rsid w:val="00150E7E"/>
    <w:rsid w:val="00154BE1"/>
    <w:rsid w:val="00160EDC"/>
    <w:rsid w:val="001631C7"/>
    <w:rsid w:val="001675CD"/>
    <w:rsid w:val="00171EF0"/>
    <w:rsid w:val="00175D4F"/>
    <w:rsid w:val="001761D2"/>
    <w:rsid w:val="001830D7"/>
    <w:rsid w:val="00185A34"/>
    <w:rsid w:val="00196E6C"/>
    <w:rsid w:val="001A73E8"/>
    <w:rsid w:val="001A75C0"/>
    <w:rsid w:val="001B0A62"/>
    <w:rsid w:val="001B2F35"/>
    <w:rsid w:val="001C0993"/>
    <w:rsid w:val="001C78B2"/>
    <w:rsid w:val="001C79F2"/>
    <w:rsid w:val="001D63BB"/>
    <w:rsid w:val="001D6A4B"/>
    <w:rsid w:val="001E094F"/>
    <w:rsid w:val="001E4630"/>
    <w:rsid w:val="001F0964"/>
    <w:rsid w:val="001F30DA"/>
    <w:rsid w:val="001F5DC5"/>
    <w:rsid w:val="00200FAB"/>
    <w:rsid w:val="00213821"/>
    <w:rsid w:val="00217B92"/>
    <w:rsid w:val="00220C32"/>
    <w:rsid w:val="002279D3"/>
    <w:rsid w:val="00237F09"/>
    <w:rsid w:val="00240248"/>
    <w:rsid w:val="0024363B"/>
    <w:rsid w:val="00261111"/>
    <w:rsid w:val="00264E55"/>
    <w:rsid w:val="00275745"/>
    <w:rsid w:val="0027688F"/>
    <w:rsid w:val="00276E44"/>
    <w:rsid w:val="002835C9"/>
    <w:rsid w:val="00286BEF"/>
    <w:rsid w:val="00286FA2"/>
    <w:rsid w:val="0028721D"/>
    <w:rsid w:val="002918E3"/>
    <w:rsid w:val="00296604"/>
    <w:rsid w:val="002973A9"/>
    <w:rsid w:val="002B1D1A"/>
    <w:rsid w:val="002D6FB6"/>
    <w:rsid w:val="002E1B9F"/>
    <w:rsid w:val="002E3B09"/>
    <w:rsid w:val="002E52B3"/>
    <w:rsid w:val="00304A12"/>
    <w:rsid w:val="00305636"/>
    <w:rsid w:val="00305A29"/>
    <w:rsid w:val="00311662"/>
    <w:rsid w:val="00312A9F"/>
    <w:rsid w:val="00315D5D"/>
    <w:rsid w:val="00316484"/>
    <w:rsid w:val="00316E01"/>
    <w:rsid w:val="00320300"/>
    <w:rsid w:val="00324508"/>
    <w:rsid w:val="003259C8"/>
    <w:rsid w:val="003307FE"/>
    <w:rsid w:val="003470E2"/>
    <w:rsid w:val="00352719"/>
    <w:rsid w:val="00355364"/>
    <w:rsid w:val="00364CCB"/>
    <w:rsid w:val="00381BC6"/>
    <w:rsid w:val="0039085F"/>
    <w:rsid w:val="00394069"/>
    <w:rsid w:val="003A6061"/>
    <w:rsid w:val="003B6FBC"/>
    <w:rsid w:val="003C2B36"/>
    <w:rsid w:val="003C2DCA"/>
    <w:rsid w:val="003E2240"/>
    <w:rsid w:val="003E62FB"/>
    <w:rsid w:val="003F39DF"/>
    <w:rsid w:val="003F63BE"/>
    <w:rsid w:val="004061AC"/>
    <w:rsid w:val="00406C52"/>
    <w:rsid w:val="004149AC"/>
    <w:rsid w:val="0042009D"/>
    <w:rsid w:val="00427F58"/>
    <w:rsid w:val="00433805"/>
    <w:rsid w:val="00465285"/>
    <w:rsid w:val="00471408"/>
    <w:rsid w:val="004858E0"/>
    <w:rsid w:val="004934E9"/>
    <w:rsid w:val="004943C2"/>
    <w:rsid w:val="004A11A7"/>
    <w:rsid w:val="004C702F"/>
    <w:rsid w:val="004D495A"/>
    <w:rsid w:val="004E5975"/>
    <w:rsid w:val="004E790A"/>
    <w:rsid w:val="004F50FD"/>
    <w:rsid w:val="00500A03"/>
    <w:rsid w:val="00512200"/>
    <w:rsid w:val="005143CD"/>
    <w:rsid w:val="005144F2"/>
    <w:rsid w:val="005242A5"/>
    <w:rsid w:val="005249DD"/>
    <w:rsid w:val="00531BA5"/>
    <w:rsid w:val="00531F10"/>
    <w:rsid w:val="00532E86"/>
    <w:rsid w:val="00542434"/>
    <w:rsid w:val="00542470"/>
    <w:rsid w:val="00542546"/>
    <w:rsid w:val="005454FB"/>
    <w:rsid w:val="005659E4"/>
    <w:rsid w:val="005761EE"/>
    <w:rsid w:val="00582D99"/>
    <w:rsid w:val="0058551C"/>
    <w:rsid w:val="0059076B"/>
    <w:rsid w:val="005A0F1F"/>
    <w:rsid w:val="005A6675"/>
    <w:rsid w:val="005B2E9C"/>
    <w:rsid w:val="005B4F93"/>
    <w:rsid w:val="005B73D2"/>
    <w:rsid w:val="005C5E5B"/>
    <w:rsid w:val="005D2B36"/>
    <w:rsid w:val="005E1093"/>
    <w:rsid w:val="005E475E"/>
    <w:rsid w:val="005F3996"/>
    <w:rsid w:val="005F6AF6"/>
    <w:rsid w:val="006066D2"/>
    <w:rsid w:val="0061286A"/>
    <w:rsid w:val="00614CC4"/>
    <w:rsid w:val="0062025E"/>
    <w:rsid w:val="00626998"/>
    <w:rsid w:val="006269FB"/>
    <w:rsid w:val="00631ED8"/>
    <w:rsid w:val="006360DC"/>
    <w:rsid w:val="00636DB7"/>
    <w:rsid w:val="0063783A"/>
    <w:rsid w:val="006423B9"/>
    <w:rsid w:val="00654B0D"/>
    <w:rsid w:val="00655CD8"/>
    <w:rsid w:val="006571DC"/>
    <w:rsid w:val="00660D4B"/>
    <w:rsid w:val="00664ECC"/>
    <w:rsid w:val="00670989"/>
    <w:rsid w:val="006757DC"/>
    <w:rsid w:val="00676095"/>
    <w:rsid w:val="00693843"/>
    <w:rsid w:val="0069426C"/>
    <w:rsid w:val="00694DFB"/>
    <w:rsid w:val="006A1C62"/>
    <w:rsid w:val="006A48FD"/>
    <w:rsid w:val="006A67F8"/>
    <w:rsid w:val="006A7AF1"/>
    <w:rsid w:val="006B11BB"/>
    <w:rsid w:val="006C12B8"/>
    <w:rsid w:val="006C37FC"/>
    <w:rsid w:val="006C7EA3"/>
    <w:rsid w:val="006D39E9"/>
    <w:rsid w:val="006D3BE3"/>
    <w:rsid w:val="006D7004"/>
    <w:rsid w:val="006D789D"/>
    <w:rsid w:val="006D7FF8"/>
    <w:rsid w:val="006E042A"/>
    <w:rsid w:val="006F5E68"/>
    <w:rsid w:val="00706D60"/>
    <w:rsid w:val="007075E3"/>
    <w:rsid w:val="00707F66"/>
    <w:rsid w:val="007120CC"/>
    <w:rsid w:val="00720D28"/>
    <w:rsid w:val="00722509"/>
    <w:rsid w:val="00727FCD"/>
    <w:rsid w:val="00733DDD"/>
    <w:rsid w:val="00750CDF"/>
    <w:rsid w:val="00752BA5"/>
    <w:rsid w:val="00753A7D"/>
    <w:rsid w:val="00755D86"/>
    <w:rsid w:val="00767C98"/>
    <w:rsid w:val="00770971"/>
    <w:rsid w:val="00796CA8"/>
    <w:rsid w:val="00797305"/>
    <w:rsid w:val="007B035B"/>
    <w:rsid w:val="007B490D"/>
    <w:rsid w:val="007B4C04"/>
    <w:rsid w:val="007B4D7A"/>
    <w:rsid w:val="007B5AFB"/>
    <w:rsid w:val="007C5862"/>
    <w:rsid w:val="008014F9"/>
    <w:rsid w:val="0080358B"/>
    <w:rsid w:val="008059BD"/>
    <w:rsid w:val="0081091B"/>
    <w:rsid w:val="00812D46"/>
    <w:rsid w:val="00815A38"/>
    <w:rsid w:val="0082103F"/>
    <w:rsid w:val="008279FE"/>
    <w:rsid w:val="00831259"/>
    <w:rsid w:val="0083208A"/>
    <w:rsid w:val="0083218A"/>
    <w:rsid w:val="00832A00"/>
    <w:rsid w:val="00837845"/>
    <w:rsid w:val="008442C4"/>
    <w:rsid w:val="00846739"/>
    <w:rsid w:val="00853140"/>
    <w:rsid w:val="00854537"/>
    <w:rsid w:val="008606B6"/>
    <w:rsid w:val="00864F98"/>
    <w:rsid w:val="00866CF2"/>
    <w:rsid w:val="008700EC"/>
    <w:rsid w:val="00876D65"/>
    <w:rsid w:val="00891261"/>
    <w:rsid w:val="008A21B2"/>
    <w:rsid w:val="008A409E"/>
    <w:rsid w:val="008B2FDD"/>
    <w:rsid w:val="008C75E7"/>
    <w:rsid w:val="008C7CA8"/>
    <w:rsid w:val="008D09EC"/>
    <w:rsid w:val="008E07EB"/>
    <w:rsid w:val="008E2DCB"/>
    <w:rsid w:val="008E326D"/>
    <w:rsid w:val="008F5F67"/>
    <w:rsid w:val="008F60F2"/>
    <w:rsid w:val="0090217D"/>
    <w:rsid w:val="00905C5E"/>
    <w:rsid w:val="009078DC"/>
    <w:rsid w:val="00921AC7"/>
    <w:rsid w:val="00924582"/>
    <w:rsid w:val="00931291"/>
    <w:rsid w:val="0093367D"/>
    <w:rsid w:val="00936B5F"/>
    <w:rsid w:val="009431FA"/>
    <w:rsid w:val="00945AF6"/>
    <w:rsid w:val="009550BE"/>
    <w:rsid w:val="00955531"/>
    <w:rsid w:val="00955BE8"/>
    <w:rsid w:val="00957594"/>
    <w:rsid w:val="00963F40"/>
    <w:rsid w:val="0098122D"/>
    <w:rsid w:val="00986596"/>
    <w:rsid w:val="00990685"/>
    <w:rsid w:val="0099405D"/>
    <w:rsid w:val="009A0ABE"/>
    <w:rsid w:val="009B2D4B"/>
    <w:rsid w:val="009B7CD7"/>
    <w:rsid w:val="009C0430"/>
    <w:rsid w:val="009C1729"/>
    <w:rsid w:val="009C4E99"/>
    <w:rsid w:val="009C5186"/>
    <w:rsid w:val="009C60F7"/>
    <w:rsid w:val="009D0952"/>
    <w:rsid w:val="009E0273"/>
    <w:rsid w:val="009E31DA"/>
    <w:rsid w:val="009E402C"/>
    <w:rsid w:val="009E7C6A"/>
    <w:rsid w:val="009F7ED4"/>
    <w:rsid w:val="00A02F4C"/>
    <w:rsid w:val="00A03AAC"/>
    <w:rsid w:val="00A047D1"/>
    <w:rsid w:val="00A04F76"/>
    <w:rsid w:val="00A22AD0"/>
    <w:rsid w:val="00A22DA8"/>
    <w:rsid w:val="00A31671"/>
    <w:rsid w:val="00A45320"/>
    <w:rsid w:val="00A52F8F"/>
    <w:rsid w:val="00A5612C"/>
    <w:rsid w:val="00A5689C"/>
    <w:rsid w:val="00A57AE4"/>
    <w:rsid w:val="00A63F19"/>
    <w:rsid w:val="00A66F42"/>
    <w:rsid w:val="00A76625"/>
    <w:rsid w:val="00A83500"/>
    <w:rsid w:val="00A90049"/>
    <w:rsid w:val="00A917BF"/>
    <w:rsid w:val="00A96A94"/>
    <w:rsid w:val="00AA3A38"/>
    <w:rsid w:val="00AA4F94"/>
    <w:rsid w:val="00AB047E"/>
    <w:rsid w:val="00AB2D90"/>
    <w:rsid w:val="00AC592E"/>
    <w:rsid w:val="00AC6C10"/>
    <w:rsid w:val="00AC7BC6"/>
    <w:rsid w:val="00AD24AA"/>
    <w:rsid w:val="00AE7962"/>
    <w:rsid w:val="00B12B7D"/>
    <w:rsid w:val="00B16910"/>
    <w:rsid w:val="00B16985"/>
    <w:rsid w:val="00B221B8"/>
    <w:rsid w:val="00B27206"/>
    <w:rsid w:val="00B32AA7"/>
    <w:rsid w:val="00B4012D"/>
    <w:rsid w:val="00B40F64"/>
    <w:rsid w:val="00B42A76"/>
    <w:rsid w:val="00B55BAA"/>
    <w:rsid w:val="00B7378D"/>
    <w:rsid w:val="00B82413"/>
    <w:rsid w:val="00B85352"/>
    <w:rsid w:val="00B87214"/>
    <w:rsid w:val="00B92FF5"/>
    <w:rsid w:val="00B959E6"/>
    <w:rsid w:val="00BA604D"/>
    <w:rsid w:val="00BC4585"/>
    <w:rsid w:val="00BC50F1"/>
    <w:rsid w:val="00BC73E5"/>
    <w:rsid w:val="00BD7473"/>
    <w:rsid w:val="00BD7703"/>
    <w:rsid w:val="00BE420D"/>
    <w:rsid w:val="00BF6314"/>
    <w:rsid w:val="00C21520"/>
    <w:rsid w:val="00C222B2"/>
    <w:rsid w:val="00C225FB"/>
    <w:rsid w:val="00C37530"/>
    <w:rsid w:val="00C46B88"/>
    <w:rsid w:val="00C5218C"/>
    <w:rsid w:val="00C52191"/>
    <w:rsid w:val="00C5642F"/>
    <w:rsid w:val="00C63554"/>
    <w:rsid w:val="00C71497"/>
    <w:rsid w:val="00C72F5B"/>
    <w:rsid w:val="00C73BCD"/>
    <w:rsid w:val="00C77AEF"/>
    <w:rsid w:val="00C87129"/>
    <w:rsid w:val="00C91E1B"/>
    <w:rsid w:val="00CA5FD5"/>
    <w:rsid w:val="00CA7703"/>
    <w:rsid w:val="00CB0F92"/>
    <w:rsid w:val="00CD4E6D"/>
    <w:rsid w:val="00CD5707"/>
    <w:rsid w:val="00CD7702"/>
    <w:rsid w:val="00CE29EA"/>
    <w:rsid w:val="00CF6572"/>
    <w:rsid w:val="00D02347"/>
    <w:rsid w:val="00D04755"/>
    <w:rsid w:val="00D13737"/>
    <w:rsid w:val="00D14A0D"/>
    <w:rsid w:val="00D1638E"/>
    <w:rsid w:val="00D21FFF"/>
    <w:rsid w:val="00D272A5"/>
    <w:rsid w:val="00D34C3B"/>
    <w:rsid w:val="00D43AFB"/>
    <w:rsid w:val="00D4648D"/>
    <w:rsid w:val="00D53190"/>
    <w:rsid w:val="00D55AAF"/>
    <w:rsid w:val="00D57B7C"/>
    <w:rsid w:val="00D65B44"/>
    <w:rsid w:val="00D8099B"/>
    <w:rsid w:val="00D866A8"/>
    <w:rsid w:val="00D92F47"/>
    <w:rsid w:val="00D94B8D"/>
    <w:rsid w:val="00D967D3"/>
    <w:rsid w:val="00D96C8D"/>
    <w:rsid w:val="00DA2876"/>
    <w:rsid w:val="00DB24D4"/>
    <w:rsid w:val="00DC0B51"/>
    <w:rsid w:val="00DE27F7"/>
    <w:rsid w:val="00E44E18"/>
    <w:rsid w:val="00E54301"/>
    <w:rsid w:val="00E55ABD"/>
    <w:rsid w:val="00E60817"/>
    <w:rsid w:val="00E71F78"/>
    <w:rsid w:val="00E90C35"/>
    <w:rsid w:val="00EA70F1"/>
    <w:rsid w:val="00EB2516"/>
    <w:rsid w:val="00EB2C07"/>
    <w:rsid w:val="00EB374A"/>
    <w:rsid w:val="00ED62BE"/>
    <w:rsid w:val="00EF17AB"/>
    <w:rsid w:val="00EF6FA5"/>
    <w:rsid w:val="00F11104"/>
    <w:rsid w:val="00F13122"/>
    <w:rsid w:val="00F13947"/>
    <w:rsid w:val="00F16E3F"/>
    <w:rsid w:val="00F22499"/>
    <w:rsid w:val="00F22B0F"/>
    <w:rsid w:val="00F246CB"/>
    <w:rsid w:val="00F24B42"/>
    <w:rsid w:val="00F24F73"/>
    <w:rsid w:val="00F27299"/>
    <w:rsid w:val="00F31F6E"/>
    <w:rsid w:val="00F3389C"/>
    <w:rsid w:val="00F375F2"/>
    <w:rsid w:val="00F54EAE"/>
    <w:rsid w:val="00F66A51"/>
    <w:rsid w:val="00F71057"/>
    <w:rsid w:val="00F71A4B"/>
    <w:rsid w:val="00F728CF"/>
    <w:rsid w:val="00F743D4"/>
    <w:rsid w:val="00F83B17"/>
    <w:rsid w:val="00F87EDA"/>
    <w:rsid w:val="00F970EE"/>
    <w:rsid w:val="00FB0BC9"/>
    <w:rsid w:val="00FB41D3"/>
    <w:rsid w:val="00FB4F70"/>
    <w:rsid w:val="00FB5EFC"/>
    <w:rsid w:val="00FB77BB"/>
    <w:rsid w:val="00FC15AA"/>
    <w:rsid w:val="00FD1375"/>
    <w:rsid w:val="00FD359E"/>
    <w:rsid w:val="00FD5F37"/>
    <w:rsid w:val="00FE0A17"/>
    <w:rsid w:val="00FE179F"/>
    <w:rsid w:val="00FF213A"/>
    <w:rsid w:val="00FF6E8F"/>
    <w:rsid w:val="79F06A2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EB5C1F-3E63-4312-BEA4-E7E09EE3D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uiPriority="0"/>
    <w:lsdException w:name="annotation text" w:semiHidden="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qFormat="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lock Text" w:semiHidden="1" w:unhideWhenUsed="1"/>
    <w:lsdException w:name="FollowedHyperlink" w:qFormat="1"/>
    <w:lsdException w:name="Strong" w:uiPriority="22" w:qFormat="1"/>
    <w:lsdException w:name="Emphasis" w:uiPriority="20" w:qFormat="1"/>
    <w:lsdException w:name="Document Map" w:semiHidden="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1"/>
    </w:rPr>
  </w:style>
  <w:style w:type="paragraph" w:styleId="1">
    <w:name w:val="heading 1"/>
    <w:basedOn w:val="a"/>
    <w:next w:val="a"/>
    <w:link w:val="10"/>
    <w:uiPriority w:val="99"/>
    <w:qFormat/>
    <w:pPr>
      <w:keepNext/>
      <w:keepLines/>
      <w:spacing w:before="340" w:after="330" w:line="578" w:lineRule="auto"/>
      <w:outlineLvl w:val="0"/>
    </w:pPr>
    <w:rPr>
      <w:b/>
      <w:bCs/>
      <w:kern w:val="44"/>
      <w:sz w:val="44"/>
      <w:szCs w:val="44"/>
    </w:rPr>
  </w:style>
  <w:style w:type="paragraph" w:styleId="2">
    <w:name w:val="heading 2"/>
    <w:basedOn w:val="a"/>
    <w:next w:val="a0"/>
    <w:link w:val="20"/>
    <w:uiPriority w:val="99"/>
    <w:qFormat/>
    <w:pPr>
      <w:keepNext/>
      <w:keepLines/>
      <w:spacing w:before="260" w:after="260" w:line="360" w:lineRule="auto"/>
      <w:outlineLvl w:val="1"/>
    </w:pPr>
    <w:rPr>
      <w:rFonts w:ascii="Arial" w:hAnsi="Arial" w:cs="Arial"/>
      <w:b/>
      <w:bCs/>
      <w:sz w:val="24"/>
      <w:szCs w:val="24"/>
    </w:rPr>
  </w:style>
  <w:style w:type="paragraph" w:styleId="3">
    <w:name w:val="heading 3"/>
    <w:basedOn w:val="a"/>
    <w:next w:val="a"/>
    <w:link w:val="30"/>
    <w:uiPriority w:val="99"/>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pPr>
      <w:ind w:firstLineChars="200" w:firstLine="420"/>
    </w:pPr>
  </w:style>
  <w:style w:type="paragraph" w:styleId="a4">
    <w:name w:val="annotation subject"/>
    <w:basedOn w:val="a5"/>
    <w:next w:val="a5"/>
    <w:link w:val="a6"/>
    <w:uiPriority w:val="99"/>
    <w:semiHidden/>
    <w:qFormat/>
    <w:rPr>
      <w:b/>
      <w:bCs/>
    </w:rPr>
  </w:style>
  <w:style w:type="paragraph" w:styleId="a5">
    <w:name w:val="annotation text"/>
    <w:basedOn w:val="a"/>
    <w:link w:val="a7"/>
    <w:uiPriority w:val="99"/>
    <w:semiHidden/>
    <w:qFormat/>
    <w:pPr>
      <w:jc w:val="left"/>
    </w:pPr>
  </w:style>
  <w:style w:type="paragraph" w:styleId="a8">
    <w:name w:val="Document Map"/>
    <w:basedOn w:val="a"/>
    <w:link w:val="a9"/>
    <w:uiPriority w:val="99"/>
    <w:semiHidden/>
    <w:pPr>
      <w:shd w:val="clear" w:color="auto" w:fill="000080"/>
    </w:pPr>
  </w:style>
  <w:style w:type="paragraph" w:styleId="aa">
    <w:name w:val="Body Text"/>
    <w:basedOn w:val="a"/>
    <w:link w:val="ab"/>
    <w:uiPriority w:val="99"/>
    <w:qFormat/>
    <w:pPr>
      <w:spacing w:after="120"/>
    </w:pPr>
  </w:style>
  <w:style w:type="paragraph" w:styleId="ac">
    <w:name w:val="Body Text Indent"/>
    <w:basedOn w:val="a"/>
    <w:link w:val="ad"/>
    <w:uiPriority w:val="99"/>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styleId="ae">
    <w:name w:val="Plain Text"/>
    <w:basedOn w:val="a"/>
    <w:link w:val="af"/>
    <w:uiPriority w:val="99"/>
    <w:rPr>
      <w:rFonts w:ascii="宋体" w:hAnsi="Courier New" w:cs="宋体"/>
    </w:rPr>
  </w:style>
  <w:style w:type="paragraph" w:styleId="af0">
    <w:name w:val="Date"/>
    <w:basedOn w:val="a"/>
    <w:next w:val="a"/>
    <w:link w:val="af1"/>
    <w:qFormat/>
    <w:rPr>
      <w:sz w:val="24"/>
      <w:szCs w:val="24"/>
    </w:rPr>
  </w:style>
  <w:style w:type="paragraph" w:styleId="21">
    <w:name w:val="Body Text Indent 2"/>
    <w:basedOn w:val="a"/>
    <w:link w:val="22"/>
    <w:uiPriority w:val="99"/>
    <w:qFormat/>
    <w:pPr>
      <w:spacing w:line="560" w:lineRule="exact"/>
      <w:ind w:firstLineChars="200" w:firstLine="480"/>
    </w:pPr>
    <w:rPr>
      <w:rFonts w:ascii="宋体" w:hAnsi="宋体" w:cs="宋体"/>
      <w:color w:val="FF0000"/>
      <w:sz w:val="24"/>
      <w:szCs w:val="24"/>
    </w:rPr>
  </w:style>
  <w:style w:type="paragraph" w:styleId="af2">
    <w:name w:val="Balloon Text"/>
    <w:basedOn w:val="a"/>
    <w:link w:val="af3"/>
    <w:uiPriority w:val="99"/>
    <w:semiHidden/>
    <w:qFormat/>
    <w:rPr>
      <w:sz w:val="18"/>
      <w:szCs w:val="18"/>
    </w:rPr>
  </w:style>
  <w:style w:type="paragraph" w:styleId="af4">
    <w:name w:val="footer"/>
    <w:basedOn w:val="a"/>
    <w:link w:val="af5"/>
    <w:uiPriority w:val="99"/>
    <w:qFormat/>
    <w:pPr>
      <w:tabs>
        <w:tab w:val="center" w:pos="4153"/>
        <w:tab w:val="right" w:pos="8306"/>
      </w:tabs>
      <w:snapToGrid w:val="0"/>
      <w:jc w:val="left"/>
    </w:pPr>
    <w:rPr>
      <w:sz w:val="18"/>
      <w:szCs w:val="18"/>
    </w:rPr>
  </w:style>
  <w:style w:type="paragraph" w:styleId="af6">
    <w:name w:val="header"/>
    <w:basedOn w:val="a"/>
    <w:link w:val="af7"/>
    <w:uiPriority w:val="99"/>
    <w:pPr>
      <w:pBdr>
        <w:bottom w:val="single" w:sz="6" w:space="1" w:color="auto"/>
      </w:pBdr>
      <w:tabs>
        <w:tab w:val="center" w:pos="4153"/>
        <w:tab w:val="right" w:pos="8306"/>
      </w:tabs>
      <w:snapToGrid w:val="0"/>
      <w:jc w:val="center"/>
    </w:pPr>
    <w:rPr>
      <w:sz w:val="18"/>
      <w:szCs w:val="18"/>
    </w:rPr>
  </w:style>
  <w:style w:type="paragraph" w:styleId="af8">
    <w:name w:val="List"/>
    <w:basedOn w:val="aa"/>
    <w:uiPriority w:val="99"/>
    <w:pPr>
      <w:spacing w:after="220" w:line="220" w:lineRule="atLeast"/>
      <w:ind w:left="1440" w:hanging="360"/>
    </w:pPr>
  </w:style>
  <w:style w:type="paragraph" w:styleId="af9">
    <w:name w:val="footnote text"/>
    <w:basedOn w:val="a"/>
    <w:link w:val="afa"/>
    <w:pPr>
      <w:snapToGrid w:val="0"/>
      <w:jc w:val="left"/>
    </w:pPr>
    <w:rPr>
      <w:sz w:val="18"/>
      <w:szCs w:val="18"/>
    </w:rPr>
  </w:style>
  <w:style w:type="paragraph" w:styleId="31">
    <w:name w:val="Body Text Indent 3"/>
    <w:basedOn w:val="a"/>
    <w:link w:val="32"/>
    <w:uiPriority w:val="99"/>
    <w:pPr>
      <w:spacing w:line="560" w:lineRule="exact"/>
      <w:ind w:firstLineChars="200" w:firstLine="420"/>
    </w:pPr>
    <w:rPr>
      <w:rFonts w:ascii="Arial" w:hAnsi="Arial" w:cs="Arial"/>
      <w:color w:val="FF0000"/>
    </w:rPr>
  </w:style>
  <w:style w:type="paragraph" w:styleId="afb">
    <w:name w:val="Normal (Web)"/>
    <w:basedOn w:val="a"/>
    <w:uiPriority w:val="99"/>
    <w:pPr>
      <w:widowControl/>
      <w:spacing w:before="100" w:beforeAutospacing="1" w:after="100" w:afterAutospacing="1"/>
      <w:jc w:val="left"/>
    </w:pPr>
    <w:rPr>
      <w:rFonts w:ascii="宋体" w:hAnsi="宋体" w:cs="宋体"/>
      <w:kern w:val="0"/>
      <w:sz w:val="24"/>
      <w:szCs w:val="24"/>
    </w:rPr>
  </w:style>
  <w:style w:type="paragraph" w:styleId="11">
    <w:name w:val="index 1"/>
    <w:basedOn w:val="a"/>
    <w:next w:val="a"/>
    <w:uiPriority w:val="99"/>
    <w:semiHidden/>
    <w:qFormat/>
    <w:pPr>
      <w:jc w:val="right"/>
    </w:pPr>
    <w:rPr>
      <w:color w:val="008000"/>
    </w:rPr>
  </w:style>
  <w:style w:type="paragraph" w:styleId="afc">
    <w:name w:val="Title"/>
    <w:basedOn w:val="a"/>
    <w:next w:val="a"/>
    <w:link w:val="afd"/>
    <w:uiPriority w:val="99"/>
    <w:qFormat/>
    <w:pPr>
      <w:spacing w:before="240" w:after="60"/>
      <w:jc w:val="center"/>
      <w:outlineLvl w:val="0"/>
    </w:pPr>
    <w:rPr>
      <w:rFonts w:ascii="Cambria" w:hAnsi="Cambria" w:cs="Cambria"/>
      <w:b/>
      <w:bCs/>
      <w:sz w:val="32"/>
      <w:szCs w:val="32"/>
    </w:rPr>
  </w:style>
  <w:style w:type="character" w:styleId="afe">
    <w:name w:val="Strong"/>
    <w:basedOn w:val="a1"/>
    <w:uiPriority w:val="22"/>
    <w:qFormat/>
    <w:rPr>
      <w:b/>
      <w:bCs/>
    </w:rPr>
  </w:style>
  <w:style w:type="character" w:styleId="aff">
    <w:name w:val="page number"/>
    <w:basedOn w:val="a1"/>
    <w:uiPriority w:val="99"/>
  </w:style>
  <w:style w:type="character" w:styleId="aff0">
    <w:name w:val="FollowedHyperlink"/>
    <w:basedOn w:val="a1"/>
    <w:uiPriority w:val="99"/>
    <w:qFormat/>
    <w:rPr>
      <w:color w:val="800080"/>
      <w:u w:val="single"/>
    </w:rPr>
  </w:style>
  <w:style w:type="character" w:styleId="aff1">
    <w:name w:val="Hyperlink"/>
    <w:basedOn w:val="a1"/>
    <w:uiPriority w:val="99"/>
    <w:rPr>
      <w:color w:val="0000FF"/>
      <w:u w:val="single"/>
    </w:rPr>
  </w:style>
  <w:style w:type="character" w:styleId="aff2">
    <w:name w:val="annotation reference"/>
    <w:basedOn w:val="a1"/>
    <w:uiPriority w:val="99"/>
    <w:semiHidden/>
    <w:qFormat/>
    <w:rPr>
      <w:sz w:val="21"/>
      <w:szCs w:val="21"/>
    </w:rPr>
  </w:style>
  <w:style w:type="character" w:styleId="aff3">
    <w:name w:val="footnote reference"/>
    <w:basedOn w:val="a1"/>
    <w:rPr>
      <w:vertAlign w:val="superscript"/>
    </w:rPr>
  </w:style>
  <w:style w:type="table" w:styleId="aff4">
    <w:name w:val="Table Grid"/>
    <w:basedOn w:val="a2"/>
    <w:uiPriority w:val="99"/>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1"/>
    <w:link w:val="1"/>
    <w:uiPriority w:val="99"/>
    <w:rPr>
      <w:rFonts w:ascii="Times New Roman" w:eastAsia="宋体" w:hAnsi="Times New Roman" w:cs="Times New Roman"/>
      <w:b/>
      <w:bCs/>
      <w:kern w:val="44"/>
      <w:sz w:val="44"/>
      <w:szCs w:val="44"/>
    </w:rPr>
  </w:style>
  <w:style w:type="character" w:customStyle="1" w:styleId="20">
    <w:name w:val="标题 2 字符"/>
    <w:basedOn w:val="a1"/>
    <w:link w:val="2"/>
    <w:uiPriority w:val="99"/>
    <w:rPr>
      <w:rFonts w:ascii="Arial" w:eastAsia="宋体" w:hAnsi="Arial" w:cs="Arial"/>
      <w:b/>
      <w:bCs/>
      <w:sz w:val="24"/>
      <w:szCs w:val="24"/>
    </w:rPr>
  </w:style>
  <w:style w:type="character" w:customStyle="1" w:styleId="30">
    <w:name w:val="标题 3 字符"/>
    <w:basedOn w:val="a1"/>
    <w:link w:val="3"/>
    <w:uiPriority w:val="99"/>
    <w:rPr>
      <w:rFonts w:ascii="Times New Roman" w:eastAsia="宋体" w:hAnsi="Times New Roman" w:cs="Times New Roman"/>
      <w:b/>
      <w:bCs/>
      <w:sz w:val="32"/>
      <w:szCs w:val="32"/>
    </w:rPr>
  </w:style>
  <w:style w:type="character" w:customStyle="1" w:styleId="ad">
    <w:name w:val="正文文本缩进 字符"/>
    <w:basedOn w:val="a1"/>
    <w:link w:val="ac"/>
    <w:uiPriority w:val="99"/>
    <w:rPr>
      <w:rFonts w:ascii="Arial Unicode MS" w:eastAsia="Arial Unicode MS" w:hAnsi="Arial Unicode MS" w:cs="Arial Unicode MS"/>
      <w:kern w:val="0"/>
      <w:sz w:val="24"/>
      <w:szCs w:val="24"/>
    </w:rPr>
  </w:style>
  <w:style w:type="character" w:customStyle="1" w:styleId="af">
    <w:name w:val="纯文本 字符"/>
    <w:basedOn w:val="a1"/>
    <w:link w:val="ae"/>
    <w:uiPriority w:val="99"/>
    <w:rPr>
      <w:rFonts w:ascii="宋体" w:eastAsia="宋体" w:hAnsi="Courier New" w:cs="宋体"/>
      <w:szCs w:val="21"/>
    </w:rPr>
  </w:style>
  <w:style w:type="character" w:customStyle="1" w:styleId="22">
    <w:name w:val="正文文本缩进 2 字符"/>
    <w:basedOn w:val="a1"/>
    <w:link w:val="21"/>
    <w:uiPriority w:val="99"/>
    <w:rPr>
      <w:rFonts w:ascii="宋体" w:eastAsia="宋体" w:hAnsi="宋体" w:cs="宋体"/>
      <w:color w:val="FF0000"/>
      <w:sz w:val="24"/>
      <w:szCs w:val="24"/>
    </w:rPr>
  </w:style>
  <w:style w:type="character" w:customStyle="1" w:styleId="af5">
    <w:name w:val="页脚 字符"/>
    <w:basedOn w:val="a1"/>
    <w:link w:val="af4"/>
    <w:uiPriority w:val="99"/>
    <w:rPr>
      <w:rFonts w:ascii="Times New Roman" w:eastAsia="宋体" w:hAnsi="Times New Roman" w:cs="Times New Roman"/>
      <w:sz w:val="18"/>
      <w:szCs w:val="18"/>
    </w:rPr>
  </w:style>
  <w:style w:type="character" w:customStyle="1" w:styleId="32">
    <w:name w:val="正文文本缩进 3 字符"/>
    <w:basedOn w:val="a1"/>
    <w:link w:val="31"/>
    <w:uiPriority w:val="99"/>
    <w:rPr>
      <w:rFonts w:ascii="Arial" w:eastAsia="宋体" w:hAnsi="Arial" w:cs="Arial"/>
      <w:color w:val="FF0000"/>
      <w:szCs w:val="21"/>
    </w:rPr>
  </w:style>
  <w:style w:type="character" w:customStyle="1" w:styleId="af7">
    <w:name w:val="页眉 字符"/>
    <w:basedOn w:val="a1"/>
    <w:link w:val="af6"/>
    <w:uiPriority w:val="99"/>
    <w:rPr>
      <w:rFonts w:ascii="Times New Roman" w:eastAsia="宋体" w:hAnsi="Times New Roman" w:cs="Times New Roman"/>
      <w:sz w:val="18"/>
      <w:szCs w:val="18"/>
    </w:rPr>
  </w:style>
  <w:style w:type="character" w:customStyle="1" w:styleId="ab">
    <w:name w:val="正文文本 字符"/>
    <w:basedOn w:val="a1"/>
    <w:link w:val="aa"/>
    <w:uiPriority w:val="99"/>
    <w:qFormat/>
    <w:rPr>
      <w:rFonts w:ascii="Times New Roman" w:eastAsia="宋体" w:hAnsi="Times New Roman" w:cs="Times New Roman"/>
      <w:szCs w:val="21"/>
    </w:rPr>
  </w:style>
  <w:style w:type="character" w:customStyle="1" w:styleId="af1">
    <w:name w:val="日期 字符"/>
    <w:basedOn w:val="a1"/>
    <w:link w:val="af0"/>
    <w:qFormat/>
    <w:rPr>
      <w:rFonts w:ascii="Times New Roman" w:eastAsia="宋体" w:hAnsi="Times New Roman" w:cs="Times New Roman"/>
      <w:sz w:val="24"/>
      <w:szCs w:val="24"/>
    </w:rPr>
  </w:style>
  <w:style w:type="character" w:customStyle="1" w:styleId="c1">
    <w:name w:val="c1"/>
    <w:basedOn w:val="a1"/>
    <w:uiPriority w:val="99"/>
    <w:qFormat/>
    <w:rPr>
      <w:color w:val="000000"/>
      <w:sz w:val="18"/>
      <w:szCs w:val="18"/>
    </w:rPr>
  </w:style>
  <w:style w:type="paragraph" w:customStyle="1" w:styleId="font5">
    <w:name w:val="font5"/>
    <w:basedOn w:val="a"/>
    <w:uiPriority w:val="99"/>
    <w:qFormat/>
    <w:pPr>
      <w:widowControl/>
      <w:spacing w:before="100" w:beforeAutospacing="1" w:after="100" w:afterAutospacing="1"/>
      <w:jc w:val="left"/>
    </w:pPr>
    <w:rPr>
      <w:rFonts w:ascii="宋体" w:hAnsi="宋体" w:cs="宋体"/>
      <w:kern w:val="0"/>
      <w:sz w:val="18"/>
      <w:szCs w:val="18"/>
    </w:rPr>
  </w:style>
  <w:style w:type="paragraph" w:customStyle="1" w:styleId="xl24">
    <w:name w:val="xl24"/>
    <w:basedOn w:val="a"/>
    <w:uiPriority w:val="99"/>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szCs w:val="24"/>
    </w:rPr>
  </w:style>
  <w:style w:type="paragraph" w:customStyle="1" w:styleId="xl26">
    <w:name w:val="xl26"/>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7">
    <w:name w:val="xl27"/>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9">
    <w:name w:val="xl29"/>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0">
    <w:name w:val="xl30"/>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1">
    <w:name w:val="xl31"/>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character" w:customStyle="1" w:styleId="af3">
    <w:name w:val="批注框文本 字符"/>
    <w:basedOn w:val="a1"/>
    <w:link w:val="af2"/>
    <w:uiPriority w:val="99"/>
    <w:semiHidden/>
    <w:qFormat/>
    <w:rPr>
      <w:rFonts w:ascii="Times New Roman" w:eastAsia="宋体" w:hAnsi="Times New Roman" w:cs="Times New Roman"/>
      <w:sz w:val="18"/>
      <w:szCs w:val="18"/>
    </w:rPr>
  </w:style>
  <w:style w:type="character" w:customStyle="1" w:styleId="a7">
    <w:name w:val="批注文字 字符"/>
    <w:basedOn w:val="a1"/>
    <w:link w:val="a5"/>
    <w:uiPriority w:val="99"/>
    <w:semiHidden/>
    <w:qFormat/>
    <w:rPr>
      <w:rFonts w:ascii="Times New Roman" w:eastAsia="宋体" w:hAnsi="Times New Roman" w:cs="Times New Roman"/>
      <w:szCs w:val="21"/>
    </w:rPr>
  </w:style>
  <w:style w:type="character" w:customStyle="1" w:styleId="a6">
    <w:name w:val="批注主题 字符"/>
    <w:basedOn w:val="a7"/>
    <w:link w:val="a4"/>
    <w:uiPriority w:val="99"/>
    <w:semiHidden/>
    <w:qFormat/>
    <w:rPr>
      <w:rFonts w:ascii="Times New Roman" w:eastAsia="宋体" w:hAnsi="Times New Roman" w:cs="Times New Roman"/>
      <w:b/>
      <w:bCs/>
      <w:szCs w:val="21"/>
    </w:rPr>
  </w:style>
  <w:style w:type="paragraph" w:customStyle="1" w:styleId="Char">
    <w:name w:val="Char"/>
    <w:basedOn w:val="a"/>
    <w:uiPriority w:val="99"/>
    <w:qFormat/>
  </w:style>
  <w:style w:type="character" w:customStyle="1" w:styleId="a9">
    <w:name w:val="文档结构图 字符"/>
    <w:basedOn w:val="a1"/>
    <w:link w:val="a8"/>
    <w:uiPriority w:val="99"/>
    <w:semiHidden/>
    <w:rPr>
      <w:rFonts w:ascii="Times New Roman" w:eastAsia="宋体" w:hAnsi="Times New Roman" w:cs="Times New Roman"/>
      <w:szCs w:val="21"/>
      <w:shd w:val="clear" w:color="auto" w:fill="000080"/>
    </w:rPr>
  </w:style>
  <w:style w:type="paragraph" w:customStyle="1" w:styleId="aff5">
    <w:name w:val="正文 + (符号) 宋体"/>
    <w:basedOn w:val="a"/>
    <w:uiPriority w:val="99"/>
    <w:pPr>
      <w:autoSpaceDE w:val="0"/>
      <w:autoSpaceDN w:val="0"/>
      <w:adjustRightInd w:val="0"/>
      <w:ind w:rightChars="671" w:right="1409" w:firstLineChars="512" w:firstLine="1229"/>
      <w:jc w:val="distribute"/>
    </w:pPr>
    <w:rPr>
      <w:sz w:val="24"/>
      <w:szCs w:val="24"/>
    </w:rPr>
  </w:style>
  <w:style w:type="character" w:customStyle="1" w:styleId="afa">
    <w:name w:val="脚注文本 字符"/>
    <w:basedOn w:val="a1"/>
    <w:link w:val="af9"/>
    <w:rPr>
      <w:rFonts w:ascii="Times New Roman" w:eastAsia="宋体" w:hAnsi="Times New Roman" w:cs="Times New Roman"/>
      <w:sz w:val="18"/>
      <w:szCs w:val="18"/>
    </w:rPr>
  </w:style>
  <w:style w:type="paragraph" w:customStyle="1" w:styleId="Char1">
    <w:name w:val="Char1"/>
    <w:basedOn w:val="a"/>
    <w:uiPriority w:val="99"/>
  </w:style>
  <w:style w:type="paragraph" w:customStyle="1" w:styleId="CharCharCharCharCharChar1CharCharChar">
    <w:name w:val="Char Char Char Char Char Char1 Char Char Char"/>
    <w:basedOn w:val="a"/>
    <w:uiPriority w:val="99"/>
    <w:pPr>
      <w:autoSpaceDE w:val="0"/>
      <w:autoSpaceDN w:val="0"/>
      <w:adjustRightInd w:val="0"/>
      <w:jc w:val="left"/>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pPr>
      <w:autoSpaceDE w:val="0"/>
      <w:autoSpaceDN w:val="0"/>
      <w:adjustRightInd w:val="0"/>
      <w:jc w:val="left"/>
      <w:textAlignment w:val="baseline"/>
    </w:pPr>
    <w:rPr>
      <w:rFonts w:ascii="宋体" w:cs="宋体"/>
      <w:kern w:val="0"/>
      <w:sz w:val="34"/>
      <w:szCs w:val="34"/>
    </w:rPr>
  </w:style>
  <w:style w:type="character" w:customStyle="1" w:styleId="afd">
    <w:name w:val="标题 字符"/>
    <w:basedOn w:val="a1"/>
    <w:link w:val="afc"/>
    <w:uiPriority w:val="99"/>
    <w:rPr>
      <w:rFonts w:ascii="Cambria" w:eastAsia="宋体" w:hAnsi="Cambria" w:cs="Cambria"/>
      <w:b/>
      <w:bCs/>
      <w:sz w:val="32"/>
      <w:szCs w:val="32"/>
    </w:rPr>
  </w:style>
  <w:style w:type="paragraph" w:customStyle="1" w:styleId="CharCharCharCharCharChar1CharCharChar1">
    <w:name w:val="Char Char Char Char Char Char1 Char Char Char1"/>
    <w:basedOn w:val="a"/>
    <w:uiPriority w:val="99"/>
    <w:pPr>
      <w:autoSpaceDE w:val="0"/>
      <w:autoSpaceDN w:val="0"/>
      <w:adjustRightInd w:val="0"/>
      <w:jc w:val="left"/>
      <w:textAlignment w:val="baseline"/>
    </w:pPr>
    <w:rPr>
      <w:rFonts w:ascii="宋体" w:cs="宋体"/>
      <w:kern w:val="0"/>
      <w:sz w:val="34"/>
      <w:szCs w:val="34"/>
    </w:rPr>
  </w:style>
  <w:style w:type="paragraph" w:customStyle="1" w:styleId="12">
    <w:name w:val="无间隔1"/>
    <w:link w:val="Char0"/>
    <w:uiPriority w:val="1"/>
    <w:qFormat/>
    <w:rPr>
      <w:rFonts w:ascii="Calibri" w:eastAsia="宋体" w:hAnsi="Calibri" w:cs="Calibri"/>
      <w:sz w:val="22"/>
      <w:szCs w:val="22"/>
    </w:rPr>
  </w:style>
  <w:style w:type="character" w:customStyle="1" w:styleId="Char0">
    <w:name w:val="无间隔 Char"/>
    <w:basedOn w:val="a1"/>
    <w:link w:val="12"/>
    <w:uiPriority w:val="1"/>
    <w:locked/>
    <w:rPr>
      <w:rFonts w:ascii="Calibri" w:eastAsia="宋体" w:hAnsi="Calibri" w:cs="Calibri"/>
      <w:kern w:val="0"/>
      <w:sz w:val="22"/>
    </w:rPr>
  </w:style>
  <w:style w:type="character" w:customStyle="1" w:styleId="t1">
    <w:name w:val="t1"/>
    <w:basedOn w:val="a1"/>
    <w:uiPriority w:val="99"/>
    <w:rPr>
      <w:color w:val="auto"/>
    </w:rPr>
  </w:style>
  <w:style w:type="paragraph" w:customStyle="1" w:styleId="13">
    <w:name w:val="列出段落1"/>
    <w:basedOn w:val="a"/>
    <w:uiPriority w:val="34"/>
    <w:qFormat/>
    <w:pPr>
      <w:ind w:firstLineChars="200" w:firstLine="420"/>
    </w:pPr>
  </w:style>
  <w:style w:type="paragraph" w:customStyle="1" w:styleId="Default">
    <w:name w:val="Default"/>
    <w:pPr>
      <w:widowControl w:val="0"/>
      <w:autoSpaceDE w:val="0"/>
      <w:autoSpaceDN w:val="0"/>
      <w:adjustRightInd w:val="0"/>
    </w:pPr>
    <w:rPr>
      <w:rFonts w:ascii="仿宋" w:eastAsia="宋体" w:hAnsi="仿宋" w:cs="仿宋"/>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31007EA-5344-4271-9C80-804750A0D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1019</Words>
  <Characters>5813</Characters>
  <Application>Microsoft Office Word</Application>
  <DocSecurity>0</DocSecurity>
  <Lines>48</Lines>
  <Paragraphs>13</Paragraphs>
  <ScaleCrop>false</ScaleCrop>
  <Company>Microsoft</Company>
  <LinksUpToDate>false</LinksUpToDate>
  <CharactersWithSpaces>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Yang.Wang@FA</cp:lastModifiedBy>
  <cp:revision>266</cp:revision>
  <dcterms:created xsi:type="dcterms:W3CDTF">2012-10-16T06:07:00Z</dcterms:created>
  <dcterms:modified xsi:type="dcterms:W3CDTF">2020-01-17T03:09:00Z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