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7963" w:rsidRDefault="0023728E">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497963" w:rsidRDefault="0023728E">
      <w:pPr>
        <w:spacing w:line="360" w:lineRule="auto"/>
        <w:rPr>
          <w:rFonts w:ascii="宋体" w:hAnsi="宋体"/>
          <w:sz w:val="48"/>
        </w:rPr>
      </w:pPr>
      <w:r>
        <w:rPr>
          <w:rFonts w:ascii="宋体" w:hAnsi="宋体" w:hint="eastAsia"/>
          <w:sz w:val="48"/>
        </w:rPr>
        <w:t xml:space="preserve">　 </w:t>
      </w:r>
    </w:p>
    <w:p w:rsidR="00497963" w:rsidRDefault="0023728E">
      <w:pPr>
        <w:spacing w:line="360" w:lineRule="auto"/>
        <w:jc w:val="center"/>
      </w:pPr>
      <w:r>
        <w:rPr>
          <w:rFonts w:ascii="宋体" w:hAnsi="宋体" w:hint="eastAsia"/>
          <w:b/>
          <w:bCs/>
          <w:color w:val="000000" w:themeColor="text1"/>
          <w:sz w:val="48"/>
          <w:szCs w:val="30"/>
        </w:rPr>
        <w:t>摩根安全战略股票型证券投资基金</w:t>
      </w:r>
      <w:r>
        <w:rPr>
          <w:rFonts w:ascii="宋体" w:hAnsi="宋体" w:hint="eastAsia"/>
          <w:b/>
          <w:bCs/>
          <w:color w:val="000000" w:themeColor="text1"/>
          <w:sz w:val="48"/>
          <w:szCs w:val="30"/>
        </w:rPr>
        <w:br/>
        <w:t>2025年第1季度报告</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pPr>
      <w:r>
        <w:rPr>
          <w:rFonts w:ascii="宋体" w:hAnsi="宋体" w:hint="eastAsia"/>
          <w:b/>
          <w:bCs/>
          <w:sz w:val="28"/>
          <w:szCs w:val="30"/>
        </w:rPr>
        <w:t>2025年3月31日</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jc w:val="center"/>
        <w:rPr>
          <w:rFonts w:ascii="宋体" w:hAnsi="宋体"/>
          <w:sz w:val="28"/>
          <w:szCs w:val="30"/>
        </w:rPr>
      </w:pPr>
      <w:r>
        <w:rPr>
          <w:rFonts w:ascii="宋体" w:hAnsi="宋体" w:hint="eastAsia"/>
          <w:sz w:val="28"/>
          <w:szCs w:val="30"/>
        </w:rPr>
        <w:t xml:space="preserve">　 </w:t>
      </w:r>
    </w:p>
    <w:p w:rsidR="00497963" w:rsidRDefault="0023728E">
      <w:pPr>
        <w:spacing w:line="360" w:lineRule="auto"/>
        <w:ind w:firstLineChars="800" w:firstLine="2249"/>
        <w:jc w:val="left"/>
      </w:pPr>
      <w:r>
        <w:rPr>
          <w:rFonts w:ascii="宋体" w:hAnsi="宋体" w:hint="eastAsia"/>
          <w:b/>
          <w:bCs/>
          <w:sz w:val="28"/>
          <w:szCs w:val="30"/>
        </w:rPr>
        <w:t>基金管理人：摩根基金管理（中国）有限公司</w:t>
      </w:r>
    </w:p>
    <w:p w:rsidR="00497963" w:rsidRDefault="0023728E">
      <w:pPr>
        <w:spacing w:line="360" w:lineRule="auto"/>
        <w:ind w:firstLineChars="800" w:firstLine="2249"/>
        <w:jc w:val="left"/>
      </w:pPr>
      <w:r>
        <w:rPr>
          <w:rFonts w:ascii="宋体" w:hAnsi="宋体" w:hint="eastAsia"/>
          <w:b/>
          <w:bCs/>
          <w:sz w:val="28"/>
          <w:szCs w:val="30"/>
        </w:rPr>
        <w:t>基金托管人：中国银行股份有限公司</w:t>
      </w:r>
    </w:p>
    <w:p w:rsidR="00497963" w:rsidRDefault="0023728E">
      <w:pPr>
        <w:spacing w:line="360" w:lineRule="auto"/>
        <w:ind w:firstLineChars="800" w:firstLine="2249"/>
        <w:jc w:val="left"/>
      </w:pPr>
      <w:r>
        <w:rPr>
          <w:rFonts w:ascii="宋体" w:hAnsi="宋体" w:hint="eastAsia"/>
          <w:b/>
          <w:bCs/>
          <w:sz w:val="28"/>
          <w:szCs w:val="30"/>
        </w:rPr>
        <w:t>报告送出日期：2025年4月22日</w:t>
      </w:r>
    </w:p>
    <w:p w:rsidR="00497963" w:rsidRDefault="0023728E">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bookmarkStart w:id="18" w:name="_GoBack"/>
      <w:bookmarkEnd w:id="18"/>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497963" w:rsidRDefault="0023728E">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497963" w:rsidRDefault="0023728E">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497963">
        <w:trPr>
          <w:divId w:val="173061233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497963" w:rsidRDefault="0023728E">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szCs w:val="24"/>
                <w:lang w:eastAsia="zh-Hans"/>
              </w:rPr>
              <w:t>摩根安全战略股票</w:t>
            </w:r>
            <w:r>
              <w:rPr>
                <w:rFonts w:ascii="宋体" w:hAnsi="宋体" w:hint="eastAsia"/>
                <w:lang w:eastAsia="zh-Hans"/>
              </w:rPr>
              <w:t xml:space="preserve"> </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001009</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契约型开放式</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2015年2月26日</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185,683,284.07</w:t>
            </w:r>
            <w:r>
              <w:rPr>
                <w:rFonts w:hint="eastAsia"/>
              </w:rPr>
              <w:t>份</w:t>
            </w:r>
            <w:r>
              <w:rPr>
                <w:rFonts w:ascii="宋体" w:hAnsi="宋体" w:hint="eastAsia"/>
                <w:lang w:eastAsia="zh-Hans"/>
              </w:rPr>
              <w:t xml:space="preserve"> </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通过系统和深入的基本面研究，重点投资于与安全战略相关行业的上市公司，分享中国经济增长模式转变带来的投资机会，在控制风险的前提下力争实现基金资产的稳定增值。</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本基金将通过系统和深入的基本面研究，重点投资于与国家安全战略相关行业的上市公司，分享中国经济增长模式转变带来的投资机会。本基金将不低于80%的非现金基金资产投资于国家安全战略相关行业。</w:t>
            </w:r>
            <w:r>
              <w:rPr>
                <w:rFonts w:ascii="宋体" w:hAnsi="宋体" w:hint="eastAsia"/>
                <w:lang w:eastAsia="zh-Hans"/>
              </w:rPr>
              <w:br/>
              <w:t>在行业配置层面，本基金将从行业生命周期、行业景气度、行业竞争格局等多角度，综合评估各个行业的投资价值，对基金资产在行业间分配进行安排。</w:t>
            </w:r>
            <w:r>
              <w:rPr>
                <w:rFonts w:ascii="宋体" w:hAnsi="宋体" w:hint="eastAsia"/>
                <w:lang w:eastAsia="zh-Hans"/>
              </w:rPr>
              <w:br/>
            </w:r>
            <w:r>
              <w:rPr>
                <w:rFonts w:ascii="宋体" w:hAnsi="宋体" w:hint="eastAsia"/>
                <w:lang w:eastAsia="zh-Hans"/>
              </w:rPr>
              <w:lastRenderedPageBreak/>
              <w:t>在个股选择层面，本基金将主要采用“自下而上”的方法，在备选行业内部通过定量与定性相结合的分析方法，综合分析上市公司的业绩质量、成长性和估值水平等各方面信息，精选具有良好成长性、估值合理的个股。</w:t>
            </w:r>
            <w:r>
              <w:rPr>
                <w:rFonts w:ascii="宋体" w:hAnsi="宋体" w:hint="eastAsia"/>
                <w:lang w:eastAsia="zh-Hans"/>
              </w:rPr>
              <w:br/>
              <w:t>3、其他投资策略：包括固定收益类投资策略、可转换债券投资策略、中小企业私募债投资策略、股指期货投资策略、资产支持证券投资策略、存托凭证投资策略。</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中证800指数收益率*85%+中债总指数收益率*15%</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摩根基金管理（中国）有限公司</w:t>
            </w:r>
          </w:p>
        </w:tc>
      </w:tr>
      <w:tr w:rsidR="00497963">
        <w:trPr>
          <w:divId w:val="173061233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lang w:eastAsia="zh-Hans"/>
              </w:rPr>
              <w:t>中国银行股份有限公司</w:t>
            </w:r>
          </w:p>
        </w:tc>
      </w:tr>
      <w:tr w:rsidR="00497963">
        <w:trPr>
          <w:divId w:val="173061233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lang w:eastAsia="zh-Hans"/>
              </w:rPr>
              <w:t>摩根安全战略股票A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lang w:eastAsia="zh-Hans"/>
              </w:rPr>
              <w:t>摩根安全战略股票C</w:t>
            </w:r>
            <w:r>
              <w:rPr>
                <w:rFonts w:ascii="宋体" w:hAnsi="宋体" w:hint="eastAsia"/>
                <w:kern w:val="0"/>
                <w:sz w:val="20"/>
                <w:lang w:eastAsia="zh-Hans"/>
              </w:rPr>
              <w:t xml:space="preserve"> </w:t>
            </w:r>
          </w:p>
        </w:tc>
      </w:tr>
      <w:tr w:rsidR="00497963">
        <w:trPr>
          <w:divId w:val="173061233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lang w:eastAsia="zh-Hans"/>
              </w:rPr>
              <w:t>001009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lang w:eastAsia="zh-Hans"/>
              </w:rPr>
              <w:t>015172</w:t>
            </w:r>
            <w:r>
              <w:rPr>
                <w:rFonts w:ascii="宋体" w:hAnsi="宋体" w:hint="eastAsia"/>
                <w:kern w:val="0"/>
                <w:sz w:val="20"/>
                <w:lang w:eastAsia="zh-Hans"/>
              </w:rPr>
              <w:t xml:space="preserve"> </w:t>
            </w:r>
          </w:p>
        </w:tc>
      </w:tr>
      <w:bookmarkEnd w:id="34"/>
      <w:bookmarkEnd w:id="33"/>
      <w:tr w:rsidR="00497963">
        <w:trPr>
          <w:divId w:val="173061233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497963" w:rsidRDefault="0023728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lang w:eastAsia="zh-Hans"/>
              </w:rPr>
              <w:t>185,010,964.13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lang w:eastAsia="zh-Hans"/>
              </w:rPr>
              <w:t>672,319.94</w:t>
            </w:r>
            <w:r>
              <w:rPr>
                <w:rFonts w:hint="eastAsia"/>
              </w:rPr>
              <w:t>份</w:t>
            </w:r>
            <w:r>
              <w:rPr>
                <w:rFonts w:ascii="宋体" w:hAnsi="宋体" w:hint="eastAsia"/>
                <w:lang w:eastAsia="zh-Hans"/>
              </w:rPr>
              <w:t xml:space="preserve"> </w:t>
            </w:r>
          </w:p>
        </w:tc>
      </w:tr>
    </w:tbl>
    <w:p w:rsidR="00497963" w:rsidRDefault="0023728E">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497963" w:rsidRDefault="0023728E">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497963" w:rsidRDefault="0023728E">
      <w:pPr>
        <w:jc w:val="right"/>
        <w:divId w:val="45425259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497963">
        <w:trPr>
          <w:divId w:val="45425259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497963" w:rsidRDefault="0023728E">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497963" w:rsidRDefault="0023728E">
            <w:pPr>
              <w:pStyle w:val="a5"/>
              <w:jc w:val="center"/>
            </w:pPr>
            <w:r>
              <w:rPr>
                <w:rFonts w:hint="eastAsia"/>
                <w:kern w:val="2"/>
                <w:sz w:val="21"/>
                <w:szCs w:val="24"/>
                <w:lang w:eastAsia="zh-Hans"/>
              </w:rPr>
              <w:t xml:space="preserve">报告期（2025年1月1日-2025年3月31日） </w:t>
            </w:r>
          </w:p>
        </w:tc>
      </w:tr>
      <w:tr w:rsidR="00497963">
        <w:trPr>
          <w:divId w:val="45425259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497963" w:rsidRDefault="0023728E">
            <w:pPr>
              <w:jc w:val="center"/>
            </w:pPr>
            <w:r>
              <w:rPr>
                <w:rFonts w:ascii="宋体" w:hAnsi="宋体" w:hint="eastAsia"/>
                <w:szCs w:val="24"/>
                <w:lang w:eastAsia="zh-Hans"/>
              </w:rPr>
              <w:t>摩根安全战略股票A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497963" w:rsidRDefault="0023728E">
            <w:pPr>
              <w:jc w:val="center"/>
            </w:pPr>
            <w:r>
              <w:rPr>
                <w:rFonts w:ascii="宋体" w:hAnsi="宋体" w:hint="eastAsia"/>
                <w:szCs w:val="24"/>
                <w:lang w:eastAsia="zh-Hans"/>
              </w:rPr>
              <w:t>摩根安全战略股票C</w:t>
            </w:r>
          </w:p>
        </w:tc>
      </w:tr>
      <w:tr w:rsidR="00497963">
        <w:trPr>
          <w:divId w:val="4542525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-3,860,264.00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-14,699.62</w:t>
            </w:r>
          </w:p>
        </w:tc>
      </w:tr>
      <w:tr w:rsidR="00497963">
        <w:trPr>
          <w:divId w:val="4542525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-3,967,080.01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-6,997.50</w:t>
            </w:r>
          </w:p>
        </w:tc>
      </w:tr>
      <w:tr w:rsidR="00497963">
        <w:trPr>
          <w:divId w:val="4542525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-0.0203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-0.0107</w:t>
            </w:r>
          </w:p>
        </w:tc>
      </w:tr>
      <w:tr w:rsidR="00497963">
        <w:trPr>
          <w:divId w:val="4542525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187,042,712.22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669,257.82</w:t>
            </w:r>
          </w:p>
        </w:tc>
      </w:tr>
      <w:tr w:rsidR="00497963">
        <w:trPr>
          <w:divId w:val="4542525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1.0110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497963" w:rsidRDefault="0023728E">
            <w:pPr>
              <w:jc w:val="right"/>
            </w:pPr>
            <w:r>
              <w:rPr>
                <w:rFonts w:ascii="宋体" w:hAnsi="宋体" w:hint="eastAsia"/>
                <w:szCs w:val="24"/>
                <w:lang w:eastAsia="zh-Hans"/>
              </w:rPr>
              <w:t>0.9954</w:t>
            </w:r>
          </w:p>
        </w:tc>
      </w:tr>
    </w:tbl>
    <w:p w:rsidR="00497963" w:rsidRDefault="0023728E">
      <w:pPr>
        <w:wordWrap w:val="0"/>
        <w:spacing w:line="360" w:lineRule="auto"/>
        <w:jc w:val="left"/>
        <w:divId w:val="48366239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497963" w:rsidRDefault="0023728E">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lastRenderedPageBreak/>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497963" w:rsidRDefault="0023728E">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497963" w:rsidRDefault="0023728E">
      <w:pPr>
        <w:spacing w:line="360" w:lineRule="auto"/>
        <w:jc w:val="center"/>
        <w:divId w:val="1808815706"/>
      </w:pPr>
      <w:r>
        <w:rPr>
          <w:rFonts w:ascii="宋体" w:hAnsi="宋体" w:hint="eastAsia"/>
        </w:rPr>
        <w:t>摩根安全战略股票A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97963">
        <w:trPr>
          <w:divId w:val="180881570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②－④ </w:t>
            </w:r>
          </w:p>
        </w:tc>
      </w:tr>
      <w:tr w:rsidR="00497963">
        <w:trPr>
          <w:divId w:val="1808815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-1.33%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0.33% </w:t>
            </w:r>
          </w:p>
        </w:tc>
      </w:tr>
      <w:tr w:rsidR="00497963">
        <w:trPr>
          <w:divId w:val="1808815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-8.74%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-7.27%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0.16% </w:t>
            </w:r>
          </w:p>
        </w:tc>
      </w:tr>
      <w:tr w:rsidR="00497963">
        <w:trPr>
          <w:divId w:val="1808815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9.00%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-20.84%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0.09% </w:t>
            </w:r>
          </w:p>
        </w:tc>
      </w:tr>
      <w:tr w:rsidR="00497963">
        <w:trPr>
          <w:divId w:val="1808815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-37.86%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-5.74%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-32.12%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0.28% </w:t>
            </w:r>
          </w:p>
        </w:tc>
      </w:tr>
      <w:tr w:rsidR="00497963">
        <w:trPr>
          <w:divId w:val="1808815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-9.18%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7.43%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-16.61%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0.47% </w:t>
            </w:r>
          </w:p>
        </w:tc>
      </w:tr>
      <w:tr w:rsidR="00497963">
        <w:trPr>
          <w:divId w:val="1808815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14.53%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8.67%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5.86%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0.47% </w:t>
            </w:r>
          </w:p>
        </w:tc>
      </w:tr>
    </w:tbl>
    <w:p w:rsidR="00497963" w:rsidRDefault="0023728E">
      <w:pPr>
        <w:spacing w:line="360" w:lineRule="auto"/>
        <w:jc w:val="center"/>
        <w:divId w:val="2057896473"/>
      </w:pPr>
      <w:r>
        <w:rPr>
          <w:rFonts w:ascii="宋体" w:hAnsi="宋体" w:hint="eastAsia"/>
        </w:rPr>
        <w:t>摩根安全战略股票C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97963">
        <w:trPr>
          <w:divId w:val="205789647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②－④ </w:t>
            </w:r>
          </w:p>
        </w:tc>
      </w:tr>
      <w:tr w:rsidR="00497963">
        <w:trPr>
          <w:divId w:val="2057896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-1.45%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0.33% </w:t>
            </w:r>
          </w:p>
        </w:tc>
      </w:tr>
      <w:tr w:rsidR="00497963">
        <w:trPr>
          <w:divId w:val="2057896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-8.97%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-7.50%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0.16% </w:t>
            </w:r>
          </w:p>
        </w:tc>
      </w:tr>
      <w:tr w:rsidR="00497963">
        <w:trPr>
          <w:divId w:val="2057896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9.00%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-21.28%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0.09% </w:t>
            </w:r>
          </w:p>
        </w:tc>
      </w:tr>
      <w:tr w:rsidR="00497963">
        <w:trPr>
          <w:divId w:val="2057896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-38.79%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-5.74%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-33.05%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0.28% </w:t>
            </w:r>
          </w:p>
        </w:tc>
      </w:tr>
      <w:tr w:rsidR="00497963">
        <w:trPr>
          <w:divId w:val="20578964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-41.31%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-11.62%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497963" w:rsidRDefault="0023728E">
            <w:pPr>
              <w:spacing w:line="360" w:lineRule="auto"/>
              <w:jc w:val="right"/>
            </w:pPr>
            <w:r>
              <w:rPr>
                <w:rFonts w:ascii="宋体" w:hAnsi="宋体" w:hint="eastAsia"/>
              </w:rPr>
              <w:t xml:space="preserve">-29.69%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 xml:space="preserve">0.26% </w:t>
            </w:r>
          </w:p>
        </w:tc>
      </w:tr>
    </w:tbl>
    <w:p w:rsidR="00497963" w:rsidRDefault="0023728E">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497963" w:rsidRDefault="0023728E">
      <w:pPr>
        <w:spacing w:line="360" w:lineRule="auto"/>
        <w:jc w:val="left"/>
        <w:divId w:val="865556913"/>
      </w:pPr>
      <w:bookmarkStart w:id="71" w:name="m07_04_07_09"/>
      <w:bookmarkStart w:id="72"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497963" w:rsidRDefault="0023728E">
      <w:pPr>
        <w:spacing w:line="360" w:lineRule="auto"/>
        <w:jc w:val="left"/>
        <w:divId w:val="193405177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497963" w:rsidRDefault="0023728E">
      <w:pPr>
        <w:spacing w:line="360" w:lineRule="auto"/>
      </w:pPr>
      <w:r>
        <w:rPr>
          <w:rFonts w:ascii="宋体" w:hAnsi="宋体" w:hint="eastAsia"/>
        </w:rPr>
        <w:t>注：</w:t>
      </w:r>
      <w:r>
        <w:rPr>
          <w:rFonts w:ascii="宋体" w:hAnsi="宋体" w:hint="eastAsia"/>
          <w:lang w:eastAsia="zh-Hans"/>
        </w:rPr>
        <w:t>本基金合同生效日为2015年2月26日，图示的时间段为合同生效日至本报告期末。</w:t>
      </w:r>
      <w:r>
        <w:rPr>
          <w:rFonts w:ascii="宋体" w:hAnsi="宋体" w:hint="eastAsia"/>
          <w:lang w:eastAsia="zh-Hans"/>
        </w:rPr>
        <w:br/>
        <w:t xml:space="preserve">　　本基金自 2022年2月22日起增加C类份额，相关数据按实际存续期计算。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497963" w:rsidRDefault="0023728E">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497963" w:rsidRDefault="0023728E">
      <w:pPr>
        <w:pStyle w:val="XBRLTitle2"/>
        <w:spacing w:before="156" w:line="360" w:lineRule="auto"/>
        <w:ind w:left="454"/>
      </w:pPr>
      <w:bookmarkStart w:id="81" w:name="_Toc17898187"/>
      <w:bookmarkStart w:id="82" w:name="_Toc17897943"/>
      <w:bookmarkStart w:id="83" w:name="_Toc513295852"/>
      <w:bookmarkStart w:id="84" w:name="_Toc513295900"/>
      <w:bookmarkStart w:id="85" w:name="_Toc512519488"/>
      <w:bookmarkStart w:id="86" w:name="_Toc490050009"/>
      <w:bookmarkStart w:id="87" w:name="_Toc438646459"/>
      <w:bookmarkStart w:id="88" w:name="_Toc481075055"/>
      <w:proofErr w:type="spellStart"/>
      <w:r>
        <w:rPr>
          <w:rFonts w:hAnsi="宋体" w:hint="eastAsia"/>
        </w:rPr>
        <w:t>基金经理（或基金经理小组）简介</w:t>
      </w:r>
      <w:bookmarkEnd w:id="81"/>
      <w:bookmarkEnd w:id="82"/>
      <w:bookmarkEnd w:id="83"/>
      <w:bookmarkEnd w:id="8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97963">
        <w:trPr>
          <w:divId w:val="117507468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497963">
        <w:trPr>
          <w:divId w:val="117507468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r>
      <w:tr w:rsidR="00497963">
        <w:trPr>
          <w:divId w:val="117507468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lastRenderedPageBreak/>
              <w:t>陈思郁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2016年10月21日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szCs w:val="24"/>
                <w:lang w:eastAsia="zh-Hans"/>
              </w:rPr>
              <w:t>陈思郁女士曾任国泰君安研究所研究员。2009年9月加入摩根基金管理（中国）有限公司（原上投摩根基金管理有限公司），历任行业专家、基金经理助理、基金经理，现任高级基金经理。</w:t>
            </w:r>
          </w:p>
        </w:tc>
      </w:tr>
    </w:tbl>
    <w:p w:rsidR="00497963" w:rsidRDefault="0023728E">
      <w:pPr>
        <w:wordWrap w:val="0"/>
        <w:spacing w:line="360" w:lineRule="auto"/>
        <w:jc w:val="left"/>
        <w:divId w:val="1958902052"/>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497963" w:rsidRDefault="0023728E">
      <w:pPr>
        <w:pStyle w:val="XBRLTitle3"/>
        <w:spacing w:before="156"/>
        <w:ind w:left="0"/>
        <w:divId w:val="1464426141"/>
      </w:pPr>
      <w:bookmarkStart w:id="90" w:name="_Toc5134656621"/>
      <w:proofErr w:type="spellStart"/>
      <w:r>
        <w:rPr>
          <w:rFonts w:hAnsi="宋体" w:hint="eastAsia"/>
        </w:rPr>
        <w:t>期末兼任私募资产管理计划投资经理的基金经理同时管理的产品情况</w:t>
      </w:r>
      <w:bookmarkEnd w:id="85"/>
      <w:bookmarkEnd w:id="86"/>
      <w:bookmarkEnd w:id="87"/>
      <w:bookmarkEnd w:id="88"/>
      <w:bookmarkEnd w:id="9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497963">
        <w:trPr>
          <w:divId w:val="1367370493"/>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63" w:rsidRDefault="0023728E">
            <w:pPr>
              <w:snapToGrid w:val="0"/>
              <w:jc w:val="center"/>
            </w:pPr>
            <w:bookmarkStart w:id="9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63" w:rsidRDefault="0023728E">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63" w:rsidRDefault="0023728E">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63" w:rsidRDefault="0023728E">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497963" w:rsidRDefault="0023728E">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497963">
        <w:trPr>
          <w:divId w:val="1367370493"/>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center"/>
            </w:pPr>
            <w:r>
              <w:rPr>
                <w:rFonts w:ascii="宋体" w:hAnsi="宋体" w:hint="eastAsia"/>
                <w:szCs w:val="24"/>
              </w:rPr>
              <w:t>陈思郁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1,556,209,094.25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center"/>
            </w:pPr>
            <w:r>
              <w:rPr>
                <w:rFonts w:ascii="宋体" w:hAnsi="宋体" w:hint="eastAsia"/>
                <w:szCs w:val="24"/>
              </w:rPr>
              <w:t>2015-08-04</w:t>
            </w:r>
          </w:p>
        </w:tc>
      </w:tr>
      <w:tr w:rsidR="00497963">
        <w:trPr>
          <w:divId w:val="136737049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9,578,946.56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center"/>
            </w:pPr>
            <w:r>
              <w:rPr>
                <w:rFonts w:ascii="宋体" w:hAnsi="宋体" w:hint="eastAsia"/>
                <w:szCs w:val="24"/>
              </w:rPr>
              <w:t>2022-08-26</w:t>
            </w:r>
          </w:p>
        </w:tc>
      </w:tr>
      <w:tr w:rsidR="00497963">
        <w:trPr>
          <w:divId w:val="136737049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center"/>
            </w:pPr>
            <w:r>
              <w:rPr>
                <w:rFonts w:ascii="宋体" w:hAnsi="宋体" w:hint="eastAsia"/>
                <w:szCs w:val="24"/>
              </w:rPr>
              <w:t>-</w:t>
            </w:r>
          </w:p>
        </w:tc>
      </w:tr>
      <w:tr w:rsidR="00497963">
        <w:trPr>
          <w:divId w:val="136737049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97963" w:rsidRDefault="0049796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right"/>
            </w:pPr>
            <w:r>
              <w:rPr>
                <w:rFonts w:ascii="宋体" w:hAnsi="宋体" w:hint="eastAsia"/>
                <w:szCs w:val="24"/>
              </w:rPr>
              <w:t>1,565,788,040.81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7963" w:rsidRDefault="0023728E">
            <w:pPr>
              <w:jc w:val="center"/>
            </w:pPr>
            <w:r>
              <w:rPr>
                <w:rFonts w:ascii="宋体" w:hAnsi="宋体" w:hint="eastAsia"/>
                <w:szCs w:val="24"/>
              </w:rPr>
              <w:t xml:space="preserve">- </w:t>
            </w:r>
          </w:p>
        </w:tc>
      </w:tr>
    </w:tbl>
    <w:p w:rsidR="00497963" w:rsidRDefault="0023728E">
      <w:pPr>
        <w:pStyle w:val="XBRLTitle2"/>
        <w:spacing w:before="156" w:line="360" w:lineRule="auto"/>
        <w:ind w:left="454"/>
      </w:pPr>
      <w:bookmarkStart w:id="92" w:name="_Toc17898188"/>
      <w:bookmarkStart w:id="93" w:name="_Toc17897944"/>
      <w:bookmarkStart w:id="94" w:name="_Toc481075056"/>
      <w:bookmarkStart w:id="95" w:name="_Toc438646460"/>
      <w:bookmarkStart w:id="96" w:name="_Toc490050010"/>
      <w:bookmarkStart w:id="97" w:name="_Toc512519489"/>
      <w:bookmarkStart w:id="98" w:name="_Toc513295853"/>
      <w:bookmarkStart w:id="99" w:name="_Toc513295901"/>
      <w:bookmarkStart w:id="100" w:name="m402"/>
      <w:bookmarkEnd w:id="91"/>
      <w:proofErr w:type="spellStart"/>
      <w:r>
        <w:rPr>
          <w:rFonts w:hAnsi="宋体" w:hint="eastAsia"/>
        </w:rPr>
        <w:t>管理人对报告期内本基金运作遵规守信情况的说明</w:t>
      </w:r>
      <w:bookmarkEnd w:id="92"/>
      <w:bookmarkEnd w:id="93"/>
      <w:bookmarkEnd w:id="94"/>
      <w:bookmarkEnd w:id="95"/>
      <w:bookmarkEnd w:id="96"/>
      <w:bookmarkEnd w:id="97"/>
      <w:bookmarkEnd w:id="98"/>
      <w:bookmarkEnd w:id="99"/>
      <w:proofErr w:type="spellEnd"/>
      <w:r>
        <w:rPr>
          <w:rFonts w:hAnsi="宋体" w:hint="eastAsia"/>
        </w:rPr>
        <w:t xml:space="preserve"> </w:t>
      </w:r>
    </w:p>
    <w:p w:rsidR="00497963" w:rsidRDefault="0023728E">
      <w:pPr>
        <w:spacing w:line="360" w:lineRule="auto"/>
        <w:ind w:firstLineChars="200" w:firstLine="420"/>
        <w:jc w:val="left"/>
      </w:pPr>
      <w:bookmarkStart w:id="101" w:name="m403"/>
      <w:bookmarkEnd w:id="10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497963" w:rsidRDefault="0023728E">
      <w:pPr>
        <w:pStyle w:val="XBRLTitle2"/>
        <w:spacing w:before="156" w:line="360" w:lineRule="auto"/>
        <w:ind w:left="454"/>
      </w:pPr>
      <w:bookmarkStart w:id="102" w:name="_Toc17898189"/>
      <w:bookmarkStart w:id="103" w:name="_Toc17897945"/>
      <w:bookmarkStart w:id="104" w:name="_Toc481075057"/>
      <w:bookmarkStart w:id="105" w:name="_Toc438646462"/>
      <w:bookmarkStart w:id="106" w:name="_Toc490050011"/>
      <w:bookmarkStart w:id="107" w:name="_Toc512519490"/>
      <w:bookmarkStart w:id="108" w:name="_Toc513295854"/>
      <w:bookmarkStart w:id="109" w:name="_Toc513295902"/>
      <w:bookmarkEnd w:id="101"/>
      <w:proofErr w:type="spellStart"/>
      <w:r>
        <w:rPr>
          <w:rFonts w:hAnsi="宋体" w:hint="eastAsia"/>
        </w:rPr>
        <w:t>公平交易专项说明</w:t>
      </w:r>
      <w:bookmarkEnd w:id="102"/>
      <w:bookmarkEnd w:id="103"/>
      <w:bookmarkEnd w:id="104"/>
      <w:bookmarkEnd w:id="105"/>
      <w:bookmarkEnd w:id="106"/>
      <w:bookmarkEnd w:id="107"/>
      <w:bookmarkEnd w:id="108"/>
      <w:bookmarkEnd w:id="109"/>
      <w:proofErr w:type="spellEnd"/>
      <w:r>
        <w:rPr>
          <w:rFonts w:hAnsi="宋体" w:hint="eastAsia"/>
        </w:rPr>
        <w:t xml:space="preserve"> </w:t>
      </w:r>
    </w:p>
    <w:p w:rsidR="00497963" w:rsidRDefault="0023728E">
      <w:pPr>
        <w:pStyle w:val="XBRLTitle3"/>
        <w:spacing w:before="156"/>
        <w:ind w:left="0"/>
      </w:pPr>
      <w:bookmarkStart w:id="110" w:name="_Toc17898190"/>
      <w:bookmarkStart w:id="111" w:name="_Toc481075058"/>
      <w:bookmarkStart w:id="112" w:name="_Toc490050012"/>
      <w:bookmarkStart w:id="113" w:name="_Toc512519491"/>
      <w:bookmarkStart w:id="114" w:name="_Toc513295903"/>
      <w:bookmarkStart w:id="115" w:name="m404_01_0570"/>
      <w:proofErr w:type="spellStart"/>
      <w:r>
        <w:rPr>
          <w:rFonts w:hint="eastAsia"/>
        </w:rPr>
        <w:t>公平交易制度的执行情况</w:t>
      </w:r>
      <w:bookmarkEnd w:id="110"/>
      <w:bookmarkEnd w:id="111"/>
      <w:bookmarkEnd w:id="112"/>
      <w:bookmarkEnd w:id="113"/>
      <w:bookmarkEnd w:id="114"/>
      <w:proofErr w:type="spellEnd"/>
    </w:p>
    <w:p w:rsidR="00497963" w:rsidRDefault="0023728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497963" w:rsidRDefault="0023728E">
      <w:pPr>
        <w:pStyle w:val="XBRLTitle3"/>
        <w:spacing w:before="156"/>
        <w:ind w:left="0"/>
      </w:pPr>
      <w:bookmarkStart w:id="116" w:name="_Toc17898191"/>
      <w:bookmarkStart w:id="117" w:name="_Toc481075059"/>
      <w:bookmarkStart w:id="118" w:name="_Toc490050013"/>
      <w:bookmarkStart w:id="119" w:name="_Toc512519492"/>
      <w:bookmarkStart w:id="120" w:name="_Toc513295904"/>
      <w:bookmarkStart w:id="121" w:name="m404_01_0578"/>
      <w:bookmarkEnd w:id="115"/>
      <w:proofErr w:type="spellStart"/>
      <w:r>
        <w:rPr>
          <w:rFonts w:hint="eastAsia"/>
        </w:rPr>
        <w:t>异常交易行为的专项说明</w:t>
      </w:r>
      <w:bookmarkEnd w:id="116"/>
      <w:bookmarkEnd w:id="117"/>
      <w:bookmarkEnd w:id="118"/>
      <w:bookmarkEnd w:id="119"/>
      <w:bookmarkEnd w:id="120"/>
      <w:proofErr w:type="spellEnd"/>
    </w:p>
    <w:p w:rsidR="00497963" w:rsidRDefault="0023728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497963" w:rsidRDefault="0023728E">
      <w:pPr>
        <w:pStyle w:val="XBRLTitle2"/>
        <w:spacing w:before="156" w:line="360" w:lineRule="auto"/>
        <w:ind w:left="454"/>
      </w:pPr>
      <w:bookmarkStart w:id="122" w:name="_Toc17898192"/>
      <w:bookmarkStart w:id="123" w:name="_Toc17897946"/>
      <w:bookmarkStart w:id="124" w:name="_Toc481075061"/>
      <w:bookmarkStart w:id="125" w:name="_Toc490050014"/>
      <w:bookmarkStart w:id="126" w:name="_Toc512519493"/>
      <w:bookmarkStart w:id="127" w:name="_Toc513295855"/>
      <w:bookmarkStart w:id="128" w:name="_Toc513295905"/>
      <w:bookmarkStart w:id="129" w:name="m405_01_2550"/>
      <w:bookmarkEnd w:id="121"/>
      <w:proofErr w:type="spellStart"/>
      <w:r>
        <w:rPr>
          <w:rFonts w:hAnsi="宋体" w:hint="eastAsia"/>
        </w:rPr>
        <w:t>报告期内基金的投资策略和运作分析</w:t>
      </w:r>
      <w:bookmarkEnd w:id="122"/>
      <w:bookmarkEnd w:id="123"/>
      <w:bookmarkEnd w:id="124"/>
      <w:bookmarkEnd w:id="125"/>
      <w:bookmarkEnd w:id="126"/>
      <w:bookmarkEnd w:id="127"/>
      <w:bookmarkEnd w:id="128"/>
      <w:proofErr w:type="spellEnd"/>
      <w:r>
        <w:rPr>
          <w:rFonts w:hAnsi="宋体" w:hint="eastAsia"/>
        </w:rPr>
        <w:t xml:space="preserve"> </w:t>
      </w:r>
    </w:p>
    <w:p w:rsidR="00497963" w:rsidRDefault="0023728E">
      <w:pPr>
        <w:spacing w:line="360" w:lineRule="auto"/>
        <w:ind w:firstLineChars="200" w:firstLine="420"/>
        <w:jc w:val="left"/>
      </w:pPr>
      <w:r>
        <w:rPr>
          <w:rFonts w:ascii="宋体" w:hAnsi="宋体" w:cs="宋体" w:hint="eastAsia"/>
          <w:color w:val="000000"/>
          <w:kern w:val="0"/>
        </w:rPr>
        <w:t>进入2025年，在2024年四季度政策转向的带动下，经济平稳开局。地产销售回暖，居民消费略有企稳，部分“国补”带动品类表现亮眼，如新能源汽车、家电等。其中，新兴消费表现较好，如潮牌、黄金饰品等。投资在较低的水平上低位盘整，整体经济平稳开局，但出口仍存不确定性。一季度抢出口仍在进行，去年基数较高的背景下，出口数据承压，且后续加征关税后出口将如何演绎，仍存变量，出口的压力以及对于经济的影响，后续需要跟踪。平稳的经济为股市提供了一定的基础，上证综指在3200-3400之间震荡运行，A股市</w:t>
      </w:r>
      <w:proofErr w:type="gramStart"/>
      <w:r>
        <w:rPr>
          <w:rFonts w:ascii="宋体" w:hAnsi="宋体" w:cs="宋体" w:hint="eastAsia"/>
          <w:color w:val="000000"/>
          <w:kern w:val="0"/>
        </w:rPr>
        <w:t>场更多</w:t>
      </w:r>
      <w:proofErr w:type="gramEnd"/>
      <w:r>
        <w:rPr>
          <w:rFonts w:ascii="宋体" w:hAnsi="宋体" w:cs="宋体" w:hint="eastAsia"/>
          <w:color w:val="000000"/>
          <w:kern w:val="0"/>
        </w:rPr>
        <w:t>的是以主题方式演绎，</w:t>
      </w:r>
      <w:proofErr w:type="gramStart"/>
      <w:r>
        <w:rPr>
          <w:rFonts w:ascii="宋体" w:hAnsi="宋体" w:cs="宋体" w:hint="eastAsia"/>
          <w:color w:val="000000"/>
          <w:kern w:val="0"/>
        </w:rPr>
        <w:t>且轮动</w:t>
      </w:r>
      <w:proofErr w:type="gramEnd"/>
      <w:r>
        <w:rPr>
          <w:rFonts w:ascii="宋体" w:hAnsi="宋体" w:cs="宋体" w:hint="eastAsia"/>
          <w:color w:val="000000"/>
          <w:kern w:val="0"/>
        </w:rPr>
        <w:t>较快，赚钱效应并不明显。港股部分，新兴领域龙头业绩表现较好，估值较低，表现强于A股。</w:t>
      </w:r>
      <w:r>
        <w:rPr>
          <w:rFonts w:ascii="宋体" w:hAnsi="宋体" w:cs="宋体" w:hint="eastAsia"/>
          <w:color w:val="000000"/>
          <w:kern w:val="0"/>
        </w:rPr>
        <w:br/>
        <w:t xml:space="preserve">　　本基金依然沿着景气度框架进行投资，在保留一定红利资产的情况下，看好AI（人工智能）基建方向，</w:t>
      </w:r>
      <w:proofErr w:type="gramStart"/>
      <w:r>
        <w:rPr>
          <w:rFonts w:ascii="宋体" w:hAnsi="宋体" w:cs="宋体" w:hint="eastAsia"/>
          <w:color w:val="000000"/>
          <w:kern w:val="0"/>
        </w:rPr>
        <w:t>国内外算力建设</w:t>
      </w:r>
      <w:proofErr w:type="gramEnd"/>
      <w:r>
        <w:rPr>
          <w:rFonts w:ascii="宋体" w:hAnsi="宋体" w:cs="宋体" w:hint="eastAsia"/>
          <w:color w:val="000000"/>
          <w:kern w:val="0"/>
        </w:rPr>
        <w:t>依旧火热，尤其是国内部分，互联网头部公司增加资本开支，产业链国产化率提升，自主可控大方向成立；内需方面是今年政策着力重点，也有望明显改善，这方面也是我们关注的重点。</w:t>
      </w:r>
      <w:r>
        <w:rPr>
          <w:rFonts w:ascii="宋体" w:hAnsi="宋体" w:cs="宋体" w:hint="eastAsia"/>
          <w:color w:val="000000"/>
          <w:kern w:val="0"/>
        </w:rPr>
        <w:br/>
        <w:t xml:space="preserve">　　展望后市，预计今年经济企稳为主，具备一定韧性。出口是变量，国际形势错综复杂，贸易摩擦持续存在。消费可能会是今年经济的亮点，一方面消费低迷了较长时间，另一方面房市和股市的企稳有望给消费提供一定的助力，再加上消费政策的出台，以及消费作为对冲出口降速的后备手段，后续政策的加码也是值得期待的。因此，我们认为消费有望成为今年的亮点。国内AI投资也值得关注，</w:t>
      </w:r>
      <w:proofErr w:type="spellStart"/>
      <w:r>
        <w:rPr>
          <w:rFonts w:ascii="宋体" w:hAnsi="宋体" w:cs="宋体" w:hint="eastAsia"/>
          <w:color w:val="000000"/>
          <w:kern w:val="0"/>
        </w:rPr>
        <w:t>DeepSeek</w:t>
      </w:r>
      <w:proofErr w:type="spellEnd"/>
      <w:r>
        <w:rPr>
          <w:rFonts w:ascii="宋体" w:hAnsi="宋体" w:cs="宋体" w:hint="eastAsia"/>
          <w:color w:val="000000"/>
          <w:kern w:val="0"/>
        </w:rPr>
        <w:t>的横空出世，让大家意识到我国AI产业发展可期。国内互联网头部公司从去年底开始持续增加AI</w:t>
      </w:r>
      <w:proofErr w:type="gramStart"/>
      <w:r>
        <w:rPr>
          <w:rFonts w:ascii="宋体" w:hAnsi="宋体" w:cs="宋体" w:hint="eastAsia"/>
          <w:color w:val="000000"/>
          <w:kern w:val="0"/>
        </w:rPr>
        <w:t>的算力投资</w:t>
      </w:r>
      <w:proofErr w:type="gramEnd"/>
      <w:r>
        <w:rPr>
          <w:rFonts w:ascii="宋体" w:hAnsi="宋体" w:cs="宋体" w:hint="eastAsia"/>
          <w:color w:val="000000"/>
          <w:kern w:val="0"/>
        </w:rPr>
        <w:t>，各级政府也是纷纷响应，推出</w:t>
      </w:r>
      <w:proofErr w:type="gramStart"/>
      <w:r>
        <w:rPr>
          <w:rFonts w:ascii="宋体" w:hAnsi="宋体" w:cs="宋体" w:hint="eastAsia"/>
          <w:color w:val="000000"/>
          <w:kern w:val="0"/>
        </w:rPr>
        <w:t>各种智算中心</w:t>
      </w:r>
      <w:proofErr w:type="gramEnd"/>
      <w:r>
        <w:rPr>
          <w:rFonts w:ascii="宋体" w:hAnsi="宋体" w:cs="宋体" w:hint="eastAsia"/>
          <w:color w:val="000000"/>
          <w:kern w:val="0"/>
        </w:rPr>
        <w:t>。综上，经济预计平稳运行，出口是变量，消费是亮点，国内AI投资值得关注。</w:t>
      </w:r>
      <w:r>
        <w:rPr>
          <w:rFonts w:ascii="宋体" w:hAnsi="宋体" w:cs="宋体" w:hint="eastAsia"/>
          <w:color w:val="000000"/>
          <w:kern w:val="0"/>
        </w:rPr>
        <w:br/>
        <w:t xml:space="preserve">　　因此，我们对于后市持乐观态度，中间部分时间在贸易摩擦升级，或者部分阶段经济数据有</w:t>
      </w:r>
      <w:r>
        <w:rPr>
          <w:rFonts w:ascii="宋体" w:hAnsi="宋体" w:cs="宋体" w:hint="eastAsia"/>
          <w:color w:val="000000"/>
          <w:kern w:val="0"/>
        </w:rPr>
        <w:lastRenderedPageBreak/>
        <w:t>可能承压等因素的影响下，市场有一定概率的波动，这是正常的。熊牛转换初期，经济会有波动，但不改大的运行方向，经济企稳回升，消费温和向好，因此我们看好大的市场方向。消费会是今年我们重点布局和挖掘的方向，尤其是符合趋势和景气度方向的新兴消费板块。AI仍将会是我们投资的重点领域，</w:t>
      </w:r>
      <w:proofErr w:type="gramStart"/>
      <w:r>
        <w:rPr>
          <w:rFonts w:ascii="宋体" w:hAnsi="宋体" w:cs="宋体" w:hint="eastAsia"/>
          <w:color w:val="000000"/>
          <w:kern w:val="0"/>
        </w:rPr>
        <w:t>国内外算力投资</w:t>
      </w:r>
      <w:proofErr w:type="gramEnd"/>
      <w:r>
        <w:rPr>
          <w:rFonts w:ascii="宋体" w:hAnsi="宋体" w:cs="宋体" w:hint="eastAsia"/>
          <w:color w:val="000000"/>
          <w:kern w:val="0"/>
        </w:rPr>
        <w:t>共振，订单和业绩有望持续超预期。AI应用方面目前虽然还处于初期，全球尚</w:t>
      </w:r>
      <w:proofErr w:type="gramStart"/>
      <w:r>
        <w:rPr>
          <w:rFonts w:ascii="宋体" w:hAnsi="宋体" w:cs="宋体" w:hint="eastAsia"/>
          <w:color w:val="000000"/>
          <w:kern w:val="0"/>
        </w:rPr>
        <w:t>没有爆款出现</w:t>
      </w:r>
      <w:proofErr w:type="gramEnd"/>
      <w:r>
        <w:rPr>
          <w:rFonts w:ascii="宋体" w:hAnsi="宋体" w:cs="宋体" w:hint="eastAsia"/>
          <w:color w:val="000000"/>
          <w:kern w:val="0"/>
        </w:rPr>
        <w:t>，但我们相信在不久的未来会出现，因此</w:t>
      </w:r>
      <w:proofErr w:type="gramStart"/>
      <w:r>
        <w:rPr>
          <w:rFonts w:ascii="宋体" w:hAnsi="宋体" w:cs="宋体" w:hint="eastAsia"/>
          <w:color w:val="000000"/>
          <w:kern w:val="0"/>
        </w:rPr>
        <w:t>在端侧和</w:t>
      </w:r>
      <w:proofErr w:type="gramEnd"/>
      <w:r>
        <w:rPr>
          <w:rFonts w:ascii="宋体" w:hAnsi="宋体" w:cs="宋体" w:hint="eastAsia"/>
          <w:color w:val="000000"/>
          <w:kern w:val="0"/>
        </w:rPr>
        <w:t>应用上面，我们也加强了跟踪研究。</w:t>
      </w:r>
    </w:p>
    <w:p w:rsidR="00497963" w:rsidRDefault="0023728E">
      <w:pPr>
        <w:pStyle w:val="XBRLTitle2"/>
        <w:spacing w:before="156" w:line="360" w:lineRule="auto"/>
        <w:ind w:left="454"/>
      </w:pPr>
      <w:bookmarkStart w:id="130" w:name="_Toc17898193"/>
      <w:bookmarkStart w:id="131" w:name="_Toc17897947"/>
      <w:bookmarkStart w:id="132" w:name="_Toc490050015"/>
      <w:bookmarkStart w:id="133" w:name="_Toc481075062"/>
      <w:bookmarkStart w:id="134" w:name="_Toc512519494"/>
      <w:bookmarkStart w:id="135" w:name="_Toc513295856"/>
      <w:bookmarkStart w:id="136" w:name="_Toc513295906"/>
      <w:bookmarkStart w:id="137" w:name="m405_01_2549"/>
      <w:bookmarkEnd w:id="129"/>
      <w:proofErr w:type="spellStart"/>
      <w:r>
        <w:rPr>
          <w:rFonts w:hAnsi="宋体" w:hint="eastAsia"/>
        </w:rPr>
        <w:t>报告期内基金的业绩表现</w:t>
      </w:r>
      <w:bookmarkEnd w:id="130"/>
      <w:bookmarkEnd w:id="131"/>
      <w:bookmarkEnd w:id="132"/>
      <w:bookmarkEnd w:id="133"/>
      <w:bookmarkEnd w:id="134"/>
      <w:bookmarkEnd w:id="135"/>
      <w:bookmarkEnd w:id="136"/>
      <w:proofErr w:type="spellEnd"/>
      <w:r>
        <w:rPr>
          <w:rFonts w:hAnsi="宋体" w:hint="eastAsia"/>
        </w:rPr>
        <w:t xml:space="preserve"> </w:t>
      </w:r>
      <w:bookmarkEnd w:id="137"/>
    </w:p>
    <w:p w:rsidR="00497963" w:rsidRDefault="0023728E">
      <w:pPr>
        <w:spacing w:line="360" w:lineRule="auto"/>
        <w:ind w:firstLineChars="200" w:firstLine="420"/>
      </w:pPr>
      <w:r>
        <w:rPr>
          <w:rFonts w:ascii="宋体" w:hAnsi="宋体" w:hint="eastAsia"/>
        </w:rPr>
        <w:t>本报告期摩根安全战略股票A份额净值增长率为：-1.82%，同期业绩比较基准收益率为：-0.49%；</w:t>
      </w:r>
      <w:r>
        <w:rPr>
          <w:rFonts w:ascii="宋体" w:hAnsi="宋体" w:hint="eastAsia"/>
        </w:rPr>
        <w:br/>
        <w:t xml:space="preserve">　　摩根安全战略股票C份额净值增长率为：-1.94%，同期业绩比较基准收益率为：-0.49%。</w:t>
      </w:r>
    </w:p>
    <w:p w:rsidR="00497963" w:rsidRDefault="0023728E">
      <w:pPr>
        <w:pStyle w:val="XBRLTitle2"/>
        <w:spacing w:before="156" w:line="360" w:lineRule="auto"/>
        <w:ind w:left="454"/>
      </w:pPr>
      <w:bookmarkStart w:id="138" w:name="m406"/>
      <w:bookmarkStart w:id="139" w:name="_Toc17898194"/>
      <w:bookmarkStart w:id="140" w:name="_Toc17897948"/>
      <w:bookmarkStart w:id="141" w:name="_Toc490050016"/>
      <w:bookmarkStart w:id="142" w:name="_Toc481075063"/>
      <w:bookmarkStart w:id="143" w:name="_Toc438646465"/>
      <w:bookmarkStart w:id="144" w:name="_Toc512519495"/>
      <w:bookmarkStart w:id="145" w:name="_Toc513295857"/>
      <w:bookmarkStart w:id="146" w:name="_Toc513295907"/>
      <w:bookmarkStart w:id="147" w:name="m407"/>
      <w:bookmarkEnd w:id="138"/>
      <w:proofErr w:type="spellStart"/>
      <w:r>
        <w:rPr>
          <w:rFonts w:hAnsi="宋体" w:hint="eastAsia"/>
        </w:rPr>
        <w:t>报告期内基金持有人数或基金资产净值预警说明</w:t>
      </w:r>
      <w:bookmarkEnd w:id="139"/>
      <w:bookmarkEnd w:id="140"/>
      <w:bookmarkEnd w:id="141"/>
      <w:bookmarkEnd w:id="142"/>
      <w:bookmarkEnd w:id="143"/>
      <w:bookmarkEnd w:id="144"/>
      <w:bookmarkEnd w:id="145"/>
      <w:bookmarkEnd w:id="146"/>
      <w:proofErr w:type="spellEnd"/>
      <w:r>
        <w:rPr>
          <w:rFonts w:hAnsi="宋体" w:hint="eastAsia"/>
        </w:rPr>
        <w:t xml:space="preserve"> </w:t>
      </w:r>
    </w:p>
    <w:p w:rsidR="00497963" w:rsidRDefault="0023728E">
      <w:pPr>
        <w:spacing w:line="360" w:lineRule="auto"/>
        <w:ind w:firstLineChars="200" w:firstLine="420"/>
        <w:jc w:val="left"/>
      </w:pPr>
      <w:r>
        <w:rPr>
          <w:rFonts w:ascii="宋体" w:hAnsi="宋体" w:hint="eastAsia"/>
        </w:rPr>
        <w:t>无。</w:t>
      </w:r>
    </w:p>
    <w:p w:rsidR="00497963" w:rsidRDefault="0023728E">
      <w:pPr>
        <w:pStyle w:val="XBRLTitle1"/>
        <w:spacing w:before="156" w:line="360" w:lineRule="auto"/>
        <w:ind w:left="425"/>
      </w:pPr>
      <w:bookmarkStart w:id="148" w:name="_Toc17898195"/>
      <w:bookmarkStart w:id="149" w:name="_Toc17897949"/>
      <w:bookmarkStart w:id="150" w:name="_Toc512519496"/>
      <w:bookmarkStart w:id="151" w:name="_Toc481075064"/>
      <w:bookmarkStart w:id="152" w:name="_Toc438646466"/>
      <w:bookmarkStart w:id="153" w:name="_Toc490050017"/>
      <w:bookmarkStart w:id="154" w:name="_Toc513295858"/>
      <w:bookmarkStart w:id="155" w:name="_Toc513295908"/>
      <w:bookmarkEnd w:id="147"/>
      <w:proofErr w:type="spellStart"/>
      <w:r>
        <w:rPr>
          <w:rFonts w:hAnsi="宋体" w:hint="eastAsia"/>
        </w:rPr>
        <w:t>投资组合报告</w:t>
      </w:r>
      <w:bookmarkEnd w:id="148"/>
      <w:bookmarkEnd w:id="149"/>
      <w:bookmarkEnd w:id="150"/>
      <w:bookmarkEnd w:id="151"/>
      <w:bookmarkEnd w:id="152"/>
      <w:bookmarkEnd w:id="153"/>
      <w:bookmarkEnd w:id="154"/>
      <w:bookmarkEnd w:id="155"/>
      <w:proofErr w:type="spellEnd"/>
      <w:r>
        <w:rPr>
          <w:rFonts w:hAnsi="宋体" w:hint="eastAsia"/>
        </w:rPr>
        <w:t xml:space="preserve"> </w:t>
      </w:r>
    </w:p>
    <w:p w:rsidR="00497963" w:rsidRDefault="0023728E">
      <w:pPr>
        <w:pStyle w:val="XBRLTitle2"/>
        <w:spacing w:before="156" w:line="360" w:lineRule="auto"/>
        <w:ind w:left="454"/>
      </w:pPr>
      <w:bookmarkStart w:id="156" w:name="_Toc17898196"/>
      <w:bookmarkStart w:id="157" w:name="_Toc17897950"/>
      <w:bookmarkStart w:id="158" w:name="_Toc481075065"/>
      <w:bookmarkStart w:id="159" w:name="_Toc438646467"/>
      <w:bookmarkStart w:id="160" w:name="_Toc490050018"/>
      <w:bookmarkStart w:id="161" w:name="_Toc512519497"/>
      <w:bookmarkStart w:id="162" w:name="_Toc513295859"/>
      <w:bookmarkStart w:id="163" w:name="_Toc513295909"/>
      <w:bookmarkStart w:id="164" w:name="m501"/>
      <w:proofErr w:type="spellStart"/>
      <w:r>
        <w:rPr>
          <w:rFonts w:hAnsi="宋体" w:hint="eastAsia"/>
        </w:rPr>
        <w:t>报告期末基金资产组合情况</w:t>
      </w:r>
      <w:bookmarkEnd w:id="156"/>
      <w:bookmarkEnd w:id="157"/>
      <w:bookmarkEnd w:id="158"/>
      <w:bookmarkEnd w:id="159"/>
      <w:bookmarkEnd w:id="160"/>
      <w:bookmarkEnd w:id="161"/>
      <w:bookmarkEnd w:id="162"/>
      <w:bookmarkEnd w:id="16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bookmarkStart w:id="165" w:name="m08QD_01_tab"/>
            <w:bookmarkEnd w:id="16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152,589,099.66</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78.44</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152,589,099.66</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78.44</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37,357,405.98</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19.20</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4,590,496.24</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2.36</w:t>
            </w:r>
          </w:p>
        </w:tc>
      </w:tr>
      <w:tr w:rsidR="00497963">
        <w:trPr>
          <w:divId w:val="9863189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497963" w:rsidRDefault="0023728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497963" w:rsidRDefault="0023728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194,537,001.88</w:t>
            </w:r>
          </w:p>
        </w:tc>
        <w:tc>
          <w:tcPr>
            <w:tcW w:w="1333" w:type="pct"/>
            <w:tcBorders>
              <w:top w:val="single" w:sz="4" w:space="0" w:color="auto"/>
              <w:left w:val="nil"/>
              <w:bottom w:val="single" w:sz="4" w:space="0" w:color="auto"/>
              <w:right w:val="single" w:sz="4" w:space="0" w:color="auto"/>
            </w:tcBorders>
            <w:vAlign w:val="center"/>
            <w:hideMark/>
          </w:tcPr>
          <w:p w:rsidR="00497963" w:rsidRDefault="0023728E">
            <w:pPr>
              <w:jc w:val="right"/>
            </w:pPr>
            <w:r>
              <w:rPr>
                <w:rFonts w:ascii="宋体" w:hAnsi="宋体" w:hint="eastAsia"/>
                <w:szCs w:val="24"/>
                <w:lang w:eastAsia="zh-Hans"/>
              </w:rPr>
              <w:t>100.00</w:t>
            </w:r>
          </w:p>
        </w:tc>
      </w:tr>
    </w:tbl>
    <w:p w:rsidR="00497963" w:rsidRDefault="0023728E">
      <w:pPr>
        <w:pStyle w:val="XBRLTitle2"/>
        <w:spacing w:before="156" w:line="360" w:lineRule="auto"/>
        <w:ind w:left="454"/>
      </w:pPr>
      <w:bookmarkStart w:id="166" w:name="_Toc17898197"/>
      <w:bookmarkStart w:id="167" w:name="_Toc17897951"/>
      <w:bookmarkStart w:id="168" w:name="_Toc512519498"/>
      <w:bookmarkStart w:id="169" w:name="_Toc481075066"/>
      <w:bookmarkStart w:id="170" w:name="_Toc438646468"/>
      <w:bookmarkStart w:id="171" w:name="_Toc490050019"/>
      <w:bookmarkStart w:id="172" w:name="_Toc513295860"/>
      <w:bookmarkStart w:id="173" w:name="_Toc513295910"/>
      <w:bookmarkEnd w:id="164"/>
      <w:proofErr w:type="spellStart"/>
      <w:r>
        <w:rPr>
          <w:rFonts w:hAnsi="宋体" w:hint="eastAsia"/>
        </w:rPr>
        <w:t>报告期末按行业分类的股票投资组合</w:t>
      </w:r>
      <w:bookmarkEnd w:id="166"/>
      <w:bookmarkEnd w:id="167"/>
      <w:bookmarkEnd w:id="168"/>
      <w:bookmarkEnd w:id="169"/>
      <w:bookmarkEnd w:id="170"/>
      <w:bookmarkEnd w:id="171"/>
      <w:bookmarkEnd w:id="172"/>
      <w:bookmarkEnd w:id="173"/>
      <w:proofErr w:type="spellEnd"/>
      <w:r>
        <w:rPr>
          <w:rFonts w:hAnsi="宋体" w:hint="eastAsia"/>
          <w:lang w:eastAsia="zh-CN"/>
        </w:rPr>
        <w:t xml:space="preserve"> </w:t>
      </w:r>
    </w:p>
    <w:p w:rsidR="00497963" w:rsidRDefault="0023728E">
      <w:pPr>
        <w:pStyle w:val="XBRLTitle3"/>
        <w:spacing w:before="156"/>
        <w:ind w:left="0"/>
      </w:pPr>
      <w:bookmarkStart w:id="174" w:name="_Toc17898198"/>
      <w:bookmarkStart w:id="175" w:name="_Toc481075067"/>
      <w:bookmarkStart w:id="176" w:name="_Toc490050020"/>
      <w:bookmarkStart w:id="177" w:name="_Toc512519499"/>
      <w:bookmarkStart w:id="178" w:name="_Toc513295911"/>
      <w:proofErr w:type="spellStart"/>
      <w:r>
        <w:rPr>
          <w:rFonts w:hint="eastAsia"/>
        </w:rPr>
        <w:t>报告期末按行业分类的境内股票投资组合</w:t>
      </w:r>
      <w:bookmarkEnd w:id="174"/>
      <w:bookmarkEnd w:id="175"/>
      <w:bookmarkEnd w:id="176"/>
      <w:bookmarkEnd w:id="177"/>
      <w:bookmarkEnd w:id="178"/>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497963">
        <w:trPr>
          <w:divId w:val="187376524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97963" w:rsidRDefault="0023728E">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497963" w:rsidRDefault="0023728E">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497963" w:rsidRDefault="0023728E">
            <w:pPr>
              <w:jc w:val="center"/>
            </w:pPr>
            <w:r>
              <w:rPr>
                <w:rFonts w:ascii="宋体" w:hAnsi="宋体" w:hint="eastAsia"/>
                <w:color w:val="000000"/>
              </w:rPr>
              <w:t>占基金资产净值比</w:t>
            </w:r>
            <w:r>
              <w:rPr>
                <w:rFonts w:ascii="宋体" w:hAnsi="宋体" w:hint="eastAsia"/>
                <w:color w:val="000000"/>
              </w:rPr>
              <w:lastRenderedPageBreak/>
              <w:t xml:space="preserve">例（%） </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lastRenderedPageBreak/>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520,500.75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0.28</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1,877,232.00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1.00</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122,616,084.15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65.32</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11,090,628.00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5.91</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10,789,622.26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5.75</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5,695,032.50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3.03</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w:t>
            </w:r>
          </w:p>
        </w:tc>
      </w:tr>
      <w:tr w:rsidR="00497963">
        <w:trPr>
          <w:divId w:val="187376524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7963" w:rsidRDefault="0023728E">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97963" w:rsidRDefault="0023728E">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497963" w:rsidRDefault="0023728E">
            <w:pPr>
              <w:jc w:val="right"/>
            </w:pPr>
            <w:r>
              <w:rPr>
                <w:rFonts w:ascii="宋体" w:hAnsi="宋体" w:hint="eastAsia"/>
                <w:szCs w:val="24"/>
                <w:lang w:eastAsia="zh-Hans"/>
              </w:rPr>
              <w:t>152,589,099.66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7963" w:rsidRDefault="0023728E">
            <w:pPr>
              <w:jc w:val="right"/>
            </w:pPr>
            <w:r>
              <w:rPr>
                <w:rFonts w:ascii="宋体" w:hAnsi="宋体" w:hint="eastAsia"/>
                <w:szCs w:val="24"/>
                <w:lang w:eastAsia="zh-Hans"/>
              </w:rPr>
              <w:t>81.29</w:t>
            </w:r>
          </w:p>
        </w:tc>
      </w:tr>
    </w:tbl>
    <w:p w:rsidR="00497963" w:rsidRDefault="0023728E">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p>
    <w:p w:rsidR="00497963" w:rsidRDefault="0023728E">
      <w:pPr>
        <w:spacing w:line="360" w:lineRule="auto"/>
        <w:ind w:firstLineChars="200" w:firstLine="420"/>
        <w:divId w:val="233707882"/>
      </w:pPr>
      <w:r>
        <w:rPr>
          <w:rFonts w:ascii="宋体" w:hAnsi="宋体" w:hint="eastAsia"/>
          <w:szCs w:val="21"/>
          <w:lang w:eastAsia="zh-Hans"/>
        </w:rPr>
        <w:t>本基金本报告期末未持有港股通股票 。</w:t>
      </w:r>
    </w:p>
    <w:p w:rsidR="00497963" w:rsidRDefault="0023728E">
      <w:pPr>
        <w:pStyle w:val="XBRLTitle2"/>
        <w:spacing w:before="156"/>
        <w:ind w:left="454"/>
      </w:pPr>
      <w:bookmarkStart w:id="185" w:name="_Toc178982961"/>
      <w:bookmarkStart w:id="186" w:name="_Toc17897958"/>
      <w:bookmarkStart w:id="187" w:name="_Toc485300375"/>
      <w:bookmarkStart w:id="188" w:name="_Toc453852755"/>
      <w:bookmarkStart w:id="189" w:name="_Toc452398761"/>
      <w:bookmarkStart w:id="190" w:name="_Toc454983410"/>
      <w:bookmarkStart w:id="191" w:name="_Toc497398255"/>
      <w:bookmarkStart w:id="192" w:name="_Toc506208451"/>
      <w:bookmarkStart w:id="193" w:name="m08QD_10"/>
      <w:proofErr w:type="spellStart"/>
      <w:r>
        <w:rPr>
          <w:rFonts w:hint="eastAsia"/>
        </w:rPr>
        <w:t>期末按公允价值占基金资产净值比例大小排序的股票投资明细</w:t>
      </w:r>
      <w:bookmarkEnd w:id="185"/>
      <w:proofErr w:type="spellEnd"/>
    </w:p>
    <w:p w:rsidR="00497963" w:rsidRDefault="0023728E">
      <w:pPr>
        <w:pStyle w:val="XBRLTitle3"/>
        <w:spacing w:before="156"/>
        <w:ind w:left="0"/>
      </w:pPr>
      <w:bookmarkStart w:id="194" w:name="_Toc178982962"/>
      <w:bookmarkStart w:id="195" w:name="_Toc485300376"/>
      <w:bookmarkStart w:id="196" w:name="_Toc497398256"/>
      <w:bookmarkStart w:id="197" w:name="_Toc453852756"/>
      <w:bookmarkStart w:id="198" w:name="_Toc454983411"/>
      <w:proofErr w:type="spellStart"/>
      <w:r>
        <w:rPr>
          <w:rFonts w:hAnsi="宋体" w:hint="eastAsia"/>
        </w:rPr>
        <w:t>报告期末按公允价值占基金资产净值比例大小排序的前十名股票投资明细</w:t>
      </w:r>
      <w:bookmarkEnd w:id="194"/>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97963">
        <w:trPr>
          <w:divId w:val="60516318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jc w:val="center"/>
            </w:pPr>
            <w:r>
              <w:rPr>
                <w:rFonts w:ascii="宋体" w:hAnsi="宋体" w:hint="eastAsia"/>
                <w:color w:val="000000"/>
              </w:rPr>
              <w:t xml:space="preserve">占基金资产净值比例（%） </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30,706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11,511,679.40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6.13</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398,800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11,090,628.00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5.91</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90,793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8,908,609.16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4.75</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97,844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7,926,342.44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4.22</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29,428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7,443,518.32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3.97</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226,706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6,309,227.98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3.36</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688608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恒玄科技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15,358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6,239,955.40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3.32</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711,526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6,133,354.12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3.27</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603193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润本股份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173,900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5,942,163.00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3.17</w:t>
            </w:r>
          </w:p>
        </w:tc>
      </w:tr>
      <w:tr w:rsidR="00497963">
        <w:trPr>
          <w:divId w:val="60516318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301498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szCs w:val="24"/>
                <w:lang w:eastAsia="zh-Hans"/>
              </w:rPr>
              <w:t>乖宝宠物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65,741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5,843,060.08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3.11</w:t>
            </w:r>
          </w:p>
        </w:tc>
      </w:tr>
    </w:tbl>
    <w:p w:rsidR="00497963" w:rsidRDefault="0023728E">
      <w:pPr>
        <w:pStyle w:val="XBRLTitle2"/>
        <w:spacing w:before="156" w:line="360" w:lineRule="auto"/>
        <w:ind w:left="454"/>
      </w:pPr>
      <w:bookmarkStart w:id="199" w:name="_Toc17898201"/>
      <w:bookmarkStart w:id="200" w:name="_Toc17897953"/>
      <w:bookmarkStart w:id="201" w:name="_Toc481075070"/>
      <w:bookmarkStart w:id="202" w:name="_Toc438646471"/>
      <w:bookmarkStart w:id="203" w:name="_Toc490050023"/>
      <w:bookmarkStart w:id="204" w:name="_Toc512519502"/>
      <w:bookmarkStart w:id="205" w:name="_Toc513295862"/>
      <w:bookmarkStart w:id="206" w:name="_Toc513295914"/>
      <w:bookmarkStart w:id="207" w:name="m505"/>
      <w:proofErr w:type="spellStart"/>
      <w:r>
        <w:rPr>
          <w:rFonts w:hAnsi="宋体" w:hint="eastAsia"/>
        </w:rPr>
        <w:lastRenderedPageBreak/>
        <w:t>报告期末按债券品种分类的债券投资组合</w:t>
      </w:r>
      <w:bookmarkEnd w:id="199"/>
      <w:bookmarkEnd w:id="200"/>
      <w:bookmarkEnd w:id="201"/>
      <w:bookmarkEnd w:id="202"/>
      <w:bookmarkEnd w:id="203"/>
      <w:bookmarkEnd w:id="204"/>
      <w:bookmarkEnd w:id="205"/>
      <w:bookmarkEnd w:id="206"/>
      <w:proofErr w:type="spellEnd"/>
      <w:r>
        <w:rPr>
          <w:rFonts w:hAnsi="宋体" w:hint="eastAsia"/>
        </w:rPr>
        <w:t xml:space="preserve"> </w:t>
      </w:r>
    </w:p>
    <w:p w:rsidR="00497963" w:rsidRDefault="0023728E">
      <w:pPr>
        <w:spacing w:line="360" w:lineRule="auto"/>
        <w:ind w:firstLineChars="200" w:firstLine="420"/>
        <w:jc w:val="left"/>
      </w:pPr>
      <w:r>
        <w:rPr>
          <w:rFonts w:ascii="宋体" w:hAnsi="宋体" w:hint="eastAsia"/>
        </w:rPr>
        <w:t>本基金本报告期末未持有债券。</w:t>
      </w:r>
      <w:bookmarkStart w:id="208" w:name="m08QD_06"/>
      <w:bookmarkEnd w:id="208"/>
      <w:r>
        <w:rPr>
          <w:rFonts w:ascii="宋体" w:hAnsi="宋体" w:hint="eastAsia"/>
        </w:rPr>
        <w:t xml:space="preserve"> </w:t>
      </w:r>
    </w:p>
    <w:p w:rsidR="00497963" w:rsidRDefault="0023728E">
      <w:pPr>
        <w:pStyle w:val="XBRLTitle2"/>
        <w:spacing w:before="156" w:line="360" w:lineRule="auto"/>
        <w:ind w:left="454"/>
      </w:pPr>
      <w:bookmarkStart w:id="209" w:name="_Toc17898202"/>
      <w:bookmarkStart w:id="210" w:name="_Toc17897954"/>
      <w:bookmarkStart w:id="211" w:name="_Toc481075071"/>
      <w:bookmarkStart w:id="212" w:name="_Toc438646472"/>
      <w:bookmarkStart w:id="213" w:name="_Toc490050024"/>
      <w:bookmarkStart w:id="214" w:name="_Toc512519503"/>
      <w:bookmarkStart w:id="215" w:name="_Toc513295863"/>
      <w:bookmarkStart w:id="216" w:name="_Toc513295915"/>
      <w:bookmarkStart w:id="217" w:name="m506"/>
      <w:bookmarkEnd w:id="207"/>
      <w:proofErr w:type="spellStart"/>
      <w:r>
        <w:rPr>
          <w:rFonts w:hAnsi="宋体" w:hint="eastAsia"/>
        </w:rPr>
        <w:t>报告期末按公允价值占基金资产净值比例大小排序的前五名债券投资明细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rsidR="00497963" w:rsidRDefault="0023728E">
      <w:pPr>
        <w:spacing w:line="360" w:lineRule="auto"/>
        <w:ind w:firstLineChars="200" w:firstLine="420"/>
        <w:jc w:val="left"/>
      </w:pPr>
      <w:r>
        <w:rPr>
          <w:rFonts w:ascii="宋体" w:hAnsi="宋体" w:hint="eastAsia"/>
          <w:color w:val="000000"/>
          <w:szCs w:val="21"/>
          <w:lang w:eastAsia="zh-Hans"/>
        </w:rPr>
        <w:t>本基金本报告期末未持有债券。</w:t>
      </w:r>
    </w:p>
    <w:p w:rsidR="00497963" w:rsidRDefault="0023728E">
      <w:pPr>
        <w:pStyle w:val="XBRLTitle2"/>
        <w:spacing w:before="156" w:line="360" w:lineRule="auto"/>
        <w:ind w:left="454"/>
      </w:pPr>
      <w:bookmarkStart w:id="218" w:name="_Toc17898203"/>
      <w:bookmarkStart w:id="219" w:name="_Toc17897955"/>
      <w:bookmarkStart w:id="220" w:name="_Toc481075072"/>
      <w:bookmarkStart w:id="221" w:name="_Toc438646473"/>
      <w:bookmarkStart w:id="222" w:name="_Toc490050025"/>
      <w:bookmarkStart w:id="223" w:name="_Toc512519504"/>
      <w:bookmarkStart w:id="224" w:name="_Toc513295864"/>
      <w:bookmarkStart w:id="225" w:name="_Toc513295916"/>
      <w:bookmarkStart w:id="226" w:name="m507"/>
      <w:bookmarkEnd w:id="217"/>
      <w:proofErr w:type="spellStart"/>
      <w:r>
        <w:rPr>
          <w:rFonts w:hAnsi="宋体" w:hint="eastAsia"/>
        </w:rPr>
        <w:t>报告期末按公允价值占基金资产净值比例大小排序的前十名资产支持证券投资明细</w:t>
      </w:r>
      <w:bookmarkEnd w:id="218"/>
      <w:bookmarkEnd w:id="219"/>
      <w:bookmarkEnd w:id="220"/>
      <w:bookmarkEnd w:id="221"/>
      <w:bookmarkEnd w:id="222"/>
      <w:bookmarkEnd w:id="223"/>
      <w:bookmarkEnd w:id="224"/>
      <w:bookmarkEnd w:id="225"/>
      <w:proofErr w:type="spellEnd"/>
      <w:r>
        <w:rPr>
          <w:rFonts w:hAnsi="宋体" w:hint="eastAsia"/>
        </w:rPr>
        <w:t xml:space="preserve"> </w:t>
      </w:r>
    </w:p>
    <w:p w:rsidR="00497963" w:rsidRDefault="0023728E">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497963" w:rsidRDefault="0023728E">
      <w:pPr>
        <w:pStyle w:val="XBRLTitle2"/>
        <w:spacing w:before="156" w:line="360" w:lineRule="auto"/>
        <w:ind w:left="454"/>
      </w:pPr>
      <w:bookmarkStart w:id="227" w:name="_Toc17898204"/>
      <w:bookmarkStart w:id="228" w:name="_Toc17897956"/>
      <w:bookmarkStart w:id="229" w:name="_Toc481075073"/>
      <w:bookmarkStart w:id="230" w:name="_Toc438646474"/>
      <w:bookmarkStart w:id="231" w:name="_Toc490050026"/>
      <w:bookmarkStart w:id="232" w:name="_Toc512519505"/>
      <w:bookmarkStart w:id="233" w:name="_Toc513295865"/>
      <w:bookmarkStart w:id="234" w:name="_Toc513295917"/>
      <w:bookmarkStart w:id="235" w:name="m508"/>
      <w:bookmarkEnd w:id="226"/>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7"/>
      <w:bookmarkEnd w:id="228"/>
      <w:bookmarkEnd w:id="229"/>
      <w:bookmarkEnd w:id="230"/>
      <w:bookmarkEnd w:id="231"/>
      <w:bookmarkEnd w:id="232"/>
      <w:bookmarkEnd w:id="233"/>
      <w:bookmarkEnd w:id="234"/>
      <w:proofErr w:type="spellEnd"/>
      <w:r>
        <w:rPr>
          <w:rFonts w:hAnsi="宋体" w:hint="eastAsia"/>
        </w:rPr>
        <w:t xml:space="preserve"> </w:t>
      </w:r>
    </w:p>
    <w:p w:rsidR="00497963" w:rsidRDefault="0023728E">
      <w:pPr>
        <w:spacing w:line="360" w:lineRule="auto"/>
        <w:ind w:firstLineChars="200" w:firstLine="420"/>
        <w:divId w:val="1860314306"/>
      </w:pPr>
      <w:r>
        <w:rPr>
          <w:rFonts w:ascii="宋体" w:hAnsi="宋体" w:hint="eastAsia"/>
          <w:szCs w:val="21"/>
          <w:lang w:eastAsia="zh-Hans"/>
        </w:rPr>
        <w:t>本基金本报告期末未持有贵金属。</w:t>
      </w:r>
    </w:p>
    <w:p w:rsidR="00497963" w:rsidRDefault="0023728E">
      <w:pPr>
        <w:pStyle w:val="XBRLTitle2"/>
        <w:spacing w:before="156" w:line="360" w:lineRule="auto"/>
        <w:ind w:left="454"/>
      </w:pPr>
      <w:bookmarkStart w:id="236" w:name="_Toc17898205"/>
      <w:bookmarkStart w:id="237" w:name="_Toc17897957"/>
      <w:bookmarkStart w:id="238" w:name="_Toc481075074"/>
      <w:bookmarkStart w:id="239" w:name="_Toc438646475"/>
      <w:bookmarkStart w:id="240" w:name="_Toc490050027"/>
      <w:bookmarkStart w:id="241" w:name="_Toc512519506"/>
      <w:bookmarkStart w:id="242" w:name="_Toc513295866"/>
      <w:bookmarkStart w:id="243" w:name="_Toc513295918"/>
      <w:bookmarkStart w:id="244" w:name="m509"/>
      <w:bookmarkEnd w:id="235"/>
      <w:proofErr w:type="spellStart"/>
      <w:r>
        <w:rPr>
          <w:rFonts w:hAnsi="宋体" w:hint="eastAsia"/>
        </w:rPr>
        <w:t>报告期末按公允价值占基金资产净值比例大小排序的前五名权证投资明细</w:t>
      </w:r>
      <w:bookmarkEnd w:id="236"/>
      <w:bookmarkEnd w:id="237"/>
      <w:bookmarkEnd w:id="238"/>
      <w:bookmarkEnd w:id="239"/>
      <w:bookmarkEnd w:id="240"/>
      <w:bookmarkEnd w:id="241"/>
      <w:bookmarkEnd w:id="242"/>
      <w:bookmarkEnd w:id="243"/>
      <w:proofErr w:type="spellEnd"/>
      <w:r>
        <w:rPr>
          <w:rFonts w:hAnsi="宋体" w:hint="eastAsia"/>
        </w:rPr>
        <w:t xml:space="preserve"> </w:t>
      </w:r>
      <w:bookmarkEnd w:id="244"/>
    </w:p>
    <w:p w:rsidR="00497963" w:rsidRDefault="0023728E">
      <w:pPr>
        <w:spacing w:line="360" w:lineRule="auto"/>
        <w:ind w:firstLineChars="200" w:firstLine="420"/>
        <w:divId w:val="1229146448"/>
      </w:pPr>
      <w:r>
        <w:rPr>
          <w:rFonts w:ascii="宋体" w:hAnsi="宋体" w:hint="eastAsia"/>
          <w:szCs w:val="21"/>
          <w:lang w:eastAsia="zh-Hans"/>
        </w:rPr>
        <w:t>本基金本报告期末未持有权证。</w:t>
      </w:r>
    </w:p>
    <w:p w:rsidR="00497963" w:rsidRDefault="0023728E">
      <w:pPr>
        <w:pStyle w:val="XBRLTitle2"/>
        <w:spacing w:before="156"/>
        <w:ind w:left="454"/>
      </w:pPr>
      <w:bookmarkStart w:id="245" w:name="_Toc17898206"/>
      <w:proofErr w:type="spellStart"/>
      <w:r>
        <w:rPr>
          <w:rFonts w:hint="eastAsia"/>
        </w:rPr>
        <w:t>报告期末本基金投资的股指期货交易情况说明</w:t>
      </w:r>
      <w:bookmarkEnd w:id="245"/>
      <w:bookmarkEnd w:id="186"/>
      <w:bookmarkEnd w:id="187"/>
      <w:bookmarkEnd w:id="188"/>
      <w:bookmarkEnd w:id="189"/>
      <w:bookmarkEnd w:id="190"/>
      <w:bookmarkEnd w:id="191"/>
      <w:bookmarkEnd w:id="192"/>
      <w:bookmarkEnd w:id="193"/>
      <w:bookmarkEnd w:id="71"/>
      <w:bookmarkEnd w:id="72"/>
      <w:bookmarkEnd w:id="16"/>
      <w:proofErr w:type="spellEnd"/>
    </w:p>
    <w:p w:rsidR="00497963" w:rsidRDefault="0023728E">
      <w:pPr>
        <w:spacing w:line="360" w:lineRule="auto"/>
        <w:ind w:firstLineChars="200" w:firstLine="420"/>
        <w:divId w:val="649938998"/>
      </w:pPr>
      <w:r>
        <w:rPr>
          <w:rFonts w:ascii="宋体" w:hAnsi="宋体" w:hint="eastAsia"/>
          <w:szCs w:val="21"/>
          <w:lang w:eastAsia="zh-Hans"/>
        </w:rPr>
        <w:t>本基金本报告期末未持有股指期货。</w:t>
      </w:r>
    </w:p>
    <w:p w:rsidR="00497963" w:rsidRDefault="0023728E">
      <w:pPr>
        <w:pStyle w:val="XBRLTitle2"/>
        <w:spacing w:before="156" w:line="360" w:lineRule="auto"/>
        <w:ind w:left="454"/>
      </w:pPr>
      <w:bookmarkStart w:id="246" w:name="_Toc17898209"/>
      <w:bookmarkStart w:id="247" w:name="_Toc17897959"/>
      <w:bookmarkStart w:id="248" w:name="_Toc512519510"/>
      <w:bookmarkStart w:id="249" w:name="_Toc481075078"/>
      <w:bookmarkStart w:id="250" w:name="_Toc490050031"/>
      <w:bookmarkStart w:id="251" w:name="_Toc513295868"/>
      <w:bookmarkStart w:id="252" w:name="_Toc513295922"/>
      <w:bookmarkStart w:id="253" w:name="_Toc438646476"/>
      <w:proofErr w:type="spellStart"/>
      <w:r>
        <w:rPr>
          <w:rFonts w:hAnsi="宋体" w:hint="eastAsia"/>
        </w:rPr>
        <w:t>报告期末本基金投资的国债期货交易情况说明</w:t>
      </w:r>
      <w:bookmarkEnd w:id="246"/>
      <w:bookmarkEnd w:id="247"/>
      <w:bookmarkEnd w:id="248"/>
      <w:bookmarkEnd w:id="249"/>
      <w:bookmarkEnd w:id="250"/>
      <w:bookmarkEnd w:id="251"/>
      <w:bookmarkEnd w:id="252"/>
      <w:proofErr w:type="spellEnd"/>
      <w:r>
        <w:rPr>
          <w:rFonts w:hAnsi="宋体" w:hint="eastAsia"/>
        </w:rPr>
        <w:t xml:space="preserve"> </w:t>
      </w:r>
      <w:bookmarkEnd w:id="253"/>
    </w:p>
    <w:p w:rsidR="00497963" w:rsidRDefault="0023728E">
      <w:pPr>
        <w:spacing w:line="360" w:lineRule="auto"/>
        <w:ind w:firstLineChars="200" w:firstLine="420"/>
        <w:divId w:val="1809398161"/>
      </w:pPr>
      <w:bookmarkStart w:id="254" w:name="m510_01_1597"/>
      <w:bookmarkStart w:id="255" w:name="m510_01_1598"/>
      <w:bookmarkEnd w:id="254"/>
      <w:r>
        <w:rPr>
          <w:rFonts w:ascii="宋体" w:hAnsi="宋体" w:hint="eastAsia"/>
          <w:szCs w:val="21"/>
          <w:lang w:eastAsia="zh-Hans"/>
        </w:rPr>
        <w:t>本基金本报告期末未持有国债期货。</w:t>
      </w:r>
    </w:p>
    <w:p w:rsidR="00497963" w:rsidRDefault="0023728E">
      <w:pPr>
        <w:pStyle w:val="XBRLTitle2"/>
        <w:spacing w:before="156" w:line="360" w:lineRule="auto"/>
        <w:ind w:left="454"/>
      </w:pPr>
      <w:bookmarkStart w:id="256" w:name="_Toc17898213"/>
      <w:bookmarkStart w:id="257" w:name="_Toc17897960"/>
      <w:bookmarkStart w:id="258" w:name="_Toc512519514"/>
      <w:bookmarkStart w:id="259" w:name="_Toc481075082"/>
      <w:bookmarkStart w:id="260" w:name="_Toc490050035"/>
      <w:bookmarkStart w:id="261" w:name="_Toc513295869"/>
      <w:bookmarkStart w:id="262" w:name="_Toc513295926"/>
      <w:proofErr w:type="spellStart"/>
      <w:r>
        <w:rPr>
          <w:rFonts w:hAnsi="宋体" w:hint="eastAsia"/>
        </w:rPr>
        <w:t>投资组合报告附注</w:t>
      </w:r>
      <w:bookmarkEnd w:id="256"/>
      <w:bookmarkEnd w:id="257"/>
      <w:bookmarkEnd w:id="258"/>
      <w:bookmarkEnd w:id="259"/>
      <w:bookmarkEnd w:id="260"/>
      <w:bookmarkEnd w:id="261"/>
      <w:bookmarkEnd w:id="262"/>
      <w:proofErr w:type="spellEnd"/>
      <w:r>
        <w:rPr>
          <w:rFonts w:hAnsi="宋体" w:hint="eastAsia"/>
        </w:rPr>
        <w:t xml:space="preserve"> </w:t>
      </w:r>
    </w:p>
    <w:p w:rsidR="00497963" w:rsidRDefault="0023728E">
      <w:pPr>
        <w:pStyle w:val="XBRLTitle3"/>
        <w:spacing w:before="156"/>
        <w:ind w:left="0"/>
      </w:pPr>
      <w:bookmarkStart w:id="263" w:name="_Toc513295927"/>
      <w:bookmarkStart w:id="264" w:name="_Toc490050036"/>
      <w:bookmarkStart w:id="265" w:name="_Toc481075083"/>
      <w:bookmarkStart w:id="266" w:name="_Toc512519515"/>
      <w:bookmarkStart w:id="267" w:name="_Toc17898214"/>
      <w:bookmarkEnd w:id="263"/>
      <w:bookmarkEnd w:id="264"/>
      <w:bookmarkEnd w:id="265"/>
      <w:bookmarkEnd w:id="266"/>
      <w:r>
        <w:rPr>
          <w:rFonts w:hint="eastAsia"/>
          <w:lang w:eastAsia="zh-CN"/>
        </w:rPr>
        <w:t xml:space="preserve"> </w:t>
      </w:r>
      <w:bookmarkEnd w:id="267"/>
    </w:p>
    <w:p w:rsidR="00497963" w:rsidRDefault="0023728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497963" w:rsidRDefault="0023728E">
      <w:pPr>
        <w:pStyle w:val="XBRLTitle3"/>
        <w:spacing w:before="156"/>
        <w:ind w:left="0"/>
      </w:pPr>
      <w:bookmarkStart w:id="268" w:name="_Toc490050037"/>
      <w:bookmarkStart w:id="269" w:name="_Toc481075084"/>
      <w:bookmarkStart w:id="270" w:name="_Toc512519516"/>
      <w:bookmarkStart w:id="271" w:name="_Toc513295928"/>
      <w:bookmarkStart w:id="272" w:name="_Toc17898215"/>
      <w:bookmarkEnd w:id="268"/>
      <w:bookmarkEnd w:id="269"/>
      <w:bookmarkEnd w:id="270"/>
      <w:bookmarkEnd w:id="271"/>
      <w:r>
        <w:rPr>
          <w:rFonts w:hint="eastAsia"/>
          <w:lang w:eastAsia="zh-CN"/>
        </w:rPr>
        <w:t xml:space="preserve"> </w:t>
      </w:r>
      <w:bookmarkEnd w:id="272"/>
    </w:p>
    <w:p w:rsidR="00497963" w:rsidRDefault="0023728E">
      <w:pPr>
        <w:spacing w:line="360" w:lineRule="auto"/>
        <w:ind w:firstLineChars="200" w:firstLine="420"/>
      </w:pPr>
      <w:r>
        <w:rPr>
          <w:rFonts w:ascii="宋体" w:hAnsi="宋体" w:hint="eastAsia"/>
        </w:rPr>
        <w:t>报告期内本基金投资的前十名股票中没有在基金合同规定备选股票库之外的股票。</w:t>
      </w:r>
    </w:p>
    <w:p w:rsidR="00497963" w:rsidRDefault="0023728E">
      <w:pPr>
        <w:pStyle w:val="XBRLTitle3"/>
        <w:spacing w:before="156"/>
        <w:ind w:left="0"/>
      </w:pPr>
      <w:bookmarkStart w:id="273" w:name="_Toc17898216"/>
      <w:bookmarkStart w:id="274" w:name="_Toc481075085"/>
      <w:bookmarkStart w:id="275" w:name="_Toc490050038"/>
      <w:bookmarkStart w:id="276" w:name="_Toc512519517"/>
      <w:bookmarkStart w:id="277" w:name="_Toc513295929"/>
      <w:bookmarkStart w:id="278" w:name="m510_02"/>
      <w:bookmarkEnd w:id="255"/>
      <w:proofErr w:type="spellStart"/>
      <w:r>
        <w:rPr>
          <w:rFonts w:hint="eastAsia"/>
        </w:rPr>
        <w:t>其他资产构成</w:t>
      </w:r>
      <w:bookmarkEnd w:id="273"/>
      <w:bookmarkEnd w:id="274"/>
      <w:bookmarkEnd w:id="275"/>
      <w:bookmarkEnd w:id="276"/>
      <w:bookmarkEnd w:id="27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97963">
        <w:trPr>
          <w:divId w:val="84983443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7963" w:rsidRDefault="0023728E">
            <w:pPr>
              <w:jc w:val="center"/>
            </w:pPr>
            <w:r>
              <w:rPr>
                <w:rFonts w:ascii="宋体" w:hAnsi="宋体" w:hint="eastAsia"/>
              </w:rPr>
              <w:t>金额（元）</w:t>
            </w:r>
            <w:r>
              <w:t xml:space="preserve"> </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133,369.75</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4,342,840.64</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114,285.85</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w:t>
            </w:r>
          </w:p>
        </w:tc>
      </w:tr>
      <w:tr w:rsidR="00497963">
        <w:trPr>
          <w:divId w:val="8498344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rPr>
              <w:t>4,590,496.24</w:t>
            </w:r>
          </w:p>
        </w:tc>
      </w:tr>
    </w:tbl>
    <w:p w:rsidR="00497963" w:rsidRDefault="0023728E">
      <w:pPr>
        <w:pStyle w:val="XBRLTitle3"/>
        <w:spacing w:before="156"/>
        <w:ind w:left="0"/>
      </w:pPr>
      <w:bookmarkStart w:id="279" w:name="_Toc17898217"/>
      <w:bookmarkStart w:id="280" w:name="_Toc481075086"/>
      <w:bookmarkStart w:id="281" w:name="_Toc490050039"/>
      <w:bookmarkStart w:id="282" w:name="_Toc512519518"/>
      <w:bookmarkStart w:id="283" w:name="_Toc513295930"/>
      <w:bookmarkStart w:id="284" w:name="m510_03"/>
      <w:bookmarkEnd w:id="278"/>
      <w:proofErr w:type="spellStart"/>
      <w:r>
        <w:rPr>
          <w:rFonts w:hint="eastAsia"/>
        </w:rPr>
        <w:t>报告期末持有的处于转股期的可转换债券明细</w:t>
      </w:r>
      <w:bookmarkEnd w:id="279"/>
      <w:bookmarkEnd w:id="280"/>
      <w:bookmarkEnd w:id="281"/>
      <w:bookmarkEnd w:id="282"/>
      <w:bookmarkEnd w:id="283"/>
      <w:proofErr w:type="spellEnd"/>
    </w:p>
    <w:p w:rsidR="00497963" w:rsidRDefault="0023728E">
      <w:pPr>
        <w:spacing w:line="360" w:lineRule="auto"/>
        <w:ind w:firstLineChars="200" w:firstLine="420"/>
        <w:jc w:val="left"/>
      </w:pPr>
      <w:r>
        <w:rPr>
          <w:rFonts w:ascii="宋体" w:hAnsi="宋体" w:hint="eastAsia"/>
        </w:rPr>
        <w:t xml:space="preserve">本基金本报告期末未持有处于转股期的可转换债券。 </w:t>
      </w:r>
    </w:p>
    <w:p w:rsidR="00497963" w:rsidRDefault="0023728E">
      <w:pPr>
        <w:pStyle w:val="XBRLTitle3"/>
        <w:spacing w:before="156"/>
        <w:ind w:left="0"/>
      </w:pPr>
      <w:bookmarkStart w:id="285" w:name="_Toc17898218"/>
      <w:bookmarkStart w:id="286" w:name="_Toc481075087"/>
      <w:bookmarkStart w:id="287" w:name="_Toc490050040"/>
      <w:bookmarkStart w:id="288" w:name="_Toc512519519"/>
      <w:bookmarkStart w:id="289" w:name="_Toc513295931"/>
      <w:bookmarkStart w:id="290" w:name="m510_04"/>
      <w:bookmarkEnd w:id="284"/>
      <w:proofErr w:type="spellStart"/>
      <w:r>
        <w:rPr>
          <w:rFonts w:hint="eastAsia"/>
        </w:rPr>
        <w:t>报告期末前十名股票中存在流通受限情况的说明</w:t>
      </w:r>
      <w:bookmarkEnd w:id="285"/>
      <w:bookmarkEnd w:id="286"/>
      <w:bookmarkEnd w:id="287"/>
      <w:bookmarkEnd w:id="288"/>
      <w:bookmarkEnd w:id="289"/>
      <w:proofErr w:type="spellEnd"/>
    </w:p>
    <w:p w:rsidR="00497963" w:rsidRDefault="0023728E">
      <w:pPr>
        <w:spacing w:line="360" w:lineRule="auto"/>
        <w:ind w:firstLineChars="200" w:firstLine="420"/>
        <w:jc w:val="left"/>
        <w:divId w:val="1570379958"/>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7"/>
    </w:p>
    <w:p w:rsidR="00497963" w:rsidRDefault="0023728E">
      <w:pPr>
        <w:pStyle w:val="XBRLTitle3"/>
        <w:spacing w:before="156"/>
        <w:ind w:left="0"/>
      </w:pPr>
      <w:bookmarkStart w:id="291" w:name="_Toc17898219"/>
      <w:bookmarkStart w:id="292" w:name="_Toc512519520"/>
      <w:bookmarkStart w:id="293" w:name="_Toc481075088"/>
      <w:bookmarkStart w:id="294" w:name="_Toc490050041"/>
      <w:bookmarkStart w:id="295" w:name="_Toc513295932"/>
      <w:bookmarkStart w:id="296" w:name="m510_05_1678"/>
      <w:bookmarkEnd w:id="290"/>
      <w:proofErr w:type="spellStart"/>
      <w:r>
        <w:rPr>
          <w:rFonts w:hint="eastAsia"/>
        </w:rPr>
        <w:t>投资组合报告附注的其他文字描述部分</w:t>
      </w:r>
      <w:bookmarkEnd w:id="291"/>
      <w:bookmarkEnd w:id="292"/>
      <w:bookmarkEnd w:id="293"/>
      <w:bookmarkEnd w:id="294"/>
      <w:bookmarkEnd w:id="295"/>
      <w:proofErr w:type="spellEnd"/>
      <w:r>
        <w:rPr>
          <w:rFonts w:hint="eastAsia"/>
          <w:sz w:val="21"/>
        </w:rPr>
        <w:t xml:space="preserve"> </w:t>
      </w:r>
    </w:p>
    <w:p w:rsidR="00497963" w:rsidRDefault="0023728E">
      <w:pPr>
        <w:spacing w:line="360" w:lineRule="auto"/>
        <w:ind w:firstLineChars="200" w:firstLine="420"/>
        <w:jc w:val="left"/>
      </w:pPr>
      <w:r>
        <w:rPr>
          <w:rFonts w:ascii="宋体" w:hAnsi="宋体" w:hint="eastAsia"/>
        </w:rPr>
        <w:t>因四舍五入原因，投资组合报告中分项之和与合计可能存在尾差。</w:t>
      </w:r>
      <w:bookmarkEnd w:id="296"/>
      <w:r>
        <w:rPr>
          <w:rFonts w:ascii="宋体" w:hAnsi="宋体" w:hint="eastAsia"/>
        </w:rPr>
        <w:t xml:space="preserve"> </w:t>
      </w:r>
    </w:p>
    <w:p w:rsidR="00497963" w:rsidRDefault="0023728E">
      <w:pPr>
        <w:pStyle w:val="XBRLTitle1"/>
        <w:spacing w:before="156" w:line="360" w:lineRule="auto"/>
        <w:ind w:left="425"/>
      </w:pPr>
      <w:bookmarkStart w:id="297" w:name="_Toc17898220"/>
      <w:bookmarkStart w:id="298" w:name="_Toc17897961"/>
      <w:bookmarkStart w:id="299" w:name="_Toc512519521"/>
      <w:bookmarkStart w:id="300" w:name="_Toc481075089"/>
      <w:bookmarkStart w:id="301" w:name="_Toc438646477"/>
      <w:bookmarkStart w:id="302" w:name="_Toc490050042"/>
      <w:bookmarkStart w:id="303" w:name="_Toc513295870"/>
      <w:bookmarkStart w:id="304" w:name="_Toc513295933"/>
      <w:bookmarkStart w:id="305" w:name="m601"/>
      <w:bookmarkEnd w:id="184"/>
      <w:proofErr w:type="spellStart"/>
      <w:r>
        <w:rPr>
          <w:rFonts w:hAnsi="宋体" w:hint="eastAsia"/>
        </w:rPr>
        <w:t>开放式基金份额变动</w:t>
      </w:r>
      <w:bookmarkStart w:id="306" w:name="m601_tab"/>
      <w:bookmarkEnd w:id="297"/>
      <w:bookmarkEnd w:id="298"/>
      <w:bookmarkEnd w:id="299"/>
      <w:bookmarkEnd w:id="300"/>
      <w:bookmarkEnd w:id="301"/>
      <w:bookmarkEnd w:id="302"/>
      <w:bookmarkEnd w:id="303"/>
      <w:bookmarkEnd w:id="304"/>
      <w:proofErr w:type="spellEnd"/>
      <w:r>
        <w:rPr>
          <w:rFonts w:hAnsi="宋体" w:hint="eastAsia"/>
        </w:rPr>
        <w:t xml:space="preserve"> </w:t>
      </w:r>
    </w:p>
    <w:p w:rsidR="00497963" w:rsidRDefault="0023728E">
      <w:pPr>
        <w:wordWrap w:val="0"/>
        <w:spacing w:line="360" w:lineRule="auto"/>
        <w:jc w:val="right"/>
        <w:divId w:val="1691829944"/>
      </w:pPr>
      <w:bookmarkStart w:id="30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497963">
        <w:trPr>
          <w:divId w:val="169182994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497963" w:rsidRDefault="0023728E">
            <w:pPr>
              <w:pStyle w:val="xl33"/>
              <w:widowControl w:val="0"/>
              <w:pBdr>
                <w:left w:val="none" w:sz="0" w:space="0" w:color="auto"/>
                <w:bottom w:val="none" w:sz="0" w:space="0" w:color="auto"/>
                <w:right w:val="none" w:sz="0" w:space="0" w:color="auto"/>
              </w:pBdr>
              <w:spacing w:before="0" w:beforeAutospacing="0" w:after="0" w:afterAutospacing="0"/>
              <w:jc w:val="both"/>
            </w:pPr>
            <w:bookmarkStart w:id="308" w:name="m10_01" w:colFirst="1" w:colLast="2"/>
            <w:bookmarkEnd w:id="30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ind w:right="3"/>
              <w:jc w:val="center"/>
            </w:pPr>
            <w:r>
              <w:rPr>
                <w:rFonts w:ascii="宋体" w:hAnsi="宋体" w:hint="eastAsia"/>
                <w:lang w:eastAsia="zh-Hans"/>
              </w:rPr>
              <w:t>摩根安全战略股票A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7963" w:rsidRDefault="0023728E">
            <w:pPr>
              <w:ind w:right="3"/>
              <w:jc w:val="center"/>
            </w:pPr>
            <w:r>
              <w:rPr>
                <w:rFonts w:ascii="宋体" w:hAnsi="宋体" w:hint="eastAsia"/>
                <w:lang w:eastAsia="zh-Hans"/>
              </w:rPr>
              <w:t>摩根安全战略股票C</w:t>
            </w:r>
            <w:r>
              <w:rPr>
                <w:rFonts w:ascii="宋体" w:hAnsi="宋体" w:hint="eastAsia"/>
                <w:kern w:val="0"/>
                <w:szCs w:val="24"/>
                <w:lang w:eastAsia="zh-Hans"/>
              </w:rPr>
              <w:t xml:space="preserve"> </w:t>
            </w:r>
          </w:p>
        </w:tc>
      </w:tr>
      <w:tr w:rsidR="00497963">
        <w:trPr>
          <w:divId w:val="16918299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212,722,147.56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741,100.09</w:t>
            </w:r>
          </w:p>
        </w:tc>
      </w:tr>
      <w:tr w:rsidR="00497963">
        <w:trPr>
          <w:divId w:val="16918299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1,297,539.21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340,389.08</w:t>
            </w:r>
          </w:p>
        </w:tc>
      </w:tr>
      <w:tr w:rsidR="00497963">
        <w:trPr>
          <w:divId w:val="16918299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29,008,722.64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409,169.23</w:t>
            </w:r>
          </w:p>
        </w:tc>
      </w:tr>
      <w:tr w:rsidR="00497963">
        <w:trPr>
          <w:divId w:val="16918299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w:t>
            </w:r>
          </w:p>
        </w:tc>
      </w:tr>
      <w:tr w:rsidR="00497963">
        <w:trPr>
          <w:divId w:val="16918299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185,010,964.13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97963" w:rsidRDefault="0023728E">
            <w:pPr>
              <w:jc w:val="right"/>
            </w:pPr>
            <w:r>
              <w:rPr>
                <w:rFonts w:ascii="宋体" w:hAnsi="宋体" w:hint="eastAsia"/>
              </w:rPr>
              <w:t>672,319.94</w:t>
            </w:r>
          </w:p>
        </w:tc>
      </w:tr>
    </w:tbl>
    <w:p w:rsidR="00497963" w:rsidRDefault="0023728E">
      <w:pPr>
        <w:spacing w:line="360" w:lineRule="auto"/>
        <w:jc w:val="left"/>
        <w:divId w:val="169182994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8"/>
      <w:r>
        <w:rPr>
          <w:rFonts w:ascii="宋体" w:hAnsi="宋体" w:hint="eastAsia"/>
        </w:rPr>
        <w:t xml:space="preserve"> </w:t>
      </w:r>
    </w:p>
    <w:p w:rsidR="00497963" w:rsidRDefault="0023728E">
      <w:pPr>
        <w:pStyle w:val="XBRLTitle1"/>
        <w:spacing w:before="156" w:line="360" w:lineRule="auto"/>
        <w:ind w:left="425"/>
      </w:pPr>
      <w:bookmarkStart w:id="309" w:name="_Toc17898221"/>
      <w:bookmarkStart w:id="310" w:name="_Toc17897962"/>
      <w:bookmarkStart w:id="311" w:name="m7manage01"/>
      <w:bookmarkStart w:id="312" w:name="_Toc512519522"/>
      <w:bookmarkStart w:id="313" w:name="_Toc481075090"/>
      <w:bookmarkStart w:id="314" w:name="_Toc438646478"/>
      <w:bookmarkStart w:id="315" w:name="_Toc490050043"/>
      <w:bookmarkStart w:id="316" w:name="_Toc513295871"/>
      <w:bookmarkStart w:id="317" w:name="_Toc513295934"/>
      <w:bookmarkEnd w:id="305"/>
      <w:bookmarkEnd w:id="306"/>
      <w:proofErr w:type="spellStart"/>
      <w:r>
        <w:rPr>
          <w:rFonts w:hAnsi="宋体" w:hint="eastAsia"/>
        </w:rPr>
        <w:t>基金管理人运用固有资金投资本基金情况</w:t>
      </w:r>
      <w:bookmarkEnd w:id="309"/>
      <w:bookmarkEnd w:id="310"/>
      <w:bookmarkEnd w:id="311"/>
      <w:bookmarkEnd w:id="312"/>
      <w:bookmarkEnd w:id="313"/>
      <w:bookmarkEnd w:id="314"/>
      <w:bookmarkEnd w:id="315"/>
      <w:bookmarkEnd w:id="316"/>
      <w:bookmarkEnd w:id="317"/>
      <w:proofErr w:type="spellEnd"/>
      <w:r>
        <w:rPr>
          <w:rFonts w:hAnsi="宋体" w:hint="eastAsia"/>
        </w:rPr>
        <w:t xml:space="preserve"> </w:t>
      </w:r>
    </w:p>
    <w:p w:rsidR="00497963" w:rsidRDefault="0023728E">
      <w:pPr>
        <w:pStyle w:val="XBRLTitle2"/>
        <w:spacing w:before="156" w:line="360" w:lineRule="auto"/>
        <w:ind w:left="454"/>
      </w:pPr>
      <w:bookmarkStart w:id="318" w:name="_Toc17898222"/>
      <w:bookmarkStart w:id="319" w:name="_Toc17897963"/>
      <w:bookmarkStart w:id="320" w:name="_Toc512519523"/>
      <w:bookmarkStart w:id="321" w:name="_Toc481075091"/>
      <w:bookmarkStart w:id="322" w:name="_Toc458599606"/>
      <w:bookmarkStart w:id="323" w:name="_Toc490050044"/>
      <w:bookmarkStart w:id="324" w:name="_Toc513295872"/>
      <w:bookmarkStart w:id="325" w:name="_Toc513295935"/>
      <w:proofErr w:type="spellStart"/>
      <w:r>
        <w:rPr>
          <w:rFonts w:hAnsi="宋体" w:hint="eastAsia"/>
        </w:rPr>
        <w:t>基金管理人持有本基金份额变动情况</w:t>
      </w:r>
      <w:bookmarkEnd w:id="318"/>
      <w:bookmarkEnd w:id="319"/>
      <w:bookmarkEnd w:id="320"/>
      <w:bookmarkEnd w:id="321"/>
      <w:bookmarkEnd w:id="322"/>
      <w:bookmarkEnd w:id="323"/>
      <w:bookmarkEnd w:id="324"/>
      <w:bookmarkEnd w:id="325"/>
      <w:proofErr w:type="spellEnd"/>
      <w:r>
        <w:rPr>
          <w:rFonts w:hAnsi="宋体" w:hint="eastAsia"/>
          <w:lang w:eastAsia="zh-CN"/>
        </w:rPr>
        <w:t xml:space="preserve"> </w:t>
      </w:r>
    </w:p>
    <w:p w:rsidR="00497963" w:rsidRDefault="0023728E">
      <w:pPr>
        <w:wordWrap w:val="0"/>
        <w:spacing w:line="360" w:lineRule="auto"/>
        <w:jc w:val="right"/>
        <w:divId w:val="168246835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497963">
        <w:trPr>
          <w:divId w:val="168246835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jc w:val="center"/>
            </w:pPr>
            <w:r>
              <w:rPr>
                <w:rFonts w:ascii="宋体" w:hAnsi="宋体" w:hint="eastAsia"/>
                <w:lang w:eastAsia="zh-Hans"/>
              </w:rPr>
              <w:t>摩根安全战略股票A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jc w:val="center"/>
            </w:pPr>
            <w:r>
              <w:rPr>
                <w:rFonts w:ascii="宋体" w:hAnsi="宋体" w:hint="eastAsia"/>
                <w:lang w:eastAsia="zh-Hans"/>
              </w:rPr>
              <w:t>摩根安全战略股票C</w:t>
            </w:r>
            <w:r>
              <w:rPr>
                <w:rFonts w:ascii="宋体" w:hAnsi="宋体" w:hint="eastAsia"/>
                <w:color w:val="000000"/>
              </w:rPr>
              <w:t xml:space="preserve"> </w:t>
            </w:r>
          </w:p>
        </w:tc>
      </w:tr>
      <w:tr w:rsidR="00497963">
        <w:trPr>
          <w:divId w:val="16824683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kern w:val="0"/>
                <w:szCs w:val="24"/>
                <w:lang w:eastAsia="zh-Hans"/>
              </w:rPr>
              <w:t>-</w:t>
            </w:r>
          </w:p>
        </w:tc>
      </w:tr>
      <w:tr w:rsidR="00497963">
        <w:trPr>
          <w:divId w:val="16824683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42,073.70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szCs w:val="24"/>
                <w:lang w:eastAsia="zh-Hans"/>
              </w:rPr>
              <w:t>-</w:t>
            </w:r>
          </w:p>
        </w:tc>
      </w:tr>
      <w:tr w:rsidR="00497963">
        <w:trPr>
          <w:divId w:val="16824683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lang w:eastAsia="zh-Hans"/>
              </w:rPr>
              <w:t>-</w:t>
            </w:r>
          </w:p>
        </w:tc>
      </w:tr>
      <w:tr w:rsidR="00497963">
        <w:trPr>
          <w:divId w:val="16824683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lang w:eastAsia="zh-Hans"/>
              </w:rPr>
              <w:t>42,073.70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lang w:eastAsia="zh-Hans"/>
              </w:rPr>
              <w:t>-</w:t>
            </w:r>
          </w:p>
        </w:tc>
      </w:tr>
      <w:tr w:rsidR="00497963">
        <w:trPr>
          <w:divId w:val="16824683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lang w:eastAsia="zh-Hans"/>
              </w:rPr>
              <w:t>0.02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jc w:val="right"/>
            </w:pPr>
            <w:r>
              <w:rPr>
                <w:rFonts w:ascii="宋体" w:hAnsi="宋体" w:hint="eastAsia"/>
                <w:lang w:eastAsia="zh-Hans"/>
              </w:rPr>
              <w:t>-</w:t>
            </w:r>
          </w:p>
        </w:tc>
      </w:tr>
    </w:tbl>
    <w:p w:rsidR="00497963" w:rsidRDefault="0023728E">
      <w:pPr>
        <w:pStyle w:val="XBRLTitle2"/>
        <w:spacing w:before="156" w:line="360" w:lineRule="auto"/>
        <w:ind w:left="454"/>
      </w:pPr>
      <w:bookmarkStart w:id="326" w:name="_Toc17898223"/>
      <w:bookmarkStart w:id="327" w:name="_Toc17897964"/>
      <w:bookmarkStart w:id="328" w:name="_Toc512519524"/>
      <w:bookmarkStart w:id="329" w:name="_Toc481075092"/>
      <w:bookmarkStart w:id="330" w:name="_Toc458599607"/>
      <w:bookmarkStart w:id="331" w:name="_Toc490050045"/>
      <w:bookmarkStart w:id="332" w:name="_Toc513295873"/>
      <w:bookmarkStart w:id="333" w:name="_Toc513295936"/>
      <w:proofErr w:type="spellStart"/>
      <w:r>
        <w:rPr>
          <w:rFonts w:hAnsi="宋体" w:hint="eastAsia"/>
        </w:rPr>
        <w:t>基金管理人运用固有资金投资本基金交易明细</w:t>
      </w:r>
      <w:bookmarkEnd w:id="326"/>
      <w:bookmarkEnd w:id="327"/>
      <w:bookmarkEnd w:id="328"/>
      <w:bookmarkEnd w:id="329"/>
      <w:bookmarkEnd w:id="330"/>
      <w:bookmarkEnd w:id="331"/>
      <w:bookmarkEnd w:id="332"/>
      <w:bookmarkEnd w:id="333"/>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497963">
        <w:trPr>
          <w:divId w:val="58295546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适用费率(%) </w:t>
            </w:r>
          </w:p>
        </w:tc>
      </w:tr>
      <w:tr w:rsidR="00497963">
        <w:trPr>
          <w:divId w:val="58295546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lastRenderedPageBreak/>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42,073.70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43,500.00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w:t>
            </w:r>
            <w:r>
              <w:t xml:space="preserve"> </w:t>
            </w:r>
          </w:p>
        </w:tc>
      </w:tr>
      <w:tr w:rsidR="00497963">
        <w:trPr>
          <w:divId w:val="58295546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497963"/>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497963">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42,073.70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23728E">
            <w:pPr>
              <w:spacing w:line="360" w:lineRule="auto"/>
              <w:jc w:val="right"/>
            </w:pPr>
            <w:r>
              <w:rPr>
                <w:rFonts w:ascii="宋体" w:hAnsi="宋体" w:hint="eastAsia"/>
              </w:rPr>
              <w:t>43,500.00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97963" w:rsidRDefault="00497963"/>
        </w:tc>
      </w:tr>
    </w:tbl>
    <w:p w:rsidR="00497963" w:rsidRDefault="0023728E">
      <w:pPr>
        <w:spacing w:line="360" w:lineRule="auto"/>
        <w:jc w:val="left"/>
        <w:divId w:val="43214627"/>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497963" w:rsidRDefault="0023728E">
      <w:pPr>
        <w:pStyle w:val="XBRLTitle1"/>
        <w:spacing w:before="156" w:line="360" w:lineRule="auto"/>
        <w:ind w:left="425"/>
      </w:pPr>
      <w:bookmarkStart w:id="334" w:name="_Toc17898225"/>
      <w:bookmarkStart w:id="335" w:name="_Toc17897966"/>
      <w:bookmarkStart w:id="336" w:name="_Toc512519526"/>
      <w:bookmarkStart w:id="337" w:name="_Toc490050046"/>
      <w:bookmarkStart w:id="338" w:name="_Toc481075094"/>
      <w:bookmarkStart w:id="339" w:name="_Toc479856294"/>
      <w:bookmarkStart w:id="340" w:name="_Toc513295875"/>
      <w:bookmarkStart w:id="341" w:name="_Toc513295938"/>
      <w:bookmarkStart w:id="342" w:name="m701"/>
      <w:proofErr w:type="spellStart"/>
      <w:r>
        <w:rPr>
          <w:rFonts w:hAnsi="宋体" w:hint="eastAsia"/>
        </w:rPr>
        <w:t>影响投资者决策的其他重要信息</w:t>
      </w:r>
      <w:bookmarkEnd w:id="334"/>
      <w:bookmarkEnd w:id="335"/>
      <w:bookmarkEnd w:id="336"/>
      <w:bookmarkEnd w:id="337"/>
      <w:bookmarkEnd w:id="338"/>
      <w:bookmarkEnd w:id="339"/>
      <w:bookmarkEnd w:id="340"/>
      <w:bookmarkEnd w:id="341"/>
      <w:proofErr w:type="spellEnd"/>
      <w:r>
        <w:rPr>
          <w:rFonts w:hAnsi="宋体" w:hint="eastAsia"/>
          <w:lang w:eastAsia="zh-CN"/>
        </w:rPr>
        <w:t xml:space="preserve"> </w:t>
      </w:r>
    </w:p>
    <w:p w:rsidR="00497963" w:rsidRDefault="0023728E">
      <w:pPr>
        <w:pStyle w:val="XBRLTitle2"/>
        <w:spacing w:before="156" w:line="360" w:lineRule="auto"/>
        <w:ind w:left="454"/>
      </w:pPr>
      <w:bookmarkStart w:id="343" w:name="_Toc17898226"/>
      <w:bookmarkStart w:id="344" w:name="_Toc17897967"/>
      <w:bookmarkStart w:id="345" w:name="_Toc512519527"/>
      <w:bookmarkStart w:id="346" w:name="_Toc481075095"/>
      <w:bookmarkStart w:id="347" w:name="_Toc490050047"/>
      <w:bookmarkStart w:id="348" w:name="_Toc513295876"/>
      <w:bookmarkStart w:id="349" w:name="_Toc513295939"/>
      <w:r>
        <w:rPr>
          <w:rFonts w:hAnsi="宋体" w:hint="eastAsia"/>
          <w:kern w:val="0"/>
        </w:rPr>
        <w:t>报告期内单一投资者持有基金份额比例达到或超过20%的情况</w:t>
      </w:r>
      <w:bookmarkEnd w:id="343"/>
      <w:bookmarkEnd w:id="344"/>
      <w:bookmarkEnd w:id="345"/>
      <w:bookmarkEnd w:id="346"/>
      <w:bookmarkEnd w:id="347"/>
      <w:bookmarkEnd w:id="348"/>
      <w:bookmarkEnd w:id="349"/>
      <w:r>
        <w:rPr>
          <w:rFonts w:hAnsi="宋体" w:hint="eastAsia"/>
          <w:kern w:val="0"/>
          <w:lang w:eastAsia="zh-CN"/>
        </w:rPr>
        <w:t xml:space="preserve"> </w:t>
      </w:r>
    </w:p>
    <w:bookmarkEnd w:id="23"/>
    <w:bookmarkEnd w:id="43"/>
    <w:bookmarkEnd w:id="44"/>
    <w:p w:rsidR="00497963" w:rsidRDefault="0023728E">
      <w:pPr>
        <w:spacing w:line="360" w:lineRule="auto"/>
        <w:ind w:firstLineChars="200" w:firstLine="420"/>
        <w:divId w:val="1210459229"/>
        <w:rPr>
          <w:rFonts w:ascii="宋体" w:hAnsi="宋体"/>
          <w:szCs w:val="21"/>
          <w:lang w:eastAsia="zh-Hans"/>
        </w:rPr>
      </w:pPr>
      <w:r>
        <w:rPr>
          <w:rFonts w:ascii="宋体" w:hAnsi="宋体" w:hint="eastAsia"/>
          <w:szCs w:val="21"/>
          <w:lang w:eastAsia="zh-Hans"/>
        </w:rPr>
        <w:t>无。</w:t>
      </w:r>
    </w:p>
    <w:p w:rsidR="00497963" w:rsidRDefault="0023728E">
      <w:pPr>
        <w:pStyle w:val="XBRLTitle1"/>
        <w:spacing w:before="156" w:line="360" w:lineRule="auto"/>
        <w:ind w:left="425"/>
      </w:pPr>
      <w:bookmarkStart w:id="350" w:name="_Toc17898228"/>
      <w:bookmarkStart w:id="351" w:name="_Toc17897969"/>
      <w:bookmarkStart w:id="352" w:name="_Toc512519529"/>
      <w:bookmarkStart w:id="353" w:name="_Toc490050049"/>
      <w:bookmarkStart w:id="354" w:name="_Toc481075097"/>
      <w:bookmarkStart w:id="355" w:name="_Toc438646481"/>
      <w:bookmarkStart w:id="356" w:name="_Toc513295878"/>
      <w:bookmarkStart w:id="357" w:name="_Toc513295941"/>
      <w:bookmarkEnd w:id="342"/>
      <w:proofErr w:type="spellStart"/>
      <w:r>
        <w:rPr>
          <w:rFonts w:hAnsi="宋体" w:hint="eastAsia"/>
        </w:rPr>
        <w:t>备查文件目录</w:t>
      </w:r>
      <w:bookmarkEnd w:id="350"/>
      <w:bookmarkEnd w:id="351"/>
      <w:bookmarkEnd w:id="352"/>
      <w:bookmarkEnd w:id="353"/>
      <w:bookmarkEnd w:id="354"/>
      <w:bookmarkEnd w:id="355"/>
      <w:bookmarkEnd w:id="356"/>
      <w:bookmarkEnd w:id="357"/>
      <w:proofErr w:type="spellEnd"/>
      <w:r>
        <w:rPr>
          <w:rFonts w:hAnsi="宋体" w:hint="eastAsia"/>
        </w:rPr>
        <w:t xml:space="preserve"> </w:t>
      </w:r>
    </w:p>
    <w:p w:rsidR="00497963" w:rsidRDefault="0023728E">
      <w:pPr>
        <w:pStyle w:val="XBRLTitle2"/>
        <w:spacing w:before="156" w:line="360" w:lineRule="auto"/>
        <w:ind w:left="454"/>
      </w:pPr>
      <w:bookmarkStart w:id="358" w:name="_Toc438646482"/>
      <w:bookmarkStart w:id="359" w:name="_Toc17898229"/>
      <w:bookmarkStart w:id="360" w:name="_Toc17897970"/>
      <w:bookmarkStart w:id="361" w:name="_Toc512519530"/>
      <w:bookmarkStart w:id="362" w:name="_Toc481075098"/>
      <w:bookmarkStart w:id="363" w:name="_Toc490050050"/>
      <w:bookmarkStart w:id="364" w:name="_Toc513295879"/>
      <w:bookmarkStart w:id="365" w:name="_Toc513295942"/>
      <w:bookmarkStart w:id="366" w:name="m801_01_1733"/>
      <w:proofErr w:type="spellStart"/>
      <w:r>
        <w:rPr>
          <w:rFonts w:hAnsi="宋体" w:hint="eastAsia"/>
        </w:rPr>
        <w:t>备查文件目录</w:t>
      </w:r>
      <w:bookmarkEnd w:id="358"/>
      <w:bookmarkEnd w:id="359"/>
      <w:bookmarkEnd w:id="360"/>
      <w:bookmarkEnd w:id="361"/>
      <w:bookmarkEnd w:id="362"/>
      <w:bookmarkEnd w:id="363"/>
      <w:bookmarkEnd w:id="364"/>
      <w:bookmarkEnd w:id="365"/>
      <w:proofErr w:type="spellEnd"/>
      <w:r>
        <w:rPr>
          <w:rFonts w:hAnsi="宋体" w:hint="eastAsia"/>
        </w:rPr>
        <w:t xml:space="preserve"> </w:t>
      </w:r>
    </w:p>
    <w:p w:rsidR="00497963" w:rsidRDefault="0023728E">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)中国证监会批准本基金募集的文件</w:t>
      </w:r>
      <w:r>
        <w:rPr>
          <w:rFonts w:ascii="宋体" w:hAnsi="宋体" w:cs="宋体" w:hint="eastAsia"/>
          <w:color w:val="000000"/>
          <w:kern w:val="0"/>
        </w:rPr>
        <w:br/>
        <w:t xml:space="preserve">　　(二)摩根安全战略股票型证券投资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(三)摩根安全战略股票型证券投资基金托管协议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497963" w:rsidRDefault="0023728E">
      <w:pPr>
        <w:pStyle w:val="XBRLTitle2"/>
        <w:spacing w:before="156" w:line="360" w:lineRule="auto"/>
        <w:ind w:left="454"/>
      </w:pPr>
      <w:bookmarkStart w:id="367" w:name="_Toc438646483"/>
      <w:bookmarkStart w:id="368" w:name="_Toc17898230"/>
      <w:bookmarkStart w:id="369" w:name="_Toc17897971"/>
      <w:bookmarkStart w:id="370" w:name="_Toc512519531"/>
      <w:bookmarkStart w:id="371" w:name="_Toc481075099"/>
      <w:bookmarkStart w:id="372" w:name="_Toc490050051"/>
      <w:bookmarkStart w:id="373" w:name="_Toc513295880"/>
      <w:bookmarkStart w:id="374" w:name="_Toc513295943"/>
      <w:bookmarkStart w:id="375" w:name="m801_01_1734"/>
      <w:bookmarkEnd w:id="366"/>
      <w:proofErr w:type="spellStart"/>
      <w:r>
        <w:rPr>
          <w:rFonts w:hAnsi="宋体" w:hint="eastAsia"/>
        </w:rPr>
        <w:t>存放地点</w:t>
      </w:r>
      <w:bookmarkEnd w:id="367"/>
      <w:bookmarkEnd w:id="368"/>
      <w:bookmarkEnd w:id="369"/>
      <w:bookmarkEnd w:id="370"/>
      <w:bookmarkEnd w:id="371"/>
      <w:bookmarkEnd w:id="372"/>
      <w:bookmarkEnd w:id="373"/>
      <w:bookmarkEnd w:id="374"/>
      <w:proofErr w:type="spellEnd"/>
      <w:r>
        <w:rPr>
          <w:rFonts w:hAnsi="宋体" w:hint="eastAsia"/>
        </w:rPr>
        <w:t xml:space="preserve"> </w:t>
      </w:r>
    </w:p>
    <w:p w:rsidR="00497963" w:rsidRDefault="0023728E">
      <w:pPr>
        <w:spacing w:line="360" w:lineRule="auto"/>
        <w:ind w:firstLineChars="200" w:firstLine="420"/>
        <w:jc w:val="left"/>
      </w:pPr>
      <w:r>
        <w:rPr>
          <w:rFonts w:ascii="宋体" w:hAnsi="宋体" w:cs="宋体" w:hint="eastAsia"/>
          <w:color w:val="000000"/>
          <w:kern w:val="0"/>
        </w:rPr>
        <w:t>基金管理人或基金托管人住所。</w:t>
      </w:r>
    </w:p>
    <w:p w:rsidR="00497963" w:rsidRDefault="0023728E">
      <w:pPr>
        <w:pStyle w:val="XBRLTitle2"/>
        <w:spacing w:before="156" w:line="360" w:lineRule="auto"/>
        <w:ind w:left="454"/>
      </w:pPr>
      <w:bookmarkStart w:id="376" w:name="_Toc438646484"/>
      <w:bookmarkStart w:id="377" w:name="_Toc17898231"/>
      <w:bookmarkStart w:id="378" w:name="_Toc17897972"/>
      <w:bookmarkStart w:id="379" w:name="_Toc512519532"/>
      <w:bookmarkStart w:id="380" w:name="_Toc481075100"/>
      <w:bookmarkStart w:id="381" w:name="_Toc490050052"/>
      <w:bookmarkStart w:id="382" w:name="_Toc513295881"/>
      <w:bookmarkStart w:id="383" w:name="_Toc513295944"/>
      <w:bookmarkStart w:id="384" w:name="m801_01_1735"/>
      <w:bookmarkEnd w:id="375"/>
      <w:proofErr w:type="spellStart"/>
      <w:r>
        <w:rPr>
          <w:rFonts w:hAnsi="宋体" w:hint="eastAsia"/>
        </w:rPr>
        <w:t>查阅方式</w:t>
      </w:r>
      <w:bookmarkEnd w:id="376"/>
      <w:bookmarkEnd w:id="377"/>
      <w:bookmarkEnd w:id="378"/>
      <w:bookmarkEnd w:id="379"/>
      <w:bookmarkEnd w:id="380"/>
      <w:bookmarkEnd w:id="381"/>
      <w:bookmarkEnd w:id="382"/>
      <w:bookmarkEnd w:id="383"/>
      <w:proofErr w:type="spellEnd"/>
      <w:r>
        <w:rPr>
          <w:rFonts w:hAnsi="宋体" w:hint="eastAsia"/>
        </w:rPr>
        <w:t xml:space="preserve"> </w:t>
      </w:r>
    </w:p>
    <w:p w:rsidR="00497963" w:rsidRDefault="0023728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4"/>
    <w:p w:rsidR="00497963" w:rsidRDefault="0023728E">
      <w:pPr>
        <w:spacing w:line="360" w:lineRule="auto"/>
        <w:ind w:firstLineChars="600" w:firstLine="1687"/>
        <w:jc w:val="left"/>
      </w:pPr>
      <w:r>
        <w:rPr>
          <w:rFonts w:ascii="宋体" w:hAnsi="宋体" w:hint="eastAsia"/>
          <w:b/>
          <w:bCs/>
          <w:sz w:val="28"/>
          <w:szCs w:val="30"/>
        </w:rPr>
        <w:t xml:space="preserve">　 </w:t>
      </w:r>
    </w:p>
    <w:p w:rsidR="00497963" w:rsidRDefault="0023728E">
      <w:pPr>
        <w:spacing w:line="360" w:lineRule="auto"/>
        <w:ind w:firstLineChars="600" w:firstLine="1687"/>
        <w:jc w:val="left"/>
      </w:pPr>
      <w:r>
        <w:rPr>
          <w:rFonts w:ascii="宋体" w:hAnsi="宋体" w:hint="eastAsia"/>
          <w:b/>
          <w:bCs/>
          <w:sz w:val="28"/>
          <w:szCs w:val="30"/>
        </w:rPr>
        <w:t xml:space="preserve">　 </w:t>
      </w:r>
    </w:p>
    <w:p w:rsidR="00497963" w:rsidRDefault="0023728E">
      <w:pPr>
        <w:spacing w:line="360" w:lineRule="auto"/>
        <w:ind w:firstLineChars="600" w:firstLine="1446"/>
        <w:jc w:val="right"/>
      </w:pPr>
      <w:r>
        <w:rPr>
          <w:rFonts w:ascii="宋体" w:hAnsi="宋体" w:hint="eastAsia"/>
          <w:b/>
          <w:bCs/>
          <w:sz w:val="24"/>
          <w:szCs w:val="24"/>
        </w:rPr>
        <w:t>摩根基金管理（中国）有限公司</w:t>
      </w:r>
    </w:p>
    <w:p w:rsidR="00497963" w:rsidRDefault="0023728E">
      <w:pPr>
        <w:spacing w:line="360" w:lineRule="auto"/>
        <w:ind w:firstLineChars="600" w:firstLine="1446"/>
        <w:jc w:val="right"/>
      </w:pPr>
      <w:r>
        <w:rPr>
          <w:rFonts w:ascii="宋体" w:hAnsi="宋体" w:hint="eastAsia"/>
          <w:b/>
          <w:bCs/>
          <w:sz w:val="24"/>
          <w:szCs w:val="24"/>
        </w:rPr>
        <w:t>2025年4月22日</w:t>
      </w:r>
      <w:bookmarkEnd w:id="24"/>
    </w:p>
    <w:sectPr w:rsidR="00497963">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63" w:rsidRDefault="0023728E">
      <w:pPr>
        <w:rPr>
          <w:szCs w:val="21"/>
        </w:rPr>
      </w:pPr>
      <w:r>
        <w:rPr>
          <w:szCs w:val="21"/>
        </w:rPr>
        <w:separator/>
      </w:r>
      <w:r>
        <w:rPr>
          <w:szCs w:val="21"/>
        </w:rPr>
        <w:t xml:space="preserve"> </w:t>
      </w:r>
    </w:p>
  </w:endnote>
  <w:endnote w:type="continuationSeparator" w:id="0">
    <w:p w:rsidR="00497963" w:rsidRDefault="0023728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3" w:rsidRDefault="0023728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E478D3">
      <w:rPr>
        <w:rFonts w:ascii="宋体" w:hAnsi="宋体"/>
        <w:noProof/>
        <w:sz w:val="18"/>
        <w:szCs w:val="18"/>
      </w:rPr>
      <w:t>7</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E478D3">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63" w:rsidRDefault="0023728E">
      <w:pPr>
        <w:rPr>
          <w:szCs w:val="21"/>
        </w:rPr>
      </w:pPr>
      <w:r>
        <w:rPr>
          <w:szCs w:val="21"/>
        </w:rPr>
        <w:separator/>
      </w:r>
      <w:r>
        <w:rPr>
          <w:szCs w:val="21"/>
        </w:rPr>
        <w:t xml:space="preserve"> </w:t>
      </w:r>
    </w:p>
  </w:footnote>
  <w:footnote w:type="continuationSeparator" w:id="0">
    <w:p w:rsidR="00497963" w:rsidRDefault="0023728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3" w:rsidRDefault="0023728E">
    <w:pPr>
      <w:pStyle w:val="a8"/>
      <w:jc w:val="right"/>
    </w:pPr>
    <w:r>
      <w:rPr>
        <w:rFonts w:ascii="宋体" w:hAnsi="宋体" w:hint="eastAsia"/>
      </w:rPr>
      <w:t>摩根安全战略股票型证券投资基金2025年第1季度报告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8E"/>
    <w:rsid w:val="0023728E"/>
    <w:rsid w:val="00497963"/>
    <w:rsid w:val="00E4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0891">
      <w:marLeft w:val="0"/>
      <w:marRight w:val="0"/>
      <w:marTop w:val="0"/>
      <w:marBottom w:val="0"/>
      <w:divBdr>
        <w:top w:val="none" w:sz="0" w:space="0" w:color="auto"/>
        <w:left w:val="none" w:sz="0" w:space="0" w:color="auto"/>
        <w:bottom w:val="none" w:sz="0" w:space="0" w:color="auto"/>
        <w:right w:val="none" w:sz="0" w:space="0" w:color="auto"/>
      </w:divBdr>
      <w:divsChild>
        <w:div w:id="1873765249">
          <w:marLeft w:val="0"/>
          <w:marRight w:val="0"/>
          <w:marTop w:val="0"/>
          <w:marBottom w:val="0"/>
          <w:divBdr>
            <w:top w:val="none" w:sz="0" w:space="0" w:color="auto"/>
            <w:left w:val="none" w:sz="0" w:space="0" w:color="auto"/>
            <w:bottom w:val="none" w:sz="0" w:space="0" w:color="auto"/>
            <w:right w:val="none" w:sz="0" w:space="0" w:color="auto"/>
          </w:divBdr>
        </w:div>
      </w:divsChild>
    </w:div>
    <w:div w:id="43214627">
      <w:marLeft w:val="0"/>
      <w:marRight w:val="0"/>
      <w:marTop w:val="0"/>
      <w:marBottom w:val="0"/>
      <w:divBdr>
        <w:top w:val="none" w:sz="0" w:space="0" w:color="auto"/>
        <w:left w:val="none" w:sz="0" w:space="0" w:color="auto"/>
        <w:bottom w:val="none" w:sz="0" w:space="0" w:color="auto"/>
        <w:right w:val="none" w:sz="0" w:space="0" w:color="auto"/>
      </w:divBdr>
      <w:divsChild>
        <w:div w:id="582955468">
          <w:marLeft w:val="0"/>
          <w:marRight w:val="0"/>
          <w:marTop w:val="0"/>
          <w:marBottom w:val="0"/>
          <w:divBdr>
            <w:top w:val="none" w:sz="0" w:space="0" w:color="auto"/>
            <w:left w:val="none" w:sz="0" w:space="0" w:color="auto"/>
            <w:bottom w:val="none" w:sz="0" w:space="0" w:color="auto"/>
            <w:right w:val="none" w:sz="0" w:space="0" w:color="auto"/>
          </w:divBdr>
        </w:div>
      </w:divsChild>
    </w:div>
    <w:div w:id="49111342">
      <w:marLeft w:val="0"/>
      <w:marRight w:val="0"/>
      <w:marTop w:val="0"/>
      <w:marBottom w:val="0"/>
      <w:divBdr>
        <w:top w:val="none" w:sz="0" w:space="0" w:color="auto"/>
        <w:left w:val="none" w:sz="0" w:space="0" w:color="auto"/>
        <w:bottom w:val="none" w:sz="0" w:space="0" w:color="auto"/>
        <w:right w:val="none" w:sz="0" w:space="0" w:color="auto"/>
      </w:divBdr>
      <w:divsChild>
        <w:div w:id="1808815706">
          <w:marLeft w:val="0"/>
          <w:marRight w:val="0"/>
          <w:marTop w:val="0"/>
          <w:marBottom w:val="0"/>
          <w:divBdr>
            <w:top w:val="none" w:sz="0" w:space="0" w:color="auto"/>
            <w:left w:val="none" w:sz="0" w:space="0" w:color="auto"/>
            <w:bottom w:val="none" w:sz="0" w:space="0" w:color="auto"/>
            <w:right w:val="none" w:sz="0" w:space="0" w:color="auto"/>
          </w:divBdr>
        </w:div>
        <w:div w:id="2057896473">
          <w:marLeft w:val="0"/>
          <w:marRight w:val="0"/>
          <w:marTop w:val="0"/>
          <w:marBottom w:val="0"/>
          <w:divBdr>
            <w:top w:val="none" w:sz="0" w:space="0" w:color="auto"/>
            <w:left w:val="none" w:sz="0" w:space="0" w:color="auto"/>
            <w:bottom w:val="none" w:sz="0" w:space="0" w:color="auto"/>
            <w:right w:val="none" w:sz="0" w:space="0" w:color="auto"/>
          </w:divBdr>
        </w:div>
      </w:divsChild>
    </w:div>
    <w:div w:id="233707882">
      <w:marLeft w:val="0"/>
      <w:marRight w:val="0"/>
      <w:marTop w:val="0"/>
      <w:marBottom w:val="0"/>
      <w:divBdr>
        <w:top w:val="none" w:sz="0" w:space="0" w:color="auto"/>
        <w:left w:val="none" w:sz="0" w:space="0" w:color="auto"/>
        <w:bottom w:val="none" w:sz="0" w:space="0" w:color="auto"/>
        <w:right w:val="none" w:sz="0" w:space="0" w:color="auto"/>
      </w:divBdr>
    </w:div>
    <w:div w:id="407728741">
      <w:marLeft w:val="0"/>
      <w:marRight w:val="0"/>
      <w:marTop w:val="0"/>
      <w:marBottom w:val="0"/>
      <w:divBdr>
        <w:top w:val="none" w:sz="0" w:space="0" w:color="auto"/>
        <w:left w:val="none" w:sz="0" w:space="0" w:color="auto"/>
        <w:bottom w:val="none" w:sz="0" w:space="0" w:color="auto"/>
        <w:right w:val="none" w:sz="0" w:space="0" w:color="auto"/>
      </w:divBdr>
      <w:divsChild>
        <w:div w:id="986318992">
          <w:marLeft w:val="0"/>
          <w:marRight w:val="0"/>
          <w:marTop w:val="0"/>
          <w:marBottom w:val="0"/>
          <w:divBdr>
            <w:top w:val="none" w:sz="0" w:space="0" w:color="auto"/>
            <w:left w:val="none" w:sz="0" w:space="0" w:color="auto"/>
            <w:bottom w:val="none" w:sz="0" w:space="0" w:color="auto"/>
            <w:right w:val="none" w:sz="0" w:space="0" w:color="auto"/>
          </w:divBdr>
        </w:div>
      </w:divsChild>
    </w:div>
    <w:div w:id="483662393">
      <w:marLeft w:val="0"/>
      <w:marRight w:val="0"/>
      <w:marTop w:val="0"/>
      <w:marBottom w:val="0"/>
      <w:divBdr>
        <w:top w:val="none" w:sz="0" w:space="0" w:color="auto"/>
        <w:left w:val="none" w:sz="0" w:space="0" w:color="auto"/>
        <w:bottom w:val="none" w:sz="0" w:space="0" w:color="auto"/>
        <w:right w:val="none" w:sz="0" w:space="0" w:color="auto"/>
      </w:divBdr>
      <w:divsChild>
        <w:div w:id="454252597">
          <w:marLeft w:val="0"/>
          <w:marRight w:val="0"/>
          <w:marTop w:val="0"/>
          <w:marBottom w:val="0"/>
          <w:divBdr>
            <w:top w:val="none" w:sz="0" w:space="0" w:color="auto"/>
            <w:left w:val="none" w:sz="0" w:space="0" w:color="auto"/>
            <w:bottom w:val="none" w:sz="0" w:space="0" w:color="auto"/>
            <w:right w:val="none" w:sz="0" w:space="0" w:color="auto"/>
          </w:divBdr>
        </w:div>
      </w:divsChild>
    </w:div>
    <w:div w:id="605163187">
      <w:marLeft w:val="0"/>
      <w:marRight w:val="0"/>
      <w:marTop w:val="0"/>
      <w:marBottom w:val="0"/>
      <w:divBdr>
        <w:top w:val="none" w:sz="0" w:space="0" w:color="auto"/>
        <w:left w:val="none" w:sz="0" w:space="0" w:color="auto"/>
        <w:bottom w:val="none" w:sz="0" w:space="0" w:color="auto"/>
        <w:right w:val="none" w:sz="0" w:space="0" w:color="auto"/>
      </w:divBdr>
    </w:div>
    <w:div w:id="649938998">
      <w:marLeft w:val="0"/>
      <w:marRight w:val="0"/>
      <w:marTop w:val="0"/>
      <w:marBottom w:val="0"/>
      <w:divBdr>
        <w:top w:val="none" w:sz="0" w:space="0" w:color="auto"/>
        <w:left w:val="none" w:sz="0" w:space="0" w:color="auto"/>
        <w:bottom w:val="none" w:sz="0" w:space="0" w:color="auto"/>
        <w:right w:val="none" w:sz="0" w:space="0" w:color="auto"/>
      </w:divBdr>
    </w:div>
    <w:div w:id="865556913">
      <w:marLeft w:val="0"/>
      <w:marRight w:val="0"/>
      <w:marTop w:val="0"/>
      <w:marBottom w:val="0"/>
      <w:divBdr>
        <w:top w:val="none" w:sz="0" w:space="0" w:color="auto"/>
        <w:left w:val="none" w:sz="0" w:space="0" w:color="auto"/>
        <w:bottom w:val="none" w:sz="0" w:space="0" w:color="auto"/>
        <w:right w:val="none" w:sz="0" w:space="0" w:color="auto"/>
      </w:divBdr>
    </w:div>
    <w:div w:id="1210459229">
      <w:marLeft w:val="0"/>
      <w:marRight w:val="0"/>
      <w:marTop w:val="0"/>
      <w:marBottom w:val="0"/>
      <w:divBdr>
        <w:top w:val="none" w:sz="0" w:space="0" w:color="auto"/>
        <w:left w:val="none" w:sz="0" w:space="0" w:color="auto"/>
        <w:bottom w:val="none" w:sz="0" w:space="0" w:color="auto"/>
        <w:right w:val="none" w:sz="0" w:space="0" w:color="auto"/>
      </w:divBdr>
    </w:div>
    <w:div w:id="1229146448">
      <w:marLeft w:val="0"/>
      <w:marRight w:val="0"/>
      <w:marTop w:val="0"/>
      <w:marBottom w:val="0"/>
      <w:divBdr>
        <w:top w:val="none" w:sz="0" w:space="0" w:color="auto"/>
        <w:left w:val="none" w:sz="0" w:space="0" w:color="auto"/>
        <w:bottom w:val="none" w:sz="0" w:space="0" w:color="auto"/>
        <w:right w:val="none" w:sz="0" w:space="0" w:color="auto"/>
      </w:divBdr>
    </w:div>
    <w:div w:id="1230270618">
      <w:marLeft w:val="0"/>
      <w:marRight w:val="0"/>
      <w:marTop w:val="0"/>
      <w:marBottom w:val="0"/>
      <w:divBdr>
        <w:top w:val="none" w:sz="0" w:space="0" w:color="auto"/>
        <w:left w:val="none" w:sz="0" w:space="0" w:color="auto"/>
        <w:bottom w:val="none" w:sz="0" w:space="0" w:color="auto"/>
        <w:right w:val="none" w:sz="0" w:space="0" w:color="auto"/>
      </w:divBdr>
      <w:divsChild>
        <w:div w:id="1682468350">
          <w:marLeft w:val="0"/>
          <w:marRight w:val="0"/>
          <w:marTop w:val="0"/>
          <w:marBottom w:val="0"/>
          <w:divBdr>
            <w:top w:val="none" w:sz="0" w:space="0" w:color="auto"/>
            <w:left w:val="none" w:sz="0" w:space="0" w:color="auto"/>
            <w:bottom w:val="none" w:sz="0" w:space="0" w:color="auto"/>
            <w:right w:val="none" w:sz="0" w:space="0" w:color="auto"/>
          </w:divBdr>
        </w:div>
      </w:divsChild>
    </w:div>
    <w:div w:id="1399741215">
      <w:marLeft w:val="0"/>
      <w:marRight w:val="0"/>
      <w:marTop w:val="0"/>
      <w:marBottom w:val="0"/>
      <w:divBdr>
        <w:top w:val="none" w:sz="0" w:space="0" w:color="auto"/>
        <w:left w:val="none" w:sz="0" w:space="0" w:color="auto"/>
        <w:bottom w:val="none" w:sz="0" w:space="0" w:color="auto"/>
        <w:right w:val="none" w:sz="0" w:space="0" w:color="auto"/>
      </w:divBdr>
      <w:divsChild>
        <w:div w:id="849834431">
          <w:marLeft w:val="0"/>
          <w:marRight w:val="0"/>
          <w:marTop w:val="0"/>
          <w:marBottom w:val="0"/>
          <w:divBdr>
            <w:top w:val="none" w:sz="0" w:space="0" w:color="auto"/>
            <w:left w:val="none" w:sz="0" w:space="0" w:color="auto"/>
            <w:bottom w:val="none" w:sz="0" w:space="0" w:color="auto"/>
            <w:right w:val="none" w:sz="0" w:space="0" w:color="auto"/>
          </w:divBdr>
        </w:div>
      </w:divsChild>
    </w:div>
    <w:div w:id="1464426141">
      <w:marLeft w:val="0"/>
      <w:marRight w:val="0"/>
      <w:marTop w:val="0"/>
      <w:marBottom w:val="0"/>
      <w:divBdr>
        <w:top w:val="none" w:sz="0" w:space="0" w:color="auto"/>
        <w:left w:val="none" w:sz="0" w:space="0" w:color="auto"/>
        <w:bottom w:val="none" w:sz="0" w:space="0" w:color="auto"/>
        <w:right w:val="none" w:sz="0" w:space="0" w:color="auto"/>
      </w:divBdr>
      <w:divsChild>
        <w:div w:id="489518260">
          <w:marLeft w:val="0"/>
          <w:marRight w:val="0"/>
          <w:marTop w:val="0"/>
          <w:marBottom w:val="0"/>
          <w:divBdr>
            <w:top w:val="none" w:sz="0" w:space="0" w:color="auto"/>
            <w:left w:val="none" w:sz="0" w:space="0" w:color="auto"/>
            <w:bottom w:val="none" w:sz="0" w:space="0" w:color="auto"/>
            <w:right w:val="none" w:sz="0" w:space="0" w:color="auto"/>
          </w:divBdr>
          <w:divsChild>
            <w:div w:id="13673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79958">
      <w:marLeft w:val="0"/>
      <w:marRight w:val="0"/>
      <w:marTop w:val="0"/>
      <w:marBottom w:val="0"/>
      <w:divBdr>
        <w:top w:val="none" w:sz="0" w:space="0" w:color="auto"/>
        <w:left w:val="none" w:sz="0" w:space="0" w:color="auto"/>
        <w:bottom w:val="none" w:sz="0" w:space="0" w:color="auto"/>
        <w:right w:val="none" w:sz="0" w:space="0" w:color="auto"/>
      </w:divBdr>
    </w:div>
    <w:div w:id="1691829944">
      <w:marLeft w:val="0"/>
      <w:marRight w:val="0"/>
      <w:marTop w:val="0"/>
      <w:marBottom w:val="0"/>
      <w:divBdr>
        <w:top w:val="none" w:sz="0" w:space="0" w:color="auto"/>
        <w:left w:val="none" w:sz="0" w:space="0" w:color="auto"/>
        <w:bottom w:val="none" w:sz="0" w:space="0" w:color="auto"/>
        <w:right w:val="none" w:sz="0" w:space="0" w:color="auto"/>
      </w:divBdr>
    </w:div>
    <w:div w:id="1730612334">
      <w:marLeft w:val="0"/>
      <w:marRight w:val="0"/>
      <w:marTop w:val="0"/>
      <w:marBottom w:val="0"/>
      <w:divBdr>
        <w:top w:val="none" w:sz="0" w:space="0" w:color="auto"/>
        <w:left w:val="none" w:sz="0" w:space="0" w:color="auto"/>
        <w:bottom w:val="none" w:sz="0" w:space="0" w:color="auto"/>
        <w:right w:val="none" w:sz="0" w:space="0" w:color="auto"/>
      </w:divBdr>
    </w:div>
    <w:div w:id="1809398161">
      <w:marLeft w:val="0"/>
      <w:marRight w:val="0"/>
      <w:marTop w:val="0"/>
      <w:marBottom w:val="0"/>
      <w:divBdr>
        <w:top w:val="none" w:sz="0" w:space="0" w:color="auto"/>
        <w:left w:val="none" w:sz="0" w:space="0" w:color="auto"/>
        <w:bottom w:val="none" w:sz="0" w:space="0" w:color="auto"/>
        <w:right w:val="none" w:sz="0" w:space="0" w:color="auto"/>
      </w:divBdr>
    </w:div>
    <w:div w:id="1860314306">
      <w:marLeft w:val="0"/>
      <w:marRight w:val="0"/>
      <w:marTop w:val="0"/>
      <w:marBottom w:val="0"/>
      <w:divBdr>
        <w:top w:val="none" w:sz="0" w:space="0" w:color="auto"/>
        <w:left w:val="none" w:sz="0" w:space="0" w:color="auto"/>
        <w:bottom w:val="none" w:sz="0" w:space="0" w:color="auto"/>
        <w:right w:val="none" w:sz="0" w:space="0" w:color="auto"/>
      </w:divBdr>
    </w:div>
    <w:div w:id="1934051777">
      <w:marLeft w:val="0"/>
      <w:marRight w:val="0"/>
      <w:marTop w:val="0"/>
      <w:marBottom w:val="0"/>
      <w:divBdr>
        <w:top w:val="none" w:sz="0" w:space="0" w:color="auto"/>
        <w:left w:val="none" w:sz="0" w:space="0" w:color="auto"/>
        <w:bottom w:val="none" w:sz="0" w:space="0" w:color="auto"/>
        <w:right w:val="none" w:sz="0" w:space="0" w:color="auto"/>
      </w:divBdr>
    </w:div>
    <w:div w:id="1958902052">
      <w:marLeft w:val="0"/>
      <w:marRight w:val="0"/>
      <w:marTop w:val="0"/>
      <w:marBottom w:val="0"/>
      <w:divBdr>
        <w:top w:val="none" w:sz="0" w:space="0" w:color="auto"/>
        <w:left w:val="none" w:sz="0" w:space="0" w:color="auto"/>
        <w:bottom w:val="none" w:sz="0" w:space="0" w:color="auto"/>
        <w:right w:val="none" w:sz="0" w:space="0" w:color="auto"/>
      </w:divBdr>
      <w:divsChild>
        <w:div w:id="11750746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DB18-0DA8-4D4C-915A-11C5A5A2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6097</Words>
  <Characters>2306</Characters>
  <Application>Microsoft Office Word</Application>
  <DocSecurity>0</DocSecurity>
  <Lines>19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3</cp:revision>
  <dcterms:created xsi:type="dcterms:W3CDTF">2025-04-15T12:11:00Z</dcterms:created>
  <dcterms:modified xsi:type="dcterms:W3CDTF">2025-04-21T06:55:00Z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