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上投摩根安全战略股票型证券投资基金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报告送出日期：二〇二三年一月二十日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上投摩根安全战略股票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001009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246,851,209.33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通过系统和深入的基本面研究，重点投资于与安全战略相关行业的上市公司，分享中国经济增长模式转变带来的投资机会，在控制风险的前提下力争实现基金资产的稳定增值。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8574E" w:rsidRDefault="00D503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B8574E" w:rsidRDefault="00D503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w:t>
            </w:r>
            <w:r>
              <w:rPr>
                <w:rFonts w:eastAsiaTheme="minorEastAsia"/>
                <w:color w:val="000000" w:themeColor="text1"/>
                <w:kern w:val="0"/>
                <w:szCs w:val="21"/>
              </w:rPr>
              <w:lastRenderedPageBreak/>
              <w:t>币供应、利率等宏观指标的变化趋势，结合股票、债券等各类资产风险收益特征，确定合适的资产配置比例。</w:t>
            </w:r>
          </w:p>
          <w:p w:rsidR="00B8574E" w:rsidRDefault="00D503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B8574E" w:rsidRDefault="00D503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本基金将通过系统和深入的基本面研究，重点投资于与国家安全战略相关行业的上市公司，分享中国经济增长模式转变带来的投资机会。本基金将不低于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的非现金基金资产投资于国家安全战略相关行业。</w:t>
            </w:r>
          </w:p>
          <w:p w:rsidR="00B8574E" w:rsidRDefault="00D503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rsidR="00B8574E" w:rsidRDefault="00D503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r>
              <w:rPr>
                <w:rFonts w:eastAsiaTheme="minorEastAsia"/>
                <w:color w:val="000000" w:themeColor="text1"/>
                <w:kern w:val="0"/>
                <w:szCs w:val="21"/>
              </w:rPr>
              <w:t>。</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8574E" w:rsidRDefault="00D503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001009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241,569,083.06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5,282,126.27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-30,990,675.91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-586,687.42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-47,771,157.99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-920,403.81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-0.1810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332,197,634.85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7,232,565.03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1.3693</w:t>
            </w:r>
          </w:p>
        </w:tc>
      </w:tr>
    </w:tbl>
    <w:p w:rsidR="00B8574E" w:rsidRDefault="00D503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B8574E" w:rsidRDefault="00D503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22</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上投摩根安全战略股票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8574E">
        <w:tc>
          <w:tcPr>
            <w:tcW w:w="1290" w:type="dxa"/>
            <w:vAlign w:val="center"/>
          </w:tcPr>
          <w:p w:rsidR="00B8574E" w:rsidRDefault="00D503D2">
            <w:pPr>
              <w:jc w:val="left"/>
            </w:pPr>
            <w:r>
              <w:rPr>
                <w:rFonts w:eastAsiaTheme="minorEastAsia"/>
                <w:color w:val="000000" w:themeColor="text1"/>
                <w:szCs w:val="21"/>
              </w:rPr>
              <w:t>过去三个月</w:t>
            </w:r>
          </w:p>
        </w:tc>
        <w:tc>
          <w:tcPr>
            <w:tcW w:w="1291" w:type="dxa"/>
            <w:vAlign w:val="center"/>
          </w:tcPr>
          <w:p w:rsidR="00B8574E" w:rsidRDefault="00D503D2">
            <w:pPr>
              <w:jc w:val="right"/>
            </w:pPr>
            <w:r>
              <w:rPr>
                <w:rFonts w:eastAsiaTheme="minorEastAsia"/>
                <w:color w:val="000000" w:themeColor="text1"/>
                <w:szCs w:val="21"/>
              </w:rPr>
              <w:t>-11.45%</w:t>
            </w:r>
          </w:p>
        </w:tc>
        <w:tc>
          <w:tcPr>
            <w:tcW w:w="1291" w:type="dxa"/>
            <w:vAlign w:val="center"/>
          </w:tcPr>
          <w:p w:rsidR="00B8574E" w:rsidRDefault="00D503D2">
            <w:pPr>
              <w:jc w:val="right"/>
            </w:pPr>
            <w:r>
              <w:rPr>
                <w:rFonts w:eastAsiaTheme="minorEastAsia"/>
                <w:color w:val="000000" w:themeColor="text1"/>
                <w:szCs w:val="21"/>
              </w:rPr>
              <w:t>1.49%</w:t>
            </w:r>
          </w:p>
        </w:tc>
        <w:tc>
          <w:tcPr>
            <w:tcW w:w="1291" w:type="dxa"/>
            <w:vAlign w:val="center"/>
          </w:tcPr>
          <w:p w:rsidR="00B8574E" w:rsidRDefault="00D503D2">
            <w:pPr>
              <w:jc w:val="right"/>
            </w:pPr>
            <w:r>
              <w:rPr>
                <w:rFonts w:eastAsiaTheme="minorEastAsia"/>
                <w:color w:val="000000" w:themeColor="text1"/>
                <w:szCs w:val="21"/>
              </w:rPr>
              <w:t>1.61%</w:t>
            </w:r>
          </w:p>
        </w:tc>
        <w:tc>
          <w:tcPr>
            <w:tcW w:w="1291" w:type="dxa"/>
            <w:vAlign w:val="center"/>
          </w:tcPr>
          <w:p w:rsidR="00B8574E" w:rsidRDefault="00D503D2">
            <w:pPr>
              <w:jc w:val="right"/>
            </w:pPr>
            <w:r>
              <w:rPr>
                <w:rFonts w:eastAsiaTheme="minorEastAsia"/>
                <w:color w:val="000000" w:themeColor="text1"/>
                <w:szCs w:val="21"/>
              </w:rPr>
              <w:t>1.00%</w:t>
            </w:r>
          </w:p>
        </w:tc>
        <w:tc>
          <w:tcPr>
            <w:tcW w:w="1291" w:type="dxa"/>
            <w:vAlign w:val="center"/>
          </w:tcPr>
          <w:p w:rsidR="00B8574E" w:rsidRDefault="00D503D2">
            <w:pPr>
              <w:jc w:val="right"/>
            </w:pPr>
            <w:r>
              <w:rPr>
                <w:rFonts w:eastAsiaTheme="minorEastAsia"/>
                <w:color w:val="000000" w:themeColor="text1"/>
                <w:szCs w:val="21"/>
              </w:rPr>
              <w:t>-13.06%</w:t>
            </w:r>
          </w:p>
        </w:tc>
        <w:tc>
          <w:tcPr>
            <w:tcW w:w="1291" w:type="dxa"/>
            <w:vAlign w:val="center"/>
          </w:tcPr>
          <w:p w:rsidR="00B8574E" w:rsidRDefault="00D503D2">
            <w:pPr>
              <w:jc w:val="right"/>
            </w:pPr>
            <w:r>
              <w:rPr>
                <w:rFonts w:eastAsiaTheme="minorEastAsia"/>
                <w:color w:val="000000" w:themeColor="text1"/>
                <w:szCs w:val="21"/>
              </w:rPr>
              <w:t>0.49%</w:t>
            </w:r>
          </w:p>
        </w:tc>
      </w:tr>
      <w:tr w:rsidR="00B8574E">
        <w:tc>
          <w:tcPr>
            <w:tcW w:w="1290" w:type="dxa"/>
            <w:vAlign w:val="center"/>
          </w:tcPr>
          <w:p w:rsidR="00B8574E" w:rsidRDefault="00D503D2">
            <w:pPr>
              <w:jc w:val="left"/>
            </w:pPr>
            <w:r>
              <w:rPr>
                <w:rFonts w:eastAsiaTheme="minorEastAsia"/>
                <w:color w:val="000000" w:themeColor="text1"/>
                <w:szCs w:val="21"/>
              </w:rPr>
              <w:lastRenderedPageBreak/>
              <w:t>过去六个月</w:t>
            </w:r>
          </w:p>
        </w:tc>
        <w:tc>
          <w:tcPr>
            <w:tcW w:w="1291" w:type="dxa"/>
            <w:vAlign w:val="center"/>
          </w:tcPr>
          <w:p w:rsidR="00B8574E" w:rsidRDefault="00D503D2">
            <w:pPr>
              <w:jc w:val="right"/>
            </w:pPr>
            <w:r>
              <w:rPr>
                <w:rFonts w:eastAsiaTheme="minorEastAsia"/>
                <w:color w:val="000000" w:themeColor="text1"/>
                <w:szCs w:val="21"/>
              </w:rPr>
              <w:t>-19.11%</w:t>
            </w:r>
          </w:p>
        </w:tc>
        <w:tc>
          <w:tcPr>
            <w:tcW w:w="1291" w:type="dxa"/>
            <w:vAlign w:val="center"/>
          </w:tcPr>
          <w:p w:rsidR="00B8574E" w:rsidRDefault="00D503D2">
            <w:pPr>
              <w:jc w:val="right"/>
            </w:pPr>
            <w:r>
              <w:rPr>
                <w:rFonts w:eastAsiaTheme="minorEastAsia"/>
                <w:color w:val="000000" w:themeColor="text1"/>
                <w:szCs w:val="21"/>
              </w:rPr>
              <w:t>1.80%</w:t>
            </w:r>
          </w:p>
        </w:tc>
        <w:tc>
          <w:tcPr>
            <w:tcW w:w="1291" w:type="dxa"/>
            <w:vAlign w:val="center"/>
          </w:tcPr>
          <w:p w:rsidR="00B8574E" w:rsidRDefault="00D503D2">
            <w:pPr>
              <w:jc w:val="right"/>
            </w:pPr>
            <w:r>
              <w:rPr>
                <w:rFonts w:eastAsiaTheme="minorEastAsia"/>
                <w:color w:val="000000" w:themeColor="text1"/>
                <w:szCs w:val="21"/>
              </w:rPr>
              <w:t>-10.64%</w:t>
            </w:r>
          </w:p>
        </w:tc>
        <w:tc>
          <w:tcPr>
            <w:tcW w:w="1291" w:type="dxa"/>
            <w:vAlign w:val="center"/>
          </w:tcPr>
          <w:p w:rsidR="00B8574E" w:rsidRDefault="00D503D2">
            <w:pPr>
              <w:jc w:val="right"/>
            </w:pPr>
            <w:r>
              <w:rPr>
                <w:rFonts w:eastAsiaTheme="minorEastAsia"/>
                <w:color w:val="000000" w:themeColor="text1"/>
                <w:szCs w:val="21"/>
              </w:rPr>
              <w:t>0.90%</w:t>
            </w:r>
          </w:p>
        </w:tc>
        <w:tc>
          <w:tcPr>
            <w:tcW w:w="1291" w:type="dxa"/>
            <w:vAlign w:val="center"/>
          </w:tcPr>
          <w:p w:rsidR="00B8574E" w:rsidRDefault="00D503D2">
            <w:pPr>
              <w:jc w:val="right"/>
            </w:pPr>
            <w:r>
              <w:rPr>
                <w:rFonts w:eastAsiaTheme="minorEastAsia"/>
                <w:color w:val="000000" w:themeColor="text1"/>
                <w:szCs w:val="21"/>
              </w:rPr>
              <w:t>-8.47%</w:t>
            </w:r>
          </w:p>
        </w:tc>
        <w:tc>
          <w:tcPr>
            <w:tcW w:w="1291" w:type="dxa"/>
            <w:vAlign w:val="center"/>
          </w:tcPr>
          <w:p w:rsidR="00B8574E" w:rsidRDefault="00D503D2">
            <w:pPr>
              <w:jc w:val="right"/>
            </w:pPr>
            <w:r>
              <w:rPr>
                <w:rFonts w:eastAsiaTheme="minorEastAsia"/>
                <w:color w:val="000000" w:themeColor="text1"/>
                <w:szCs w:val="21"/>
              </w:rPr>
              <w:t>0.90%</w:t>
            </w:r>
          </w:p>
        </w:tc>
      </w:tr>
      <w:tr w:rsidR="00B8574E">
        <w:tc>
          <w:tcPr>
            <w:tcW w:w="1290" w:type="dxa"/>
            <w:vAlign w:val="center"/>
          </w:tcPr>
          <w:p w:rsidR="00B8574E" w:rsidRDefault="00D503D2">
            <w:pPr>
              <w:jc w:val="left"/>
            </w:pPr>
            <w:r>
              <w:rPr>
                <w:rFonts w:eastAsiaTheme="minorEastAsia"/>
                <w:color w:val="000000" w:themeColor="text1"/>
                <w:szCs w:val="21"/>
              </w:rPr>
              <w:t>过去一年</w:t>
            </w:r>
          </w:p>
        </w:tc>
        <w:tc>
          <w:tcPr>
            <w:tcW w:w="1291" w:type="dxa"/>
            <w:vAlign w:val="center"/>
          </w:tcPr>
          <w:p w:rsidR="00B8574E" w:rsidRDefault="00D503D2">
            <w:pPr>
              <w:jc w:val="right"/>
            </w:pPr>
            <w:r>
              <w:rPr>
                <w:rFonts w:eastAsiaTheme="minorEastAsia"/>
                <w:color w:val="000000" w:themeColor="text1"/>
                <w:szCs w:val="21"/>
              </w:rPr>
              <w:t>-29.98%</w:t>
            </w:r>
          </w:p>
        </w:tc>
        <w:tc>
          <w:tcPr>
            <w:tcW w:w="1291" w:type="dxa"/>
            <w:vAlign w:val="center"/>
          </w:tcPr>
          <w:p w:rsidR="00B8574E" w:rsidRDefault="00D503D2">
            <w:pPr>
              <w:jc w:val="right"/>
            </w:pPr>
            <w:r>
              <w:rPr>
                <w:rFonts w:eastAsiaTheme="minorEastAsia"/>
                <w:color w:val="000000" w:themeColor="text1"/>
                <w:szCs w:val="21"/>
              </w:rPr>
              <w:t>1.67%</w:t>
            </w:r>
          </w:p>
        </w:tc>
        <w:tc>
          <w:tcPr>
            <w:tcW w:w="1291" w:type="dxa"/>
            <w:vAlign w:val="center"/>
          </w:tcPr>
          <w:p w:rsidR="00B8574E" w:rsidRDefault="00D503D2">
            <w:pPr>
              <w:jc w:val="right"/>
            </w:pPr>
            <w:r>
              <w:rPr>
                <w:rFonts w:eastAsiaTheme="minorEastAsia"/>
                <w:color w:val="000000" w:themeColor="text1"/>
                <w:szCs w:val="21"/>
              </w:rPr>
              <w:t>-18.09%</w:t>
            </w:r>
          </w:p>
        </w:tc>
        <w:tc>
          <w:tcPr>
            <w:tcW w:w="1291" w:type="dxa"/>
            <w:vAlign w:val="center"/>
          </w:tcPr>
          <w:p w:rsidR="00B8574E" w:rsidRDefault="00D503D2">
            <w:pPr>
              <w:jc w:val="right"/>
            </w:pPr>
            <w:r>
              <w:rPr>
                <w:rFonts w:eastAsiaTheme="minorEastAsia"/>
                <w:color w:val="000000" w:themeColor="text1"/>
                <w:szCs w:val="21"/>
              </w:rPr>
              <w:t>1.08%</w:t>
            </w:r>
          </w:p>
        </w:tc>
        <w:tc>
          <w:tcPr>
            <w:tcW w:w="1291" w:type="dxa"/>
            <w:vAlign w:val="center"/>
          </w:tcPr>
          <w:p w:rsidR="00B8574E" w:rsidRDefault="00D503D2">
            <w:pPr>
              <w:jc w:val="right"/>
            </w:pPr>
            <w:r>
              <w:rPr>
                <w:rFonts w:eastAsiaTheme="minorEastAsia"/>
                <w:color w:val="000000" w:themeColor="text1"/>
                <w:szCs w:val="21"/>
              </w:rPr>
              <w:t>-11.89%</w:t>
            </w:r>
          </w:p>
        </w:tc>
        <w:tc>
          <w:tcPr>
            <w:tcW w:w="1291" w:type="dxa"/>
            <w:vAlign w:val="center"/>
          </w:tcPr>
          <w:p w:rsidR="00B8574E" w:rsidRDefault="00D503D2">
            <w:pPr>
              <w:jc w:val="right"/>
            </w:pPr>
            <w:r>
              <w:rPr>
                <w:rFonts w:eastAsiaTheme="minorEastAsia"/>
                <w:color w:val="000000" w:themeColor="text1"/>
                <w:szCs w:val="21"/>
              </w:rPr>
              <w:t>0.59%</w:t>
            </w:r>
          </w:p>
        </w:tc>
      </w:tr>
      <w:tr w:rsidR="00B8574E">
        <w:tc>
          <w:tcPr>
            <w:tcW w:w="1290" w:type="dxa"/>
            <w:vAlign w:val="center"/>
          </w:tcPr>
          <w:p w:rsidR="00B8574E" w:rsidRDefault="00D503D2">
            <w:pPr>
              <w:jc w:val="left"/>
            </w:pPr>
            <w:r>
              <w:rPr>
                <w:rFonts w:eastAsiaTheme="minorEastAsia"/>
                <w:color w:val="000000" w:themeColor="text1"/>
                <w:szCs w:val="21"/>
              </w:rPr>
              <w:t>过去三年</w:t>
            </w:r>
          </w:p>
        </w:tc>
        <w:tc>
          <w:tcPr>
            <w:tcW w:w="1291" w:type="dxa"/>
            <w:vAlign w:val="center"/>
          </w:tcPr>
          <w:p w:rsidR="00B8574E" w:rsidRDefault="00D503D2">
            <w:pPr>
              <w:jc w:val="right"/>
            </w:pPr>
            <w:r>
              <w:rPr>
                <w:rFonts w:eastAsiaTheme="minorEastAsia"/>
                <w:color w:val="000000" w:themeColor="text1"/>
                <w:szCs w:val="21"/>
              </w:rPr>
              <w:t>27.90%</w:t>
            </w:r>
          </w:p>
        </w:tc>
        <w:tc>
          <w:tcPr>
            <w:tcW w:w="1291" w:type="dxa"/>
            <w:vAlign w:val="center"/>
          </w:tcPr>
          <w:p w:rsidR="00B8574E" w:rsidRDefault="00D503D2">
            <w:pPr>
              <w:jc w:val="right"/>
            </w:pPr>
            <w:r>
              <w:rPr>
                <w:rFonts w:eastAsiaTheme="minorEastAsia"/>
                <w:color w:val="000000" w:themeColor="text1"/>
                <w:szCs w:val="21"/>
              </w:rPr>
              <w:t>1.77%</w:t>
            </w:r>
          </w:p>
        </w:tc>
        <w:tc>
          <w:tcPr>
            <w:tcW w:w="1291" w:type="dxa"/>
            <w:vAlign w:val="center"/>
          </w:tcPr>
          <w:p w:rsidR="00B8574E" w:rsidRDefault="00D503D2">
            <w:pPr>
              <w:jc w:val="right"/>
            </w:pPr>
            <w:r>
              <w:rPr>
                <w:rFonts w:eastAsiaTheme="minorEastAsia"/>
                <w:color w:val="000000" w:themeColor="text1"/>
                <w:szCs w:val="21"/>
              </w:rPr>
              <w:t>-1.16%</w:t>
            </w:r>
          </w:p>
        </w:tc>
        <w:tc>
          <w:tcPr>
            <w:tcW w:w="1291" w:type="dxa"/>
            <w:vAlign w:val="center"/>
          </w:tcPr>
          <w:p w:rsidR="00B8574E" w:rsidRDefault="00D503D2">
            <w:pPr>
              <w:jc w:val="right"/>
            </w:pPr>
            <w:r>
              <w:rPr>
                <w:rFonts w:eastAsiaTheme="minorEastAsia"/>
                <w:color w:val="000000" w:themeColor="text1"/>
                <w:szCs w:val="21"/>
              </w:rPr>
              <w:t>1.08%</w:t>
            </w:r>
          </w:p>
        </w:tc>
        <w:tc>
          <w:tcPr>
            <w:tcW w:w="1291" w:type="dxa"/>
            <w:vAlign w:val="center"/>
          </w:tcPr>
          <w:p w:rsidR="00B8574E" w:rsidRDefault="00D503D2">
            <w:pPr>
              <w:jc w:val="right"/>
            </w:pPr>
            <w:r>
              <w:rPr>
                <w:rFonts w:eastAsiaTheme="minorEastAsia"/>
                <w:color w:val="000000" w:themeColor="text1"/>
                <w:szCs w:val="21"/>
              </w:rPr>
              <w:t>29.06%</w:t>
            </w:r>
          </w:p>
        </w:tc>
        <w:tc>
          <w:tcPr>
            <w:tcW w:w="1291" w:type="dxa"/>
            <w:vAlign w:val="center"/>
          </w:tcPr>
          <w:p w:rsidR="00B8574E" w:rsidRDefault="00D503D2">
            <w:pPr>
              <w:jc w:val="right"/>
            </w:pPr>
            <w:r>
              <w:rPr>
                <w:rFonts w:eastAsiaTheme="minorEastAsia"/>
                <w:color w:val="000000" w:themeColor="text1"/>
                <w:szCs w:val="21"/>
              </w:rPr>
              <w:t>0.69%</w:t>
            </w:r>
          </w:p>
        </w:tc>
      </w:tr>
      <w:tr w:rsidR="00B8574E">
        <w:tc>
          <w:tcPr>
            <w:tcW w:w="1290" w:type="dxa"/>
            <w:vAlign w:val="center"/>
          </w:tcPr>
          <w:p w:rsidR="00B8574E" w:rsidRDefault="00D503D2">
            <w:pPr>
              <w:jc w:val="left"/>
            </w:pPr>
            <w:r>
              <w:rPr>
                <w:rFonts w:eastAsiaTheme="minorEastAsia"/>
                <w:color w:val="000000" w:themeColor="text1"/>
                <w:szCs w:val="21"/>
              </w:rPr>
              <w:t>过去五年</w:t>
            </w:r>
          </w:p>
        </w:tc>
        <w:tc>
          <w:tcPr>
            <w:tcW w:w="1291" w:type="dxa"/>
            <w:vAlign w:val="center"/>
          </w:tcPr>
          <w:p w:rsidR="00B8574E" w:rsidRDefault="00D503D2">
            <w:pPr>
              <w:jc w:val="right"/>
            </w:pPr>
            <w:r>
              <w:rPr>
                <w:rFonts w:eastAsiaTheme="minorEastAsia"/>
                <w:color w:val="000000" w:themeColor="text1"/>
                <w:szCs w:val="21"/>
              </w:rPr>
              <w:t>53.48%</w:t>
            </w:r>
          </w:p>
        </w:tc>
        <w:tc>
          <w:tcPr>
            <w:tcW w:w="1291" w:type="dxa"/>
            <w:vAlign w:val="center"/>
          </w:tcPr>
          <w:p w:rsidR="00B8574E" w:rsidRDefault="00D503D2">
            <w:pPr>
              <w:jc w:val="right"/>
            </w:pPr>
            <w:r>
              <w:rPr>
                <w:rFonts w:eastAsiaTheme="minorEastAsia"/>
                <w:color w:val="000000" w:themeColor="text1"/>
                <w:szCs w:val="21"/>
              </w:rPr>
              <w:t>1.66%</w:t>
            </w:r>
          </w:p>
        </w:tc>
        <w:tc>
          <w:tcPr>
            <w:tcW w:w="1291" w:type="dxa"/>
            <w:vAlign w:val="center"/>
          </w:tcPr>
          <w:p w:rsidR="00B8574E" w:rsidRDefault="00D503D2">
            <w:pPr>
              <w:jc w:val="right"/>
            </w:pPr>
            <w:r>
              <w:rPr>
                <w:rFonts w:eastAsiaTheme="minorEastAsia"/>
                <w:color w:val="000000" w:themeColor="text1"/>
                <w:szCs w:val="21"/>
              </w:rPr>
              <w:t>-2.46%</w:t>
            </w:r>
          </w:p>
        </w:tc>
        <w:tc>
          <w:tcPr>
            <w:tcW w:w="1291" w:type="dxa"/>
            <w:vAlign w:val="center"/>
          </w:tcPr>
          <w:p w:rsidR="00B8574E" w:rsidRDefault="00D503D2">
            <w:pPr>
              <w:jc w:val="right"/>
            </w:pPr>
            <w:r>
              <w:rPr>
                <w:rFonts w:eastAsiaTheme="minorEastAsia"/>
                <w:color w:val="000000" w:themeColor="text1"/>
                <w:szCs w:val="21"/>
              </w:rPr>
              <w:t>1.09%</w:t>
            </w:r>
          </w:p>
        </w:tc>
        <w:tc>
          <w:tcPr>
            <w:tcW w:w="1291" w:type="dxa"/>
            <w:vAlign w:val="center"/>
          </w:tcPr>
          <w:p w:rsidR="00B8574E" w:rsidRDefault="00D503D2">
            <w:pPr>
              <w:jc w:val="right"/>
            </w:pPr>
            <w:r>
              <w:rPr>
                <w:rFonts w:eastAsiaTheme="minorEastAsia"/>
                <w:color w:val="000000" w:themeColor="text1"/>
                <w:szCs w:val="21"/>
              </w:rPr>
              <w:t>55.94%</w:t>
            </w:r>
          </w:p>
        </w:tc>
        <w:tc>
          <w:tcPr>
            <w:tcW w:w="1291" w:type="dxa"/>
            <w:vAlign w:val="center"/>
          </w:tcPr>
          <w:p w:rsidR="00B8574E" w:rsidRDefault="00D503D2">
            <w:pPr>
              <w:jc w:val="right"/>
            </w:pPr>
            <w:r>
              <w:rPr>
                <w:rFonts w:eastAsiaTheme="minorEastAsia"/>
                <w:color w:val="000000" w:themeColor="text1"/>
                <w:szCs w:val="21"/>
              </w:rPr>
              <w:t>0.57%</w:t>
            </w:r>
          </w:p>
        </w:tc>
      </w:tr>
      <w:tr w:rsidR="00B8574E">
        <w:tc>
          <w:tcPr>
            <w:tcW w:w="1290" w:type="dxa"/>
            <w:vAlign w:val="center"/>
          </w:tcPr>
          <w:p w:rsidR="00B8574E" w:rsidRDefault="00D503D2">
            <w:pPr>
              <w:jc w:val="left"/>
            </w:pPr>
            <w:r>
              <w:rPr>
                <w:rFonts w:eastAsiaTheme="minorEastAsia"/>
                <w:color w:val="000000" w:themeColor="text1"/>
                <w:szCs w:val="21"/>
              </w:rPr>
              <w:t>自基金合同生效起至今</w:t>
            </w:r>
          </w:p>
        </w:tc>
        <w:tc>
          <w:tcPr>
            <w:tcW w:w="1291" w:type="dxa"/>
            <w:vAlign w:val="center"/>
          </w:tcPr>
          <w:p w:rsidR="00B8574E" w:rsidRDefault="00D503D2">
            <w:pPr>
              <w:jc w:val="right"/>
            </w:pPr>
            <w:r>
              <w:rPr>
                <w:rFonts w:eastAsiaTheme="minorEastAsia"/>
                <w:color w:val="000000" w:themeColor="text1"/>
                <w:szCs w:val="21"/>
              </w:rPr>
              <w:t>55.79%</w:t>
            </w:r>
          </w:p>
        </w:tc>
        <w:tc>
          <w:tcPr>
            <w:tcW w:w="1291" w:type="dxa"/>
            <w:vAlign w:val="center"/>
          </w:tcPr>
          <w:p w:rsidR="00B8574E" w:rsidRDefault="00D503D2">
            <w:pPr>
              <w:jc w:val="right"/>
            </w:pPr>
            <w:r>
              <w:rPr>
                <w:rFonts w:eastAsiaTheme="minorEastAsia"/>
                <w:color w:val="000000" w:themeColor="text1"/>
                <w:szCs w:val="21"/>
              </w:rPr>
              <w:t>1.79%</w:t>
            </w:r>
          </w:p>
        </w:tc>
        <w:tc>
          <w:tcPr>
            <w:tcW w:w="1291" w:type="dxa"/>
            <w:vAlign w:val="center"/>
          </w:tcPr>
          <w:p w:rsidR="00B8574E" w:rsidRDefault="00D503D2">
            <w:pPr>
              <w:jc w:val="right"/>
            </w:pPr>
            <w:r>
              <w:rPr>
                <w:rFonts w:eastAsiaTheme="minorEastAsia"/>
                <w:color w:val="000000" w:themeColor="text1"/>
                <w:szCs w:val="21"/>
              </w:rPr>
              <w:t>7.55%</w:t>
            </w:r>
          </w:p>
        </w:tc>
        <w:tc>
          <w:tcPr>
            <w:tcW w:w="1291" w:type="dxa"/>
            <w:vAlign w:val="center"/>
          </w:tcPr>
          <w:p w:rsidR="00B8574E" w:rsidRDefault="00D503D2">
            <w:pPr>
              <w:jc w:val="right"/>
            </w:pPr>
            <w:r>
              <w:rPr>
                <w:rFonts w:eastAsiaTheme="minorEastAsia"/>
                <w:color w:val="000000" w:themeColor="text1"/>
                <w:szCs w:val="21"/>
              </w:rPr>
              <w:t>1.24%</w:t>
            </w:r>
          </w:p>
        </w:tc>
        <w:tc>
          <w:tcPr>
            <w:tcW w:w="1291" w:type="dxa"/>
            <w:vAlign w:val="center"/>
          </w:tcPr>
          <w:p w:rsidR="00B8574E" w:rsidRDefault="00D503D2">
            <w:pPr>
              <w:jc w:val="right"/>
            </w:pPr>
            <w:r>
              <w:rPr>
                <w:rFonts w:eastAsiaTheme="minorEastAsia"/>
                <w:color w:val="000000" w:themeColor="text1"/>
                <w:szCs w:val="21"/>
              </w:rPr>
              <w:t>48.24%</w:t>
            </w:r>
          </w:p>
        </w:tc>
        <w:tc>
          <w:tcPr>
            <w:tcW w:w="1291" w:type="dxa"/>
            <w:vAlign w:val="center"/>
          </w:tcPr>
          <w:p w:rsidR="00B8574E" w:rsidRDefault="00D503D2">
            <w:pPr>
              <w:jc w:val="right"/>
            </w:pPr>
            <w:r>
              <w:rPr>
                <w:rFonts w:eastAsiaTheme="minorEastAsia"/>
                <w:color w:val="000000" w:themeColor="text1"/>
                <w:szCs w:val="21"/>
              </w:rPr>
              <w:t>0.55%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上投摩根安全战略股票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8574E">
        <w:tc>
          <w:tcPr>
            <w:tcW w:w="1290" w:type="dxa"/>
            <w:vAlign w:val="center"/>
          </w:tcPr>
          <w:p w:rsidR="00B8574E" w:rsidRDefault="00D503D2">
            <w:pPr>
              <w:jc w:val="left"/>
            </w:pPr>
            <w:r>
              <w:rPr>
                <w:rFonts w:eastAsiaTheme="minorEastAsia"/>
                <w:color w:val="000000" w:themeColor="text1"/>
                <w:szCs w:val="21"/>
              </w:rPr>
              <w:t>过去三个月</w:t>
            </w:r>
          </w:p>
        </w:tc>
        <w:tc>
          <w:tcPr>
            <w:tcW w:w="1291" w:type="dxa"/>
            <w:vAlign w:val="center"/>
          </w:tcPr>
          <w:p w:rsidR="00B8574E" w:rsidRDefault="00D503D2">
            <w:pPr>
              <w:jc w:val="right"/>
            </w:pPr>
            <w:r>
              <w:rPr>
                <w:rFonts w:eastAsiaTheme="minorEastAsia"/>
                <w:color w:val="000000" w:themeColor="text1"/>
                <w:szCs w:val="21"/>
              </w:rPr>
              <w:t>-11.56%</w:t>
            </w:r>
          </w:p>
        </w:tc>
        <w:tc>
          <w:tcPr>
            <w:tcW w:w="1291" w:type="dxa"/>
            <w:vAlign w:val="center"/>
          </w:tcPr>
          <w:p w:rsidR="00B8574E" w:rsidRDefault="00D503D2">
            <w:pPr>
              <w:jc w:val="right"/>
            </w:pPr>
            <w:r>
              <w:rPr>
                <w:rFonts w:eastAsiaTheme="minorEastAsia"/>
                <w:color w:val="000000" w:themeColor="text1"/>
                <w:szCs w:val="21"/>
              </w:rPr>
              <w:t>1.49%</w:t>
            </w:r>
          </w:p>
        </w:tc>
        <w:tc>
          <w:tcPr>
            <w:tcW w:w="1291" w:type="dxa"/>
            <w:vAlign w:val="center"/>
          </w:tcPr>
          <w:p w:rsidR="00B8574E" w:rsidRDefault="00D503D2">
            <w:pPr>
              <w:jc w:val="right"/>
            </w:pPr>
            <w:r>
              <w:rPr>
                <w:rFonts w:eastAsiaTheme="minorEastAsia"/>
                <w:color w:val="000000" w:themeColor="text1"/>
                <w:szCs w:val="21"/>
              </w:rPr>
              <w:t>1.61%</w:t>
            </w:r>
          </w:p>
        </w:tc>
        <w:tc>
          <w:tcPr>
            <w:tcW w:w="1291" w:type="dxa"/>
            <w:vAlign w:val="center"/>
          </w:tcPr>
          <w:p w:rsidR="00B8574E" w:rsidRDefault="00D503D2">
            <w:pPr>
              <w:jc w:val="right"/>
            </w:pPr>
            <w:r>
              <w:rPr>
                <w:rFonts w:eastAsiaTheme="minorEastAsia"/>
                <w:color w:val="000000" w:themeColor="text1"/>
                <w:szCs w:val="21"/>
              </w:rPr>
              <w:t>1.00%</w:t>
            </w:r>
          </w:p>
        </w:tc>
        <w:tc>
          <w:tcPr>
            <w:tcW w:w="1291" w:type="dxa"/>
            <w:vAlign w:val="center"/>
          </w:tcPr>
          <w:p w:rsidR="00B8574E" w:rsidRDefault="00D503D2">
            <w:pPr>
              <w:jc w:val="right"/>
            </w:pPr>
            <w:r>
              <w:rPr>
                <w:rFonts w:eastAsiaTheme="minorEastAsia"/>
                <w:color w:val="000000" w:themeColor="text1"/>
                <w:szCs w:val="21"/>
              </w:rPr>
              <w:t>-13.17%</w:t>
            </w:r>
          </w:p>
        </w:tc>
        <w:tc>
          <w:tcPr>
            <w:tcW w:w="1291" w:type="dxa"/>
            <w:vAlign w:val="center"/>
          </w:tcPr>
          <w:p w:rsidR="00B8574E" w:rsidRDefault="00D503D2">
            <w:pPr>
              <w:jc w:val="right"/>
            </w:pPr>
            <w:r>
              <w:rPr>
                <w:rFonts w:eastAsiaTheme="minorEastAsia"/>
                <w:color w:val="000000" w:themeColor="text1"/>
                <w:szCs w:val="21"/>
              </w:rPr>
              <w:t>0.49%</w:t>
            </w:r>
          </w:p>
        </w:tc>
      </w:tr>
      <w:tr w:rsidR="00B8574E">
        <w:tc>
          <w:tcPr>
            <w:tcW w:w="1290" w:type="dxa"/>
            <w:vAlign w:val="center"/>
          </w:tcPr>
          <w:p w:rsidR="00B8574E" w:rsidRDefault="00D503D2">
            <w:pPr>
              <w:jc w:val="left"/>
            </w:pPr>
            <w:r>
              <w:rPr>
                <w:rFonts w:eastAsiaTheme="minorEastAsia"/>
                <w:color w:val="000000" w:themeColor="text1"/>
                <w:szCs w:val="21"/>
              </w:rPr>
              <w:t>过去六个月</w:t>
            </w:r>
          </w:p>
        </w:tc>
        <w:tc>
          <w:tcPr>
            <w:tcW w:w="1291" w:type="dxa"/>
            <w:vAlign w:val="center"/>
          </w:tcPr>
          <w:p w:rsidR="00B8574E" w:rsidRDefault="00D503D2">
            <w:pPr>
              <w:jc w:val="right"/>
            </w:pPr>
            <w:r>
              <w:rPr>
                <w:rFonts w:eastAsiaTheme="minorEastAsia"/>
                <w:color w:val="000000" w:themeColor="text1"/>
                <w:szCs w:val="21"/>
              </w:rPr>
              <w:t>-19.31%</w:t>
            </w:r>
          </w:p>
        </w:tc>
        <w:tc>
          <w:tcPr>
            <w:tcW w:w="1291" w:type="dxa"/>
            <w:vAlign w:val="center"/>
          </w:tcPr>
          <w:p w:rsidR="00B8574E" w:rsidRDefault="00D503D2">
            <w:pPr>
              <w:jc w:val="right"/>
            </w:pPr>
            <w:r>
              <w:rPr>
                <w:rFonts w:eastAsiaTheme="minorEastAsia"/>
                <w:color w:val="000000" w:themeColor="text1"/>
                <w:szCs w:val="21"/>
              </w:rPr>
              <w:t>1.80%</w:t>
            </w:r>
          </w:p>
        </w:tc>
        <w:tc>
          <w:tcPr>
            <w:tcW w:w="1291" w:type="dxa"/>
            <w:vAlign w:val="center"/>
          </w:tcPr>
          <w:p w:rsidR="00B8574E" w:rsidRDefault="00D503D2">
            <w:pPr>
              <w:jc w:val="right"/>
            </w:pPr>
            <w:r>
              <w:rPr>
                <w:rFonts w:eastAsiaTheme="minorEastAsia"/>
                <w:color w:val="000000" w:themeColor="text1"/>
                <w:szCs w:val="21"/>
              </w:rPr>
              <w:t>-10.64%</w:t>
            </w:r>
          </w:p>
        </w:tc>
        <w:tc>
          <w:tcPr>
            <w:tcW w:w="1291" w:type="dxa"/>
            <w:vAlign w:val="center"/>
          </w:tcPr>
          <w:p w:rsidR="00B8574E" w:rsidRDefault="00D503D2">
            <w:pPr>
              <w:jc w:val="right"/>
            </w:pPr>
            <w:r>
              <w:rPr>
                <w:rFonts w:eastAsiaTheme="minorEastAsia"/>
                <w:color w:val="000000" w:themeColor="text1"/>
                <w:szCs w:val="21"/>
              </w:rPr>
              <w:t>0.90%</w:t>
            </w:r>
          </w:p>
        </w:tc>
        <w:tc>
          <w:tcPr>
            <w:tcW w:w="1291" w:type="dxa"/>
            <w:vAlign w:val="center"/>
          </w:tcPr>
          <w:p w:rsidR="00B8574E" w:rsidRDefault="00D503D2">
            <w:pPr>
              <w:jc w:val="right"/>
            </w:pPr>
            <w:r>
              <w:rPr>
                <w:rFonts w:eastAsiaTheme="minorEastAsia"/>
                <w:color w:val="000000" w:themeColor="text1"/>
                <w:szCs w:val="21"/>
              </w:rPr>
              <w:t>-8.67%</w:t>
            </w:r>
          </w:p>
        </w:tc>
        <w:tc>
          <w:tcPr>
            <w:tcW w:w="1291" w:type="dxa"/>
            <w:vAlign w:val="center"/>
          </w:tcPr>
          <w:p w:rsidR="00B8574E" w:rsidRDefault="00D503D2">
            <w:pPr>
              <w:jc w:val="right"/>
            </w:pPr>
            <w:r>
              <w:rPr>
                <w:rFonts w:eastAsiaTheme="minorEastAsia"/>
                <w:color w:val="000000" w:themeColor="text1"/>
                <w:szCs w:val="21"/>
              </w:rPr>
              <w:t>0.90%</w:t>
            </w:r>
          </w:p>
        </w:tc>
      </w:tr>
      <w:tr w:rsidR="00B8574E">
        <w:tc>
          <w:tcPr>
            <w:tcW w:w="1290" w:type="dxa"/>
            <w:vAlign w:val="center"/>
          </w:tcPr>
          <w:p w:rsidR="00B8574E" w:rsidRDefault="00D503D2">
            <w:pPr>
              <w:jc w:val="left"/>
            </w:pPr>
            <w:r>
              <w:rPr>
                <w:rFonts w:eastAsiaTheme="minorEastAsia"/>
                <w:color w:val="000000" w:themeColor="text1"/>
                <w:szCs w:val="21"/>
              </w:rPr>
              <w:t>过去一年</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r>
      <w:tr w:rsidR="00B8574E">
        <w:tc>
          <w:tcPr>
            <w:tcW w:w="1290" w:type="dxa"/>
            <w:vAlign w:val="center"/>
          </w:tcPr>
          <w:p w:rsidR="00B8574E" w:rsidRDefault="00D503D2">
            <w:pPr>
              <w:jc w:val="left"/>
            </w:pPr>
            <w:r>
              <w:rPr>
                <w:rFonts w:eastAsiaTheme="minorEastAsia"/>
                <w:color w:val="000000" w:themeColor="text1"/>
                <w:szCs w:val="21"/>
              </w:rPr>
              <w:t>过去三年</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r>
      <w:tr w:rsidR="00B8574E">
        <w:tc>
          <w:tcPr>
            <w:tcW w:w="1290" w:type="dxa"/>
            <w:vAlign w:val="center"/>
          </w:tcPr>
          <w:p w:rsidR="00B8574E" w:rsidRDefault="00D503D2">
            <w:pPr>
              <w:jc w:val="left"/>
            </w:pPr>
            <w:r>
              <w:rPr>
                <w:rFonts w:eastAsiaTheme="minorEastAsia"/>
                <w:color w:val="000000" w:themeColor="text1"/>
                <w:szCs w:val="21"/>
              </w:rPr>
              <w:t>过去五年</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c>
          <w:tcPr>
            <w:tcW w:w="1291" w:type="dxa"/>
            <w:vAlign w:val="center"/>
          </w:tcPr>
          <w:p w:rsidR="00B8574E" w:rsidRDefault="00D503D2">
            <w:pPr>
              <w:jc w:val="right"/>
            </w:pPr>
            <w:r>
              <w:rPr>
                <w:rFonts w:eastAsiaTheme="minorEastAsia"/>
                <w:color w:val="000000" w:themeColor="text1"/>
                <w:szCs w:val="21"/>
              </w:rPr>
              <w:t>-</w:t>
            </w:r>
          </w:p>
        </w:tc>
      </w:tr>
      <w:tr w:rsidR="00B8574E">
        <w:tc>
          <w:tcPr>
            <w:tcW w:w="1290" w:type="dxa"/>
            <w:vAlign w:val="center"/>
          </w:tcPr>
          <w:p w:rsidR="00B8574E" w:rsidRDefault="00D503D2">
            <w:pPr>
              <w:jc w:val="left"/>
            </w:pPr>
            <w:r>
              <w:rPr>
                <w:rFonts w:eastAsiaTheme="minorEastAsia"/>
                <w:color w:val="000000" w:themeColor="text1"/>
                <w:szCs w:val="21"/>
              </w:rPr>
              <w:t>自基金合同生效起至今</w:t>
            </w:r>
          </w:p>
        </w:tc>
        <w:tc>
          <w:tcPr>
            <w:tcW w:w="1291" w:type="dxa"/>
            <w:vAlign w:val="center"/>
          </w:tcPr>
          <w:p w:rsidR="00B8574E" w:rsidRDefault="00D503D2">
            <w:pPr>
              <w:jc w:val="right"/>
            </w:pPr>
            <w:r>
              <w:rPr>
                <w:rFonts w:eastAsiaTheme="minorEastAsia"/>
                <w:color w:val="000000" w:themeColor="text1"/>
                <w:szCs w:val="21"/>
              </w:rPr>
              <w:t>-19.26%</w:t>
            </w:r>
          </w:p>
        </w:tc>
        <w:tc>
          <w:tcPr>
            <w:tcW w:w="1291" w:type="dxa"/>
            <w:vAlign w:val="center"/>
          </w:tcPr>
          <w:p w:rsidR="00B8574E" w:rsidRDefault="00D503D2">
            <w:pPr>
              <w:jc w:val="right"/>
            </w:pPr>
            <w:r>
              <w:rPr>
                <w:rFonts w:eastAsiaTheme="minorEastAsia"/>
                <w:color w:val="000000" w:themeColor="text1"/>
                <w:szCs w:val="21"/>
              </w:rPr>
              <w:t>1.71%</w:t>
            </w:r>
          </w:p>
        </w:tc>
        <w:tc>
          <w:tcPr>
            <w:tcW w:w="1291" w:type="dxa"/>
            <w:vAlign w:val="center"/>
          </w:tcPr>
          <w:p w:rsidR="00B8574E" w:rsidRDefault="00D503D2">
            <w:pPr>
              <w:jc w:val="right"/>
            </w:pPr>
            <w:r>
              <w:rPr>
                <w:rFonts w:eastAsiaTheme="minorEastAsia"/>
                <w:color w:val="000000" w:themeColor="text1"/>
                <w:szCs w:val="21"/>
              </w:rPr>
              <w:t>-12.64%</w:t>
            </w:r>
          </w:p>
        </w:tc>
        <w:tc>
          <w:tcPr>
            <w:tcW w:w="1291" w:type="dxa"/>
            <w:vAlign w:val="center"/>
          </w:tcPr>
          <w:p w:rsidR="00B8574E" w:rsidRDefault="00D503D2">
            <w:pPr>
              <w:jc w:val="right"/>
            </w:pPr>
            <w:r>
              <w:rPr>
                <w:rFonts w:eastAsiaTheme="minorEastAsia"/>
                <w:color w:val="000000" w:themeColor="text1"/>
                <w:szCs w:val="21"/>
              </w:rPr>
              <w:t>1.11%</w:t>
            </w:r>
          </w:p>
        </w:tc>
        <w:tc>
          <w:tcPr>
            <w:tcW w:w="1291" w:type="dxa"/>
            <w:vAlign w:val="center"/>
          </w:tcPr>
          <w:p w:rsidR="00B8574E" w:rsidRDefault="00D503D2">
            <w:pPr>
              <w:jc w:val="right"/>
            </w:pPr>
            <w:r>
              <w:rPr>
                <w:rFonts w:eastAsiaTheme="minorEastAsia"/>
                <w:color w:val="000000" w:themeColor="text1"/>
                <w:szCs w:val="21"/>
              </w:rPr>
              <w:t>-6.62%</w:t>
            </w:r>
          </w:p>
        </w:tc>
        <w:tc>
          <w:tcPr>
            <w:tcW w:w="1291" w:type="dxa"/>
            <w:vAlign w:val="center"/>
          </w:tcPr>
          <w:p w:rsidR="00B8574E" w:rsidRDefault="00D503D2">
            <w:pPr>
              <w:jc w:val="right"/>
            </w:pPr>
            <w:r>
              <w:rPr>
                <w:rFonts w:eastAsiaTheme="minorEastAsia"/>
                <w:color w:val="000000" w:themeColor="text1"/>
                <w:szCs w:val="21"/>
              </w:rPr>
              <w:t>0.60%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上投摩根安全战略股票型证券投资基金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．上投摩根安全战略股票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．上投摩根安全战略股票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8574E">
        <w:tc>
          <w:tcPr>
            <w:tcW w:w="952" w:type="dxa"/>
            <w:vAlign w:val="center"/>
          </w:tcPr>
          <w:p w:rsidR="00B8574E" w:rsidRDefault="00D503D2">
            <w:pPr>
              <w:jc w:val="center"/>
            </w:pPr>
            <w:r>
              <w:rPr>
                <w:rFonts w:eastAsiaTheme="minorEastAsia"/>
                <w:color w:val="000000" w:themeColor="text1"/>
                <w:szCs w:val="21"/>
              </w:rPr>
              <w:t>陈思郁</w:t>
            </w:r>
          </w:p>
        </w:tc>
        <w:tc>
          <w:tcPr>
            <w:tcW w:w="930" w:type="dxa"/>
            <w:vAlign w:val="center"/>
          </w:tcPr>
          <w:p w:rsidR="00B8574E" w:rsidRDefault="00D503D2">
            <w:pPr>
              <w:jc w:val="center"/>
            </w:pPr>
            <w:r>
              <w:rPr>
                <w:rFonts w:eastAsiaTheme="minorEastAsia"/>
                <w:color w:val="000000" w:themeColor="text1"/>
                <w:szCs w:val="21"/>
              </w:rPr>
              <w:t>本基金基金经理</w:t>
            </w:r>
          </w:p>
        </w:tc>
        <w:tc>
          <w:tcPr>
            <w:tcW w:w="1210" w:type="dxa"/>
            <w:vAlign w:val="center"/>
          </w:tcPr>
          <w:p w:rsidR="00B8574E" w:rsidRDefault="00D503D2">
            <w:pPr>
              <w:jc w:val="center"/>
            </w:pPr>
            <w:r>
              <w:rPr>
                <w:rFonts w:eastAsiaTheme="minorEastAsia"/>
                <w:color w:val="000000" w:themeColor="text1"/>
                <w:szCs w:val="21"/>
              </w:rPr>
              <w:t>2016-10-21</w:t>
            </w:r>
          </w:p>
        </w:tc>
        <w:tc>
          <w:tcPr>
            <w:tcW w:w="1309" w:type="dxa"/>
            <w:vAlign w:val="center"/>
          </w:tcPr>
          <w:p w:rsidR="00B8574E" w:rsidRDefault="00D503D2">
            <w:pPr>
              <w:jc w:val="center"/>
            </w:pPr>
            <w:r>
              <w:rPr>
                <w:rFonts w:eastAsiaTheme="minorEastAsia"/>
                <w:color w:val="000000" w:themeColor="text1"/>
                <w:szCs w:val="21"/>
              </w:rPr>
              <w:t>-</w:t>
            </w:r>
          </w:p>
        </w:tc>
        <w:tc>
          <w:tcPr>
            <w:tcW w:w="1254" w:type="dxa"/>
            <w:vAlign w:val="center"/>
          </w:tcPr>
          <w:p w:rsidR="00B8574E" w:rsidRDefault="00D503D2">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B8574E" w:rsidRDefault="00D503D2">
            <w:r>
              <w:rPr>
                <w:rFonts w:eastAsiaTheme="minorEastAsia"/>
                <w:color w:val="000000" w:themeColor="text1"/>
                <w:szCs w:val="21"/>
              </w:rPr>
              <w:t>陈思郁女士，英国伦敦大学学院经济学硕士，</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月在国泰君安研究所担任研究员。自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月起加入上投摩根基金管理有限公司，历任行业专家、基金经理助理、基金经理，现任国内权益投资部高级基金经理，自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月起担任上投摩根双核平衡混合型证券投资基金基金经理，自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月起同时担任上投摩根安全战略股票型证券投资基金基金经理，自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月起同时担任上投摩根景气甄选混合型证券投资基金基金经理，自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月起同时担任上投摩根行业轮动混合型证券投资基金基金经理。</w:t>
            </w:r>
          </w:p>
        </w:tc>
      </w:tr>
    </w:tbl>
    <w:p w:rsidR="00B8574E" w:rsidRDefault="00D503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3,692,442,218.04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24,468,321.57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3,716,910,539.61</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全战略股票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w:t>
      </w:r>
      <w:r>
        <w:rPr>
          <w:rFonts w:eastAsiaTheme="minorEastAsia"/>
          <w:color w:val="000000" w:themeColor="text1"/>
          <w:szCs w:val="21"/>
        </w:rPr>
        <w:t>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w:t>
      </w:r>
      <w:r>
        <w:rPr>
          <w:rFonts w:eastAsiaTheme="minorEastAsia"/>
          <w:color w:val="000000" w:themeColor="text1"/>
          <w:szCs w:val="21"/>
        </w:rPr>
        <w:t>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2022</w:t>
      </w:r>
      <w:r>
        <w:rPr>
          <w:rFonts w:eastAsiaTheme="minorEastAsia"/>
          <w:color w:val="000000" w:themeColor="text1"/>
          <w:szCs w:val="21"/>
        </w:rPr>
        <w:t>年最后一个季度，市场表现弱于预期，四季度以来，疫情全国多点扩散，经济超预期承压，对于消费业、制造业和居民收入均产生了一定不利影响，进而全方位影响上市公司业绩，业绩相对刚性的板块集中在少数的领域，如少数上游环节、军工、部分高端制造业和光伏，而这些板块已经被充分挖掘，全年超额收益相对明显，进入四季度存量博弈的市场里，这些强势板块反而出现获利了结，阶段性出现走弱回落的形态。而全年相对较弱的板块，如地产、出行产业链，在地产</w:t>
      </w:r>
      <w:r>
        <w:rPr>
          <w:rFonts w:eastAsiaTheme="minorEastAsia"/>
          <w:color w:val="000000" w:themeColor="text1"/>
          <w:szCs w:val="21"/>
        </w:rPr>
        <w:t>“</w:t>
      </w:r>
      <w:r>
        <w:rPr>
          <w:rFonts w:eastAsiaTheme="minorEastAsia"/>
          <w:color w:val="000000" w:themeColor="text1"/>
          <w:szCs w:val="21"/>
        </w:rPr>
        <w:t>三支箭</w:t>
      </w:r>
      <w:r>
        <w:rPr>
          <w:rFonts w:eastAsiaTheme="minorEastAsia"/>
          <w:color w:val="000000" w:themeColor="text1"/>
          <w:szCs w:val="21"/>
        </w:rPr>
        <w:t>”</w:t>
      </w:r>
      <w:r>
        <w:rPr>
          <w:rFonts w:eastAsiaTheme="minorEastAsia"/>
          <w:color w:val="000000" w:themeColor="text1"/>
          <w:szCs w:val="21"/>
        </w:rPr>
        <w:t>和疫情防控政策</w:t>
      </w:r>
      <w:r>
        <w:rPr>
          <w:rFonts w:eastAsiaTheme="minorEastAsia"/>
          <w:color w:val="000000" w:themeColor="text1"/>
          <w:szCs w:val="21"/>
        </w:rPr>
        <w:t>改变的催化下，走出了较好的行情。在这种</w:t>
      </w:r>
      <w:r>
        <w:rPr>
          <w:rFonts w:eastAsiaTheme="minorEastAsia"/>
          <w:color w:val="000000" w:themeColor="text1"/>
          <w:szCs w:val="21"/>
        </w:rPr>
        <w:t>“</w:t>
      </w:r>
      <w:r>
        <w:rPr>
          <w:rFonts w:eastAsiaTheme="minorEastAsia"/>
          <w:color w:val="000000" w:themeColor="text1"/>
          <w:szCs w:val="21"/>
        </w:rPr>
        <w:t>高低切</w:t>
      </w:r>
      <w:r>
        <w:rPr>
          <w:rFonts w:eastAsiaTheme="minorEastAsia"/>
          <w:color w:val="000000" w:themeColor="text1"/>
          <w:szCs w:val="21"/>
        </w:rPr>
        <w:t>”</w:t>
      </w:r>
      <w:r>
        <w:rPr>
          <w:rFonts w:eastAsiaTheme="minorEastAsia"/>
          <w:color w:val="000000" w:themeColor="text1"/>
          <w:szCs w:val="21"/>
        </w:rPr>
        <w:t>的背景下，本基金四季度表现较弱，主要因为这些业绩好走势较突出的板块和个股阶段性出现了获利了结。</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虽然四季度整体经济和市场表现低于我们预期，但不改变我们对于经济和市场处于中期底部的判断。经济磨底，政策已经全方位回暖，给经济运行松绑，货币政策宽松，美国加息最紧张的时候或已经过去，人民币汇率有望走出回暖态势，都给我国维持宽松货币政策提供了良好的外部环境，同时由于</w:t>
      </w:r>
      <w:r>
        <w:rPr>
          <w:rFonts w:eastAsiaTheme="minorEastAsia"/>
          <w:color w:val="000000" w:themeColor="text1"/>
          <w:szCs w:val="21"/>
        </w:rPr>
        <w:t>2022</w:t>
      </w:r>
      <w:r>
        <w:rPr>
          <w:rFonts w:eastAsiaTheme="minorEastAsia"/>
          <w:color w:val="000000" w:themeColor="text1"/>
          <w:szCs w:val="21"/>
        </w:rPr>
        <w:t>年全年经济都处于较低的水位，低基数效应将在明年全年呈现出来，因此经济基本面明年的弱复苏是完全可以期待的。同样，市场作为经济的晴雨表，</w:t>
      </w:r>
      <w:r>
        <w:rPr>
          <w:rFonts w:eastAsiaTheme="minorEastAsia"/>
          <w:color w:val="000000" w:themeColor="text1"/>
          <w:szCs w:val="21"/>
        </w:rPr>
        <w:t>2022</w:t>
      </w:r>
      <w:r>
        <w:rPr>
          <w:rFonts w:eastAsiaTheme="minorEastAsia"/>
          <w:color w:val="000000" w:themeColor="text1"/>
          <w:szCs w:val="21"/>
        </w:rPr>
        <w:t>年表现不如人意，</w:t>
      </w:r>
      <w:r>
        <w:rPr>
          <w:rFonts w:eastAsiaTheme="minorEastAsia"/>
          <w:color w:val="000000" w:themeColor="text1"/>
          <w:szCs w:val="21"/>
        </w:rPr>
        <w:t>2023</w:t>
      </w:r>
      <w:r>
        <w:rPr>
          <w:rFonts w:eastAsiaTheme="minorEastAsia"/>
          <w:color w:val="000000" w:themeColor="text1"/>
          <w:szCs w:val="21"/>
        </w:rPr>
        <w:t>年随着经济弱复苏，受益于宽松的流动性，以及从微观层面看，很多上市公司</w:t>
      </w:r>
      <w:r>
        <w:rPr>
          <w:rFonts w:eastAsiaTheme="minorEastAsia"/>
          <w:color w:val="000000" w:themeColor="text1"/>
          <w:szCs w:val="21"/>
        </w:rPr>
        <w:t>业绩均有望超预期，因此对于明年我们依然满怀期待。</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维持高景气度投资的框架，寻找在弱复苏背景下，基本面改善或者能持续高增长甚至超预期的板块和公司。目前组合是中性仓位，未来会逐步加仓，主要看好订单充足的光储行业、持续高增长的部分高端制造业和军工领域，同时自主可控依然会是我们着力挖掘的方向，预计会是未来一个很重要的中期高景气度赛道。</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本报告期上投摩根安全战略股票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:-11.45%</w:t>
      </w:r>
      <w:r>
        <w:rPr>
          <w:rFonts w:eastAsiaTheme="minorEastAsia"/>
          <w:color w:val="000000" w:themeColor="text1"/>
          <w:szCs w:val="21"/>
        </w:rPr>
        <w:t>，同期业绩比较基准收益率为</w:t>
      </w:r>
      <w:r>
        <w:rPr>
          <w:rFonts w:eastAsiaTheme="minorEastAsia"/>
          <w:color w:val="000000" w:themeColor="text1"/>
          <w:szCs w:val="21"/>
        </w:rPr>
        <w:t>:1.61%,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:-11.56%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:1.61%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309,947,238.12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90.16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309,947,238.12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90.16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33,592,787.67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247,049.56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343,787,075.35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3,028,788.00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0.89</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219,696,527.11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20,010,023.00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5,376,599.90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32,682,754.50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15,446,734.22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4,640,097.00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9,065,714.39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309,947,238.12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91.31</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8574E">
        <w:tc>
          <w:tcPr>
            <w:tcW w:w="817" w:type="dxa"/>
            <w:vAlign w:val="center"/>
          </w:tcPr>
          <w:p w:rsidR="00B8574E" w:rsidRDefault="00D503D2">
            <w:pPr>
              <w:jc w:val="center"/>
            </w:pPr>
            <w:r>
              <w:rPr>
                <w:rFonts w:eastAsiaTheme="minorEastAsia"/>
                <w:kern w:val="0"/>
                <w:szCs w:val="21"/>
              </w:rPr>
              <w:t>1</w:t>
            </w:r>
          </w:p>
        </w:tc>
        <w:tc>
          <w:tcPr>
            <w:tcW w:w="1276" w:type="dxa"/>
            <w:vAlign w:val="center"/>
          </w:tcPr>
          <w:p w:rsidR="00B8574E" w:rsidRDefault="00D503D2">
            <w:pPr>
              <w:jc w:val="center"/>
            </w:pPr>
            <w:r>
              <w:rPr>
                <w:rFonts w:eastAsiaTheme="minorEastAsia"/>
                <w:kern w:val="0"/>
                <w:szCs w:val="21"/>
              </w:rPr>
              <w:t>688066</w:t>
            </w:r>
          </w:p>
        </w:tc>
        <w:tc>
          <w:tcPr>
            <w:tcW w:w="1701" w:type="dxa"/>
            <w:vAlign w:val="center"/>
          </w:tcPr>
          <w:p w:rsidR="00B8574E" w:rsidRDefault="00D503D2">
            <w:pPr>
              <w:jc w:val="center"/>
            </w:pPr>
            <w:r>
              <w:rPr>
                <w:rFonts w:eastAsiaTheme="minorEastAsia"/>
                <w:kern w:val="0"/>
                <w:szCs w:val="21"/>
              </w:rPr>
              <w:t>航天宏图</w:t>
            </w:r>
          </w:p>
        </w:tc>
        <w:tc>
          <w:tcPr>
            <w:tcW w:w="1276" w:type="dxa"/>
            <w:vAlign w:val="center"/>
          </w:tcPr>
          <w:p w:rsidR="00B8574E" w:rsidRDefault="00D503D2">
            <w:pPr>
              <w:jc w:val="right"/>
            </w:pPr>
            <w:r>
              <w:rPr>
                <w:rFonts w:eastAsiaTheme="minorEastAsia"/>
                <w:kern w:val="0"/>
                <w:szCs w:val="21"/>
              </w:rPr>
              <w:t>160,133</w:t>
            </w:r>
          </w:p>
        </w:tc>
        <w:tc>
          <w:tcPr>
            <w:tcW w:w="1842" w:type="dxa"/>
            <w:vAlign w:val="center"/>
          </w:tcPr>
          <w:p w:rsidR="00B8574E" w:rsidRDefault="00D503D2">
            <w:pPr>
              <w:jc w:val="right"/>
            </w:pPr>
            <w:r>
              <w:rPr>
                <w:rFonts w:eastAsiaTheme="minorEastAsia"/>
                <w:kern w:val="0"/>
                <w:szCs w:val="21"/>
              </w:rPr>
              <w:t>13,691,371.50</w:t>
            </w:r>
          </w:p>
        </w:tc>
        <w:tc>
          <w:tcPr>
            <w:tcW w:w="1616" w:type="dxa"/>
            <w:vAlign w:val="center"/>
          </w:tcPr>
          <w:p w:rsidR="00B8574E" w:rsidRDefault="00D503D2">
            <w:pPr>
              <w:jc w:val="right"/>
            </w:pPr>
            <w:r>
              <w:rPr>
                <w:rFonts w:eastAsiaTheme="minorEastAsia"/>
                <w:kern w:val="0"/>
                <w:szCs w:val="21"/>
              </w:rPr>
              <w:t>4.03</w:t>
            </w:r>
          </w:p>
        </w:tc>
      </w:tr>
      <w:tr w:rsidR="00B8574E">
        <w:tc>
          <w:tcPr>
            <w:tcW w:w="817" w:type="dxa"/>
            <w:vAlign w:val="center"/>
          </w:tcPr>
          <w:p w:rsidR="00B8574E" w:rsidRDefault="00D503D2">
            <w:pPr>
              <w:jc w:val="center"/>
            </w:pPr>
            <w:r>
              <w:rPr>
                <w:rFonts w:eastAsiaTheme="minorEastAsia"/>
                <w:kern w:val="0"/>
                <w:szCs w:val="21"/>
              </w:rPr>
              <w:t>2</w:t>
            </w:r>
          </w:p>
        </w:tc>
        <w:tc>
          <w:tcPr>
            <w:tcW w:w="1276" w:type="dxa"/>
            <w:vAlign w:val="center"/>
          </w:tcPr>
          <w:p w:rsidR="00B8574E" w:rsidRDefault="00D503D2">
            <w:pPr>
              <w:jc w:val="center"/>
            </w:pPr>
            <w:r>
              <w:rPr>
                <w:rFonts w:eastAsiaTheme="minorEastAsia"/>
                <w:kern w:val="0"/>
                <w:szCs w:val="21"/>
              </w:rPr>
              <w:t>002446</w:t>
            </w:r>
          </w:p>
        </w:tc>
        <w:tc>
          <w:tcPr>
            <w:tcW w:w="1701" w:type="dxa"/>
            <w:vAlign w:val="center"/>
          </w:tcPr>
          <w:p w:rsidR="00B8574E" w:rsidRDefault="00D503D2">
            <w:pPr>
              <w:jc w:val="center"/>
            </w:pPr>
            <w:r>
              <w:rPr>
                <w:rFonts w:eastAsiaTheme="minorEastAsia"/>
                <w:kern w:val="0"/>
                <w:szCs w:val="21"/>
              </w:rPr>
              <w:t>盛路通信</w:t>
            </w:r>
          </w:p>
        </w:tc>
        <w:tc>
          <w:tcPr>
            <w:tcW w:w="1276" w:type="dxa"/>
            <w:vAlign w:val="center"/>
          </w:tcPr>
          <w:p w:rsidR="00B8574E" w:rsidRDefault="00D503D2">
            <w:pPr>
              <w:jc w:val="right"/>
            </w:pPr>
            <w:r>
              <w:rPr>
                <w:rFonts w:eastAsiaTheme="minorEastAsia"/>
                <w:kern w:val="0"/>
                <w:szCs w:val="21"/>
              </w:rPr>
              <w:t>1,292,510</w:t>
            </w:r>
          </w:p>
        </w:tc>
        <w:tc>
          <w:tcPr>
            <w:tcW w:w="1842" w:type="dxa"/>
            <w:vAlign w:val="center"/>
          </w:tcPr>
          <w:p w:rsidR="00B8574E" w:rsidRDefault="00D503D2">
            <w:pPr>
              <w:jc w:val="right"/>
            </w:pPr>
            <w:r>
              <w:rPr>
                <w:rFonts w:eastAsiaTheme="minorEastAsia"/>
                <w:kern w:val="0"/>
                <w:szCs w:val="21"/>
              </w:rPr>
              <w:t>12,356,395.60</w:t>
            </w:r>
          </w:p>
        </w:tc>
        <w:tc>
          <w:tcPr>
            <w:tcW w:w="1616" w:type="dxa"/>
            <w:vAlign w:val="center"/>
          </w:tcPr>
          <w:p w:rsidR="00B8574E" w:rsidRDefault="00D503D2">
            <w:pPr>
              <w:jc w:val="right"/>
            </w:pPr>
            <w:r>
              <w:rPr>
                <w:rFonts w:eastAsiaTheme="minorEastAsia"/>
                <w:kern w:val="0"/>
                <w:szCs w:val="21"/>
              </w:rPr>
              <w:t>3.64</w:t>
            </w:r>
          </w:p>
        </w:tc>
      </w:tr>
      <w:tr w:rsidR="00B8574E">
        <w:tc>
          <w:tcPr>
            <w:tcW w:w="817" w:type="dxa"/>
            <w:vAlign w:val="center"/>
          </w:tcPr>
          <w:p w:rsidR="00B8574E" w:rsidRDefault="00D503D2">
            <w:pPr>
              <w:jc w:val="center"/>
            </w:pPr>
            <w:r>
              <w:rPr>
                <w:rFonts w:eastAsiaTheme="minorEastAsia"/>
                <w:kern w:val="0"/>
                <w:szCs w:val="21"/>
              </w:rPr>
              <w:t>3</w:t>
            </w:r>
          </w:p>
        </w:tc>
        <w:tc>
          <w:tcPr>
            <w:tcW w:w="1276" w:type="dxa"/>
            <w:vAlign w:val="center"/>
          </w:tcPr>
          <w:p w:rsidR="00B8574E" w:rsidRDefault="00D503D2">
            <w:pPr>
              <w:jc w:val="center"/>
            </w:pPr>
            <w:r>
              <w:rPr>
                <w:rFonts w:eastAsiaTheme="minorEastAsia"/>
                <w:kern w:val="0"/>
                <w:szCs w:val="21"/>
              </w:rPr>
              <w:t>300438</w:t>
            </w:r>
          </w:p>
        </w:tc>
        <w:tc>
          <w:tcPr>
            <w:tcW w:w="1701" w:type="dxa"/>
            <w:vAlign w:val="center"/>
          </w:tcPr>
          <w:p w:rsidR="00B8574E" w:rsidRDefault="00D503D2">
            <w:pPr>
              <w:jc w:val="center"/>
            </w:pPr>
            <w:r>
              <w:rPr>
                <w:rFonts w:eastAsiaTheme="minorEastAsia"/>
                <w:kern w:val="0"/>
                <w:szCs w:val="21"/>
              </w:rPr>
              <w:t>鹏辉能源</w:t>
            </w:r>
          </w:p>
        </w:tc>
        <w:tc>
          <w:tcPr>
            <w:tcW w:w="1276" w:type="dxa"/>
            <w:vAlign w:val="center"/>
          </w:tcPr>
          <w:p w:rsidR="00B8574E" w:rsidRDefault="00D503D2">
            <w:pPr>
              <w:jc w:val="right"/>
            </w:pPr>
            <w:r>
              <w:rPr>
                <w:rFonts w:eastAsiaTheme="minorEastAsia"/>
                <w:kern w:val="0"/>
                <w:szCs w:val="21"/>
              </w:rPr>
              <w:t>144,550</w:t>
            </w:r>
          </w:p>
        </w:tc>
        <w:tc>
          <w:tcPr>
            <w:tcW w:w="1842" w:type="dxa"/>
            <w:vAlign w:val="center"/>
          </w:tcPr>
          <w:p w:rsidR="00B8574E" w:rsidRDefault="00D503D2">
            <w:pPr>
              <w:jc w:val="right"/>
            </w:pPr>
            <w:r>
              <w:rPr>
                <w:rFonts w:eastAsiaTheme="minorEastAsia"/>
                <w:kern w:val="0"/>
                <w:szCs w:val="21"/>
              </w:rPr>
              <w:t>11,273,454.50</w:t>
            </w:r>
          </w:p>
        </w:tc>
        <w:tc>
          <w:tcPr>
            <w:tcW w:w="1616" w:type="dxa"/>
            <w:vAlign w:val="center"/>
          </w:tcPr>
          <w:p w:rsidR="00B8574E" w:rsidRDefault="00D503D2">
            <w:pPr>
              <w:jc w:val="right"/>
            </w:pPr>
            <w:r>
              <w:rPr>
                <w:rFonts w:eastAsiaTheme="minorEastAsia"/>
                <w:kern w:val="0"/>
                <w:szCs w:val="21"/>
              </w:rPr>
              <w:t>3.32</w:t>
            </w:r>
          </w:p>
        </w:tc>
      </w:tr>
      <w:tr w:rsidR="00B8574E">
        <w:tc>
          <w:tcPr>
            <w:tcW w:w="817" w:type="dxa"/>
            <w:vAlign w:val="center"/>
          </w:tcPr>
          <w:p w:rsidR="00B8574E" w:rsidRDefault="00D503D2">
            <w:pPr>
              <w:jc w:val="center"/>
            </w:pPr>
            <w:r>
              <w:rPr>
                <w:rFonts w:eastAsiaTheme="minorEastAsia"/>
                <w:kern w:val="0"/>
                <w:szCs w:val="21"/>
              </w:rPr>
              <w:t>4</w:t>
            </w:r>
          </w:p>
        </w:tc>
        <w:tc>
          <w:tcPr>
            <w:tcW w:w="1276" w:type="dxa"/>
            <w:vAlign w:val="center"/>
          </w:tcPr>
          <w:p w:rsidR="00B8574E" w:rsidRDefault="00D503D2">
            <w:pPr>
              <w:jc w:val="center"/>
            </w:pPr>
            <w:r>
              <w:rPr>
                <w:rFonts w:eastAsiaTheme="minorEastAsia"/>
                <w:kern w:val="0"/>
                <w:szCs w:val="21"/>
              </w:rPr>
              <w:t>002518</w:t>
            </w:r>
          </w:p>
        </w:tc>
        <w:tc>
          <w:tcPr>
            <w:tcW w:w="1701" w:type="dxa"/>
            <w:vAlign w:val="center"/>
          </w:tcPr>
          <w:p w:rsidR="00B8574E" w:rsidRDefault="00D503D2">
            <w:pPr>
              <w:jc w:val="center"/>
            </w:pPr>
            <w:r>
              <w:rPr>
                <w:rFonts w:eastAsiaTheme="minorEastAsia"/>
                <w:kern w:val="0"/>
                <w:szCs w:val="21"/>
              </w:rPr>
              <w:t>科士达</w:t>
            </w:r>
          </w:p>
        </w:tc>
        <w:tc>
          <w:tcPr>
            <w:tcW w:w="1276" w:type="dxa"/>
            <w:vAlign w:val="center"/>
          </w:tcPr>
          <w:p w:rsidR="00B8574E" w:rsidRDefault="00D503D2">
            <w:pPr>
              <w:jc w:val="right"/>
            </w:pPr>
            <w:r>
              <w:rPr>
                <w:rFonts w:eastAsiaTheme="minorEastAsia"/>
                <w:kern w:val="0"/>
                <w:szCs w:val="21"/>
              </w:rPr>
              <w:t>195,605</w:t>
            </w:r>
          </w:p>
        </w:tc>
        <w:tc>
          <w:tcPr>
            <w:tcW w:w="1842" w:type="dxa"/>
            <w:vAlign w:val="center"/>
          </w:tcPr>
          <w:p w:rsidR="00B8574E" w:rsidRDefault="00D503D2">
            <w:pPr>
              <w:jc w:val="right"/>
            </w:pPr>
            <w:r>
              <w:rPr>
                <w:rFonts w:eastAsiaTheme="minorEastAsia"/>
                <w:kern w:val="0"/>
                <w:szCs w:val="21"/>
              </w:rPr>
              <w:t>11,266,848.00</w:t>
            </w:r>
          </w:p>
        </w:tc>
        <w:tc>
          <w:tcPr>
            <w:tcW w:w="1616" w:type="dxa"/>
            <w:vAlign w:val="center"/>
          </w:tcPr>
          <w:p w:rsidR="00B8574E" w:rsidRDefault="00D503D2">
            <w:pPr>
              <w:jc w:val="right"/>
            </w:pPr>
            <w:r>
              <w:rPr>
                <w:rFonts w:eastAsiaTheme="minorEastAsia"/>
                <w:kern w:val="0"/>
                <w:szCs w:val="21"/>
              </w:rPr>
              <w:t>3.32</w:t>
            </w:r>
          </w:p>
        </w:tc>
      </w:tr>
      <w:tr w:rsidR="00B8574E">
        <w:tc>
          <w:tcPr>
            <w:tcW w:w="817" w:type="dxa"/>
            <w:vAlign w:val="center"/>
          </w:tcPr>
          <w:p w:rsidR="00B8574E" w:rsidRDefault="00D503D2">
            <w:pPr>
              <w:jc w:val="center"/>
            </w:pPr>
            <w:r>
              <w:rPr>
                <w:rFonts w:eastAsiaTheme="minorEastAsia"/>
                <w:kern w:val="0"/>
                <w:szCs w:val="21"/>
              </w:rPr>
              <w:t>5</w:t>
            </w:r>
          </w:p>
        </w:tc>
        <w:tc>
          <w:tcPr>
            <w:tcW w:w="1276" w:type="dxa"/>
            <w:vAlign w:val="center"/>
          </w:tcPr>
          <w:p w:rsidR="00B8574E" w:rsidRDefault="00D503D2">
            <w:pPr>
              <w:jc w:val="center"/>
            </w:pPr>
            <w:r>
              <w:rPr>
                <w:rFonts w:eastAsiaTheme="minorEastAsia"/>
                <w:kern w:val="0"/>
                <w:szCs w:val="21"/>
              </w:rPr>
              <w:t>600900</w:t>
            </w:r>
          </w:p>
        </w:tc>
        <w:tc>
          <w:tcPr>
            <w:tcW w:w="1701" w:type="dxa"/>
            <w:vAlign w:val="center"/>
          </w:tcPr>
          <w:p w:rsidR="00B8574E" w:rsidRDefault="00D503D2">
            <w:pPr>
              <w:jc w:val="center"/>
            </w:pPr>
            <w:r>
              <w:rPr>
                <w:rFonts w:eastAsiaTheme="minorEastAsia"/>
                <w:kern w:val="0"/>
                <w:szCs w:val="21"/>
              </w:rPr>
              <w:t>长江电力</w:t>
            </w:r>
          </w:p>
        </w:tc>
        <w:tc>
          <w:tcPr>
            <w:tcW w:w="1276" w:type="dxa"/>
            <w:vAlign w:val="center"/>
          </w:tcPr>
          <w:p w:rsidR="00B8574E" w:rsidRDefault="00D503D2">
            <w:pPr>
              <w:jc w:val="right"/>
            </w:pPr>
            <w:r>
              <w:rPr>
                <w:rFonts w:eastAsiaTheme="minorEastAsia"/>
                <w:kern w:val="0"/>
                <w:szCs w:val="21"/>
              </w:rPr>
              <w:t>495,118</w:t>
            </w:r>
          </w:p>
        </w:tc>
        <w:tc>
          <w:tcPr>
            <w:tcW w:w="1842" w:type="dxa"/>
            <w:vAlign w:val="center"/>
          </w:tcPr>
          <w:p w:rsidR="00B8574E" w:rsidRDefault="00D503D2">
            <w:pPr>
              <w:jc w:val="right"/>
            </w:pPr>
            <w:r>
              <w:rPr>
                <w:rFonts w:eastAsiaTheme="minorEastAsia"/>
                <w:kern w:val="0"/>
                <w:szCs w:val="21"/>
              </w:rPr>
              <w:t>10,397,478.00</w:t>
            </w:r>
          </w:p>
        </w:tc>
        <w:tc>
          <w:tcPr>
            <w:tcW w:w="1616" w:type="dxa"/>
            <w:vAlign w:val="center"/>
          </w:tcPr>
          <w:p w:rsidR="00B8574E" w:rsidRDefault="00D503D2">
            <w:pPr>
              <w:jc w:val="right"/>
            </w:pPr>
            <w:r>
              <w:rPr>
                <w:rFonts w:eastAsiaTheme="minorEastAsia"/>
                <w:kern w:val="0"/>
                <w:szCs w:val="21"/>
              </w:rPr>
              <w:t>3.06</w:t>
            </w:r>
          </w:p>
        </w:tc>
      </w:tr>
      <w:tr w:rsidR="00B8574E">
        <w:tc>
          <w:tcPr>
            <w:tcW w:w="817" w:type="dxa"/>
            <w:vAlign w:val="center"/>
          </w:tcPr>
          <w:p w:rsidR="00B8574E" w:rsidRDefault="00D503D2">
            <w:pPr>
              <w:jc w:val="center"/>
            </w:pPr>
            <w:r>
              <w:rPr>
                <w:rFonts w:eastAsiaTheme="minorEastAsia"/>
                <w:kern w:val="0"/>
                <w:szCs w:val="21"/>
              </w:rPr>
              <w:t>6</w:t>
            </w:r>
          </w:p>
        </w:tc>
        <w:tc>
          <w:tcPr>
            <w:tcW w:w="1276" w:type="dxa"/>
            <w:vAlign w:val="center"/>
          </w:tcPr>
          <w:p w:rsidR="00B8574E" w:rsidRDefault="00D503D2">
            <w:pPr>
              <w:jc w:val="center"/>
            </w:pPr>
            <w:r>
              <w:rPr>
                <w:rFonts w:eastAsiaTheme="minorEastAsia"/>
                <w:kern w:val="0"/>
                <w:szCs w:val="21"/>
              </w:rPr>
              <w:t>688348</w:t>
            </w:r>
          </w:p>
        </w:tc>
        <w:tc>
          <w:tcPr>
            <w:tcW w:w="1701" w:type="dxa"/>
            <w:vAlign w:val="center"/>
          </w:tcPr>
          <w:p w:rsidR="00B8574E" w:rsidRDefault="00D503D2">
            <w:pPr>
              <w:jc w:val="center"/>
            </w:pPr>
            <w:r>
              <w:rPr>
                <w:rFonts w:eastAsiaTheme="minorEastAsia"/>
                <w:kern w:val="0"/>
                <w:szCs w:val="21"/>
              </w:rPr>
              <w:t>昱能科技</w:t>
            </w:r>
          </w:p>
        </w:tc>
        <w:tc>
          <w:tcPr>
            <w:tcW w:w="1276" w:type="dxa"/>
            <w:vAlign w:val="center"/>
          </w:tcPr>
          <w:p w:rsidR="00B8574E" w:rsidRDefault="00D503D2">
            <w:pPr>
              <w:jc w:val="right"/>
            </w:pPr>
            <w:r>
              <w:rPr>
                <w:rFonts w:eastAsiaTheme="minorEastAsia"/>
                <w:kern w:val="0"/>
                <w:szCs w:val="21"/>
              </w:rPr>
              <w:t>17,298</w:t>
            </w:r>
          </w:p>
        </w:tc>
        <w:tc>
          <w:tcPr>
            <w:tcW w:w="1842" w:type="dxa"/>
            <w:vAlign w:val="center"/>
          </w:tcPr>
          <w:p w:rsidR="00B8574E" w:rsidRDefault="00D503D2">
            <w:pPr>
              <w:jc w:val="right"/>
            </w:pPr>
            <w:r>
              <w:rPr>
                <w:rFonts w:eastAsiaTheme="minorEastAsia"/>
                <w:kern w:val="0"/>
                <w:szCs w:val="21"/>
              </w:rPr>
              <w:t>9,833,913.00</w:t>
            </w:r>
          </w:p>
        </w:tc>
        <w:tc>
          <w:tcPr>
            <w:tcW w:w="1616" w:type="dxa"/>
            <w:vAlign w:val="center"/>
          </w:tcPr>
          <w:p w:rsidR="00B8574E" w:rsidRDefault="00D503D2">
            <w:pPr>
              <w:jc w:val="right"/>
            </w:pPr>
            <w:r>
              <w:rPr>
                <w:rFonts w:eastAsiaTheme="minorEastAsia"/>
                <w:kern w:val="0"/>
                <w:szCs w:val="21"/>
              </w:rPr>
              <w:t>2.90</w:t>
            </w:r>
          </w:p>
        </w:tc>
      </w:tr>
      <w:tr w:rsidR="00B8574E">
        <w:tc>
          <w:tcPr>
            <w:tcW w:w="817" w:type="dxa"/>
            <w:vAlign w:val="center"/>
          </w:tcPr>
          <w:p w:rsidR="00B8574E" w:rsidRDefault="00D503D2">
            <w:pPr>
              <w:jc w:val="center"/>
            </w:pPr>
            <w:r>
              <w:rPr>
                <w:rFonts w:eastAsiaTheme="minorEastAsia"/>
                <w:kern w:val="0"/>
                <w:szCs w:val="21"/>
              </w:rPr>
              <w:t>7</w:t>
            </w:r>
          </w:p>
        </w:tc>
        <w:tc>
          <w:tcPr>
            <w:tcW w:w="1276" w:type="dxa"/>
            <w:vAlign w:val="center"/>
          </w:tcPr>
          <w:p w:rsidR="00B8574E" w:rsidRDefault="00D503D2">
            <w:pPr>
              <w:jc w:val="center"/>
            </w:pPr>
            <w:r>
              <w:rPr>
                <w:rFonts w:eastAsiaTheme="minorEastAsia"/>
                <w:kern w:val="0"/>
                <w:szCs w:val="21"/>
              </w:rPr>
              <w:t>605117</w:t>
            </w:r>
          </w:p>
        </w:tc>
        <w:tc>
          <w:tcPr>
            <w:tcW w:w="1701" w:type="dxa"/>
            <w:vAlign w:val="center"/>
          </w:tcPr>
          <w:p w:rsidR="00B8574E" w:rsidRDefault="00D503D2">
            <w:pPr>
              <w:jc w:val="center"/>
            </w:pPr>
            <w:r>
              <w:rPr>
                <w:rFonts w:eastAsiaTheme="minorEastAsia"/>
                <w:kern w:val="0"/>
                <w:szCs w:val="21"/>
              </w:rPr>
              <w:t>德业股份</w:t>
            </w:r>
          </w:p>
        </w:tc>
        <w:tc>
          <w:tcPr>
            <w:tcW w:w="1276" w:type="dxa"/>
            <w:vAlign w:val="center"/>
          </w:tcPr>
          <w:p w:rsidR="00B8574E" w:rsidRDefault="00D503D2">
            <w:pPr>
              <w:jc w:val="right"/>
            </w:pPr>
            <w:r>
              <w:rPr>
                <w:rFonts w:eastAsiaTheme="minorEastAsia"/>
                <w:kern w:val="0"/>
                <w:szCs w:val="21"/>
              </w:rPr>
              <w:t>29,550</w:t>
            </w:r>
          </w:p>
        </w:tc>
        <w:tc>
          <w:tcPr>
            <w:tcW w:w="1842" w:type="dxa"/>
            <w:vAlign w:val="center"/>
          </w:tcPr>
          <w:p w:rsidR="00B8574E" w:rsidRDefault="00D503D2">
            <w:pPr>
              <w:jc w:val="right"/>
            </w:pPr>
            <w:r>
              <w:rPr>
                <w:rFonts w:eastAsiaTheme="minorEastAsia"/>
                <w:kern w:val="0"/>
                <w:szCs w:val="21"/>
              </w:rPr>
              <w:t>9,786,960.00</w:t>
            </w:r>
          </w:p>
        </w:tc>
        <w:tc>
          <w:tcPr>
            <w:tcW w:w="1616" w:type="dxa"/>
            <w:vAlign w:val="center"/>
          </w:tcPr>
          <w:p w:rsidR="00B8574E" w:rsidRDefault="00D503D2">
            <w:pPr>
              <w:jc w:val="right"/>
            </w:pPr>
            <w:r>
              <w:rPr>
                <w:rFonts w:eastAsiaTheme="minorEastAsia"/>
                <w:kern w:val="0"/>
                <w:szCs w:val="21"/>
              </w:rPr>
              <w:t>2.88</w:t>
            </w:r>
          </w:p>
        </w:tc>
      </w:tr>
      <w:tr w:rsidR="00B8574E">
        <w:tc>
          <w:tcPr>
            <w:tcW w:w="817" w:type="dxa"/>
            <w:vAlign w:val="center"/>
          </w:tcPr>
          <w:p w:rsidR="00B8574E" w:rsidRDefault="00D503D2">
            <w:pPr>
              <w:jc w:val="center"/>
            </w:pPr>
            <w:r>
              <w:rPr>
                <w:rFonts w:eastAsiaTheme="minorEastAsia"/>
                <w:kern w:val="0"/>
                <w:szCs w:val="21"/>
              </w:rPr>
              <w:t>8</w:t>
            </w:r>
          </w:p>
        </w:tc>
        <w:tc>
          <w:tcPr>
            <w:tcW w:w="1276" w:type="dxa"/>
            <w:vAlign w:val="center"/>
          </w:tcPr>
          <w:p w:rsidR="00B8574E" w:rsidRDefault="00D503D2">
            <w:pPr>
              <w:jc w:val="center"/>
            </w:pPr>
            <w:r>
              <w:rPr>
                <w:rFonts w:eastAsiaTheme="minorEastAsia"/>
                <w:kern w:val="0"/>
                <w:szCs w:val="21"/>
              </w:rPr>
              <w:t>600461</w:t>
            </w:r>
          </w:p>
        </w:tc>
        <w:tc>
          <w:tcPr>
            <w:tcW w:w="1701" w:type="dxa"/>
            <w:vAlign w:val="center"/>
          </w:tcPr>
          <w:p w:rsidR="00B8574E" w:rsidRDefault="00D503D2">
            <w:pPr>
              <w:jc w:val="center"/>
            </w:pPr>
            <w:r>
              <w:rPr>
                <w:rFonts w:eastAsiaTheme="minorEastAsia"/>
                <w:kern w:val="0"/>
                <w:szCs w:val="21"/>
              </w:rPr>
              <w:t>洪城环境</w:t>
            </w:r>
          </w:p>
        </w:tc>
        <w:tc>
          <w:tcPr>
            <w:tcW w:w="1276" w:type="dxa"/>
            <w:vAlign w:val="center"/>
          </w:tcPr>
          <w:p w:rsidR="00B8574E" w:rsidRDefault="00D503D2">
            <w:pPr>
              <w:jc w:val="right"/>
            </w:pPr>
            <w:r>
              <w:rPr>
                <w:rFonts w:eastAsiaTheme="minorEastAsia"/>
                <w:kern w:val="0"/>
                <w:szCs w:val="21"/>
              </w:rPr>
              <w:t>1,383,100</w:t>
            </w:r>
          </w:p>
        </w:tc>
        <w:tc>
          <w:tcPr>
            <w:tcW w:w="1842" w:type="dxa"/>
            <w:vAlign w:val="center"/>
          </w:tcPr>
          <w:p w:rsidR="00B8574E" w:rsidRDefault="00D503D2">
            <w:pPr>
              <w:jc w:val="right"/>
            </w:pPr>
            <w:r>
              <w:rPr>
                <w:rFonts w:eastAsiaTheme="minorEastAsia"/>
                <w:kern w:val="0"/>
                <w:szCs w:val="21"/>
              </w:rPr>
              <w:t>9,612,545.00</w:t>
            </w:r>
          </w:p>
        </w:tc>
        <w:tc>
          <w:tcPr>
            <w:tcW w:w="1616" w:type="dxa"/>
            <w:vAlign w:val="center"/>
          </w:tcPr>
          <w:p w:rsidR="00B8574E" w:rsidRDefault="00D503D2">
            <w:pPr>
              <w:jc w:val="right"/>
            </w:pPr>
            <w:r>
              <w:rPr>
                <w:rFonts w:eastAsiaTheme="minorEastAsia"/>
                <w:kern w:val="0"/>
                <w:szCs w:val="21"/>
              </w:rPr>
              <w:t>2.83</w:t>
            </w:r>
          </w:p>
        </w:tc>
      </w:tr>
      <w:tr w:rsidR="00B8574E">
        <w:tc>
          <w:tcPr>
            <w:tcW w:w="817" w:type="dxa"/>
            <w:vAlign w:val="center"/>
          </w:tcPr>
          <w:p w:rsidR="00B8574E" w:rsidRDefault="00D503D2">
            <w:pPr>
              <w:jc w:val="center"/>
            </w:pPr>
            <w:r>
              <w:rPr>
                <w:rFonts w:eastAsiaTheme="minorEastAsia"/>
                <w:kern w:val="0"/>
                <w:szCs w:val="21"/>
              </w:rPr>
              <w:t>9</w:t>
            </w:r>
          </w:p>
        </w:tc>
        <w:tc>
          <w:tcPr>
            <w:tcW w:w="1276" w:type="dxa"/>
            <w:vAlign w:val="center"/>
          </w:tcPr>
          <w:p w:rsidR="00B8574E" w:rsidRDefault="00D503D2">
            <w:pPr>
              <w:jc w:val="center"/>
            </w:pPr>
            <w:r>
              <w:rPr>
                <w:rFonts w:eastAsiaTheme="minorEastAsia"/>
                <w:kern w:val="0"/>
                <w:szCs w:val="21"/>
              </w:rPr>
              <w:t>688392</w:t>
            </w:r>
          </w:p>
        </w:tc>
        <w:tc>
          <w:tcPr>
            <w:tcW w:w="1701" w:type="dxa"/>
            <w:vAlign w:val="center"/>
          </w:tcPr>
          <w:p w:rsidR="00B8574E" w:rsidRDefault="00D503D2">
            <w:pPr>
              <w:jc w:val="center"/>
            </w:pPr>
            <w:r>
              <w:rPr>
                <w:rFonts w:eastAsiaTheme="minorEastAsia"/>
                <w:kern w:val="0"/>
                <w:szCs w:val="21"/>
              </w:rPr>
              <w:t>骄成超声</w:t>
            </w:r>
          </w:p>
        </w:tc>
        <w:tc>
          <w:tcPr>
            <w:tcW w:w="1276" w:type="dxa"/>
            <w:vAlign w:val="center"/>
          </w:tcPr>
          <w:p w:rsidR="00B8574E" w:rsidRDefault="00D503D2">
            <w:pPr>
              <w:jc w:val="right"/>
            </w:pPr>
            <w:r>
              <w:rPr>
                <w:rFonts w:eastAsiaTheme="minorEastAsia"/>
                <w:kern w:val="0"/>
                <w:szCs w:val="21"/>
              </w:rPr>
              <w:t>62,473</w:t>
            </w:r>
          </w:p>
        </w:tc>
        <w:tc>
          <w:tcPr>
            <w:tcW w:w="1842" w:type="dxa"/>
            <w:vAlign w:val="center"/>
          </w:tcPr>
          <w:p w:rsidR="00B8574E" w:rsidRDefault="00D503D2">
            <w:pPr>
              <w:jc w:val="right"/>
            </w:pPr>
            <w:r>
              <w:rPr>
                <w:rFonts w:eastAsiaTheme="minorEastAsia"/>
                <w:kern w:val="0"/>
                <w:szCs w:val="21"/>
              </w:rPr>
              <w:t>9,040,467.83</w:t>
            </w:r>
          </w:p>
        </w:tc>
        <w:tc>
          <w:tcPr>
            <w:tcW w:w="1616" w:type="dxa"/>
            <w:vAlign w:val="center"/>
          </w:tcPr>
          <w:p w:rsidR="00B8574E" w:rsidRDefault="00D503D2">
            <w:pPr>
              <w:jc w:val="right"/>
            </w:pPr>
            <w:r>
              <w:rPr>
                <w:rFonts w:eastAsiaTheme="minorEastAsia"/>
                <w:kern w:val="0"/>
                <w:szCs w:val="21"/>
              </w:rPr>
              <w:t>2.66</w:t>
            </w:r>
          </w:p>
        </w:tc>
      </w:tr>
      <w:tr w:rsidR="00B8574E">
        <w:tc>
          <w:tcPr>
            <w:tcW w:w="817" w:type="dxa"/>
            <w:vAlign w:val="center"/>
          </w:tcPr>
          <w:p w:rsidR="00B8574E" w:rsidRDefault="00D503D2">
            <w:pPr>
              <w:jc w:val="center"/>
            </w:pPr>
            <w:r>
              <w:rPr>
                <w:rFonts w:eastAsiaTheme="minorEastAsia"/>
                <w:kern w:val="0"/>
                <w:szCs w:val="21"/>
              </w:rPr>
              <w:t>10</w:t>
            </w:r>
          </w:p>
        </w:tc>
        <w:tc>
          <w:tcPr>
            <w:tcW w:w="1276" w:type="dxa"/>
            <w:vAlign w:val="center"/>
          </w:tcPr>
          <w:p w:rsidR="00B8574E" w:rsidRDefault="00D503D2">
            <w:pPr>
              <w:jc w:val="center"/>
            </w:pPr>
            <w:r>
              <w:rPr>
                <w:rFonts w:eastAsiaTheme="minorEastAsia"/>
                <w:kern w:val="0"/>
                <w:szCs w:val="21"/>
              </w:rPr>
              <w:t>688697</w:t>
            </w:r>
          </w:p>
        </w:tc>
        <w:tc>
          <w:tcPr>
            <w:tcW w:w="1701" w:type="dxa"/>
            <w:vAlign w:val="center"/>
          </w:tcPr>
          <w:p w:rsidR="00B8574E" w:rsidRDefault="00D503D2">
            <w:pPr>
              <w:jc w:val="center"/>
            </w:pPr>
            <w:r>
              <w:rPr>
                <w:rFonts w:eastAsiaTheme="minorEastAsia"/>
                <w:kern w:val="0"/>
                <w:szCs w:val="21"/>
              </w:rPr>
              <w:t>纽威数控</w:t>
            </w:r>
          </w:p>
        </w:tc>
        <w:tc>
          <w:tcPr>
            <w:tcW w:w="1276" w:type="dxa"/>
            <w:vAlign w:val="center"/>
          </w:tcPr>
          <w:p w:rsidR="00B8574E" w:rsidRDefault="00D503D2">
            <w:pPr>
              <w:jc w:val="right"/>
            </w:pPr>
            <w:r>
              <w:rPr>
                <w:rFonts w:eastAsiaTheme="minorEastAsia"/>
                <w:kern w:val="0"/>
                <w:szCs w:val="21"/>
              </w:rPr>
              <w:t>394,302</w:t>
            </w:r>
          </w:p>
        </w:tc>
        <w:tc>
          <w:tcPr>
            <w:tcW w:w="1842" w:type="dxa"/>
            <w:vAlign w:val="center"/>
          </w:tcPr>
          <w:p w:rsidR="00B8574E" w:rsidRDefault="00D503D2">
            <w:pPr>
              <w:jc w:val="right"/>
            </w:pPr>
            <w:r>
              <w:rPr>
                <w:rFonts w:eastAsiaTheme="minorEastAsia"/>
                <w:kern w:val="0"/>
                <w:szCs w:val="21"/>
              </w:rPr>
              <w:t>8,994,028.62</w:t>
            </w:r>
          </w:p>
        </w:tc>
        <w:tc>
          <w:tcPr>
            <w:tcW w:w="1616" w:type="dxa"/>
            <w:vAlign w:val="center"/>
          </w:tcPr>
          <w:p w:rsidR="00B8574E" w:rsidRDefault="00D503D2">
            <w:pPr>
              <w:jc w:val="right"/>
            </w:pPr>
            <w:r>
              <w:rPr>
                <w:rFonts w:eastAsiaTheme="minorEastAsia"/>
                <w:kern w:val="0"/>
                <w:szCs w:val="21"/>
              </w:rPr>
              <w:t>2.65</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145,297.64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101,751.92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247,049.56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上投摩根安全战略股票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281,498,773.21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5,048,361.91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4,126,962.59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480,412.99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44,056,652.74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246,648.63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241,569,083.06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5,282,126.27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中国证监会准予上投摩根安全战略股票型证券投资基金募集注册的文件；</w:t>
      </w:r>
      <w:r>
        <w:rPr>
          <w:rFonts w:eastAsiaTheme="minorEastAsia"/>
          <w:color w:val="000000" w:themeColor="text1"/>
          <w:szCs w:val="21"/>
        </w:rPr>
        <w:t xml:space="preserve"> </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《上投摩根安全战略股票型证券投资基金基金合同》；</w:t>
      </w:r>
      <w:r>
        <w:rPr>
          <w:rFonts w:eastAsiaTheme="minorEastAsia"/>
          <w:color w:val="000000" w:themeColor="text1"/>
          <w:szCs w:val="21"/>
        </w:rPr>
        <w:t xml:space="preserve"> </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《上投摩根安全战略股票型证券投资基金托管协议》；</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B8574E" w:rsidRDefault="00D503D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二〇二三年一月二十日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503D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503D2">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03D2">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上投摩根安全战略股票型证券投资基金</w:t>
    </w:r>
    <w:r>
      <w:t>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574E"/>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3D2"/>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1FE90-0C40-4F49-BA16-0714B985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14</Pages>
  <Words>1177</Words>
  <Characters>6711</Characters>
  <Application>Microsoft Office Word</Application>
  <DocSecurity>0</DocSecurity>
  <Lines>55</Lines>
  <Paragraphs>15</Paragraphs>
  <ScaleCrop>false</ScaleCrop>
  <Company>TRT. Ltd. Co.</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219</cp:revision>
  <cp:lastPrinted>2007-07-19T00:46:00Z</cp:lastPrinted>
  <dcterms:created xsi:type="dcterms:W3CDTF">2013-06-21T06:56:00Z</dcterms:created>
  <dcterms:modified xsi:type="dcterms:W3CDTF">2023-01-19T03:21:00Z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