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上投摩根安全战略股票型证券投资基金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上投摩根安全战略股票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001009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286,547,135.12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通过系统和深入的基本面研究，重点投资于与安全战略相关行业的上市公司，分享中国经济增长模式转变带来的投资机会，在控制风险的前提下力争实现基金资产的稳定增值。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10C09" w:rsidRDefault="003B1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10C09" w:rsidRDefault="003B1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w:t>
            </w:r>
            <w:r>
              <w:rPr>
                <w:rFonts w:eastAsiaTheme="minorEastAsia"/>
                <w:color w:val="000000" w:themeColor="text1"/>
                <w:kern w:val="0"/>
                <w:szCs w:val="21"/>
              </w:rPr>
              <w:lastRenderedPageBreak/>
              <w:t>币供应、利率等宏观指标的变化趋势，结合股票、债券等各类资产风险收益特征，确定合适的资产配置比例。</w:t>
            </w:r>
          </w:p>
          <w:p w:rsidR="00F10C09" w:rsidRDefault="003B1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F10C09" w:rsidRDefault="003B1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的非现金基金资产投资于国家安全战略相关行业。</w:t>
            </w:r>
          </w:p>
          <w:p w:rsidR="00F10C09" w:rsidRDefault="003B1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F10C09" w:rsidRDefault="003B1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r>
              <w:rPr>
                <w:rFonts w:eastAsiaTheme="minorEastAsia"/>
                <w:color w:val="000000" w:themeColor="text1"/>
                <w:kern w:val="0"/>
                <w:szCs w:val="21"/>
              </w:rPr>
              <w:t>。</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10C09" w:rsidRDefault="003B1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001009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281,498,773.21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5,048,361.91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-8,877,930.15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-288,057.47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-41,335,215.51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-1,029,523.86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-0.3893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437,168,504.18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7,816,247.37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1.5483</w:t>
            </w:r>
          </w:p>
        </w:tc>
      </w:tr>
    </w:tbl>
    <w:p w:rsidR="00F10C09" w:rsidRDefault="003B10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F10C09" w:rsidRDefault="003B10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22</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上投摩根安全战略股票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10C09">
        <w:tc>
          <w:tcPr>
            <w:tcW w:w="1290" w:type="dxa"/>
            <w:vAlign w:val="center"/>
          </w:tcPr>
          <w:p w:rsidR="00F10C09" w:rsidRDefault="003B10C8">
            <w:pPr>
              <w:jc w:val="left"/>
            </w:pPr>
            <w:r>
              <w:rPr>
                <w:rFonts w:eastAsiaTheme="minorEastAsia"/>
                <w:color w:val="000000" w:themeColor="text1"/>
                <w:szCs w:val="21"/>
              </w:rPr>
              <w:t>过去三个月</w:t>
            </w:r>
          </w:p>
        </w:tc>
        <w:tc>
          <w:tcPr>
            <w:tcW w:w="1291" w:type="dxa"/>
            <w:vAlign w:val="center"/>
          </w:tcPr>
          <w:p w:rsidR="00F10C09" w:rsidRDefault="003B10C8">
            <w:pPr>
              <w:jc w:val="right"/>
            </w:pPr>
            <w:r>
              <w:rPr>
                <w:rFonts w:eastAsiaTheme="minorEastAsia"/>
                <w:color w:val="000000" w:themeColor="text1"/>
                <w:szCs w:val="21"/>
              </w:rPr>
              <w:t>-8.65%</w:t>
            </w:r>
          </w:p>
        </w:tc>
        <w:tc>
          <w:tcPr>
            <w:tcW w:w="1291" w:type="dxa"/>
            <w:vAlign w:val="center"/>
          </w:tcPr>
          <w:p w:rsidR="00F10C09" w:rsidRDefault="003B10C8">
            <w:pPr>
              <w:jc w:val="right"/>
            </w:pPr>
            <w:r>
              <w:rPr>
                <w:rFonts w:eastAsiaTheme="minorEastAsia"/>
                <w:color w:val="000000" w:themeColor="text1"/>
                <w:szCs w:val="21"/>
              </w:rPr>
              <w:t>2.07%</w:t>
            </w:r>
          </w:p>
        </w:tc>
        <w:tc>
          <w:tcPr>
            <w:tcW w:w="1291" w:type="dxa"/>
            <w:vAlign w:val="center"/>
          </w:tcPr>
          <w:p w:rsidR="00F10C09" w:rsidRDefault="003B10C8">
            <w:pPr>
              <w:jc w:val="right"/>
            </w:pPr>
            <w:r>
              <w:rPr>
                <w:rFonts w:eastAsiaTheme="minorEastAsia"/>
                <w:color w:val="000000" w:themeColor="text1"/>
                <w:szCs w:val="21"/>
              </w:rPr>
              <w:t>-12.01%</w:t>
            </w:r>
          </w:p>
        </w:tc>
        <w:tc>
          <w:tcPr>
            <w:tcW w:w="1291" w:type="dxa"/>
            <w:vAlign w:val="center"/>
          </w:tcPr>
          <w:p w:rsidR="00F10C09" w:rsidRDefault="003B10C8">
            <w:pPr>
              <w:jc w:val="right"/>
            </w:pPr>
            <w:r>
              <w:rPr>
                <w:rFonts w:eastAsiaTheme="minorEastAsia"/>
                <w:color w:val="000000" w:themeColor="text1"/>
                <w:szCs w:val="21"/>
              </w:rPr>
              <w:t>0.78%</w:t>
            </w:r>
          </w:p>
        </w:tc>
        <w:tc>
          <w:tcPr>
            <w:tcW w:w="1291" w:type="dxa"/>
            <w:vAlign w:val="center"/>
          </w:tcPr>
          <w:p w:rsidR="00F10C09" w:rsidRDefault="003B10C8">
            <w:pPr>
              <w:jc w:val="right"/>
            </w:pPr>
            <w:r>
              <w:rPr>
                <w:rFonts w:eastAsiaTheme="minorEastAsia"/>
                <w:color w:val="000000" w:themeColor="text1"/>
                <w:szCs w:val="21"/>
              </w:rPr>
              <w:t>3.36%</w:t>
            </w:r>
          </w:p>
        </w:tc>
        <w:tc>
          <w:tcPr>
            <w:tcW w:w="1291" w:type="dxa"/>
            <w:vAlign w:val="center"/>
          </w:tcPr>
          <w:p w:rsidR="00F10C09" w:rsidRDefault="003B10C8">
            <w:pPr>
              <w:jc w:val="right"/>
            </w:pPr>
            <w:r>
              <w:rPr>
                <w:rFonts w:eastAsiaTheme="minorEastAsia"/>
                <w:color w:val="000000" w:themeColor="text1"/>
                <w:szCs w:val="21"/>
              </w:rPr>
              <w:t>1.29%</w:t>
            </w:r>
          </w:p>
        </w:tc>
      </w:tr>
      <w:tr w:rsidR="00F10C09">
        <w:tc>
          <w:tcPr>
            <w:tcW w:w="1290" w:type="dxa"/>
            <w:vAlign w:val="center"/>
          </w:tcPr>
          <w:p w:rsidR="00F10C09" w:rsidRDefault="003B10C8">
            <w:pPr>
              <w:jc w:val="left"/>
            </w:pPr>
            <w:r>
              <w:rPr>
                <w:rFonts w:eastAsiaTheme="minorEastAsia"/>
                <w:color w:val="000000" w:themeColor="text1"/>
                <w:szCs w:val="21"/>
              </w:rPr>
              <w:lastRenderedPageBreak/>
              <w:t>过去六个月</w:t>
            </w:r>
          </w:p>
        </w:tc>
        <w:tc>
          <w:tcPr>
            <w:tcW w:w="1291" w:type="dxa"/>
            <w:vAlign w:val="center"/>
          </w:tcPr>
          <w:p w:rsidR="00F10C09" w:rsidRDefault="003B10C8">
            <w:pPr>
              <w:jc w:val="right"/>
            </w:pPr>
            <w:r>
              <w:rPr>
                <w:rFonts w:eastAsiaTheme="minorEastAsia"/>
                <w:color w:val="000000" w:themeColor="text1"/>
                <w:szCs w:val="21"/>
              </w:rPr>
              <w:t>-4.55%</w:t>
            </w:r>
          </w:p>
        </w:tc>
        <w:tc>
          <w:tcPr>
            <w:tcW w:w="1291" w:type="dxa"/>
            <w:vAlign w:val="center"/>
          </w:tcPr>
          <w:p w:rsidR="00F10C09" w:rsidRDefault="003B10C8">
            <w:pPr>
              <w:jc w:val="right"/>
            </w:pPr>
            <w:r>
              <w:rPr>
                <w:rFonts w:eastAsiaTheme="minorEastAsia"/>
                <w:color w:val="000000" w:themeColor="text1"/>
                <w:szCs w:val="21"/>
              </w:rPr>
              <w:t>1.83%</w:t>
            </w:r>
          </w:p>
        </w:tc>
        <w:tc>
          <w:tcPr>
            <w:tcW w:w="1291" w:type="dxa"/>
            <w:vAlign w:val="center"/>
          </w:tcPr>
          <w:p w:rsidR="00F10C09" w:rsidRDefault="003B10C8">
            <w:pPr>
              <w:jc w:val="right"/>
            </w:pPr>
            <w:r>
              <w:rPr>
                <w:rFonts w:eastAsiaTheme="minorEastAsia"/>
                <w:color w:val="000000" w:themeColor="text1"/>
                <w:szCs w:val="21"/>
              </w:rPr>
              <w:t>-8.22%</w:t>
            </w:r>
          </w:p>
        </w:tc>
        <w:tc>
          <w:tcPr>
            <w:tcW w:w="1291" w:type="dxa"/>
            <w:vAlign w:val="center"/>
          </w:tcPr>
          <w:p w:rsidR="00F10C09" w:rsidRDefault="003B10C8">
            <w:pPr>
              <w:jc w:val="right"/>
            </w:pPr>
            <w:r>
              <w:rPr>
                <w:rFonts w:eastAsiaTheme="minorEastAsia"/>
                <w:color w:val="000000" w:themeColor="text1"/>
                <w:szCs w:val="21"/>
              </w:rPr>
              <w:t>1.04%</w:t>
            </w:r>
          </w:p>
        </w:tc>
        <w:tc>
          <w:tcPr>
            <w:tcW w:w="1291" w:type="dxa"/>
            <w:vAlign w:val="center"/>
          </w:tcPr>
          <w:p w:rsidR="00F10C09" w:rsidRDefault="003B10C8">
            <w:pPr>
              <w:jc w:val="right"/>
            </w:pPr>
            <w:r>
              <w:rPr>
                <w:rFonts w:eastAsiaTheme="minorEastAsia"/>
                <w:color w:val="000000" w:themeColor="text1"/>
                <w:szCs w:val="21"/>
              </w:rPr>
              <w:t>3.67%</w:t>
            </w:r>
          </w:p>
        </w:tc>
        <w:tc>
          <w:tcPr>
            <w:tcW w:w="1291" w:type="dxa"/>
            <w:vAlign w:val="center"/>
          </w:tcPr>
          <w:p w:rsidR="00F10C09" w:rsidRDefault="003B10C8">
            <w:pPr>
              <w:jc w:val="right"/>
            </w:pPr>
            <w:r>
              <w:rPr>
                <w:rFonts w:eastAsiaTheme="minorEastAsia"/>
                <w:color w:val="000000" w:themeColor="text1"/>
                <w:szCs w:val="21"/>
              </w:rPr>
              <w:t>0.79%</w:t>
            </w:r>
          </w:p>
        </w:tc>
      </w:tr>
      <w:tr w:rsidR="00F10C09">
        <w:tc>
          <w:tcPr>
            <w:tcW w:w="1290" w:type="dxa"/>
            <w:vAlign w:val="center"/>
          </w:tcPr>
          <w:p w:rsidR="00F10C09" w:rsidRDefault="003B10C8">
            <w:pPr>
              <w:jc w:val="left"/>
            </w:pPr>
            <w:r>
              <w:rPr>
                <w:rFonts w:eastAsiaTheme="minorEastAsia"/>
                <w:color w:val="000000" w:themeColor="text1"/>
                <w:szCs w:val="21"/>
              </w:rPr>
              <w:t>过去一年</w:t>
            </w:r>
          </w:p>
        </w:tc>
        <w:tc>
          <w:tcPr>
            <w:tcW w:w="1291" w:type="dxa"/>
            <w:vAlign w:val="center"/>
          </w:tcPr>
          <w:p w:rsidR="00F10C09" w:rsidRDefault="003B10C8">
            <w:pPr>
              <w:jc w:val="right"/>
            </w:pPr>
            <w:r>
              <w:rPr>
                <w:rFonts w:eastAsiaTheme="minorEastAsia"/>
                <w:color w:val="000000" w:themeColor="text1"/>
                <w:szCs w:val="21"/>
              </w:rPr>
              <w:t>-29.43%</w:t>
            </w:r>
          </w:p>
        </w:tc>
        <w:tc>
          <w:tcPr>
            <w:tcW w:w="1291" w:type="dxa"/>
            <w:vAlign w:val="center"/>
          </w:tcPr>
          <w:p w:rsidR="00F10C09" w:rsidRDefault="003B10C8">
            <w:pPr>
              <w:jc w:val="right"/>
            </w:pPr>
            <w:r>
              <w:rPr>
                <w:rFonts w:eastAsiaTheme="minorEastAsia"/>
                <w:color w:val="000000" w:themeColor="text1"/>
                <w:szCs w:val="21"/>
              </w:rPr>
              <w:t>1.62%</w:t>
            </w:r>
          </w:p>
        </w:tc>
        <w:tc>
          <w:tcPr>
            <w:tcW w:w="1291" w:type="dxa"/>
            <w:vAlign w:val="center"/>
          </w:tcPr>
          <w:p w:rsidR="00F10C09" w:rsidRDefault="003B10C8">
            <w:pPr>
              <w:jc w:val="right"/>
            </w:pPr>
            <w:r>
              <w:rPr>
                <w:rFonts w:eastAsiaTheme="minorEastAsia"/>
                <w:color w:val="000000" w:themeColor="text1"/>
                <w:szCs w:val="21"/>
              </w:rPr>
              <w:t>-17.88%</w:t>
            </w:r>
          </w:p>
        </w:tc>
        <w:tc>
          <w:tcPr>
            <w:tcW w:w="1291" w:type="dxa"/>
            <w:vAlign w:val="center"/>
          </w:tcPr>
          <w:p w:rsidR="00F10C09" w:rsidRDefault="003B10C8">
            <w:pPr>
              <w:jc w:val="right"/>
            </w:pPr>
            <w:r>
              <w:rPr>
                <w:rFonts w:eastAsiaTheme="minorEastAsia"/>
                <w:color w:val="000000" w:themeColor="text1"/>
                <w:szCs w:val="21"/>
              </w:rPr>
              <w:t>1.00%</w:t>
            </w:r>
          </w:p>
        </w:tc>
        <w:tc>
          <w:tcPr>
            <w:tcW w:w="1291" w:type="dxa"/>
            <w:vAlign w:val="center"/>
          </w:tcPr>
          <w:p w:rsidR="00F10C09" w:rsidRDefault="003B10C8">
            <w:pPr>
              <w:jc w:val="right"/>
            </w:pPr>
            <w:r>
              <w:rPr>
                <w:rFonts w:eastAsiaTheme="minorEastAsia"/>
                <w:color w:val="000000" w:themeColor="text1"/>
                <w:szCs w:val="21"/>
              </w:rPr>
              <w:t>-11.55%</w:t>
            </w:r>
          </w:p>
        </w:tc>
        <w:tc>
          <w:tcPr>
            <w:tcW w:w="1291" w:type="dxa"/>
            <w:vAlign w:val="center"/>
          </w:tcPr>
          <w:p w:rsidR="00F10C09" w:rsidRDefault="003B10C8">
            <w:pPr>
              <w:jc w:val="right"/>
            </w:pPr>
            <w:r>
              <w:rPr>
                <w:rFonts w:eastAsiaTheme="minorEastAsia"/>
                <w:color w:val="000000" w:themeColor="text1"/>
                <w:szCs w:val="21"/>
              </w:rPr>
              <w:t>0.62%</w:t>
            </w:r>
          </w:p>
        </w:tc>
      </w:tr>
      <w:tr w:rsidR="00F10C09">
        <w:tc>
          <w:tcPr>
            <w:tcW w:w="1290" w:type="dxa"/>
            <w:vAlign w:val="center"/>
          </w:tcPr>
          <w:p w:rsidR="00F10C09" w:rsidRDefault="003B10C8">
            <w:pPr>
              <w:jc w:val="left"/>
            </w:pPr>
            <w:r>
              <w:rPr>
                <w:rFonts w:eastAsiaTheme="minorEastAsia"/>
                <w:color w:val="000000" w:themeColor="text1"/>
                <w:szCs w:val="21"/>
              </w:rPr>
              <w:t>过去三年</w:t>
            </w:r>
          </w:p>
        </w:tc>
        <w:tc>
          <w:tcPr>
            <w:tcW w:w="1291" w:type="dxa"/>
            <w:vAlign w:val="center"/>
          </w:tcPr>
          <w:p w:rsidR="00F10C09" w:rsidRDefault="003B10C8">
            <w:pPr>
              <w:jc w:val="right"/>
            </w:pPr>
            <w:r>
              <w:rPr>
                <w:rFonts w:eastAsiaTheme="minorEastAsia"/>
                <w:color w:val="000000" w:themeColor="text1"/>
                <w:szCs w:val="21"/>
              </w:rPr>
              <w:t>60.52%</w:t>
            </w:r>
          </w:p>
        </w:tc>
        <w:tc>
          <w:tcPr>
            <w:tcW w:w="1291" w:type="dxa"/>
            <w:vAlign w:val="center"/>
          </w:tcPr>
          <w:p w:rsidR="00F10C09" w:rsidRDefault="003B10C8">
            <w:pPr>
              <w:jc w:val="right"/>
            </w:pPr>
            <w:r>
              <w:rPr>
                <w:rFonts w:eastAsiaTheme="minorEastAsia"/>
                <w:color w:val="000000" w:themeColor="text1"/>
                <w:szCs w:val="21"/>
              </w:rPr>
              <w:t>1.76%</w:t>
            </w:r>
          </w:p>
        </w:tc>
        <w:tc>
          <w:tcPr>
            <w:tcW w:w="1291" w:type="dxa"/>
            <w:vAlign w:val="center"/>
          </w:tcPr>
          <w:p w:rsidR="00F10C09" w:rsidRDefault="003B10C8">
            <w:pPr>
              <w:jc w:val="right"/>
            </w:pPr>
            <w:r>
              <w:rPr>
                <w:rFonts w:eastAsiaTheme="minorEastAsia"/>
                <w:color w:val="000000" w:themeColor="text1"/>
                <w:szCs w:val="21"/>
              </w:rPr>
              <w:t>3.33%</w:t>
            </w:r>
          </w:p>
        </w:tc>
        <w:tc>
          <w:tcPr>
            <w:tcW w:w="1291" w:type="dxa"/>
            <w:vAlign w:val="center"/>
          </w:tcPr>
          <w:p w:rsidR="00F10C09" w:rsidRDefault="003B10C8">
            <w:pPr>
              <w:jc w:val="right"/>
            </w:pPr>
            <w:r>
              <w:rPr>
                <w:rFonts w:eastAsiaTheme="minorEastAsia"/>
                <w:color w:val="000000" w:themeColor="text1"/>
                <w:szCs w:val="21"/>
              </w:rPr>
              <w:t>1.06%</w:t>
            </w:r>
          </w:p>
        </w:tc>
        <w:tc>
          <w:tcPr>
            <w:tcW w:w="1291" w:type="dxa"/>
            <w:vAlign w:val="center"/>
          </w:tcPr>
          <w:p w:rsidR="00F10C09" w:rsidRDefault="003B10C8">
            <w:pPr>
              <w:jc w:val="right"/>
            </w:pPr>
            <w:r>
              <w:rPr>
                <w:rFonts w:eastAsiaTheme="minorEastAsia"/>
                <w:color w:val="000000" w:themeColor="text1"/>
                <w:szCs w:val="21"/>
              </w:rPr>
              <w:t>57.19%</w:t>
            </w:r>
          </w:p>
        </w:tc>
        <w:tc>
          <w:tcPr>
            <w:tcW w:w="1291" w:type="dxa"/>
            <w:vAlign w:val="center"/>
          </w:tcPr>
          <w:p w:rsidR="00F10C09" w:rsidRDefault="003B10C8">
            <w:pPr>
              <w:jc w:val="right"/>
            </w:pPr>
            <w:r>
              <w:rPr>
                <w:rFonts w:eastAsiaTheme="minorEastAsia"/>
                <w:color w:val="000000" w:themeColor="text1"/>
                <w:szCs w:val="21"/>
              </w:rPr>
              <w:t>0.70%</w:t>
            </w:r>
          </w:p>
        </w:tc>
      </w:tr>
      <w:tr w:rsidR="00F10C09">
        <w:tc>
          <w:tcPr>
            <w:tcW w:w="1290" w:type="dxa"/>
            <w:vAlign w:val="center"/>
          </w:tcPr>
          <w:p w:rsidR="00F10C09" w:rsidRDefault="003B10C8">
            <w:pPr>
              <w:jc w:val="left"/>
            </w:pPr>
            <w:r>
              <w:rPr>
                <w:rFonts w:eastAsiaTheme="minorEastAsia"/>
                <w:color w:val="000000" w:themeColor="text1"/>
                <w:szCs w:val="21"/>
              </w:rPr>
              <w:t>过去五年</w:t>
            </w:r>
          </w:p>
        </w:tc>
        <w:tc>
          <w:tcPr>
            <w:tcW w:w="1291" w:type="dxa"/>
            <w:vAlign w:val="center"/>
          </w:tcPr>
          <w:p w:rsidR="00F10C09" w:rsidRDefault="003B10C8">
            <w:pPr>
              <w:jc w:val="right"/>
            </w:pPr>
            <w:r>
              <w:rPr>
                <w:rFonts w:eastAsiaTheme="minorEastAsia"/>
                <w:color w:val="000000" w:themeColor="text1"/>
                <w:szCs w:val="21"/>
              </w:rPr>
              <w:t>69.00%</w:t>
            </w:r>
          </w:p>
        </w:tc>
        <w:tc>
          <w:tcPr>
            <w:tcW w:w="1291" w:type="dxa"/>
            <w:vAlign w:val="center"/>
          </w:tcPr>
          <w:p w:rsidR="00F10C09" w:rsidRDefault="003B10C8">
            <w:pPr>
              <w:jc w:val="right"/>
            </w:pPr>
            <w:r>
              <w:rPr>
                <w:rFonts w:eastAsiaTheme="minorEastAsia"/>
                <w:color w:val="000000" w:themeColor="text1"/>
                <w:szCs w:val="21"/>
              </w:rPr>
              <w:t>1.65%</w:t>
            </w:r>
          </w:p>
        </w:tc>
        <w:tc>
          <w:tcPr>
            <w:tcW w:w="1291" w:type="dxa"/>
            <w:vAlign w:val="center"/>
          </w:tcPr>
          <w:p w:rsidR="00F10C09" w:rsidRDefault="003B10C8">
            <w:pPr>
              <w:jc w:val="right"/>
            </w:pPr>
            <w:r>
              <w:rPr>
                <w:rFonts w:eastAsiaTheme="minorEastAsia"/>
                <w:color w:val="000000" w:themeColor="text1"/>
                <w:szCs w:val="21"/>
              </w:rPr>
              <w:t>-2.50%</w:t>
            </w:r>
          </w:p>
        </w:tc>
        <w:tc>
          <w:tcPr>
            <w:tcW w:w="1291" w:type="dxa"/>
            <w:vAlign w:val="center"/>
          </w:tcPr>
          <w:p w:rsidR="00F10C09" w:rsidRDefault="003B10C8">
            <w:pPr>
              <w:jc w:val="right"/>
            </w:pPr>
            <w:r>
              <w:rPr>
                <w:rFonts w:eastAsiaTheme="minorEastAsia"/>
                <w:color w:val="000000" w:themeColor="text1"/>
                <w:szCs w:val="21"/>
              </w:rPr>
              <w:t>1.08%</w:t>
            </w:r>
          </w:p>
        </w:tc>
        <w:tc>
          <w:tcPr>
            <w:tcW w:w="1291" w:type="dxa"/>
            <w:vAlign w:val="center"/>
          </w:tcPr>
          <w:p w:rsidR="00F10C09" w:rsidRDefault="003B10C8">
            <w:pPr>
              <w:jc w:val="right"/>
            </w:pPr>
            <w:r>
              <w:rPr>
                <w:rFonts w:eastAsiaTheme="minorEastAsia"/>
                <w:color w:val="000000" w:themeColor="text1"/>
                <w:szCs w:val="21"/>
              </w:rPr>
              <w:t>71.50%</w:t>
            </w:r>
          </w:p>
        </w:tc>
        <w:tc>
          <w:tcPr>
            <w:tcW w:w="1291" w:type="dxa"/>
            <w:vAlign w:val="center"/>
          </w:tcPr>
          <w:p w:rsidR="00F10C09" w:rsidRDefault="003B10C8">
            <w:pPr>
              <w:jc w:val="right"/>
            </w:pPr>
            <w:r>
              <w:rPr>
                <w:rFonts w:eastAsiaTheme="minorEastAsia"/>
                <w:color w:val="000000" w:themeColor="text1"/>
                <w:szCs w:val="21"/>
              </w:rPr>
              <w:t>0.57%</w:t>
            </w:r>
          </w:p>
        </w:tc>
      </w:tr>
      <w:tr w:rsidR="00F10C09">
        <w:tc>
          <w:tcPr>
            <w:tcW w:w="1290" w:type="dxa"/>
            <w:vAlign w:val="center"/>
          </w:tcPr>
          <w:p w:rsidR="00F10C09" w:rsidRDefault="003B10C8">
            <w:pPr>
              <w:jc w:val="left"/>
            </w:pPr>
            <w:r>
              <w:rPr>
                <w:rFonts w:eastAsiaTheme="minorEastAsia"/>
                <w:color w:val="000000" w:themeColor="text1"/>
                <w:szCs w:val="21"/>
              </w:rPr>
              <w:t>自基金合同生效起至今</w:t>
            </w:r>
          </w:p>
        </w:tc>
        <w:tc>
          <w:tcPr>
            <w:tcW w:w="1291" w:type="dxa"/>
            <w:vAlign w:val="center"/>
          </w:tcPr>
          <w:p w:rsidR="00F10C09" w:rsidRDefault="003B10C8">
            <w:pPr>
              <w:jc w:val="right"/>
            </w:pPr>
            <w:r>
              <w:rPr>
                <w:rFonts w:eastAsiaTheme="minorEastAsia"/>
                <w:color w:val="000000" w:themeColor="text1"/>
                <w:szCs w:val="21"/>
              </w:rPr>
              <w:t>75.93%</w:t>
            </w:r>
          </w:p>
        </w:tc>
        <w:tc>
          <w:tcPr>
            <w:tcW w:w="1291" w:type="dxa"/>
            <w:vAlign w:val="center"/>
          </w:tcPr>
          <w:p w:rsidR="00F10C09" w:rsidRDefault="003B10C8">
            <w:pPr>
              <w:jc w:val="right"/>
            </w:pPr>
            <w:r>
              <w:rPr>
                <w:rFonts w:eastAsiaTheme="minorEastAsia"/>
                <w:color w:val="000000" w:themeColor="text1"/>
                <w:szCs w:val="21"/>
              </w:rPr>
              <w:t>1.80%</w:t>
            </w:r>
          </w:p>
        </w:tc>
        <w:tc>
          <w:tcPr>
            <w:tcW w:w="1291" w:type="dxa"/>
            <w:vAlign w:val="center"/>
          </w:tcPr>
          <w:p w:rsidR="00F10C09" w:rsidRDefault="003B10C8">
            <w:pPr>
              <w:jc w:val="right"/>
            </w:pPr>
            <w:r>
              <w:rPr>
                <w:rFonts w:eastAsiaTheme="minorEastAsia"/>
                <w:color w:val="000000" w:themeColor="text1"/>
                <w:szCs w:val="21"/>
              </w:rPr>
              <w:t>5.86%</w:t>
            </w:r>
          </w:p>
        </w:tc>
        <w:tc>
          <w:tcPr>
            <w:tcW w:w="1291" w:type="dxa"/>
            <w:vAlign w:val="center"/>
          </w:tcPr>
          <w:p w:rsidR="00F10C09" w:rsidRDefault="003B10C8">
            <w:pPr>
              <w:jc w:val="right"/>
            </w:pPr>
            <w:r>
              <w:rPr>
                <w:rFonts w:eastAsiaTheme="minorEastAsia"/>
                <w:color w:val="000000" w:themeColor="text1"/>
                <w:szCs w:val="21"/>
              </w:rPr>
              <w:t>1.25%</w:t>
            </w:r>
          </w:p>
        </w:tc>
        <w:tc>
          <w:tcPr>
            <w:tcW w:w="1291" w:type="dxa"/>
            <w:vAlign w:val="center"/>
          </w:tcPr>
          <w:p w:rsidR="00F10C09" w:rsidRDefault="003B10C8">
            <w:pPr>
              <w:jc w:val="right"/>
            </w:pPr>
            <w:r>
              <w:rPr>
                <w:rFonts w:eastAsiaTheme="minorEastAsia"/>
                <w:color w:val="000000" w:themeColor="text1"/>
                <w:szCs w:val="21"/>
              </w:rPr>
              <w:t>70.07%</w:t>
            </w:r>
          </w:p>
        </w:tc>
        <w:tc>
          <w:tcPr>
            <w:tcW w:w="1291" w:type="dxa"/>
            <w:vAlign w:val="center"/>
          </w:tcPr>
          <w:p w:rsidR="00F10C09" w:rsidRDefault="003B10C8">
            <w:pPr>
              <w:jc w:val="right"/>
            </w:pPr>
            <w:r>
              <w:rPr>
                <w:rFonts w:eastAsiaTheme="minorEastAsia"/>
                <w:color w:val="000000" w:themeColor="text1"/>
                <w:szCs w:val="21"/>
              </w:rPr>
              <w:t>0.55%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上投摩根安全战略股票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10C09">
        <w:tc>
          <w:tcPr>
            <w:tcW w:w="1290" w:type="dxa"/>
            <w:vAlign w:val="center"/>
          </w:tcPr>
          <w:p w:rsidR="00F10C09" w:rsidRDefault="003B10C8">
            <w:pPr>
              <w:jc w:val="left"/>
            </w:pPr>
            <w:r>
              <w:rPr>
                <w:rFonts w:eastAsiaTheme="minorEastAsia"/>
                <w:color w:val="000000" w:themeColor="text1"/>
                <w:szCs w:val="21"/>
              </w:rPr>
              <w:t>过去三个月</w:t>
            </w:r>
          </w:p>
        </w:tc>
        <w:tc>
          <w:tcPr>
            <w:tcW w:w="1291" w:type="dxa"/>
            <w:vAlign w:val="center"/>
          </w:tcPr>
          <w:p w:rsidR="00F10C09" w:rsidRDefault="003B10C8">
            <w:pPr>
              <w:jc w:val="right"/>
            </w:pPr>
            <w:r>
              <w:rPr>
                <w:rFonts w:eastAsiaTheme="minorEastAsia"/>
                <w:color w:val="000000" w:themeColor="text1"/>
                <w:szCs w:val="21"/>
              </w:rPr>
              <w:t>-8.76%</w:t>
            </w:r>
          </w:p>
        </w:tc>
        <w:tc>
          <w:tcPr>
            <w:tcW w:w="1291" w:type="dxa"/>
            <w:vAlign w:val="center"/>
          </w:tcPr>
          <w:p w:rsidR="00F10C09" w:rsidRDefault="003B10C8">
            <w:pPr>
              <w:jc w:val="right"/>
            </w:pPr>
            <w:r>
              <w:rPr>
                <w:rFonts w:eastAsiaTheme="minorEastAsia"/>
                <w:color w:val="000000" w:themeColor="text1"/>
                <w:szCs w:val="21"/>
              </w:rPr>
              <w:t>2.07%</w:t>
            </w:r>
          </w:p>
        </w:tc>
        <w:tc>
          <w:tcPr>
            <w:tcW w:w="1291" w:type="dxa"/>
            <w:vAlign w:val="center"/>
          </w:tcPr>
          <w:p w:rsidR="00F10C09" w:rsidRDefault="003B10C8">
            <w:pPr>
              <w:jc w:val="right"/>
            </w:pPr>
            <w:r>
              <w:rPr>
                <w:rFonts w:eastAsiaTheme="minorEastAsia"/>
                <w:color w:val="000000" w:themeColor="text1"/>
                <w:szCs w:val="21"/>
              </w:rPr>
              <w:t>-12.01%</w:t>
            </w:r>
          </w:p>
        </w:tc>
        <w:tc>
          <w:tcPr>
            <w:tcW w:w="1291" w:type="dxa"/>
            <w:vAlign w:val="center"/>
          </w:tcPr>
          <w:p w:rsidR="00F10C09" w:rsidRDefault="003B10C8">
            <w:pPr>
              <w:jc w:val="right"/>
            </w:pPr>
            <w:r>
              <w:rPr>
                <w:rFonts w:eastAsiaTheme="minorEastAsia"/>
                <w:color w:val="000000" w:themeColor="text1"/>
                <w:szCs w:val="21"/>
              </w:rPr>
              <w:t>0.78%</w:t>
            </w:r>
          </w:p>
        </w:tc>
        <w:tc>
          <w:tcPr>
            <w:tcW w:w="1291" w:type="dxa"/>
            <w:vAlign w:val="center"/>
          </w:tcPr>
          <w:p w:rsidR="00F10C09" w:rsidRDefault="003B10C8">
            <w:pPr>
              <w:jc w:val="right"/>
            </w:pPr>
            <w:r>
              <w:rPr>
                <w:rFonts w:eastAsiaTheme="minorEastAsia"/>
                <w:color w:val="000000" w:themeColor="text1"/>
                <w:szCs w:val="21"/>
              </w:rPr>
              <w:t>3.25%</w:t>
            </w:r>
          </w:p>
        </w:tc>
        <w:tc>
          <w:tcPr>
            <w:tcW w:w="1291" w:type="dxa"/>
            <w:vAlign w:val="center"/>
          </w:tcPr>
          <w:p w:rsidR="00F10C09" w:rsidRDefault="003B10C8">
            <w:pPr>
              <w:jc w:val="right"/>
            </w:pPr>
            <w:r>
              <w:rPr>
                <w:rFonts w:eastAsiaTheme="minorEastAsia"/>
                <w:color w:val="000000" w:themeColor="text1"/>
                <w:szCs w:val="21"/>
              </w:rPr>
              <w:t>1.29%</w:t>
            </w:r>
          </w:p>
        </w:tc>
      </w:tr>
      <w:tr w:rsidR="00F10C09">
        <w:tc>
          <w:tcPr>
            <w:tcW w:w="1290" w:type="dxa"/>
            <w:vAlign w:val="center"/>
          </w:tcPr>
          <w:p w:rsidR="00F10C09" w:rsidRDefault="003B10C8">
            <w:pPr>
              <w:jc w:val="left"/>
            </w:pPr>
            <w:r>
              <w:rPr>
                <w:rFonts w:eastAsiaTheme="minorEastAsia"/>
                <w:color w:val="000000" w:themeColor="text1"/>
                <w:szCs w:val="21"/>
              </w:rPr>
              <w:t>过去六个月</w:t>
            </w:r>
          </w:p>
        </w:tc>
        <w:tc>
          <w:tcPr>
            <w:tcW w:w="1291" w:type="dxa"/>
            <w:vAlign w:val="center"/>
          </w:tcPr>
          <w:p w:rsidR="00F10C09" w:rsidRDefault="003B10C8">
            <w:pPr>
              <w:jc w:val="right"/>
            </w:pPr>
            <w:r>
              <w:rPr>
                <w:rFonts w:eastAsiaTheme="minorEastAsia"/>
                <w:color w:val="000000" w:themeColor="text1"/>
                <w:szCs w:val="21"/>
              </w:rPr>
              <w:t>-4.79%</w:t>
            </w:r>
          </w:p>
        </w:tc>
        <w:tc>
          <w:tcPr>
            <w:tcW w:w="1291" w:type="dxa"/>
            <w:vAlign w:val="center"/>
          </w:tcPr>
          <w:p w:rsidR="00F10C09" w:rsidRDefault="003B10C8">
            <w:pPr>
              <w:jc w:val="right"/>
            </w:pPr>
            <w:r>
              <w:rPr>
                <w:rFonts w:eastAsiaTheme="minorEastAsia"/>
                <w:color w:val="000000" w:themeColor="text1"/>
                <w:szCs w:val="21"/>
              </w:rPr>
              <w:t>1.83%</w:t>
            </w:r>
          </w:p>
        </w:tc>
        <w:tc>
          <w:tcPr>
            <w:tcW w:w="1291" w:type="dxa"/>
            <w:vAlign w:val="center"/>
          </w:tcPr>
          <w:p w:rsidR="00F10C09" w:rsidRDefault="003B10C8">
            <w:pPr>
              <w:jc w:val="right"/>
            </w:pPr>
            <w:r>
              <w:rPr>
                <w:rFonts w:eastAsiaTheme="minorEastAsia"/>
                <w:color w:val="000000" w:themeColor="text1"/>
                <w:szCs w:val="21"/>
              </w:rPr>
              <w:t>-8.22%</w:t>
            </w:r>
          </w:p>
        </w:tc>
        <w:tc>
          <w:tcPr>
            <w:tcW w:w="1291" w:type="dxa"/>
            <w:vAlign w:val="center"/>
          </w:tcPr>
          <w:p w:rsidR="00F10C09" w:rsidRDefault="003B10C8">
            <w:pPr>
              <w:jc w:val="right"/>
            </w:pPr>
            <w:r>
              <w:rPr>
                <w:rFonts w:eastAsiaTheme="minorEastAsia"/>
                <w:color w:val="000000" w:themeColor="text1"/>
                <w:szCs w:val="21"/>
              </w:rPr>
              <w:t>1.04%</w:t>
            </w:r>
          </w:p>
        </w:tc>
        <w:tc>
          <w:tcPr>
            <w:tcW w:w="1291" w:type="dxa"/>
            <w:vAlign w:val="center"/>
          </w:tcPr>
          <w:p w:rsidR="00F10C09" w:rsidRDefault="003B10C8">
            <w:pPr>
              <w:jc w:val="right"/>
            </w:pPr>
            <w:r>
              <w:rPr>
                <w:rFonts w:eastAsiaTheme="minorEastAsia"/>
                <w:color w:val="000000" w:themeColor="text1"/>
                <w:szCs w:val="21"/>
              </w:rPr>
              <w:t>3.43%</w:t>
            </w:r>
          </w:p>
        </w:tc>
        <w:tc>
          <w:tcPr>
            <w:tcW w:w="1291" w:type="dxa"/>
            <w:vAlign w:val="center"/>
          </w:tcPr>
          <w:p w:rsidR="00F10C09" w:rsidRDefault="003B10C8">
            <w:pPr>
              <w:jc w:val="right"/>
            </w:pPr>
            <w:r>
              <w:rPr>
                <w:rFonts w:eastAsiaTheme="minorEastAsia"/>
                <w:color w:val="000000" w:themeColor="text1"/>
                <w:szCs w:val="21"/>
              </w:rPr>
              <w:t>0.79%</w:t>
            </w:r>
          </w:p>
        </w:tc>
      </w:tr>
      <w:tr w:rsidR="00F10C09">
        <w:tc>
          <w:tcPr>
            <w:tcW w:w="1290" w:type="dxa"/>
            <w:vAlign w:val="center"/>
          </w:tcPr>
          <w:p w:rsidR="00F10C09" w:rsidRDefault="003B10C8">
            <w:pPr>
              <w:jc w:val="left"/>
            </w:pPr>
            <w:r>
              <w:rPr>
                <w:rFonts w:eastAsiaTheme="minorEastAsia"/>
                <w:color w:val="000000" w:themeColor="text1"/>
                <w:szCs w:val="21"/>
              </w:rPr>
              <w:t>过去一年</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r>
      <w:tr w:rsidR="00F10C09">
        <w:tc>
          <w:tcPr>
            <w:tcW w:w="1290" w:type="dxa"/>
            <w:vAlign w:val="center"/>
          </w:tcPr>
          <w:p w:rsidR="00F10C09" w:rsidRDefault="003B10C8">
            <w:pPr>
              <w:jc w:val="left"/>
            </w:pPr>
            <w:r>
              <w:rPr>
                <w:rFonts w:eastAsiaTheme="minorEastAsia"/>
                <w:color w:val="000000" w:themeColor="text1"/>
                <w:szCs w:val="21"/>
              </w:rPr>
              <w:t>过去三年</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r>
      <w:tr w:rsidR="00F10C09">
        <w:tc>
          <w:tcPr>
            <w:tcW w:w="1290" w:type="dxa"/>
            <w:vAlign w:val="center"/>
          </w:tcPr>
          <w:p w:rsidR="00F10C09" w:rsidRDefault="003B10C8">
            <w:pPr>
              <w:jc w:val="left"/>
            </w:pPr>
            <w:r>
              <w:rPr>
                <w:rFonts w:eastAsiaTheme="minorEastAsia"/>
                <w:color w:val="000000" w:themeColor="text1"/>
                <w:szCs w:val="21"/>
              </w:rPr>
              <w:t>过去五年</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c>
          <w:tcPr>
            <w:tcW w:w="1291" w:type="dxa"/>
            <w:vAlign w:val="center"/>
          </w:tcPr>
          <w:p w:rsidR="00F10C09" w:rsidRDefault="003B10C8">
            <w:pPr>
              <w:jc w:val="right"/>
            </w:pPr>
            <w:r>
              <w:rPr>
                <w:rFonts w:eastAsiaTheme="minorEastAsia"/>
                <w:color w:val="000000" w:themeColor="text1"/>
                <w:szCs w:val="21"/>
              </w:rPr>
              <w:t>-</w:t>
            </w:r>
          </w:p>
        </w:tc>
      </w:tr>
      <w:tr w:rsidR="00F10C09">
        <w:tc>
          <w:tcPr>
            <w:tcW w:w="1290" w:type="dxa"/>
            <w:vAlign w:val="center"/>
          </w:tcPr>
          <w:p w:rsidR="00F10C09" w:rsidRDefault="003B10C8">
            <w:pPr>
              <w:jc w:val="left"/>
            </w:pPr>
            <w:r>
              <w:rPr>
                <w:rFonts w:eastAsiaTheme="minorEastAsia"/>
                <w:color w:val="000000" w:themeColor="text1"/>
                <w:szCs w:val="21"/>
              </w:rPr>
              <w:t>自基金合同生效起至今</w:t>
            </w:r>
          </w:p>
        </w:tc>
        <w:tc>
          <w:tcPr>
            <w:tcW w:w="1291" w:type="dxa"/>
            <w:vAlign w:val="center"/>
          </w:tcPr>
          <w:p w:rsidR="00F10C09" w:rsidRDefault="003B10C8">
            <w:pPr>
              <w:jc w:val="right"/>
            </w:pPr>
            <w:r>
              <w:rPr>
                <w:rFonts w:eastAsiaTheme="minorEastAsia"/>
                <w:color w:val="000000" w:themeColor="text1"/>
                <w:szCs w:val="21"/>
              </w:rPr>
              <w:t>-8.70%</w:t>
            </w:r>
          </w:p>
        </w:tc>
        <w:tc>
          <w:tcPr>
            <w:tcW w:w="1291" w:type="dxa"/>
            <w:vAlign w:val="center"/>
          </w:tcPr>
          <w:p w:rsidR="00F10C09" w:rsidRDefault="003B10C8">
            <w:pPr>
              <w:jc w:val="right"/>
            </w:pPr>
            <w:r>
              <w:rPr>
                <w:rFonts w:eastAsiaTheme="minorEastAsia"/>
                <w:color w:val="000000" w:themeColor="text1"/>
                <w:szCs w:val="21"/>
              </w:rPr>
              <w:t>1.79%</w:t>
            </w:r>
          </w:p>
        </w:tc>
        <w:tc>
          <w:tcPr>
            <w:tcW w:w="1291" w:type="dxa"/>
            <w:vAlign w:val="center"/>
          </w:tcPr>
          <w:p w:rsidR="00F10C09" w:rsidRDefault="003B10C8">
            <w:pPr>
              <w:jc w:val="right"/>
            </w:pPr>
            <w:r>
              <w:rPr>
                <w:rFonts w:eastAsiaTheme="minorEastAsia"/>
                <w:color w:val="000000" w:themeColor="text1"/>
                <w:szCs w:val="21"/>
              </w:rPr>
              <w:t>-13.97%</w:t>
            </w:r>
          </w:p>
        </w:tc>
        <w:tc>
          <w:tcPr>
            <w:tcW w:w="1291" w:type="dxa"/>
            <w:vAlign w:val="center"/>
          </w:tcPr>
          <w:p w:rsidR="00F10C09" w:rsidRDefault="003B10C8">
            <w:pPr>
              <w:jc w:val="right"/>
            </w:pPr>
            <w:r>
              <w:rPr>
                <w:rFonts w:eastAsiaTheme="minorEastAsia"/>
                <w:color w:val="000000" w:themeColor="text1"/>
                <w:szCs w:val="21"/>
              </w:rPr>
              <w:t>1.15%</w:t>
            </w:r>
          </w:p>
        </w:tc>
        <w:tc>
          <w:tcPr>
            <w:tcW w:w="1291" w:type="dxa"/>
            <w:vAlign w:val="center"/>
          </w:tcPr>
          <w:p w:rsidR="00F10C09" w:rsidRDefault="003B10C8">
            <w:pPr>
              <w:jc w:val="right"/>
            </w:pPr>
            <w:r>
              <w:rPr>
                <w:rFonts w:eastAsiaTheme="minorEastAsia"/>
                <w:color w:val="000000" w:themeColor="text1"/>
                <w:szCs w:val="21"/>
              </w:rPr>
              <w:t>5.27%</w:t>
            </w:r>
          </w:p>
        </w:tc>
        <w:tc>
          <w:tcPr>
            <w:tcW w:w="1291" w:type="dxa"/>
            <w:vAlign w:val="center"/>
          </w:tcPr>
          <w:p w:rsidR="00F10C09" w:rsidRDefault="003B10C8">
            <w:pPr>
              <w:jc w:val="right"/>
            </w:pPr>
            <w:r>
              <w:rPr>
                <w:rFonts w:eastAsiaTheme="minorEastAsia"/>
                <w:color w:val="000000" w:themeColor="text1"/>
                <w:szCs w:val="21"/>
              </w:rPr>
              <w:t>0.64%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上投摩根安全战略股票型证券投资基金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．上投摩根安全战略股票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．上投摩根安全战略股票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10C09">
        <w:tc>
          <w:tcPr>
            <w:tcW w:w="952" w:type="dxa"/>
            <w:vAlign w:val="center"/>
          </w:tcPr>
          <w:p w:rsidR="00F10C09" w:rsidRDefault="003B10C8">
            <w:pPr>
              <w:jc w:val="center"/>
            </w:pPr>
            <w:r>
              <w:rPr>
                <w:rFonts w:eastAsiaTheme="minorEastAsia"/>
                <w:color w:val="000000" w:themeColor="text1"/>
                <w:szCs w:val="21"/>
              </w:rPr>
              <w:t>陈思郁</w:t>
            </w:r>
          </w:p>
        </w:tc>
        <w:tc>
          <w:tcPr>
            <w:tcW w:w="930" w:type="dxa"/>
            <w:vAlign w:val="center"/>
          </w:tcPr>
          <w:p w:rsidR="00F10C09" w:rsidRDefault="003B10C8">
            <w:pPr>
              <w:jc w:val="center"/>
            </w:pPr>
            <w:r>
              <w:rPr>
                <w:rFonts w:eastAsiaTheme="minorEastAsia"/>
                <w:color w:val="000000" w:themeColor="text1"/>
                <w:szCs w:val="21"/>
              </w:rPr>
              <w:t>本基金基金经理</w:t>
            </w:r>
          </w:p>
        </w:tc>
        <w:tc>
          <w:tcPr>
            <w:tcW w:w="1210" w:type="dxa"/>
            <w:vAlign w:val="center"/>
          </w:tcPr>
          <w:p w:rsidR="00F10C09" w:rsidRDefault="003B10C8">
            <w:pPr>
              <w:jc w:val="center"/>
            </w:pPr>
            <w:r>
              <w:rPr>
                <w:rFonts w:eastAsiaTheme="minorEastAsia"/>
                <w:color w:val="000000" w:themeColor="text1"/>
                <w:szCs w:val="21"/>
              </w:rPr>
              <w:t>2016-10-21</w:t>
            </w:r>
          </w:p>
        </w:tc>
        <w:tc>
          <w:tcPr>
            <w:tcW w:w="1309" w:type="dxa"/>
            <w:vAlign w:val="center"/>
          </w:tcPr>
          <w:p w:rsidR="00F10C09" w:rsidRDefault="003B10C8">
            <w:pPr>
              <w:jc w:val="center"/>
            </w:pPr>
            <w:r>
              <w:rPr>
                <w:rFonts w:eastAsiaTheme="minorEastAsia"/>
                <w:color w:val="000000" w:themeColor="text1"/>
                <w:szCs w:val="21"/>
              </w:rPr>
              <w:t>-</w:t>
            </w:r>
          </w:p>
        </w:tc>
        <w:tc>
          <w:tcPr>
            <w:tcW w:w="1254" w:type="dxa"/>
            <w:vAlign w:val="center"/>
          </w:tcPr>
          <w:p w:rsidR="00F10C09" w:rsidRDefault="003B10C8">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F10C09" w:rsidRDefault="003B10C8">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月起同时担任上投摩根行业轮动混合型证券投资基金基金经理。</w:t>
            </w:r>
          </w:p>
        </w:tc>
      </w:tr>
    </w:tbl>
    <w:p w:rsidR="00F10C09" w:rsidRDefault="003B10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4,269,687,376.77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26,015,114.53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4,295,702,491.30</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在本报告期内，基金管理人不存在损害基金份额持有人利益的行为，勤勉尽责地为基金份额持有人谋求利益。基金管理人遵守了《证券投资基金法》及其他有关法律法规、《上投摩根安全战</w:t>
      </w:r>
      <w:r w:rsidRPr="00B27A29">
        <w:rPr>
          <w:rFonts w:eastAsiaTheme="minorEastAsia"/>
          <w:color w:val="000000" w:themeColor="text1"/>
          <w:szCs w:val="21"/>
        </w:rPr>
        <w:lastRenderedPageBreak/>
        <w:t>略股票型证券投资基金基金合同》的规定。基金经理对个股和投资组合的比例遵循了投资决策委员会的授权限制，基金投资比例符合基金合同和法律法规的要求。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w:t>
      </w:r>
      <w:r>
        <w:rPr>
          <w:rFonts w:eastAsiaTheme="minorEastAsia"/>
          <w:color w:val="000000" w:themeColor="text1"/>
          <w:szCs w:val="21"/>
        </w:rPr>
        <w:t>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2022</w:t>
      </w:r>
      <w:r>
        <w:rPr>
          <w:rFonts w:eastAsiaTheme="minorEastAsia"/>
          <w:color w:val="000000" w:themeColor="text1"/>
          <w:szCs w:val="21"/>
        </w:rPr>
        <w:t>年三季度，市场超跌反弹告一段落，波动中下行。通过复盘历史，我们可以发现，超跌反弹后市场往往会需要通过回撤来夯实底部，因为源自去年底的市场调整，由于其幅度深、时间长，大家信心并不会因为一个超跌反弹就快速恢复，同时目前大背景依然是经济基本面较弱，因此市场出现调整并不奇怪。但本次的调整，因为叠加了中美摩擦、美国加息力度超预期、以及美债收益率破高点、人民币汇率波动等原因，回调幅度确实超出此前我们的预期。三季度由于本</w:t>
      </w:r>
      <w:r>
        <w:rPr>
          <w:rFonts w:eastAsiaTheme="minorEastAsia"/>
          <w:color w:val="000000" w:themeColor="text1"/>
          <w:szCs w:val="21"/>
        </w:rPr>
        <w:lastRenderedPageBreak/>
        <w:t>基金布局了高景气度的光储，自主可</w:t>
      </w:r>
      <w:r>
        <w:rPr>
          <w:rFonts w:eastAsiaTheme="minorEastAsia"/>
          <w:color w:val="000000" w:themeColor="text1"/>
          <w:szCs w:val="21"/>
        </w:rPr>
        <w:t>控、军工等板块，虽也有回撤，但仍取得了一定的相对收益。</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虽然目前市场情绪较低，从基本面上看内忧外患，但我们依然相对乐观。一方面，虽然目前经济承压，但后续随着地产政策放松、基建投入的逐步落地，经济有望弱企稳，同时叠加明年上半年对于今年的低基数，预计</w:t>
      </w:r>
      <w:r>
        <w:rPr>
          <w:rFonts w:eastAsiaTheme="minorEastAsia"/>
          <w:color w:val="000000" w:themeColor="text1"/>
          <w:szCs w:val="21"/>
        </w:rPr>
        <w:t>GDP</w:t>
      </w:r>
      <w:r>
        <w:rPr>
          <w:rFonts w:eastAsiaTheme="minorEastAsia"/>
          <w:color w:val="000000" w:themeColor="text1"/>
          <w:szCs w:val="21"/>
        </w:rPr>
        <w:t>表观将有不错增长；另一方面，目前市场悲观的情绪蔓延，不管是对于俄乌冲突、地缘摩擦、美国加息、以及国内疫情，均充分的体现到股价当中，而忽略了很多潜在的利好，如美国加息已进入后半段、人民币压力最大的时候很可能已经过去等等，后续市场有可能会进行纠偏。所以，虽然我们并不认为后续会是轰轰烈烈的牛市行情（由于全球原料</w:t>
      </w:r>
      <w:r>
        <w:rPr>
          <w:rFonts w:eastAsiaTheme="minorEastAsia"/>
          <w:color w:val="000000" w:themeColor="text1"/>
          <w:szCs w:val="21"/>
        </w:rPr>
        <w:t>价格依然高位，会掣肘流动性的释放），但目前的位置并不需要过度悲观，给与一定的时间去消化悲观情绪，等待利好逐步落地。</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我们依然延续一贯的框架，寻找目前经济体中景气度较高的板块和个股进行投资，看好光储和军工、自主可控，同时对于市场并不悲观，经济有望弱企稳，市场有望震荡上行。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本报告期上投摩根安全战略股票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:-8.65%</w:t>
      </w:r>
      <w:r>
        <w:rPr>
          <w:rFonts w:eastAsiaTheme="minorEastAsia"/>
          <w:color w:val="000000" w:themeColor="text1"/>
          <w:szCs w:val="21"/>
        </w:rPr>
        <w:t>，同期业绩比较基准收益率为</w:t>
      </w:r>
      <w:r>
        <w:rPr>
          <w:rFonts w:eastAsiaTheme="minorEastAsia"/>
          <w:color w:val="000000" w:themeColor="text1"/>
          <w:szCs w:val="21"/>
        </w:rPr>
        <w:t>:-12.01%,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:-8.76%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365,095,655.39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81.55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365,095,655.39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81.55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79,692,266.20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2,930,256.95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447,718,178.54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1,324,488.00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296,186,227.99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1,345,660.00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9,872,593.00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33,660,108.35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8,987,550.00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13,719,028.05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365,095,655.39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82.05</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10C09">
        <w:tc>
          <w:tcPr>
            <w:tcW w:w="817" w:type="dxa"/>
            <w:vAlign w:val="center"/>
          </w:tcPr>
          <w:p w:rsidR="00F10C09" w:rsidRDefault="003B10C8">
            <w:pPr>
              <w:jc w:val="center"/>
            </w:pPr>
            <w:r>
              <w:rPr>
                <w:rFonts w:eastAsiaTheme="minorEastAsia"/>
                <w:kern w:val="0"/>
                <w:szCs w:val="21"/>
              </w:rPr>
              <w:t>1</w:t>
            </w:r>
          </w:p>
        </w:tc>
        <w:tc>
          <w:tcPr>
            <w:tcW w:w="1276" w:type="dxa"/>
            <w:vAlign w:val="center"/>
          </w:tcPr>
          <w:p w:rsidR="00F10C09" w:rsidRDefault="003B10C8">
            <w:pPr>
              <w:jc w:val="center"/>
            </w:pPr>
            <w:r>
              <w:rPr>
                <w:rFonts w:eastAsiaTheme="minorEastAsia"/>
                <w:kern w:val="0"/>
                <w:szCs w:val="21"/>
              </w:rPr>
              <w:t>603613</w:t>
            </w:r>
          </w:p>
        </w:tc>
        <w:tc>
          <w:tcPr>
            <w:tcW w:w="1701" w:type="dxa"/>
            <w:vAlign w:val="center"/>
          </w:tcPr>
          <w:p w:rsidR="00F10C09" w:rsidRDefault="003B10C8">
            <w:pPr>
              <w:jc w:val="center"/>
            </w:pPr>
            <w:r>
              <w:rPr>
                <w:rFonts w:eastAsiaTheme="minorEastAsia"/>
                <w:kern w:val="0"/>
                <w:szCs w:val="21"/>
              </w:rPr>
              <w:t>国联股份</w:t>
            </w:r>
          </w:p>
        </w:tc>
        <w:tc>
          <w:tcPr>
            <w:tcW w:w="1276" w:type="dxa"/>
            <w:vAlign w:val="center"/>
          </w:tcPr>
          <w:p w:rsidR="00F10C09" w:rsidRDefault="003B10C8">
            <w:pPr>
              <w:jc w:val="right"/>
            </w:pPr>
            <w:r>
              <w:rPr>
                <w:rFonts w:eastAsiaTheme="minorEastAsia"/>
                <w:kern w:val="0"/>
                <w:szCs w:val="21"/>
              </w:rPr>
              <w:t>162,597</w:t>
            </w:r>
          </w:p>
        </w:tc>
        <w:tc>
          <w:tcPr>
            <w:tcW w:w="1842" w:type="dxa"/>
            <w:vAlign w:val="center"/>
          </w:tcPr>
          <w:p w:rsidR="00F10C09" w:rsidRDefault="003B10C8">
            <w:pPr>
              <w:jc w:val="right"/>
            </w:pPr>
            <w:r>
              <w:rPr>
                <w:rFonts w:eastAsiaTheme="minorEastAsia"/>
                <w:kern w:val="0"/>
                <w:szCs w:val="21"/>
              </w:rPr>
              <w:t>17,553,972.12</w:t>
            </w:r>
          </w:p>
        </w:tc>
        <w:tc>
          <w:tcPr>
            <w:tcW w:w="1616" w:type="dxa"/>
            <w:vAlign w:val="center"/>
          </w:tcPr>
          <w:p w:rsidR="00F10C09" w:rsidRDefault="003B10C8">
            <w:pPr>
              <w:jc w:val="right"/>
            </w:pPr>
            <w:r>
              <w:rPr>
                <w:rFonts w:eastAsiaTheme="minorEastAsia"/>
                <w:kern w:val="0"/>
                <w:szCs w:val="21"/>
              </w:rPr>
              <w:t>3.94</w:t>
            </w:r>
          </w:p>
        </w:tc>
      </w:tr>
      <w:tr w:rsidR="00F10C09">
        <w:tc>
          <w:tcPr>
            <w:tcW w:w="817" w:type="dxa"/>
            <w:vAlign w:val="center"/>
          </w:tcPr>
          <w:p w:rsidR="00F10C09" w:rsidRDefault="003B10C8">
            <w:pPr>
              <w:jc w:val="center"/>
            </w:pPr>
            <w:r>
              <w:rPr>
                <w:rFonts w:eastAsiaTheme="minorEastAsia"/>
                <w:kern w:val="0"/>
                <w:szCs w:val="21"/>
              </w:rPr>
              <w:t>2</w:t>
            </w:r>
          </w:p>
        </w:tc>
        <w:tc>
          <w:tcPr>
            <w:tcW w:w="1276" w:type="dxa"/>
            <w:vAlign w:val="center"/>
          </w:tcPr>
          <w:p w:rsidR="00F10C09" w:rsidRDefault="003B10C8">
            <w:pPr>
              <w:jc w:val="center"/>
            </w:pPr>
            <w:r>
              <w:rPr>
                <w:rFonts w:eastAsiaTheme="minorEastAsia"/>
                <w:kern w:val="0"/>
                <w:szCs w:val="21"/>
              </w:rPr>
              <w:t>688032</w:t>
            </w:r>
          </w:p>
        </w:tc>
        <w:tc>
          <w:tcPr>
            <w:tcW w:w="1701" w:type="dxa"/>
            <w:vAlign w:val="center"/>
          </w:tcPr>
          <w:p w:rsidR="00F10C09" w:rsidRDefault="003B10C8">
            <w:pPr>
              <w:jc w:val="center"/>
            </w:pPr>
            <w:r>
              <w:rPr>
                <w:rFonts w:eastAsiaTheme="minorEastAsia"/>
                <w:kern w:val="0"/>
                <w:szCs w:val="21"/>
              </w:rPr>
              <w:t>禾迈股份</w:t>
            </w:r>
          </w:p>
        </w:tc>
        <w:tc>
          <w:tcPr>
            <w:tcW w:w="1276" w:type="dxa"/>
            <w:vAlign w:val="center"/>
          </w:tcPr>
          <w:p w:rsidR="00F10C09" w:rsidRDefault="003B10C8">
            <w:pPr>
              <w:jc w:val="right"/>
            </w:pPr>
            <w:r>
              <w:rPr>
                <w:rFonts w:eastAsiaTheme="minorEastAsia"/>
                <w:kern w:val="0"/>
                <w:szCs w:val="21"/>
              </w:rPr>
              <w:t>15,124</w:t>
            </w:r>
          </w:p>
        </w:tc>
        <w:tc>
          <w:tcPr>
            <w:tcW w:w="1842" w:type="dxa"/>
            <w:vAlign w:val="center"/>
          </w:tcPr>
          <w:p w:rsidR="00F10C09" w:rsidRDefault="003B10C8">
            <w:pPr>
              <w:jc w:val="right"/>
            </w:pPr>
            <w:r>
              <w:rPr>
                <w:rFonts w:eastAsiaTheme="minorEastAsia"/>
                <w:kern w:val="0"/>
                <w:szCs w:val="21"/>
              </w:rPr>
              <w:t>16,610,537.96</w:t>
            </w:r>
          </w:p>
        </w:tc>
        <w:tc>
          <w:tcPr>
            <w:tcW w:w="1616" w:type="dxa"/>
            <w:vAlign w:val="center"/>
          </w:tcPr>
          <w:p w:rsidR="00F10C09" w:rsidRDefault="003B10C8">
            <w:pPr>
              <w:jc w:val="right"/>
            </w:pPr>
            <w:r>
              <w:rPr>
                <w:rFonts w:eastAsiaTheme="minorEastAsia"/>
                <w:kern w:val="0"/>
                <w:szCs w:val="21"/>
              </w:rPr>
              <w:t>3.73</w:t>
            </w:r>
          </w:p>
        </w:tc>
      </w:tr>
      <w:tr w:rsidR="00F10C09">
        <w:tc>
          <w:tcPr>
            <w:tcW w:w="817" w:type="dxa"/>
            <w:vAlign w:val="center"/>
          </w:tcPr>
          <w:p w:rsidR="00F10C09" w:rsidRDefault="003B10C8">
            <w:pPr>
              <w:jc w:val="center"/>
            </w:pPr>
            <w:r>
              <w:rPr>
                <w:rFonts w:eastAsiaTheme="minorEastAsia"/>
                <w:kern w:val="0"/>
                <w:szCs w:val="21"/>
              </w:rPr>
              <w:t>3</w:t>
            </w:r>
          </w:p>
        </w:tc>
        <w:tc>
          <w:tcPr>
            <w:tcW w:w="1276" w:type="dxa"/>
            <w:vAlign w:val="center"/>
          </w:tcPr>
          <w:p w:rsidR="00F10C09" w:rsidRDefault="003B10C8">
            <w:pPr>
              <w:jc w:val="center"/>
            </w:pPr>
            <w:r>
              <w:rPr>
                <w:rFonts w:eastAsiaTheme="minorEastAsia"/>
                <w:kern w:val="0"/>
                <w:szCs w:val="21"/>
              </w:rPr>
              <w:t>688348</w:t>
            </w:r>
          </w:p>
        </w:tc>
        <w:tc>
          <w:tcPr>
            <w:tcW w:w="1701" w:type="dxa"/>
            <w:vAlign w:val="center"/>
          </w:tcPr>
          <w:p w:rsidR="00F10C09" w:rsidRDefault="003B10C8">
            <w:pPr>
              <w:jc w:val="center"/>
            </w:pPr>
            <w:r>
              <w:rPr>
                <w:rFonts w:eastAsiaTheme="minorEastAsia"/>
                <w:kern w:val="0"/>
                <w:szCs w:val="21"/>
              </w:rPr>
              <w:t>昱能科技</w:t>
            </w:r>
          </w:p>
        </w:tc>
        <w:tc>
          <w:tcPr>
            <w:tcW w:w="1276" w:type="dxa"/>
            <w:vAlign w:val="center"/>
          </w:tcPr>
          <w:p w:rsidR="00F10C09" w:rsidRDefault="003B10C8">
            <w:pPr>
              <w:jc w:val="right"/>
            </w:pPr>
            <w:r>
              <w:rPr>
                <w:rFonts w:eastAsiaTheme="minorEastAsia"/>
                <w:kern w:val="0"/>
                <w:szCs w:val="21"/>
              </w:rPr>
              <w:t>26,374</w:t>
            </w:r>
          </w:p>
        </w:tc>
        <w:tc>
          <w:tcPr>
            <w:tcW w:w="1842" w:type="dxa"/>
            <w:vAlign w:val="center"/>
          </w:tcPr>
          <w:p w:rsidR="00F10C09" w:rsidRDefault="003B10C8">
            <w:pPr>
              <w:jc w:val="right"/>
            </w:pPr>
            <w:r>
              <w:rPr>
                <w:rFonts w:eastAsiaTheme="minorEastAsia"/>
                <w:kern w:val="0"/>
                <w:szCs w:val="21"/>
              </w:rPr>
              <w:t>16,264,318.32</w:t>
            </w:r>
          </w:p>
        </w:tc>
        <w:tc>
          <w:tcPr>
            <w:tcW w:w="1616" w:type="dxa"/>
            <w:vAlign w:val="center"/>
          </w:tcPr>
          <w:p w:rsidR="00F10C09" w:rsidRDefault="003B10C8">
            <w:pPr>
              <w:jc w:val="right"/>
            </w:pPr>
            <w:r>
              <w:rPr>
                <w:rFonts w:eastAsiaTheme="minorEastAsia"/>
                <w:kern w:val="0"/>
                <w:szCs w:val="21"/>
              </w:rPr>
              <w:t>3.66</w:t>
            </w:r>
          </w:p>
        </w:tc>
      </w:tr>
      <w:tr w:rsidR="00F10C09">
        <w:tc>
          <w:tcPr>
            <w:tcW w:w="817" w:type="dxa"/>
            <w:vAlign w:val="center"/>
          </w:tcPr>
          <w:p w:rsidR="00F10C09" w:rsidRDefault="003B10C8">
            <w:pPr>
              <w:jc w:val="center"/>
            </w:pPr>
            <w:r>
              <w:rPr>
                <w:rFonts w:eastAsiaTheme="minorEastAsia"/>
                <w:kern w:val="0"/>
                <w:szCs w:val="21"/>
              </w:rPr>
              <w:t>4</w:t>
            </w:r>
          </w:p>
        </w:tc>
        <w:tc>
          <w:tcPr>
            <w:tcW w:w="1276" w:type="dxa"/>
            <w:vAlign w:val="center"/>
          </w:tcPr>
          <w:p w:rsidR="00F10C09" w:rsidRDefault="003B10C8">
            <w:pPr>
              <w:jc w:val="center"/>
            </w:pPr>
            <w:r>
              <w:rPr>
                <w:rFonts w:eastAsiaTheme="minorEastAsia"/>
                <w:kern w:val="0"/>
                <w:szCs w:val="21"/>
              </w:rPr>
              <w:t>605117</w:t>
            </w:r>
          </w:p>
        </w:tc>
        <w:tc>
          <w:tcPr>
            <w:tcW w:w="1701" w:type="dxa"/>
            <w:vAlign w:val="center"/>
          </w:tcPr>
          <w:p w:rsidR="00F10C09" w:rsidRDefault="003B10C8">
            <w:pPr>
              <w:jc w:val="center"/>
            </w:pPr>
            <w:r>
              <w:rPr>
                <w:rFonts w:eastAsiaTheme="minorEastAsia"/>
                <w:kern w:val="0"/>
                <w:szCs w:val="21"/>
              </w:rPr>
              <w:t>德业股份</w:t>
            </w:r>
          </w:p>
        </w:tc>
        <w:tc>
          <w:tcPr>
            <w:tcW w:w="1276" w:type="dxa"/>
            <w:vAlign w:val="center"/>
          </w:tcPr>
          <w:p w:rsidR="00F10C09" w:rsidRDefault="003B10C8">
            <w:pPr>
              <w:jc w:val="right"/>
            </w:pPr>
            <w:r>
              <w:rPr>
                <w:rFonts w:eastAsiaTheme="minorEastAsia"/>
                <w:kern w:val="0"/>
                <w:szCs w:val="21"/>
              </w:rPr>
              <w:t>37,067</w:t>
            </w:r>
          </w:p>
        </w:tc>
        <w:tc>
          <w:tcPr>
            <w:tcW w:w="1842" w:type="dxa"/>
            <w:vAlign w:val="center"/>
          </w:tcPr>
          <w:p w:rsidR="00F10C09" w:rsidRDefault="003B10C8">
            <w:pPr>
              <w:jc w:val="right"/>
            </w:pPr>
            <w:r>
              <w:rPr>
                <w:rFonts w:eastAsiaTheme="minorEastAsia"/>
                <w:kern w:val="0"/>
                <w:szCs w:val="21"/>
              </w:rPr>
              <w:t>15,575,924.07</w:t>
            </w:r>
          </w:p>
        </w:tc>
        <w:tc>
          <w:tcPr>
            <w:tcW w:w="1616" w:type="dxa"/>
            <w:vAlign w:val="center"/>
          </w:tcPr>
          <w:p w:rsidR="00F10C09" w:rsidRDefault="003B10C8">
            <w:pPr>
              <w:jc w:val="right"/>
            </w:pPr>
            <w:r>
              <w:rPr>
                <w:rFonts w:eastAsiaTheme="minorEastAsia"/>
                <w:kern w:val="0"/>
                <w:szCs w:val="21"/>
              </w:rPr>
              <w:t>3.50</w:t>
            </w:r>
          </w:p>
        </w:tc>
      </w:tr>
      <w:tr w:rsidR="00F10C09">
        <w:tc>
          <w:tcPr>
            <w:tcW w:w="817" w:type="dxa"/>
            <w:vAlign w:val="center"/>
          </w:tcPr>
          <w:p w:rsidR="00F10C09" w:rsidRDefault="003B10C8">
            <w:pPr>
              <w:jc w:val="center"/>
            </w:pPr>
            <w:r>
              <w:rPr>
                <w:rFonts w:eastAsiaTheme="minorEastAsia"/>
                <w:kern w:val="0"/>
                <w:szCs w:val="21"/>
              </w:rPr>
              <w:t>5</w:t>
            </w:r>
          </w:p>
        </w:tc>
        <w:tc>
          <w:tcPr>
            <w:tcW w:w="1276" w:type="dxa"/>
            <w:vAlign w:val="center"/>
          </w:tcPr>
          <w:p w:rsidR="00F10C09" w:rsidRDefault="003B10C8">
            <w:pPr>
              <w:jc w:val="center"/>
            </w:pPr>
            <w:r>
              <w:rPr>
                <w:rFonts w:eastAsiaTheme="minorEastAsia"/>
                <w:kern w:val="0"/>
                <w:szCs w:val="21"/>
              </w:rPr>
              <w:t>688063</w:t>
            </w:r>
          </w:p>
        </w:tc>
        <w:tc>
          <w:tcPr>
            <w:tcW w:w="1701" w:type="dxa"/>
            <w:vAlign w:val="center"/>
          </w:tcPr>
          <w:p w:rsidR="00F10C09" w:rsidRDefault="003B10C8">
            <w:pPr>
              <w:jc w:val="center"/>
            </w:pPr>
            <w:r>
              <w:rPr>
                <w:rFonts w:eastAsiaTheme="minorEastAsia"/>
                <w:kern w:val="0"/>
                <w:szCs w:val="21"/>
              </w:rPr>
              <w:t>派能科技</w:t>
            </w:r>
          </w:p>
        </w:tc>
        <w:tc>
          <w:tcPr>
            <w:tcW w:w="1276" w:type="dxa"/>
            <w:vAlign w:val="center"/>
          </w:tcPr>
          <w:p w:rsidR="00F10C09" w:rsidRDefault="003B10C8">
            <w:pPr>
              <w:jc w:val="right"/>
            </w:pPr>
            <w:r>
              <w:rPr>
                <w:rFonts w:eastAsiaTheme="minorEastAsia"/>
                <w:kern w:val="0"/>
                <w:szCs w:val="21"/>
              </w:rPr>
              <w:t>37,119</w:t>
            </w:r>
          </w:p>
        </w:tc>
        <w:tc>
          <w:tcPr>
            <w:tcW w:w="1842" w:type="dxa"/>
            <w:vAlign w:val="center"/>
          </w:tcPr>
          <w:p w:rsidR="00F10C09" w:rsidRDefault="003B10C8">
            <w:pPr>
              <w:jc w:val="right"/>
            </w:pPr>
            <w:r>
              <w:rPr>
                <w:rFonts w:eastAsiaTheme="minorEastAsia"/>
                <w:kern w:val="0"/>
                <w:szCs w:val="21"/>
              </w:rPr>
              <w:t>14,847,600.00</w:t>
            </w:r>
          </w:p>
        </w:tc>
        <w:tc>
          <w:tcPr>
            <w:tcW w:w="1616" w:type="dxa"/>
            <w:vAlign w:val="center"/>
          </w:tcPr>
          <w:p w:rsidR="00F10C09" w:rsidRDefault="003B10C8">
            <w:pPr>
              <w:jc w:val="right"/>
            </w:pPr>
            <w:r>
              <w:rPr>
                <w:rFonts w:eastAsiaTheme="minorEastAsia"/>
                <w:kern w:val="0"/>
                <w:szCs w:val="21"/>
              </w:rPr>
              <w:t>3.34</w:t>
            </w:r>
          </w:p>
        </w:tc>
      </w:tr>
      <w:tr w:rsidR="00F10C09">
        <w:tc>
          <w:tcPr>
            <w:tcW w:w="817" w:type="dxa"/>
            <w:vAlign w:val="center"/>
          </w:tcPr>
          <w:p w:rsidR="00F10C09" w:rsidRDefault="003B10C8">
            <w:pPr>
              <w:jc w:val="center"/>
            </w:pPr>
            <w:r>
              <w:rPr>
                <w:rFonts w:eastAsiaTheme="minorEastAsia"/>
                <w:kern w:val="0"/>
                <w:szCs w:val="21"/>
              </w:rPr>
              <w:t>6</w:t>
            </w:r>
          </w:p>
        </w:tc>
        <w:tc>
          <w:tcPr>
            <w:tcW w:w="1276" w:type="dxa"/>
            <w:vAlign w:val="center"/>
          </w:tcPr>
          <w:p w:rsidR="00F10C09" w:rsidRDefault="003B10C8">
            <w:pPr>
              <w:jc w:val="center"/>
            </w:pPr>
            <w:r>
              <w:rPr>
                <w:rFonts w:eastAsiaTheme="minorEastAsia"/>
                <w:kern w:val="0"/>
                <w:szCs w:val="21"/>
              </w:rPr>
              <w:t>300763</w:t>
            </w:r>
          </w:p>
        </w:tc>
        <w:tc>
          <w:tcPr>
            <w:tcW w:w="1701" w:type="dxa"/>
            <w:vAlign w:val="center"/>
          </w:tcPr>
          <w:p w:rsidR="00F10C09" w:rsidRDefault="003B10C8">
            <w:pPr>
              <w:jc w:val="center"/>
            </w:pPr>
            <w:r>
              <w:rPr>
                <w:rFonts w:eastAsiaTheme="minorEastAsia"/>
                <w:kern w:val="0"/>
                <w:szCs w:val="21"/>
              </w:rPr>
              <w:t>锦浪科技</w:t>
            </w:r>
          </w:p>
        </w:tc>
        <w:tc>
          <w:tcPr>
            <w:tcW w:w="1276" w:type="dxa"/>
            <w:vAlign w:val="center"/>
          </w:tcPr>
          <w:p w:rsidR="00F10C09" w:rsidRDefault="003B10C8">
            <w:pPr>
              <w:jc w:val="right"/>
            </w:pPr>
            <w:r>
              <w:rPr>
                <w:rFonts w:eastAsiaTheme="minorEastAsia"/>
                <w:kern w:val="0"/>
                <w:szCs w:val="21"/>
              </w:rPr>
              <w:t>63,103</w:t>
            </w:r>
          </w:p>
        </w:tc>
        <w:tc>
          <w:tcPr>
            <w:tcW w:w="1842" w:type="dxa"/>
            <w:vAlign w:val="center"/>
          </w:tcPr>
          <w:p w:rsidR="00F10C09" w:rsidRDefault="003B10C8">
            <w:pPr>
              <w:jc w:val="right"/>
            </w:pPr>
            <w:r>
              <w:rPr>
                <w:rFonts w:eastAsiaTheme="minorEastAsia"/>
                <w:kern w:val="0"/>
                <w:szCs w:val="21"/>
              </w:rPr>
              <w:t>13,942,607.85</w:t>
            </w:r>
          </w:p>
        </w:tc>
        <w:tc>
          <w:tcPr>
            <w:tcW w:w="1616" w:type="dxa"/>
            <w:vAlign w:val="center"/>
          </w:tcPr>
          <w:p w:rsidR="00F10C09" w:rsidRDefault="003B10C8">
            <w:pPr>
              <w:jc w:val="right"/>
            </w:pPr>
            <w:r>
              <w:rPr>
                <w:rFonts w:eastAsiaTheme="minorEastAsia"/>
                <w:kern w:val="0"/>
                <w:szCs w:val="21"/>
              </w:rPr>
              <w:t>3.13</w:t>
            </w:r>
          </w:p>
        </w:tc>
      </w:tr>
      <w:tr w:rsidR="00F10C09">
        <w:tc>
          <w:tcPr>
            <w:tcW w:w="817" w:type="dxa"/>
            <w:vAlign w:val="center"/>
          </w:tcPr>
          <w:p w:rsidR="00F10C09" w:rsidRDefault="003B10C8">
            <w:pPr>
              <w:jc w:val="center"/>
            </w:pPr>
            <w:r>
              <w:rPr>
                <w:rFonts w:eastAsiaTheme="minorEastAsia"/>
                <w:kern w:val="0"/>
                <w:szCs w:val="21"/>
              </w:rPr>
              <w:t>7</w:t>
            </w:r>
          </w:p>
        </w:tc>
        <w:tc>
          <w:tcPr>
            <w:tcW w:w="1276" w:type="dxa"/>
            <w:vAlign w:val="center"/>
          </w:tcPr>
          <w:p w:rsidR="00F10C09" w:rsidRDefault="003B10C8">
            <w:pPr>
              <w:jc w:val="center"/>
            </w:pPr>
            <w:r>
              <w:rPr>
                <w:rFonts w:eastAsiaTheme="minorEastAsia"/>
                <w:kern w:val="0"/>
                <w:szCs w:val="21"/>
              </w:rPr>
              <w:t>688800</w:t>
            </w:r>
          </w:p>
        </w:tc>
        <w:tc>
          <w:tcPr>
            <w:tcW w:w="1701" w:type="dxa"/>
            <w:vAlign w:val="center"/>
          </w:tcPr>
          <w:p w:rsidR="00F10C09" w:rsidRDefault="003B10C8">
            <w:pPr>
              <w:jc w:val="center"/>
            </w:pPr>
            <w:r>
              <w:rPr>
                <w:rFonts w:eastAsiaTheme="minorEastAsia"/>
                <w:kern w:val="0"/>
                <w:szCs w:val="21"/>
              </w:rPr>
              <w:t>瑞可达</w:t>
            </w:r>
          </w:p>
        </w:tc>
        <w:tc>
          <w:tcPr>
            <w:tcW w:w="1276" w:type="dxa"/>
            <w:vAlign w:val="center"/>
          </w:tcPr>
          <w:p w:rsidR="00F10C09" w:rsidRDefault="003B10C8">
            <w:pPr>
              <w:jc w:val="right"/>
            </w:pPr>
            <w:r>
              <w:rPr>
                <w:rFonts w:eastAsiaTheme="minorEastAsia"/>
                <w:kern w:val="0"/>
                <w:szCs w:val="21"/>
              </w:rPr>
              <w:t>107,081</w:t>
            </w:r>
          </w:p>
        </w:tc>
        <w:tc>
          <w:tcPr>
            <w:tcW w:w="1842" w:type="dxa"/>
            <w:vAlign w:val="center"/>
          </w:tcPr>
          <w:p w:rsidR="00F10C09" w:rsidRDefault="003B10C8">
            <w:pPr>
              <w:jc w:val="right"/>
            </w:pPr>
            <w:r>
              <w:rPr>
                <w:rFonts w:eastAsiaTheme="minorEastAsia"/>
                <w:kern w:val="0"/>
                <w:szCs w:val="21"/>
              </w:rPr>
              <w:t>13,920,530.00</w:t>
            </w:r>
          </w:p>
        </w:tc>
        <w:tc>
          <w:tcPr>
            <w:tcW w:w="1616" w:type="dxa"/>
            <w:vAlign w:val="center"/>
          </w:tcPr>
          <w:p w:rsidR="00F10C09" w:rsidRDefault="003B10C8">
            <w:pPr>
              <w:jc w:val="right"/>
            </w:pPr>
            <w:r>
              <w:rPr>
                <w:rFonts w:eastAsiaTheme="minorEastAsia"/>
                <w:kern w:val="0"/>
                <w:szCs w:val="21"/>
              </w:rPr>
              <w:t>3.13</w:t>
            </w:r>
          </w:p>
        </w:tc>
      </w:tr>
      <w:tr w:rsidR="00F10C09">
        <w:tc>
          <w:tcPr>
            <w:tcW w:w="817" w:type="dxa"/>
            <w:vAlign w:val="center"/>
          </w:tcPr>
          <w:p w:rsidR="00F10C09" w:rsidRDefault="003B10C8">
            <w:pPr>
              <w:jc w:val="center"/>
            </w:pPr>
            <w:r>
              <w:rPr>
                <w:rFonts w:eastAsiaTheme="minorEastAsia"/>
                <w:kern w:val="0"/>
                <w:szCs w:val="21"/>
              </w:rPr>
              <w:t>8</w:t>
            </w:r>
          </w:p>
        </w:tc>
        <w:tc>
          <w:tcPr>
            <w:tcW w:w="1276" w:type="dxa"/>
            <w:vAlign w:val="center"/>
          </w:tcPr>
          <w:p w:rsidR="00F10C09" w:rsidRDefault="003B10C8">
            <w:pPr>
              <w:jc w:val="center"/>
            </w:pPr>
            <w:r>
              <w:rPr>
                <w:rFonts w:eastAsiaTheme="minorEastAsia"/>
                <w:kern w:val="0"/>
                <w:szCs w:val="21"/>
              </w:rPr>
              <w:t>688248</w:t>
            </w:r>
          </w:p>
        </w:tc>
        <w:tc>
          <w:tcPr>
            <w:tcW w:w="1701" w:type="dxa"/>
            <w:vAlign w:val="center"/>
          </w:tcPr>
          <w:p w:rsidR="00F10C09" w:rsidRDefault="003B10C8">
            <w:pPr>
              <w:jc w:val="center"/>
            </w:pPr>
            <w:r>
              <w:rPr>
                <w:rFonts w:eastAsiaTheme="minorEastAsia"/>
                <w:kern w:val="0"/>
                <w:szCs w:val="21"/>
              </w:rPr>
              <w:t>南网科技</w:t>
            </w:r>
          </w:p>
        </w:tc>
        <w:tc>
          <w:tcPr>
            <w:tcW w:w="1276" w:type="dxa"/>
            <w:vAlign w:val="center"/>
          </w:tcPr>
          <w:p w:rsidR="00F10C09" w:rsidRDefault="003B10C8">
            <w:pPr>
              <w:jc w:val="right"/>
            </w:pPr>
            <w:r>
              <w:rPr>
                <w:rFonts w:eastAsiaTheme="minorEastAsia"/>
                <w:kern w:val="0"/>
                <w:szCs w:val="21"/>
              </w:rPr>
              <w:t>295,605</w:t>
            </w:r>
          </w:p>
        </w:tc>
        <w:tc>
          <w:tcPr>
            <w:tcW w:w="1842" w:type="dxa"/>
            <w:vAlign w:val="center"/>
          </w:tcPr>
          <w:p w:rsidR="00F10C09" w:rsidRDefault="003B10C8">
            <w:pPr>
              <w:jc w:val="right"/>
            </w:pPr>
            <w:r>
              <w:rPr>
                <w:rFonts w:eastAsiaTheme="minorEastAsia"/>
                <w:kern w:val="0"/>
                <w:szCs w:val="21"/>
              </w:rPr>
              <w:t>13,719,028.05</w:t>
            </w:r>
          </w:p>
        </w:tc>
        <w:tc>
          <w:tcPr>
            <w:tcW w:w="1616" w:type="dxa"/>
            <w:vAlign w:val="center"/>
          </w:tcPr>
          <w:p w:rsidR="00F10C09" w:rsidRDefault="003B10C8">
            <w:pPr>
              <w:jc w:val="right"/>
            </w:pPr>
            <w:r>
              <w:rPr>
                <w:rFonts w:eastAsiaTheme="minorEastAsia"/>
                <w:kern w:val="0"/>
                <w:szCs w:val="21"/>
              </w:rPr>
              <w:t>3.08</w:t>
            </w:r>
          </w:p>
        </w:tc>
      </w:tr>
      <w:tr w:rsidR="00F10C09">
        <w:tc>
          <w:tcPr>
            <w:tcW w:w="817" w:type="dxa"/>
            <w:vAlign w:val="center"/>
          </w:tcPr>
          <w:p w:rsidR="00F10C09" w:rsidRDefault="003B10C8">
            <w:pPr>
              <w:jc w:val="center"/>
            </w:pPr>
            <w:r>
              <w:rPr>
                <w:rFonts w:eastAsiaTheme="minorEastAsia"/>
                <w:kern w:val="0"/>
                <w:szCs w:val="21"/>
              </w:rPr>
              <w:t>9</w:t>
            </w:r>
          </w:p>
        </w:tc>
        <w:tc>
          <w:tcPr>
            <w:tcW w:w="1276" w:type="dxa"/>
            <w:vAlign w:val="center"/>
          </w:tcPr>
          <w:p w:rsidR="00F10C09" w:rsidRDefault="003B10C8">
            <w:pPr>
              <w:jc w:val="center"/>
            </w:pPr>
            <w:r>
              <w:rPr>
                <w:rFonts w:eastAsiaTheme="minorEastAsia"/>
                <w:kern w:val="0"/>
                <w:szCs w:val="21"/>
              </w:rPr>
              <w:t>300820</w:t>
            </w:r>
          </w:p>
        </w:tc>
        <w:tc>
          <w:tcPr>
            <w:tcW w:w="1701" w:type="dxa"/>
            <w:vAlign w:val="center"/>
          </w:tcPr>
          <w:p w:rsidR="00F10C09" w:rsidRDefault="003B10C8">
            <w:pPr>
              <w:jc w:val="center"/>
            </w:pPr>
            <w:r>
              <w:rPr>
                <w:rFonts w:eastAsiaTheme="minorEastAsia"/>
                <w:kern w:val="0"/>
                <w:szCs w:val="21"/>
              </w:rPr>
              <w:t>英杰电气</w:t>
            </w:r>
          </w:p>
        </w:tc>
        <w:tc>
          <w:tcPr>
            <w:tcW w:w="1276" w:type="dxa"/>
            <w:vAlign w:val="center"/>
          </w:tcPr>
          <w:p w:rsidR="00F10C09" w:rsidRDefault="003B10C8">
            <w:pPr>
              <w:jc w:val="right"/>
            </w:pPr>
            <w:r>
              <w:rPr>
                <w:rFonts w:eastAsiaTheme="minorEastAsia"/>
                <w:kern w:val="0"/>
                <w:szCs w:val="21"/>
              </w:rPr>
              <w:t>126,000</w:t>
            </w:r>
          </w:p>
        </w:tc>
        <w:tc>
          <w:tcPr>
            <w:tcW w:w="1842" w:type="dxa"/>
            <w:vAlign w:val="center"/>
          </w:tcPr>
          <w:p w:rsidR="00F10C09" w:rsidRDefault="003B10C8">
            <w:pPr>
              <w:jc w:val="right"/>
            </w:pPr>
            <w:r>
              <w:rPr>
                <w:rFonts w:eastAsiaTheme="minorEastAsia"/>
                <w:kern w:val="0"/>
                <w:szCs w:val="21"/>
              </w:rPr>
              <w:t>13,430,340.00</w:t>
            </w:r>
          </w:p>
        </w:tc>
        <w:tc>
          <w:tcPr>
            <w:tcW w:w="1616" w:type="dxa"/>
            <w:vAlign w:val="center"/>
          </w:tcPr>
          <w:p w:rsidR="00F10C09" w:rsidRDefault="003B10C8">
            <w:pPr>
              <w:jc w:val="right"/>
            </w:pPr>
            <w:r>
              <w:rPr>
                <w:rFonts w:eastAsiaTheme="minorEastAsia"/>
                <w:kern w:val="0"/>
                <w:szCs w:val="21"/>
              </w:rPr>
              <w:t>3.02</w:t>
            </w:r>
          </w:p>
        </w:tc>
      </w:tr>
      <w:tr w:rsidR="00F10C09">
        <w:tc>
          <w:tcPr>
            <w:tcW w:w="817" w:type="dxa"/>
            <w:vAlign w:val="center"/>
          </w:tcPr>
          <w:p w:rsidR="00F10C09" w:rsidRDefault="003B10C8">
            <w:pPr>
              <w:jc w:val="center"/>
            </w:pPr>
            <w:r>
              <w:rPr>
                <w:rFonts w:eastAsiaTheme="minorEastAsia"/>
                <w:kern w:val="0"/>
                <w:szCs w:val="21"/>
              </w:rPr>
              <w:t>10</w:t>
            </w:r>
          </w:p>
        </w:tc>
        <w:tc>
          <w:tcPr>
            <w:tcW w:w="1276" w:type="dxa"/>
            <w:vAlign w:val="center"/>
          </w:tcPr>
          <w:p w:rsidR="00F10C09" w:rsidRDefault="003B10C8">
            <w:pPr>
              <w:jc w:val="center"/>
            </w:pPr>
            <w:r>
              <w:rPr>
                <w:rFonts w:eastAsiaTheme="minorEastAsia"/>
                <w:kern w:val="0"/>
                <w:szCs w:val="21"/>
              </w:rPr>
              <w:t>300438</w:t>
            </w:r>
          </w:p>
        </w:tc>
        <w:tc>
          <w:tcPr>
            <w:tcW w:w="1701" w:type="dxa"/>
            <w:vAlign w:val="center"/>
          </w:tcPr>
          <w:p w:rsidR="00F10C09" w:rsidRDefault="003B10C8">
            <w:pPr>
              <w:jc w:val="center"/>
            </w:pPr>
            <w:r>
              <w:rPr>
                <w:rFonts w:eastAsiaTheme="minorEastAsia"/>
                <w:kern w:val="0"/>
                <w:szCs w:val="21"/>
              </w:rPr>
              <w:t>鹏辉能源</w:t>
            </w:r>
          </w:p>
        </w:tc>
        <w:tc>
          <w:tcPr>
            <w:tcW w:w="1276" w:type="dxa"/>
            <w:vAlign w:val="center"/>
          </w:tcPr>
          <w:p w:rsidR="00F10C09" w:rsidRDefault="003B10C8">
            <w:pPr>
              <w:jc w:val="right"/>
            </w:pPr>
            <w:r>
              <w:rPr>
                <w:rFonts w:eastAsiaTheme="minorEastAsia"/>
                <w:kern w:val="0"/>
                <w:szCs w:val="21"/>
              </w:rPr>
              <w:t>175,000</w:t>
            </w:r>
          </w:p>
        </w:tc>
        <w:tc>
          <w:tcPr>
            <w:tcW w:w="1842" w:type="dxa"/>
            <w:vAlign w:val="center"/>
          </w:tcPr>
          <w:p w:rsidR="00F10C09" w:rsidRDefault="003B10C8">
            <w:pPr>
              <w:jc w:val="right"/>
            </w:pPr>
            <w:r>
              <w:rPr>
                <w:rFonts w:eastAsiaTheme="minorEastAsia"/>
                <w:kern w:val="0"/>
                <w:szCs w:val="21"/>
              </w:rPr>
              <w:t>13,146,000.00</w:t>
            </w:r>
          </w:p>
        </w:tc>
        <w:tc>
          <w:tcPr>
            <w:tcW w:w="1616" w:type="dxa"/>
            <w:vAlign w:val="center"/>
          </w:tcPr>
          <w:p w:rsidR="00F10C09" w:rsidRDefault="003B10C8">
            <w:pPr>
              <w:jc w:val="right"/>
            </w:pPr>
            <w:r>
              <w:rPr>
                <w:rFonts w:eastAsiaTheme="minorEastAsia"/>
                <w:kern w:val="0"/>
                <w:szCs w:val="21"/>
              </w:rPr>
              <w:t>2.95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129,553.60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2,772,145.95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28,557.40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2,930,256.95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281,525,606.52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20,441.70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7,054,074.39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5,075,216.32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7,080,907.70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47,296.11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281,498,773.21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5,048,361.91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中国证监会准予上投摩根安全战略股票型证券投资基金募集注册的文件；</w:t>
      </w:r>
      <w:r>
        <w:rPr>
          <w:rFonts w:eastAsiaTheme="minorEastAsia"/>
          <w:color w:val="000000" w:themeColor="text1"/>
          <w:szCs w:val="21"/>
        </w:rPr>
        <w:t xml:space="preserve"> </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《上投摩根安全战略股票型证券投资基金基金合同》；</w:t>
      </w:r>
      <w:r>
        <w:rPr>
          <w:rFonts w:eastAsiaTheme="minorEastAsia"/>
          <w:color w:val="000000" w:themeColor="text1"/>
          <w:szCs w:val="21"/>
        </w:rPr>
        <w:t xml:space="preserve"> </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《上投摩根安全战略股票型证券投资基金托管协议》；</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F10C09" w:rsidRDefault="003B10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10C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10C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B10C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上投摩根安全战略股票型证券投资基金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10C8"/>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0C09"/>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25B3D-C4C0-4E08-A251-9BF56CFE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1162</Words>
  <Characters>6629</Characters>
  <Application>Microsoft Office Word</Application>
  <DocSecurity>0</DocSecurity>
  <Lines>55</Lines>
  <Paragraphs>15</Paragraphs>
  <ScaleCrop>false</ScaleCrop>
  <Company>TRT. Ltd. Co.</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218</cp:revision>
  <cp:lastPrinted>2007-07-19T00:46:00Z</cp:lastPrinted>
  <dcterms:created xsi:type="dcterms:W3CDTF">2013-06-21T06:56:00Z</dcterms:created>
  <dcterms:modified xsi:type="dcterms:W3CDTF">2022-10-25T05:40:00Z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