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上投摩根稳进回报混合型证券投资基金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基金托管人：交通银行股份有限公司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基金托管人交通银行股份有限公司根据本基金合同规定，于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上投摩根稳进回报混合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000887</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000887</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27</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11,834,962.71</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在严格控制风险的前提下，追求基金资产的长期稳定回报。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将灵活运用久期策略、期限结构配置策略、信用策略、回购策略、可转债策略等多种投资策略，实施积极主动的组合管理，并根据对债券收益率曲线形态、息差变化的预测，对债券组合进行动态调整。本基金将采用</w:t>
            </w:r>
            <w:r w:rsidRPr="00FF6B9A">
              <w:rPr>
                <w:rFonts w:eastAsiaTheme="minorEastAsia"/>
                <w:color w:val="000000" w:themeColor="text1"/>
                <w:kern w:val="0"/>
              </w:rPr>
              <w:t>“</w:t>
            </w:r>
            <w:r w:rsidRPr="00FF6B9A">
              <w:rPr>
                <w:rFonts w:eastAsiaTheme="minorEastAsia"/>
                <w:color w:val="000000" w:themeColor="text1"/>
                <w:kern w:val="0"/>
              </w:rPr>
              <w:t>自下而上</w:t>
            </w:r>
            <w:r w:rsidRPr="00FF6B9A">
              <w:rPr>
                <w:rFonts w:eastAsiaTheme="minorEastAsia"/>
                <w:color w:val="000000" w:themeColor="text1"/>
                <w:kern w:val="0"/>
              </w:rPr>
              <w:t>”</w:t>
            </w:r>
            <w:r w:rsidRPr="00FF6B9A">
              <w:rPr>
                <w:rFonts w:eastAsiaTheme="minorEastAsia"/>
                <w:color w:val="000000" w:themeColor="text1"/>
                <w:kern w:val="0"/>
              </w:rPr>
              <w:t>的个股精选策略，重点投资于具有良好基本面和较高成</w:t>
            </w:r>
            <w:r w:rsidRPr="00FF6B9A">
              <w:rPr>
                <w:rFonts w:eastAsiaTheme="minorEastAsia"/>
                <w:color w:val="000000" w:themeColor="text1"/>
                <w:kern w:val="0"/>
              </w:rPr>
              <w:lastRenderedPageBreak/>
              <w:t>长潜力的公司。在具体操作上，本基金将综合运用定量分析与定性分析的手段，对个股投资价值进行深入挖掘。首先，本基金将基于公司财务指标分析公司的基本面价值，选择财务和资产状况良好且盈利能力较强的公司。本基金将每季度检视基金投资组合，通过对业绩表现分析、归因分析、绩效检验报告等评估基金绩效和风险，以便基金经理调整投资决策提高投资业绩。本基金将根据绩效分析和风险分析结果，动态调整组合的资产配置、行业配置、债券类属配置、债券杠杆水平等。</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一年期银行定期存款利率</w:t>
            </w:r>
            <w:r w:rsidRPr="00FF6B9A">
              <w:rPr>
                <w:rFonts w:eastAsiaTheme="minorEastAsia"/>
                <w:color w:val="000000" w:themeColor="text1"/>
                <w:kern w:val="0"/>
              </w:rPr>
              <w:t>(</w:t>
            </w:r>
            <w:r w:rsidRPr="00FF6B9A">
              <w:rPr>
                <w:rFonts w:eastAsiaTheme="minorEastAsia"/>
                <w:color w:val="000000" w:themeColor="text1"/>
                <w:kern w:val="0"/>
              </w:rPr>
              <w:t>税后</w:t>
            </w:r>
            <w:r w:rsidRPr="00FF6B9A">
              <w:rPr>
                <w:rFonts w:eastAsiaTheme="minorEastAsia"/>
                <w:color w:val="000000" w:themeColor="text1"/>
                <w:kern w:val="0"/>
              </w:rPr>
              <w:t>)+1%</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2E71FE" w:rsidRDefault="00290F71">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本基金属于混合型基金产品，预期风险和收益水平低于股票型基金，高于债券型基金和货币市场基金</w:t>
            </w:r>
            <w:r>
              <w:rPr>
                <w:rFonts w:eastAsiaTheme="minorEastAsia"/>
                <w:color w:val="000000" w:themeColor="text1"/>
                <w:kern w:val="0"/>
              </w:rPr>
              <w:t xml:space="preserve"> </w:t>
            </w:r>
            <w:r>
              <w:rPr>
                <w:rFonts w:eastAsiaTheme="minorEastAsia"/>
                <w:color w:val="000000" w:themeColor="text1"/>
                <w:kern w:val="0"/>
              </w:rPr>
              <w:t>，属于中等风险收益水平的基金产品。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交通银行股份有限公司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290F71" w:rsidRPr="00FF6B9A" w:rsidTr="00290F71">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290F71" w:rsidRPr="00FF6B9A" w:rsidTr="00290F7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458,210.81</w:t>
            </w:r>
          </w:p>
        </w:tc>
      </w:tr>
      <w:tr w:rsidR="00290F71" w:rsidRPr="00FF6B9A" w:rsidTr="00290F7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215,334.07</w:t>
            </w:r>
          </w:p>
        </w:tc>
      </w:tr>
      <w:tr w:rsidR="00290F71" w:rsidRPr="00FF6B9A" w:rsidTr="00290F7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0.0139</w:t>
            </w:r>
          </w:p>
        </w:tc>
      </w:tr>
      <w:tr w:rsidR="00290F71" w:rsidRPr="00FF6B9A" w:rsidTr="00290F7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12,168,470.02</w:t>
            </w:r>
          </w:p>
        </w:tc>
      </w:tr>
      <w:tr w:rsidR="00290F71" w:rsidRPr="00FF6B9A" w:rsidTr="00290F71">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1.0280</w:t>
            </w:r>
          </w:p>
        </w:tc>
      </w:tr>
    </w:tbl>
    <w:p w:rsidR="002E71FE" w:rsidRDefault="00290F7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2E71FE">
        <w:tc>
          <w:tcPr>
            <w:tcW w:w="1395" w:type="dxa"/>
            <w:vAlign w:val="center"/>
          </w:tcPr>
          <w:p w:rsidR="002E71FE" w:rsidRDefault="00290F71">
            <w:pPr>
              <w:jc w:val="left"/>
            </w:pPr>
            <w:r>
              <w:rPr>
                <w:rFonts w:eastAsiaTheme="minorEastAsia"/>
                <w:color w:val="000000" w:themeColor="text1"/>
                <w:kern w:val="0"/>
              </w:rPr>
              <w:t>过去三个月</w:t>
            </w:r>
          </w:p>
        </w:tc>
        <w:tc>
          <w:tcPr>
            <w:tcW w:w="1092" w:type="dxa"/>
            <w:vAlign w:val="center"/>
          </w:tcPr>
          <w:p w:rsidR="002E71FE" w:rsidRDefault="00290F71">
            <w:pPr>
              <w:jc w:val="center"/>
            </w:pPr>
            <w:r>
              <w:rPr>
                <w:rFonts w:eastAsiaTheme="minorEastAsia"/>
                <w:color w:val="000000" w:themeColor="text1"/>
                <w:kern w:val="0"/>
              </w:rPr>
              <w:t>1.59%</w:t>
            </w:r>
          </w:p>
        </w:tc>
        <w:tc>
          <w:tcPr>
            <w:tcW w:w="1161" w:type="dxa"/>
            <w:vAlign w:val="center"/>
          </w:tcPr>
          <w:p w:rsidR="002E71FE" w:rsidRDefault="00290F71">
            <w:pPr>
              <w:jc w:val="center"/>
            </w:pPr>
            <w:r>
              <w:rPr>
                <w:rFonts w:eastAsiaTheme="minorEastAsia"/>
                <w:color w:val="000000" w:themeColor="text1"/>
                <w:kern w:val="0"/>
              </w:rPr>
              <w:t>0.30%</w:t>
            </w:r>
          </w:p>
        </w:tc>
        <w:tc>
          <w:tcPr>
            <w:tcW w:w="1181" w:type="dxa"/>
            <w:vAlign w:val="center"/>
          </w:tcPr>
          <w:p w:rsidR="002E71FE" w:rsidRDefault="00290F71">
            <w:pPr>
              <w:jc w:val="center"/>
            </w:pPr>
            <w:r>
              <w:rPr>
                <w:rFonts w:eastAsiaTheme="minorEastAsia"/>
                <w:color w:val="000000" w:themeColor="text1"/>
                <w:kern w:val="0"/>
              </w:rPr>
              <w:t>0.63%</w:t>
            </w:r>
          </w:p>
        </w:tc>
        <w:tc>
          <w:tcPr>
            <w:tcW w:w="1188" w:type="dxa"/>
            <w:vAlign w:val="center"/>
          </w:tcPr>
          <w:p w:rsidR="002E71FE" w:rsidRDefault="00290F71">
            <w:pPr>
              <w:jc w:val="center"/>
            </w:pPr>
            <w:r>
              <w:rPr>
                <w:rFonts w:eastAsiaTheme="minorEastAsia"/>
                <w:color w:val="000000" w:themeColor="text1"/>
                <w:kern w:val="0"/>
              </w:rPr>
              <w:t>0.01%</w:t>
            </w:r>
          </w:p>
        </w:tc>
        <w:tc>
          <w:tcPr>
            <w:tcW w:w="1199" w:type="dxa"/>
            <w:vAlign w:val="center"/>
          </w:tcPr>
          <w:p w:rsidR="002E71FE" w:rsidRDefault="00290F71">
            <w:pPr>
              <w:jc w:val="center"/>
            </w:pPr>
            <w:r>
              <w:rPr>
                <w:rFonts w:eastAsiaTheme="minorEastAsia"/>
                <w:color w:val="000000" w:themeColor="text1"/>
                <w:kern w:val="0"/>
              </w:rPr>
              <w:t>0.96%</w:t>
            </w:r>
          </w:p>
        </w:tc>
        <w:tc>
          <w:tcPr>
            <w:tcW w:w="1204" w:type="dxa"/>
            <w:vAlign w:val="center"/>
          </w:tcPr>
          <w:p w:rsidR="002E71FE" w:rsidRDefault="00290F71">
            <w:pPr>
              <w:jc w:val="center"/>
            </w:pPr>
            <w:r>
              <w:rPr>
                <w:rFonts w:eastAsiaTheme="minorEastAsia"/>
                <w:color w:val="000000" w:themeColor="text1"/>
                <w:kern w:val="0"/>
              </w:rPr>
              <w:t>0.29%</w:t>
            </w:r>
          </w:p>
        </w:tc>
      </w:tr>
      <w:tr w:rsidR="002E71FE">
        <w:tc>
          <w:tcPr>
            <w:tcW w:w="1395" w:type="dxa"/>
            <w:vAlign w:val="center"/>
          </w:tcPr>
          <w:p w:rsidR="002E71FE" w:rsidRDefault="00290F71">
            <w:pPr>
              <w:jc w:val="left"/>
            </w:pPr>
            <w:r>
              <w:rPr>
                <w:rFonts w:eastAsiaTheme="minorEastAsia"/>
                <w:color w:val="000000" w:themeColor="text1"/>
                <w:kern w:val="0"/>
              </w:rPr>
              <w:t>过去六个月</w:t>
            </w:r>
          </w:p>
        </w:tc>
        <w:tc>
          <w:tcPr>
            <w:tcW w:w="1092" w:type="dxa"/>
            <w:vAlign w:val="center"/>
          </w:tcPr>
          <w:p w:rsidR="002E71FE" w:rsidRDefault="00290F71">
            <w:pPr>
              <w:jc w:val="center"/>
            </w:pPr>
            <w:r>
              <w:rPr>
                <w:rFonts w:eastAsiaTheme="minorEastAsia"/>
                <w:color w:val="000000" w:themeColor="text1"/>
                <w:kern w:val="0"/>
              </w:rPr>
              <w:t>2.25%</w:t>
            </w:r>
          </w:p>
        </w:tc>
        <w:tc>
          <w:tcPr>
            <w:tcW w:w="1161" w:type="dxa"/>
            <w:vAlign w:val="center"/>
          </w:tcPr>
          <w:p w:rsidR="002E71FE" w:rsidRDefault="00290F71">
            <w:pPr>
              <w:jc w:val="center"/>
            </w:pPr>
            <w:r>
              <w:rPr>
                <w:rFonts w:eastAsiaTheme="minorEastAsia"/>
                <w:color w:val="000000" w:themeColor="text1"/>
                <w:kern w:val="0"/>
              </w:rPr>
              <w:t>0.46%</w:t>
            </w:r>
          </w:p>
        </w:tc>
        <w:tc>
          <w:tcPr>
            <w:tcW w:w="1181" w:type="dxa"/>
            <w:vAlign w:val="center"/>
          </w:tcPr>
          <w:p w:rsidR="002E71FE" w:rsidRDefault="00290F71">
            <w:pPr>
              <w:jc w:val="center"/>
            </w:pPr>
            <w:r>
              <w:rPr>
                <w:rFonts w:eastAsiaTheme="minorEastAsia"/>
                <w:color w:val="000000" w:themeColor="text1"/>
                <w:kern w:val="0"/>
              </w:rPr>
              <w:t>1.26%</w:t>
            </w:r>
          </w:p>
        </w:tc>
        <w:tc>
          <w:tcPr>
            <w:tcW w:w="1188" w:type="dxa"/>
            <w:vAlign w:val="center"/>
          </w:tcPr>
          <w:p w:rsidR="002E71FE" w:rsidRDefault="00290F71">
            <w:pPr>
              <w:jc w:val="center"/>
            </w:pPr>
            <w:r>
              <w:rPr>
                <w:rFonts w:eastAsiaTheme="minorEastAsia"/>
                <w:color w:val="000000" w:themeColor="text1"/>
                <w:kern w:val="0"/>
              </w:rPr>
              <w:t>0.01%</w:t>
            </w:r>
          </w:p>
        </w:tc>
        <w:tc>
          <w:tcPr>
            <w:tcW w:w="1199" w:type="dxa"/>
            <w:vAlign w:val="center"/>
          </w:tcPr>
          <w:p w:rsidR="002E71FE" w:rsidRDefault="00290F71">
            <w:pPr>
              <w:jc w:val="center"/>
            </w:pPr>
            <w:r>
              <w:rPr>
                <w:rFonts w:eastAsiaTheme="minorEastAsia"/>
                <w:color w:val="000000" w:themeColor="text1"/>
                <w:kern w:val="0"/>
              </w:rPr>
              <w:t>0.99%</w:t>
            </w:r>
          </w:p>
        </w:tc>
        <w:tc>
          <w:tcPr>
            <w:tcW w:w="1204" w:type="dxa"/>
            <w:vAlign w:val="center"/>
          </w:tcPr>
          <w:p w:rsidR="002E71FE" w:rsidRDefault="00290F71">
            <w:pPr>
              <w:jc w:val="center"/>
            </w:pPr>
            <w:r>
              <w:rPr>
                <w:rFonts w:eastAsiaTheme="minorEastAsia"/>
                <w:color w:val="000000" w:themeColor="text1"/>
                <w:kern w:val="0"/>
              </w:rPr>
              <w:t>0.45%</w:t>
            </w:r>
          </w:p>
        </w:tc>
      </w:tr>
      <w:tr w:rsidR="002E71FE">
        <w:tc>
          <w:tcPr>
            <w:tcW w:w="1395" w:type="dxa"/>
            <w:vAlign w:val="center"/>
          </w:tcPr>
          <w:p w:rsidR="002E71FE" w:rsidRDefault="00290F71">
            <w:pPr>
              <w:jc w:val="left"/>
            </w:pPr>
            <w:r>
              <w:rPr>
                <w:rFonts w:eastAsiaTheme="minorEastAsia"/>
                <w:color w:val="000000" w:themeColor="text1"/>
                <w:kern w:val="0"/>
              </w:rPr>
              <w:t>过去一年</w:t>
            </w:r>
          </w:p>
        </w:tc>
        <w:tc>
          <w:tcPr>
            <w:tcW w:w="1092" w:type="dxa"/>
            <w:vAlign w:val="center"/>
          </w:tcPr>
          <w:p w:rsidR="002E71FE" w:rsidRDefault="00290F71">
            <w:pPr>
              <w:jc w:val="center"/>
            </w:pPr>
            <w:r>
              <w:rPr>
                <w:rFonts w:eastAsiaTheme="minorEastAsia"/>
                <w:color w:val="000000" w:themeColor="text1"/>
                <w:kern w:val="0"/>
              </w:rPr>
              <w:t>5.83%</w:t>
            </w:r>
          </w:p>
        </w:tc>
        <w:tc>
          <w:tcPr>
            <w:tcW w:w="1161" w:type="dxa"/>
            <w:vAlign w:val="center"/>
          </w:tcPr>
          <w:p w:rsidR="002E71FE" w:rsidRDefault="00290F71">
            <w:pPr>
              <w:jc w:val="center"/>
            </w:pPr>
            <w:r>
              <w:rPr>
                <w:rFonts w:eastAsiaTheme="minorEastAsia"/>
                <w:color w:val="000000" w:themeColor="text1"/>
                <w:kern w:val="0"/>
              </w:rPr>
              <w:t>0.45%</w:t>
            </w:r>
          </w:p>
        </w:tc>
        <w:tc>
          <w:tcPr>
            <w:tcW w:w="1181" w:type="dxa"/>
            <w:vAlign w:val="center"/>
          </w:tcPr>
          <w:p w:rsidR="002E71FE" w:rsidRDefault="00290F71">
            <w:pPr>
              <w:jc w:val="center"/>
            </w:pPr>
            <w:r>
              <w:rPr>
                <w:rFonts w:eastAsiaTheme="minorEastAsia"/>
                <w:color w:val="000000" w:themeColor="text1"/>
                <w:kern w:val="0"/>
              </w:rPr>
              <w:t>2.53%</w:t>
            </w:r>
          </w:p>
        </w:tc>
        <w:tc>
          <w:tcPr>
            <w:tcW w:w="1188" w:type="dxa"/>
            <w:vAlign w:val="center"/>
          </w:tcPr>
          <w:p w:rsidR="002E71FE" w:rsidRDefault="00290F71">
            <w:pPr>
              <w:jc w:val="center"/>
            </w:pPr>
            <w:r>
              <w:rPr>
                <w:rFonts w:eastAsiaTheme="minorEastAsia"/>
                <w:color w:val="000000" w:themeColor="text1"/>
                <w:kern w:val="0"/>
              </w:rPr>
              <w:t>0.01%</w:t>
            </w:r>
          </w:p>
        </w:tc>
        <w:tc>
          <w:tcPr>
            <w:tcW w:w="1199" w:type="dxa"/>
            <w:vAlign w:val="center"/>
          </w:tcPr>
          <w:p w:rsidR="002E71FE" w:rsidRDefault="00290F71">
            <w:pPr>
              <w:jc w:val="center"/>
            </w:pPr>
            <w:r>
              <w:rPr>
                <w:rFonts w:eastAsiaTheme="minorEastAsia"/>
                <w:color w:val="000000" w:themeColor="text1"/>
                <w:kern w:val="0"/>
              </w:rPr>
              <w:t>3.30%</w:t>
            </w:r>
          </w:p>
        </w:tc>
        <w:tc>
          <w:tcPr>
            <w:tcW w:w="1204" w:type="dxa"/>
            <w:vAlign w:val="center"/>
          </w:tcPr>
          <w:p w:rsidR="002E71FE" w:rsidRDefault="00290F71">
            <w:pPr>
              <w:jc w:val="center"/>
            </w:pPr>
            <w:r>
              <w:rPr>
                <w:rFonts w:eastAsiaTheme="minorEastAsia"/>
                <w:color w:val="000000" w:themeColor="text1"/>
                <w:kern w:val="0"/>
              </w:rPr>
              <w:t>0.44%</w:t>
            </w:r>
          </w:p>
        </w:tc>
      </w:tr>
      <w:tr w:rsidR="002E71FE">
        <w:tc>
          <w:tcPr>
            <w:tcW w:w="1395" w:type="dxa"/>
            <w:vAlign w:val="center"/>
          </w:tcPr>
          <w:p w:rsidR="002E71FE" w:rsidRDefault="00290F71">
            <w:pPr>
              <w:jc w:val="left"/>
            </w:pPr>
            <w:r>
              <w:rPr>
                <w:rFonts w:eastAsiaTheme="minorEastAsia"/>
                <w:color w:val="000000" w:themeColor="text1"/>
                <w:kern w:val="0"/>
              </w:rPr>
              <w:t>过去三年</w:t>
            </w:r>
          </w:p>
        </w:tc>
        <w:tc>
          <w:tcPr>
            <w:tcW w:w="1092" w:type="dxa"/>
            <w:vAlign w:val="center"/>
          </w:tcPr>
          <w:p w:rsidR="002E71FE" w:rsidRDefault="00290F71">
            <w:pPr>
              <w:jc w:val="center"/>
            </w:pPr>
            <w:r>
              <w:rPr>
                <w:rFonts w:eastAsiaTheme="minorEastAsia"/>
                <w:color w:val="000000" w:themeColor="text1"/>
                <w:kern w:val="0"/>
              </w:rPr>
              <w:t>15.75%</w:t>
            </w:r>
          </w:p>
        </w:tc>
        <w:tc>
          <w:tcPr>
            <w:tcW w:w="1161" w:type="dxa"/>
            <w:vAlign w:val="center"/>
          </w:tcPr>
          <w:p w:rsidR="002E71FE" w:rsidRDefault="00290F71">
            <w:pPr>
              <w:jc w:val="center"/>
            </w:pPr>
            <w:r>
              <w:rPr>
                <w:rFonts w:eastAsiaTheme="minorEastAsia"/>
                <w:color w:val="000000" w:themeColor="text1"/>
                <w:kern w:val="0"/>
              </w:rPr>
              <w:t>0.40%</w:t>
            </w:r>
          </w:p>
        </w:tc>
        <w:tc>
          <w:tcPr>
            <w:tcW w:w="1181" w:type="dxa"/>
            <w:vAlign w:val="center"/>
          </w:tcPr>
          <w:p w:rsidR="002E71FE" w:rsidRDefault="00290F71">
            <w:pPr>
              <w:jc w:val="center"/>
            </w:pPr>
            <w:r>
              <w:rPr>
                <w:rFonts w:eastAsiaTheme="minorEastAsia"/>
                <w:color w:val="000000" w:themeColor="text1"/>
                <w:kern w:val="0"/>
              </w:rPr>
              <w:t>7.61%</w:t>
            </w:r>
          </w:p>
        </w:tc>
        <w:tc>
          <w:tcPr>
            <w:tcW w:w="1188" w:type="dxa"/>
            <w:vAlign w:val="center"/>
          </w:tcPr>
          <w:p w:rsidR="002E71FE" w:rsidRDefault="00290F71">
            <w:pPr>
              <w:jc w:val="center"/>
            </w:pPr>
            <w:r>
              <w:rPr>
                <w:rFonts w:eastAsiaTheme="minorEastAsia"/>
                <w:color w:val="000000" w:themeColor="text1"/>
                <w:kern w:val="0"/>
              </w:rPr>
              <w:t>0.01%</w:t>
            </w:r>
          </w:p>
        </w:tc>
        <w:tc>
          <w:tcPr>
            <w:tcW w:w="1199" w:type="dxa"/>
            <w:vAlign w:val="center"/>
          </w:tcPr>
          <w:p w:rsidR="002E71FE" w:rsidRDefault="00290F71">
            <w:pPr>
              <w:jc w:val="center"/>
            </w:pPr>
            <w:r>
              <w:rPr>
                <w:rFonts w:eastAsiaTheme="minorEastAsia"/>
                <w:color w:val="000000" w:themeColor="text1"/>
                <w:kern w:val="0"/>
              </w:rPr>
              <w:t>8.14%</w:t>
            </w:r>
          </w:p>
        </w:tc>
        <w:tc>
          <w:tcPr>
            <w:tcW w:w="1204" w:type="dxa"/>
            <w:vAlign w:val="center"/>
          </w:tcPr>
          <w:p w:rsidR="002E71FE" w:rsidRDefault="00290F71">
            <w:pPr>
              <w:jc w:val="center"/>
            </w:pPr>
            <w:r>
              <w:rPr>
                <w:rFonts w:eastAsiaTheme="minorEastAsia"/>
                <w:color w:val="000000" w:themeColor="text1"/>
                <w:kern w:val="0"/>
              </w:rPr>
              <w:t>0.39%</w:t>
            </w:r>
          </w:p>
        </w:tc>
      </w:tr>
      <w:tr w:rsidR="002E71FE">
        <w:tc>
          <w:tcPr>
            <w:tcW w:w="1395" w:type="dxa"/>
            <w:vAlign w:val="center"/>
          </w:tcPr>
          <w:p w:rsidR="002E71FE" w:rsidRDefault="00290F71">
            <w:pPr>
              <w:jc w:val="left"/>
            </w:pPr>
            <w:r>
              <w:rPr>
                <w:rFonts w:eastAsiaTheme="minorEastAsia"/>
                <w:color w:val="000000" w:themeColor="text1"/>
                <w:kern w:val="0"/>
              </w:rPr>
              <w:t>过去五年</w:t>
            </w:r>
          </w:p>
        </w:tc>
        <w:tc>
          <w:tcPr>
            <w:tcW w:w="1092" w:type="dxa"/>
            <w:vAlign w:val="center"/>
          </w:tcPr>
          <w:p w:rsidR="002E71FE" w:rsidRDefault="00290F71">
            <w:pPr>
              <w:jc w:val="center"/>
            </w:pPr>
            <w:r>
              <w:rPr>
                <w:rFonts w:eastAsiaTheme="minorEastAsia"/>
                <w:color w:val="000000" w:themeColor="text1"/>
                <w:kern w:val="0"/>
              </w:rPr>
              <w:t>17.76%</w:t>
            </w:r>
          </w:p>
        </w:tc>
        <w:tc>
          <w:tcPr>
            <w:tcW w:w="1161" w:type="dxa"/>
            <w:vAlign w:val="center"/>
          </w:tcPr>
          <w:p w:rsidR="002E71FE" w:rsidRDefault="00290F71">
            <w:pPr>
              <w:jc w:val="center"/>
            </w:pPr>
            <w:r>
              <w:rPr>
                <w:rFonts w:eastAsiaTheme="minorEastAsia"/>
                <w:color w:val="000000" w:themeColor="text1"/>
                <w:kern w:val="0"/>
              </w:rPr>
              <w:t>0.34%</w:t>
            </w:r>
          </w:p>
        </w:tc>
        <w:tc>
          <w:tcPr>
            <w:tcW w:w="1181" w:type="dxa"/>
            <w:vAlign w:val="center"/>
          </w:tcPr>
          <w:p w:rsidR="002E71FE" w:rsidRDefault="00290F71">
            <w:pPr>
              <w:jc w:val="center"/>
            </w:pPr>
            <w:r>
              <w:rPr>
                <w:rFonts w:eastAsiaTheme="minorEastAsia"/>
                <w:color w:val="000000" w:themeColor="text1"/>
                <w:kern w:val="0"/>
              </w:rPr>
              <w:t>12.68%</w:t>
            </w:r>
          </w:p>
        </w:tc>
        <w:tc>
          <w:tcPr>
            <w:tcW w:w="1188" w:type="dxa"/>
            <w:vAlign w:val="center"/>
          </w:tcPr>
          <w:p w:rsidR="002E71FE" w:rsidRDefault="00290F71">
            <w:pPr>
              <w:jc w:val="center"/>
            </w:pPr>
            <w:r>
              <w:rPr>
                <w:rFonts w:eastAsiaTheme="minorEastAsia"/>
                <w:color w:val="000000" w:themeColor="text1"/>
                <w:kern w:val="0"/>
              </w:rPr>
              <w:t>0.01%</w:t>
            </w:r>
          </w:p>
        </w:tc>
        <w:tc>
          <w:tcPr>
            <w:tcW w:w="1199" w:type="dxa"/>
            <w:vAlign w:val="center"/>
          </w:tcPr>
          <w:p w:rsidR="002E71FE" w:rsidRDefault="00290F71">
            <w:pPr>
              <w:jc w:val="center"/>
            </w:pPr>
            <w:r>
              <w:rPr>
                <w:rFonts w:eastAsiaTheme="minorEastAsia"/>
                <w:color w:val="000000" w:themeColor="text1"/>
                <w:kern w:val="0"/>
              </w:rPr>
              <w:t>5.08%</w:t>
            </w:r>
          </w:p>
        </w:tc>
        <w:tc>
          <w:tcPr>
            <w:tcW w:w="1204" w:type="dxa"/>
            <w:vAlign w:val="center"/>
          </w:tcPr>
          <w:p w:rsidR="002E71FE" w:rsidRDefault="00290F71">
            <w:pPr>
              <w:jc w:val="center"/>
            </w:pPr>
            <w:r>
              <w:rPr>
                <w:rFonts w:eastAsiaTheme="minorEastAsia"/>
                <w:color w:val="000000" w:themeColor="text1"/>
                <w:kern w:val="0"/>
              </w:rPr>
              <w:t>0.33%</w:t>
            </w:r>
          </w:p>
        </w:tc>
      </w:tr>
      <w:tr w:rsidR="002E71FE">
        <w:tc>
          <w:tcPr>
            <w:tcW w:w="1395" w:type="dxa"/>
            <w:vAlign w:val="center"/>
          </w:tcPr>
          <w:p w:rsidR="002E71FE" w:rsidRDefault="00290F71">
            <w:pPr>
              <w:jc w:val="left"/>
            </w:pPr>
            <w:r>
              <w:rPr>
                <w:rFonts w:eastAsiaTheme="minorEastAsia"/>
                <w:color w:val="000000" w:themeColor="text1"/>
                <w:kern w:val="0"/>
              </w:rPr>
              <w:t>自基金合同生效起至今</w:t>
            </w:r>
          </w:p>
        </w:tc>
        <w:tc>
          <w:tcPr>
            <w:tcW w:w="1092" w:type="dxa"/>
            <w:vAlign w:val="center"/>
          </w:tcPr>
          <w:p w:rsidR="002E71FE" w:rsidRDefault="00290F71">
            <w:pPr>
              <w:jc w:val="center"/>
            </w:pPr>
            <w:r>
              <w:rPr>
                <w:rFonts w:eastAsiaTheme="minorEastAsia"/>
                <w:color w:val="000000" w:themeColor="text1"/>
                <w:kern w:val="0"/>
              </w:rPr>
              <w:t>37.50%</w:t>
            </w:r>
          </w:p>
        </w:tc>
        <w:tc>
          <w:tcPr>
            <w:tcW w:w="1161" w:type="dxa"/>
            <w:vAlign w:val="center"/>
          </w:tcPr>
          <w:p w:rsidR="002E71FE" w:rsidRDefault="00290F71">
            <w:pPr>
              <w:jc w:val="center"/>
            </w:pPr>
            <w:r>
              <w:rPr>
                <w:rFonts w:eastAsiaTheme="minorEastAsia"/>
                <w:color w:val="000000" w:themeColor="text1"/>
                <w:kern w:val="0"/>
              </w:rPr>
              <w:t>0.50%</w:t>
            </w:r>
          </w:p>
        </w:tc>
        <w:tc>
          <w:tcPr>
            <w:tcW w:w="1181" w:type="dxa"/>
            <w:vAlign w:val="center"/>
          </w:tcPr>
          <w:p w:rsidR="002E71FE" w:rsidRDefault="00290F71">
            <w:pPr>
              <w:jc w:val="center"/>
            </w:pPr>
            <w:r>
              <w:rPr>
                <w:rFonts w:eastAsiaTheme="minorEastAsia"/>
                <w:color w:val="000000" w:themeColor="text1"/>
                <w:kern w:val="0"/>
              </w:rPr>
              <w:t>17.48%</w:t>
            </w:r>
          </w:p>
        </w:tc>
        <w:tc>
          <w:tcPr>
            <w:tcW w:w="1188" w:type="dxa"/>
            <w:vAlign w:val="center"/>
          </w:tcPr>
          <w:p w:rsidR="002E71FE" w:rsidRDefault="00290F71">
            <w:pPr>
              <w:jc w:val="center"/>
            </w:pPr>
            <w:r>
              <w:rPr>
                <w:rFonts w:eastAsiaTheme="minorEastAsia"/>
                <w:color w:val="000000" w:themeColor="text1"/>
                <w:kern w:val="0"/>
              </w:rPr>
              <w:t>0.01%</w:t>
            </w:r>
          </w:p>
        </w:tc>
        <w:tc>
          <w:tcPr>
            <w:tcW w:w="1199" w:type="dxa"/>
            <w:vAlign w:val="center"/>
          </w:tcPr>
          <w:p w:rsidR="002E71FE" w:rsidRDefault="00290F71">
            <w:pPr>
              <w:jc w:val="center"/>
            </w:pPr>
            <w:r>
              <w:rPr>
                <w:rFonts w:eastAsiaTheme="minorEastAsia"/>
                <w:color w:val="000000" w:themeColor="text1"/>
                <w:kern w:val="0"/>
              </w:rPr>
              <w:t>20.02%</w:t>
            </w:r>
          </w:p>
        </w:tc>
        <w:tc>
          <w:tcPr>
            <w:tcW w:w="1204" w:type="dxa"/>
            <w:vAlign w:val="center"/>
          </w:tcPr>
          <w:p w:rsidR="002E71FE" w:rsidRDefault="00290F71">
            <w:pPr>
              <w:jc w:val="center"/>
            </w:pPr>
            <w:r>
              <w:rPr>
                <w:rFonts w:eastAsiaTheme="minorEastAsia"/>
                <w:color w:val="000000" w:themeColor="text1"/>
                <w:kern w:val="0"/>
              </w:rPr>
              <w:t>0.49%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上投摩根稳进回报混合型证券投资基金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2E71FE" w:rsidRDefault="00290F7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27</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2E71FE">
        <w:tc>
          <w:tcPr>
            <w:tcW w:w="851" w:type="dxa"/>
            <w:vAlign w:val="center"/>
          </w:tcPr>
          <w:p w:rsidR="002E71FE" w:rsidRDefault="00290F71">
            <w:pPr>
              <w:jc w:val="center"/>
            </w:pPr>
            <w:r>
              <w:rPr>
                <w:rFonts w:eastAsiaTheme="minorEastAsia"/>
                <w:color w:val="000000" w:themeColor="text1"/>
              </w:rPr>
              <w:t>聂曙光</w:t>
            </w:r>
          </w:p>
        </w:tc>
        <w:tc>
          <w:tcPr>
            <w:tcW w:w="850" w:type="dxa"/>
            <w:vAlign w:val="center"/>
          </w:tcPr>
          <w:p w:rsidR="002E71FE" w:rsidRDefault="00290F71">
            <w:pPr>
              <w:jc w:val="center"/>
            </w:pPr>
            <w:r>
              <w:rPr>
                <w:rFonts w:eastAsiaTheme="minorEastAsia"/>
                <w:color w:val="000000" w:themeColor="text1"/>
              </w:rPr>
              <w:t>本基金基金经理、债券投资部总监</w:t>
            </w:r>
          </w:p>
        </w:tc>
        <w:tc>
          <w:tcPr>
            <w:tcW w:w="1560" w:type="dxa"/>
            <w:vAlign w:val="center"/>
          </w:tcPr>
          <w:p w:rsidR="002E71FE" w:rsidRDefault="00290F71">
            <w:pPr>
              <w:jc w:val="center"/>
            </w:pPr>
            <w:r>
              <w:rPr>
                <w:rFonts w:eastAsiaTheme="minorEastAsia"/>
                <w:color w:val="000000" w:themeColor="text1"/>
              </w:rPr>
              <w:t>2015-01-27</w:t>
            </w:r>
          </w:p>
        </w:tc>
        <w:tc>
          <w:tcPr>
            <w:tcW w:w="1559" w:type="dxa"/>
            <w:vAlign w:val="center"/>
          </w:tcPr>
          <w:p w:rsidR="002E71FE" w:rsidRDefault="00290F71">
            <w:pPr>
              <w:jc w:val="center"/>
            </w:pPr>
            <w:r>
              <w:rPr>
                <w:rFonts w:eastAsiaTheme="minorEastAsia"/>
                <w:color w:val="000000" w:themeColor="text1"/>
              </w:rPr>
              <w:t>-</w:t>
            </w:r>
          </w:p>
        </w:tc>
        <w:tc>
          <w:tcPr>
            <w:tcW w:w="1417" w:type="dxa"/>
            <w:vAlign w:val="center"/>
          </w:tcPr>
          <w:p w:rsidR="002E71FE" w:rsidRDefault="00290F71">
            <w:pPr>
              <w:jc w:val="center"/>
            </w:pPr>
            <w:r>
              <w:rPr>
                <w:rFonts w:eastAsiaTheme="minorEastAsia"/>
                <w:color w:val="000000" w:themeColor="text1"/>
              </w:rPr>
              <w:t>15</w:t>
            </w:r>
            <w:r>
              <w:rPr>
                <w:rFonts w:eastAsiaTheme="minorEastAsia"/>
                <w:color w:val="000000" w:themeColor="text1"/>
              </w:rPr>
              <w:t>年</w:t>
            </w:r>
          </w:p>
        </w:tc>
        <w:tc>
          <w:tcPr>
            <w:tcW w:w="2694" w:type="dxa"/>
            <w:vAlign w:val="center"/>
          </w:tcPr>
          <w:p w:rsidR="002E71FE" w:rsidRDefault="00290F71">
            <w:r>
              <w:rPr>
                <w:rFonts w:eastAsiaTheme="minorEastAsia"/>
                <w:color w:val="000000" w:themeColor="text1"/>
              </w:rPr>
              <w:t>聂曙光先生，自</w:t>
            </w:r>
            <w:r>
              <w:rPr>
                <w:rFonts w:eastAsiaTheme="minorEastAsia"/>
                <w:color w:val="000000" w:themeColor="text1"/>
              </w:rPr>
              <w:t>2004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2006</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月在南京银行任债券分析师；</w:t>
            </w:r>
            <w:r>
              <w:rPr>
                <w:rFonts w:eastAsiaTheme="minorEastAsia"/>
                <w:color w:val="000000" w:themeColor="text1"/>
              </w:rPr>
              <w:t>2006</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月在兴业银行任债券投资经理；</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月在中欧基金管理有限公司先后担任研究员、基金经理助理、基金经理、固定收益部总监、固定收益事业部临时负责人等职务。自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月起加入上投摩根基金管理有限公司，先后担任基金</w:t>
            </w:r>
            <w:r>
              <w:rPr>
                <w:rFonts w:eastAsiaTheme="minorEastAsia"/>
                <w:color w:val="000000" w:themeColor="text1"/>
              </w:rPr>
              <w:lastRenderedPageBreak/>
              <w:t>经理、债券投资部总监兼资深基金经理，自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月起担任上投摩根纯债债券型证券投资基金基金经理，自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月起同时担任上投摩根红利回报混合型证券投资基金基金经理，自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w:t>
            </w:r>
            <w:r>
              <w:rPr>
                <w:rFonts w:eastAsiaTheme="minorEastAsia"/>
                <w:color w:val="000000" w:themeColor="text1"/>
              </w:rPr>
              <w:t>起同时担任上投摩根纯债丰利债券型证券投资基金基金经理，自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月起同时担任上投摩根稳进回报混合型证券投资基金基金经理，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月同时担任上投摩根天颐年丰混合型证券投资基金基金经理，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月同时担任上投摩根优信增利债券型证券投资基金基金经理，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月同时担任上投摩根安鑫回报混合型证券投资基金基金经理，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月同时担任上投摩根岁岁丰定期开放债券型证券投资基金基金经理，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月同时担任上投摩根安瑞</w:t>
            </w:r>
            <w:r>
              <w:rPr>
                <w:rFonts w:eastAsiaTheme="minorEastAsia"/>
                <w:color w:val="000000" w:themeColor="text1"/>
              </w:rPr>
              <w:t>回报混合型证券投资基金基金经理，自</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月起同时担任上投摩根安通回报混合型证券投资基金基金经理，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月同时担任上投摩根安裕回报混合型证券投资基金基金经理，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月同时担任上投摩根岁岁益定期开放债券型证券投资基金，自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月起同时担任上投摩根丰瑞债券型证券投资基金基金经理，自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月起同时担任上投摩根瑞盛</w:t>
            </w:r>
            <w:r>
              <w:rPr>
                <w:rFonts w:eastAsiaTheme="minorEastAsia"/>
                <w:color w:val="000000" w:themeColor="text1"/>
              </w:rPr>
              <w:t>87</w:t>
            </w:r>
            <w:r>
              <w:rPr>
                <w:rFonts w:eastAsiaTheme="minorEastAsia"/>
                <w:color w:val="000000" w:themeColor="text1"/>
              </w:rPr>
              <w:t>个月</w:t>
            </w:r>
            <w:r>
              <w:rPr>
                <w:rFonts w:eastAsiaTheme="minorEastAsia"/>
                <w:color w:val="000000" w:themeColor="text1"/>
              </w:rPr>
              <w:lastRenderedPageBreak/>
              <w:t>定期开放债券型证券投资基金基金经理。</w:t>
            </w:r>
          </w:p>
        </w:tc>
      </w:tr>
    </w:tbl>
    <w:p w:rsidR="002E71FE" w:rsidRDefault="00290F7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2E71FE" w:rsidRDefault="00290F7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聂曙光先生为本基金首任基金经理，其任职日期指本基金基金合同生效之日。</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稳进回报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w:t>
      </w:r>
      <w:r>
        <w:rPr>
          <w:rFonts w:eastAsiaTheme="minorEastAsia"/>
          <w:color w:val="000000" w:themeColor="text1"/>
        </w:rPr>
        <w:t>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w:t>
      </w:r>
      <w:r>
        <w:rPr>
          <w:rFonts w:eastAsiaTheme="minorEastAsia"/>
          <w:color w:val="000000" w:themeColor="text1"/>
        </w:rPr>
        <w:t>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第二季度总体延续了第一季度的复苏韧性，经济数据高位企稳。</w:t>
      </w:r>
      <w:r>
        <w:rPr>
          <w:rFonts w:eastAsiaTheme="minorEastAsia"/>
          <w:color w:val="000000" w:themeColor="text1"/>
        </w:rPr>
        <w:t>5</w:t>
      </w:r>
      <w:r>
        <w:rPr>
          <w:rFonts w:eastAsiaTheme="minorEastAsia"/>
          <w:color w:val="000000" w:themeColor="text1"/>
        </w:rPr>
        <w:t>月，工业企业两年平均利润增速高位小幅回落，处于下行通道，工业增加值增速回落，</w:t>
      </w:r>
      <w:r>
        <w:rPr>
          <w:rFonts w:eastAsiaTheme="minorEastAsia"/>
          <w:color w:val="000000" w:themeColor="text1"/>
        </w:rPr>
        <w:t>PPI</w:t>
      </w:r>
      <w:r>
        <w:rPr>
          <w:rFonts w:eastAsiaTheme="minorEastAsia"/>
          <w:color w:val="000000" w:themeColor="text1"/>
        </w:rPr>
        <w:t>进一步上升至</w:t>
      </w:r>
      <w:r>
        <w:rPr>
          <w:rFonts w:eastAsiaTheme="minorEastAsia"/>
          <w:color w:val="000000" w:themeColor="text1"/>
        </w:rPr>
        <w:t>9%</w:t>
      </w:r>
      <w:r>
        <w:rPr>
          <w:rFonts w:eastAsiaTheme="minorEastAsia"/>
          <w:color w:val="000000" w:themeColor="text1"/>
        </w:rPr>
        <w:t>，价格继续攀升，行业间表现分化加剧。在</w:t>
      </w:r>
      <w:r>
        <w:rPr>
          <w:rFonts w:eastAsiaTheme="minorEastAsia"/>
          <w:color w:val="000000" w:themeColor="text1"/>
        </w:rPr>
        <w:t>PPI</w:t>
      </w:r>
      <w:r>
        <w:rPr>
          <w:rFonts w:eastAsiaTheme="minorEastAsia"/>
          <w:color w:val="000000" w:themeColor="text1"/>
        </w:rPr>
        <w:t>的支撑下，</w:t>
      </w:r>
      <w:r>
        <w:rPr>
          <w:rFonts w:eastAsiaTheme="minorEastAsia"/>
          <w:color w:val="000000" w:themeColor="text1"/>
        </w:rPr>
        <w:t>5</w:t>
      </w:r>
      <w:r>
        <w:rPr>
          <w:rFonts w:eastAsiaTheme="minorEastAsia"/>
          <w:color w:val="000000" w:themeColor="text1"/>
        </w:rPr>
        <w:t>月固定资产投资两年平均增速较上月略有提高，制造业投资修复加速，地产投资依然强劲，基建增速有望企稳。</w:t>
      </w:r>
      <w:r>
        <w:rPr>
          <w:rFonts w:eastAsiaTheme="minorEastAsia"/>
          <w:color w:val="000000" w:themeColor="text1"/>
        </w:rPr>
        <w:t>M1</w:t>
      </w:r>
      <w:r>
        <w:rPr>
          <w:rFonts w:eastAsiaTheme="minorEastAsia"/>
          <w:color w:val="000000" w:themeColor="text1"/>
        </w:rPr>
        <w:t>延续年初以来下降的趋势，</w:t>
      </w:r>
      <w:r>
        <w:rPr>
          <w:rFonts w:eastAsiaTheme="minorEastAsia"/>
          <w:color w:val="000000" w:themeColor="text1"/>
        </w:rPr>
        <w:t>M2</w:t>
      </w:r>
      <w:r>
        <w:rPr>
          <w:rFonts w:eastAsiaTheme="minorEastAsia"/>
          <w:color w:val="000000" w:themeColor="text1"/>
        </w:rPr>
        <w:t>小幅反弹。生产强于消费，消费依旧疲软，必需品消费表现好于非必需品消费。</w:t>
      </w:r>
      <w:r>
        <w:rPr>
          <w:rFonts w:eastAsiaTheme="minorEastAsia"/>
          <w:color w:val="000000" w:themeColor="text1"/>
        </w:rPr>
        <w:t>CPI</w:t>
      </w:r>
      <w:r>
        <w:rPr>
          <w:rFonts w:eastAsiaTheme="minorEastAsia"/>
          <w:color w:val="000000" w:themeColor="text1"/>
        </w:rPr>
        <w:t>维持稳定，</w:t>
      </w:r>
      <w:r>
        <w:rPr>
          <w:rFonts w:eastAsiaTheme="minorEastAsia"/>
          <w:color w:val="000000" w:themeColor="text1"/>
        </w:rPr>
        <w:t>PPI</w:t>
      </w:r>
      <w:r>
        <w:rPr>
          <w:rFonts w:eastAsiaTheme="minorEastAsia"/>
          <w:color w:val="000000" w:themeColor="text1"/>
        </w:rPr>
        <w:t>陡峭上升趋势大概率或已结束。出口增速回落，进口增速上升。</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货币政策方面</w:t>
      </w:r>
      <w:r>
        <w:rPr>
          <w:rFonts w:eastAsiaTheme="minorEastAsia"/>
          <w:color w:val="000000" w:themeColor="text1"/>
        </w:rPr>
        <w:t>，央行操作仍是以</w:t>
      </w:r>
      <w:r>
        <w:rPr>
          <w:rFonts w:eastAsiaTheme="minorEastAsia"/>
          <w:color w:val="000000" w:themeColor="text1"/>
        </w:rPr>
        <w:t>“</w:t>
      </w:r>
      <w:r>
        <w:rPr>
          <w:rFonts w:eastAsiaTheme="minorEastAsia"/>
          <w:color w:val="000000" w:themeColor="text1"/>
        </w:rPr>
        <w:t>稳</w:t>
      </w:r>
      <w:r>
        <w:rPr>
          <w:rFonts w:eastAsiaTheme="minorEastAsia"/>
          <w:color w:val="000000" w:themeColor="text1"/>
        </w:rPr>
        <w:t>”</w:t>
      </w:r>
      <w:r>
        <w:rPr>
          <w:rFonts w:eastAsiaTheme="minorEastAsia"/>
          <w:color w:val="000000" w:themeColor="text1"/>
        </w:rPr>
        <w:t>为主，整个季度净投放</w:t>
      </w:r>
      <w:r>
        <w:rPr>
          <w:rFonts w:eastAsiaTheme="minorEastAsia"/>
          <w:color w:val="000000" w:themeColor="text1"/>
        </w:rPr>
        <w:t>1639</w:t>
      </w:r>
      <w:r>
        <w:rPr>
          <w:rFonts w:eastAsiaTheme="minorEastAsia"/>
          <w:color w:val="000000" w:themeColor="text1"/>
        </w:rPr>
        <w:t>亿元，</w:t>
      </w:r>
      <w:r>
        <w:rPr>
          <w:rFonts w:eastAsiaTheme="minorEastAsia"/>
          <w:color w:val="000000" w:themeColor="text1"/>
        </w:rPr>
        <w:t>MLF</w:t>
      </w:r>
      <w:r>
        <w:rPr>
          <w:rFonts w:eastAsiaTheme="minorEastAsia"/>
          <w:color w:val="000000" w:themeColor="text1"/>
        </w:rPr>
        <w:t>投放基本保持对冲操作，仅在</w:t>
      </w:r>
      <w:r>
        <w:rPr>
          <w:rFonts w:eastAsiaTheme="minorEastAsia"/>
          <w:color w:val="000000" w:themeColor="text1"/>
        </w:rPr>
        <w:t>4</w:t>
      </w:r>
      <w:r>
        <w:rPr>
          <w:rFonts w:eastAsiaTheme="minorEastAsia"/>
          <w:color w:val="000000" w:themeColor="text1"/>
        </w:rPr>
        <w:t>月中旬小额净投放</w:t>
      </w:r>
      <w:r>
        <w:rPr>
          <w:rFonts w:eastAsiaTheme="minorEastAsia"/>
          <w:color w:val="000000" w:themeColor="text1"/>
        </w:rPr>
        <w:t>500</w:t>
      </w:r>
      <w:r>
        <w:rPr>
          <w:rFonts w:eastAsiaTheme="minorEastAsia"/>
          <w:color w:val="000000" w:themeColor="text1"/>
        </w:rPr>
        <w:t>亿元。资金利率在二季度基本保持稳定，除</w:t>
      </w:r>
      <w:r>
        <w:rPr>
          <w:rFonts w:eastAsiaTheme="minorEastAsia"/>
          <w:color w:val="000000" w:themeColor="text1"/>
        </w:rPr>
        <w:t>DR001</w:t>
      </w:r>
      <w:r>
        <w:rPr>
          <w:rFonts w:eastAsiaTheme="minorEastAsia"/>
          <w:color w:val="000000" w:themeColor="text1"/>
        </w:rPr>
        <w:t>平均值较上个季度上行</w:t>
      </w:r>
      <w:r>
        <w:rPr>
          <w:rFonts w:eastAsiaTheme="minorEastAsia"/>
          <w:color w:val="000000" w:themeColor="text1"/>
        </w:rPr>
        <w:t>7bp</w:t>
      </w:r>
      <w:r>
        <w:rPr>
          <w:rFonts w:eastAsiaTheme="minorEastAsia"/>
          <w:color w:val="000000" w:themeColor="text1"/>
        </w:rPr>
        <w:t>至</w:t>
      </w:r>
      <w:r>
        <w:rPr>
          <w:rFonts w:eastAsiaTheme="minorEastAsia"/>
          <w:color w:val="000000" w:themeColor="text1"/>
        </w:rPr>
        <w:t>1.97%</w:t>
      </w:r>
      <w:r>
        <w:rPr>
          <w:rFonts w:eastAsiaTheme="minorEastAsia"/>
          <w:color w:val="000000" w:themeColor="text1"/>
        </w:rPr>
        <w:t>以外，</w:t>
      </w:r>
      <w:r>
        <w:rPr>
          <w:rFonts w:eastAsiaTheme="minorEastAsia"/>
          <w:color w:val="000000" w:themeColor="text1"/>
        </w:rPr>
        <w:t>R001</w:t>
      </w:r>
      <w:r>
        <w:rPr>
          <w:rFonts w:eastAsiaTheme="minorEastAsia"/>
          <w:color w:val="000000" w:themeColor="text1"/>
        </w:rPr>
        <w:t>、</w:t>
      </w:r>
      <w:r>
        <w:rPr>
          <w:rFonts w:eastAsiaTheme="minorEastAsia"/>
          <w:color w:val="000000" w:themeColor="text1"/>
        </w:rPr>
        <w:t>DR007</w:t>
      </w:r>
      <w:r>
        <w:rPr>
          <w:rFonts w:eastAsiaTheme="minorEastAsia"/>
          <w:color w:val="000000" w:themeColor="text1"/>
        </w:rPr>
        <w:t>和</w:t>
      </w:r>
      <w:r>
        <w:rPr>
          <w:rFonts w:eastAsiaTheme="minorEastAsia"/>
          <w:color w:val="000000" w:themeColor="text1"/>
        </w:rPr>
        <w:t>R007</w:t>
      </w:r>
      <w:r>
        <w:rPr>
          <w:rFonts w:eastAsiaTheme="minorEastAsia"/>
          <w:color w:val="000000" w:themeColor="text1"/>
        </w:rPr>
        <w:t>平均值分别为</w:t>
      </w:r>
      <w:r>
        <w:rPr>
          <w:rFonts w:eastAsiaTheme="minorEastAsia"/>
          <w:color w:val="000000" w:themeColor="text1"/>
        </w:rPr>
        <w:t>2.03%</w:t>
      </w:r>
      <w:r>
        <w:rPr>
          <w:rFonts w:eastAsiaTheme="minorEastAsia"/>
          <w:color w:val="000000" w:themeColor="text1"/>
        </w:rPr>
        <w:t>、</w:t>
      </w:r>
      <w:r>
        <w:rPr>
          <w:rFonts w:eastAsiaTheme="minorEastAsia"/>
          <w:color w:val="000000" w:themeColor="text1"/>
        </w:rPr>
        <w:t>2.16%</w:t>
      </w:r>
      <w:r>
        <w:rPr>
          <w:rFonts w:eastAsiaTheme="minorEastAsia"/>
          <w:color w:val="000000" w:themeColor="text1"/>
        </w:rPr>
        <w:t>和</w:t>
      </w:r>
      <w:r>
        <w:rPr>
          <w:rFonts w:eastAsiaTheme="minorEastAsia"/>
          <w:color w:val="000000" w:themeColor="text1"/>
        </w:rPr>
        <w:t>2.25%</w:t>
      </w:r>
      <w:r>
        <w:rPr>
          <w:rFonts w:eastAsiaTheme="minorEastAsia"/>
          <w:color w:val="000000" w:themeColor="text1"/>
        </w:rPr>
        <w:t>，较上个季度分别下行</w:t>
      </w:r>
      <w:r>
        <w:rPr>
          <w:rFonts w:eastAsiaTheme="minorEastAsia"/>
          <w:color w:val="000000" w:themeColor="text1"/>
        </w:rPr>
        <w:t>2bp</w:t>
      </w:r>
      <w:r>
        <w:rPr>
          <w:rFonts w:eastAsiaTheme="minorEastAsia"/>
          <w:color w:val="000000" w:themeColor="text1"/>
        </w:rPr>
        <w:t>、</w:t>
      </w:r>
      <w:r>
        <w:rPr>
          <w:rFonts w:eastAsiaTheme="minorEastAsia"/>
          <w:color w:val="000000" w:themeColor="text1"/>
        </w:rPr>
        <w:t>5bp</w:t>
      </w:r>
      <w:r>
        <w:rPr>
          <w:rFonts w:eastAsiaTheme="minorEastAsia"/>
          <w:color w:val="000000" w:themeColor="text1"/>
        </w:rPr>
        <w:t>和</w:t>
      </w:r>
      <w:r>
        <w:rPr>
          <w:rFonts w:eastAsiaTheme="minorEastAsia"/>
          <w:color w:val="000000" w:themeColor="text1"/>
        </w:rPr>
        <w:t>10bp</w:t>
      </w:r>
      <w:r>
        <w:rPr>
          <w:rFonts w:eastAsiaTheme="minorEastAsia"/>
          <w:color w:val="000000" w:themeColor="text1"/>
        </w:rPr>
        <w:t>。流动性宽松程度略超一季度时市场对二季度的预期。</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债券市场方面，地方债供给明显低于预期，且受一季度主力配置机构偏谨慎，配置节奏明显慢于往年导致第二季度配置压力较大的影响，叠加流动性宽松，推</w:t>
      </w:r>
      <w:r>
        <w:rPr>
          <w:rFonts w:eastAsiaTheme="minorEastAsia"/>
          <w:color w:val="000000" w:themeColor="text1"/>
        </w:rPr>
        <w:t>动</w:t>
      </w:r>
      <w:r>
        <w:rPr>
          <w:rFonts w:eastAsiaTheme="minorEastAsia"/>
          <w:color w:val="000000" w:themeColor="text1"/>
        </w:rPr>
        <w:t>10</w:t>
      </w:r>
      <w:r>
        <w:rPr>
          <w:rFonts w:eastAsiaTheme="minorEastAsia"/>
          <w:color w:val="000000" w:themeColor="text1"/>
        </w:rPr>
        <w:t>年期国债和</w:t>
      </w:r>
      <w:r>
        <w:rPr>
          <w:rFonts w:eastAsiaTheme="minorEastAsia"/>
          <w:color w:val="000000" w:themeColor="text1"/>
        </w:rPr>
        <w:t>10</w:t>
      </w:r>
      <w:r>
        <w:rPr>
          <w:rFonts w:eastAsiaTheme="minorEastAsia"/>
          <w:color w:val="000000" w:themeColor="text1"/>
        </w:rPr>
        <w:t>年期国开债收益率在</w:t>
      </w:r>
      <w:r>
        <w:rPr>
          <w:rFonts w:eastAsiaTheme="minorEastAsia"/>
          <w:color w:val="000000" w:themeColor="text1"/>
        </w:rPr>
        <w:t>4-5</w:t>
      </w:r>
      <w:r>
        <w:rPr>
          <w:rFonts w:eastAsiaTheme="minorEastAsia"/>
          <w:color w:val="000000" w:themeColor="text1"/>
        </w:rPr>
        <w:t>月份下行明显，收益率最低下探至</w:t>
      </w:r>
      <w:r>
        <w:rPr>
          <w:rFonts w:eastAsiaTheme="minorEastAsia"/>
          <w:color w:val="000000" w:themeColor="text1"/>
        </w:rPr>
        <w:t>3.04%</w:t>
      </w:r>
      <w:r>
        <w:rPr>
          <w:rFonts w:eastAsiaTheme="minorEastAsia"/>
          <w:color w:val="000000" w:themeColor="text1"/>
        </w:rPr>
        <w:t>和</w:t>
      </w:r>
      <w:r>
        <w:rPr>
          <w:rFonts w:eastAsiaTheme="minorEastAsia"/>
          <w:color w:val="000000" w:themeColor="text1"/>
        </w:rPr>
        <w:t>3.47%</w:t>
      </w:r>
      <w:r>
        <w:rPr>
          <w:rFonts w:eastAsiaTheme="minorEastAsia"/>
          <w:color w:val="000000" w:themeColor="text1"/>
        </w:rPr>
        <w:t>，分别较</w:t>
      </w:r>
      <w:r>
        <w:rPr>
          <w:rFonts w:eastAsiaTheme="minorEastAsia"/>
          <w:color w:val="000000" w:themeColor="text1"/>
        </w:rPr>
        <w:t>3</w:t>
      </w:r>
      <w:r>
        <w:rPr>
          <w:rFonts w:eastAsiaTheme="minorEastAsia"/>
          <w:color w:val="000000" w:themeColor="text1"/>
        </w:rPr>
        <w:t>月底下行</w:t>
      </w:r>
      <w:r>
        <w:rPr>
          <w:rFonts w:eastAsiaTheme="minorEastAsia"/>
          <w:color w:val="000000" w:themeColor="text1"/>
        </w:rPr>
        <w:t>15bp</w:t>
      </w:r>
      <w:r>
        <w:rPr>
          <w:rFonts w:eastAsiaTheme="minorEastAsia"/>
          <w:color w:val="000000" w:themeColor="text1"/>
        </w:rPr>
        <w:t>和</w:t>
      </w:r>
      <w:r>
        <w:rPr>
          <w:rFonts w:eastAsiaTheme="minorEastAsia"/>
          <w:color w:val="000000" w:themeColor="text1"/>
        </w:rPr>
        <w:t>10bp</w:t>
      </w:r>
      <w:r>
        <w:rPr>
          <w:rFonts w:eastAsiaTheme="minorEastAsia"/>
          <w:color w:val="000000" w:themeColor="text1"/>
        </w:rPr>
        <w:t>，后从</w:t>
      </w:r>
      <w:r>
        <w:rPr>
          <w:rFonts w:eastAsiaTheme="minorEastAsia"/>
          <w:color w:val="000000" w:themeColor="text1"/>
        </w:rPr>
        <w:t>6</w:t>
      </w:r>
      <w:r>
        <w:rPr>
          <w:rFonts w:eastAsiaTheme="minorEastAsia"/>
          <w:color w:val="000000" w:themeColor="text1"/>
        </w:rPr>
        <w:t>月初略有回调，截至</w:t>
      </w:r>
      <w:r>
        <w:rPr>
          <w:rFonts w:eastAsiaTheme="minorEastAsia"/>
          <w:color w:val="000000" w:themeColor="text1"/>
        </w:rPr>
        <w:t>6</w:t>
      </w:r>
      <w:r>
        <w:rPr>
          <w:rFonts w:eastAsiaTheme="minorEastAsia"/>
          <w:color w:val="000000" w:themeColor="text1"/>
        </w:rPr>
        <w:t>月底最后一个工作日，</w:t>
      </w:r>
      <w:r>
        <w:rPr>
          <w:rFonts w:eastAsiaTheme="minorEastAsia"/>
          <w:color w:val="000000" w:themeColor="text1"/>
        </w:rPr>
        <w:t>10</w:t>
      </w:r>
      <w:r>
        <w:rPr>
          <w:rFonts w:eastAsiaTheme="minorEastAsia"/>
          <w:color w:val="000000" w:themeColor="text1"/>
        </w:rPr>
        <w:t>年期国债和</w:t>
      </w:r>
      <w:r>
        <w:rPr>
          <w:rFonts w:eastAsiaTheme="minorEastAsia"/>
          <w:color w:val="000000" w:themeColor="text1"/>
        </w:rPr>
        <w:t>10</w:t>
      </w:r>
      <w:r>
        <w:rPr>
          <w:rFonts w:eastAsiaTheme="minorEastAsia"/>
          <w:color w:val="000000" w:themeColor="text1"/>
        </w:rPr>
        <w:t>年期国开债收益率分别小幅回调至</w:t>
      </w:r>
      <w:r>
        <w:rPr>
          <w:rFonts w:eastAsiaTheme="minorEastAsia"/>
          <w:color w:val="000000" w:themeColor="text1"/>
        </w:rPr>
        <w:t>3.08%</w:t>
      </w:r>
      <w:r>
        <w:rPr>
          <w:rFonts w:eastAsiaTheme="minorEastAsia"/>
          <w:color w:val="000000" w:themeColor="text1"/>
        </w:rPr>
        <w:t>和</w:t>
      </w:r>
      <w:r>
        <w:rPr>
          <w:rFonts w:eastAsiaTheme="minorEastAsia"/>
          <w:color w:val="000000" w:themeColor="text1"/>
        </w:rPr>
        <w:t>3.49%</w:t>
      </w:r>
      <w:r>
        <w:rPr>
          <w:rFonts w:eastAsiaTheme="minorEastAsia"/>
          <w:color w:val="000000" w:themeColor="text1"/>
        </w:rPr>
        <w:t>。股票市场二季度整体向上，但分化较大，新能源、</w:t>
      </w:r>
      <w:r>
        <w:rPr>
          <w:rFonts w:eastAsiaTheme="minorEastAsia"/>
          <w:color w:val="000000" w:themeColor="text1"/>
        </w:rPr>
        <w:t>CXO</w:t>
      </w:r>
      <w:r>
        <w:rPr>
          <w:rFonts w:eastAsiaTheme="minorEastAsia"/>
          <w:color w:val="000000" w:themeColor="text1"/>
        </w:rPr>
        <w:t>、半导体等高景气行业受市场追捧。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第三季度，预计经济复苏的趋势仍将维持，流动性仍然维稳，债券供给压力持平或略有上升，对债券市场仍然是多空交织的影响。股票市场估值面临一定压力，但业绩增长仍有支撑，高景气板块仍有较好投资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本报告期上投摩根稳进回报混合份额净值增长率为</w:t>
      </w:r>
      <w:r w:rsidRPr="00FF6B9A">
        <w:rPr>
          <w:rFonts w:eastAsiaTheme="minorEastAsia"/>
          <w:color w:val="000000" w:themeColor="text1"/>
        </w:rPr>
        <w:t>:1.59%</w:t>
      </w:r>
      <w:r w:rsidRPr="00FF6B9A">
        <w:rPr>
          <w:rFonts w:eastAsiaTheme="minorEastAsia"/>
          <w:color w:val="000000" w:themeColor="text1"/>
        </w:rPr>
        <w:t>，同期业绩比较基准收益率为</w:t>
      </w:r>
      <w:r w:rsidRPr="00FF6B9A">
        <w:rPr>
          <w:rFonts w:eastAsiaTheme="minorEastAsia"/>
          <w:color w:val="000000" w:themeColor="text1"/>
        </w:rPr>
        <w:t>:0.63%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报告期内，本基金存在连续六十个工作日基金资产净值低于五千万元的情况，出现该情</w:t>
      </w:r>
      <w:r>
        <w:rPr>
          <w:rFonts w:eastAsiaTheme="minorEastAsia"/>
          <w:color w:val="000000" w:themeColor="text1"/>
          <w:kern w:val="0"/>
        </w:rPr>
        <w:lastRenderedPageBreak/>
        <w:t>况的时间范围为</w:t>
      </w:r>
      <w:r>
        <w:rPr>
          <w:rFonts w:eastAsiaTheme="minorEastAsia"/>
          <w:color w:val="000000" w:themeColor="text1"/>
          <w:kern w:val="0"/>
        </w:rPr>
        <w:t>2021</w:t>
      </w:r>
      <w:r>
        <w:rPr>
          <w:rFonts w:eastAsiaTheme="minorEastAsia"/>
          <w:color w:val="000000" w:themeColor="text1"/>
          <w:kern w:val="0"/>
        </w:rPr>
        <w:t>年</w:t>
      </w:r>
      <w:r>
        <w:rPr>
          <w:rFonts w:eastAsiaTheme="minorEastAsia"/>
          <w:color w:val="000000" w:themeColor="text1"/>
          <w:kern w:val="0"/>
        </w:rPr>
        <w:t>04</w:t>
      </w:r>
      <w:r>
        <w:rPr>
          <w:rFonts w:eastAsiaTheme="minorEastAsia"/>
          <w:color w:val="000000" w:themeColor="text1"/>
          <w:kern w:val="0"/>
        </w:rPr>
        <w:t>月</w:t>
      </w:r>
      <w:r>
        <w:rPr>
          <w:rFonts w:eastAsiaTheme="minorEastAsia"/>
          <w:color w:val="000000" w:themeColor="text1"/>
          <w:kern w:val="0"/>
        </w:rPr>
        <w:t>01</w:t>
      </w:r>
      <w:r>
        <w:rPr>
          <w:rFonts w:eastAsiaTheme="minorEastAsia"/>
          <w:color w:val="000000" w:themeColor="text1"/>
          <w:kern w:val="0"/>
        </w:rPr>
        <w:t>日至</w:t>
      </w:r>
      <w:r>
        <w:rPr>
          <w:rFonts w:eastAsiaTheme="minorEastAsia"/>
          <w:color w:val="000000" w:themeColor="text1"/>
          <w:kern w:val="0"/>
        </w:rPr>
        <w:t>2021</w:t>
      </w:r>
      <w:r>
        <w:rPr>
          <w:rFonts w:eastAsiaTheme="minorEastAsia"/>
          <w:color w:val="000000" w:themeColor="text1"/>
          <w:kern w:val="0"/>
        </w:rPr>
        <w:t>年</w:t>
      </w:r>
      <w:r>
        <w:rPr>
          <w:rFonts w:eastAsiaTheme="minorEastAsia"/>
          <w:color w:val="000000" w:themeColor="text1"/>
          <w:kern w:val="0"/>
        </w:rPr>
        <w:t>06</w:t>
      </w:r>
      <w:r>
        <w:rPr>
          <w:rFonts w:eastAsiaTheme="minorEastAsia"/>
          <w:color w:val="000000" w:themeColor="text1"/>
          <w:kern w:val="0"/>
        </w:rPr>
        <w:t>月</w:t>
      </w:r>
      <w:r>
        <w:rPr>
          <w:rFonts w:eastAsiaTheme="minorEastAsia"/>
          <w:color w:val="000000" w:themeColor="text1"/>
          <w:kern w:val="0"/>
        </w:rPr>
        <w:t>30</w:t>
      </w:r>
      <w:r>
        <w:rPr>
          <w:rFonts w:eastAsiaTheme="minorEastAsia"/>
          <w:color w:val="000000" w:themeColor="text1"/>
          <w:kern w:val="0"/>
        </w:rPr>
        <w:t>日。</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基金管理人拟调整本基金运作方式，加大营销力度，提升基金规模，方案已报监管机关。</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3,615,308.64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28.87</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3,615,308.64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28.87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8,393,590.90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67.04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8,393,590.90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67.04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275,094.59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2.20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236,959.16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12,520,953.29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82,365.00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0.68</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2,865,032.05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23.54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105,512.00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187,159.89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108,036.00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168,113.70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99,090.00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3,615,308.64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29.71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2E71FE">
        <w:tc>
          <w:tcPr>
            <w:tcW w:w="817" w:type="dxa"/>
            <w:vAlign w:val="center"/>
          </w:tcPr>
          <w:p w:rsidR="002E71FE" w:rsidRDefault="00290F71">
            <w:pPr>
              <w:jc w:val="center"/>
            </w:pPr>
            <w:r>
              <w:rPr>
                <w:rFonts w:eastAsiaTheme="minorEastAsia"/>
                <w:kern w:val="0"/>
                <w:sz w:val="24"/>
                <w:szCs w:val="24"/>
              </w:rPr>
              <w:t>1</w:t>
            </w:r>
          </w:p>
        </w:tc>
        <w:tc>
          <w:tcPr>
            <w:tcW w:w="1276" w:type="dxa"/>
            <w:vAlign w:val="center"/>
          </w:tcPr>
          <w:p w:rsidR="002E71FE" w:rsidRDefault="00290F71">
            <w:pPr>
              <w:jc w:val="center"/>
            </w:pPr>
            <w:r>
              <w:rPr>
                <w:rFonts w:eastAsiaTheme="minorEastAsia"/>
                <w:kern w:val="0"/>
                <w:sz w:val="24"/>
                <w:szCs w:val="24"/>
              </w:rPr>
              <w:t>688169</w:t>
            </w:r>
          </w:p>
        </w:tc>
        <w:tc>
          <w:tcPr>
            <w:tcW w:w="1701" w:type="dxa"/>
            <w:vAlign w:val="center"/>
          </w:tcPr>
          <w:p w:rsidR="002E71FE" w:rsidRDefault="00290F71">
            <w:pPr>
              <w:jc w:val="center"/>
            </w:pPr>
            <w:r>
              <w:rPr>
                <w:rFonts w:eastAsiaTheme="minorEastAsia"/>
                <w:kern w:val="0"/>
                <w:sz w:val="24"/>
                <w:szCs w:val="24"/>
              </w:rPr>
              <w:t>石头科技</w:t>
            </w:r>
          </w:p>
        </w:tc>
        <w:tc>
          <w:tcPr>
            <w:tcW w:w="1276" w:type="dxa"/>
            <w:vAlign w:val="center"/>
          </w:tcPr>
          <w:p w:rsidR="002E71FE" w:rsidRDefault="00290F71">
            <w:pPr>
              <w:jc w:val="right"/>
            </w:pPr>
            <w:r>
              <w:rPr>
                <w:rFonts w:eastAsiaTheme="minorEastAsia"/>
                <w:kern w:val="0"/>
                <w:sz w:val="24"/>
                <w:szCs w:val="24"/>
              </w:rPr>
              <w:t>200</w:t>
            </w:r>
          </w:p>
        </w:tc>
        <w:tc>
          <w:tcPr>
            <w:tcW w:w="1842" w:type="dxa"/>
            <w:vAlign w:val="center"/>
          </w:tcPr>
          <w:p w:rsidR="002E71FE" w:rsidRDefault="00290F71">
            <w:pPr>
              <w:jc w:val="right"/>
            </w:pPr>
            <w:r>
              <w:rPr>
                <w:rFonts w:eastAsiaTheme="minorEastAsia"/>
                <w:kern w:val="0"/>
                <w:sz w:val="24"/>
                <w:szCs w:val="24"/>
              </w:rPr>
              <w:t>252,200.00</w:t>
            </w:r>
          </w:p>
        </w:tc>
        <w:tc>
          <w:tcPr>
            <w:tcW w:w="1616" w:type="dxa"/>
            <w:vAlign w:val="center"/>
          </w:tcPr>
          <w:p w:rsidR="002E71FE" w:rsidRDefault="00290F71">
            <w:pPr>
              <w:jc w:val="right"/>
            </w:pPr>
            <w:r>
              <w:rPr>
                <w:rFonts w:eastAsiaTheme="minorEastAsia"/>
                <w:kern w:val="0"/>
                <w:sz w:val="24"/>
                <w:szCs w:val="24"/>
              </w:rPr>
              <w:t>2.07</w:t>
            </w:r>
          </w:p>
        </w:tc>
      </w:tr>
      <w:tr w:rsidR="002E71FE">
        <w:tc>
          <w:tcPr>
            <w:tcW w:w="817" w:type="dxa"/>
            <w:vAlign w:val="center"/>
          </w:tcPr>
          <w:p w:rsidR="002E71FE" w:rsidRDefault="00290F71">
            <w:pPr>
              <w:jc w:val="center"/>
            </w:pPr>
            <w:r>
              <w:rPr>
                <w:rFonts w:eastAsiaTheme="minorEastAsia"/>
                <w:kern w:val="0"/>
                <w:sz w:val="24"/>
                <w:szCs w:val="24"/>
              </w:rPr>
              <w:t>2</w:t>
            </w:r>
          </w:p>
        </w:tc>
        <w:tc>
          <w:tcPr>
            <w:tcW w:w="1276" w:type="dxa"/>
            <w:vAlign w:val="center"/>
          </w:tcPr>
          <w:p w:rsidR="002E71FE" w:rsidRDefault="00290F71">
            <w:pPr>
              <w:jc w:val="center"/>
            </w:pPr>
            <w:r>
              <w:rPr>
                <w:rFonts w:eastAsiaTheme="minorEastAsia"/>
                <w:kern w:val="0"/>
                <w:sz w:val="24"/>
                <w:szCs w:val="24"/>
              </w:rPr>
              <w:t>300750</w:t>
            </w:r>
          </w:p>
        </w:tc>
        <w:tc>
          <w:tcPr>
            <w:tcW w:w="1701" w:type="dxa"/>
            <w:vAlign w:val="center"/>
          </w:tcPr>
          <w:p w:rsidR="002E71FE" w:rsidRDefault="00290F71">
            <w:pPr>
              <w:jc w:val="center"/>
            </w:pPr>
            <w:r>
              <w:rPr>
                <w:rFonts w:eastAsiaTheme="minorEastAsia"/>
                <w:kern w:val="0"/>
                <w:sz w:val="24"/>
                <w:szCs w:val="24"/>
              </w:rPr>
              <w:t>宁德时代</w:t>
            </w:r>
          </w:p>
        </w:tc>
        <w:tc>
          <w:tcPr>
            <w:tcW w:w="1276" w:type="dxa"/>
            <w:vAlign w:val="center"/>
          </w:tcPr>
          <w:p w:rsidR="002E71FE" w:rsidRDefault="00290F71">
            <w:pPr>
              <w:jc w:val="right"/>
            </w:pPr>
            <w:r>
              <w:rPr>
                <w:rFonts w:eastAsiaTheme="minorEastAsia"/>
                <w:kern w:val="0"/>
                <w:sz w:val="24"/>
                <w:szCs w:val="24"/>
              </w:rPr>
              <w:t>300</w:t>
            </w:r>
          </w:p>
        </w:tc>
        <w:tc>
          <w:tcPr>
            <w:tcW w:w="1842" w:type="dxa"/>
            <w:vAlign w:val="center"/>
          </w:tcPr>
          <w:p w:rsidR="002E71FE" w:rsidRDefault="00290F71">
            <w:pPr>
              <w:jc w:val="right"/>
            </w:pPr>
            <w:r>
              <w:rPr>
                <w:rFonts w:eastAsiaTheme="minorEastAsia"/>
                <w:kern w:val="0"/>
                <w:sz w:val="24"/>
                <w:szCs w:val="24"/>
              </w:rPr>
              <w:t>160,440.00</w:t>
            </w:r>
          </w:p>
        </w:tc>
        <w:tc>
          <w:tcPr>
            <w:tcW w:w="1616" w:type="dxa"/>
            <w:vAlign w:val="center"/>
          </w:tcPr>
          <w:p w:rsidR="002E71FE" w:rsidRDefault="00290F71">
            <w:pPr>
              <w:jc w:val="right"/>
            </w:pPr>
            <w:r>
              <w:rPr>
                <w:rFonts w:eastAsiaTheme="minorEastAsia"/>
                <w:kern w:val="0"/>
                <w:sz w:val="24"/>
                <w:szCs w:val="24"/>
              </w:rPr>
              <w:t>1.32</w:t>
            </w:r>
          </w:p>
        </w:tc>
      </w:tr>
      <w:tr w:rsidR="002E71FE">
        <w:tc>
          <w:tcPr>
            <w:tcW w:w="817" w:type="dxa"/>
            <w:vAlign w:val="center"/>
          </w:tcPr>
          <w:p w:rsidR="002E71FE" w:rsidRDefault="00290F71">
            <w:pPr>
              <w:jc w:val="center"/>
            </w:pPr>
            <w:r>
              <w:rPr>
                <w:rFonts w:eastAsiaTheme="minorEastAsia"/>
                <w:kern w:val="0"/>
                <w:sz w:val="24"/>
                <w:szCs w:val="24"/>
              </w:rPr>
              <w:t>3</w:t>
            </w:r>
          </w:p>
        </w:tc>
        <w:tc>
          <w:tcPr>
            <w:tcW w:w="1276" w:type="dxa"/>
            <w:vAlign w:val="center"/>
          </w:tcPr>
          <w:p w:rsidR="002E71FE" w:rsidRDefault="00290F71">
            <w:pPr>
              <w:jc w:val="center"/>
            </w:pPr>
            <w:r>
              <w:rPr>
                <w:rFonts w:eastAsiaTheme="minorEastAsia"/>
                <w:kern w:val="0"/>
                <w:sz w:val="24"/>
                <w:szCs w:val="24"/>
              </w:rPr>
              <w:t>600132</w:t>
            </w:r>
          </w:p>
        </w:tc>
        <w:tc>
          <w:tcPr>
            <w:tcW w:w="1701" w:type="dxa"/>
            <w:vAlign w:val="center"/>
          </w:tcPr>
          <w:p w:rsidR="002E71FE" w:rsidRDefault="00290F71">
            <w:pPr>
              <w:jc w:val="center"/>
            </w:pPr>
            <w:r>
              <w:rPr>
                <w:rFonts w:eastAsiaTheme="minorEastAsia"/>
                <w:kern w:val="0"/>
                <w:sz w:val="24"/>
                <w:szCs w:val="24"/>
              </w:rPr>
              <w:t>重庆啤酒</w:t>
            </w:r>
          </w:p>
        </w:tc>
        <w:tc>
          <w:tcPr>
            <w:tcW w:w="1276" w:type="dxa"/>
            <w:vAlign w:val="center"/>
          </w:tcPr>
          <w:p w:rsidR="002E71FE" w:rsidRDefault="00290F71">
            <w:pPr>
              <w:jc w:val="right"/>
            </w:pPr>
            <w:r>
              <w:rPr>
                <w:rFonts w:eastAsiaTheme="minorEastAsia"/>
                <w:kern w:val="0"/>
                <w:sz w:val="24"/>
                <w:szCs w:val="24"/>
              </w:rPr>
              <w:t>800</w:t>
            </w:r>
          </w:p>
        </w:tc>
        <w:tc>
          <w:tcPr>
            <w:tcW w:w="1842" w:type="dxa"/>
            <w:vAlign w:val="center"/>
          </w:tcPr>
          <w:p w:rsidR="002E71FE" w:rsidRDefault="00290F71">
            <w:pPr>
              <w:jc w:val="right"/>
            </w:pPr>
            <w:r>
              <w:rPr>
                <w:rFonts w:eastAsiaTheme="minorEastAsia"/>
                <w:kern w:val="0"/>
                <w:sz w:val="24"/>
                <w:szCs w:val="24"/>
              </w:rPr>
              <w:t>158,360.00</w:t>
            </w:r>
          </w:p>
        </w:tc>
        <w:tc>
          <w:tcPr>
            <w:tcW w:w="1616" w:type="dxa"/>
            <w:vAlign w:val="center"/>
          </w:tcPr>
          <w:p w:rsidR="002E71FE" w:rsidRDefault="00290F71">
            <w:pPr>
              <w:jc w:val="right"/>
            </w:pPr>
            <w:r>
              <w:rPr>
                <w:rFonts w:eastAsiaTheme="minorEastAsia"/>
                <w:kern w:val="0"/>
                <w:sz w:val="24"/>
                <w:szCs w:val="24"/>
              </w:rPr>
              <w:t>1.30</w:t>
            </w:r>
          </w:p>
        </w:tc>
      </w:tr>
      <w:tr w:rsidR="002E71FE">
        <w:tc>
          <w:tcPr>
            <w:tcW w:w="817" w:type="dxa"/>
            <w:vAlign w:val="center"/>
          </w:tcPr>
          <w:p w:rsidR="002E71FE" w:rsidRDefault="00290F71">
            <w:pPr>
              <w:jc w:val="center"/>
            </w:pPr>
            <w:r>
              <w:rPr>
                <w:rFonts w:eastAsiaTheme="minorEastAsia"/>
                <w:kern w:val="0"/>
                <w:sz w:val="24"/>
                <w:szCs w:val="24"/>
              </w:rPr>
              <w:t>4</w:t>
            </w:r>
          </w:p>
        </w:tc>
        <w:tc>
          <w:tcPr>
            <w:tcW w:w="1276" w:type="dxa"/>
            <w:vAlign w:val="center"/>
          </w:tcPr>
          <w:p w:rsidR="002E71FE" w:rsidRDefault="00290F71">
            <w:pPr>
              <w:jc w:val="center"/>
            </w:pPr>
            <w:r>
              <w:rPr>
                <w:rFonts w:eastAsiaTheme="minorEastAsia"/>
                <w:kern w:val="0"/>
                <w:sz w:val="24"/>
                <w:szCs w:val="24"/>
              </w:rPr>
              <w:t>300782</w:t>
            </w:r>
          </w:p>
        </w:tc>
        <w:tc>
          <w:tcPr>
            <w:tcW w:w="1701" w:type="dxa"/>
            <w:vAlign w:val="center"/>
          </w:tcPr>
          <w:p w:rsidR="002E71FE" w:rsidRDefault="00290F71">
            <w:pPr>
              <w:jc w:val="center"/>
            </w:pPr>
            <w:r>
              <w:rPr>
                <w:rFonts w:eastAsiaTheme="minorEastAsia"/>
                <w:kern w:val="0"/>
                <w:sz w:val="24"/>
                <w:szCs w:val="24"/>
              </w:rPr>
              <w:t>卓胜微</w:t>
            </w:r>
          </w:p>
        </w:tc>
        <w:tc>
          <w:tcPr>
            <w:tcW w:w="1276" w:type="dxa"/>
            <w:vAlign w:val="center"/>
          </w:tcPr>
          <w:p w:rsidR="002E71FE" w:rsidRDefault="00290F71">
            <w:pPr>
              <w:jc w:val="right"/>
            </w:pPr>
            <w:r>
              <w:rPr>
                <w:rFonts w:eastAsiaTheme="minorEastAsia"/>
                <w:kern w:val="0"/>
                <w:sz w:val="24"/>
                <w:szCs w:val="24"/>
              </w:rPr>
              <w:t>280</w:t>
            </w:r>
          </w:p>
        </w:tc>
        <w:tc>
          <w:tcPr>
            <w:tcW w:w="1842" w:type="dxa"/>
            <w:vAlign w:val="center"/>
          </w:tcPr>
          <w:p w:rsidR="002E71FE" w:rsidRDefault="00290F71">
            <w:pPr>
              <w:jc w:val="right"/>
            </w:pPr>
            <w:r>
              <w:rPr>
                <w:rFonts w:eastAsiaTheme="minorEastAsia"/>
                <w:kern w:val="0"/>
                <w:sz w:val="24"/>
                <w:szCs w:val="24"/>
              </w:rPr>
              <w:t>150,500.00</w:t>
            </w:r>
          </w:p>
        </w:tc>
        <w:tc>
          <w:tcPr>
            <w:tcW w:w="1616" w:type="dxa"/>
            <w:vAlign w:val="center"/>
          </w:tcPr>
          <w:p w:rsidR="002E71FE" w:rsidRDefault="00290F71">
            <w:pPr>
              <w:jc w:val="right"/>
            </w:pPr>
            <w:r>
              <w:rPr>
                <w:rFonts w:eastAsiaTheme="minorEastAsia"/>
                <w:kern w:val="0"/>
                <w:sz w:val="24"/>
                <w:szCs w:val="24"/>
              </w:rPr>
              <w:t>1.24</w:t>
            </w:r>
          </w:p>
        </w:tc>
      </w:tr>
      <w:tr w:rsidR="002E71FE">
        <w:tc>
          <w:tcPr>
            <w:tcW w:w="817" w:type="dxa"/>
            <w:vAlign w:val="center"/>
          </w:tcPr>
          <w:p w:rsidR="002E71FE" w:rsidRDefault="00290F71">
            <w:pPr>
              <w:jc w:val="center"/>
            </w:pPr>
            <w:r>
              <w:rPr>
                <w:rFonts w:eastAsiaTheme="minorEastAsia"/>
                <w:kern w:val="0"/>
                <w:sz w:val="24"/>
                <w:szCs w:val="24"/>
              </w:rPr>
              <w:t>5</w:t>
            </w:r>
          </w:p>
        </w:tc>
        <w:tc>
          <w:tcPr>
            <w:tcW w:w="1276" w:type="dxa"/>
            <w:vAlign w:val="center"/>
          </w:tcPr>
          <w:p w:rsidR="002E71FE" w:rsidRDefault="00290F71">
            <w:pPr>
              <w:jc w:val="center"/>
            </w:pPr>
            <w:r>
              <w:rPr>
                <w:rFonts w:eastAsiaTheme="minorEastAsia"/>
                <w:kern w:val="0"/>
                <w:sz w:val="24"/>
                <w:szCs w:val="24"/>
              </w:rPr>
              <w:t>601012</w:t>
            </w:r>
          </w:p>
        </w:tc>
        <w:tc>
          <w:tcPr>
            <w:tcW w:w="1701" w:type="dxa"/>
            <w:vAlign w:val="center"/>
          </w:tcPr>
          <w:p w:rsidR="002E71FE" w:rsidRDefault="00290F71">
            <w:pPr>
              <w:jc w:val="center"/>
            </w:pPr>
            <w:r>
              <w:rPr>
                <w:rFonts w:eastAsiaTheme="minorEastAsia"/>
                <w:kern w:val="0"/>
                <w:sz w:val="24"/>
                <w:szCs w:val="24"/>
              </w:rPr>
              <w:t>隆基股份</w:t>
            </w:r>
          </w:p>
        </w:tc>
        <w:tc>
          <w:tcPr>
            <w:tcW w:w="1276" w:type="dxa"/>
            <w:vAlign w:val="center"/>
          </w:tcPr>
          <w:p w:rsidR="002E71FE" w:rsidRDefault="00290F71">
            <w:pPr>
              <w:jc w:val="right"/>
            </w:pPr>
            <w:r>
              <w:rPr>
                <w:rFonts w:eastAsiaTheme="minorEastAsia"/>
                <w:kern w:val="0"/>
                <w:sz w:val="24"/>
                <w:szCs w:val="24"/>
              </w:rPr>
              <w:t>1,660</w:t>
            </w:r>
          </w:p>
        </w:tc>
        <w:tc>
          <w:tcPr>
            <w:tcW w:w="1842" w:type="dxa"/>
            <w:vAlign w:val="center"/>
          </w:tcPr>
          <w:p w:rsidR="002E71FE" w:rsidRDefault="00290F71">
            <w:pPr>
              <w:jc w:val="right"/>
            </w:pPr>
            <w:r>
              <w:rPr>
                <w:rFonts w:eastAsiaTheme="minorEastAsia"/>
                <w:kern w:val="0"/>
                <w:sz w:val="24"/>
                <w:szCs w:val="24"/>
              </w:rPr>
              <w:t>147,474.40</w:t>
            </w:r>
          </w:p>
        </w:tc>
        <w:tc>
          <w:tcPr>
            <w:tcW w:w="1616" w:type="dxa"/>
            <w:vAlign w:val="center"/>
          </w:tcPr>
          <w:p w:rsidR="002E71FE" w:rsidRDefault="00290F71">
            <w:pPr>
              <w:jc w:val="right"/>
            </w:pPr>
            <w:r>
              <w:rPr>
                <w:rFonts w:eastAsiaTheme="minorEastAsia"/>
                <w:kern w:val="0"/>
                <w:sz w:val="24"/>
                <w:szCs w:val="24"/>
              </w:rPr>
              <w:t>1.21</w:t>
            </w:r>
          </w:p>
        </w:tc>
      </w:tr>
      <w:tr w:rsidR="002E71FE">
        <w:tc>
          <w:tcPr>
            <w:tcW w:w="817" w:type="dxa"/>
            <w:vAlign w:val="center"/>
          </w:tcPr>
          <w:p w:rsidR="002E71FE" w:rsidRDefault="00290F71">
            <w:pPr>
              <w:jc w:val="center"/>
            </w:pPr>
            <w:r>
              <w:rPr>
                <w:rFonts w:eastAsiaTheme="minorEastAsia"/>
                <w:kern w:val="0"/>
                <w:sz w:val="24"/>
                <w:szCs w:val="24"/>
              </w:rPr>
              <w:t>6</w:t>
            </w:r>
          </w:p>
        </w:tc>
        <w:tc>
          <w:tcPr>
            <w:tcW w:w="1276" w:type="dxa"/>
            <w:vAlign w:val="center"/>
          </w:tcPr>
          <w:p w:rsidR="002E71FE" w:rsidRDefault="00290F71">
            <w:pPr>
              <w:jc w:val="center"/>
            </w:pPr>
            <w:r>
              <w:rPr>
                <w:rFonts w:eastAsiaTheme="minorEastAsia"/>
                <w:kern w:val="0"/>
                <w:sz w:val="24"/>
                <w:szCs w:val="24"/>
              </w:rPr>
              <w:t>600809</w:t>
            </w:r>
          </w:p>
        </w:tc>
        <w:tc>
          <w:tcPr>
            <w:tcW w:w="1701" w:type="dxa"/>
            <w:vAlign w:val="center"/>
          </w:tcPr>
          <w:p w:rsidR="002E71FE" w:rsidRDefault="00290F71">
            <w:pPr>
              <w:jc w:val="center"/>
            </w:pPr>
            <w:r>
              <w:rPr>
                <w:rFonts w:eastAsiaTheme="minorEastAsia"/>
                <w:kern w:val="0"/>
                <w:sz w:val="24"/>
                <w:szCs w:val="24"/>
              </w:rPr>
              <w:t>山西汾酒</w:t>
            </w:r>
          </w:p>
        </w:tc>
        <w:tc>
          <w:tcPr>
            <w:tcW w:w="1276" w:type="dxa"/>
            <w:vAlign w:val="center"/>
          </w:tcPr>
          <w:p w:rsidR="002E71FE" w:rsidRDefault="00290F71">
            <w:pPr>
              <w:jc w:val="right"/>
            </w:pPr>
            <w:r>
              <w:rPr>
                <w:rFonts w:eastAsiaTheme="minorEastAsia"/>
                <w:kern w:val="0"/>
                <w:sz w:val="24"/>
                <w:szCs w:val="24"/>
              </w:rPr>
              <w:t>300</w:t>
            </w:r>
          </w:p>
        </w:tc>
        <w:tc>
          <w:tcPr>
            <w:tcW w:w="1842" w:type="dxa"/>
            <w:vAlign w:val="center"/>
          </w:tcPr>
          <w:p w:rsidR="002E71FE" w:rsidRDefault="00290F71">
            <w:pPr>
              <w:jc w:val="right"/>
            </w:pPr>
            <w:r>
              <w:rPr>
                <w:rFonts w:eastAsiaTheme="minorEastAsia"/>
                <w:kern w:val="0"/>
                <w:sz w:val="24"/>
                <w:szCs w:val="24"/>
              </w:rPr>
              <w:t>134,400.00</w:t>
            </w:r>
          </w:p>
        </w:tc>
        <w:tc>
          <w:tcPr>
            <w:tcW w:w="1616" w:type="dxa"/>
            <w:vAlign w:val="center"/>
          </w:tcPr>
          <w:p w:rsidR="002E71FE" w:rsidRDefault="00290F71">
            <w:pPr>
              <w:jc w:val="right"/>
            </w:pPr>
            <w:r>
              <w:rPr>
                <w:rFonts w:eastAsiaTheme="minorEastAsia"/>
                <w:kern w:val="0"/>
                <w:sz w:val="24"/>
                <w:szCs w:val="24"/>
              </w:rPr>
              <w:t>1.10</w:t>
            </w:r>
          </w:p>
        </w:tc>
      </w:tr>
      <w:tr w:rsidR="002E71FE">
        <w:tc>
          <w:tcPr>
            <w:tcW w:w="817" w:type="dxa"/>
            <w:vAlign w:val="center"/>
          </w:tcPr>
          <w:p w:rsidR="002E71FE" w:rsidRDefault="00290F71">
            <w:pPr>
              <w:jc w:val="center"/>
            </w:pPr>
            <w:r>
              <w:rPr>
                <w:rFonts w:eastAsiaTheme="minorEastAsia"/>
                <w:kern w:val="0"/>
                <w:sz w:val="24"/>
                <w:szCs w:val="24"/>
              </w:rPr>
              <w:t>7</w:t>
            </w:r>
          </w:p>
        </w:tc>
        <w:tc>
          <w:tcPr>
            <w:tcW w:w="1276" w:type="dxa"/>
            <w:vAlign w:val="center"/>
          </w:tcPr>
          <w:p w:rsidR="002E71FE" w:rsidRDefault="00290F71">
            <w:pPr>
              <w:jc w:val="center"/>
            </w:pPr>
            <w:r>
              <w:rPr>
                <w:rFonts w:eastAsiaTheme="minorEastAsia"/>
                <w:kern w:val="0"/>
                <w:sz w:val="24"/>
                <w:szCs w:val="24"/>
              </w:rPr>
              <w:t>300059</w:t>
            </w:r>
          </w:p>
        </w:tc>
        <w:tc>
          <w:tcPr>
            <w:tcW w:w="1701" w:type="dxa"/>
            <w:vAlign w:val="center"/>
          </w:tcPr>
          <w:p w:rsidR="002E71FE" w:rsidRDefault="00290F71">
            <w:pPr>
              <w:jc w:val="center"/>
            </w:pPr>
            <w:r>
              <w:rPr>
                <w:rFonts w:eastAsiaTheme="minorEastAsia"/>
                <w:kern w:val="0"/>
                <w:sz w:val="24"/>
                <w:szCs w:val="24"/>
              </w:rPr>
              <w:t>东方财富</w:t>
            </w:r>
          </w:p>
        </w:tc>
        <w:tc>
          <w:tcPr>
            <w:tcW w:w="1276" w:type="dxa"/>
            <w:vAlign w:val="center"/>
          </w:tcPr>
          <w:p w:rsidR="002E71FE" w:rsidRDefault="00290F71">
            <w:pPr>
              <w:jc w:val="right"/>
            </w:pPr>
            <w:r>
              <w:rPr>
                <w:rFonts w:eastAsiaTheme="minorEastAsia"/>
                <w:kern w:val="0"/>
                <w:sz w:val="24"/>
                <w:szCs w:val="24"/>
              </w:rPr>
              <w:t>4,000</w:t>
            </w:r>
          </w:p>
        </w:tc>
        <w:tc>
          <w:tcPr>
            <w:tcW w:w="1842" w:type="dxa"/>
            <w:vAlign w:val="center"/>
          </w:tcPr>
          <w:p w:rsidR="002E71FE" w:rsidRDefault="00290F71">
            <w:pPr>
              <w:jc w:val="right"/>
            </w:pPr>
            <w:r>
              <w:rPr>
                <w:rFonts w:eastAsiaTheme="minorEastAsia"/>
                <w:kern w:val="0"/>
                <w:sz w:val="24"/>
                <w:szCs w:val="24"/>
              </w:rPr>
              <w:t>131,160.00</w:t>
            </w:r>
          </w:p>
        </w:tc>
        <w:tc>
          <w:tcPr>
            <w:tcW w:w="1616" w:type="dxa"/>
            <w:vAlign w:val="center"/>
          </w:tcPr>
          <w:p w:rsidR="002E71FE" w:rsidRDefault="00290F71">
            <w:pPr>
              <w:jc w:val="right"/>
            </w:pPr>
            <w:r>
              <w:rPr>
                <w:rFonts w:eastAsiaTheme="minorEastAsia"/>
                <w:kern w:val="0"/>
                <w:sz w:val="24"/>
                <w:szCs w:val="24"/>
              </w:rPr>
              <w:t>1.08</w:t>
            </w:r>
          </w:p>
        </w:tc>
      </w:tr>
      <w:tr w:rsidR="002E71FE">
        <w:tc>
          <w:tcPr>
            <w:tcW w:w="817" w:type="dxa"/>
            <w:vAlign w:val="center"/>
          </w:tcPr>
          <w:p w:rsidR="002E71FE" w:rsidRDefault="00290F71">
            <w:pPr>
              <w:jc w:val="center"/>
            </w:pPr>
            <w:r>
              <w:rPr>
                <w:rFonts w:eastAsiaTheme="minorEastAsia"/>
                <w:kern w:val="0"/>
                <w:sz w:val="24"/>
                <w:szCs w:val="24"/>
              </w:rPr>
              <w:t>8</w:t>
            </w:r>
          </w:p>
        </w:tc>
        <w:tc>
          <w:tcPr>
            <w:tcW w:w="1276" w:type="dxa"/>
            <w:vAlign w:val="center"/>
          </w:tcPr>
          <w:p w:rsidR="002E71FE" w:rsidRDefault="00290F71">
            <w:pPr>
              <w:jc w:val="center"/>
            </w:pPr>
            <w:r>
              <w:rPr>
                <w:rFonts w:eastAsiaTheme="minorEastAsia"/>
                <w:kern w:val="0"/>
                <w:sz w:val="24"/>
                <w:szCs w:val="24"/>
              </w:rPr>
              <w:t>688202</w:t>
            </w:r>
          </w:p>
        </w:tc>
        <w:tc>
          <w:tcPr>
            <w:tcW w:w="1701" w:type="dxa"/>
            <w:vAlign w:val="center"/>
          </w:tcPr>
          <w:p w:rsidR="002E71FE" w:rsidRDefault="00290F71">
            <w:pPr>
              <w:jc w:val="center"/>
            </w:pPr>
            <w:r>
              <w:rPr>
                <w:rFonts w:eastAsiaTheme="minorEastAsia"/>
                <w:kern w:val="0"/>
                <w:sz w:val="24"/>
                <w:szCs w:val="24"/>
              </w:rPr>
              <w:t>美迪西</w:t>
            </w:r>
          </w:p>
        </w:tc>
        <w:tc>
          <w:tcPr>
            <w:tcW w:w="1276" w:type="dxa"/>
            <w:vAlign w:val="center"/>
          </w:tcPr>
          <w:p w:rsidR="002E71FE" w:rsidRDefault="00290F71">
            <w:pPr>
              <w:jc w:val="right"/>
            </w:pPr>
            <w:r>
              <w:rPr>
                <w:rFonts w:eastAsiaTheme="minorEastAsia"/>
                <w:kern w:val="0"/>
                <w:sz w:val="24"/>
                <w:szCs w:val="24"/>
              </w:rPr>
              <w:t>233</w:t>
            </w:r>
          </w:p>
        </w:tc>
        <w:tc>
          <w:tcPr>
            <w:tcW w:w="1842" w:type="dxa"/>
            <w:vAlign w:val="center"/>
          </w:tcPr>
          <w:p w:rsidR="002E71FE" w:rsidRDefault="00290F71">
            <w:pPr>
              <w:jc w:val="right"/>
            </w:pPr>
            <w:r>
              <w:rPr>
                <w:rFonts w:eastAsiaTheme="minorEastAsia"/>
                <w:kern w:val="0"/>
                <w:sz w:val="24"/>
                <w:szCs w:val="24"/>
              </w:rPr>
              <w:t>121,136.70</w:t>
            </w:r>
          </w:p>
        </w:tc>
        <w:tc>
          <w:tcPr>
            <w:tcW w:w="1616" w:type="dxa"/>
            <w:vAlign w:val="center"/>
          </w:tcPr>
          <w:p w:rsidR="002E71FE" w:rsidRDefault="00290F71">
            <w:pPr>
              <w:jc w:val="right"/>
            </w:pPr>
            <w:r>
              <w:rPr>
                <w:rFonts w:eastAsiaTheme="minorEastAsia"/>
                <w:kern w:val="0"/>
                <w:sz w:val="24"/>
                <w:szCs w:val="24"/>
              </w:rPr>
              <w:t>1.00</w:t>
            </w:r>
          </w:p>
        </w:tc>
      </w:tr>
      <w:tr w:rsidR="002E71FE">
        <w:tc>
          <w:tcPr>
            <w:tcW w:w="817" w:type="dxa"/>
            <w:vAlign w:val="center"/>
          </w:tcPr>
          <w:p w:rsidR="002E71FE" w:rsidRDefault="00290F71">
            <w:pPr>
              <w:jc w:val="center"/>
            </w:pPr>
            <w:r>
              <w:rPr>
                <w:rFonts w:eastAsiaTheme="minorEastAsia"/>
                <w:kern w:val="0"/>
                <w:sz w:val="24"/>
                <w:szCs w:val="24"/>
              </w:rPr>
              <w:t>9</w:t>
            </w:r>
          </w:p>
        </w:tc>
        <w:tc>
          <w:tcPr>
            <w:tcW w:w="1276" w:type="dxa"/>
            <w:vAlign w:val="center"/>
          </w:tcPr>
          <w:p w:rsidR="002E71FE" w:rsidRDefault="00290F71">
            <w:pPr>
              <w:jc w:val="center"/>
            </w:pPr>
            <w:r>
              <w:rPr>
                <w:rFonts w:eastAsiaTheme="minorEastAsia"/>
                <w:kern w:val="0"/>
                <w:sz w:val="24"/>
                <w:szCs w:val="24"/>
              </w:rPr>
              <w:t>601888</w:t>
            </w:r>
          </w:p>
        </w:tc>
        <w:tc>
          <w:tcPr>
            <w:tcW w:w="1701" w:type="dxa"/>
            <w:vAlign w:val="center"/>
          </w:tcPr>
          <w:p w:rsidR="002E71FE" w:rsidRDefault="00290F71">
            <w:pPr>
              <w:jc w:val="center"/>
            </w:pPr>
            <w:r>
              <w:rPr>
                <w:rFonts w:eastAsiaTheme="minorEastAsia"/>
                <w:kern w:val="0"/>
                <w:sz w:val="24"/>
                <w:szCs w:val="24"/>
              </w:rPr>
              <w:t>中国中免</w:t>
            </w:r>
          </w:p>
        </w:tc>
        <w:tc>
          <w:tcPr>
            <w:tcW w:w="1276" w:type="dxa"/>
            <w:vAlign w:val="center"/>
          </w:tcPr>
          <w:p w:rsidR="002E71FE" w:rsidRDefault="00290F71">
            <w:pPr>
              <w:jc w:val="right"/>
            </w:pPr>
            <w:r>
              <w:rPr>
                <w:rFonts w:eastAsiaTheme="minorEastAsia"/>
                <w:kern w:val="0"/>
                <w:sz w:val="24"/>
                <w:szCs w:val="24"/>
              </w:rPr>
              <w:t>360</w:t>
            </w:r>
          </w:p>
        </w:tc>
        <w:tc>
          <w:tcPr>
            <w:tcW w:w="1842" w:type="dxa"/>
            <w:vAlign w:val="center"/>
          </w:tcPr>
          <w:p w:rsidR="002E71FE" w:rsidRDefault="00290F71">
            <w:pPr>
              <w:jc w:val="right"/>
            </w:pPr>
            <w:r>
              <w:rPr>
                <w:rFonts w:eastAsiaTheme="minorEastAsia"/>
                <w:kern w:val="0"/>
                <w:sz w:val="24"/>
                <w:szCs w:val="24"/>
              </w:rPr>
              <w:t>108,036.00</w:t>
            </w:r>
          </w:p>
        </w:tc>
        <w:tc>
          <w:tcPr>
            <w:tcW w:w="1616" w:type="dxa"/>
            <w:vAlign w:val="center"/>
          </w:tcPr>
          <w:p w:rsidR="002E71FE" w:rsidRDefault="00290F71">
            <w:pPr>
              <w:jc w:val="right"/>
            </w:pPr>
            <w:r>
              <w:rPr>
                <w:rFonts w:eastAsiaTheme="minorEastAsia"/>
                <w:kern w:val="0"/>
                <w:sz w:val="24"/>
                <w:szCs w:val="24"/>
              </w:rPr>
              <w:t>0.89</w:t>
            </w:r>
          </w:p>
        </w:tc>
      </w:tr>
      <w:tr w:rsidR="002E71FE">
        <w:tc>
          <w:tcPr>
            <w:tcW w:w="817" w:type="dxa"/>
            <w:vAlign w:val="center"/>
          </w:tcPr>
          <w:p w:rsidR="002E71FE" w:rsidRDefault="00290F71">
            <w:pPr>
              <w:jc w:val="center"/>
            </w:pPr>
            <w:r>
              <w:rPr>
                <w:rFonts w:eastAsiaTheme="minorEastAsia"/>
                <w:kern w:val="0"/>
                <w:sz w:val="24"/>
                <w:szCs w:val="24"/>
              </w:rPr>
              <w:t>10</w:t>
            </w:r>
          </w:p>
        </w:tc>
        <w:tc>
          <w:tcPr>
            <w:tcW w:w="1276" w:type="dxa"/>
            <w:vAlign w:val="center"/>
          </w:tcPr>
          <w:p w:rsidR="002E71FE" w:rsidRDefault="00290F71">
            <w:pPr>
              <w:jc w:val="center"/>
            </w:pPr>
            <w:r>
              <w:rPr>
                <w:rFonts w:eastAsiaTheme="minorEastAsia"/>
                <w:kern w:val="0"/>
                <w:sz w:val="24"/>
                <w:szCs w:val="24"/>
              </w:rPr>
              <w:t>688188</w:t>
            </w:r>
          </w:p>
        </w:tc>
        <w:tc>
          <w:tcPr>
            <w:tcW w:w="1701" w:type="dxa"/>
            <w:vAlign w:val="center"/>
          </w:tcPr>
          <w:p w:rsidR="002E71FE" w:rsidRDefault="00290F71">
            <w:pPr>
              <w:jc w:val="center"/>
            </w:pPr>
            <w:r>
              <w:rPr>
                <w:rFonts w:eastAsiaTheme="minorEastAsia"/>
                <w:kern w:val="0"/>
                <w:sz w:val="24"/>
                <w:szCs w:val="24"/>
              </w:rPr>
              <w:t>柏楚电子</w:t>
            </w:r>
          </w:p>
        </w:tc>
        <w:tc>
          <w:tcPr>
            <w:tcW w:w="1276" w:type="dxa"/>
            <w:vAlign w:val="center"/>
          </w:tcPr>
          <w:p w:rsidR="002E71FE" w:rsidRDefault="00290F71">
            <w:pPr>
              <w:jc w:val="right"/>
            </w:pPr>
            <w:r>
              <w:rPr>
                <w:rFonts w:eastAsiaTheme="minorEastAsia"/>
                <w:kern w:val="0"/>
                <w:sz w:val="24"/>
                <w:szCs w:val="24"/>
              </w:rPr>
              <w:t>242</w:t>
            </w:r>
          </w:p>
        </w:tc>
        <w:tc>
          <w:tcPr>
            <w:tcW w:w="1842" w:type="dxa"/>
            <w:vAlign w:val="center"/>
          </w:tcPr>
          <w:p w:rsidR="002E71FE" w:rsidRDefault="00290F71">
            <w:pPr>
              <w:jc w:val="right"/>
            </w:pPr>
            <w:r>
              <w:rPr>
                <w:rFonts w:eastAsiaTheme="minorEastAsia"/>
                <w:kern w:val="0"/>
                <w:sz w:val="24"/>
                <w:szCs w:val="24"/>
              </w:rPr>
              <w:t>105,512.00</w:t>
            </w:r>
          </w:p>
        </w:tc>
        <w:tc>
          <w:tcPr>
            <w:tcW w:w="1616" w:type="dxa"/>
            <w:vAlign w:val="center"/>
          </w:tcPr>
          <w:p w:rsidR="002E71FE" w:rsidRDefault="00290F71">
            <w:pPr>
              <w:jc w:val="right"/>
            </w:pPr>
            <w:r>
              <w:rPr>
                <w:rFonts w:eastAsiaTheme="minorEastAsia"/>
                <w:kern w:val="0"/>
                <w:sz w:val="24"/>
                <w:szCs w:val="24"/>
              </w:rPr>
              <w:t>0.87</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3,172,344.00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26.07</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4,378,146.10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35.98</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843,100.80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6.93</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8,393,590.90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68.98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2E71FE">
        <w:tc>
          <w:tcPr>
            <w:tcW w:w="1252" w:type="dxa"/>
            <w:vAlign w:val="center"/>
          </w:tcPr>
          <w:p w:rsidR="002E71FE" w:rsidRDefault="00290F71">
            <w:pPr>
              <w:jc w:val="center"/>
            </w:pPr>
            <w:r>
              <w:rPr>
                <w:rFonts w:eastAsiaTheme="minorEastAsia"/>
                <w:color w:val="000000" w:themeColor="text1"/>
                <w:kern w:val="0"/>
              </w:rPr>
              <w:t>1</w:t>
            </w:r>
          </w:p>
        </w:tc>
        <w:tc>
          <w:tcPr>
            <w:tcW w:w="1310" w:type="dxa"/>
            <w:vAlign w:val="center"/>
          </w:tcPr>
          <w:p w:rsidR="002E71FE" w:rsidRDefault="00290F71">
            <w:pPr>
              <w:jc w:val="center"/>
            </w:pPr>
            <w:r>
              <w:rPr>
                <w:rFonts w:eastAsiaTheme="minorEastAsia"/>
                <w:color w:val="000000" w:themeColor="text1"/>
                <w:kern w:val="0"/>
              </w:rPr>
              <w:t>019640</w:t>
            </w:r>
          </w:p>
        </w:tc>
        <w:tc>
          <w:tcPr>
            <w:tcW w:w="1282" w:type="dxa"/>
            <w:vAlign w:val="center"/>
          </w:tcPr>
          <w:p w:rsidR="002E71FE" w:rsidRDefault="00290F71">
            <w:pPr>
              <w:jc w:val="center"/>
            </w:pPr>
            <w:r>
              <w:rPr>
                <w:rFonts w:eastAsiaTheme="minorEastAsia"/>
                <w:color w:val="000000" w:themeColor="text1"/>
                <w:kern w:val="0"/>
              </w:rPr>
              <w:t>20</w:t>
            </w:r>
            <w:r>
              <w:rPr>
                <w:rFonts w:eastAsiaTheme="minorEastAsia"/>
                <w:color w:val="000000" w:themeColor="text1"/>
                <w:kern w:val="0"/>
              </w:rPr>
              <w:t>国债</w:t>
            </w:r>
            <w:r>
              <w:rPr>
                <w:rFonts w:eastAsiaTheme="minorEastAsia"/>
                <w:color w:val="000000" w:themeColor="text1"/>
                <w:kern w:val="0"/>
              </w:rPr>
              <w:t>10</w:t>
            </w:r>
          </w:p>
        </w:tc>
        <w:tc>
          <w:tcPr>
            <w:tcW w:w="1426" w:type="dxa"/>
            <w:vAlign w:val="center"/>
          </w:tcPr>
          <w:p w:rsidR="002E71FE" w:rsidRDefault="00290F71">
            <w:pPr>
              <w:jc w:val="right"/>
            </w:pPr>
            <w:r>
              <w:rPr>
                <w:rFonts w:eastAsiaTheme="minorEastAsia"/>
                <w:color w:val="000000" w:themeColor="text1"/>
                <w:kern w:val="0"/>
              </w:rPr>
              <w:t>30,000</w:t>
            </w:r>
          </w:p>
        </w:tc>
        <w:tc>
          <w:tcPr>
            <w:tcW w:w="1646" w:type="dxa"/>
            <w:vAlign w:val="center"/>
          </w:tcPr>
          <w:p w:rsidR="002E71FE" w:rsidRDefault="00290F71">
            <w:pPr>
              <w:jc w:val="right"/>
            </w:pPr>
            <w:r>
              <w:rPr>
                <w:rFonts w:eastAsiaTheme="minorEastAsia"/>
                <w:color w:val="000000" w:themeColor="text1"/>
                <w:kern w:val="0"/>
              </w:rPr>
              <w:t>3,000,000.00</w:t>
            </w:r>
          </w:p>
        </w:tc>
        <w:tc>
          <w:tcPr>
            <w:tcW w:w="1612" w:type="dxa"/>
            <w:vAlign w:val="center"/>
          </w:tcPr>
          <w:p w:rsidR="002E71FE" w:rsidRDefault="00290F71">
            <w:pPr>
              <w:jc w:val="right"/>
            </w:pPr>
            <w:r>
              <w:rPr>
                <w:rFonts w:eastAsiaTheme="minorEastAsia"/>
                <w:color w:val="000000" w:themeColor="text1"/>
                <w:kern w:val="0"/>
              </w:rPr>
              <w:t>24.65</w:t>
            </w:r>
          </w:p>
        </w:tc>
      </w:tr>
      <w:tr w:rsidR="002E71FE">
        <w:tc>
          <w:tcPr>
            <w:tcW w:w="1252" w:type="dxa"/>
            <w:vAlign w:val="center"/>
          </w:tcPr>
          <w:p w:rsidR="002E71FE" w:rsidRDefault="00290F71">
            <w:pPr>
              <w:jc w:val="center"/>
            </w:pPr>
            <w:r>
              <w:rPr>
                <w:rFonts w:eastAsiaTheme="minorEastAsia"/>
                <w:color w:val="000000" w:themeColor="text1"/>
                <w:kern w:val="0"/>
              </w:rPr>
              <w:t>2</w:t>
            </w:r>
          </w:p>
        </w:tc>
        <w:tc>
          <w:tcPr>
            <w:tcW w:w="1310" w:type="dxa"/>
            <w:vAlign w:val="center"/>
          </w:tcPr>
          <w:p w:rsidR="002E71FE" w:rsidRDefault="00290F71">
            <w:pPr>
              <w:jc w:val="center"/>
            </w:pPr>
            <w:r>
              <w:rPr>
                <w:rFonts w:eastAsiaTheme="minorEastAsia"/>
                <w:color w:val="000000" w:themeColor="text1"/>
                <w:kern w:val="0"/>
              </w:rPr>
              <w:t>136755</w:t>
            </w:r>
          </w:p>
        </w:tc>
        <w:tc>
          <w:tcPr>
            <w:tcW w:w="1282" w:type="dxa"/>
            <w:vAlign w:val="center"/>
          </w:tcPr>
          <w:p w:rsidR="002E71FE" w:rsidRDefault="00290F71">
            <w:pPr>
              <w:jc w:val="center"/>
            </w:pPr>
            <w:r>
              <w:rPr>
                <w:rFonts w:eastAsiaTheme="minorEastAsia"/>
                <w:color w:val="000000" w:themeColor="text1"/>
                <w:kern w:val="0"/>
              </w:rPr>
              <w:t>16</w:t>
            </w:r>
            <w:r>
              <w:rPr>
                <w:rFonts w:eastAsiaTheme="minorEastAsia"/>
                <w:color w:val="000000" w:themeColor="text1"/>
                <w:kern w:val="0"/>
              </w:rPr>
              <w:t>兵装</w:t>
            </w:r>
            <w:r>
              <w:rPr>
                <w:rFonts w:eastAsiaTheme="minorEastAsia"/>
                <w:color w:val="000000" w:themeColor="text1"/>
                <w:kern w:val="0"/>
              </w:rPr>
              <w:t>04</w:t>
            </w:r>
          </w:p>
        </w:tc>
        <w:tc>
          <w:tcPr>
            <w:tcW w:w="1426" w:type="dxa"/>
            <w:vAlign w:val="center"/>
          </w:tcPr>
          <w:p w:rsidR="002E71FE" w:rsidRDefault="00290F71">
            <w:pPr>
              <w:jc w:val="right"/>
            </w:pPr>
            <w:r>
              <w:rPr>
                <w:rFonts w:eastAsiaTheme="minorEastAsia"/>
                <w:color w:val="000000" w:themeColor="text1"/>
                <w:kern w:val="0"/>
              </w:rPr>
              <w:t>10,000</w:t>
            </w:r>
          </w:p>
        </w:tc>
        <w:tc>
          <w:tcPr>
            <w:tcW w:w="1646" w:type="dxa"/>
            <w:vAlign w:val="center"/>
          </w:tcPr>
          <w:p w:rsidR="002E71FE" w:rsidRDefault="00290F71">
            <w:pPr>
              <w:jc w:val="right"/>
            </w:pPr>
            <w:r>
              <w:rPr>
                <w:rFonts w:eastAsiaTheme="minorEastAsia"/>
                <w:color w:val="000000" w:themeColor="text1"/>
                <w:kern w:val="0"/>
              </w:rPr>
              <w:t>1,001,100.00</w:t>
            </w:r>
          </w:p>
        </w:tc>
        <w:tc>
          <w:tcPr>
            <w:tcW w:w="1612" w:type="dxa"/>
            <w:vAlign w:val="center"/>
          </w:tcPr>
          <w:p w:rsidR="002E71FE" w:rsidRDefault="00290F71">
            <w:pPr>
              <w:jc w:val="right"/>
            </w:pPr>
            <w:r>
              <w:rPr>
                <w:rFonts w:eastAsiaTheme="minorEastAsia"/>
                <w:color w:val="000000" w:themeColor="text1"/>
                <w:kern w:val="0"/>
              </w:rPr>
              <w:t>8.23</w:t>
            </w:r>
          </w:p>
        </w:tc>
      </w:tr>
      <w:tr w:rsidR="002E71FE">
        <w:tc>
          <w:tcPr>
            <w:tcW w:w="1252" w:type="dxa"/>
            <w:vAlign w:val="center"/>
          </w:tcPr>
          <w:p w:rsidR="002E71FE" w:rsidRDefault="00290F71">
            <w:pPr>
              <w:jc w:val="center"/>
            </w:pPr>
            <w:r>
              <w:rPr>
                <w:rFonts w:eastAsiaTheme="minorEastAsia"/>
                <w:color w:val="000000" w:themeColor="text1"/>
                <w:kern w:val="0"/>
              </w:rPr>
              <w:t>3</w:t>
            </w:r>
          </w:p>
        </w:tc>
        <w:tc>
          <w:tcPr>
            <w:tcW w:w="1310" w:type="dxa"/>
            <w:vAlign w:val="center"/>
          </w:tcPr>
          <w:p w:rsidR="002E71FE" w:rsidRDefault="00290F71">
            <w:pPr>
              <w:jc w:val="center"/>
            </w:pPr>
            <w:r>
              <w:rPr>
                <w:rFonts w:eastAsiaTheme="minorEastAsia"/>
                <w:color w:val="000000" w:themeColor="text1"/>
                <w:kern w:val="0"/>
              </w:rPr>
              <w:t>136646</w:t>
            </w:r>
          </w:p>
        </w:tc>
        <w:tc>
          <w:tcPr>
            <w:tcW w:w="1282" w:type="dxa"/>
            <w:vAlign w:val="center"/>
          </w:tcPr>
          <w:p w:rsidR="002E71FE" w:rsidRDefault="00290F71">
            <w:pPr>
              <w:jc w:val="center"/>
            </w:pPr>
            <w:r>
              <w:rPr>
                <w:rFonts w:eastAsiaTheme="minorEastAsia"/>
                <w:color w:val="000000" w:themeColor="text1"/>
                <w:kern w:val="0"/>
              </w:rPr>
              <w:t>16</w:t>
            </w:r>
            <w:r>
              <w:rPr>
                <w:rFonts w:eastAsiaTheme="minorEastAsia"/>
                <w:color w:val="000000" w:themeColor="text1"/>
                <w:kern w:val="0"/>
              </w:rPr>
              <w:t>中海</w:t>
            </w:r>
            <w:r>
              <w:rPr>
                <w:rFonts w:eastAsiaTheme="minorEastAsia"/>
                <w:color w:val="000000" w:themeColor="text1"/>
                <w:kern w:val="0"/>
              </w:rPr>
              <w:t>01</w:t>
            </w:r>
          </w:p>
        </w:tc>
        <w:tc>
          <w:tcPr>
            <w:tcW w:w="1426" w:type="dxa"/>
            <w:vAlign w:val="center"/>
          </w:tcPr>
          <w:p w:rsidR="002E71FE" w:rsidRDefault="00290F71">
            <w:pPr>
              <w:jc w:val="right"/>
            </w:pPr>
            <w:r>
              <w:rPr>
                <w:rFonts w:eastAsiaTheme="minorEastAsia"/>
                <w:color w:val="000000" w:themeColor="text1"/>
                <w:kern w:val="0"/>
              </w:rPr>
              <w:t>10,000</w:t>
            </w:r>
          </w:p>
        </w:tc>
        <w:tc>
          <w:tcPr>
            <w:tcW w:w="1646" w:type="dxa"/>
            <w:vAlign w:val="center"/>
          </w:tcPr>
          <w:p w:rsidR="002E71FE" w:rsidRDefault="00290F71">
            <w:pPr>
              <w:jc w:val="right"/>
            </w:pPr>
            <w:r>
              <w:rPr>
                <w:rFonts w:eastAsiaTheme="minorEastAsia"/>
                <w:color w:val="000000" w:themeColor="text1"/>
                <w:kern w:val="0"/>
              </w:rPr>
              <w:t>1,000,100.00</w:t>
            </w:r>
          </w:p>
        </w:tc>
        <w:tc>
          <w:tcPr>
            <w:tcW w:w="1612" w:type="dxa"/>
            <w:vAlign w:val="center"/>
          </w:tcPr>
          <w:p w:rsidR="002E71FE" w:rsidRDefault="00290F71">
            <w:pPr>
              <w:jc w:val="right"/>
            </w:pPr>
            <w:r>
              <w:rPr>
                <w:rFonts w:eastAsiaTheme="minorEastAsia"/>
                <w:color w:val="000000" w:themeColor="text1"/>
                <w:kern w:val="0"/>
              </w:rPr>
              <w:t>8.22</w:t>
            </w:r>
          </w:p>
        </w:tc>
      </w:tr>
      <w:tr w:rsidR="002E71FE">
        <w:tc>
          <w:tcPr>
            <w:tcW w:w="1252" w:type="dxa"/>
            <w:vAlign w:val="center"/>
          </w:tcPr>
          <w:p w:rsidR="002E71FE" w:rsidRDefault="00290F71">
            <w:pPr>
              <w:jc w:val="center"/>
            </w:pPr>
            <w:r>
              <w:rPr>
                <w:rFonts w:eastAsiaTheme="minorEastAsia"/>
                <w:color w:val="000000" w:themeColor="text1"/>
                <w:kern w:val="0"/>
              </w:rPr>
              <w:t>4</w:t>
            </w:r>
          </w:p>
        </w:tc>
        <w:tc>
          <w:tcPr>
            <w:tcW w:w="1310" w:type="dxa"/>
            <w:vAlign w:val="center"/>
          </w:tcPr>
          <w:p w:rsidR="002E71FE" w:rsidRDefault="00290F71">
            <w:pPr>
              <w:jc w:val="center"/>
            </w:pPr>
            <w:r>
              <w:rPr>
                <w:rFonts w:eastAsiaTheme="minorEastAsia"/>
                <w:color w:val="000000" w:themeColor="text1"/>
                <w:kern w:val="0"/>
              </w:rPr>
              <w:t>122660</w:t>
            </w:r>
          </w:p>
        </w:tc>
        <w:tc>
          <w:tcPr>
            <w:tcW w:w="1282" w:type="dxa"/>
            <w:vAlign w:val="center"/>
          </w:tcPr>
          <w:p w:rsidR="002E71FE" w:rsidRDefault="00290F71">
            <w:pPr>
              <w:jc w:val="center"/>
            </w:pPr>
            <w:r>
              <w:rPr>
                <w:rFonts w:eastAsiaTheme="minorEastAsia"/>
                <w:color w:val="000000" w:themeColor="text1"/>
                <w:kern w:val="0"/>
              </w:rPr>
              <w:t>12</w:t>
            </w:r>
            <w:r>
              <w:rPr>
                <w:rFonts w:eastAsiaTheme="minorEastAsia"/>
                <w:color w:val="000000" w:themeColor="text1"/>
                <w:kern w:val="0"/>
              </w:rPr>
              <w:t>石油</w:t>
            </w:r>
            <w:r>
              <w:rPr>
                <w:rFonts w:eastAsiaTheme="minorEastAsia"/>
                <w:color w:val="000000" w:themeColor="text1"/>
                <w:kern w:val="0"/>
              </w:rPr>
              <w:t>07</w:t>
            </w:r>
          </w:p>
        </w:tc>
        <w:tc>
          <w:tcPr>
            <w:tcW w:w="1426" w:type="dxa"/>
            <w:vAlign w:val="center"/>
          </w:tcPr>
          <w:p w:rsidR="002E71FE" w:rsidRDefault="00290F71">
            <w:pPr>
              <w:jc w:val="right"/>
            </w:pPr>
            <w:r>
              <w:rPr>
                <w:rFonts w:eastAsiaTheme="minorEastAsia"/>
                <w:color w:val="000000" w:themeColor="text1"/>
                <w:kern w:val="0"/>
              </w:rPr>
              <w:t>6,000</w:t>
            </w:r>
          </w:p>
        </w:tc>
        <w:tc>
          <w:tcPr>
            <w:tcW w:w="1646" w:type="dxa"/>
            <w:vAlign w:val="center"/>
          </w:tcPr>
          <w:p w:rsidR="002E71FE" w:rsidRDefault="00290F71">
            <w:pPr>
              <w:jc w:val="right"/>
            </w:pPr>
            <w:r>
              <w:rPr>
                <w:rFonts w:eastAsiaTheme="minorEastAsia"/>
                <w:color w:val="000000" w:themeColor="text1"/>
                <w:kern w:val="0"/>
              </w:rPr>
              <w:t>608,340.00</w:t>
            </w:r>
          </w:p>
        </w:tc>
        <w:tc>
          <w:tcPr>
            <w:tcW w:w="1612" w:type="dxa"/>
            <w:vAlign w:val="center"/>
          </w:tcPr>
          <w:p w:rsidR="002E71FE" w:rsidRDefault="00290F71">
            <w:pPr>
              <w:jc w:val="right"/>
            </w:pPr>
            <w:r>
              <w:rPr>
                <w:rFonts w:eastAsiaTheme="minorEastAsia"/>
                <w:color w:val="000000" w:themeColor="text1"/>
                <w:kern w:val="0"/>
              </w:rPr>
              <w:t>5.00</w:t>
            </w:r>
          </w:p>
        </w:tc>
      </w:tr>
      <w:tr w:rsidR="002E71FE">
        <w:tc>
          <w:tcPr>
            <w:tcW w:w="1252" w:type="dxa"/>
            <w:vAlign w:val="center"/>
          </w:tcPr>
          <w:p w:rsidR="002E71FE" w:rsidRDefault="00290F71">
            <w:pPr>
              <w:jc w:val="center"/>
            </w:pPr>
            <w:r>
              <w:rPr>
                <w:rFonts w:eastAsiaTheme="minorEastAsia"/>
                <w:color w:val="000000" w:themeColor="text1"/>
                <w:kern w:val="0"/>
              </w:rPr>
              <w:t>5</w:t>
            </w:r>
          </w:p>
        </w:tc>
        <w:tc>
          <w:tcPr>
            <w:tcW w:w="1310" w:type="dxa"/>
            <w:vAlign w:val="center"/>
          </w:tcPr>
          <w:p w:rsidR="002E71FE" w:rsidRDefault="00290F71">
            <w:pPr>
              <w:jc w:val="center"/>
            </w:pPr>
            <w:r>
              <w:rPr>
                <w:rFonts w:eastAsiaTheme="minorEastAsia"/>
                <w:color w:val="000000" w:themeColor="text1"/>
                <w:kern w:val="0"/>
              </w:rPr>
              <w:t>136722</w:t>
            </w:r>
          </w:p>
        </w:tc>
        <w:tc>
          <w:tcPr>
            <w:tcW w:w="1282" w:type="dxa"/>
            <w:vAlign w:val="center"/>
          </w:tcPr>
          <w:p w:rsidR="002E71FE" w:rsidRDefault="00290F71">
            <w:pPr>
              <w:jc w:val="center"/>
            </w:pPr>
            <w:r>
              <w:rPr>
                <w:rFonts w:eastAsiaTheme="minorEastAsia"/>
                <w:color w:val="000000" w:themeColor="text1"/>
                <w:kern w:val="0"/>
              </w:rPr>
              <w:t>16</w:t>
            </w:r>
            <w:r>
              <w:rPr>
                <w:rFonts w:eastAsiaTheme="minorEastAsia"/>
                <w:color w:val="000000" w:themeColor="text1"/>
                <w:kern w:val="0"/>
              </w:rPr>
              <w:t>石化</w:t>
            </w:r>
            <w:r>
              <w:rPr>
                <w:rFonts w:eastAsiaTheme="minorEastAsia"/>
                <w:color w:val="000000" w:themeColor="text1"/>
                <w:kern w:val="0"/>
              </w:rPr>
              <w:t>02</w:t>
            </w:r>
          </w:p>
        </w:tc>
        <w:tc>
          <w:tcPr>
            <w:tcW w:w="1426" w:type="dxa"/>
            <w:vAlign w:val="center"/>
          </w:tcPr>
          <w:p w:rsidR="002E71FE" w:rsidRDefault="00290F71">
            <w:pPr>
              <w:jc w:val="right"/>
            </w:pPr>
            <w:r>
              <w:rPr>
                <w:rFonts w:eastAsiaTheme="minorEastAsia"/>
                <w:color w:val="000000" w:themeColor="text1"/>
                <w:kern w:val="0"/>
              </w:rPr>
              <w:t>5,000</w:t>
            </w:r>
          </w:p>
        </w:tc>
        <w:tc>
          <w:tcPr>
            <w:tcW w:w="1646" w:type="dxa"/>
            <w:vAlign w:val="center"/>
          </w:tcPr>
          <w:p w:rsidR="002E71FE" w:rsidRDefault="00290F71">
            <w:pPr>
              <w:jc w:val="right"/>
            </w:pPr>
            <w:r>
              <w:rPr>
                <w:rFonts w:eastAsiaTheme="minorEastAsia"/>
                <w:color w:val="000000" w:themeColor="text1"/>
                <w:kern w:val="0"/>
              </w:rPr>
              <w:t>500,350.00</w:t>
            </w:r>
          </w:p>
        </w:tc>
        <w:tc>
          <w:tcPr>
            <w:tcW w:w="1612" w:type="dxa"/>
            <w:vAlign w:val="center"/>
          </w:tcPr>
          <w:p w:rsidR="002E71FE" w:rsidRDefault="00290F71">
            <w:pPr>
              <w:jc w:val="right"/>
            </w:pPr>
            <w:r>
              <w:rPr>
                <w:rFonts w:eastAsiaTheme="minorEastAsia"/>
                <w:color w:val="000000" w:themeColor="text1"/>
                <w:kern w:val="0"/>
              </w:rPr>
              <w:t>4.11</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3,421.61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87,491.37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146,046.18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236,959.16</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2E71FE">
        <w:tc>
          <w:tcPr>
            <w:tcW w:w="1808" w:type="dxa"/>
            <w:vAlign w:val="center"/>
          </w:tcPr>
          <w:p w:rsidR="002E71FE" w:rsidRDefault="00290F71">
            <w:pPr>
              <w:jc w:val="center"/>
            </w:pPr>
            <w:r>
              <w:rPr>
                <w:rFonts w:eastAsiaTheme="minorEastAsia"/>
                <w:color w:val="000000" w:themeColor="text1"/>
                <w:kern w:val="0"/>
              </w:rPr>
              <w:lastRenderedPageBreak/>
              <w:t>1</w:t>
            </w:r>
          </w:p>
        </w:tc>
        <w:tc>
          <w:tcPr>
            <w:tcW w:w="1729" w:type="dxa"/>
            <w:vAlign w:val="center"/>
          </w:tcPr>
          <w:p w:rsidR="002E71FE" w:rsidRDefault="00290F71">
            <w:pPr>
              <w:jc w:val="center"/>
            </w:pPr>
            <w:r>
              <w:rPr>
                <w:rFonts w:eastAsiaTheme="minorEastAsia"/>
                <w:color w:val="000000" w:themeColor="text1"/>
                <w:kern w:val="0"/>
              </w:rPr>
              <w:t>113011</w:t>
            </w:r>
          </w:p>
        </w:tc>
        <w:tc>
          <w:tcPr>
            <w:tcW w:w="1658" w:type="dxa"/>
            <w:vAlign w:val="center"/>
          </w:tcPr>
          <w:p w:rsidR="002E71FE" w:rsidRDefault="00290F71">
            <w:pPr>
              <w:jc w:val="center"/>
            </w:pPr>
            <w:r>
              <w:rPr>
                <w:rFonts w:eastAsiaTheme="minorEastAsia"/>
                <w:color w:val="000000" w:themeColor="text1"/>
                <w:kern w:val="0"/>
              </w:rPr>
              <w:t>光大转债</w:t>
            </w:r>
          </w:p>
        </w:tc>
        <w:tc>
          <w:tcPr>
            <w:tcW w:w="1697" w:type="dxa"/>
            <w:vAlign w:val="center"/>
          </w:tcPr>
          <w:p w:rsidR="002E71FE" w:rsidRDefault="00290F71">
            <w:pPr>
              <w:jc w:val="right"/>
            </w:pPr>
            <w:r>
              <w:rPr>
                <w:rFonts w:eastAsiaTheme="minorEastAsia"/>
                <w:color w:val="000000" w:themeColor="text1"/>
                <w:kern w:val="0"/>
              </w:rPr>
              <w:t>231,160.00</w:t>
            </w:r>
          </w:p>
        </w:tc>
        <w:tc>
          <w:tcPr>
            <w:tcW w:w="1621" w:type="dxa"/>
            <w:vAlign w:val="center"/>
          </w:tcPr>
          <w:p w:rsidR="002E71FE" w:rsidRDefault="00290F71">
            <w:pPr>
              <w:jc w:val="right"/>
            </w:pPr>
            <w:r>
              <w:rPr>
                <w:rFonts w:eastAsiaTheme="minorEastAsia"/>
                <w:color w:val="000000" w:themeColor="text1"/>
                <w:kern w:val="0"/>
              </w:rPr>
              <w:t>1.90</w:t>
            </w:r>
          </w:p>
        </w:tc>
      </w:tr>
      <w:tr w:rsidR="002E71FE">
        <w:tc>
          <w:tcPr>
            <w:tcW w:w="1808" w:type="dxa"/>
            <w:vAlign w:val="center"/>
          </w:tcPr>
          <w:p w:rsidR="002E71FE" w:rsidRDefault="00290F71">
            <w:pPr>
              <w:jc w:val="center"/>
            </w:pPr>
            <w:r>
              <w:rPr>
                <w:rFonts w:eastAsiaTheme="minorEastAsia"/>
                <w:color w:val="000000" w:themeColor="text1"/>
                <w:kern w:val="0"/>
              </w:rPr>
              <w:t>2</w:t>
            </w:r>
          </w:p>
        </w:tc>
        <w:tc>
          <w:tcPr>
            <w:tcW w:w="1729" w:type="dxa"/>
            <w:vAlign w:val="center"/>
          </w:tcPr>
          <w:p w:rsidR="002E71FE" w:rsidRDefault="00290F71">
            <w:pPr>
              <w:jc w:val="center"/>
            </w:pPr>
            <w:r>
              <w:rPr>
                <w:rFonts w:eastAsiaTheme="minorEastAsia"/>
                <w:color w:val="000000" w:themeColor="text1"/>
                <w:kern w:val="0"/>
              </w:rPr>
              <w:t>113014</w:t>
            </w:r>
          </w:p>
        </w:tc>
        <w:tc>
          <w:tcPr>
            <w:tcW w:w="1658" w:type="dxa"/>
            <w:vAlign w:val="center"/>
          </w:tcPr>
          <w:p w:rsidR="002E71FE" w:rsidRDefault="00290F71">
            <w:pPr>
              <w:jc w:val="center"/>
            </w:pPr>
            <w:r>
              <w:rPr>
                <w:rFonts w:eastAsiaTheme="minorEastAsia"/>
                <w:color w:val="000000" w:themeColor="text1"/>
                <w:kern w:val="0"/>
              </w:rPr>
              <w:t>林洋转债</w:t>
            </w:r>
          </w:p>
        </w:tc>
        <w:tc>
          <w:tcPr>
            <w:tcW w:w="1697" w:type="dxa"/>
            <w:vAlign w:val="center"/>
          </w:tcPr>
          <w:p w:rsidR="002E71FE" w:rsidRDefault="00290F71">
            <w:pPr>
              <w:jc w:val="right"/>
            </w:pPr>
            <w:r>
              <w:rPr>
                <w:rFonts w:eastAsiaTheme="minorEastAsia"/>
                <w:color w:val="000000" w:themeColor="text1"/>
                <w:kern w:val="0"/>
              </w:rPr>
              <w:t>216,800.00</w:t>
            </w:r>
          </w:p>
        </w:tc>
        <w:tc>
          <w:tcPr>
            <w:tcW w:w="1621" w:type="dxa"/>
            <w:vAlign w:val="center"/>
          </w:tcPr>
          <w:p w:rsidR="002E71FE" w:rsidRDefault="00290F71">
            <w:pPr>
              <w:jc w:val="right"/>
            </w:pPr>
            <w:r>
              <w:rPr>
                <w:rFonts w:eastAsiaTheme="minorEastAsia"/>
                <w:color w:val="000000" w:themeColor="text1"/>
                <w:kern w:val="0"/>
              </w:rPr>
              <w:t>1.78</w:t>
            </w:r>
          </w:p>
        </w:tc>
      </w:tr>
      <w:tr w:rsidR="002E71FE">
        <w:tc>
          <w:tcPr>
            <w:tcW w:w="1808" w:type="dxa"/>
            <w:vAlign w:val="center"/>
          </w:tcPr>
          <w:p w:rsidR="002E71FE" w:rsidRDefault="00290F71">
            <w:pPr>
              <w:jc w:val="center"/>
            </w:pPr>
            <w:r>
              <w:rPr>
                <w:rFonts w:eastAsiaTheme="minorEastAsia"/>
                <w:color w:val="000000" w:themeColor="text1"/>
                <w:kern w:val="0"/>
              </w:rPr>
              <w:t>3</w:t>
            </w:r>
          </w:p>
        </w:tc>
        <w:tc>
          <w:tcPr>
            <w:tcW w:w="1729" w:type="dxa"/>
            <w:vAlign w:val="center"/>
          </w:tcPr>
          <w:p w:rsidR="002E71FE" w:rsidRDefault="00290F71">
            <w:pPr>
              <w:jc w:val="center"/>
            </w:pPr>
            <w:r>
              <w:rPr>
                <w:rFonts w:eastAsiaTheme="minorEastAsia"/>
                <w:color w:val="000000" w:themeColor="text1"/>
                <w:kern w:val="0"/>
              </w:rPr>
              <w:t>110053</w:t>
            </w:r>
          </w:p>
        </w:tc>
        <w:tc>
          <w:tcPr>
            <w:tcW w:w="1658" w:type="dxa"/>
            <w:vAlign w:val="center"/>
          </w:tcPr>
          <w:p w:rsidR="002E71FE" w:rsidRDefault="00290F71">
            <w:pPr>
              <w:jc w:val="center"/>
            </w:pPr>
            <w:r>
              <w:rPr>
                <w:rFonts w:eastAsiaTheme="minorEastAsia"/>
                <w:color w:val="000000" w:themeColor="text1"/>
                <w:kern w:val="0"/>
              </w:rPr>
              <w:t>苏银转债</w:t>
            </w:r>
          </w:p>
        </w:tc>
        <w:tc>
          <w:tcPr>
            <w:tcW w:w="1697" w:type="dxa"/>
            <w:vAlign w:val="center"/>
          </w:tcPr>
          <w:p w:rsidR="002E71FE" w:rsidRDefault="00290F71">
            <w:pPr>
              <w:jc w:val="right"/>
            </w:pPr>
            <w:r>
              <w:rPr>
                <w:rFonts w:eastAsiaTheme="minorEastAsia"/>
                <w:color w:val="000000" w:themeColor="text1"/>
                <w:kern w:val="0"/>
              </w:rPr>
              <w:t>118,932.80</w:t>
            </w:r>
          </w:p>
        </w:tc>
        <w:tc>
          <w:tcPr>
            <w:tcW w:w="1621" w:type="dxa"/>
            <w:vAlign w:val="center"/>
          </w:tcPr>
          <w:p w:rsidR="002E71FE" w:rsidRDefault="00290F71">
            <w:pPr>
              <w:jc w:val="right"/>
            </w:pPr>
            <w:r>
              <w:rPr>
                <w:rFonts w:eastAsiaTheme="minorEastAsia"/>
                <w:color w:val="000000" w:themeColor="text1"/>
                <w:kern w:val="0"/>
              </w:rPr>
              <w:t>0.98</w:t>
            </w:r>
          </w:p>
        </w:tc>
      </w:tr>
      <w:tr w:rsidR="002E71FE">
        <w:tc>
          <w:tcPr>
            <w:tcW w:w="1808" w:type="dxa"/>
            <w:vAlign w:val="center"/>
          </w:tcPr>
          <w:p w:rsidR="002E71FE" w:rsidRDefault="00290F71">
            <w:pPr>
              <w:jc w:val="center"/>
            </w:pPr>
            <w:r>
              <w:rPr>
                <w:rFonts w:eastAsiaTheme="minorEastAsia"/>
                <w:color w:val="000000" w:themeColor="text1"/>
                <w:kern w:val="0"/>
              </w:rPr>
              <w:t>4</w:t>
            </w:r>
          </w:p>
        </w:tc>
        <w:tc>
          <w:tcPr>
            <w:tcW w:w="1729" w:type="dxa"/>
            <w:vAlign w:val="center"/>
          </w:tcPr>
          <w:p w:rsidR="002E71FE" w:rsidRDefault="00290F71">
            <w:pPr>
              <w:jc w:val="center"/>
            </w:pPr>
            <w:r>
              <w:rPr>
                <w:rFonts w:eastAsiaTheme="minorEastAsia"/>
                <w:color w:val="000000" w:themeColor="text1"/>
                <w:kern w:val="0"/>
              </w:rPr>
              <w:t>128035</w:t>
            </w:r>
          </w:p>
        </w:tc>
        <w:tc>
          <w:tcPr>
            <w:tcW w:w="1658" w:type="dxa"/>
            <w:vAlign w:val="center"/>
          </w:tcPr>
          <w:p w:rsidR="002E71FE" w:rsidRDefault="00290F71">
            <w:pPr>
              <w:jc w:val="center"/>
            </w:pPr>
            <w:r>
              <w:rPr>
                <w:rFonts w:eastAsiaTheme="minorEastAsia"/>
                <w:color w:val="000000" w:themeColor="text1"/>
                <w:kern w:val="0"/>
              </w:rPr>
              <w:t>大族转债</w:t>
            </w:r>
          </w:p>
        </w:tc>
        <w:tc>
          <w:tcPr>
            <w:tcW w:w="1697" w:type="dxa"/>
            <w:vAlign w:val="center"/>
          </w:tcPr>
          <w:p w:rsidR="002E71FE" w:rsidRDefault="00290F71">
            <w:pPr>
              <w:jc w:val="right"/>
            </w:pPr>
            <w:r>
              <w:rPr>
                <w:rFonts w:eastAsiaTheme="minorEastAsia"/>
                <w:color w:val="000000" w:themeColor="text1"/>
                <w:kern w:val="0"/>
              </w:rPr>
              <w:t>113,918.00</w:t>
            </w:r>
          </w:p>
        </w:tc>
        <w:tc>
          <w:tcPr>
            <w:tcW w:w="1621" w:type="dxa"/>
            <w:vAlign w:val="center"/>
          </w:tcPr>
          <w:p w:rsidR="002E71FE" w:rsidRDefault="00290F71">
            <w:pPr>
              <w:jc w:val="right"/>
            </w:pPr>
            <w:r>
              <w:rPr>
                <w:rFonts w:eastAsiaTheme="minorEastAsia"/>
                <w:color w:val="000000" w:themeColor="text1"/>
                <w:kern w:val="0"/>
              </w:rPr>
              <w:t>0.94</w:t>
            </w:r>
          </w:p>
        </w:tc>
      </w:tr>
      <w:tr w:rsidR="002E71FE">
        <w:tc>
          <w:tcPr>
            <w:tcW w:w="1808" w:type="dxa"/>
            <w:vAlign w:val="center"/>
          </w:tcPr>
          <w:p w:rsidR="002E71FE" w:rsidRDefault="00290F71">
            <w:pPr>
              <w:jc w:val="center"/>
            </w:pPr>
            <w:r>
              <w:rPr>
                <w:rFonts w:eastAsiaTheme="minorEastAsia"/>
                <w:color w:val="000000" w:themeColor="text1"/>
                <w:kern w:val="0"/>
              </w:rPr>
              <w:t>5</w:t>
            </w:r>
          </w:p>
        </w:tc>
        <w:tc>
          <w:tcPr>
            <w:tcW w:w="1729" w:type="dxa"/>
            <w:vAlign w:val="center"/>
          </w:tcPr>
          <w:p w:rsidR="002E71FE" w:rsidRDefault="00290F71">
            <w:pPr>
              <w:jc w:val="center"/>
            </w:pPr>
            <w:r>
              <w:rPr>
                <w:rFonts w:eastAsiaTheme="minorEastAsia"/>
                <w:color w:val="000000" w:themeColor="text1"/>
                <w:kern w:val="0"/>
              </w:rPr>
              <w:t>113516</w:t>
            </w:r>
          </w:p>
        </w:tc>
        <w:tc>
          <w:tcPr>
            <w:tcW w:w="1658" w:type="dxa"/>
            <w:vAlign w:val="center"/>
          </w:tcPr>
          <w:p w:rsidR="002E71FE" w:rsidRDefault="00290F71">
            <w:pPr>
              <w:jc w:val="center"/>
            </w:pPr>
            <w:r>
              <w:rPr>
                <w:rFonts w:eastAsiaTheme="minorEastAsia"/>
                <w:color w:val="000000" w:themeColor="text1"/>
                <w:kern w:val="0"/>
              </w:rPr>
              <w:t>苏农转债</w:t>
            </w:r>
          </w:p>
        </w:tc>
        <w:tc>
          <w:tcPr>
            <w:tcW w:w="1697" w:type="dxa"/>
            <w:vAlign w:val="center"/>
          </w:tcPr>
          <w:p w:rsidR="002E71FE" w:rsidRDefault="00290F71">
            <w:pPr>
              <w:jc w:val="right"/>
            </w:pPr>
            <w:r>
              <w:rPr>
                <w:rFonts w:eastAsiaTheme="minorEastAsia"/>
                <w:color w:val="000000" w:themeColor="text1"/>
                <w:kern w:val="0"/>
              </w:rPr>
              <w:t>105,950.00</w:t>
            </w:r>
          </w:p>
        </w:tc>
        <w:tc>
          <w:tcPr>
            <w:tcW w:w="1621" w:type="dxa"/>
            <w:vAlign w:val="center"/>
          </w:tcPr>
          <w:p w:rsidR="002E71FE" w:rsidRDefault="00290F71">
            <w:pPr>
              <w:jc w:val="right"/>
            </w:pPr>
            <w:r>
              <w:rPr>
                <w:rFonts w:eastAsiaTheme="minorEastAsia"/>
                <w:color w:val="000000" w:themeColor="text1"/>
                <w:kern w:val="0"/>
              </w:rPr>
              <w:t>0.87</w:t>
            </w:r>
          </w:p>
        </w:tc>
      </w:tr>
      <w:tr w:rsidR="002E71FE">
        <w:tc>
          <w:tcPr>
            <w:tcW w:w="1808" w:type="dxa"/>
            <w:vAlign w:val="center"/>
          </w:tcPr>
          <w:p w:rsidR="002E71FE" w:rsidRDefault="00290F71">
            <w:pPr>
              <w:jc w:val="center"/>
            </w:pPr>
            <w:r>
              <w:rPr>
                <w:rFonts w:eastAsiaTheme="minorEastAsia"/>
                <w:color w:val="000000" w:themeColor="text1"/>
                <w:kern w:val="0"/>
              </w:rPr>
              <w:t>6</w:t>
            </w:r>
          </w:p>
        </w:tc>
        <w:tc>
          <w:tcPr>
            <w:tcW w:w="1729" w:type="dxa"/>
            <w:vAlign w:val="center"/>
          </w:tcPr>
          <w:p w:rsidR="002E71FE" w:rsidRDefault="00290F71">
            <w:pPr>
              <w:jc w:val="center"/>
            </w:pPr>
            <w:r>
              <w:rPr>
                <w:rFonts w:eastAsiaTheme="minorEastAsia"/>
                <w:color w:val="000000" w:themeColor="text1"/>
                <w:kern w:val="0"/>
              </w:rPr>
              <w:t>110043</w:t>
            </w:r>
          </w:p>
        </w:tc>
        <w:tc>
          <w:tcPr>
            <w:tcW w:w="1658" w:type="dxa"/>
            <w:vAlign w:val="center"/>
          </w:tcPr>
          <w:p w:rsidR="002E71FE" w:rsidRDefault="00290F71">
            <w:pPr>
              <w:jc w:val="center"/>
            </w:pPr>
            <w:r>
              <w:rPr>
                <w:rFonts w:eastAsiaTheme="minorEastAsia"/>
                <w:color w:val="000000" w:themeColor="text1"/>
                <w:kern w:val="0"/>
              </w:rPr>
              <w:t>无锡转债</w:t>
            </w:r>
          </w:p>
        </w:tc>
        <w:tc>
          <w:tcPr>
            <w:tcW w:w="1697" w:type="dxa"/>
            <w:vAlign w:val="center"/>
          </w:tcPr>
          <w:p w:rsidR="002E71FE" w:rsidRDefault="00290F71">
            <w:pPr>
              <w:jc w:val="right"/>
            </w:pPr>
            <w:r>
              <w:rPr>
                <w:rFonts w:eastAsiaTheme="minorEastAsia"/>
                <w:color w:val="000000" w:themeColor="text1"/>
                <w:kern w:val="0"/>
              </w:rPr>
              <w:t>56,340.00</w:t>
            </w:r>
          </w:p>
        </w:tc>
        <w:tc>
          <w:tcPr>
            <w:tcW w:w="1621" w:type="dxa"/>
            <w:vAlign w:val="center"/>
          </w:tcPr>
          <w:p w:rsidR="002E71FE" w:rsidRDefault="00290F71">
            <w:pPr>
              <w:jc w:val="right"/>
            </w:pPr>
            <w:r>
              <w:rPr>
                <w:rFonts w:eastAsiaTheme="minorEastAsia"/>
                <w:color w:val="000000" w:themeColor="text1"/>
                <w:kern w:val="0"/>
              </w:rPr>
              <w:t>0.46</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16,805,405.55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326,078.31</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5,296,521.15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11,834,962.71</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lastRenderedPageBreak/>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lastRenderedPageBreak/>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2E71FE">
        <w:tc>
          <w:tcPr>
            <w:tcW w:w="993" w:type="dxa"/>
            <w:vMerge w:val="restart"/>
            <w:vAlign w:val="center"/>
          </w:tcPr>
          <w:p w:rsidR="002E71FE" w:rsidRDefault="00290F71">
            <w:r>
              <w:rPr>
                <w:bCs/>
                <w:color w:val="000000"/>
                <w:kern w:val="0"/>
              </w:rPr>
              <w:t>个人</w:t>
            </w:r>
          </w:p>
        </w:tc>
        <w:tc>
          <w:tcPr>
            <w:tcW w:w="992" w:type="dxa"/>
            <w:vAlign w:val="center"/>
          </w:tcPr>
          <w:p w:rsidR="002E71FE" w:rsidRDefault="00290F71">
            <w:pPr>
              <w:jc w:val="center"/>
            </w:pPr>
            <w:r>
              <w:rPr>
                <w:kern w:val="0"/>
              </w:rPr>
              <w:t>1</w:t>
            </w:r>
          </w:p>
        </w:tc>
        <w:tc>
          <w:tcPr>
            <w:tcW w:w="1843" w:type="dxa"/>
            <w:vAlign w:val="center"/>
          </w:tcPr>
          <w:p w:rsidR="002E71FE" w:rsidRDefault="00290F71">
            <w:pPr>
              <w:jc w:val="center"/>
            </w:pPr>
            <w:r>
              <w:rPr>
                <w:kern w:val="0"/>
              </w:rPr>
              <w:t>20210401-20210512</w:t>
            </w:r>
          </w:p>
        </w:tc>
        <w:tc>
          <w:tcPr>
            <w:tcW w:w="851" w:type="dxa"/>
            <w:vAlign w:val="center"/>
          </w:tcPr>
          <w:p w:rsidR="002E71FE" w:rsidRDefault="00290F71">
            <w:pPr>
              <w:jc w:val="center"/>
            </w:pPr>
            <w:r>
              <w:rPr>
                <w:kern w:val="0"/>
              </w:rPr>
              <w:t>4,806,730.77</w:t>
            </w:r>
          </w:p>
        </w:tc>
        <w:tc>
          <w:tcPr>
            <w:tcW w:w="850" w:type="dxa"/>
            <w:vAlign w:val="center"/>
          </w:tcPr>
          <w:p w:rsidR="002E71FE" w:rsidRDefault="00290F71">
            <w:pPr>
              <w:jc w:val="center"/>
            </w:pPr>
            <w:r>
              <w:rPr>
                <w:kern w:val="0"/>
              </w:rPr>
              <w:t>0.00</w:t>
            </w:r>
          </w:p>
        </w:tc>
        <w:tc>
          <w:tcPr>
            <w:tcW w:w="1134" w:type="dxa"/>
            <w:vAlign w:val="center"/>
          </w:tcPr>
          <w:p w:rsidR="002E71FE" w:rsidRDefault="00290F71">
            <w:pPr>
              <w:jc w:val="center"/>
            </w:pPr>
            <w:r>
              <w:rPr>
                <w:kern w:val="0"/>
              </w:rPr>
              <w:t>4,806,730.77</w:t>
            </w:r>
          </w:p>
        </w:tc>
        <w:tc>
          <w:tcPr>
            <w:tcW w:w="1419" w:type="dxa"/>
            <w:vAlign w:val="center"/>
          </w:tcPr>
          <w:p w:rsidR="002E71FE" w:rsidRDefault="00290F71">
            <w:pPr>
              <w:jc w:val="center"/>
            </w:pPr>
            <w:r>
              <w:rPr>
                <w:kern w:val="0"/>
              </w:rPr>
              <w:t>0.00</w:t>
            </w:r>
          </w:p>
        </w:tc>
        <w:tc>
          <w:tcPr>
            <w:tcW w:w="1130" w:type="dxa"/>
            <w:vAlign w:val="center"/>
          </w:tcPr>
          <w:p w:rsidR="002E71FE" w:rsidRDefault="00290F71">
            <w:pPr>
              <w:jc w:val="center"/>
            </w:pPr>
            <w:r>
              <w:rPr>
                <w:kern w:val="0"/>
              </w:rPr>
              <w:t>0.00%</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中国证监会批准上投摩根稳进回报混合型证券投资基金设立的文件；</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《上投摩根稳进回报混合型证券投资基金基金合同》；</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《上投摩根稳进回报混合型证券投资基金基金托管协议》；</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《上投摩根基金管理有限公司开放式基金业务规则》；</w:t>
      </w:r>
    </w:p>
    <w:p w:rsidR="002E71FE" w:rsidRDefault="00290F71">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lastRenderedPageBreak/>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290F71" w:rsidRPr="00290F71">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290F71">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上投摩根稳进回报混合型证券投资基金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0F71"/>
    <w:rsid w:val="002918E3"/>
    <w:rsid w:val="00296604"/>
    <w:rsid w:val="002973A9"/>
    <w:rsid w:val="002B1D1A"/>
    <w:rsid w:val="002D6FB6"/>
    <w:rsid w:val="002E1B9F"/>
    <w:rsid w:val="002E3B09"/>
    <w:rsid w:val="002E52B3"/>
    <w:rsid w:val="002E71FE"/>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EFA4D-0142-4263-86AB-2C8756E2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268</cp:revision>
  <dcterms:created xsi:type="dcterms:W3CDTF">2012-10-16T06:07:00Z</dcterms:created>
  <dcterms:modified xsi:type="dcterms:W3CDTF">2021-07-20T03:14:00Z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