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37220A">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上投摩根稳进回报混合型证券投资基金</w:t>
      </w:r>
    </w:p>
    <w:p w:rsidR="00E44788" w:rsidRDefault="0037220A">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2019年第4季度报告</w:t>
      </w:r>
    </w:p>
    <w:p w:rsidR="00E44788" w:rsidRDefault="0037220A">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2019年12月31日</w:t>
      </w: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jc w:val="center"/>
        <w:rPr>
          <w:rFonts w:asciiTheme="minorEastAsia" w:eastAsiaTheme="minorEastAsia" w:hAnsiTheme="minorEastAsia"/>
          <w:b/>
          <w:bCs/>
          <w:color w:val="000000" w:themeColor="text1"/>
          <w:sz w:val="24"/>
          <w:szCs w:val="24"/>
        </w:rPr>
      </w:pPr>
    </w:p>
    <w:p w:rsidR="00E44788" w:rsidRDefault="00E44788">
      <w:pPr>
        <w:spacing w:line="360" w:lineRule="auto"/>
        <w:rPr>
          <w:rFonts w:asciiTheme="minorEastAsia" w:eastAsiaTheme="minorEastAsia" w:hAnsiTheme="minorEastAsia"/>
          <w:b/>
          <w:bCs/>
          <w:color w:val="000000" w:themeColor="text1"/>
          <w:sz w:val="24"/>
          <w:szCs w:val="24"/>
        </w:rPr>
      </w:pPr>
    </w:p>
    <w:p w:rsidR="00E44788" w:rsidRDefault="0037220A">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E44788" w:rsidRDefault="0037220A">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交通银行股份有限公司</w:t>
      </w:r>
    </w:p>
    <w:p w:rsidR="00E44788" w:rsidRDefault="0037220A">
      <w:pPr>
        <w:spacing w:line="360" w:lineRule="auto"/>
        <w:ind w:firstLineChars="900" w:firstLine="2168"/>
        <w:rPr>
          <w:rFonts w:asciiTheme="minorEastAsia" w:eastAsiaTheme="minorEastAsia" w:hAnsiTheme="minorEastAsia"/>
          <w:b/>
          <w:color w:val="000000" w:themeColor="text1"/>
          <w:sz w:val="24"/>
          <w:szCs w:val="24"/>
        </w:rPr>
        <w:sectPr w:rsidR="00E4478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二〇二〇年一月二十日</w:t>
      </w:r>
    </w:p>
    <w:p w:rsidR="00E44788" w:rsidRDefault="0037220A">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基金托管人交通银行股份有限公司根据本基金合同规定，于2020年1月17日复核了本报告中的财务指标、净值表现和投资组合报告等内容，保证复核内容不存在虚假记载、误导性陈述或者重大遗漏。 </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本报告期自2019年10月1日起至12月31日止。</w:t>
      </w:r>
    </w:p>
    <w:p w:rsidR="00E44788" w:rsidRDefault="0037220A">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上投摩根稳进回报混合</w:t>
            </w:r>
          </w:p>
        </w:tc>
      </w:tr>
      <w:tr w:rsidR="00E44788">
        <w:tc>
          <w:tcPr>
            <w:tcW w:w="2835" w:type="dxa"/>
            <w:tcBorders>
              <w:top w:val="single" w:sz="4" w:space="0" w:color="auto"/>
              <w:left w:val="single" w:sz="4" w:space="0" w:color="auto"/>
              <w:bottom w:val="single" w:sz="4" w:space="0" w:color="auto"/>
              <w:right w:val="single" w:sz="4" w:space="0" w:color="auto"/>
            </w:tcBorders>
            <w:vAlign w:val="center"/>
          </w:tcPr>
          <w:p w:rsidR="00E44788" w:rsidRDefault="0037220A">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000887</w:t>
            </w:r>
          </w:p>
        </w:tc>
      </w:tr>
      <w:tr w:rsidR="00E44788">
        <w:tc>
          <w:tcPr>
            <w:tcW w:w="2835" w:type="dxa"/>
            <w:tcBorders>
              <w:top w:val="single" w:sz="4" w:space="0" w:color="auto"/>
              <w:left w:val="single" w:sz="4" w:space="0" w:color="auto"/>
              <w:bottom w:val="single" w:sz="4" w:space="0" w:color="auto"/>
              <w:right w:val="single" w:sz="4" w:space="0" w:color="auto"/>
            </w:tcBorders>
            <w:vAlign w:val="center"/>
          </w:tcPr>
          <w:p w:rsidR="00E44788" w:rsidRDefault="0037220A">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000887</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2015年1月27日</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25,460,692.52</w:t>
            </w:r>
            <w:r>
              <w:rPr>
                <w:rFonts w:asciiTheme="minorEastAsia" w:eastAsiaTheme="minorEastAsia" w:hAnsiTheme="minorEastAsia" w:hint="eastAsia"/>
                <w:color w:val="000000" w:themeColor="text1"/>
                <w:kern w:val="0"/>
              </w:rPr>
              <w:t>份</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在严格控制风险的前提下，追求基金资产的长期稳定回报。</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灵活运用久期策略、期限结构配置策略、信用策略、回购策略、可转债策略等多种投资策略，实施积极主动的组合管理，并根据对债券收益率曲线形态、息差变化的预测，对债券组合进行动态调整。本基金将采用“自下而上”的个股精选策略，重点投资于具有良好基本面和较</w:t>
            </w:r>
            <w:r>
              <w:rPr>
                <w:rFonts w:asciiTheme="minorEastAsia" w:eastAsiaTheme="minorEastAsia" w:hAnsiTheme="minorEastAsia"/>
                <w:color w:val="000000" w:themeColor="text1"/>
                <w:kern w:val="0"/>
              </w:rPr>
              <w:lastRenderedPageBreak/>
              <w:t>高成长潜力的公司。在具体操作上，本基金将综合运用定量分析与定性分析的手段，对个股投资价值进行深入挖掘。首先，本基金将基于公司财务指标分析公司的基本面价值，选择财务和资产状况良好且盈利能力较强的公司。本基金将每季度检视基金投资组合，通过对业绩表现分析、归因分析、绩效检验报告等评估基金绩效和风险，以便基金经理调整投资决策提高投资业绩。本基金将根据绩效分析和风险分析结果，动态调整组合的资产配置、行业配置、债券类属配置、债券杠杆水平等。</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一年期银行定期存款利率(税后)+1%</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本基金属于混合型基金产品，预期风险和收益水平低于股票型基金，高于债券型基金和货币市场基金，属于中等风险收益水平的基金产品。本基金风险收益特征会定期评估并在公司网站发布，请投资者关注。</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E44788">
        <w:tc>
          <w:tcPr>
            <w:tcW w:w="2835"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交通银行股份有限公司</w:t>
            </w:r>
          </w:p>
        </w:tc>
      </w:tr>
    </w:tbl>
    <w:p w:rsidR="00E44788" w:rsidRDefault="0037220A">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3C5490" w:rsidTr="003C5490">
        <w:tc>
          <w:tcPr>
            <w:tcW w:w="3402" w:type="dxa"/>
            <w:vAlign w:val="center"/>
          </w:tcPr>
          <w:p w:rsidR="00E44788" w:rsidRDefault="0037220A">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E44788" w:rsidRDefault="0037220A">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E44788" w:rsidRDefault="0037220A">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2019年10月1日-2019年12月31日</w:t>
            </w:r>
            <w:r>
              <w:rPr>
                <w:rFonts w:asciiTheme="minorEastAsia" w:eastAsiaTheme="minorEastAsia" w:hAnsiTheme="minorEastAsia" w:cs="宋体" w:hint="eastAsia"/>
                <w:color w:val="000000" w:themeColor="text1"/>
              </w:rPr>
              <w:t>)</w:t>
            </w:r>
          </w:p>
        </w:tc>
      </w:tr>
      <w:tr w:rsidR="003C5490" w:rsidTr="003C5490">
        <w:tc>
          <w:tcPr>
            <w:tcW w:w="3402"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E44788" w:rsidRDefault="0037220A">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-80,657.81</w:t>
            </w:r>
          </w:p>
        </w:tc>
      </w:tr>
      <w:tr w:rsidR="003C5490" w:rsidTr="003C5490">
        <w:tc>
          <w:tcPr>
            <w:tcW w:w="3402"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E44788" w:rsidRDefault="0037220A">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1,061,753.64</w:t>
            </w:r>
          </w:p>
        </w:tc>
      </w:tr>
      <w:tr w:rsidR="003C5490" w:rsidTr="003C5490">
        <w:tc>
          <w:tcPr>
            <w:tcW w:w="3402"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E44788" w:rsidRDefault="0037220A">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0.0397</w:t>
            </w:r>
          </w:p>
        </w:tc>
      </w:tr>
      <w:tr w:rsidR="003C5490" w:rsidTr="003C5490">
        <w:tc>
          <w:tcPr>
            <w:tcW w:w="3402"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E44788" w:rsidRDefault="0037220A">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26,491,719.30</w:t>
            </w:r>
          </w:p>
        </w:tc>
      </w:tr>
      <w:tr w:rsidR="003C5490" w:rsidTr="003C5490">
        <w:trPr>
          <w:trHeight w:val="158"/>
        </w:trPr>
        <w:tc>
          <w:tcPr>
            <w:tcW w:w="3402" w:type="dxa"/>
            <w:vAlign w:val="center"/>
          </w:tcPr>
          <w:p w:rsidR="00E44788" w:rsidRDefault="0037220A">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E44788" w:rsidRDefault="0037220A">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1.040</w:t>
            </w:r>
          </w:p>
        </w:tc>
      </w:tr>
    </w:tbl>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注：本期已实现收益指基金本期利息收入、投资收益、其他收入(不含公允价值变动收益)</w:t>
      </w:r>
      <w:r>
        <w:rPr>
          <w:rFonts w:asciiTheme="minorEastAsia" w:eastAsiaTheme="minorEastAsia" w:hAnsiTheme="minorEastAsia"/>
          <w:color w:val="000000" w:themeColor="text1"/>
        </w:rPr>
        <w:lastRenderedPageBreak/>
        <w:t xml:space="preserve">扣除相关费用后的余额，本期利润为本期已实现收益加上本期公允价值变动收益。 </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E44788" w:rsidRDefault="0037220A">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44788">
        <w:tc>
          <w:tcPr>
            <w:tcW w:w="1395"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E44788">
        <w:tc>
          <w:tcPr>
            <w:tcW w:w="1395" w:type="dxa"/>
            <w:vAlign w:val="center"/>
          </w:tcPr>
          <w:p w:rsidR="00E44788" w:rsidRDefault="0037220A">
            <w:pPr>
              <w:jc w:val="left"/>
            </w:pPr>
            <w:r>
              <w:rPr>
                <w:rFonts w:asciiTheme="minorEastAsia" w:eastAsiaTheme="minorEastAsia" w:hAnsiTheme="minorEastAsia"/>
                <w:color w:val="000000" w:themeColor="text1"/>
                <w:kern w:val="0"/>
              </w:rPr>
              <w:t>过去三个月</w:t>
            </w:r>
          </w:p>
        </w:tc>
        <w:tc>
          <w:tcPr>
            <w:tcW w:w="1092" w:type="dxa"/>
            <w:vAlign w:val="center"/>
          </w:tcPr>
          <w:p w:rsidR="00E44788" w:rsidRDefault="0037220A">
            <w:pPr>
              <w:jc w:val="center"/>
            </w:pPr>
            <w:r>
              <w:rPr>
                <w:rFonts w:asciiTheme="minorEastAsia" w:eastAsiaTheme="minorEastAsia" w:hAnsiTheme="minorEastAsia"/>
                <w:color w:val="000000" w:themeColor="text1"/>
                <w:kern w:val="0"/>
              </w:rPr>
              <w:t>4.00%</w:t>
            </w:r>
          </w:p>
        </w:tc>
        <w:tc>
          <w:tcPr>
            <w:tcW w:w="1161" w:type="dxa"/>
            <w:vAlign w:val="center"/>
          </w:tcPr>
          <w:p w:rsidR="00E44788" w:rsidRDefault="0037220A">
            <w:pPr>
              <w:jc w:val="center"/>
            </w:pPr>
            <w:r>
              <w:rPr>
                <w:rFonts w:asciiTheme="minorEastAsia" w:eastAsiaTheme="minorEastAsia" w:hAnsiTheme="minorEastAsia"/>
                <w:color w:val="000000" w:themeColor="text1"/>
                <w:kern w:val="0"/>
              </w:rPr>
              <w:t>0.34%</w:t>
            </w:r>
          </w:p>
        </w:tc>
        <w:tc>
          <w:tcPr>
            <w:tcW w:w="1181" w:type="dxa"/>
            <w:vAlign w:val="center"/>
          </w:tcPr>
          <w:p w:rsidR="00E44788" w:rsidRDefault="0037220A">
            <w:pPr>
              <w:jc w:val="center"/>
            </w:pPr>
            <w:r>
              <w:rPr>
                <w:rFonts w:asciiTheme="minorEastAsia" w:eastAsiaTheme="minorEastAsia" w:hAnsiTheme="minorEastAsia"/>
                <w:color w:val="000000" w:themeColor="text1"/>
                <w:kern w:val="0"/>
              </w:rPr>
              <w:t>0.64%</w:t>
            </w:r>
          </w:p>
        </w:tc>
        <w:tc>
          <w:tcPr>
            <w:tcW w:w="1188" w:type="dxa"/>
            <w:vAlign w:val="center"/>
          </w:tcPr>
          <w:p w:rsidR="00E44788" w:rsidRDefault="0037220A">
            <w:pPr>
              <w:jc w:val="center"/>
            </w:pPr>
            <w:r>
              <w:rPr>
                <w:rFonts w:asciiTheme="minorEastAsia" w:eastAsiaTheme="minorEastAsia" w:hAnsiTheme="minorEastAsia"/>
                <w:color w:val="000000" w:themeColor="text1"/>
                <w:kern w:val="0"/>
              </w:rPr>
              <w:t>0.01%</w:t>
            </w:r>
          </w:p>
        </w:tc>
        <w:tc>
          <w:tcPr>
            <w:tcW w:w="1199" w:type="dxa"/>
            <w:vAlign w:val="center"/>
          </w:tcPr>
          <w:p w:rsidR="00E44788" w:rsidRDefault="0037220A">
            <w:pPr>
              <w:jc w:val="center"/>
            </w:pPr>
            <w:r>
              <w:rPr>
                <w:rFonts w:asciiTheme="minorEastAsia" w:eastAsiaTheme="minorEastAsia" w:hAnsiTheme="minorEastAsia"/>
                <w:color w:val="000000" w:themeColor="text1"/>
                <w:kern w:val="0"/>
              </w:rPr>
              <w:t>3.36%</w:t>
            </w:r>
          </w:p>
        </w:tc>
        <w:tc>
          <w:tcPr>
            <w:tcW w:w="1204" w:type="dxa"/>
            <w:vAlign w:val="center"/>
          </w:tcPr>
          <w:p w:rsidR="00E44788" w:rsidRDefault="0037220A">
            <w:pPr>
              <w:jc w:val="center"/>
            </w:pPr>
            <w:r>
              <w:rPr>
                <w:rFonts w:asciiTheme="minorEastAsia" w:eastAsiaTheme="minorEastAsia" w:hAnsiTheme="minorEastAsia"/>
                <w:color w:val="000000" w:themeColor="text1"/>
                <w:kern w:val="0"/>
              </w:rPr>
              <w:t>0.33%</w:t>
            </w:r>
          </w:p>
        </w:tc>
      </w:tr>
    </w:tbl>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E44788" w:rsidRDefault="0037220A">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上投摩根稳进回报混合型证券投资基金</w:t>
      </w:r>
    </w:p>
    <w:p w:rsidR="00E44788" w:rsidRDefault="0037220A">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E44788" w:rsidRDefault="0037220A">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2015年1月27日</w:t>
      </w:r>
      <w:r>
        <w:rPr>
          <w:rFonts w:asciiTheme="minorEastAsia" w:eastAsiaTheme="minorEastAsia" w:hAnsiTheme="minorEastAsia" w:hint="eastAsia"/>
          <w:color w:val="000000" w:themeColor="text1"/>
        </w:rPr>
        <w:t>至2019年12月31日)</w:t>
      </w:r>
    </w:p>
    <w:p w:rsidR="00E44788" w:rsidRDefault="0037220A">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注：本基金合同生效日为2015年1月27日，图示时间段为2015年1月27日至2019年12月31日。</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本基金建仓期自2015年1月27日至2015年7月24日，建仓期结束时资产配置比例符合本基金基</w:t>
      </w:r>
      <w:r>
        <w:rPr>
          <w:rFonts w:asciiTheme="minorEastAsia" w:eastAsiaTheme="minorEastAsia" w:hAnsiTheme="minorEastAsia"/>
          <w:color w:val="000000" w:themeColor="text1"/>
        </w:rPr>
        <w:lastRenderedPageBreak/>
        <w:t>金合同规定。</w:t>
      </w:r>
    </w:p>
    <w:p w:rsidR="00E44788" w:rsidRDefault="00E44788">
      <w:pPr>
        <w:tabs>
          <w:tab w:val="left" w:pos="1800"/>
        </w:tabs>
        <w:spacing w:line="360" w:lineRule="auto"/>
        <w:rPr>
          <w:rFonts w:asciiTheme="minorEastAsia" w:eastAsiaTheme="minorEastAsia" w:hAnsiTheme="minorEastAsia"/>
          <w:color w:val="000000" w:themeColor="text1"/>
          <w:sz w:val="24"/>
          <w:szCs w:val="24"/>
        </w:rPr>
      </w:pPr>
    </w:p>
    <w:p w:rsidR="00E44788" w:rsidRDefault="0037220A">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E44788">
        <w:trPr>
          <w:cantSplit/>
          <w:trHeight w:val="292"/>
        </w:trPr>
        <w:tc>
          <w:tcPr>
            <w:tcW w:w="851" w:type="dxa"/>
            <w:vMerge w:val="restart"/>
            <w:vAlign w:val="center"/>
          </w:tcPr>
          <w:p w:rsidR="00E44788" w:rsidRDefault="0037220A">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E44788" w:rsidRDefault="0037220A">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E44788" w:rsidRDefault="0037220A">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E44788">
        <w:trPr>
          <w:cantSplit/>
        </w:trPr>
        <w:tc>
          <w:tcPr>
            <w:tcW w:w="851" w:type="dxa"/>
            <w:vMerge/>
            <w:vAlign w:val="center"/>
          </w:tcPr>
          <w:p w:rsidR="00E44788" w:rsidRDefault="00E4478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E44788" w:rsidRDefault="00E4478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E44788" w:rsidRDefault="00E4478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E44788" w:rsidRDefault="00E44788">
            <w:pPr>
              <w:widowControl/>
              <w:spacing w:line="360" w:lineRule="auto"/>
              <w:jc w:val="left"/>
              <w:rPr>
                <w:rFonts w:asciiTheme="minorEastAsia" w:eastAsiaTheme="minorEastAsia" w:hAnsiTheme="minorEastAsia"/>
                <w:color w:val="000000" w:themeColor="text1"/>
                <w:kern w:val="0"/>
              </w:rPr>
            </w:pPr>
          </w:p>
        </w:tc>
      </w:tr>
      <w:tr w:rsidR="00E44788">
        <w:tc>
          <w:tcPr>
            <w:tcW w:w="851" w:type="dxa"/>
            <w:vAlign w:val="center"/>
          </w:tcPr>
          <w:p w:rsidR="00E44788" w:rsidRDefault="0037220A">
            <w:pPr>
              <w:jc w:val="center"/>
            </w:pPr>
            <w:r>
              <w:rPr>
                <w:rFonts w:asciiTheme="minorEastAsia" w:eastAsiaTheme="minorEastAsia" w:hAnsiTheme="minorEastAsia"/>
                <w:color w:val="000000" w:themeColor="text1"/>
              </w:rPr>
              <w:t>聂曙光</w:t>
            </w:r>
          </w:p>
        </w:tc>
        <w:tc>
          <w:tcPr>
            <w:tcW w:w="850" w:type="dxa"/>
            <w:vAlign w:val="center"/>
          </w:tcPr>
          <w:p w:rsidR="00E44788" w:rsidRDefault="0037220A">
            <w:pPr>
              <w:jc w:val="center"/>
            </w:pPr>
            <w:r>
              <w:rPr>
                <w:rFonts w:asciiTheme="minorEastAsia" w:eastAsiaTheme="minorEastAsia" w:hAnsiTheme="minorEastAsia"/>
                <w:color w:val="000000" w:themeColor="text1"/>
              </w:rPr>
              <w:t>本基金基金经理、债券投资部总监</w:t>
            </w:r>
          </w:p>
        </w:tc>
        <w:tc>
          <w:tcPr>
            <w:tcW w:w="1560" w:type="dxa"/>
            <w:vAlign w:val="center"/>
          </w:tcPr>
          <w:p w:rsidR="00E44788" w:rsidRDefault="0037220A">
            <w:pPr>
              <w:jc w:val="center"/>
            </w:pPr>
            <w:r>
              <w:rPr>
                <w:rFonts w:asciiTheme="minorEastAsia" w:eastAsiaTheme="minorEastAsia" w:hAnsiTheme="minorEastAsia"/>
                <w:color w:val="000000" w:themeColor="text1"/>
              </w:rPr>
              <w:t>2015-01-27</w:t>
            </w:r>
          </w:p>
        </w:tc>
        <w:tc>
          <w:tcPr>
            <w:tcW w:w="1559" w:type="dxa"/>
            <w:vAlign w:val="center"/>
          </w:tcPr>
          <w:p w:rsidR="00E44788" w:rsidRDefault="0037220A">
            <w:pPr>
              <w:jc w:val="center"/>
            </w:pPr>
            <w:r>
              <w:rPr>
                <w:rFonts w:asciiTheme="minorEastAsia" w:eastAsiaTheme="minorEastAsia" w:hAnsiTheme="minorEastAsia"/>
                <w:color w:val="000000" w:themeColor="text1"/>
              </w:rPr>
              <w:t>-</w:t>
            </w:r>
          </w:p>
        </w:tc>
        <w:tc>
          <w:tcPr>
            <w:tcW w:w="1417" w:type="dxa"/>
            <w:vAlign w:val="center"/>
          </w:tcPr>
          <w:p w:rsidR="00E44788" w:rsidRDefault="0037220A">
            <w:pPr>
              <w:jc w:val="center"/>
            </w:pPr>
            <w:r>
              <w:rPr>
                <w:rFonts w:asciiTheme="minorEastAsia" w:eastAsiaTheme="minorEastAsia" w:hAnsiTheme="minorEastAsia"/>
                <w:color w:val="000000" w:themeColor="text1"/>
              </w:rPr>
              <w:t>10年</w:t>
            </w:r>
          </w:p>
        </w:tc>
        <w:tc>
          <w:tcPr>
            <w:tcW w:w="2694" w:type="dxa"/>
            <w:vAlign w:val="center"/>
          </w:tcPr>
          <w:p w:rsidR="00E44788" w:rsidRDefault="0037220A">
            <w:r>
              <w:rPr>
                <w:rFonts w:asciiTheme="minorEastAsia" w:eastAsiaTheme="minorEastAsia" w:hAnsiTheme="minorEastAsia"/>
                <w:color w:val="000000" w:themeColor="text1"/>
              </w:rPr>
              <w:t>聂曙光先生自2004年8月至2006年3月在南京银行任债券分析师；2006年3月至2009年9月在兴业银行任债券投资经理；2009年9月至2014年5月在中欧基金管理有限公司先后担任研究员、基金经理助理、基金经理、固定收益部总监、固定收益事业部临时负责人等职务，自2014年5月起加入上投摩根基金管理有限公司，先后担任基金经理、债券投资部总监兼资深基金经理，自2014年8月起担任上投摩根纯债债券型证券投资基金基金经理，自2014年10月起担任上投摩根红利回报混合型证券投资基金基金经理，自2014年11月起担任上投摩根纯债丰利债券型证券投资基金基金经理，自2015年1月起同时担任上投摩根稳进回报混合型证券投资基金基金经理，自2015年4月至2018年11月同时担任上投摩根天颐年丰混合型证券投资基金基金经理，自2016年6月至2020年1月同时担任上投摩根优信增利债券型证券投资基金基金经理，自2016年8月起同时担任上投摩根安鑫回报混合型证券投资基金基金经理，2016年8月至2018年9月担任上投摩根岁岁丰定期开放债券型证券投资基金基金经理，自2017年1月至2018年12月同时担任上投摩根安瑞回报混合型证券投资基金基金经理，自2017年4月起同时担任上投摩根安通回报混合型证券投资基金基金经理，自2018年9月起同时担任上投摩根安裕回报混合型证券投资基金基金经理，自2019年8月起同时担任上投摩根岁岁益定期开放债券型证券投资基金和上投摩根丰瑞债券型证券投资基金基金经理。</w:t>
            </w:r>
          </w:p>
        </w:tc>
      </w:tr>
    </w:tbl>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2.聂曙光先生为本基金首任基金经理，其任职日期指本基金基金合同生效之日。</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3.证券从业的含义遵从行业协会《证券业从业人员资格管理办法》的相关规定。</w:t>
      </w: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稳进回报混合型证券投资基金基金合同》的规定。基金经理对个股和投资组合的比例遵循了投资决策委员会的授权限制，基金投资比例符合基金合同和法律法规的要求。</w:t>
      </w: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E44788" w:rsidRDefault="0037220A">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E44788" w:rsidRDefault="0037220A">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E44788" w:rsidRDefault="00E44788">
      <w:pPr>
        <w:spacing w:line="360" w:lineRule="auto"/>
        <w:ind w:firstLineChars="200" w:firstLine="480"/>
        <w:rPr>
          <w:rFonts w:asciiTheme="minorEastAsia" w:eastAsiaTheme="minorEastAsia" w:hAnsiTheme="minorEastAsia"/>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E44788" w:rsidRDefault="0037220A">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2019年四季度，受猪周期影响，宏观经济处于小滞涨环境。CPI增速在9月份破3%以后一路上行，预计压力将持续至</w:t>
      </w:r>
      <w:r w:rsidR="003C5490">
        <w:rPr>
          <w:rFonts w:asciiTheme="minorEastAsia" w:eastAsiaTheme="minorEastAsia" w:hAnsiTheme="minorEastAsia" w:hint="eastAsia"/>
          <w:color w:val="000000" w:themeColor="text1"/>
        </w:rPr>
        <w:t>2020</w:t>
      </w:r>
      <w:r w:rsidR="0057601B">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一季度。十月份经济数据较差，固定资产投资、工业增加值、消费数据等低位徘徊。在此背景下，一系列逆周期政策陆续推出，十一月份经济金融数据呈底部企稳的趋势。债券市场波动较大，前期主要反映对通胀的担忧，后期则在宽松资金面等利好因素推动下出现上涨。以10年期国债为例，收益率在10月底一度上行20bp至3.31，随后掉头向下，收益率回落至3.13，全季度走势基本持平。可转债市场则一路走强，转债指数创出年内新高。股票市场小幅上涨，上证综指四季度上涨4.99%，创业板指数上涨10.48%，其中建材、家电、汽车、传媒、电子等行业涨幅靠前。本基金在四季度继续加大股票和转债的投资力度，债券部分投资继续维持谨慎。</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后市，财政政策、货币政策对经济的倾斜力度有所加大，这对信用的扩张和经济的企稳都将起到重要的托底作用。库存周期有望筑底回升。通胀的压力在上半年较大，但下半年将有较大幅度的缓解。金融数据、信贷数据的回暖将成为经济回暖的先行观察指标。信用环境明显改善之前应降低信用风险暴露，规避中低信用评级的品种。本基金将继续关注转债的投资机会，债券组合将保持较低的久期和仓位，严格控制基金的信用风险暴露。股票方面，精选处于景气周期、具备高确定性成长能力的优质公司的投资标的。</w:t>
      </w:r>
    </w:p>
    <w:p w:rsidR="00E44788" w:rsidRDefault="0037220A">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本报告期上投摩根稳进回报混合份额净值增长率为:4.00%，同期业绩比较基准收益率为:0.64%。</w:t>
      </w:r>
    </w:p>
    <w:p w:rsidR="00E44788" w:rsidRDefault="00E44788">
      <w:pPr>
        <w:spacing w:line="360" w:lineRule="auto"/>
        <w:ind w:firstLineChars="200" w:firstLine="480"/>
        <w:rPr>
          <w:rFonts w:asciiTheme="minorEastAsia" w:eastAsiaTheme="minorEastAsia" w:hAnsiTheme="minorEastAsia"/>
          <w:color w:val="000000" w:themeColor="text1"/>
          <w:sz w:val="24"/>
          <w:szCs w:val="24"/>
        </w:rPr>
      </w:pPr>
    </w:p>
    <w:p w:rsidR="00E44788" w:rsidRDefault="0037220A">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报告期内，本基金存在连续六十个工作日基金资产净值低于五千万元的情况，出现该情况的时间范围为2018年11月28日至2019年12月31日。</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基金管理人拟调整本基金运作方式，加大营销力度，提升基金规模，方案已报监管机关。</w:t>
      </w:r>
    </w:p>
    <w:p w:rsidR="00E44788" w:rsidRDefault="0037220A">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E44788">
        <w:trPr>
          <w:jc w:val="center"/>
        </w:trPr>
        <w:tc>
          <w:tcPr>
            <w:tcW w:w="720"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E44788">
        <w:trPr>
          <w:jc w:val="center"/>
        </w:trPr>
        <w:tc>
          <w:tcPr>
            <w:tcW w:w="720"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E44788" w:rsidRDefault="0037220A">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7,957,600.46</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24.07</w:t>
            </w:r>
          </w:p>
        </w:tc>
      </w:tr>
      <w:tr w:rsidR="00E44788">
        <w:trPr>
          <w:jc w:val="center"/>
        </w:trPr>
        <w:tc>
          <w:tcPr>
            <w:tcW w:w="720" w:type="dxa"/>
            <w:vAlign w:val="center"/>
          </w:tcPr>
          <w:p w:rsidR="00E44788" w:rsidRDefault="00E4478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E44788" w:rsidRDefault="0037220A">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7,957,600.46</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24.07</w:t>
            </w:r>
          </w:p>
        </w:tc>
      </w:tr>
      <w:tr w:rsidR="00E44788">
        <w:trPr>
          <w:jc w:val="center"/>
        </w:trPr>
        <w:tc>
          <w:tcPr>
            <w:tcW w:w="720"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E44788" w:rsidRDefault="0037220A">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24,237,004.20</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73.32</w:t>
            </w:r>
          </w:p>
        </w:tc>
      </w:tr>
      <w:tr w:rsidR="00E44788">
        <w:trPr>
          <w:jc w:val="center"/>
        </w:trPr>
        <w:tc>
          <w:tcPr>
            <w:tcW w:w="720" w:type="dxa"/>
            <w:vAlign w:val="center"/>
          </w:tcPr>
          <w:p w:rsidR="00E44788" w:rsidRDefault="00E4478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E44788" w:rsidRDefault="0037220A">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24,237,004.20</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73.32</w:t>
            </w:r>
          </w:p>
        </w:tc>
      </w:tr>
      <w:tr w:rsidR="00E44788">
        <w:trPr>
          <w:jc w:val="center"/>
        </w:trPr>
        <w:tc>
          <w:tcPr>
            <w:tcW w:w="720" w:type="dxa"/>
            <w:vAlign w:val="center"/>
          </w:tcPr>
          <w:p w:rsidR="00E44788" w:rsidRDefault="00E4478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E44788" w:rsidRDefault="0037220A">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44788">
        <w:trPr>
          <w:jc w:val="center"/>
        </w:trPr>
        <w:tc>
          <w:tcPr>
            <w:tcW w:w="720" w:type="dxa"/>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E44788" w:rsidRDefault="0037220A">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44788">
        <w:trPr>
          <w:jc w:val="center"/>
        </w:trPr>
        <w:tc>
          <w:tcPr>
            <w:tcW w:w="720"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44788">
        <w:trPr>
          <w:jc w:val="center"/>
        </w:trPr>
        <w:tc>
          <w:tcPr>
            <w:tcW w:w="720"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E44788" w:rsidRDefault="0037220A">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44788">
        <w:trPr>
          <w:jc w:val="center"/>
        </w:trPr>
        <w:tc>
          <w:tcPr>
            <w:tcW w:w="720" w:type="dxa"/>
            <w:vAlign w:val="center"/>
          </w:tcPr>
          <w:p w:rsidR="00E44788" w:rsidRDefault="00E4478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E44788" w:rsidRDefault="0037220A">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44788">
        <w:trPr>
          <w:jc w:val="center"/>
        </w:trPr>
        <w:tc>
          <w:tcPr>
            <w:tcW w:w="720"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E44788" w:rsidRDefault="0037220A">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469,967.67</w:t>
            </w:r>
          </w:p>
        </w:tc>
        <w:tc>
          <w:tcPr>
            <w:tcW w:w="1843"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1.42</w:t>
            </w:r>
          </w:p>
        </w:tc>
      </w:tr>
      <w:tr w:rsidR="00E44788">
        <w:trPr>
          <w:jc w:val="center"/>
        </w:trPr>
        <w:tc>
          <w:tcPr>
            <w:tcW w:w="720"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E44788" w:rsidRDefault="0037220A">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390,864.99</w:t>
            </w:r>
          </w:p>
        </w:tc>
        <w:tc>
          <w:tcPr>
            <w:tcW w:w="1843" w:type="dxa"/>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1.18</w:t>
            </w:r>
          </w:p>
        </w:tc>
      </w:tr>
      <w:tr w:rsidR="00E44788">
        <w:trPr>
          <w:jc w:val="center"/>
        </w:trPr>
        <w:tc>
          <w:tcPr>
            <w:tcW w:w="720" w:type="dxa"/>
            <w:vAlign w:val="center"/>
          </w:tcPr>
          <w:p w:rsidR="00E44788" w:rsidRDefault="0037220A">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E44788" w:rsidRDefault="0037220A">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33,055,437.32</w:t>
            </w:r>
          </w:p>
        </w:tc>
        <w:tc>
          <w:tcPr>
            <w:tcW w:w="1843" w:type="dxa"/>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E44788" w:rsidRDefault="00E4478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E44788" w:rsidRDefault="0037220A">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E4478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106,548.00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0.40</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E44788" w:rsidRDefault="00E4478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E44788" w:rsidRDefault="00E44788">
            <w:pPr>
              <w:jc w:val="right"/>
              <w:rPr>
                <w:rFonts w:asciiTheme="minorEastAsia" w:eastAsiaTheme="minorEastAsia" w:hAnsiTheme="minorEastAsia" w:cs="宋体"/>
                <w:color w:val="000000" w:themeColor="text1"/>
                <w:kern w:val="0"/>
              </w:rPr>
            </w:pP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4,360,373.46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16.46</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654,660.00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2.47</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1,660,842.00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6.27</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903,648.00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3.41</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271,529.00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1.02</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E4478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44788" w:rsidRDefault="0037220A">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7,957,600.46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4788" w:rsidRDefault="0037220A">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30.04</w:t>
            </w:r>
          </w:p>
        </w:tc>
      </w:tr>
    </w:tbl>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E44788">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1</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000002</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万  科Ａ</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22,500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724,050.00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2.73</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2</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601318</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中国平安</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8,000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683,680.00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2.58</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3</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300033</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同花顺</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6,000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654,660.00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2.47</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4</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300088</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长信科技</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50,000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513,500.00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1.94</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5</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600837</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海通证券</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31,700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490,082.00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1.85</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6</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002798</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帝欧家居</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18,200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455,910.00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1.72</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7</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002475</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立讯精密</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11,850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432,525.00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1.63</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8</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603986</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兆易创新</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1,700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348,313.00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1.31</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9</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002415</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海康威视</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9,629</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315,253.46</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1.19</w:t>
            </w:r>
          </w:p>
        </w:tc>
      </w:tr>
      <w:tr w:rsidR="00E44788">
        <w:tc>
          <w:tcPr>
            <w:tcW w:w="817" w:type="dxa"/>
            <w:vAlign w:val="center"/>
          </w:tcPr>
          <w:p w:rsidR="00E44788" w:rsidRDefault="0037220A">
            <w:pPr>
              <w:jc w:val="center"/>
            </w:pPr>
            <w:r>
              <w:rPr>
                <w:rFonts w:asciiTheme="minorEastAsia" w:eastAsiaTheme="minorEastAsia" w:hAnsiTheme="minorEastAsia" w:cs="宋体"/>
                <w:color w:val="000000" w:themeColor="text1"/>
                <w:kern w:val="0"/>
              </w:rPr>
              <w:t>10</w:t>
            </w:r>
          </w:p>
        </w:tc>
        <w:tc>
          <w:tcPr>
            <w:tcW w:w="1276" w:type="dxa"/>
            <w:vAlign w:val="center"/>
          </w:tcPr>
          <w:p w:rsidR="00E44788" w:rsidRDefault="0037220A">
            <w:pPr>
              <w:jc w:val="center"/>
            </w:pPr>
            <w:r>
              <w:rPr>
                <w:rFonts w:asciiTheme="minorEastAsia" w:eastAsiaTheme="minorEastAsia" w:hAnsiTheme="minorEastAsia" w:cs="宋体"/>
                <w:color w:val="000000" w:themeColor="text1"/>
                <w:kern w:val="0"/>
              </w:rPr>
              <w:t>603816</w:t>
            </w:r>
          </w:p>
        </w:tc>
        <w:tc>
          <w:tcPr>
            <w:tcW w:w="1701" w:type="dxa"/>
            <w:vAlign w:val="center"/>
          </w:tcPr>
          <w:p w:rsidR="00E44788" w:rsidRDefault="0037220A">
            <w:pPr>
              <w:jc w:val="center"/>
            </w:pPr>
            <w:r>
              <w:rPr>
                <w:rFonts w:asciiTheme="minorEastAsia" w:eastAsiaTheme="minorEastAsia" w:hAnsiTheme="minorEastAsia" w:cs="宋体"/>
                <w:color w:val="000000" w:themeColor="text1"/>
                <w:kern w:val="0"/>
              </w:rPr>
              <w:t>顾家家居</w:t>
            </w:r>
          </w:p>
        </w:tc>
        <w:tc>
          <w:tcPr>
            <w:tcW w:w="1276" w:type="dxa"/>
            <w:vAlign w:val="center"/>
          </w:tcPr>
          <w:p w:rsidR="00E44788" w:rsidRDefault="0037220A">
            <w:pPr>
              <w:jc w:val="right"/>
            </w:pPr>
            <w:r>
              <w:rPr>
                <w:rFonts w:asciiTheme="minorEastAsia" w:eastAsiaTheme="minorEastAsia" w:hAnsiTheme="minorEastAsia" w:cs="宋体"/>
                <w:color w:val="000000" w:themeColor="text1"/>
                <w:kern w:val="0"/>
              </w:rPr>
              <w:t>6,500</w:t>
            </w:r>
          </w:p>
        </w:tc>
        <w:tc>
          <w:tcPr>
            <w:tcW w:w="1842" w:type="dxa"/>
            <w:vAlign w:val="center"/>
          </w:tcPr>
          <w:p w:rsidR="00E44788" w:rsidRDefault="0037220A">
            <w:pPr>
              <w:jc w:val="right"/>
            </w:pPr>
            <w:r>
              <w:rPr>
                <w:rFonts w:asciiTheme="minorEastAsia" w:eastAsiaTheme="minorEastAsia" w:hAnsiTheme="minorEastAsia" w:cs="宋体"/>
                <w:color w:val="000000" w:themeColor="text1"/>
                <w:kern w:val="0"/>
              </w:rPr>
              <w:t>297,245.00</w:t>
            </w:r>
          </w:p>
        </w:tc>
        <w:tc>
          <w:tcPr>
            <w:tcW w:w="1616" w:type="dxa"/>
            <w:vAlign w:val="center"/>
          </w:tcPr>
          <w:p w:rsidR="00E44788" w:rsidRDefault="0037220A">
            <w:pPr>
              <w:jc w:val="right"/>
            </w:pPr>
            <w:r>
              <w:rPr>
                <w:rFonts w:asciiTheme="minorEastAsia" w:eastAsiaTheme="minorEastAsia" w:hAnsiTheme="minorEastAsia" w:cs="宋体"/>
                <w:color w:val="000000" w:themeColor="text1"/>
                <w:kern w:val="0"/>
              </w:rPr>
              <w:t>1.12</w:t>
            </w:r>
          </w:p>
        </w:tc>
      </w:tr>
    </w:tbl>
    <w:p w:rsidR="00E44788" w:rsidRDefault="00E4478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公允价值(元)</w:t>
            </w:r>
          </w:p>
        </w:tc>
        <w:tc>
          <w:tcPr>
            <w:tcW w:w="1729"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1,541,250.00</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5.82</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1,920,870.00</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7.25</w:t>
            </w:r>
          </w:p>
        </w:tc>
      </w:tr>
      <w:tr w:rsidR="00E44788">
        <w:trPr>
          <w:jc w:val="center"/>
        </w:trPr>
        <w:tc>
          <w:tcPr>
            <w:tcW w:w="817" w:type="dxa"/>
            <w:vAlign w:val="center"/>
          </w:tcPr>
          <w:p w:rsidR="00E44788" w:rsidRDefault="00E44788">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1,920,870.00</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7.25</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18,116,410.20</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68.39</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2,658,474.00</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10.04</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44788">
        <w:trPr>
          <w:jc w:val="center"/>
        </w:trPr>
        <w:tc>
          <w:tcPr>
            <w:tcW w:w="81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E44788" w:rsidRDefault="0037220A">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24,237,004.20</w:t>
            </w:r>
          </w:p>
        </w:tc>
        <w:tc>
          <w:tcPr>
            <w:tcW w:w="1729" w:type="dxa"/>
            <w:vAlign w:val="center"/>
          </w:tcPr>
          <w:p w:rsidR="00E44788" w:rsidRDefault="0037220A">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91.49</w:t>
            </w:r>
          </w:p>
        </w:tc>
      </w:tr>
    </w:tbl>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E44788">
        <w:tc>
          <w:tcPr>
            <w:tcW w:w="1252"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数量(张)</w:t>
            </w:r>
          </w:p>
        </w:tc>
        <w:tc>
          <w:tcPr>
            <w:tcW w:w="1646"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E44788">
        <w:tc>
          <w:tcPr>
            <w:tcW w:w="1252" w:type="dxa"/>
            <w:vAlign w:val="center"/>
          </w:tcPr>
          <w:p w:rsidR="00E44788" w:rsidRDefault="0037220A">
            <w:pPr>
              <w:jc w:val="center"/>
            </w:pPr>
            <w:r>
              <w:rPr>
                <w:rFonts w:asciiTheme="minorEastAsia" w:eastAsiaTheme="minorEastAsia" w:hAnsiTheme="minorEastAsia" w:cs="宋体"/>
                <w:color w:val="000000" w:themeColor="text1"/>
                <w:kern w:val="0"/>
              </w:rPr>
              <w:t>1</w:t>
            </w:r>
          </w:p>
        </w:tc>
        <w:tc>
          <w:tcPr>
            <w:tcW w:w="1310" w:type="dxa"/>
            <w:vAlign w:val="center"/>
          </w:tcPr>
          <w:p w:rsidR="00E44788" w:rsidRDefault="0037220A">
            <w:pPr>
              <w:jc w:val="center"/>
            </w:pPr>
            <w:r>
              <w:rPr>
                <w:rFonts w:asciiTheme="minorEastAsia" w:eastAsiaTheme="minorEastAsia" w:hAnsiTheme="minorEastAsia" w:cs="宋体"/>
                <w:color w:val="000000" w:themeColor="text1"/>
                <w:kern w:val="0"/>
              </w:rPr>
              <w:t>010107</w:t>
            </w:r>
          </w:p>
        </w:tc>
        <w:tc>
          <w:tcPr>
            <w:tcW w:w="1282" w:type="dxa"/>
            <w:vAlign w:val="center"/>
          </w:tcPr>
          <w:p w:rsidR="00E44788" w:rsidRDefault="0037220A">
            <w:pPr>
              <w:jc w:val="center"/>
            </w:pPr>
            <w:r>
              <w:rPr>
                <w:rFonts w:asciiTheme="minorEastAsia" w:eastAsiaTheme="minorEastAsia" w:hAnsiTheme="minorEastAsia" w:cs="宋体"/>
                <w:color w:val="000000" w:themeColor="text1"/>
                <w:kern w:val="0"/>
              </w:rPr>
              <w:t>21国债⑺</w:t>
            </w:r>
          </w:p>
        </w:tc>
        <w:tc>
          <w:tcPr>
            <w:tcW w:w="1426" w:type="dxa"/>
            <w:vAlign w:val="center"/>
          </w:tcPr>
          <w:p w:rsidR="00E44788" w:rsidRDefault="0037220A">
            <w:pPr>
              <w:jc w:val="right"/>
            </w:pPr>
            <w:r>
              <w:rPr>
                <w:rFonts w:asciiTheme="minorEastAsia" w:eastAsiaTheme="minorEastAsia" w:hAnsiTheme="minorEastAsia" w:cs="宋体"/>
                <w:color w:val="000000" w:themeColor="text1"/>
                <w:kern w:val="0"/>
              </w:rPr>
              <w:t>15,000</w:t>
            </w:r>
          </w:p>
        </w:tc>
        <w:tc>
          <w:tcPr>
            <w:tcW w:w="1646" w:type="dxa"/>
            <w:vAlign w:val="center"/>
          </w:tcPr>
          <w:p w:rsidR="00E44788" w:rsidRDefault="0037220A">
            <w:pPr>
              <w:jc w:val="right"/>
            </w:pPr>
            <w:r>
              <w:rPr>
                <w:rFonts w:asciiTheme="minorEastAsia" w:eastAsiaTheme="minorEastAsia" w:hAnsiTheme="minorEastAsia" w:cs="宋体"/>
                <w:color w:val="000000" w:themeColor="text1"/>
                <w:kern w:val="0"/>
              </w:rPr>
              <w:t>1,541,250.00</w:t>
            </w:r>
          </w:p>
        </w:tc>
        <w:tc>
          <w:tcPr>
            <w:tcW w:w="1612" w:type="dxa"/>
            <w:vAlign w:val="center"/>
          </w:tcPr>
          <w:p w:rsidR="00E44788" w:rsidRDefault="0037220A">
            <w:pPr>
              <w:jc w:val="right"/>
            </w:pPr>
            <w:r>
              <w:rPr>
                <w:rFonts w:asciiTheme="minorEastAsia" w:eastAsiaTheme="minorEastAsia" w:hAnsiTheme="minorEastAsia" w:cs="宋体"/>
                <w:color w:val="000000" w:themeColor="text1"/>
                <w:kern w:val="0"/>
              </w:rPr>
              <w:t>5.82</w:t>
            </w:r>
          </w:p>
        </w:tc>
      </w:tr>
      <w:tr w:rsidR="00E44788">
        <w:tc>
          <w:tcPr>
            <w:tcW w:w="1252" w:type="dxa"/>
            <w:vAlign w:val="center"/>
          </w:tcPr>
          <w:p w:rsidR="00E44788" w:rsidRDefault="0037220A">
            <w:pPr>
              <w:jc w:val="center"/>
            </w:pPr>
            <w:r>
              <w:rPr>
                <w:rFonts w:asciiTheme="minorEastAsia" w:eastAsiaTheme="minorEastAsia" w:hAnsiTheme="minorEastAsia" w:cs="宋体"/>
                <w:color w:val="000000" w:themeColor="text1"/>
                <w:kern w:val="0"/>
              </w:rPr>
              <w:t>2</w:t>
            </w:r>
          </w:p>
        </w:tc>
        <w:tc>
          <w:tcPr>
            <w:tcW w:w="1310" w:type="dxa"/>
            <w:vAlign w:val="center"/>
          </w:tcPr>
          <w:p w:rsidR="00E44788" w:rsidRDefault="0037220A">
            <w:pPr>
              <w:jc w:val="center"/>
            </w:pPr>
            <w:r>
              <w:rPr>
                <w:rFonts w:asciiTheme="minorEastAsia" w:eastAsiaTheme="minorEastAsia" w:hAnsiTheme="minorEastAsia" w:cs="宋体"/>
                <w:color w:val="000000" w:themeColor="text1"/>
                <w:kern w:val="0"/>
              </w:rPr>
              <w:t>108602</w:t>
            </w:r>
          </w:p>
        </w:tc>
        <w:tc>
          <w:tcPr>
            <w:tcW w:w="1282" w:type="dxa"/>
            <w:vAlign w:val="center"/>
          </w:tcPr>
          <w:p w:rsidR="00E44788" w:rsidRDefault="0037220A">
            <w:pPr>
              <w:jc w:val="center"/>
            </w:pPr>
            <w:r>
              <w:rPr>
                <w:rFonts w:asciiTheme="minorEastAsia" w:eastAsiaTheme="minorEastAsia" w:hAnsiTheme="minorEastAsia" w:cs="宋体"/>
                <w:color w:val="000000" w:themeColor="text1"/>
                <w:kern w:val="0"/>
              </w:rPr>
              <w:t>国开1704</w:t>
            </w:r>
          </w:p>
        </w:tc>
        <w:tc>
          <w:tcPr>
            <w:tcW w:w="1426" w:type="dxa"/>
            <w:vAlign w:val="center"/>
          </w:tcPr>
          <w:p w:rsidR="00E44788" w:rsidRDefault="0037220A">
            <w:pPr>
              <w:jc w:val="right"/>
            </w:pPr>
            <w:r>
              <w:rPr>
                <w:rFonts w:asciiTheme="minorEastAsia" w:eastAsiaTheme="minorEastAsia" w:hAnsiTheme="minorEastAsia" w:cs="宋体"/>
                <w:color w:val="000000" w:themeColor="text1"/>
                <w:kern w:val="0"/>
              </w:rPr>
              <w:t>14,000</w:t>
            </w:r>
          </w:p>
        </w:tc>
        <w:tc>
          <w:tcPr>
            <w:tcW w:w="1646" w:type="dxa"/>
            <w:vAlign w:val="center"/>
          </w:tcPr>
          <w:p w:rsidR="00E44788" w:rsidRDefault="0037220A">
            <w:pPr>
              <w:jc w:val="right"/>
            </w:pPr>
            <w:r>
              <w:rPr>
                <w:rFonts w:asciiTheme="minorEastAsia" w:eastAsiaTheme="minorEastAsia" w:hAnsiTheme="minorEastAsia" w:cs="宋体"/>
                <w:color w:val="000000" w:themeColor="text1"/>
                <w:kern w:val="0"/>
              </w:rPr>
              <w:t>1,408,120.00</w:t>
            </w:r>
          </w:p>
        </w:tc>
        <w:tc>
          <w:tcPr>
            <w:tcW w:w="1612" w:type="dxa"/>
            <w:vAlign w:val="center"/>
          </w:tcPr>
          <w:p w:rsidR="00E44788" w:rsidRDefault="0037220A">
            <w:pPr>
              <w:jc w:val="right"/>
            </w:pPr>
            <w:r>
              <w:rPr>
                <w:rFonts w:asciiTheme="minorEastAsia" w:eastAsiaTheme="minorEastAsia" w:hAnsiTheme="minorEastAsia" w:cs="宋体"/>
                <w:color w:val="000000" w:themeColor="text1"/>
                <w:kern w:val="0"/>
              </w:rPr>
              <w:t>5.32</w:t>
            </w:r>
          </w:p>
        </w:tc>
      </w:tr>
      <w:tr w:rsidR="00E44788">
        <w:tc>
          <w:tcPr>
            <w:tcW w:w="1252" w:type="dxa"/>
            <w:vAlign w:val="center"/>
          </w:tcPr>
          <w:p w:rsidR="00E44788" w:rsidRDefault="0037220A">
            <w:pPr>
              <w:jc w:val="center"/>
            </w:pPr>
            <w:r>
              <w:rPr>
                <w:rFonts w:asciiTheme="minorEastAsia" w:eastAsiaTheme="minorEastAsia" w:hAnsiTheme="minorEastAsia" w:cs="宋体"/>
                <w:color w:val="000000" w:themeColor="text1"/>
                <w:kern w:val="0"/>
              </w:rPr>
              <w:t>3</w:t>
            </w:r>
          </w:p>
        </w:tc>
        <w:tc>
          <w:tcPr>
            <w:tcW w:w="1310" w:type="dxa"/>
            <w:vAlign w:val="center"/>
          </w:tcPr>
          <w:p w:rsidR="00E44788" w:rsidRDefault="0037220A">
            <w:pPr>
              <w:jc w:val="center"/>
            </w:pPr>
            <w:r>
              <w:rPr>
                <w:rFonts w:asciiTheme="minorEastAsia" w:eastAsiaTheme="minorEastAsia" w:hAnsiTheme="minorEastAsia" w:cs="宋体"/>
                <w:color w:val="000000" w:themeColor="text1"/>
                <w:kern w:val="0"/>
              </w:rPr>
              <w:t>122425</w:t>
            </w:r>
          </w:p>
        </w:tc>
        <w:tc>
          <w:tcPr>
            <w:tcW w:w="1282" w:type="dxa"/>
            <w:vAlign w:val="center"/>
          </w:tcPr>
          <w:p w:rsidR="00E44788" w:rsidRDefault="0037220A">
            <w:pPr>
              <w:jc w:val="center"/>
            </w:pPr>
            <w:r>
              <w:rPr>
                <w:rFonts w:asciiTheme="minorEastAsia" w:eastAsiaTheme="minorEastAsia" w:hAnsiTheme="minorEastAsia" w:cs="宋体"/>
                <w:color w:val="000000" w:themeColor="text1"/>
                <w:kern w:val="0"/>
              </w:rPr>
              <w:t>15际华01</w:t>
            </w:r>
          </w:p>
        </w:tc>
        <w:tc>
          <w:tcPr>
            <w:tcW w:w="1426" w:type="dxa"/>
            <w:vAlign w:val="center"/>
          </w:tcPr>
          <w:p w:rsidR="00E44788" w:rsidRDefault="0037220A">
            <w:pPr>
              <w:jc w:val="right"/>
            </w:pPr>
            <w:r>
              <w:rPr>
                <w:rFonts w:asciiTheme="minorEastAsia" w:eastAsiaTheme="minorEastAsia" w:hAnsiTheme="minorEastAsia" w:cs="宋体"/>
                <w:color w:val="000000" w:themeColor="text1"/>
                <w:kern w:val="0"/>
              </w:rPr>
              <w:t>10,300</w:t>
            </w:r>
          </w:p>
        </w:tc>
        <w:tc>
          <w:tcPr>
            <w:tcW w:w="1646" w:type="dxa"/>
            <w:vAlign w:val="center"/>
          </w:tcPr>
          <w:p w:rsidR="00E44788" w:rsidRDefault="0037220A">
            <w:pPr>
              <w:jc w:val="right"/>
            </w:pPr>
            <w:r>
              <w:rPr>
                <w:rFonts w:asciiTheme="minorEastAsia" w:eastAsiaTheme="minorEastAsia" w:hAnsiTheme="minorEastAsia" w:cs="宋体"/>
                <w:color w:val="000000" w:themeColor="text1"/>
                <w:kern w:val="0"/>
              </w:rPr>
              <w:t>1,038,034.00</w:t>
            </w:r>
          </w:p>
        </w:tc>
        <w:tc>
          <w:tcPr>
            <w:tcW w:w="1612" w:type="dxa"/>
            <w:vAlign w:val="center"/>
          </w:tcPr>
          <w:p w:rsidR="00E44788" w:rsidRDefault="0037220A">
            <w:pPr>
              <w:jc w:val="right"/>
            </w:pPr>
            <w:r>
              <w:rPr>
                <w:rFonts w:asciiTheme="minorEastAsia" w:eastAsiaTheme="minorEastAsia" w:hAnsiTheme="minorEastAsia" w:cs="宋体"/>
                <w:color w:val="000000" w:themeColor="text1"/>
                <w:kern w:val="0"/>
              </w:rPr>
              <w:t>3.92</w:t>
            </w:r>
          </w:p>
        </w:tc>
      </w:tr>
      <w:tr w:rsidR="00E44788">
        <w:tc>
          <w:tcPr>
            <w:tcW w:w="1252" w:type="dxa"/>
            <w:vAlign w:val="center"/>
          </w:tcPr>
          <w:p w:rsidR="00E44788" w:rsidRDefault="0037220A">
            <w:pPr>
              <w:jc w:val="center"/>
            </w:pPr>
            <w:r>
              <w:rPr>
                <w:rFonts w:asciiTheme="minorEastAsia" w:eastAsiaTheme="minorEastAsia" w:hAnsiTheme="minorEastAsia" w:cs="宋体"/>
                <w:color w:val="000000" w:themeColor="text1"/>
                <w:kern w:val="0"/>
              </w:rPr>
              <w:t>4</w:t>
            </w:r>
          </w:p>
        </w:tc>
        <w:tc>
          <w:tcPr>
            <w:tcW w:w="1310" w:type="dxa"/>
            <w:vAlign w:val="center"/>
          </w:tcPr>
          <w:p w:rsidR="00E44788" w:rsidRDefault="0037220A">
            <w:pPr>
              <w:jc w:val="center"/>
            </w:pPr>
            <w:r>
              <w:rPr>
                <w:rFonts w:asciiTheme="minorEastAsia" w:eastAsiaTheme="minorEastAsia" w:hAnsiTheme="minorEastAsia" w:cs="宋体"/>
                <w:color w:val="000000" w:themeColor="text1"/>
                <w:kern w:val="0"/>
              </w:rPr>
              <w:t>122150</w:t>
            </w:r>
          </w:p>
        </w:tc>
        <w:tc>
          <w:tcPr>
            <w:tcW w:w="1282" w:type="dxa"/>
            <w:vAlign w:val="center"/>
          </w:tcPr>
          <w:p w:rsidR="00E44788" w:rsidRDefault="0037220A">
            <w:pPr>
              <w:jc w:val="center"/>
            </w:pPr>
            <w:r>
              <w:rPr>
                <w:rFonts w:asciiTheme="minorEastAsia" w:eastAsiaTheme="minorEastAsia" w:hAnsiTheme="minorEastAsia" w:cs="宋体"/>
                <w:color w:val="000000" w:themeColor="text1"/>
                <w:kern w:val="0"/>
              </w:rPr>
              <w:t>12石化02</w:t>
            </w:r>
          </w:p>
        </w:tc>
        <w:tc>
          <w:tcPr>
            <w:tcW w:w="1426" w:type="dxa"/>
            <w:vAlign w:val="center"/>
          </w:tcPr>
          <w:p w:rsidR="00E44788" w:rsidRDefault="0037220A">
            <w:pPr>
              <w:jc w:val="right"/>
            </w:pPr>
            <w:r>
              <w:rPr>
                <w:rFonts w:asciiTheme="minorEastAsia" w:eastAsiaTheme="minorEastAsia" w:hAnsiTheme="minorEastAsia" w:cs="宋体"/>
                <w:color w:val="000000" w:themeColor="text1"/>
                <w:kern w:val="0"/>
              </w:rPr>
              <w:t>10,000</w:t>
            </w:r>
          </w:p>
        </w:tc>
        <w:tc>
          <w:tcPr>
            <w:tcW w:w="1646" w:type="dxa"/>
            <w:vAlign w:val="center"/>
          </w:tcPr>
          <w:p w:rsidR="00E44788" w:rsidRDefault="0037220A">
            <w:pPr>
              <w:jc w:val="right"/>
            </w:pPr>
            <w:r>
              <w:rPr>
                <w:rFonts w:asciiTheme="minorEastAsia" w:eastAsiaTheme="minorEastAsia" w:hAnsiTheme="minorEastAsia" w:cs="宋体"/>
                <w:color w:val="000000" w:themeColor="text1"/>
                <w:kern w:val="0"/>
              </w:rPr>
              <w:t>1,034,400.00</w:t>
            </w:r>
          </w:p>
        </w:tc>
        <w:tc>
          <w:tcPr>
            <w:tcW w:w="1612" w:type="dxa"/>
            <w:vAlign w:val="center"/>
          </w:tcPr>
          <w:p w:rsidR="00E44788" w:rsidRDefault="0037220A">
            <w:pPr>
              <w:jc w:val="right"/>
            </w:pPr>
            <w:r>
              <w:rPr>
                <w:rFonts w:asciiTheme="minorEastAsia" w:eastAsiaTheme="minorEastAsia" w:hAnsiTheme="minorEastAsia" w:cs="宋体"/>
                <w:color w:val="000000" w:themeColor="text1"/>
                <w:kern w:val="0"/>
              </w:rPr>
              <w:t>3.90</w:t>
            </w:r>
          </w:p>
        </w:tc>
      </w:tr>
      <w:tr w:rsidR="00E44788">
        <w:tc>
          <w:tcPr>
            <w:tcW w:w="1252" w:type="dxa"/>
            <w:vAlign w:val="center"/>
          </w:tcPr>
          <w:p w:rsidR="00E44788" w:rsidRDefault="0037220A">
            <w:pPr>
              <w:jc w:val="center"/>
            </w:pPr>
            <w:r>
              <w:rPr>
                <w:rFonts w:asciiTheme="minorEastAsia" w:eastAsiaTheme="minorEastAsia" w:hAnsiTheme="minorEastAsia" w:cs="宋体"/>
                <w:color w:val="000000" w:themeColor="text1"/>
                <w:kern w:val="0"/>
              </w:rPr>
              <w:t>5</w:t>
            </w:r>
          </w:p>
        </w:tc>
        <w:tc>
          <w:tcPr>
            <w:tcW w:w="1310" w:type="dxa"/>
            <w:vAlign w:val="center"/>
          </w:tcPr>
          <w:p w:rsidR="00E44788" w:rsidRDefault="0037220A">
            <w:pPr>
              <w:jc w:val="center"/>
            </w:pPr>
            <w:r>
              <w:rPr>
                <w:rFonts w:asciiTheme="minorEastAsia" w:eastAsiaTheme="minorEastAsia" w:hAnsiTheme="minorEastAsia" w:cs="宋体"/>
                <w:color w:val="000000" w:themeColor="text1"/>
                <w:kern w:val="0"/>
              </w:rPr>
              <w:t>112229</w:t>
            </w:r>
          </w:p>
        </w:tc>
        <w:tc>
          <w:tcPr>
            <w:tcW w:w="1282" w:type="dxa"/>
            <w:vAlign w:val="center"/>
          </w:tcPr>
          <w:p w:rsidR="00E44788" w:rsidRDefault="0037220A">
            <w:pPr>
              <w:jc w:val="center"/>
            </w:pPr>
            <w:r>
              <w:rPr>
                <w:rFonts w:asciiTheme="minorEastAsia" w:eastAsiaTheme="minorEastAsia" w:hAnsiTheme="minorEastAsia" w:cs="宋体"/>
                <w:color w:val="000000" w:themeColor="text1"/>
                <w:kern w:val="0"/>
              </w:rPr>
              <w:t>14白药01</w:t>
            </w:r>
          </w:p>
        </w:tc>
        <w:tc>
          <w:tcPr>
            <w:tcW w:w="1426" w:type="dxa"/>
            <w:vAlign w:val="center"/>
          </w:tcPr>
          <w:p w:rsidR="00E44788" w:rsidRDefault="0037220A">
            <w:pPr>
              <w:jc w:val="right"/>
            </w:pPr>
            <w:r>
              <w:rPr>
                <w:rFonts w:asciiTheme="minorEastAsia" w:eastAsiaTheme="minorEastAsia" w:hAnsiTheme="minorEastAsia" w:cs="宋体"/>
                <w:color w:val="000000" w:themeColor="text1"/>
                <w:kern w:val="0"/>
              </w:rPr>
              <w:t>10,000</w:t>
            </w:r>
          </w:p>
        </w:tc>
        <w:tc>
          <w:tcPr>
            <w:tcW w:w="1646" w:type="dxa"/>
            <w:vAlign w:val="center"/>
          </w:tcPr>
          <w:p w:rsidR="00E44788" w:rsidRDefault="0037220A">
            <w:pPr>
              <w:jc w:val="right"/>
            </w:pPr>
            <w:r>
              <w:rPr>
                <w:rFonts w:asciiTheme="minorEastAsia" w:eastAsiaTheme="minorEastAsia" w:hAnsiTheme="minorEastAsia" w:cs="宋体"/>
                <w:color w:val="000000" w:themeColor="text1"/>
                <w:kern w:val="0"/>
              </w:rPr>
              <w:t>1,028,200.00</w:t>
            </w:r>
          </w:p>
        </w:tc>
        <w:tc>
          <w:tcPr>
            <w:tcW w:w="1612" w:type="dxa"/>
            <w:vAlign w:val="center"/>
          </w:tcPr>
          <w:p w:rsidR="00E44788" w:rsidRDefault="0037220A">
            <w:pPr>
              <w:jc w:val="right"/>
            </w:pPr>
            <w:r>
              <w:rPr>
                <w:rFonts w:asciiTheme="minorEastAsia" w:eastAsiaTheme="minorEastAsia" w:hAnsiTheme="minorEastAsia" w:cs="宋体"/>
                <w:color w:val="000000" w:themeColor="text1"/>
                <w:kern w:val="0"/>
              </w:rPr>
              <w:t>3.88</w:t>
            </w:r>
          </w:p>
        </w:tc>
      </w:tr>
    </w:tbl>
    <w:p w:rsidR="00E44788" w:rsidRDefault="00E4478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E44788" w:rsidRDefault="0037220A">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E44788" w:rsidRDefault="00E4478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E44788" w:rsidRDefault="00E44788">
      <w:pPr>
        <w:adjustRightInd w:val="0"/>
        <w:snapToGrid w:val="0"/>
        <w:spacing w:line="360" w:lineRule="exact"/>
        <w:rPr>
          <w:rFonts w:asciiTheme="minorEastAsia" w:eastAsiaTheme="minorEastAsia" w:hAnsiTheme="minorEastAsia"/>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E44788" w:rsidRDefault="0037220A">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本基金投资的前十名证券的发行主体本期未出现被监管部门立案调查，或在报告编制日前一年内受到公开谴责、处罚的情形。</w:t>
      </w:r>
    </w:p>
    <w:p w:rsidR="00E44788" w:rsidRDefault="0037220A">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E44788">
        <w:tc>
          <w:tcPr>
            <w:tcW w:w="1235"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E44788" w:rsidRDefault="0037220A">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1,856.15</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385,642.71</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3,366.13</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E44788">
        <w:tc>
          <w:tcPr>
            <w:tcW w:w="1235" w:type="dxa"/>
            <w:vAlign w:val="center"/>
          </w:tcPr>
          <w:p w:rsidR="00E44788" w:rsidRDefault="0037220A">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E44788" w:rsidRDefault="0037220A">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390,864.99</w:t>
            </w:r>
          </w:p>
        </w:tc>
      </w:tr>
    </w:tbl>
    <w:p w:rsidR="00E44788" w:rsidRDefault="00E44788">
      <w:pPr>
        <w:autoSpaceDE w:val="0"/>
        <w:autoSpaceDN w:val="0"/>
        <w:adjustRightInd w:val="0"/>
        <w:spacing w:line="360" w:lineRule="auto"/>
        <w:rPr>
          <w:rFonts w:asciiTheme="minorEastAsia" w:eastAsiaTheme="minorEastAsia" w:hAnsiTheme="minorEastAsia"/>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E44788">
        <w:tc>
          <w:tcPr>
            <w:tcW w:w="1808"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E44788" w:rsidRDefault="0037220A">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1</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113011</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光大转债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872,620.00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3.29</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2</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128016</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雨虹转债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610,274.70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2.30</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3</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132013</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17宝武EB</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307,769.60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1.16</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4</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128020</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水晶转债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263,181.60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0.99</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5</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113014</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林洋转债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203,320.00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0.77</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6</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128022</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众信转债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151,128.00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0.57</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7</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128035</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大族转债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119,747.80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0.45</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8</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110042</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航电转债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71,604.00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0.27</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9</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110043</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无锡转债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55,315.00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0.21</w:t>
            </w:r>
          </w:p>
        </w:tc>
      </w:tr>
      <w:tr w:rsidR="00E44788">
        <w:tc>
          <w:tcPr>
            <w:tcW w:w="1808" w:type="dxa"/>
            <w:vAlign w:val="center"/>
          </w:tcPr>
          <w:p w:rsidR="00E44788" w:rsidRDefault="0037220A">
            <w:pPr>
              <w:jc w:val="center"/>
            </w:pPr>
            <w:r>
              <w:rPr>
                <w:rFonts w:asciiTheme="minorEastAsia" w:eastAsiaTheme="minorEastAsia" w:hAnsiTheme="minorEastAsia" w:cs="宋体"/>
                <w:color w:val="000000" w:themeColor="text1"/>
                <w:kern w:val="0"/>
              </w:rPr>
              <w:t>10</w:t>
            </w:r>
          </w:p>
        </w:tc>
        <w:tc>
          <w:tcPr>
            <w:tcW w:w="1729" w:type="dxa"/>
            <w:vAlign w:val="center"/>
          </w:tcPr>
          <w:p w:rsidR="00E44788" w:rsidRDefault="0037220A">
            <w:pPr>
              <w:jc w:val="center"/>
            </w:pPr>
            <w:r>
              <w:rPr>
                <w:rFonts w:asciiTheme="minorEastAsia" w:eastAsiaTheme="minorEastAsia" w:hAnsiTheme="minorEastAsia" w:cs="宋体"/>
                <w:color w:val="000000" w:themeColor="text1"/>
                <w:kern w:val="0"/>
              </w:rPr>
              <w:t>110052</w:t>
            </w:r>
          </w:p>
        </w:tc>
        <w:tc>
          <w:tcPr>
            <w:tcW w:w="1658" w:type="dxa"/>
            <w:vAlign w:val="center"/>
          </w:tcPr>
          <w:p w:rsidR="00E44788" w:rsidRDefault="0037220A">
            <w:pPr>
              <w:jc w:val="center"/>
            </w:pPr>
            <w:r>
              <w:rPr>
                <w:rFonts w:asciiTheme="minorEastAsia" w:eastAsiaTheme="minorEastAsia" w:hAnsiTheme="minorEastAsia" w:cs="宋体"/>
                <w:color w:val="000000" w:themeColor="text1"/>
                <w:kern w:val="0"/>
              </w:rPr>
              <w:t>贵广转债</w:t>
            </w:r>
          </w:p>
        </w:tc>
        <w:tc>
          <w:tcPr>
            <w:tcW w:w="1697" w:type="dxa"/>
            <w:vAlign w:val="center"/>
          </w:tcPr>
          <w:p w:rsidR="00E44788" w:rsidRDefault="0037220A">
            <w:pPr>
              <w:jc w:val="right"/>
            </w:pPr>
            <w:r>
              <w:rPr>
                <w:rFonts w:asciiTheme="minorEastAsia" w:eastAsiaTheme="minorEastAsia" w:hAnsiTheme="minorEastAsia" w:cs="宋体"/>
                <w:color w:val="000000" w:themeColor="text1"/>
                <w:kern w:val="0"/>
              </w:rPr>
              <w:t>3,513.30</w:t>
            </w:r>
          </w:p>
        </w:tc>
        <w:tc>
          <w:tcPr>
            <w:tcW w:w="1621" w:type="dxa"/>
            <w:vAlign w:val="center"/>
          </w:tcPr>
          <w:p w:rsidR="00E44788" w:rsidRDefault="0037220A">
            <w:pPr>
              <w:jc w:val="right"/>
            </w:pPr>
            <w:r>
              <w:rPr>
                <w:rFonts w:asciiTheme="minorEastAsia" w:eastAsiaTheme="minorEastAsia" w:hAnsiTheme="minorEastAsia" w:cs="宋体"/>
                <w:color w:val="000000" w:themeColor="text1"/>
                <w:kern w:val="0"/>
              </w:rPr>
              <w:t>0.01</w:t>
            </w:r>
          </w:p>
        </w:tc>
      </w:tr>
    </w:tbl>
    <w:p w:rsidR="00E44788" w:rsidRDefault="00E44788">
      <w:pPr>
        <w:autoSpaceDE w:val="0"/>
        <w:autoSpaceDN w:val="0"/>
        <w:adjustRightInd w:val="0"/>
        <w:spacing w:line="360" w:lineRule="auto"/>
        <w:rPr>
          <w:rFonts w:asciiTheme="minorEastAsia" w:eastAsiaTheme="minorEastAsia" w:hAnsiTheme="minorEastAsia"/>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E44788" w:rsidRDefault="00E44788">
      <w:pPr>
        <w:autoSpaceDE w:val="0"/>
        <w:autoSpaceDN w:val="0"/>
        <w:adjustRightInd w:val="0"/>
        <w:spacing w:line="360" w:lineRule="auto"/>
        <w:rPr>
          <w:rFonts w:asciiTheme="minorEastAsia" w:eastAsiaTheme="minorEastAsia" w:hAnsiTheme="minorEastAsia"/>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E44788" w:rsidRDefault="0037220A">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E44788" w:rsidRDefault="0037220A">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E44788">
        <w:tc>
          <w:tcPr>
            <w:tcW w:w="4609"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28,923,998.00</w:t>
            </w:r>
          </w:p>
        </w:tc>
      </w:tr>
      <w:tr w:rsidR="00E44788">
        <w:tc>
          <w:tcPr>
            <w:tcW w:w="4609"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148,724.46</w:t>
            </w:r>
          </w:p>
        </w:tc>
      </w:tr>
      <w:tr w:rsidR="00E44788">
        <w:tc>
          <w:tcPr>
            <w:tcW w:w="4609"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3,612,029.94</w:t>
            </w:r>
          </w:p>
        </w:tc>
      </w:tr>
      <w:tr w:rsidR="00E44788">
        <w:tc>
          <w:tcPr>
            <w:tcW w:w="4609"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E44788">
        <w:tc>
          <w:tcPr>
            <w:tcW w:w="4609"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44788" w:rsidRDefault="0037220A">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25,460,692.52</w:t>
            </w:r>
          </w:p>
        </w:tc>
      </w:tr>
    </w:tbl>
    <w:p w:rsidR="00E44788" w:rsidRDefault="0037220A">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E44788" w:rsidRDefault="0037220A">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E44788" w:rsidRDefault="0037220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E44788" w:rsidRDefault="00E4478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E44788" w:rsidRDefault="0037220A">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中国证监会批准上投摩根稳进回报混合型证券投资基金设立的文件；</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《上投摩根稳进回报混合型证券投资基金基金合同》；</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《上投摩根稳进回报混合型证券投资基金基金托管协议》；</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《上投摩根基金管理有限公司开放式基金业务规则》；</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  基金管理人业务资格批件、营业执照；</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基金托管人业务资格批件、营业执照。</w:t>
      </w:r>
    </w:p>
    <w:p w:rsidR="00E44788" w:rsidRDefault="00E44788">
      <w:pPr>
        <w:spacing w:line="360" w:lineRule="auto"/>
        <w:ind w:firstLineChars="200" w:firstLine="480"/>
        <w:rPr>
          <w:rFonts w:asciiTheme="minorEastAsia" w:eastAsiaTheme="minorEastAsia" w:hAnsiTheme="minorEastAsia"/>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E44788" w:rsidRDefault="00E44788">
      <w:pPr>
        <w:spacing w:line="360" w:lineRule="auto"/>
        <w:ind w:firstLineChars="200" w:firstLine="480"/>
        <w:rPr>
          <w:rFonts w:asciiTheme="minorEastAsia" w:eastAsiaTheme="minorEastAsia" w:hAnsiTheme="minorEastAsia"/>
          <w:color w:val="000000" w:themeColor="text1"/>
          <w:sz w:val="24"/>
          <w:szCs w:val="24"/>
        </w:rPr>
      </w:pPr>
    </w:p>
    <w:p w:rsidR="00E44788" w:rsidRDefault="0037220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E44788" w:rsidRDefault="0037220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E44788" w:rsidRDefault="00E44788">
      <w:pPr>
        <w:spacing w:line="360" w:lineRule="auto"/>
        <w:ind w:left="840"/>
        <w:jc w:val="right"/>
        <w:rPr>
          <w:rFonts w:asciiTheme="minorEastAsia" w:eastAsiaTheme="minorEastAsia" w:hAnsiTheme="minorEastAsia"/>
          <w:color w:val="000000" w:themeColor="text1"/>
          <w:sz w:val="24"/>
          <w:szCs w:val="24"/>
        </w:rPr>
      </w:pPr>
    </w:p>
    <w:p w:rsidR="00E44788" w:rsidRDefault="00E44788">
      <w:pPr>
        <w:spacing w:line="360" w:lineRule="auto"/>
        <w:ind w:left="840"/>
        <w:jc w:val="right"/>
        <w:rPr>
          <w:rFonts w:asciiTheme="minorEastAsia" w:eastAsiaTheme="minorEastAsia" w:hAnsiTheme="minorEastAsia"/>
          <w:color w:val="000000" w:themeColor="text1"/>
          <w:sz w:val="24"/>
          <w:szCs w:val="24"/>
        </w:rPr>
      </w:pPr>
    </w:p>
    <w:p w:rsidR="00E44788" w:rsidRDefault="00E44788">
      <w:pPr>
        <w:spacing w:line="360" w:lineRule="auto"/>
        <w:ind w:left="840"/>
        <w:jc w:val="right"/>
        <w:rPr>
          <w:rFonts w:asciiTheme="minorEastAsia" w:eastAsiaTheme="minorEastAsia" w:hAnsiTheme="minorEastAsia"/>
          <w:color w:val="000000" w:themeColor="text1"/>
          <w:sz w:val="24"/>
          <w:szCs w:val="24"/>
        </w:rPr>
      </w:pPr>
    </w:p>
    <w:p w:rsidR="00E44788" w:rsidRDefault="00E44788">
      <w:pPr>
        <w:spacing w:line="360" w:lineRule="auto"/>
        <w:ind w:left="840"/>
        <w:jc w:val="right"/>
        <w:rPr>
          <w:rFonts w:asciiTheme="minorEastAsia" w:eastAsiaTheme="minorEastAsia" w:hAnsiTheme="minorEastAsia"/>
          <w:color w:val="000000" w:themeColor="text1"/>
          <w:sz w:val="24"/>
          <w:szCs w:val="24"/>
        </w:rPr>
      </w:pPr>
    </w:p>
    <w:p w:rsidR="00E44788" w:rsidRDefault="00E44788">
      <w:pPr>
        <w:spacing w:line="360" w:lineRule="auto"/>
        <w:ind w:left="840"/>
        <w:jc w:val="right"/>
        <w:rPr>
          <w:rFonts w:asciiTheme="minorEastAsia" w:eastAsiaTheme="minorEastAsia" w:hAnsiTheme="minorEastAsia"/>
          <w:color w:val="000000" w:themeColor="text1"/>
          <w:sz w:val="24"/>
          <w:szCs w:val="24"/>
        </w:rPr>
      </w:pPr>
    </w:p>
    <w:p w:rsidR="00E44788" w:rsidRDefault="00E44788">
      <w:pPr>
        <w:spacing w:line="360" w:lineRule="auto"/>
        <w:ind w:left="840"/>
        <w:jc w:val="right"/>
        <w:rPr>
          <w:rFonts w:asciiTheme="minorEastAsia" w:eastAsiaTheme="minorEastAsia" w:hAnsiTheme="minorEastAsia"/>
          <w:color w:val="000000" w:themeColor="text1"/>
          <w:sz w:val="24"/>
          <w:szCs w:val="24"/>
        </w:rPr>
      </w:pPr>
    </w:p>
    <w:p w:rsidR="00E44788" w:rsidRDefault="00E44788">
      <w:pPr>
        <w:spacing w:line="360" w:lineRule="auto"/>
        <w:ind w:left="840"/>
        <w:jc w:val="right"/>
        <w:rPr>
          <w:rFonts w:asciiTheme="minorEastAsia" w:eastAsiaTheme="minorEastAsia" w:hAnsiTheme="minorEastAsia"/>
          <w:color w:val="000000" w:themeColor="text1"/>
          <w:sz w:val="24"/>
          <w:szCs w:val="24"/>
        </w:rPr>
      </w:pPr>
    </w:p>
    <w:p w:rsidR="00E44788" w:rsidRDefault="00E44788">
      <w:pPr>
        <w:spacing w:line="360" w:lineRule="auto"/>
        <w:ind w:left="840"/>
        <w:jc w:val="right"/>
        <w:rPr>
          <w:rFonts w:asciiTheme="minorEastAsia" w:eastAsiaTheme="minorEastAsia" w:hAnsiTheme="minorEastAsia"/>
          <w:color w:val="000000" w:themeColor="text1"/>
          <w:sz w:val="24"/>
          <w:szCs w:val="24"/>
        </w:rPr>
      </w:pPr>
    </w:p>
    <w:p w:rsidR="00E44788" w:rsidRDefault="0037220A">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E44788" w:rsidRDefault="0037220A">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二〇二〇年一月二十日</w:t>
      </w:r>
    </w:p>
    <w:p w:rsidR="00E44788" w:rsidRDefault="00E44788">
      <w:pPr>
        <w:spacing w:line="360" w:lineRule="auto"/>
        <w:ind w:left="840"/>
        <w:jc w:val="right"/>
        <w:rPr>
          <w:rFonts w:asciiTheme="minorEastAsia" w:eastAsiaTheme="minorEastAsia" w:hAnsiTheme="minorEastAsia"/>
          <w:b/>
          <w:bCs/>
          <w:color w:val="000000" w:themeColor="text1"/>
          <w:sz w:val="24"/>
          <w:szCs w:val="24"/>
        </w:rPr>
      </w:pPr>
    </w:p>
    <w:p w:rsidR="00E44788" w:rsidRDefault="00E44788">
      <w:pPr>
        <w:rPr>
          <w:rFonts w:asciiTheme="minorEastAsia" w:eastAsiaTheme="minorEastAsia" w:hAnsiTheme="minorEastAsia"/>
          <w:color w:val="000000" w:themeColor="text1"/>
          <w:sz w:val="24"/>
          <w:szCs w:val="24"/>
        </w:rPr>
      </w:pPr>
    </w:p>
    <w:sectPr w:rsidR="00E4478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E3" w:rsidRDefault="0037220A">
      <w:r>
        <w:separator/>
      </w:r>
    </w:p>
  </w:endnote>
  <w:endnote w:type="continuationSeparator" w:id="0">
    <w:p w:rsidR="005022E3" w:rsidRDefault="0037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88" w:rsidRDefault="0037220A">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8B0658" w:rsidRPr="008B065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88" w:rsidRDefault="0037220A">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8B0658">
      <w:rPr>
        <w:rStyle w:val="aff"/>
        <w:noProof/>
      </w:rPr>
      <w:t>2</w:t>
    </w:r>
    <w:r>
      <w:rPr>
        <w:rStyle w:val="aff"/>
      </w:rPr>
      <w:fldChar w:fldCharType="end"/>
    </w:r>
  </w:p>
  <w:p w:rsidR="00E44788" w:rsidRDefault="00E4478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E3" w:rsidRDefault="0037220A">
      <w:r>
        <w:separator/>
      </w:r>
    </w:p>
  </w:footnote>
  <w:footnote w:type="continuationSeparator" w:id="0">
    <w:p w:rsidR="005022E3" w:rsidRDefault="0037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88" w:rsidRDefault="0037220A">
    <w:pPr>
      <w:pStyle w:val="af6"/>
      <w:pBdr>
        <w:bottom w:val="single" w:sz="6" w:space="0" w:color="auto"/>
      </w:pBdr>
      <w:jc w:val="right"/>
    </w:pPr>
    <w:r>
      <w:rPr>
        <w:rFonts w:hint="eastAsia"/>
      </w:rPr>
      <w:t>上投摩根稳进回报混合型证券投资基金</w:t>
    </w:r>
    <w:r>
      <w:rPr>
        <w:rFonts w:hint="eastAsia"/>
      </w:rPr>
      <w:t>2019</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5042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220A"/>
    <w:rsid w:val="00381BC6"/>
    <w:rsid w:val="0039085F"/>
    <w:rsid w:val="00394069"/>
    <w:rsid w:val="003A6061"/>
    <w:rsid w:val="003B6FBC"/>
    <w:rsid w:val="003C2B36"/>
    <w:rsid w:val="003C2DCA"/>
    <w:rsid w:val="003C5490"/>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022E3"/>
    <w:rsid w:val="00512200"/>
    <w:rsid w:val="005143CD"/>
    <w:rsid w:val="005144F2"/>
    <w:rsid w:val="005242A5"/>
    <w:rsid w:val="005249DD"/>
    <w:rsid w:val="00531BA5"/>
    <w:rsid w:val="00531F10"/>
    <w:rsid w:val="00532E86"/>
    <w:rsid w:val="00542434"/>
    <w:rsid w:val="00542470"/>
    <w:rsid w:val="00542546"/>
    <w:rsid w:val="005454FB"/>
    <w:rsid w:val="005659E4"/>
    <w:rsid w:val="0057601B"/>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0658"/>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0C21"/>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788"/>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95CDD2A-BE26-42D3-9DA5-75EC7FA1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53791-5E7F-4783-8A12-ADA1E617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270</cp:revision>
  <dcterms:created xsi:type="dcterms:W3CDTF">2012-10-16T06:07:00Z</dcterms:created>
  <dcterms:modified xsi:type="dcterms:W3CDTF">2020-01-17T07:19:00Z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