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4A7914" w:rsidRDefault="004A7914">
      <w:pPr>
        <w:rPr>
          <w:rFonts w:ascii="宋体" w:hAnsi="宋体"/>
          <w:sz w:val="48"/>
        </w:rPr>
      </w:pPr>
      <w:r>
        <w:rPr>
          <w:rFonts w:ascii="宋体" w:hAnsi="宋体" w:hint="eastAsia"/>
          <w:sz w:val="48"/>
        </w:rPr>
        <w:t xml:space="preserve">　</w:t>
      </w:r>
      <w:r>
        <w:rPr>
          <w:rFonts w:ascii="宋体" w:hAnsi="宋体" w:hint="eastAsia"/>
          <w:sz w:val="48"/>
        </w:rPr>
        <w:t xml:space="preserve"> </w:t>
      </w:r>
    </w:p>
    <w:p w:rsidR="004A7914" w:rsidRDefault="004A7914">
      <w:pPr>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4A7914" w:rsidRDefault="004A7914">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摩根天添盈货币市场基金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4A7914" w:rsidRDefault="004A7914">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4A7914" w:rsidRDefault="004A7914">
      <w:pPr>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4A7914" w:rsidRDefault="004A7914">
      <w:pPr>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4A7914" w:rsidRDefault="004A7914">
      <w:pPr>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中信银行股份有限公</w:t>
      </w:r>
      <w:r>
        <w:rPr>
          <w:rFonts w:ascii="宋体" w:hAnsi="宋体" w:hint="eastAsia"/>
          <w:b/>
          <w:bCs/>
          <w:sz w:val="28"/>
          <w:szCs w:val="30"/>
        </w:rPr>
        <w:t>司</w:t>
      </w:r>
    </w:p>
    <w:p w:rsidR="004A7914" w:rsidRDefault="004A7914">
      <w:pPr>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4A7914" w:rsidRDefault="004A7914">
      <w:pPr>
        <w:pStyle w:val="XBRLTitle1"/>
        <w:spacing w:before="156"/>
        <w:ind w:left="425"/>
      </w:pPr>
      <w:r>
        <w:rPr>
          <w:rFonts w:hAnsi="宋体" w:cs="宋体" w:hint="eastAsia"/>
          <w:color w:val="404040"/>
          <w:kern w:val="0"/>
        </w:rPr>
        <w:br w:type="page"/>
      </w:r>
      <w:bookmarkStart w:id="7" w:name="_Toc514160325"/>
      <w:bookmarkStart w:id="8" w:name="_Toc512434218"/>
      <w:bookmarkStart w:id="9" w:name="_Toc512432261"/>
      <w:bookmarkStart w:id="10" w:name="_Toc497902411"/>
      <w:bookmarkStart w:id="11" w:name="_Toc438646451"/>
      <w:bookmarkStart w:id="12" w:name="_Toc512432447"/>
      <w:bookmarkStart w:id="13" w:name="m101"/>
      <w:r>
        <w:rPr>
          <w:rFonts w:hAnsi="宋体" w:hint="eastAsia"/>
        </w:rPr>
        <w:lastRenderedPageBreak/>
        <w:t>重要提</w:t>
      </w:r>
      <w:r>
        <w:rPr>
          <w:rFonts w:hAnsi="宋体" w:hint="eastAsia"/>
        </w:rPr>
        <w:t>示</w:t>
      </w:r>
      <w:bookmarkEnd w:id="7"/>
      <w:bookmarkEnd w:id="8"/>
      <w:bookmarkEnd w:id="9"/>
      <w:bookmarkEnd w:id="10"/>
      <w:bookmarkEnd w:id="11"/>
      <w:bookmarkEnd w:id="12"/>
      <w:r>
        <w:rPr>
          <w:rFonts w:hAnsi="宋体" w:hint="eastAsia"/>
        </w:rPr>
        <w:t xml:space="preserve"> </w:t>
      </w:r>
    </w:p>
    <w:p w:rsidR="004A7914" w:rsidRDefault="004A7914">
      <w:pPr>
        <w:spacing w:line="360" w:lineRule="auto"/>
        <w:ind w:firstLineChars="200" w:firstLine="420"/>
        <w:divId w:val="161051266"/>
        <w:rPr>
          <w:rFonts w:hint="eastAsia"/>
        </w:rPr>
      </w:pPr>
      <w:bookmarkStart w:id="14" w:name="m502"/>
      <w:bookmarkStart w:id="15" w:name="_Toc438646470"/>
      <w:bookmarkStart w:id="16" w:name="m504"/>
      <w:bookmarkStart w:id="17" w:name="m08QD_01"/>
      <w:bookmarkStart w:id="18" w:name="_Toc194311890"/>
      <w:bookmarkStart w:id="19" w:name="m201"/>
      <w:bookmarkStart w:id="20"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基金托管人中信银行股份有限公司根据本基金合同约定，于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4A7914" w:rsidRDefault="004A7914">
      <w:pPr>
        <w:pStyle w:val="XBRLTitle1"/>
        <w:spacing w:before="156"/>
        <w:ind w:left="425"/>
      </w:pPr>
      <w:bookmarkStart w:id="21" w:name="_Toc514160326"/>
      <w:bookmarkStart w:id="22" w:name="_Toc512434219"/>
      <w:bookmarkStart w:id="23" w:name="_Toc512432262"/>
      <w:bookmarkStart w:id="24" w:name="_Toc497902412"/>
      <w:bookmarkStart w:id="25" w:name="_Toc438646452"/>
      <w:bookmarkStart w:id="26" w:name="_Toc512432448"/>
      <w:bookmarkEnd w:id="13"/>
      <w:r>
        <w:rPr>
          <w:rFonts w:hAnsi="宋体" w:hint="eastAsia"/>
        </w:rPr>
        <w:t>基金产品概</w:t>
      </w:r>
      <w:r>
        <w:rPr>
          <w:rFonts w:hAnsi="宋体" w:hint="eastAsia"/>
        </w:rPr>
        <w:t>况</w:t>
      </w:r>
      <w:bookmarkEnd w:id="21"/>
      <w:bookmarkEnd w:id="22"/>
      <w:bookmarkEnd w:id="23"/>
      <w:bookmarkEnd w:id="24"/>
      <w:bookmarkEnd w:id="25"/>
      <w:bookmarkEnd w:id="26"/>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8"/>
        <w:gridCol w:w="1710"/>
        <w:gridCol w:w="640"/>
        <w:gridCol w:w="1710"/>
        <w:gridCol w:w="1710"/>
      </w:tblGrid>
      <w:tr w:rsidR="00000000">
        <w:trPr>
          <w:divId w:val="638455778"/>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szCs w:val="24"/>
                <w:lang w:eastAsia="zh-Hans"/>
              </w:rPr>
              <w:t>摩根天添盈货</w:t>
            </w:r>
            <w:r>
              <w:rPr>
                <w:rFonts w:ascii="宋体" w:hAnsi="宋体" w:hint="eastAsia"/>
                <w:szCs w:val="24"/>
                <w:lang w:eastAsia="zh-Hans"/>
              </w:rPr>
              <w:t>币</w:t>
            </w:r>
            <w:r>
              <w:rPr>
                <w:rFonts w:ascii="宋体" w:hAnsi="宋体" w:hint="eastAsia"/>
                <w:lang w:eastAsia="zh-Hans"/>
              </w:rPr>
              <w:t xml:space="preserve"> </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基金主代码</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00085</w:t>
            </w:r>
            <w:r>
              <w:rPr>
                <w:rFonts w:ascii="宋体" w:hAnsi="宋体" w:hint="eastAsia"/>
                <w:lang w:eastAsia="zh-Hans"/>
              </w:rPr>
              <w:t>5</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bookmarkStart w:id="27"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契约型开放</w:t>
            </w:r>
            <w:r>
              <w:rPr>
                <w:rFonts w:ascii="宋体" w:hAnsi="宋体" w:hint="eastAsia"/>
                <w:lang w:eastAsia="zh-Hans"/>
              </w:rPr>
              <w:t>式</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基金合同生效日</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2014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13,880,344,807.8</w:t>
            </w:r>
            <w:r>
              <w:rPr>
                <w:rFonts w:ascii="宋体" w:hAnsi="宋体" w:hint="eastAsia"/>
                <w:lang w:eastAsia="zh-Hans"/>
              </w:rPr>
              <w:t>3</w:t>
            </w:r>
            <w:r>
              <w:rPr>
                <w:rFonts w:hint="eastAsia"/>
              </w:rPr>
              <w:t>份</w:t>
            </w:r>
            <w:r>
              <w:rPr>
                <w:rFonts w:ascii="宋体" w:hAnsi="宋体" w:hint="eastAsia"/>
                <w:lang w:eastAsia="zh-Hans"/>
              </w:rPr>
              <w:t xml:space="preserve"> </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投资目标</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在有效控制投资风险和保持较高流动性的前提下，为投资者提供资金的流动性储备，进一步优化现金管理，并力求获得高于业绩比较基准的稳定回报</w:t>
            </w:r>
            <w:r>
              <w:rPr>
                <w:rFonts w:ascii="宋体" w:hAnsi="宋体" w:hint="eastAsia"/>
                <w:lang w:eastAsia="zh-Hans"/>
              </w:rPr>
              <w:t>。</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投资策略</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本基金将综合考虑各类可投资品种的收益性、流动性及风险性特征，对各类资产进行合理的配置和选择。在保证基金资产的安全性和流动性基础上，力争为投资者创造稳定的投资收益。本基金以短期金融工具作为投资对象，基于对各细分市场的市场规模、交易情况、各交易品种的流动性、相对收益、信用风险以及投资组合平均剩余期限要求等重要指标的分析，确定（调整）投资组合的类别资产配置比例。利率变化是影响债券价格的最重要因素，本基金将通过对国内外宏观经济走势、货币政策和财政政策、市场结构变化和短期资金供给等因素的综合分析，形成对未来货币市场利率变动的预期，并依此确定和调整组合的平均剩余期限。在个券选择层面，本基金将综合考虑安全性、流动性和收益性等因素，通过分析各个金融产品的剩余期限与收益率的配比状况、信用等级、流动性指标等因素进行证券选择，选择风险收益配比最合理的证券作为投资对象。</w:t>
            </w:r>
            <w:r>
              <w:rPr>
                <w:rFonts w:ascii="宋体" w:hAnsi="宋体" w:hint="eastAsia"/>
                <w:lang w:eastAsia="zh-Hans"/>
              </w:rPr>
              <w:br/>
            </w:r>
            <w:r>
              <w:rPr>
                <w:rFonts w:ascii="宋体" w:hAnsi="宋体" w:hint="eastAsia"/>
                <w:lang w:eastAsia="zh-Hans"/>
              </w:rPr>
              <w:t>其他投资策略：包括收益率曲线策略、流动性管理策略、息差策略、套利策略</w:t>
            </w:r>
            <w:r>
              <w:rPr>
                <w:rFonts w:ascii="宋体" w:hAnsi="宋体" w:hint="eastAsia"/>
                <w:lang w:eastAsia="zh-Hans"/>
              </w:rPr>
              <w:t>。</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业绩比较基准</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同期七天通知存款利率（税后</w:t>
            </w:r>
            <w:r>
              <w:rPr>
                <w:rFonts w:ascii="宋体" w:hAnsi="宋体" w:hint="eastAsia"/>
                <w:lang w:eastAsia="zh-Hans"/>
              </w:rPr>
              <w:t>）</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风险收益特征</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本基金为货币市场基金，是证券投资基金中的低风险品种。本基金的风险和预期收益低于股票型基金、混合型基金和债券型基金。</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基金管理人</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638455778"/>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基金托管人</w:t>
            </w:r>
            <w:r>
              <w:rPr>
                <w:rFonts w:ascii="宋体" w:hAnsi="宋体" w:hint="eastAsia"/>
                <w:lang w:eastAsia="zh-Hans"/>
              </w:rPr>
              <w:t xml:space="preserve"> </w:t>
            </w:r>
          </w:p>
        </w:tc>
        <w:tc>
          <w:tcPr>
            <w:tcW w:w="2979" w:type="pct"/>
            <w:gridSpan w:val="4"/>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lang w:eastAsia="zh-Hans"/>
              </w:rPr>
              <w:t>中信银行股份有限公</w:t>
            </w:r>
            <w:r>
              <w:rPr>
                <w:rFonts w:ascii="宋体" w:hAnsi="宋体" w:hint="eastAsia"/>
                <w:lang w:eastAsia="zh-Hans"/>
              </w:rPr>
              <w:t>司</w:t>
            </w:r>
          </w:p>
        </w:tc>
      </w:tr>
      <w:tr w:rsidR="00000000">
        <w:trPr>
          <w:divId w:val="63845577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bookmarkStart w:id="28" w:name="m02_01" w:colFirst="1" w:colLast="4"/>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摩根天添盈货币</w:t>
            </w:r>
            <w:r>
              <w:rPr>
                <w:rFonts w:ascii="宋体" w:hAnsi="宋体" w:hint="eastAsia"/>
                <w:lang w:eastAsia="zh-Hans"/>
              </w:rPr>
              <w:t>A</w:t>
            </w:r>
            <w:r>
              <w:rPr>
                <w:rFonts w:ascii="宋体" w:hAnsi="宋体" w:hint="eastAsia"/>
                <w:lang w:eastAsia="zh-Hans"/>
              </w:rPr>
              <w:t>类</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摩根天添盈货币</w:t>
            </w:r>
            <w:r>
              <w:rPr>
                <w:rFonts w:ascii="宋体" w:hAnsi="宋体" w:hint="eastAsia"/>
                <w:lang w:eastAsia="zh-Hans"/>
              </w:rPr>
              <w:t>B</w:t>
            </w:r>
            <w:r>
              <w:rPr>
                <w:rFonts w:ascii="宋体" w:hAnsi="宋体" w:hint="eastAsia"/>
                <w:lang w:eastAsia="zh-Hans"/>
              </w:rPr>
              <w:t>类</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摩根天添盈货币</w:t>
            </w:r>
            <w:r>
              <w:rPr>
                <w:rFonts w:ascii="宋体" w:hAnsi="宋体" w:hint="eastAsia"/>
                <w:lang w:eastAsia="zh-Hans"/>
              </w:rPr>
              <w:t>C</w:t>
            </w:r>
            <w:r>
              <w:rPr>
                <w:rFonts w:ascii="宋体" w:hAnsi="宋体" w:hint="eastAsia"/>
                <w:lang w:eastAsia="zh-Hans"/>
              </w:rPr>
              <w:t>类</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摩根天添盈货币</w:t>
            </w:r>
            <w:r>
              <w:rPr>
                <w:rFonts w:ascii="宋体" w:hAnsi="宋体" w:hint="eastAsia"/>
                <w:lang w:eastAsia="zh-Hans"/>
              </w:rPr>
              <w:t>E</w:t>
            </w:r>
            <w:r>
              <w:rPr>
                <w:rFonts w:ascii="宋体" w:hAnsi="宋体" w:hint="eastAsia"/>
                <w:lang w:eastAsia="zh-Hans"/>
              </w:rPr>
              <w:t>类</w:t>
            </w:r>
            <w:r>
              <w:rPr>
                <w:rFonts w:ascii="宋体" w:hAnsi="宋体" w:hint="eastAsia"/>
                <w:kern w:val="0"/>
                <w:sz w:val="20"/>
                <w:lang w:eastAsia="zh-Hans"/>
              </w:rPr>
              <w:t xml:space="preserve"> </w:t>
            </w:r>
          </w:p>
        </w:tc>
      </w:tr>
      <w:tr w:rsidR="00000000">
        <w:trPr>
          <w:divId w:val="63845577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00085</w:t>
            </w:r>
            <w:r>
              <w:rPr>
                <w:rFonts w:ascii="宋体" w:hAnsi="宋体" w:hint="eastAsia"/>
                <w:lang w:eastAsia="zh-Hans"/>
              </w:rPr>
              <w:t>5</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00085</w:t>
            </w:r>
            <w:r>
              <w:rPr>
                <w:rFonts w:ascii="宋体" w:hAnsi="宋体" w:hint="eastAsia"/>
                <w:lang w:eastAsia="zh-Hans"/>
              </w:rPr>
              <w:t>6</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01701</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lang w:eastAsia="zh-Hans"/>
              </w:rPr>
              <w:t>00085</w:t>
            </w:r>
            <w:r>
              <w:rPr>
                <w:rFonts w:ascii="宋体" w:hAnsi="宋体" w:hint="eastAsia"/>
                <w:lang w:eastAsia="zh-Hans"/>
              </w:rPr>
              <w:t>7</w:t>
            </w:r>
            <w:r>
              <w:rPr>
                <w:rFonts w:ascii="宋体" w:hAnsi="宋体" w:hint="eastAsia"/>
                <w:kern w:val="0"/>
                <w:sz w:val="20"/>
                <w:lang w:eastAsia="zh-Hans"/>
              </w:rPr>
              <w:t xml:space="preserve"> </w:t>
            </w:r>
          </w:p>
        </w:tc>
      </w:tr>
      <w:bookmarkEnd w:id="27"/>
      <w:bookmarkEnd w:id="28"/>
      <w:tr w:rsidR="00000000">
        <w:trPr>
          <w:divId w:val="638455778"/>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4A7914" w:rsidRDefault="004A7914">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lang w:eastAsia="zh-Hans"/>
              </w:rPr>
              <w:t>3,492,475,457.8</w:t>
            </w:r>
            <w:r>
              <w:rPr>
                <w:rFonts w:ascii="宋体" w:hAnsi="宋体" w:hint="eastAsia"/>
                <w:lang w:eastAsia="zh-Hans"/>
              </w:rPr>
              <w:t>0</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lang w:eastAsia="zh-Hans"/>
              </w:rPr>
              <w:t>-</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lang w:eastAsia="zh-Hans"/>
              </w:rPr>
              <w:t>5,737,083,403.0</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lang w:eastAsia="zh-Hans"/>
              </w:rPr>
              <w:t>4,650,785,946.9</w:t>
            </w:r>
            <w:r>
              <w:rPr>
                <w:rFonts w:ascii="宋体" w:hAnsi="宋体" w:hint="eastAsia"/>
                <w:lang w:eastAsia="zh-Hans"/>
              </w:rPr>
              <w:t>8</w:t>
            </w:r>
            <w:r>
              <w:rPr>
                <w:rFonts w:hint="eastAsia"/>
              </w:rPr>
              <w:t>份</w:t>
            </w:r>
            <w:r>
              <w:rPr>
                <w:rFonts w:ascii="宋体" w:hAnsi="宋体" w:hint="eastAsia"/>
                <w:lang w:eastAsia="zh-Hans"/>
              </w:rPr>
              <w:t xml:space="preserve"> </w:t>
            </w:r>
          </w:p>
        </w:tc>
      </w:tr>
    </w:tbl>
    <w:p w:rsidR="004A7914" w:rsidRDefault="004A7914">
      <w:pPr>
        <w:pStyle w:val="XBRLTitle1"/>
        <w:spacing w:before="156"/>
        <w:ind w:left="425"/>
      </w:pPr>
      <w:bookmarkStart w:id="29" w:name="_Toc514160327"/>
      <w:bookmarkStart w:id="30" w:name="_Toc512434220"/>
      <w:bookmarkStart w:id="31" w:name="_Toc512432263"/>
      <w:bookmarkStart w:id="32" w:name="_Toc497902413"/>
      <w:bookmarkStart w:id="33" w:name="_Toc438646455"/>
      <w:bookmarkStart w:id="34" w:name="_Toc512432449"/>
      <w:r>
        <w:rPr>
          <w:rFonts w:hAnsi="宋体" w:hint="eastAsia"/>
        </w:rPr>
        <w:t>主要财务指标和基金净值表</w:t>
      </w:r>
      <w:r>
        <w:rPr>
          <w:rFonts w:hAnsi="宋体" w:hint="eastAsia"/>
        </w:rPr>
        <w:t>现</w:t>
      </w:r>
      <w:bookmarkEnd w:id="29"/>
      <w:bookmarkEnd w:id="30"/>
      <w:bookmarkEnd w:id="31"/>
      <w:bookmarkEnd w:id="32"/>
      <w:bookmarkEnd w:id="33"/>
      <w:bookmarkEnd w:id="34"/>
      <w:r>
        <w:rPr>
          <w:rFonts w:hAnsi="宋体" w:hint="eastAsia"/>
        </w:rPr>
        <w:t xml:space="preserve"> </w:t>
      </w:r>
    </w:p>
    <w:p w:rsidR="004A7914" w:rsidRDefault="004A7914">
      <w:pPr>
        <w:pStyle w:val="XBRLTitle2"/>
        <w:spacing w:before="156"/>
        <w:ind w:left="454"/>
        <w:rPr>
          <w:rFonts w:hint="eastAsia"/>
        </w:rPr>
      </w:pPr>
      <w:bookmarkStart w:id="35" w:name="_Toc514160328"/>
      <w:bookmarkStart w:id="36" w:name="_Toc512434221"/>
      <w:bookmarkStart w:id="37" w:name="_Toc512432264"/>
      <w:bookmarkStart w:id="38" w:name="_Toc497902414"/>
      <w:bookmarkStart w:id="39" w:name="_Toc438646456"/>
      <w:bookmarkStart w:id="40" w:name="_Toc512432450"/>
      <w:r>
        <w:rPr>
          <w:rFonts w:hAnsi="宋体" w:hint="eastAsia"/>
        </w:rPr>
        <w:t>主要财务指</w:t>
      </w:r>
      <w:r>
        <w:rPr>
          <w:rFonts w:hAnsi="宋体" w:hint="eastAsia"/>
        </w:rPr>
        <w:t>标</w:t>
      </w:r>
      <w:bookmarkEnd w:id="35"/>
      <w:bookmarkEnd w:id="36"/>
      <w:bookmarkEnd w:id="37"/>
      <w:bookmarkEnd w:id="38"/>
      <w:bookmarkEnd w:id="39"/>
      <w:bookmarkEnd w:id="40"/>
      <w:r>
        <w:rPr>
          <w:rFonts w:hAnsi="宋体" w:hint="eastAsia"/>
        </w:rPr>
        <w:t xml:space="preserve"> </w:t>
      </w:r>
    </w:p>
    <w:p w:rsidR="004A7914" w:rsidRDefault="004A7914">
      <w:pPr>
        <w:jc w:val="right"/>
        <w:divId w:val="529223239"/>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865"/>
        <w:gridCol w:w="1620"/>
        <w:gridCol w:w="1865"/>
        <w:gridCol w:w="1865"/>
      </w:tblGrid>
      <w:tr w:rsidR="00000000">
        <w:trPr>
          <w:divId w:val="529223239"/>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A7914" w:rsidRDefault="004A7914">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4"/>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A7914" w:rsidRDefault="004A7914">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5292232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914" w:rsidRDefault="004A7914">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A7914" w:rsidRDefault="004A7914">
            <w:pPr>
              <w:jc w:val="center"/>
              <w:rPr>
                <w:rFonts w:hint="eastAsia"/>
              </w:rPr>
            </w:pPr>
            <w:r>
              <w:rPr>
                <w:rFonts w:ascii="宋体" w:hAnsi="宋体" w:hint="eastAsia"/>
                <w:szCs w:val="24"/>
                <w:lang w:eastAsia="zh-Hans"/>
              </w:rPr>
              <w:t>摩根天添盈货币</w:t>
            </w:r>
            <w:r>
              <w:rPr>
                <w:rFonts w:ascii="宋体" w:hAnsi="宋体" w:hint="eastAsia"/>
                <w:szCs w:val="24"/>
                <w:lang w:eastAsia="zh-Hans"/>
              </w:rPr>
              <w:t>A</w:t>
            </w:r>
            <w:r>
              <w:rPr>
                <w:rFonts w:ascii="宋体" w:hAnsi="宋体" w:hint="eastAsia"/>
                <w:szCs w:val="24"/>
                <w:lang w:eastAsia="zh-Hans"/>
              </w:rPr>
              <w:t>类</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A7914" w:rsidRDefault="004A7914">
            <w:pPr>
              <w:jc w:val="center"/>
            </w:pPr>
            <w:r>
              <w:rPr>
                <w:rFonts w:ascii="宋体" w:hAnsi="宋体" w:hint="eastAsia"/>
                <w:szCs w:val="24"/>
                <w:lang w:eastAsia="zh-Hans"/>
              </w:rPr>
              <w:t>摩根天添盈货币</w:t>
            </w:r>
            <w:r>
              <w:rPr>
                <w:rFonts w:ascii="宋体" w:hAnsi="宋体" w:hint="eastAsia"/>
                <w:szCs w:val="24"/>
                <w:lang w:eastAsia="zh-Hans"/>
              </w:rPr>
              <w:t>B</w:t>
            </w:r>
            <w:r>
              <w:rPr>
                <w:rFonts w:ascii="宋体" w:hAnsi="宋体" w:hint="eastAsia"/>
                <w:szCs w:val="24"/>
                <w:lang w:eastAsia="zh-Hans"/>
              </w:rPr>
              <w:t>类</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A7914" w:rsidRDefault="004A7914">
            <w:pPr>
              <w:jc w:val="center"/>
            </w:pPr>
            <w:r>
              <w:rPr>
                <w:rFonts w:ascii="宋体" w:hAnsi="宋体" w:hint="eastAsia"/>
                <w:szCs w:val="24"/>
                <w:lang w:eastAsia="zh-Hans"/>
              </w:rPr>
              <w:t>摩根天添盈货币</w:t>
            </w:r>
            <w:r>
              <w:rPr>
                <w:rFonts w:ascii="宋体" w:hAnsi="宋体" w:hint="eastAsia"/>
                <w:szCs w:val="24"/>
                <w:lang w:eastAsia="zh-Hans"/>
              </w:rPr>
              <w:t>C</w:t>
            </w:r>
            <w:r>
              <w:rPr>
                <w:rFonts w:ascii="宋体" w:hAnsi="宋体" w:hint="eastAsia"/>
                <w:szCs w:val="24"/>
                <w:lang w:eastAsia="zh-Hans"/>
              </w:rPr>
              <w:t>类</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4A7914" w:rsidRDefault="004A7914">
            <w:pPr>
              <w:jc w:val="center"/>
            </w:pPr>
            <w:r>
              <w:rPr>
                <w:rFonts w:ascii="宋体" w:hAnsi="宋体" w:hint="eastAsia"/>
                <w:szCs w:val="24"/>
                <w:lang w:eastAsia="zh-Hans"/>
              </w:rPr>
              <w:t>摩根天添盈货币</w:t>
            </w:r>
            <w:r>
              <w:rPr>
                <w:rFonts w:ascii="宋体" w:hAnsi="宋体" w:hint="eastAsia"/>
                <w:szCs w:val="24"/>
                <w:lang w:eastAsia="zh-Hans"/>
              </w:rPr>
              <w:t>E</w:t>
            </w:r>
            <w:r>
              <w:rPr>
                <w:rFonts w:ascii="宋体" w:hAnsi="宋体" w:hint="eastAsia"/>
                <w:szCs w:val="24"/>
                <w:lang w:eastAsia="zh-Hans"/>
              </w:rPr>
              <w:t>类</w:t>
            </w:r>
          </w:p>
        </w:tc>
      </w:tr>
      <w:tr w:rsidR="00000000">
        <w:trPr>
          <w:divId w:val="529223239"/>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rPr>
                <w:rFonts w:hint="eastAsia"/>
              </w:rPr>
            </w:pPr>
            <w:r>
              <w:rPr>
                <w:rFonts w:ascii="宋体" w:hAnsi="宋体" w:hint="eastAsia"/>
                <w:szCs w:val="24"/>
                <w:lang w:eastAsia="zh-Hans"/>
              </w:rPr>
              <w:t>7,915,364.7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10,695,269.5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12,999,441.1</w:t>
            </w:r>
            <w:r>
              <w:rPr>
                <w:rFonts w:ascii="宋体" w:hAnsi="宋体" w:hint="eastAsia"/>
                <w:szCs w:val="24"/>
                <w:lang w:eastAsia="zh-Hans"/>
              </w:rPr>
              <w:t>4</w:t>
            </w:r>
          </w:p>
        </w:tc>
      </w:tr>
      <w:tr w:rsidR="00000000">
        <w:trPr>
          <w:divId w:val="529223239"/>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rPr>
                <w:rFonts w:hint="eastAsia"/>
              </w:rPr>
            </w:pPr>
            <w:r>
              <w:rPr>
                <w:rFonts w:ascii="宋体" w:hAnsi="宋体" w:hint="eastAsia"/>
                <w:szCs w:val="24"/>
                <w:lang w:eastAsia="zh-Hans"/>
              </w:rPr>
              <w:t>7,915,364.7</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10,695,269.5</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12,999,441.1</w:t>
            </w:r>
            <w:r>
              <w:rPr>
                <w:rFonts w:ascii="宋体" w:hAnsi="宋体" w:hint="eastAsia"/>
                <w:szCs w:val="24"/>
                <w:lang w:eastAsia="zh-Hans"/>
              </w:rPr>
              <w:t>4</w:t>
            </w:r>
          </w:p>
        </w:tc>
      </w:tr>
      <w:tr w:rsidR="00000000">
        <w:trPr>
          <w:divId w:val="529223239"/>
        </w:trPr>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pStyle w:val="a5"/>
            </w:pPr>
            <w:r>
              <w:rPr>
                <w:rFonts w:hint="eastAsia"/>
                <w:kern w:val="2"/>
                <w:sz w:val="21"/>
              </w:rPr>
              <w:t>3.</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rPr>
                <w:rFonts w:hint="eastAsia"/>
              </w:rPr>
            </w:pPr>
            <w:r>
              <w:rPr>
                <w:rFonts w:ascii="宋体" w:hAnsi="宋体" w:hint="eastAsia"/>
                <w:szCs w:val="24"/>
                <w:lang w:eastAsia="zh-Hans"/>
              </w:rPr>
              <w:t>3,492,475,457.8</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5,737,083,403.0</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4,650,785,946.9</w:t>
            </w:r>
            <w:r>
              <w:rPr>
                <w:rFonts w:ascii="宋体" w:hAnsi="宋体" w:hint="eastAsia"/>
                <w:szCs w:val="24"/>
                <w:lang w:eastAsia="zh-Hans"/>
              </w:rPr>
              <w:t>8</w:t>
            </w:r>
          </w:p>
        </w:tc>
      </w:tr>
    </w:tbl>
    <w:p w:rsidR="004A7914" w:rsidRDefault="004A7914">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本期已实现收益指基金本期利息收入、投资收益、其他收入（不含公允价值变动收益）扣除相关费用后的余额，本期利润为本期已实现收益加上本期公允价值变动收益，由于货币市场基金采用摊余成本法核算，因此，公允价值变动收益为零，本期已实现收益和本期利润的金额相等。</w:t>
      </w:r>
      <w:r>
        <w:rPr>
          <w:rFonts w:ascii="宋体" w:hAnsi="宋体" w:hint="eastAsia"/>
          <w:lang w:eastAsia="zh-Hans"/>
        </w:rPr>
        <w:br/>
      </w:r>
      <w:r>
        <w:rPr>
          <w:rFonts w:ascii="宋体" w:hAnsi="宋体" w:hint="eastAsia"/>
          <w:lang w:eastAsia="zh-Hans"/>
        </w:rPr>
        <w:t>上述基金业绩指标不包括交易基金的各项费用（例如基金转换费等），计入费用后实际收益水平要低于所列数字</w:t>
      </w:r>
      <w:r>
        <w:rPr>
          <w:rFonts w:ascii="宋体" w:hAnsi="宋体" w:hint="eastAsia"/>
          <w:lang w:eastAsia="zh-Hans"/>
        </w:rPr>
        <w:t>。</w:t>
      </w:r>
      <w:r>
        <w:rPr>
          <w:rFonts w:ascii="宋体" w:hAnsi="宋体" w:hint="eastAsia"/>
          <w:kern w:val="0"/>
        </w:rPr>
        <w:t xml:space="preserve"> </w:t>
      </w:r>
    </w:p>
    <w:p w:rsidR="004A7914" w:rsidRDefault="004A7914">
      <w:pPr>
        <w:pStyle w:val="XBRLTitle2"/>
        <w:spacing w:before="156"/>
        <w:ind w:left="454"/>
      </w:pPr>
      <w:bookmarkStart w:id="41" w:name="_Toc514160329"/>
      <w:bookmarkStart w:id="42" w:name="_Toc512434222"/>
      <w:bookmarkStart w:id="43" w:name="_Toc512432265"/>
      <w:bookmarkStart w:id="44" w:name="_Toc497902415"/>
      <w:bookmarkStart w:id="45" w:name="_Toc438646457"/>
      <w:bookmarkStart w:id="46" w:name="_Toc512432451"/>
      <w:r>
        <w:rPr>
          <w:rFonts w:hAnsi="宋体" w:hint="eastAsia"/>
        </w:rPr>
        <w:t>基金净值表</w:t>
      </w:r>
      <w:r>
        <w:rPr>
          <w:rFonts w:hAnsi="宋体" w:hint="eastAsia"/>
        </w:rPr>
        <w:t>现</w:t>
      </w:r>
      <w:bookmarkEnd w:id="41"/>
      <w:bookmarkEnd w:id="42"/>
      <w:bookmarkEnd w:id="43"/>
      <w:bookmarkEnd w:id="44"/>
      <w:bookmarkEnd w:id="45"/>
      <w:bookmarkEnd w:id="46"/>
      <w:r>
        <w:rPr>
          <w:rFonts w:hAnsi="宋体" w:hint="eastAsia"/>
        </w:rPr>
        <w:t xml:space="preserve"> </w:t>
      </w:r>
    </w:p>
    <w:p w:rsidR="004A7914" w:rsidRDefault="004A7914">
      <w:pPr>
        <w:pStyle w:val="XBRLTitle3"/>
        <w:spacing w:before="156"/>
        <w:ind w:left="0"/>
        <w:rPr>
          <w:rFonts w:hint="eastAsia"/>
        </w:rPr>
      </w:pPr>
      <w:bookmarkStart w:id="47" w:name="_Toc514160330"/>
      <w:bookmarkStart w:id="48" w:name="_Toc512434772"/>
      <w:bookmarkStart w:id="49" w:name="_Toc497902416"/>
      <w:r>
        <w:rPr>
          <w:rFonts w:hAnsi="宋体" w:hint="eastAsia"/>
        </w:rPr>
        <w:t>基金份额净值收益率及其与同期业绩比较基准收益率的比</w:t>
      </w:r>
      <w:r>
        <w:rPr>
          <w:rFonts w:hAnsi="宋体" w:hint="eastAsia"/>
        </w:rPr>
        <w:t>较</w:t>
      </w:r>
      <w:bookmarkEnd w:id="47"/>
      <w:bookmarkEnd w:id="48"/>
      <w:bookmarkEnd w:id="49"/>
      <w:r>
        <w:rPr>
          <w:rFonts w:hAnsi="宋体" w:hint="eastAsia"/>
          <w:lang w:eastAsia="zh-CN"/>
        </w:rPr>
        <w:t xml:space="preserve"> </w:t>
      </w:r>
    </w:p>
    <w:p w:rsidR="004A7914" w:rsidRDefault="004A7914">
      <w:pPr>
        <w:spacing w:line="360" w:lineRule="auto"/>
        <w:jc w:val="center"/>
        <w:divId w:val="449666889"/>
        <w:rPr>
          <w:rFonts w:hint="eastAsia"/>
        </w:rPr>
      </w:pPr>
      <w:r>
        <w:rPr>
          <w:rFonts w:ascii="宋体" w:hAnsi="宋体" w:hint="eastAsia"/>
        </w:rPr>
        <w:t>摩根天添盈货币</w:t>
      </w:r>
      <w:r>
        <w:rPr>
          <w:rFonts w:ascii="宋体" w:hAnsi="宋体" w:hint="eastAsia"/>
        </w:rPr>
        <w:t>A</w:t>
      </w:r>
      <w:r>
        <w:rPr>
          <w:rFonts w:ascii="宋体" w:hAnsi="宋体" w:hint="eastAsia"/>
        </w:rPr>
        <w:t>类</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trPr>
          <w:divId w:val="449666889"/>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净值收益率①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净值收益率标准差②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②－④</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0.227</w:t>
            </w:r>
            <w:r>
              <w:rPr>
                <w:rFonts w:ascii="宋体" w:hAnsi="宋体" w:hint="eastAsia"/>
              </w:rPr>
              <w:t>1</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-0.109</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0.468</w:t>
            </w:r>
            <w:r>
              <w:rPr>
                <w:rFonts w:ascii="宋体" w:hAnsi="宋体" w:hint="eastAsia"/>
              </w:rPr>
              <w:t>5</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8</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-0.201</w:t>
            </w:r>
            <w:r>
              <w:rPr>
                <w:rFonts w:ascii="宋体" w:hAnsi="宋体" w:hint="eastAsia"/>
              </w:rPr>
              <w:t>0</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8</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0.986</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-0.364</w:t>
            </w:r>
            <w:r>
              <w:rPr>
                <w:rFonts w:ascii="宋体" w:hAnsi="宋体" w:hint="eastAsia"/>
              </w:rPr>
              <w:t>0</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7</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4.112</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0.062</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4</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7.894</w:t>
            </w:r>
            <w:r>
              <w:rPr>
                <w:rFonts w:ascii="宋体" w:hAnsi="宋体" w:hint="eastAsia"/>
              </w:rPr>
              <w:t>5</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6.750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1.144</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3</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12.458</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9.453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3.004</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4</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22.813</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13.503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9.310</w:t>
            </w:r>
            <w:r>
              <w:rPr>
                <w:rFonts w:ascii="宋体" w:hAnsi="宋体" w:hint="eastAsia"/>
              </w:rPr>
              <w:t>1</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3</w:t>
            </w:r>
            <w:r>
              <w:rPr>
                <w:rFonts w:ascii="宋体" w:hAnsi="宋体" w:hint="eastAsia"/>
                <w:szCs w:val="21"/>
              </w:rPr>
              <w:t>%</w:t>
            </w:r>
            <w:r>
              <w:rPr>
                <w:rFonts w:ascii="宋体" w:hAnsi="宋体" w:hint="eastAsia"/>
              </w:rPr>
              <w:t xml:space="preserve"> </w:t>
            </w:r>
          </w:p>
        </w:tc>
      </w:tr>
      <w:tr w:rsidR="00000000">
        <w:trPr>
          <w:divId w:val="449666889"/>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27.847</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15.663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12.183</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5</w:t>
            </w:r>
            <w:r>
              <w:rPr>
                <w:rFonts w:ascii="宋体" w:hAnsi="宋体" w:hint="eastAsia"/>
                <w:szCs w:val="21"/>
              </w:rPr>
              <w:t>%</w:t>
            </w:r>
            <w:r>
              <w:rPr>
                <w:rFonts w:ascii="宋体" w:hAnsi="宋体" w:hint="eastAsia"/>
              </w:rPr>
              <w:t xml:space="preserve"> </w:t>
            </w:r>
          </w:p>
        </w:tc>
      </w:tr>
    </w:tbl>
    <w:p w:rsidR="004A7914" w:rsidRDefault="004A7914">
      <w:pPr>
        <w:spacing w:line="360" w:lineRule="auto"/>
        <w:jc w:val="center"/>
        <w:divId w:val="1575551347"/>
      </w:pPr>
      <w:r>
        <w:rPr>
          <w:rFonts w:ascii="宋体" w:hAnsi="宋体" w:hint="eastAsia"/>
        </w:rPr>
        <w:t>摩根天添盈货币</w:t>
      </w:r>
      <w:r>
        <w:rPr>
          <w:rFonts w:ascii="宋体" w:hAnsi="宋体" w:hint="eastAsia"/>
        </w:rPr>
        <w:t>C</w:t>
      </w:r>
      <w:r>
        <w:rPr>
          <w:rFonts w:ascii="宋体" w:hAnsi="宋体" w:hint="eastAsia"/>
        </w:rPr>
        <w:t>类</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trPr>
          <w:divId w:val="157555134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净值收益率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净值收益率标准差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755513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0.227</w:t>
            </w:r>
            <w:r>
              <w:rPr>
                <w:rFonts w:ascii="宋体" w:hAnsi="宋体" w:hint="eastAsia"/>
              </w:rPr>
              <w:t>3</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-0.109</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r>
      <w:tr w:rsidR="00000000">
        <w:trPr>
          <w:divId w:val="15755513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0.468</w:t>
            </w:r>
            <w:r>
              <w:rPr>
                <w:rFonts w:ascii="宋体" w:hAnsi="宋体" w:hint="eastAsia"/>
              </w:rPr>
              <w:t>7</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8</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-0.200</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8</w:t>
            </w:r>
            <w:r>
              <w:rPr>
                <w:rFonts w:ascii="宋体" w:hAnsi="宋体" w:hint="eastAsia"/>
                <w:szCs w:val="21"/>
              </w:rPr>
              <w:t>%</w:t>
            </w:r>
            <w:r>
              <w:rPr>
                <w:rFonts w:ascii="宋体" w:hAnsi="宋体" w:hint="eastAsia"/>
              </w:rPr>
              <w:t xml:space="preserve"> </w:t>
            </w:r>
          </w:p>
        </w:tc>
      </w:tr>
      <w:tr w:rsidR="00000000">
        <w:trPr>
          <w:divId w:val="15755513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0.986</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-0.363</w:t>
            </w:r>
            <w:r>
              <w:rPr>
                <w:rFonts w:ascii="宋体" w:hAnsi="宋体" w:hint="eastAsia"/>
              </w:rPr>
              <w:t>8</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7</w:t>
            </w:r>
            <w:r>
              <w:rPr>
                <w:rFonts w:ascii="宋体" w:hAnsi="宋体" w:hint="eastAsia"/>
                <w:szCs w:val="21"/>
              </w:rPr>
              <w:t>%</w:t>
            </w:r>
            <w:r>
              <w:rPr>
                <w:rFonts w:ascii="宋体" w:hAnsi="宋体" w:hint="eastAsia"/>
              </w:rPr>
              <w:t xml:space="preserve"> </w:t>
            </w:r>
          </w:p>
        </w:tc>
      </w:tr>
      <w:tr w:rsidR="00000000">
        <w:trPr>
          <w:divId w:val="15755513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4.253</w:t>
            </w:r>
            <w:r>
              <w:rPr>
                <w:rFonts w:ascii="宋体" w:hAnsi="宋体" w:hint="eastAsia"/>
              </w:rPr>
              <w:t>0</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0.203</w:t>
            </w:r>
            <w:r>
              <w:rPr>
                <w:rFonts w:ascii="宋体" w:hAnsi="宋体" w:hint="eastAsia"/>
              </w:rPr>
              <w:t>0</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5</w:t>
            </w:r>
            <w:r>
              <w:rPr>
                <w:rFonts w:ascii="宋体" w:hAnsi="宋体" w:hint="eastAsia"/>
                <w:szCs w:val="21"/>
              </w:rPr>
              <w:t>%</w:t>
            </w:r>
            <w:r>
              <w:rPr>
                <w:rFonts w:ascii="宋体" w:hAnsi="宋体" w:hint="eastAsia"/>
              </w:rPr>
              <w:t xml:space="preserve"> </w:t>
            </w:r>
          </w:p>
        </w:tc>
      </w:tr>
      <w:tr w:rsidR="00000000">
        <w:trPr>
          <w:divId w:val="15755513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5.618</w:t>
            </w:r>
            <w:r>
              <w:rPr>
                <w:rFonts w:ascii="宋体" w:hAnsi="宋体" w:hint="eastAsia"/>
              </w:rPr>
              <w:t>6</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4.959</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0.658</w:t>
            </w:r>
            <w:r>
              <w:rPr>
                <w:rFonts w:ascii="宋体" w:hAnsi="宋体" w:hint="eastAsia"/>
              </w:rPr>
              <w:t>7</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6</w:t>
            </w:r>
            <w:r>
              <w:rPr>
                <w:rFonts w:ascii="宋体" w:hAnsi="宋体" w:hint="eastAsia"/>
                <w:szCs w:val="21"/>
              </w:rPr>
              <w:t>%</w:t>
            </w:r>
            <w:r>
              <w:rPr>
                <w:rFonts w:ascii="宋体" w:hAnsi="宋体" w:hint="eastAsia"/>
              </w:rPr>
              <w:t xml:space="preserve"> </w:t>
            </w:r>
          </w:p>
        </w:tc>
      </w:tr>
    </w:tbl>
    <w:p w:rsidR="004A7914" w:rsidRDefault="004A7914">
      <w:pPr>
        <w:spacing w:line="360" w:lineRule="auto"/>
        <w:jc w:val="center"/>
        <w:divId w:val="1662737334"/>
      </w:pPr>
      <w:r>
        <w:rPr>
          <w:rFonts w:ascii="宋体" w:hAnsi="宋体" w:hint="eastAsia"/>
        </w:rPr>
        <w:t>摩根天添盈货币</w:t>
      </w:r>
      <w:r>
        <w:rPr>
          <w:rFonts w:ascii="宋体" w:hAnsi="宋体" w:hint="eastAsia"/>
        </w:rPr>
        <w:t>E</w:t>
      </w:r>
      <w:r>
        <w:rPr>
          <w:rFonts w:ascii="宋体" w:hAnsi="宋体" w:hint="eastAsia"/>
        </w:rPr>
        <w:t>类</w:t>
      </w:r>
      <w:r>
        <w:rPr>
          <w:rFonts w:ascii="宋体" w:hAnsi="宋体" w:hint="eastAsia"/>
          <w:kern w:val="0"/>
        </w:rPr>
        <w:t xml:space="preserve"> </w:t>
      </w: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273"/>
        <w:gridCol w:w="1269"/>
        <w:gridCol w:w="1271"/>
        <w:gridCol w:w="1271"/>
        <w:gridCol w:w="1271"/>
        <w:gridCol w:w="1267"/>
      </w:tblGrid>
      <w:tr w:rsidR="00000000">
        <w:trPr>
          <w:divId w:val="1662737334"/>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净值收益率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净值收益率标准差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0.287</w:t>
            </w:r>
            <w:r>
              <w:rPr>
                <w:rFonts w:ascii="宋体" w:hAnsi="宋体" w:hint="eastAsia"/>
              </w:rPr>
              <w:t>1</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0.336</w:t>
            </w:r>
            <w:r>
              <w:rPr>
                <w:rFonts w:ascii="宋体" w:hAnsi="宋体" w:hint="eastAsia"/>
              </w:rPr>
              <w:t>6</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-0.049</w:t>
            </w:r>
            <w:r>
              <w:rPr>
                <w:rFonts w:ascii="宋体" w:hAnsi="宋体" w:hint="eastAsia"/>
              </w:rPr>
              <w:t>5</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9</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0.588</w:t>
            </w:r>
            <w:r>
              <w:rPr>
                <w:rFonts w:ascii="宋体" w:hAnsi="宋体" w:hint="eastAsia"/>
              </w:rPr>
              <w:t>2</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8</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0.669</w:t>
            </w:r>
            <w:r>
              <w:rPr>
                <w:rFonts w:ascii="宋体" w:hAnsi="宋体" w:hint="eastAsia"/>
              </w:rPr>
              <w:t>5</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-0.081</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8</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1.228</w:t>
            </w:r>
            <w:r>
              <w:rPr>
                <w:rFonts w:ascii="宋体" w:hAnsi="宋体" w:hint="eastAsia"/>
              </w:rPr>
              <w:t>7</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1.350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-0.121</w:t>
            </w:r>
            <w:r>
              <w:rPr>
                <w:rFonts w:ascii="宋体" w:hAnsi="宋体" w:hint="eastAsia"/>
              </w:rPr>
              <w:t>3</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7</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4.865</w:t>
            </w:r>
            <w:r>
              <w:rPr>
                <w:rFonts w:ascii="宋体" w:hAnsi="宋体" w:hint="eastAsia"/>
              </w:rPr>
              <w:t>4</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4.050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0.815</w:t>
            </w:r>
            <w:r>
              <w:rPr>
                <w:rFonts w:ascii="宋体" w:hAnsi="宋体" w:hint="eastAsia"/>
              </w:rPr>
              <w:t>4</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4</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9.162</w:t>
            </w:r>
            <w:r>
              <w:rPr>
                <w:rFonts w:ascii="宋体" w:hAnsi="宋体" w:hint="eastAsia"/>
              </w:rPr>
              <w:t>7</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6.750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2.412</w:t>
            </w:r>
            <w:r>
              <w:rPr>
                <w:rFonts w:ascii="宋体" w:hAnsi="宋体" w:hint="eastAsia"/>
              </w:rPr>
              <w:t>7</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3</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14.121</w:t>
            </w:r>
            <w:r>
              <w:rPr>
                <w:rFonts w:ascii="宋体" w:hAnsi="宋体" w:hint="eastAsia"/>
              </w:rPr>
              <w:t>9</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3</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9.453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4.668</w:t>
            </w:r>
            <w:r>
              <w:rPr>
                <w:rFonts w:ascii="宋体" w:hAnsi="宋体" w:hint="eastAsia"/>
              </w:rPr>
              <w:t>2</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0.001</w:t>
            </w:r>
            <w:r>
              <w:rPr>
                <w:rFonts w:ascii="宋体" w:hAnsi="宋体" w:hint="eastAsia"/>
              </w:rPr>
              <w:t>3</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25.189</w:t>
            </w:r>
            <w:r>
              <w:rPr>
                <w:rFonts w:ascii="宋体" w:hAnsi="宋体" w:hint="eastAsia"/>
              </w:rPr>
              <w:t>1</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2</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13.503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11.685</w:t>
            </w:r>
            <w:r>
              <w:rPr>
                <w:rFonts w:ascii="宋体" w:hAnsi="宋体" w:hint="eastAsia"/>
              </w:rPr>
              <w:t>4</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2</w:t>
            </w:r>
            <w:r>
              <w:rPr>
                <w:rFonts w:ascii="宋体" w:hAnsi="宋体" w:hint="eastAsia"/>
                <w:szCs w:val="21"/>
              </w:rPr>
              <w:t>%</w:t>
            </w:r>
            <w:r>
              <w:rPr>
                <w:rFonts w:ascii="宋体" w:hAnsi="宋体" w:hint="eastAsia"/>
              </w:rPr>
              <w:t xml:space="preserve"> </w:t>
            </w:r>
          </w:p>
        </w:tc>
      </w:tr>
      <w:tr w:rsidR="00000000">
        <w:trPr>
          <w:divId w:val="1662737334"/>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30.640</w:t>
            </w:r>
            <w:r>
              <w:rPr>
                <w:rFonts w:ascii="宋体" w:hAnsi="宋体" w:hint="eastAsia"/>
              </w:rPr>
              <w:t>8</w:t>
            </w:r>
            <w:r>
              <w:rPr>
                <w:rFonts w:ascii="宋体" w:hAnsi="宋体" w:hint="eastAsia"/>
                <w:szCs w:val="21"/>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4</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15.663</w:t>
            </w:r>
            <w:r>
              <w:rPr>
                <w:rFonts w:ascii="宋体" w:hAnsi="宋体" w:hint="eastAsia"/>
              </w:rPr>
              <w:t>7</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0.000</w:t>
            </w:r>
            <w:r>
              <w:rPr>
                <w:rFonts w:ascii="宋体" w:hAnsi="宋体" w:hint="eastAsia"/>
              </w:rPr>
              <w:t>0</w:t>
            </w:r>
            <w:r>
              <w:rPr>
                <w:rFonts w:ascii="宋体" w:hAnsi="宋体" w:hint="eastAsia"/>
                <w:szCs w:val="21"/>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rPr>
              <w:t>14.977</w:t>
            </w:r>
            <w:r>
              <w:rPr>
                <w:rFonts w:ascii="宋体" w:hAnsi="宋体" w:hint="eastAsia"/>
              </w:rPr>
              <w:t>1</w:t>
            </w:r>
            <w:r>
              <w:rPr>
                <w:rFonts w:ascii="宋体" w:hAnsi="宋体" w:hint="eastAsia"/>
                <w:szCs w:val="21"/>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0.002</w:t>
            </w:r>
            <w:r>
              <w:rPr>
                <w:rFonts w:ascii="宋体" w:hAnsi="宋体" w:hint="eastAsia"/>
              </w:rPr>
              <w:t>4</w:t>
            </w:r>
            <w:r>
              <w:rPr>
                <w:rFonts w:ascii="宋体" w:hAnsi="宋体" w:hint="eastAsia"/>
                <w:szCs w:val="21"/>
              </w:rPr>
              <w:t>%</w:t>
            </w:r>
            <w:r>
              <w:rPr>
                <w:rFonts w:ascii="宋体" w:hAnsi="宋体" w:hint="eastAsia"/>
              </w:rPr>
              <w:t xml:space="preserve"> </w:t>
            </w:r>
          </w:p>
        </w:tc>
      </w:tr>
    </w:tbl>
    <w:p w:rsidR="004A7914" w:rsidRDefault="004A7914">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lang w:eastAsia="zh-Hans"/>
        </w:rPr>
        <w:t>本基金收益分配按日结转份额。</w:t>
      </w:r>
      <w:r>
        <w:rPr>
          <w:rFonts w:ascii="宋体" w:hAnsi="宋体" w:hint="eastAsia"/>
          <w:szCs w:val="21"/>
          <w:lang w:eastAsia="zh-Hans"/>
        </w:rPr>
        <w:br/>
      </w:r>
      <w:r>
        <w:rPr>
          <w:rFonts w:ascii="宋体" w:hAnsi="宋体" w:hint="eastAsia"/>
          <w:szCs w:val="21"/>
          <w:lang w:eastAsia="zh-Hans"/>
        </w:rPr>
        <w:t xml:space="preserve">　　自</w:t>
      </w:r>
      <w:r>
        <w:rPr>
          <w:rFonts w:ascii="宋体" w:hAnsi="宋体" w:hint="eastAsia"/>
          <w:szCs w:val="21"/>
          <w:lang w:eastAsia="zh-Hans"/>
        </w:rPr>
        <w:t>2018</w:t>
      </w:r>
      <w:r>
        <w:rPr>
          <w:rFonts w:ascii="宋体" w:hAnsi="宋体" w:hint="eastAsia"/>
          <w:szCs w:val="21"/>
          <w:lang w:eastAsia="zh-Hans"/>
        </w:rPr>
        <w:t>年</w:t>
      </w:r>
      <w:r>
        <w:rPr>
          <w:rFonts w:ascii="宋体" w:hAnsi="宋体" w:hint="eastAsia"/>
          <w:szCs w:val="21"/>
          <w:lang w:eastAsia="zh-Hans"/>
        </w:rPr>
        <w:t>6</w:t>
      </w:r>
      <w:r>
        <w:rPr>
          <w:rFonts w:ascii="宋体" w:hAnsi="宋体" w:hint="eastAsia"/>
          <w:szCs w:val="21"/>
          <w:lang w:eastAsia="zh-Hans"/>
        </w:rPr>
        <w:t>月</w:t>
      </w:r>
      <w:r>
        <w:rPr>
          <w:rFonts w:ascii="宋体" w:hAnsi="宋体" w:hint="eastAsia"/>
          <w:szCs w:val="21"/>
          <w:lang w:eastAsia="zh-Hans"/>
        </w:rPr>
        <w:t>22</w:t>
      </w:r>
      <w:r>
        <w:rPr>
          <w:rFonts w:ascii="宋体" w:hAnsi="宋体" w:hint="eastAsia"/>
          <w:szCs w:val="21"/>
          <w:lang w:eastAsia="zh-Hans"/>
        </w:rPr>
        <w:t>日起，本基金</w:t>
      </w:r>
      <w:r>
        <w:rPr>
          <w:rFonts w:ascii="宋体" w:hAnsi="宋体" w:hint="eastAsia"/>
          <w:szCs w:val="21"/>
          <w:lang w:eastAsia="zh-Hans"/>
        </w:rPr>
        <w:t>B</w:t>
      </w:r>
      <w:r>
        <w:rPr>
          <w:rFonts w:ascii="宋体" w:hAnsi="宋体" w:hint="eastAsia"/>
          <w:szCs w:val="21"/>
          <w:lang w:eastAsia="zh-Hans"/>
        </w:rPr>
        <w:t>类基金份额为零且停止计算</w:t>
      </w:r>
      <w:r>
        <w:rPr>
          <w:rFonts w:ascii="宋体" w:hAnsi="宋体" w:hint="eastAsia"/>
          <w:szCs w:val="21"/>
          <w:lang w:eastAsia="zh-Hans"/>
        </w:rPr>
        <w:t>B</w:t>
      </w:r>
      <w:r>
        <w:rPr>
          <w:rFonts w:ascii="宋体" w:hAnsi="宋体" w:hint="eastAsia"/>
          <w:szCs w:val="21"/>
          <w:lang w:eastAsia="zh-Hans"/>
        </w:rPr>
        <w:t>类基金份额每万份收益</w:t>
      </w:r>
      <w:r>
        <w:rPr>
          <w:rFonts w:ascii="宋体" w:hAnsi="宋体" w:hint="eastAsia"/>
          <w:szCs w:val="21"/>
          <w:lang w:eastAsia="zh-Hans"/>
        </w:rPr>
        <w:t>。</w:t>
      </w:r>
    </w:p>
    <w:p w:rsidR="004A7914" w:rsidRDefault="004A7914">
      <w:pPr>
        <w:pStyle w:val="XBRLTitle3"/>
        <w:spacing w:before="156"/>
        <w:ind w:left="0"/>
      </w:pPr>
      <w:bookmarkStart w:id="50" w:name="_Toc514160331"/>
      <w:bookmarkStart w:id="51" w:name="_Toc512434773"/>
      <w:bookmarkStart w:id="52" w:name="_Toc497902417"/>
      <w:r>
        <w:rPr>
          <w:rFonts w:hAnsi="宋体" w:hint="eastAsia"/>
        </w:rPr>
        <w:t>自基金合同生效以</w:t>
      </w:r>
      <w:r>
        <w:rPr>
          <w:rFonts w:hAnsi="宋体" w:hint="eastAsia"/>
        </w:rPr>
        <w:t>来</w:t>
      </w:r>
      <w:r>
        <w:rPr>
          <w:rFonts w:hAnsi="宋体" w:hint="eastAsia"/>
        </w:rPr>
        <w:t>基金累计净值收益率变动及其与同期业绩比较基准收益率变动的比</w:t>
      </w:r>
      <w:r>
        <w:rPr>
          <w:rFonts w:hAnsi="宋体" w:hint="eastAsia"/>
        </w:rPr>
        <w:t>较</w:t>
      </w:r>
      <w:bookmarkEnd w:id="50"/>
      <w:bookmarkEnd w:id="51"/>
      <w:bookmarkEnd w:id="52"/>
      <w:r>
        <w:rPr>
          <w:rFonts w:hAnsi="宋体" w:hint="eastAsia"/>
        </w:rPr>
        <w:t xml:space="preserve"> </w:t>
      </w:r>
    </w:p>
    <w:p w:rsidR="004A7914" w:rsidRDefault="004A7914">
      <w:pPr>
        <w:spacing w:line="360" w:lineRule="auto"/>
        <w:jc w:val="left"/>
        <w:divId w:val="1962569445"/>
        <w:rPr>
          <w:rFonts w:hint="eastAsia"/>
        </w:rPr>
      </w:pPr>
      <w:bookmarkStart w:id="53" w:name="m07_04_07_09_tab"/>
      <w:bookmarkStart w:id="54" w:name="m07_04_07_09"/>
      <w:bookmarkStart w:id="55"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A7914" w:rsidRDefault="004A7914">
      <w:pPr>
        <w:spacing w:line="360" w:lineRule="auto"/>
        <w:jc w:val="left"/>
        <w:divId w:val="195200474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A7914" w:rsidRDefault="004A7914">
      <w:pPr>
        <w:spacing w:line="360" w:lineRule="auto"/>
        <w:jc w:val="left"/>
        <w:divId w:val="1121873424"/>
      </w:pPr>
      <w:r>
        <w:rPr>
          <w:rFonts w:ascii="宋体" w:hAnsi="宋体" w:hint="eastAsia"/>
          <w:noProof/>
        </w:rPr>
        <w:drawing>
          <wp:inline distT="0" distB="0" distL="0" distR="0">
            <wp:extent cx="5226050" cy="30099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A7914" w:rsidRDefault="004A7914">
      <w:pPr>
        <w:spacing w:line="360" w:lineRule="auto"/>
        <w:jc w:val="left"/>
        <w:divId w:val="73866194"/>
      </w:pPr>
      <w:r>
        <w:rPr>
          <w:rFonts w:ascii="宋体" w:hAnsi="宋体" w:hint="eastAsia"/>
          <w:noProof/>
        </w:rPr>
        <w:drawing>
          <wp:inline distT="0" distB="0" distL="0" distR="0">
            <wp:extent cx="5226050" cy="30099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4A7914" w:rsidRDefault="004A7914">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2014</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　</w:t>
      </w:r>
      <w:r>
        <w:rPr>
          <w:rFonts w:ascii="宋体" w:hAnsi="宋体" w:hint="eastAsia"/>
          <w:lang w:eastAsia="zh-Hans"/>
        </w:rPr>
        <w:t>6</w:t>
      </w:r>
      <w:r>
        <w:rPr>
          <w:rFonts w:ascii="宋体" w:hAnsi="宋体" w:hint="eastAsia"/>
          <w:lang w:eastAsia="zh-Hans"/>
        </w:rPr>
        <w:t xml:space="preserve">　个月，建仓期结束时资产配置比例符合本基金基金合同规定。</w:t>
      </w:r>
      <w:r>
        <w:rPr>
          <w:rFonts w:ascii="宋体" w:hAnsi="宋体" w:hint="eastAsia"/>
          <w:lang w:eastAsia="zh-Hans"/>
        </w:rPr>
        <w:br/>
      </w:r>
      <w:r>
        <w:rPr>
          <w:rFonts w:ascii="宋体" w:hAnsi="宋体" w:hint="eastAsia"/>
          <w:lang w:eastAsia="zh-Hans"/>
        </w:rPr>
        <w:t xml:space="preserve">　　自</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6</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日起，本基金</w:t>
      </w:r>
      <w:r>
        <w:rPr>
          <w:rFonts w:ascii="宋体" w:hAnsi="宋体" w:hint="eastAsia"/>
          <w:lang w:eastAsia="zh-Hans"/>
        </w:rPr>
        <w:t>B</w:t>
      </w:r>
      <w:r>
        <w:rPr>
          <w:rFonts w:ascii="宋体" w:hAnsi="宋体" w:hint="eastAsia"/>
          <w:lang w:eastAsia="zh-Hans"/>
        </w:rPr>
        <w:t>类基金份额为零且停止计算</w:t>
      </w:r>
      <w:r>
        <w:rPr>
          <w:rFonts w:ascii="宋体" w:hAnsi="宋体" w:hint="eastAsia"/>
          <w:lang w:eastAsia="zh-Hans"/>
        </w:rPr>
        <w:t>B</w:t>
      </w:r>
      <w:r>
        <w:rPr>
          <w:rFonts w:ascii="宋体" w:hAnsi="宋体" w:hint="eastAsia"/>
          <w:lang w:eastAsia="zh-Hans"/>
        </w:rPr>
        <w:t>类基金份额每万份收益。</w:t>
      </w:r>
      <w:r>
        <w:rPr>
          <w:rFonts w:ascii="宋体" w:hAnsi="宋体" w:hint="eastAsia"/>
          <w:lang w:eastAsia="zh-Hans"/>
        </w:rPr>
        <w:br/>
      </w:r>
      <w:r>
        <w:rPr>
          <w:rFonts w:ascii="宋体" w:hAnsi="宋体" w:hint="eastAsia"/>
          <w:lang w:eastAsia="zh-Hans"/>
        </w:rPr>
        <w:t xml:space="preserve">　　本基金自　</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10</w:t>
      </w:r>
      <w:r>
        <w:rPr>
          <w:rFonts w:ascii="宋体" w:hAnsi="宋体" w:hint="eastAsia"/>
          <w:lang w:eastAsia="zh-Hans"/>
        </w:rPr>
        <w:t>月</w:t>
      </w:r>
      <w:r>
        <w:rPr>
          <w:rFonts w:ascii="宋体" w:hAnsi="宋体" w:hint="eastAsia"/>
          <w:lang w:eastAsia="zh-Hans"/>
        </w:rPr>
        <w:t>27</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t>。</w:t>
      </w:r>
      <w:r>
        <w:rPr>
          <w:rFonts w:ascii="宋体" w:hAnsi="宋体" w:hint="eastAsia"/>
          <w:kern w:val="0"/>
          <w:lang w:eastAsia="zh-Hans"/>
        </w:rPr>
        <w:t xml:space="preserve"> </w:t>
      </w:r>
      <w:bookmarkEnd w:id="53"/>
      <w:bookmarkEnd w:id="54"/>
      <w:bookmarkEnd w:id="55"/>
    </w:p>
    <w:p w:rsidR="004A7914" w:rsidRDefault="004A7914">
      <w:pPr>
        <w:pStyle w:val="XBRLTitle1"/>
        <w:spacing w:before="156"/>
        <w:ind w:left="425"/>
      </w:pPr>
      <w:bookmarkStart w:id="56" w:name="_Toc514160332"/>
      <w:bookmarkStart w:id="57" w:name="_Toc512434223"/>
      <w:bookmarkStart w:id="58" w:name="_Toc512432266"/>
      <w:bookmarkStart w:id="59" w:name="_Toc497902418"/>
      <w:bookmarkStart w:id="60" w:name="_Toc438646458"/>
      <w:bookmarkStart w:id="61" w:name="_Toc512432452"/>
      <w:r>
        <w:rPr>
          <w:rFonts w:hAnsi="宋体" w:hint="eastAsia"/>
        </w:rPr>
        <w:t>管理人报</w:t>
      </w:r>
      <w:r>
        <w:rPr>
          <w:rFonts w:hAnsi="宋体" w:hint="eastAsia"/>
        </w:rPr>
        <w:t>告</w:t>
      </w:r>
      <w:bookmarkEnd w:id="56"/>
      <w:bookmarkEnd w:id="57"/>
      <w:bookmarkEnd w:id="58"/>
      <w:bookmarkEnd w:id="59"/>
      <w:bookmarkEnd w:id="60"/>
      <w:bookmarkEnd w:id="61"/>
      <w:r>
        <w:rPr>
          <w:rFonts w:hAnsi="宋体" w:hint="eastAsia"/>
        </w:rPr>
        <w:t xml:space="preserve"> </w:t>
      </w:r>
    </w:p>
    <w:p w:rsidR="004A7914" w:rsidRDefault="004A7914">
      <w:pPr>
        <w:pStyle w:val="XBRLTitle2"/>
        <w:spacing w:before="156"/>
        <w:ind w:left="454"/>
        <w:rPr>
          <w:rFonts w:hint="eastAsia"/>
        </w:rPr>
      </w:pPr>
      <w:bookmarkStart w:id="62" w:name="_Toc514160333"/>
      <w:bookmarkStart w:id="63" w:name="_Toc512434224"/>
      <w:bookmarkStart w:id="64" w:name="_Toc512432267"/>
      <w:bookmarkStart w:id="65" w:name="_Toc497902419"/>
      <w:bookmarkStart w:id="66" w:name="_Toc438646459"/>
      <w:bookmarkStart w:id="67" w:name="_Toc512432453"/>
      <w:bookmarkStart w:id="68" w:name="m401"/>
      <w:r>
        <w:rPr>
          <w:rFonts w:hAnsi="宋体" w:hint="eastAsia"/>
        </w:rPr>
        <w:t>基金经理（或基金经理小组）简</w:t>
      </w:r>
      <w:r>
        <w:rPr>
          <w:rFonts w:hAnsi="宋体" w:hint="eastAsia"/>
        </w:rPr>
        <w:t>介</w:t>
      </w:r>
      <w:bookmarkEnd w:id="62"/>
      <w:bookmarkEnd w:id="63"/>
      <w:bookmarkEnd w:id="64"/>
      <w:bookmarkEnd w:id="65"/>
      <w:bookmarkEnd w:id="66"/>
      <w:bookmarkEnd w:id="6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9202800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jc w:val="center"/>
              <w:rPr>
                <w:rFonts w:hint="eastAsia"/>
              </w:rPr>
            </w:pPr>
            <w:bookmarkStart w:id="69" w:name="m04_02"/>
            <w:bookmarkEnd w:id="69"/>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9202800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4A7914" w:rsidRDefault="004A791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914" w:rsidRDefault="004A7914">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7914" w:rsidRDefault="004A7914">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914" w:rsidRDefault="004A7914">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A7914" w:rsidRDefault="004A7914">
            <w:pPr>
              <w:widowControl/>
              <w:jc w:val="left"/>
            </w:pPr>
          </w:p>
        </w:tc>
      </w:tr>
      <w:tr w:rsidR="00000000">
        <w:trPr>
          <w:divId w:val="9920280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鞠</w:t>
            </w:r>
            <w:r>
              <w:rPr>
                <w:rFonts w:ascii="宋体" w:hAnsi="宋体" w:hint="eastAsia"/>
                <w:szCs w:val="24"/>
                <w:lang w:eastAsia="zh-Hans"/>
              </w:rPr>
              <w:t>婷</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20</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left"/>
            </w:pPr>
            <w:r>
              <w:rPr>
                <w:rFonts w:ascii="宋体" w:hAnsi="宋体" w:hint="eastAsia"/>
                <w:szCs w:val="24"/>
                <w:lang w:eastAsia="zh-Hans"/>
              </w:rPr>
              <w:t>鞠婷女士曾任中国建设银行第一支行助理经济师，瑞穗银行总行总经理助理。</w:t>
            </w:r>
            <w:r>
              <w:rPr>
                <w:rFonts w:ascii="宋体" w:hAnsi="宋体" w:hint="eastAsia"/>
                <w:szCs w:val="24"/>
                <w:lang w:eastAsia="zh-Hans"/>
              </w:rPr>
              <w:t>2014</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，历任基金经理助理、基金经理，高级基金经理，现任货币市场投资部副总监兼资深基金经理</w:t>
            </w:r>
            <w:r>
              <w:rPr>
                <w:rFonts w:ascii="宋体" w:hAnsi="宋体" w:hint="eastAsia"/>
                <w:szCs w:val="24"/>
                <w:lang w:eastAsia="zh-Hans"/>
              </w:rPr>
              <w:t>。</w:t>
            </w:r>
          </w:p>
        </w:tc>
      </w:tr>
      <w:tr w:rsidR="00000000">
        <w:trPr>
          <w:divId w:val="99202800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邱林</w:t>
            </w:r>
            <w:r>
              <w:rPr>
                <w:rFonts w:ascii="宋体" w:hAnsi="宋体" w:hint="eastAsia"/>
                <w:szCs w:val="24"/>
                <w:lang w:eastAsia="zh-Hans"/>
              </w:rPr>
              <w:t>晶</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7</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left"/>
            </w:pPr>
            <w:r>
              <w:rPr>
                <w:rFonts w:ascii="宋体" w:hAnsi="宋体" w:hint="eastAsia"/>
                <w:szCs w:val="24"/>
                <w:lang w:eastAsia="zh-Hans"/>
              </w:rPr>
              <w:t>邱林晶女士曾任国泰基金管理有限公司风险管理部分析师，平安资产管理有限责任公司固收交易员，中银理财有限责任公司集中交易室高级经理、活期理财产品部投资经理；自</w:t>
            </w: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月加入摩根基金管理（中国）有限公司（原上投摩根基金管理有限公司），历任货币市场投资部基金经理助理，现任基金经理</w:t>
            </w:r>
            <w:r>
              <w:rPr>
                <w:rFonts w:ascii="宋体" w:hAnsi="宋体" w:hint="eastAsia"/>
                <w:szCs w:val="24"/>
                <w:lang w:eastAsia="zh-Hans"/>
              </w:rPr>
              <w:t>。</w:t>
            </w:r>
          </w:p>
        </w:tc>
      </w:tr>
    </w:tbl>
    <w:p w:rsidR="004A7914" w:rsidRDefault="004A7914">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4A7914" w:rsidRDefault="004A7914">
      <w:pPr>
        <w:pStyle w:val="XBRLTitle2"/>
        <w:spacing w:before="156"/>
        <w:ind w:left="454"/>
      </w:pPr>
      <w:bookmarkStart w:id="70" w:name="_Toc514160334"/>
      <w:bookmarkStart w:id="71" w:name="_Toc512434225"/>
      <w:bookmarkStart w:id="72" w:name="_Toc512432268"/>
      <w:bookmarkStart w:id="73" w:name="_Toc497902420"/>
      <w:bookmarkStart w:id="74" w:name="_Toc438646460"/>
      <w:bookmarkStart w:id="75" w:name="_Toc512432454"/>
      <w:bookmarkStart w:id="76" w:name="m402"/>
      <w:bookmarkEnd w:id="68"/>
      <w:r>
        <w:rPr>
          <w:rFonts w:hAnsi="宋体" w:hint="eastAsia"/>
        </w:rPr>
        <w:t>报告期内本基金运作遵规守信情况说</w:t>
      </w:r>
      <w:r>
        <w:rPr>
          <w:rFonts w:hAnsi="宋体" w:hint="eastAsia"/>
        </w:rPr>
        <w:t>明</w:t>
      </w:r>
      <w:bookmarkEnd w:id="70"/>
      <w:bookmarkEnd w:id="71"/>
      <w:bookmarkEnd w:id="72"/>
      <w:bookmarkEnd w:id="73"/>
      <w:bookmarkEnd w:id="74"/>
      <w:bookmarkEnd w:id="75"/>
      <w:r>
        <w:rPr>
          <w:rFonts w:hAnsi="宋体" w:hint="eastAsia"/>
        </w:rPr>
        <w:t xml:space="preserve"> </w:t>
      </w:r>
      <w:bookmarkEnd w:id="76"/>
    </w:p>
    <w:p w:rsidR="004A7914" w:rsidRDefault="004A7914">
      <w:pPr>
        <w:spacing w:line="360" w:lineRule="auto"/>
        <w:ind w:firstLineChars="200" w:firstLine="420"/>
        <w:jc w:val="left"/>
        <w:rPr>
          <w:rFonts w:hint="eastAsia"/>
        </w:rPr>
      </w:pPr>
      <w:bookmarkStart w:id="77" w:name="m404_01_0570"/>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4A7914" w:rsidRDefault="004A7914">
      <w:pPr>
        <w:pStyle w:val="XBRLTitle2"/>
        <w:spacing w:before="156"/>
        <w:ind w:left="454"/>
      </w:pPr>
      <w:bookmarkStart w:id="78" w:name="m403"/>
      <w:bookmarkStart w:id="79" w:name="_Toc497902421"/>
      <w:bookmarkStart w:id="80" w:name="_Toc438646462"/>
      <w:bookmarkStart w:id="81" w:name="_Toc512432269"/>
      <w:bookmarkStart w:id="82" w:name="_Toc512432455"/>
      <w:bookmarkStart w:id="83" w:name="_Toc512434226"/>
      <w:bookmarkStart w:id="84" w:name="_Toc514160335"/>
      <w:bookmarkEnd w:id="78"/>
      <w:r>
        <w:rPr>
          <w:rFonts w:hAnsi="宋体" w:hint="eastAsia"/>
        </w:rPr>
        <w:t>公平交易专项说</w:t>
      </w:r>
      <w:r>
        <w:rPr>
          <w:rFonts w:hAnsi="宋体" w:hint="eastAsia"/>
        </w:rPr>
        <w:t>明</w:t>
      </w:r>
      <w:bookmarkEnd w:id="79"/>
      <w:bookmarkEnd w:id="80"/>
      <w:bookmarkEnd w:id="81"/>
      <w:bookmarkEnd w:id="82"/>
      <w:bookmarkEnd w:id="83"/>
      <w:bookmarkEnd w:id="84"/>
      <w:r>
        <w:rPr>
          <w:rFonts w:hAnsi="宋体" w:hint="eastAsia"/>
        </w:rPr>
        <w:t xml:space="preserve"> </w:t>
      </w:r>
    </w:p>
    <w:p w:rsidR="004A7914" w:rsidRDefault="004A7914">
      <w:pPr>
        <w:pStyle w:val="XBRLTitle3"/>
        <w:spacing w:before="156"/>
        <w:ind w:left="0"/>
        <w:rPr>
          <w:rFonts w:hint="eastAsia"/>
        </w:rPr>
      </w:pPr>
      <w:bookmarkStart w:id="85" w:name="_Toc514160336"/>
      <w:bookmarkStart w:id="86" w:name="_Toc512434778"/>
      <w:bookmarkStart w:id="87" w:name="_Toc497902422"/>
      <w:r>
        <w:rPr>
          <w:rFonts w:hAnsi="宋体" w:hint="eastAsia"/>
        </w:rPr>
        <w:t>公平交易制度的执行情</w:t>
      </w:r>
      <w:r>
        <w:rPr>
          <w:rFonts w:hAnsi="宋体" w:hint="eastAsia"/>
        </w:rPr>
        <w:t>况</w:t>
      </w:r>
      <w:bookmarkEnd w:id="85"/>
      <w:bookmarkEnd w:id="86"/>
      <w:bookmarkEnd w:id="87"/>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4A7914" w:rsidRDefault="004A7914">
      <w:pPr>
        <w:pStyle w:val="XBRLTitle3"/>
        <w:spacing w:before="156"/>
        <w:ind w:left="0"/>
      </w:pPr>
      <w:bookmarkStart w:id="88" w:name="_Toc514160337"/>
      <w:bookmarkStart w:id="89" w:name="_Toc512434779"/>
      <w:bookmarkStart w:id="90" w:name="_Toc497902423"/>
      <w:bookmarkStart w:id="91" w:name="m404_01_0578"/>
      <w:bookmarkEnd w:id="77"/>
      <w:r>
        <w:rPr>
          <w:rFonts w:hAnsi="宋体" w:hint="eastAsia"/>
        </w:rPr>
        <w:t>异常交易行为的专项说</w:t>
      </w:r>
      <w:r>
        <w:rPr>
          <w:rFonts w:hAnsi="宋体" w:hint="eastAsia"/>
        </w:rPr>
        <w:t>明</w:t>
      </w:r>
      <w:bookmarkEnd w:id="88"/>
      <w:bookmarkEnd w:id="89"/>
      <w:bookmarkEnd w:id="90"/>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4A7914" w:rsidRDefault="004A7914">
      <w:pPr>
        <w:pStyle w:val="XBRLTitle2"/>
        <w:spacing w:before="156"/>
        <w:ind w:left="454"/>
      </w:pPr>
      <w:bookmarkStart w:id="92" w:name="_Toc514160338"/>
      <w:bookmarkStart w:id="93" w:name="_Toc512434227"/>
      <w:bookmarkStart w:id="94" w:name="_Toc512432270"/>
      <w:bookmarkStart w:id="95" w:name="_Toc497902424"/>
      <w:bookmarkStart w:id="96" w:name="_Toc438646463"/>
      <w:bookmarkStart w:id="97" w:name="_Toc512432456"/>
      <w:bookmarkEnd w:id="91"/>
      <w:r>
        <w:rPr>
          <w:rFonts w:hAnsi="宋体" w:hint="eastAsia"/>
        </w:rPr>
        <w:t>报告期内基金的投资策略和运作分</w:t>
      </w:r>
      <w:r>
        <w:rPr>
          <w:rFonts w:hAnsi="宋体" w:hint="eastAsia"/>
        </w:rPr>
        <w:t>析</w:t>
      </w:r>
      <w:bookmarkEnd w:id="92"/>
      <w:bookmarkEnd w:id="93"/>
      <w:bookmarkEnd w:id="94"/>
      <w:bookmarkEnd w:id="95"/>
      <w:bookmarkEnd w:id="96"/>
      <w:bookmarkEnd w:id="97"/>
      <w:r>
        <w:rPr>
          <w:rFonts w:hAnsi="宋体" w:hint="eastAsia"/>
        </w:rPr>
        <w:t xml:space="preserve"> </w:t>
      </w:r>
    </w:p>
    <w:p w:rsidR="004A7914" w:rsidRDefault="004A7914">
      <w:pPr>
        <w:spacing w:line="360" w:lineRule="auto"/>
        <w:ind w:firstLineChars="200" w:firstLine="420"/>
        <w:jc w:val="left"/>
        <w:rPr>
          <w:rFonts w:hint="eastAsia"/>
        </w:rPr>
      </w:pPr>
      <w:bookmarkStart w:id="98" w:name="m405_01_2550"/>
      <w:r>
        <w:rPr>
          <w:rFonts w:ascii="宋体" w:hAnsi="宋体" w:cs="宋体" w:hint="eastAsia"/>
          <w:color w:val="000000"/>
          <w:kern w:val="0"/>
        </w:rPr>
        <w:t>2026</w:t>
      </w:r>
      <w:r>
        <w:rPr>
          <w:rFonts w:ascii="宋体" w:hAnsi="宋体" w:cs="宋体" w:hint="eastAsia"/>
          <w:color w:val="000000"/>
          <w:kern w:val="0"/>
        </w:rPr>
        <w:t>年第二季度，尽管国际环境复杂多变，中东地缘政治冲突的影响持续外溢，但中国经济总体保持平稳，呈现出向新向优的发展态势。</w:t>
      </w:r>
      <w:r>
        <w:rPr>
          <w:rFonts w:ascii="宋体" w:hAnsi="宋体" w:cs="宋体" w:hint="eastAsia"/>
          <w:color w:val="000000"/>
          <w:kern w:val="0"/>
        </w:rPr>
        <w:t>5</w:t>
      </w:r>
      <w:r>
        <w:rPr>
          <w:rFonts w:ascii="宋体" w:hAnsi="宋体" w:cs="宋体" w:hint="eastAsia"/>
          <w:color w:val="000000"/>
          <w:kern w:val="0"/>
        </w:rPr>
        <w:t>月份，货物贸易出口总值（以美元计价）同比增长</w:t>
      </w:r>
      <w:r>
        <w:rPr>
          <w:rFonts w:ascii="宋体" w:hAnsi="宋体" w:cs="宋体" w:hint="eastAsia"/>
          <w:color w:val="000000"/>
          <w:kern w:val="0"/>
        </w:rPr>
        <w:t>19.4%</w:t>
      </w:r>
      <w:r>
        <w:rPr>
          <w:rFonts w:ascii="宋体" w:hAnsi="宋体" w:cs="宋体" w:hint="eastAsia"/>
          <w:color w:val="000000"/>
          <w:kern w:val="0"/>
        </w:rPr>
        <w:t>，延续稳定增长的势头。其中，高技术、高附加值的机电产品出口占整体出口比重超过六成，显示出口结构持续优化。</w:t>
      </w:r>
      <w:r>
        <w:rPr>
          <w:rFonts w:ascii="宋体" w:hAnsi="宋体" w:cs="宋体" w:hint="eastAsia"/>
          <w:color w:val="000000"/>
          <w:kern w:val="0"/>
        </w:rPr>
        <w:t>5</w:t>
      </w:r>
      <w:r>
        <w:rPr>
          <w:rFonts w:ascii="宋体" w:hAnsi="宋体" w:cs="宋体" w:hint="eastAsia"/>
          <w:color w:val="000000"/>
          <w:kern w:val="0"/>
        </w:rPr>
        <w:t>月份，全国规模以上工业增加值同比增长</w:t>
      </w:r>
      <w:r>
        <w:rPr>
          <w:rFonts w:ascii="宋体" w:hAnsi="宋体" w:cs="宋体" w:hint="eastAsia"/>
          <w:color w:val="000000"/>
          <w:kern w:val="0"/>
        </w:rPr>
        <w:t>4.5%</w:t>
      </w:r>
      <w:r>
        <w:rPr>
          <w:rFonts w:ascii="宋体" w:hAnsi="宋体" w:cs="宋体" w:hint="eastAsia"/>
          <w:color w:val="000000"/>
          <w:kern w:val="0"/>
        </w:rPr>
        <w:t>，较上月加快</w:t>
      </w:r>
      <w:r>
        <w:rPr>
          <w:rFonts w:ascii="宋体" w:hAnsi="宋体" w:cs="宋体" w:hint="eastAsia"/>
          <w:color w:val="000000"/>
          <w:kern w:val="0"/>
        </w:rPr>
        <w:t>0.4</w:t>
      </w:r>
      <w:r>
        <w:rPr>
          <w:rFonts w:ascii="宋体" w:hAnsi="宋体" w:cs="宋体" w:hint="eastAsia"/>
          <w:color w:val="000000"/>
          <w:kern w:val="0"/>
        </w:rPr>
        <w:t>个百分点，装备制造业对经济增长的支撑作用明显。</w:t>
      </w:r>
      <w:r>
        <w:rPr>
          <w:rFonts w:ascii="宋体" w:hAnsi="宋体" w:cs="宋体" w:hint="eastAsia"/>
          <w:color w:val="000000"/>
          <w:kern w:val="0"/>
        </w:rPr>
        <w:t>1-5</w:t>
      </w:r>
      <w:r>
        <w:rPr>
          <w:rFonts w:ascii="宋体" w:hAnsi="宋体" w:cs="宋体" w:hint="eastAsia"/>
          <w:color w:val="000000"/>
          <w:kern w:val="0"/>
        </w:rPr>
        <w:t>月份，固定资产投资同比下降</w:t>
      </w:r>
      <w:r>
        <w:rPr>
          <w:rFonts w:ascii="宋体" w:hAnsi="宋体" w:cs="宋体" w:hint="eastAsia"/>
          <w:color w:val="000000"/>
          <w:kern w:val="0"/>
        </w:rPr>
        <w:t>4.1%</w:t>
      </w:r>
      <w:r>
        <w:rPr>
          <w:rFonts w:ascii="宋体" w:hAnsi="宋体" w:cs="宋体" w:hint="eastAsia"/>
          <w:color w:val="000000"/>
          <w:kern w:val="0"/>
        </w:rPr>
        <w:t>，但投资结构持续优化，反映出经济高质量发展的趋势。</w:t>
      </w:r>
      <w:r>
        <w:rPr>
          <w:rFonts w:ascii="宋体" w:hAnsi="宋体" w:cs="宋体" w:hint="eastAsia"/>
          <w:color w:val="000000"/>
          <w:kern w:val="0"/>
        </w:rPr>
        <w:t>5</w:t>
      </w:r>
      <w:r>
        <w:rPr>
          <w:rFonts w:ascii="宋体" w:hAnsi="宋体" w:cs="宋体" w:hint="eastAsia"/>
          <w:color w:val="000000"/>
          <w:kern w:val="0"/>
        </w:rPr>
        <w:t>月份社会消费品零售总额同比下降</w:t>
      </w:r>
      <w:r>
        <w:rPr>
          <w:rFonts w:ascii="宋体" w:hAnsi="宋体" w:cs="宋体" w:hint="eastAsia"/>
          <w:color w:val="000000"/>
          <w:kern w:val="0"/>
        </w:rPr>
        <w:t>0.6%</w:t>
      </w:r>
      <w:r>
        <w:rPr>
          <w:rFonts w:ascii="宋体" w:hAnsi="宋体" w:cs="宋体" w:hint="eastAsia"/>
          <w:color w:val="000000"/>
          <w:kern w:val="0"/>
        </w:rPr>
        <w:t>，主要受到去年同期基数较高的影响。</w:t>
      </w:r>
      <w:r>
        <w:rPr>
          <w:rFonts w:ascii="宋体" w:hAnsi="宋体" w:cs="宋体" w:hint="eastAsia"/>
          <w:color w:val="000000"/>
          <w:kern w:val="0"/>
        </w:rPr>
        <w:t>6</w:t>
      </w:r>
      <w:r>
        <w:rPr>
          <w:rFonts w:ascii="宋体" w:hAnsi="宋体" w:cs="宋体" w:hint="eastAsia"/>
          <w:color w:val="000000"/>
          <w:kern w:val="0"/>
        </w:rPr>
        <w:t>月份，制造业采购经理人指数（</w:t>
      </w:r>
      <w:r>
        <w:rPr>
          <w:rFonts w:ascii="宋体" w:hAnsi="宋体" w:cs="宋体" w:hint="eastAsia"/>
          <w:color w:val="000000"/>
          <w:kern w:val="0"/>
        </w:rPr>
        <w:t>PMI</w:t>
      </w:r>
      <w:r>
        <w:rPr>
          <w:rFonts w:ascii="宋体" w:hAnsi="宋体" w:cs="宋体" w:hint="eastAsia"/>
          <w:color w:val="000000"/>
          <w:kern w:val="0"/>
        </w:rPr>
        <w:t>）为</w:t>
      </w:r>
      <w:r>
        <w:rPr>
          <w:rFonts w:ascii="宋体" w:hAnsi="宋体" w:cs="宋体" w:hint="eastAsia"/>
          <w:color w:val="000000"/>
          <w:kern w:val="0"/>
        </w:rPr>
        <w:t>50.3%</w:t>
      </w:r>
      <w:r>
        <w:rPr>
          <w:rFonts w:ascii="宋体" w:hAnsi="宋体" w:cs="宋体" w:hint="eastAsia"/>
          <w:color w:val="000000"/>
          <w:kern w:val="0"/>
        </w:rPr>
        <w:t>，环比上升</w:t>
      </w:r>
      <w:r>
        <w:rPr>
          <w:rFonts w:ascii="宋体" w:hAnsi="宋体" w:cs="宋体" w:hint="eastAsia"/>
          <w:color w:val="000000"/>
          <w:kern w:val="0"/>
        </w:rPr>
        <w:t>0.3</w:t>
      </w:r>
      <w:r>
        <w:rPr>
          <w:rFonts w:ascii="宋体" w:hAnsi="宋体" w:cs="宋体" w:hint="eastAsia"/>
          <w:color w:val="000000"/>
          <w:kern w:val="0"/>
        </w:rPr>
        <w:t>个百分点，重回扩张区间，表明制造业活动有所回暖。</w:t>
      </w:r>
      <w:r>
        <w:rPr>
          <w:rFonts w:ascii="宋体" w:hAnsi="宋体" w:cs="宋体" w:hint="eastAsia"/>
          <w:color w:val="000000"/>
          <w:kern w:val="0"/>
        </w:rPr>
        <w:t>5</w:t>
      </w:r>
      <w:r>
        <w:rPr>
          <w:rFonts w:ascii="宋体" w:hAnsi="宋体" w:cs="宋体" w:hint="eastAsia"/>
          <w:color w:val="000000"/>
          <w:kern w:val="0"/>
        </w:rPr>
        <w:t>月份，消费者价格指数（</w:t>
      </w:r>
      <w:r>
        <w:rPr>
          <w:rFonts w:ascii="宋体" w:hAnsi="宋体" w:cs="宋体" w:hint="eastAsia"/>
          <w:color w:val="000000"/>
          <w:kern w:val="0"/>
        </w:rPr>
        <w:t>CPI</w:t>
      </w:r>
      <w:r>
        <w:rPr>
          <w:rFonts w:ascii="宋体" w:hAnsi="宋体" w:cs="宋体" w:hint="eastAsia"/>
          <w:color w:val="000000"/>
          <w:kern w:val="0"/>
        </w:rPr>
        <w:t>）同比上涨</w:t>
      </w:r>
      <w:r>
        <w:rPr>
          <w:rFonts w:ascii="宋体" w:hAnsi="宋体" w:cs="宋体" w:hint="eastAsia"/>
          <w:color w:val="000000"/>
          <w:kern w:val="0"/>
        </w:rPr>
        <w:t>1.2%</w:t>
      </w:r>
      <w:r>
        <w:rPr>
          <w:rFonts w:ascii="宋体" w:hAnsi="宋体" w:cs="宋体" w:hint="eastAsia"/>
          <w:color w:val="000000"/>
          <w:kern w:val="0"/>
        </w:rPr>
        <w:t>，显示消费价格温和上涨；生产者价格指数（</w:t>
      </w:r>
      <w:r>
        <w:rPr>
          <w:rFonts w:ascii="宋体" w:hAnsi="宋体" w:cs="宋体" w:hint="eastAsia"/>
          <w:color w:val="000000"/>
          <w:kern w:val="0"/>
        </w:rPr>
        <w:t>PPI</w:t>
      </w:r>
      <w:r>
        <w:rPr>
          <w:rFonts w:ascii="宋体" w:hAnsi="宋体" w:cs="宋体" w:hint="eastAsia"/>
          <w:color w:val="000000"/>
          <w:kern w:val="0"/>
        </w:rPr>
        <w:t>）同比上涨</w:t>
      </w:r>
      <w:r>
        <w:rPr>
          <w:rFonts w:ascii="宋体" w:hAnsi="宋体" w:cs="宋体" w:hint="eastAsia"/>
          <w:color w:val="000000"/>
          <w:kern w:val="0"/>
        </w:rPr>
        <w:t>3.9%</w:t>
      </w:r>
      <w:r>
        <w:rPr>
          <w:rFonts w:ascii="宋体" w:hAnsi="宋体" w:cs="宋体" w:hint="eastAsia"/>
          <w:color w:val="000000"/>
          <w:kern w:val="0"/>
        </w:rPr>
        <w:t>，主要受到国际大宗商品价格上涨的输入性影响。</w:t>
      </w:r>
      <w:r>
        <w:rPr>
          <w:rFonts w:ascii="宋体" w:hAnsi="宋体" w:cs="宋体" w:hint="eastAsia"/>
          <w:color w:val="000000"/>
          <w:kern w:val="0"/>
        </w:rPr>
        <w:br/>
      </w:r>
      <w:r>
        <w:rPr>
          <w:rFonts w:ascii="宋体" w:hAnsi="宋体" w:cs="宋体" w:hint="eastAsia"/>
          <w:color w:val="000000"/>
          <w:kern w:val="0"/>
        </w:rPr>
        <w:t xml:space="preserve">　　在货币政策方面，二季度央行保持适度宽松的基调，综合运用多种货币政策工具，为经济持续向好营造适宜的货币金融环境。为提升短端利率调控的精准性和有效性，央行将临时隔夜正</w:t>
      </w:r>
      <w:r>
        <w:rPr>
          <w:rFonts w:ascii="宋体" w:hAnsi="宋体" w:cs="宋体" w:hint="eastAsia"/>
          <w:color w:val="000000"/>
          <w:kern w:val="0"/>
        </w:rPr>
        <w:t>/</w:t>
      </w:r>
      <w:r>
        <w:rPr>
          <w:rFonts w:ascii="宋体" w:hAnsi="宋体" w:cs="宋体" w:hint="eastAsia"/>
          <w:color w:val="000000"/>
          <w:kern w:val="0"/>
        </w:rPr>
        <w:t>逆回购工具的操作利率调整为</w:t>
      </w:r>
      <w:r>
        <w:rPr>
          <w:rFonts w:ascii="宋体" w:hAnsi="宋体" w:cs="宋体" w:hint="eastAsia"/>
          <w:color w:val="000000"/>
          <w:kern w:val="0"/>
        </w:rPr>
        <w:t>7</w:t>
      </w:r>
      <w:r>
        <w:rPr>
          <w:rFonts w:ascii="宋体" w:hAnsi="宋体" w:cs="宋体" w:hint="eastAsia"/>
          <w:color w:val="000000"/>
          <w:kern w:val="0"/>
        </w:rPr>
        <w:t>天期逆回购操作利率上下浮动</w:t>
      </w:r>
      <w:r>
        <w:rPr>
          <w:rFonts w:ascii="宋体" w:hAnsi="宋体" w:cs="宋体" w:hint="eastAsia"/>
          <w:color w:val="000000"/>
          <w:kern w:val="0"/>
        </w:rPr>
        <w:t>25</w:t>
      </w:r>
      <w:r>
        <w:rPr>
          <w:rFonts w:ascii="宋体" w:hAnsi="宋体" w:cs="宋体" w:hint="eastAsia"/>
          <w:color w:val="000000"/>
          <w:kern w:val="0"/>
        </w:rPr>
        <w:t>个基点，操作区间由</w:t>
      </w:r>
      <w:r>
        <w:rPr>
          <w:rFonts w:ascii="宋体" w:hAnsi="宋体" w:cs="宋体" w:hint="eastAsia"/>
          <w:color w:val="000000"/>
          <w:kern w:val="0"/>
        </w:rPr>
        <w:t>70</w:t>
      </w:r>
      <w:r>
        <w:rPr>
          <w:rFonts w:ascii="宋体" w:hAnsi="宋体" w:cs="宋体" w:hint="eastAsia"/>
          <w:color w:val="000000"/>
          <w:kern w:val="0"/>
        </w:rPr>
        <w:t>个基点收窄至</w:t>
      </w:r>
      <w:r>
        <w:rPr>
          <w:rFonts w:ascii="宋体" w:hAnsi="宋体" w:cs="宋体" w:hint="eastAsia"/>
          <w:color w:val="000000"/>
          <w:kern w:val="0"/>
        </w:rPr>
        <w:t>50</w:t>
      </w:r>
      <w:r>
        <w:rPr>
          <w:rFonts w:ascii="宋体" w:hAnsi="宋体" w:cs="宋体" w:hint="eastAsia"/>
          <w:color w:val="000000"/>
          <w:kern w:val="0"/>
        </w:rPr>
        <w:t>个基点。同时，新增隔夜逆回购操作品种，以更好地匹配银行体系短期流动性需求，并已于</w:t>
      </w:r>
      <w:r>
        <w:rPr>
          <w:rFonts w:ascii="宋体" w:hAnsi="宋体" w:cs="宋体" w:hint="eastAsia"/>
          <w:color w:val="000000"/>
          <w:kern w:val="0"/>
        </w:rPr>
        <w:t>6</w:t>
      </w:r>
      <w:r>
        <w:rPr>
          <w:rFonts w:ascii="宋体" w:hAnsi="宋体" w:cs="宋体" w:hint="eastAsia"/>
          <w:color w:val="000000"/>
          <w:kern w:val="0"/>
        </w:rPr>
        <w:t>月底完成首次操作。本季度，资金利率整体呈现先下后上的走势，</w:t>
      </w:r>
      <w:r>
        <w:rPr>
          <w:rFonts w:ascii="宋体" w:hAnsi="宋体" w:cs="宋体" w:hint="eastAsia"/>
          <w:color w:val="000000"/>
          <w:kern w:val="0"/>
        </w:rPr>
        <w:t>R001</w:t>
      </w:r>
      <w:r>
        <w:rPr>
          <w:rFonts w:ascii="宋体" w:hAnsi="宋体" w:cs="宋体" w:hint="eastAsia"/>
          <w:color w:val="000000"/>
          <w:kern w:val="0"/>
        </w:rPr>
        <w:t>（银行间市场</w:t>
      </w:r>
      <w:r>
        <w:rPr>
          <w:rFonts w:ascii="宋体" w:hAnsi="宋体" w:cs="宋体" w:hint="eastAsia"/>
          <w:color w:val="000000"/>
          <w:kern w:val="0"/>
        </w:rPr>
        <w:t>1</w:t>
      </w:r>
      <w:r>
        <w:rPr>
          <w:rFonts w:ascii="宋体" w:hAnsi="宋体" w:cs="宋体" w:hint="eastAsia"/>
          <w:color w:val="000000"/>
          <w:kern w:val="0"/>
        </w:rPr>
        <w:t>天期质押式回购利率）加权价格一度降至</w:t>
      </w:r>
      <w:r>
        <w:rPr>
          <w:rFonts w:ascii="宋体" w:hAnsi="宋体" w:cs="宋体" w:hint="eastAsia"/>
          <w:color w:val="000000"/>
          <w:kern w:val="0"/>
        </w:rPr>
        <w:t>1.22%</w:t>
      </w:r>
      <w:r>
        <w:rPr>
          <w:rFonts w:ascii="宋体" w:hAnsi="宋体" w:cs="宋体" w:hint="eastAsia"/>
          <w:color w:val="000000"/>
          <w:kern w:val="0"/>
        </w:rPr>
        <w:t>，市场流动性较为充裕；同业存单收益率也呈现先下后上的趋势，</w:t>
      </w:r>
      <w:r>
        <w:rPr>
          <w:rFonts w:ascii="宋体" w:hAnsi="宋体" w:cs="宋体" w:hint="eastAsia"/>
          <w:color w:val="000000"/>
          <w:kern w:val="0"/>
        </w:rPr>
        <w:t>1</w:t>
      </w:r>
      <w:r>
        <w:rPr>
          <w:rFonts w:ascii="宋体" w:hAnsi="宋体" w:cs="宋体" w:hint="eastAsia"/>
          <w:color w:val="000000"/>
          <w:kern w:val="0"/>
        </w:rPr>
        <w:t>年期国有股份制银行同业存单收益率下行约</w:t>
      </w:r>
      <w:r>
        <w:rPr>
          <w:rFonts w:ascii="宋体" w:hAnsi="宋体" w:cs="宋体" w:hint="eastAsia"/>
          <w:color w:val="000000"/>
          <w:kern w:val="0"/>
        </w:rPr>
        <w:t>5</w:t>
      </w:r>
      <w:r>
        <w:rPr>
          <w:rFonts w:ascii="宋体" w:hAnsi="宋体" w:cs="宋体" w:hint="eastAsia"/>
          <w:color w:val="000000"/>
          <w:kern w:val="0"/>
        </w:rPr>
        <w:t>个基点至</w:t>
      </w:r>
      <w:r>
        <w:rPr>
          <w:rFonts w:ascii="宋体" w:hAnsi="宋体" w:cs="宋体" w:hint="eastAsia"/>
          <w:color w:val="000000"/>
          <w:kern w:val="0"/>
        </w:rPr>
        <w:t>1.46%</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在基金运作方面，本季度本基金继续将流动性和安全性作为首要目标，在市场收益率震荡过程中及时调整久期，保持较高比例的流动性资产配置。同时，密切关注客户现金流动向，在季末关键时点做好流动性前瞻性管理，确保充足的流动性以满足客户的赎回需求，力求在基金收益与安全性之间取得良好平衡。</w:t>
      </w:r>
      <w:r>
        <w:rPr>
          <w:rFonts w:ascii="宋体" w:hAnsi="宋体" w:cs="宋体" w:hint="eastAsia"/>
          <w:color w:val="000000"/>
          <w:kern w:val="0"/>
        </w:rPr>
        <w:br/>
      </w:r>
      <w:r>
        <w:rPr>
          <w:rFonts w:ascii="宋体" w:hAnsi="宋体" w:cs="宋体" w:hint="eastAsia"/>
          <w:color w:val="000000"/>
          <w:kern w:val="0"/>
        </w:rPr>
        <w:t xml:space="preserve">　　展望下季度，外部不确定性因素仍然较多，国内供需矛盾依然突出。预计央行有望继续实施适度宽松的货币政策，加强政策调控，推动经济稳定增长和物价合理回升。本基金将继续秉持货币基金现金管理工具的基本原则，密切关注国内外市场动态，严格防范各类信用风险，灵活调整资产配置，遵守相关监管要求。同时，始终将基金的安全性、流动性和投资人利益放在首位，致力于为投资人提供安全、稳健的长期回报</w:t>
      </w:r>
      <w:r>
        <w:rPr>
          <w:rFonts w:ascii="宋体" w:hAnsi="宋体" w:cs="宋体" w:hint="eastAsia"/>
          <w:color w:val="000000"/>
          <w:kern w:val="0"/>
        </w:rPr>
        <w:t>。</w:t>
      </w:r>
    </w:p>
    <w:p w:rsidR="004A7914" w:rsidRDefault="004A7914">
      <w:pPr>
        <w:pStyle w:val="XBRLTitle2"/>
        <w:spacing w:before="156"/>
        <w:ind w:left="454"/>
      </w:pPr>
      <w:bookmarkStart w:id="99" w:name="_Toc514160339"/>
      <w:bookmarkStart w:id="100" w:name="_Toc512434228"/>
      <w:bookmarkStart w:id="101" w:name="_Toc512432271"/>
      <w:bookmarkStart w:id="102" w:name="_Toc497902425"/>
      <w:bookmarkStart w:id="103" w:name="_Toc438646464"/>
      <w:bookmarkStart w:id="104" w:name="_Toc253490063"/>
      <w:bookmarkStart w:id="105" w:name="_Toc512432457"/>
      <w:bookmarkStart w:id="106" w:name="m406"/>
      <w:bookmarkEnd w:id="98"/>
      <w:r>
        <w:rPr>
          <w:rFonts w:hAnsi="宋体" w:hint="eastAsia"/>
        </w:rPr>
        <w:t>报告期内基金的业绩表</w:t>
      </w:r>
      <w:r>
        <w:rPr>
          <w:rFonts w:hAnsi="宋体" w:hint="eastAsia"/>
        </w:rPr>
        <w:t>现</w:t>
      </w:r>
      <w:bookmarkEnd w:id="99"/>
      <w:bookmarkEnd w:id="100"/>
      <w:bookmarkEnd w:id="101"/>
      <w:bookmarkEnd w:id="102"/>
      <w:bookmarkEnd w:id="103"/>
      <w:bookmarkEnd w:id="104"/>
      <w:bookmarkEnd w:id="105"/>
      <w:r>
        <w:rPr>
          <w:rFonts w:hAnsi="宋体" w:hint="eastAsia"/>
        </w:rPr>
        <w:t xml:space="preserve"> </w:t>
      </w:r>
    </w:p>
    <w:p w:rsidR="004A7914" w:rsidRDefault="004A7914">
      <w:pPr>
        <w:spacing w:line="360" w:lineRule="auto"/>
        <w:ind w:firstLineChars="200" w:firstLine="420"/>
        <w:divId w:val="41640071"/>
        <w:rPr>
          <w:rFonts w:hint="eastAsia"/>
        </w:rPr>
      </w:pPr>
      <w:r>
        <w:rPr>
          <w:rFonts w:ascii="宋体" w:hAnsi="宋体" w:hint="eastAsia"/>
        </w:rPr>
        <w:t>本报告期摩根天添盈货币</w:t>
      </w:r>
      <w:r>
        <w:rPr>
          <w:rFonts w:ascii="宋体" w:hAnsi="宋体" w:hint="eastAsia"/>
        </w:rPr>
        <w:t>A</w:t>
      </w:r>
      <w:r>
        <w:rPr>
          <w:rFonts w:ascii="宋体" w:hAnsi="宋体" w:hint="eastAsia"/>
        </w:rPr>
        <w:t>类份额净值增长率为：</w:t>
      </w:r>
      <w:r>
        <w:rPr>
          <w:rFonts w:ascii="宋体" w:hAnsi="宋体" w:hint="eastAsia"/>
        </w:rPr>
        <w:t>0.2271%</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摩根天添盈货币</w:t>
      </w:r>
      <w:r>
        <w:rPr>
          <w:rFonts w:ascii="宋体" w:hAnsi="宋体" w:hint="eastAsia"/>
        </w:rPr>
        <w:t>C</w:t>
      </w:r>
      <w:r>
        <w:rPr>
          <w:rFonts w:ascii="宋体" w:hAnsi="宋体" w:hint="eastAsia"/>
        </w:rPr>
        <w:t>类份额净值增长率为：</w:t>
      </w:r>
      <w:r>
        <w:rPr>
          <w:rFonts w:ascii="宋体" w:hAnsi="宋体" w:hint="eastAsia"/>
        </w:rPr>
        <w:t>0.2273%</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摩根天添盈货币</w:t>
      </w:r>
      <w:r>
        <w:rPr>
          <w:rFonts w:ascii="宋体" w:hAnsi="宋体" w:hint="eastAsia"/>
        </w:rPr>
        <w:t>E</w:t>
      </w:r>
      <w:r>
        <w:rPr>
          <w:rFonts w:ascii="宋体" w:hAnsi="宋体" w:hint="eastAsia"/>
        </w:rPr>
        <w:t>类份额净值增长率为：</w:t>
      </w:r>
      <w:r>
        <w:rPr>
          <w:rFonts w:ascii="宋体" w:hAnsi="宋体" w:hint="eastAsia"/>
        </w:rPr>
        <w:t>0.2871%</w:t>
      </w:r>
      <w:r>
        <w:rPr>
          <w:rFonts w:ascii="宋体" w:hAnsi="宋体" w:hint="eastAsia"/>
        </w:rPr>
        <w:t>，同期业绩比较基准收益率为：</w:t>
      </w:r>
      <w:r>
        <w:rPr>
          <w:rFonts w:ascii="宋体" w:hAnsi="宋体" w:hint="eastAsia"/>
        </w:rPr>
        <w:t>0.3366%</w:t>
      </w:r>
      <w:r>
        <w:rPr>
          <w:rFonts w:ascii="宋体" w:hAnsi="宋体" w:hint="eastAsia"/>
        </w:rPr>
        <w:t>。</w:t>
      </w:r>
      <w:r>
        <w:rPr>
          <w:rFonts w:ascii="宋体" w:hAnsi="宋体" w:hint="eastAsia"/>
        </w:rPr>
        <w:br/>
      </w:r>
      <w:r>
        <w:rPr>
          <w:rFonts w:ascii="宋体" w:hAnsi="宋体" w:hint="eastAsia"/>
        </w:rPr>
        <w:t xml:space="preserve">　　自</w:t>
      </w:r>
      <w:r>
        <w:rPr>
          <w:rFonts w:ascii="宋体" w:hAnsi="宋体" w:hint="eastAsia"/>
        </w:rPr>
        <w:t>2018</w:t>
      </w:r>
      <w:r>
        <w:rPr>
          <w:rFonts w:ascii="宋体" w:hAnsi="宋体" w:hint="eastAsia"/>
        </w:rPr>
        <w:t>年</w:t>
      </w:r>
      <w:r>
        <w:rPr>
          <w:rFonts w:ascii="宋体" w:hAnsi="宋体" w:hint="eastAsia"/>
        </w:rPr>
        <w:t>6</w:t>
      </w:r>
      <w:r>
        <w:rPr>
          <w:rFonts w:ascii="宋体" w:hAnsi="宋体" w:hint="eastAsia"/>
        </w:rPr>
        <w:t>月</w:t>
      </w:r>
      <w:r>
        <w:rPr>
          <w:rFonts w:ascii="宋体" w:hAnsi="宋体" w:hint="eastAsia"/>
        </w:rPr>
        <w:t>22</w:t>
      </w:r>
      <w:r>
        <w:rPr>
          <w:rFonts w:ascii="宋体" w:hAnsi="宋体" w:hint="eastAsia"/>
        </w:rPr>
        <w:t>日起，本基金</w:t>
      </w:r>
      <w:r>
        <w:rPr>
          <w:rFonts w:ascii="宋体" w:hAnsi="宋体" w:hint="eastAsia"/>
        </w:rPr>
        <w:t>B</w:t>
      </w:r>
      <w:r>
        <w:rPr>
          <w:rFonts w:ascii="宋体" w:hAnsi="宋体" w:hint="eastAsia"/>
        </w:rPr>
        <w:t>类基金份额为零且停止计算</w:t>
      </w:r>
      <w:r>
        <w:rPr>
          <w:rFonts w:ascii="宋体" w:hAnsi="宋体" w:hint="eastAsia"/>
        </w:rPr>
        <w:t>B</w:t>
      </w:r>
      <w:r>
        <w:rPr>
          <w:rFonts w:ascii="宋体" w:hAnsi="宋体" w:hint="eastAsia"/>
        </w:rPr>
        <w:t>类基金份额每万份收益</w:t>
      </w:r>
      <w:r>
        <w:rPr>
          <w:rFonts w:ascii="宋体" w:hAnsi="宋体" w:hint="eastAsia"/>
        </w:rPr>
        <w:t>。</w:t>
      </w:r>
    </w:p>
    <w:p w:rsidR="004A7914" w:rsidRDefault="004A7914">
      <w:pPr>
        <w:pStyle w:val="XBRLTitle2"/>
        <w:spacing w:before="156"/>
        <w:ind w:left="454"/>
      </w:pPr>
      <w:bookmarkStart w:id="107" w:name="_Toc514160340"/>
      <w:bookmarkStart w:id="108" w:name="_Toc512434229"/>
      <w:bookmarkStart w:id="109" w:name="_Toc512432272"/>
      <w:bookmarkStart w:id="110" w:name="_Toc497902426"/>
      <w:bookmarkStart w:id="111" w:name="_Toc438646465"/>
      <w:bookmarkStart w:id="112" w:name="_Toc512432458"/>
      <w:bookmarkStart w:id="113" w:name="m407"/>
      <w:bookmarkEnd w:id="106"/>
      <w:r>
        <w:rPr>
          <w:rFonts w:hAnsi="宋体" w:hint="eastAsia"/>
        </w:rPr>
        <w:t>报告期内基金持有人数或基金资产净值预警说</w:t>
      </w:r>
      <w:r>
        <w:rPr>
          <w:rFonts w:hAnsi="宋体" w:hint="eastAsia"/>
        </w:rPr>
        <w:t>明</w:t>
      </w:r>
      <w:bookmarkEnd w:id="107"/>
      <w:bookmarkEnd w:id="108"/>
      <w:bookmarkEnd w:id="109"/>
      <w:bookmarkEnd w:id="110"/>
      <w:bookmarkEnd w:id="111"/>
      <w:bookmarkEnd w:id="112"/>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4A7914" w:rsidRDefault="004A7914">
      <w:pPr>
        <w:pStyle w:val="XBRLTitle1"/>
        <w:spacing w:before="156"/>
        <w:ind w:left="425"/>
      </w:pPr>
      <w:bookmarkStart w:id="114" w:name="_Toc514160341"/>
      <w:bookmarkStart w:id="115" w:name="_Toc512434230"/>
      <w:bookmarkStart w:id="116" w:name="_Toc512432273"/>
      <w:bookmarkStart w:id="117" w:name="_Toc497902427"/>
      <w:bookmarkStart w:id="118" w:name="_Toc438646466"/>
      <w:bookmarkStart w:id="119" w:name="_Toc512432459"/>
      <w:bookmarkEnd w:id="113"/>
      <w:r>
        <w:rPr>
          <w:rFonts w:hAnsi="宋体" w:hint="eastAsia"/>
        </w:rPr>
        <w:t>投资组合报</w:t>
      </w:r>
      <w:r>
        <w:rPr>
          <w:rFonts w:hAnsi="宋体" w:hint="eastAsia"/>
        </w:rPr>
        <w:t>告</w:t>
      </w:r>
      <w:bookmarkEnd w:id="114"/>
      <w:bookmarkEnd w:id="115"/>
      <w:bookmarkEnd w:id="116"/>
      <w:bookmarkEnd w:id="117"/>
      <w:bookmarkEnd w:id="118"/>
      <w:bookmarkEnd w:id="119"/>
      <w:r>
        <w:rPr>
          <w:rFonts w:hAnsi="宋体" w:hint="eastAsia"/>
        </w:rPr>
        <w:t xml:space="preserve"> </w:t>
      </w:r>
    </w:p>
    <w:p w:rsidR="004A7914" w:rsidRDefault="004A7914">
      <w:pPr>
        <w:pStyle w:val="XBRLTitle2"/>
        <w:spacing w:before="156"/>
        <w:ind w:left="454"/>
        <w:rPr>
          <w:rFonts w:hint="eastAsia"/>
        </w:rPr>
      </w:pPr>
      <w:bookmarkStart w:id="120" w:name="_Toc514160342"/>
      <w:bookmarkStart w:id="121" w:name="_Toc512434231"/>
      <w:bookmarkStart w:id="122" w:name="_Toc512432274"/>
      <w:bookmarkStart w:id="123" w:name="_Toc497902428"/>
      <w:bookmarkStart w:id="124" w:name="_Toc438646467"/>
      <w:bookmarkStart w:id="125" w:name="_Toc512432460"/>
      <w:bookmarkStart w:id="126" w:name="m501"/>
      <w:r>
        <w:rPr>
          <w:rFonts w:hAnsi="宋体" w:hint="eastAsia"/>
        </w:rPr>
        <w:t>报告期末基金资产组合情</w:t>
      </w:r>
      <w:r>
        <w:rPr>
          <w:rFonts w:hAnsi="宋体" w:hint="eastAsia"/>
        </w:rPr>
        <w:t>况</w:t>
      </w:r>
      <w:bookmarkEnd w:id="120"/>
      <w:bookmarkEnd w:id="121"/>
      <w:bookmarkEnd w:id="122"/>
      <w:bookmarkEnd w:id="123"/>
      <w:bookmarkEnd w:id="124"/>
      <w:bookmarkEnd w:id="125"/>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713"/>
        <w:gridCol w:w="1839"/>
        <w:gridCol w:w="2829"/>
        <w:gridCol w:w="3454"/>
      </w:tblGrid>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rPr>
                <w:rFonts w:hint="eastAsia"/>
              </w:rPr>
            </w:pPr>
            <w:bookmarkStart w:id="127" w:name="m08QD_01_tab"/>
            <w:bookmarkEnd w:id="127"/>
            <w:r>
              <w:rPr>
                <w:rFonts w:ascii="宋体" w:hAnsi="宋体" w:hint="eastAsia"/>
                <w:color w:val="000000"/>
              </w:rPr>
              <w:t>序号</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项目</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金额（元）</w:t>
            </w:r>
            <w:r>
              <w:rPr>
                <w:rFonts w:ascii="宋体" w:hint="eastAsia"/>
                <w:color w:val="000000"/>
              </w:rPr>
              <w:t xml:space="preserve"> </w:t>
            </w:r>
          </w:p>
        </w:tc>
        <w:tc>
          <w:tcPr>
            <w:tcW w:w="1955" w:type="pct"/>
            <w:tcBorders>
              <w:top w:val="single" w:sz="4" w:space="0" w:color="auto"/>
              <w:left w:val="nil"/>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占基金总资产的比例（</w:t>
            </w:r>
            <w:r>
              <w:rPr>
                <w:rFonts w:ascii="宋体" w:hAnsi="宋体" w:hint="eastAsia"/>
                <w:color w:val="000000"/>
              </w:rPr>
              <w:t>%</w:t>
            </w:r>
            <w:r>
              <w:rPr>
                <w:rFonts w:ascii="宋体" w:hAnsi="宋体" w:hint="eastAsia"/>
                <w:color w:val="000000"/>
              </w:rPr>
              <w:t>）</w:t>
            </w:r>
            <w:r>
              <w:rPr>
                <w:rFonts w:ascii="宋体" w:hint="eastAsia"/>
                <w:color w:val="000000"/>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rPr>
              <w:t>1</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pPr>
              <w:ind w:leftChars="50" w:left="105"/>
            </w:pPr>
            <w:r>
              <w:rPr>
                <w:rFonts w:ascii="宋体" w:hAnsi="宋体" w:hint="eastAsia"/>
                <w:color w:val="000000"/>
              </w:rPr>
              <w:t>固定收益投资</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4,766,995,230.1</w:t>
            </w:r>
            <w:r>
              <w:rPr>
                <w:rFonts w:ascii="宋体" w:hAnsi="宋体" w:hint="eastAsia"/>
                <w:szCs w:val="24"/>
              </w:rPr>
              <w:t>1</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34.3</w:t>
            </w:r>
            <w:r>
              <w:rPr>
                <w:rFonts w:ascii="宋体" w:hAnsi="宋体" w:hint="eastAsia"/>
                <w:szCs w:val="24"/>
              </w:rPr>
              <w:t>0</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rPr>
                <w:rFonts w:ascii="宋体"/>
                <w:color w:val="000000"/>
              </w:rPr>
            </w:pPr>
            <w:r>
              <w:rPr>
                <w:rFonts w:ascii="宋体" w:hint="eastAsia"/>
                <w:color w:val="000000"/>
              </w:rPr>
              <w:t xml:space="preserve">　</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pPr>
              <w:ind w:leftChars="50" w:left="105"/>
              <w:rPr>
                <w:rFonts w:hint="eastAsia"/>
              </w:rPr>
            </w:pPr>
            <w:r>
              <w:rPr>
                <w:rFonts w:ascii="宋体" w:hAnsi="宋体" w:hint="eastAsia"/>
                <w:color w:val="000000"/>
              </w:rPr>
              <w:t>其中：债券</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4,766,995,230.1</w:t>
            </w:r>
            <w:r>
              <w:rPr>
                <w:rFonts w:ascii="宋体" w:hAnsi="宋体" w:hint="eastAsia"/>
                <w:szCs w:val="24"/>
              </w:rPr>
              <w:t>1</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34.3</w:t>
            </w:r>
            <w:r>
              <w:rPr>
                <w:rFonts w:ascii="宋体" w:hAnsi="宋体" w:hint="eastAsia"/>
                <w:szCs w:val="24"/>
              </w:rPr>
              <w:t>0</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rPr>
                <w:rFonts w:ascii="宋体"/>
                <w:color w:val="000000"/>
              </w:rPr>
            </w:pPr>
            <w:r>
              <w:rPr>
                <w:rFonts w:ascii="宋体" w:hint="eastAsia"/>
                <w:color w:val="000000"/>
              </w:rPr>
              <w:t xml:space="preserve">　</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pPr>
              <w:ind w:leftChars="50" w:left="105" w:firstLineChars="300" w:firstLine="630"/>
              <w:rPr>
                <w:rFonts w:hint="eastAsia"/>
              </w:rPr>
            </w:pPr>
            <w:r>
              <w:rPr>
                <w:rFonts w:ascii="宋体" w:hAnsi="宋体" w:hint="eastAsia"/>
                <w:color w:val="000000"/>
              </w:rPr>
              <w:t>资产支持证券</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rPr>
              <w:t>2</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r>
              <w:rPr>
                <w:rFonts w:ascii="宋体" w:hAnsi="宋体" w:hint="eastAsia"/>
                <w:color w:val="000000"/>
              </w:rPr>
              <w:t>买入返售金融资产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4,749,694,325.7</w:t>
            </w:r>
            <w:r>
              <w:rPr>
                <w:rFonts w:ascii="宋体" w:hAnsi="宋体" w:hint="eastAsia"/>
                <w:szCs w:val="24"/>
              </w:rPr>
              <w:t>6</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34.1</w:t>
            </w:r>
            <w:r>
              <w:rPr>
                <w:rFonts w:ascii="宋体" w:hAnsi="宋体" w:hint="eastAsia"/>
                <w:szCs w:val="24"/>
              </w:rPr>
              <w:t>8</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tc>
        <w:tc>
          <w:tcPr>
            <w:tcW w:w="1041" w:type="pct"/>
            <w:tcBorders>
              <w:top w:val="single" w:sz="4" w:space="0" w:color="auto"/>
              <w:left w:val="nil"/>
              <w:bottom w:val="single" w:sz="4" w:space="0" w:color="auto"/>
              <w:right w:val="single" w:sz="4" w:space="0" w:color="auto"/>
            </w:tcBorders>
            <w:vAlign w:val="center"/>
            <w:hideMark/>
          </w:tcPr>
          <w:p w:rsidR="004A7914" w:rsidRDefault="004A7914">
            <w:r>
              <w:rPr>
                <w:rFonts w:ascii="宋体" w:hAnsi="宋体" w:hint="eastAsia"/>
                <w:color w:val="000000"/>
              </w:rPr>
              <w:t>其中：买断式回购的买入返售金融资产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rPr>
              <w:t>3</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r>
              <w:rPr>
                <w:rFonts w:ascii="宋体" w:hAnsi="宋体" w:hint="eastAsia"/>
                <w:color w:val="000000"/>
              </w:rPr>
              <w:t>银行存款和结算备付金合计</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4,376,025,102.5</w:t>
            </w:r>
            <w:r>
              <w:rPr>
                <w:rFonts w:ascii="宋体" w:hAnsi="宋体" w:hint="eastAsia"/>
                <w:szCs w:val="24"/>
              </w:rPr>
              <w:t>1</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31.4</w:t>
            </w:r>
            <w:r>
              <w:rPr>
                <w:rFonts w:ascii="宋体" w:hAnsi="宋体" w:hint="eastAsia"/>
                <w:szCs w:val="24"/>
              </w:rPr>
              <w:t>9</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rPr>
              <w:t>4</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pPr>
              <w:ind w:leftChars="50" w:left="105"/>
            </w:pPr>
            <w:r>
              <w:rPr>
                <w:rFonts w:ascii="宋体" w:hAnsi="宋体" w:hint="eastAsia"/>
                <w:color w:val="000000"/>
              </w:rPr>
              <w:t>其他资产</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4,309,859.0</w:t>
            </w:r>
            <w:r>
              <w:rPr>
                <w:rFonts w:ascii="宋体" w:hAnsi="宋体" w:hint="eastAsia"/>
                <w:szCs w:val="24"/>
              </w:rPr>
              <w:t>0</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0.0</w:t>
            </w:r>
            <w:r>
              <w:rPr>
                <w:rFonts w:ascii="宋体" w:hAnsi="宋体" w:hint="eastAsia"/>
                <w:szCs w:val="24"/>
              </w:rPr>
              <w:t>3</w:t>
            </w:r>
            <w:r>
              <w:rPr>
                <w:rFonts w:ascii="宋体" w:hint="eastAsia"/>
                <w:szCs w:val="24"/>
              </w:rPr>
              <w:t xml:space="preserve"> </w:t>
            </w:r>
          </w:p>
        </w:tc>
      </w:tr>
      <w:tr w:rsidR="00000000">
        <w:trPr>
          <w:divId w:val="1129394817"/>
          <w:trHeight w:val="20"/>
        </w:trPr>
        <w:tc>
          <w:tcPr>
            <w:tcW w:w="403"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rPr>
              <w:t>5</w:t>
            </w:r>
            <w:r>
              <w:rPr>
                <w:rFonts w:ascii="宋体" w:hint="eastAsia"/>
                <w:color w:val="000000"/>
              </w:rPr>
              <w:t xml:space="preserve"> </w:t>
            </w:r>
          </w:p>
        </w:tc>
        <w:tc>
          <w:tcPr>
            <w:tcW w:w="1041" w:type="pct"/>
            <w:tcBorders>
              <w:top w:val="single" w:sz="4" w:space="0" w:color="auto"/>
              <w:left w:val="nil"/>
              <w:bottom w:val="single" w:sz="4" w:space="0" w:color="auto"/>
              <w:right w:val="single" w:sz="4" w:space="0" w:color="auto"/>
            </w:tcBorders>
            <w:vAlign w:val="center"/>
            <w:hideMark/>
          </w:tcPr>
          <w:p w:rsidR="004A7914" w:rsidRDefault="004A7914">
            <w:pPr>
              <w:ind w:leftChars="50" w:left="105"/>
            </w:pPr>
            <w:r>
              <w:rPr>
                <w:rFonts w:ascii="宋体" w:hAnsi="宋体" w:hint="eastAsia"/>
                <w:color w:val="000000"/>
              </w:rPr>
              <w:t>合计</w:t>
            </w:r>
            <w:r>
              <w:rPr>
                <w:rFonts w:ascii="宋体" w:hint="eastAsia"/>
                <w:color w:val="000000"/>
              </w:rPr>
              <w:t xml:space="preserve"> </w:t>
            </w:r>
          </w:p>
        </w:tc>
        <w:tc>
          <w:tcPr>
            <w:tcW w:w="1601"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13,897,024,517.3</w:t>
            </w:r>
            <w:r>
              <w:rPr>
                <w:rFonts w:ascii="宋体" w:hAnsi="宋体" w:hint="eastAsia"/>
                <w:szCs w:val="24"/>
              </w:rPr>
              <w:t>8</w:t>
            </w:r>
            <w:r>
              <w:rPr>
                <w:rFonts w:ascii="宋体" w:hint="eastAsia"/>
                <w:szCs w:val="24"/>
              </w:rPr>
              <w:t xml:space="preserve"> </w:t>
            </w:r>
          </w:p>
        </w:tc>
        <w:tc>
          <w:tcPr>
            <w:tcW w:w="1955" w:type="pct"/>
            <w:tcBorders>
              <w:top w:val="single" w:sz="4" w:space="0" w:color="auto"/>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rPr>
              <w:t>100.0</w:t>
            </w:r>
            <w:r>
              <w:rPr>
                <w:rFonts w:ascii="宋体" w:hAnsi="宋体" w:hint="eastAsia"/>
                <w:szCs w:val="24"/>
              </w:rPr>
              <w:t>0</w:t>
            </w:r>
            <w:r>
              <w:rPr>
                <w:rFonts w:ascii="宋体" w:hint="eastAsia"/>
                <w:szCs w:val="24"/>
              </w:rPr>
              <w:t xml:space="preserve"> </w:t>
            </w:r>
          </w:p>
        </w:tc>
      </w:tr>
    </w:tbl>
    <w:p w:rsidR="004A7914" w:rsidRDefault="004A7914">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1.</w:t>
      </w:r>
      <w:r>
        <w:rPr>
          <w:rFonts w:ascii="宋体" w:hAnsi="宋体" w:hint="eastAsia"/>
        </w:rPr>
        <w:t>银行存款和结算备付金合计其中银行存款</w:t>
      </w:r>
      <w:r>
        <w:rPr>
          <w:rFonts w:ascii="宋体" w:hAnsi="宋体" w:hint="eastAsia"/>
        </w:rPr>
        <w:t>4,339,036,895.70</w:t>
      </w:r>
      <w:r>
        <w:rPr>
          <w:rFonts w:ascii="宋体" w:hAnsi="宋体" w:hint="eastAsia"/>
        </w:rPr>
        <w:t>元。</w:t>
      </w:r>
      <w:r>
        <w:rPr>
          <w:rFonts w:ascii="宋体" w:hAnsi="宋体" w:hint="eastAsia"/>
        </w:rPr>
        <w:br/>
      </w:r>
      <w:r>
        <w:rPr>
          <w:rFonts w:ascii="宋体" w:hAnsi="宋体" w:hint="eastAsia"/>
        </w:rPr>
        <w:t>2.</w:t>
      </w:r>
      <w:r>
        <w:rPr>
          <w:rFonts w:ascii="宋体" w:hAnsi="宋体" w:hint="eastAsia"/>
        </w:rPr>
        <w:t>买入返售金融资产其中买入返售金融资产（交易所）为</w:t>
      </w:r>
      <w:r>
        <w:rPr>
          <w:rFonts w:ascii="宋体" w:hAnsi="宋体" w:hint="eastAsia"/>
        </w:rPr>
        <w:t>2,337,331,531.61</w:t>
      </w:r>
      <w:r>
        <w:rPr>
          <w:rFonts w:ascii="宋体" w:hAnsi="宋体" w:hint="eastAsia"/>
        </w:rPr>
        <w:t>元</w:t>
      </w:r>
      <w:r>
        <w:rPr>
          <w:rFonts w:ascii="宋体" w:hAnsi="宋体" w:hint="eastAsia"/>
        </w:rPr>
        <w:t>。</w:t>
      </w:r>
    </w:p>
    <w:p w:rsidR="004A7914" w:rsidRDefault="004A7914">
      <w:pPr>
        <w:pStyle w:val="XBRLTitle2"/>
        <w:spacing w:before="156"/>
        <w:ind w:left="454"/>
      </w:pPr>
      <w:bookmarkStart w:id="128" w:name="_Toc514160343"/>
      <w:bookmarkStart w:id="129" w:name="_Toc512434232"/>
      <w:bookmarkStart w:id="130" w:name="_Toc512432275"/>
      <w:bookmarkStart w:id="131" w:name="_Toc497902429"/>
      <w:bookmarkStart w:id="132" w:name="_Toc438646468"/>
      <w:bookmarkStart w:id="133" w:name="_Toc512432461"/>
      <w:bookmarkEnd w:id="126"/>
      <w:r>
        <w:rPr>
          <w:rFonts w:hAnsi="宋体" w:hint="eastAsia"/>
        </w:rPr>
        <w:t>报告期债券回购融资情</w:t>
      </w:r>
      <w:r>
        <w:rPr>
          <w:rFonts w:hAnsi="宋体" w:hint="eastAsia"/>
        </w:rPr>
        <w:t>况</w:t>
      </w:r>
      <w:bookmarkEnd w:id="128"/>
      <w:bookmarkEnd w:id="129"/>
      <w:bookmarkEnd w:id="130"/>
      <w:bookmarkEnd w:id="131"/>
      <w:bookmarkEnd w:id="132"/>
      <w:bookmarkEnd w:id="133"/>
      <w:r>
        <w:rPr>
          <w:rFonts w:hAnsi="宋体" w:hint="eastAsia"/>
        </w:rPr>
        <w:t xml:space="preserve"> </w:t>
      </w:r>
    </w:p>
    <w:tbl>
      <w:tblPr>
        <w:tblW w:w="5000" w:type="pct"/>
        <w:tblLayout w:type="fixed"/>
        <w:tblCellMar>
          <w:left w:w="30" w:type="dxa"/>
          <w:right w:w="30" w:type="dxa"/>
        </w:tblCellMar>
        <w:tblLook w:val="04A0" w:firstRow="1" w:lastRow="0" w:firstColumn="1" w:lastColumn="0" w:noHBand="0" w:noVBand="1"/>
      </w:tblPr>
      <w:tblGrid>
        <w:gridCol w:w="792"/>
        <w:gridCol w:w="3554"/>
        <w:gridCol w:w="2863"/>
        <w:gridCol w:w="1626"/>
      </w:tblGrid>
      <w:tr w:rsidR="00000000">
        <w:trPr>
          <w:divId w:val="2097094793"/>
          <w:trHeight w:val="375"/>
        </w:trPr>
        <w:tc>
          <w:tcPr>
            <w:tcW w:w="7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jc w:val="center"/>
              <w:rPr>
                <w:rFonts w:hint="eastAsia"/>
              </w:rPr>
            </w:pPr>
            <w:r>
              <w:rPr>
                <w:rFonts w:ascii="宋体" w:hAnsi="宋体" w:hint="eastAsia"/>
                <w:szCs w:val="21"/>
              </w:rPr>
              <w:t>序号</w:t>
            </w:r>
            <w:r>
              <w:rPr>
                <w:rFonts w:ascii="宋体" w:hAnsi="宋体" w:hint="eastAsia"/>
                <w:szCs w:val="21"/>
              </w:rPr>
              <w:t xml:space="preserve"> </w:t>
            </w:r>
          </w:p>
        </w:tc>
        <w:tc>
          <w:tcPr>
            <w:tcW w:w="3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jc w:val="center"/>
            </w:pPr>
            <w:r>
              <w:rPr>
                <w:rFonts w:ascii="宋体" w:hAnsi="宋体" w:hint="eastAsia"/>
                <w:szCs w:val="21"/>
              </w:rPr>
              <w:t>项目</w:t>
            </w:r>
            <w:r>
              <w:rPr>
                <w:rFonts w:ascii="宋体" w:hAnsi="宋体" w:hint="eastAsia"/>
                <w:szCs w:val="21"/>
              </w:rPr>
              <w:t xml:space="preserve"> </w:t>
            </w:r>
          </w:p>
        </w:tc>
        <w:tc>
          <w:tcPr>
            <w:tcW w:w="45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jc w:val="center"/>
            </w:pPr>
            <w:r>
              <w:rPr>
                <w:rFonts w:ascii="宋体" w:hAnsi="宋体" w:hint="eastAsia"/>
                <w:szCs w:val="21"/>
              </w:rPr>
              <w:t>占基金资产净值的比例（</w:t>
            </w:r>
            <w:r>
              <w:rPr>
                <w:rFonts w:ascii="宋体" w:hAnsi="宋体" w:hint="eastAsia"/>
                <w:szCs w:val="21"/>
              </w:rPr>
              <w:t>%</w:t>
            </w:r>
            <w:r>
              <w:rPr>
                <w:rFonts w:ascii="宋体" w:hAnsi="宋体" w:hint="eastAsia"/>
                <w:szCs w:val="21"/>
              </w:rPr>
              <w:t>）</w:t>
            </w:r>
            <w:r>
              <w:rPr>
                <w:rFonts w:ascii="宋体" w:hAnsi="宋体" w:hint="eastAsia"/>
                <w:szCs w:val="21"/>
              </w:rPr>
              <w:t xml:space="preserve"> </w:t>
            </w:r>
          </w:p>
        </w:tc>
      </w:tr>
      <w:tr w:rsidR="00000000">
        <w:trPr>
          <w:divId w:val="2097094793"/>
          <w:trHeight w:val="295"/>
        </w:trPr>
        <w:tc>
          <w:tcPr>
            <w:tcW w:w="7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1</w:t>
            </w:r>
            <w:r>
              <w:rPr>
                <w:rFonts w:ascii="宋体" w:hAnsi="宋体" w:hint="eastAsia"/>
                <w:sz w:val="24"/>
              </w:rPr>
              <w:t xml:space="preserve"> </w:t>
            </w:r>
          </w:p>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报告期内债券回购融资余额</w:t>
            </w:r>
            <w:r>
              <w:rPr>
                <w:rFonts w:ascii="宋体" w:hAnsi="宋体" w:hint="eastAsia"/>
                <w:sz w:val="24"/>
              </w:rPr>
              <w:t xml:space="preserve"> </w:t>
            </w:r>
          </w:p>
        </w:tc>
        <w:tc>
          <w:tcPr>
            <w:tcW w:w="450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1.4</w:t>
            </w:r>
            <w:r>
              <w:rPr>
                <w:rFonts w:ascii="宋体" w:hAnsi="宋体" w:hint="eastAsia"/>
                <w:szCs w:val="24"/>
                <w:lang w:eastAsia="zh-Hans"/>
              </w:rPr>
              <w:t>3</w:t>
            </w:r>
          </w:p>
        </w:tc>
      </w:tr>
      <w:tr w:rsidR="00000000">
        <w:trPr>
          <w:divId w:val="2097094793"/>
          <w:trHeight w:val="295"/>
        </w:trPr>
        <w:tc>
          <w:tcPr>
            <w:tcW w:w="793" w:type="dxa"/>
            <w:tcBorders>
              <w:top w:val="single" w:sz="4" w:space="0" w:color="auto"/>
              <w:left w:val="single" w:sz="4" w:space="0" w:color="auto"/>
              <w:bottom w:val="single" w:sz="4" w:space="0" w:color="auto"/>
              <w:right w:val="single" w:sz="4" w:space="0" w:color="auto"/>
            </w:tcBorders>
            <w:vAlign w:val="center"/>
            <w:hideMark/>
          </w:tcPr>
          <w:p w:rsidR="004A7914" w:rsidRDefault="004A7914"/>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其中：买断式回购融资</w:t>
            </w:r>
            <w:r>
              <w:rPr>
                <w:rFonts w:ascii="宋体" w:hAnsi="宋体" w:hint="eastAsia"/>
                <w:sz w:val="24"/>
              </w:rPr>
              <w:t xml:space="preserve"> </w:t>
            </w:r>
          </w:p>
        </w:tc>
        <w:tc>
          <w:tcPr>
            <w:tcW w:w="450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2097094793"/>
          <w:trHeight w:val="295"/>
        </w:trPr>
        <w:tc>
          <w:tcPr>
            <w:tcW w:w="793" w:type="dxa"/>
            <w:tcBorders>
              <w:top w:val="single" w:sz="4" w:space="0" w:color="auto"/>
              <w:left w:val="single" w:sz="4" w:space="0" w:color="auto"/>
              <w:bottom w:val="nil"/>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序号</w:t>
            </w:r>
            <w:r>
              <w:rPr>
                <w:rFonts w:ascii="宋体" w:hAnsi="宋体" w:hint="eastAsia"/>
                <w:sz w:val="24"/>
              </w:rPr>
              <w:t xml:space="preserve"> </w:t>
            </w:r>
          </w:p>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项目</w:t>
            </w:r>
            <w:r>
              <w:rPr>
                <w:rFonts w:ascii="宋体" w:hAnsi="宋体" w:hint="eastAsia"/>
                <w:sz w:val="24"/>
              </w:rPr>
              <w:t xml:space="preserve"> </w:t>
            </w:r>
          </w:p>
        </w:tc>
        <w:tc>
          <w:tcPr>
            <w:tcW w:w="28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金额（元）</w:t>
            </w:r>
            <w:r>
              <w:rPr>
                <w:rFonts w:ascii="宋体" w:hint="eastAsia"/>
                <w:sz w:val="24"/>
              </w:rPr>
              <w:t xml:space="preserve"> </w:t>
            </w:r>
          </w:p>
        </w:tc>
        <w:tc>
          <w:tcPr>
            <w:tcW w:w="16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占基金资产净值的比例</w:t>
            </w:r>
            <w:r>
              <w:rPr>
                <w:rFonts w:ascii="宋体" w:hAnsi="宋体" w:hint="eastAsia"/>
                <w:kern w:val="0"/>
                <w:sz w:val="24"/>
              </w:rPr>
              <w:t>（</w:t>
            </w:r>
            <w:r>
              <w:rPr>
                <w:rFonts w:ascii="宋体" w:hAnsi="宋体" w:hint="eastAsia"/>
                <w:kern w:val="0"/>
                <w:sz w:val="24"/>
              </w:rPr>
              <w:t>%</w:t>
            </w:r>
            <w:r>
              <w:rPr>
                <w:rFonts w:ascii="宋体" w:hAnsi="宋体" w:hint="eastAsia"/>
                <w:kern w:val="0"/>
                <w:sz w:val="24"/>
              </w:rPr>
              <w:t>）</w:t>
            </w:r>
            <w:r>
              <w:rPr>
                <w:rFonts w:ascii="宋体" w:hint="eastAsia"/>
                <w:color w:val="0000FF"/>
                <w:sz w:val="24"/>
              </w:rPr>
              <w:t xml:space="preserve"> </w:t>
            </w:r>
          </w:p>
        </w:tc>
      </w:tr>
      <w:tr w:rsidR="00000000">
        <w:trPr>
          <w:divId w:val="2097094793"/>
          <w:trHeight w:val="295"/>
        </w:trPr>
        <w:tc>
          <w:tcPr>
            <w:tcW w:w="7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2</w:t>
            </w:r>
            <w:r>
              <w:rPr>
                <w:rFonts w:ascii="宋体" w:hAnsi="宋体" w:hint="eastAsia"/>
                <w:sz w:val="24"/>
              </w:rPr>
              <w:t xml:space="preserve"> </w:t>
            </w:r>
          </w:p>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报告期末债券回购融资余额</w:t>
            </w:r>
            <w:r>
              <w:rPr>
                <w:rFonts w:ascii="宋体" w:hAnsi="宋体" w:hint="eastAsia"/>
                <w:sz w:val="24"/>
              </w:rPr>
              <w:t xml:space="preserve"> </w:t>
            </w:r>
          </w:p>
        </w:tc>
        <w:tc>
          <w:tcPr>
            <w:tcW w:w="28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6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2097094793"/>
          <w:trHeight w:val="295"/>
        </w:trPr>
        <w:tc>
          <w:tcPr>
            <w:tcW w:w="793" w:type="dxa"/>
            <w:tcBorders>
              <w:top w:val="single" w:sz="4" w:space="0" w:color="auto"/>
              <w:left w:val="single" w:sz="4" w:space="0" w:color="auto"/>
              <w:bottom w:val="single" w:sz="4" w:space="0" w:color="auto"/>
              <w:right w:val="single" w:sz="4" w:space="0" w:color="auto"/>
            </w:tcBorders>
            <w:vAlign w:val="center"/>
            <w:hideMark/>
          </w:tcPr>
          <w:p w:rsidR="004A7914" w:rsidRDefault="004A7914"/>
        </w:tc>
        <w:tc>
          <w:tcPr>
            <w:tcW w:w="356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center"/>
            </w:pPr>
            <w:r>
              <w:rPr>
                <w:rFonts w:ascii="宋体" w:hAnsi="宋体" w:hint="eastAsia"/>
              </w:rPr>
              <w:t>其中：买断式回购融资</w:t>
            </w:r>
            <w:r>
              <w:rPr>
                <w:rFonts w:ascii="宋体" w:hAnsi="宋体" w:hint="eastAsia"/>
                <w:sz w:val="24"/>
              </w:rPr>
              <w:t xml:space="preserve"> </w:t>
            </w:r>
          </w:p>
        </w:tc>
        <w:tc>
          <w:tcPr>
            <w:tcW w:w="28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63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bl>
    <w:p w:rsidR="004A7914" w:rsidRDefault="004A7914">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报告期内债券回购融资余额占基金资产净值的比例为报告期内每个交易日融资余额占基金资产净值比例的简单平均值</w:t>
      </w:r>
      <w:r>
        <w:rPr>
          <w:rFonts w:ascii="宋体" w:hAnsi="宋体" w:hint="eastAsia"/>
          <w:lang w:eastAsia="zh-Hans"/>
        </w:rPr>
        <w:t>。</w:t>
      </w:r>
      <w:r>
        <w:rPr>
          <w:rFonts w:ascii="宋体" w:hAnsi="宋体" w:hint="eastAsia"/>
          <w:kern w:val="0"/>
        </w:rPr>
        <w:t xml:space="preserve"> </w:t>
      </w:r>
    </w:p>
    <w:p w:rsidR="004A7914" w:rsidRDefault="004A7914">
      <w:pPr>
        <w:spacing w:line="360" w:lineRule="auto"/>
        <w:jc w:val="left"/>
        <w:rPr>
          <w:sz w:val="24"/>
          <w:szCs w:val="24"/>
        </w:rPr>
      </w:pPr>
      <w:r>
        <w:rPr>
          <w:rFonts w:ascii="宋体" w:hAnsi="宋体" w:hint="eastAsia"/>
          <w:b/>
          <w:bCs/>
          <w:sz w:val="24"/>
          <w:szCs w:val="24"/>
          <w:lang w:eastAsia="zh-Hans"/>
        </w:rPr>
        <w:t>债券正回购的资金余额超过基金资产净值的</w:t>
      </w:r>
      <w:r>
        <w:rPr>
          <w:rFonts w:ascii="宋体" w:hAnsi="宋体" w:hint="eastAsia"/>
          <w:b/>
          <w:bCs/>
          <w:sz w:val="24"/>
          <w:szCs w:val="24"/>
          <w:lang w:eastAsia="zh-Hans"/>
        </w:rPr>
        <w:t>20%</w:t>
      </w:r>
      <w:r>
        <w:rPr>
          <w:rFonts w:ascii="宋体" w:hAnsi="宋体" w:hint="eastAsia"/>
          <w:b/>
          <w:bCs/>
          <w:sz w:val="24"/>
          <w:szCs w:val="24"/>
          <w:lang w:eastAsia="zh-Hans"/>
        </w:rPr>
        <w:t>的说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4A7914" w:rsidRDefault="004A7914">
      <w:pPr>
        <w:spacing w:line="360" w:lineRule="auto"/>
        <w:ind w:firstLineChars="200" w:firstLine="420"/>
        <w:jc w:val="left"/>
      </w:pPr>
      <w:r>
        <w:rPr>
          <w:rFonts w:ascii="宋体" w:hAnsi="宋体" w:hint="eastAsia"/>
        </w:rPr>
        <w:t>在本报告期内本货币市场基金债券正回购的资金余额未超过资产净值的</w:t>
      </w:r>
      <w:r>
        <w:rPr>
          <w:rFonts w:ascii="宋体" w:hAnsi="宋体" w:hint="eastAsia"/>
        </w:rPr>
        <w:t>20%</w:t>
      </w:r>
      <w:r>
        <w:rPr>
          <w:rFonts w:ascii="宋体" w:hAnsi="宋体" w:hint="eastAsia"/>
        </w:rPr>
        <w:t>。</w:t>
      </w:r>
    </w:p>
    <w:p w:rsidR="004A7914" w:rsidRDefault="004A7914">
      <w:pPr>
        <w:pStyle w:val="XBRLTitle2"/>
        <w:spacing w:before="156"/>
        <w:ind w:left="454"/>
      </w:pPr>
      <w:bookmarkStart w:id="134" w:name="_Toc514160344"/>
      <w:bookmarkStart w:id="135" w:name="_Toc512434233"/>
      <w:bookmarkStart w:id="136" w:name="_Toc512432276"/>
      <w:bookmarkStart w:id="137" w:name="_Toc497902430"/>
      <w:bookmarkStart w:id="138" w:name="_Toc512432462"/>
      <w:bookmarkStart w:id="139" w:name="m502_tab"/>
      <w:r>
        <w:rPr>
          <w:rFonts w:hAnsi="宋体" w:hint="eastAsia"/>
        </w:rPr>
        <w:t>基金投资组合平均剩余期</w:t>
      </w:r>
      <w:r>
        <w:rPr>
          <w:rFonts w:hAnsi="宋体" w:hint="eastAsia"/>
        </w:rPr>
        <w:t>限</w:t>
      </w:r>
      <w:bookmarkEnd w:id="134"/>
      <w:bookmarkEnd w:id="135"/>
      <w:bookmarkEnd w:id="136"/>
      <w:bookmarkEnd w:id="137"/>
      <w:bookmarkEnd w:id="138"/>
      <w:r>
        <w:rPr>
          <w:rFonts w:hAnsi="宋体" w:hint="eastAsia"/>
          <w:lang w:eastAsia="zh-CN"/>
        </w:rPr>
        <w:t xml:space="preserve"> </w:t>
      </w:r>
    </w:p>
    <w:p w:rsidR="004A7914" w:rsidRDefault="004A7914">
      <w:pPr>
        <w:pStyle w:val="XBRLTitle3"/>
        <w:spacing w:before="156"/>
        <w:ind w:left="0"/>
        <w:rPr>
          <w:rFonts w:hint="eastAsia"/>
        </w:rPr>
      </w:pPr>
      <w:bookmarkStart w:id="140" w:name="_Toc514160345"/>
      <w:bookmarkStart w:id="141" w:name="_Toc512434787"/>
      <w:bookmarkStart w:id="142" w:name="_Toc497902431"/>
      <w:r>
        <w:rPr>
          <w:rFonts w:hAnsi="宋体" w:hint="eastAsia"/>
        </w:rPr>
        <w:t>投资组合平均剩余期限基本情</w:t>
      </w:r>
      <w:r>
        <w:rPr>
          <w:rFonts w:hAnsi="宋体" w:hint="eastAsia"/>
        </w:rPr>
        <w:t>况</w:t>
      </w:r>
      <w:bookmarkEnd w:id="140"/>
      <w:bookmarkEnd w:id="141"/>
      <w:bookmarkEnd w:id="142"/>
      <w:r>
        <w:rPr>
          <w:rFonts w:hAnsi="宋体" w:hint="eastAsia"/>
        </w:rPr>
        <w:t xml:space="preserve"> </w:t>
      </w:r>
    </w:p>
    <w:tbl>
      <w:tblPr>
        <w:tblW w:w="5000" w:type="pct"/>
        <w:tblCellMar>
          <w:left w:w="30" w:type="dxa"/>
          <w:right w:w="30" w:type="dxa"/>
        </w:tblCellMar>
        <w:tblLook w:val="04A0" w:firstRow="1" w:lastRow="0" w:firstColumn="1" w:lastColumn="0" w:noHBand="0" w:noVBand="1"/>
      </w:tblPr>
      <w:tblGrid>
        <w:gridCol w:w="4780"/>
        <w:gridCol w:w="4055"/>
      </w:tblGrid>
      <w:tr w:rsidR="00000000">
        <w:trPr>
          <w:divId w:val="1455369144"/>
          <w:trHeight w:val="375"/>
        </w:trPr>
        <w:tc>
          <w:tcPr>
            <w:tcW w:w="27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widowControl/>
              <w:jc w:val="left"/>
              <w:rPr>
                <w:rFonts w:hint="eastAsia"/>
              </w:rPr>
            </w:pPr>
            <w:r>
              <w:rPr>
                <w:rFonts w:ascii="宋体" w:hAnsi="宋体" w:hint="eastAsia"/>
              </w:rPr>
              <w:t>项目</w:t>
            </w:r>
            <w:r>
              <w:rPr>
                <w:rFonts w:ascii="宋体" w:hAnsi="宋体" w:hint="eastAsia"/>
                <w:kern w:val="0"/>
                <w:sz w:val="24"/>
              </w:rPr>
              <w:t xml:space="preserve"> </w:t>
            </w:r>
          </w:p>
        </w:tc>
        <w:tc>
          <w:tcPr>
            <w:tcW w:w="2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widowControl/>
              <w:jc w:val="left"/>
            </w:pPr>
            <w:r>
              <w:rPr>
                <w:rFonts w:ascii="宋体" w:hAnsi="宋体" w:hint="eastAsia"/>
              </w:rPr>
              <w:t>天数</w:t>
            </w:r>
            <w:r>
              <w:rPr>
                <w:rFonts w:ascii="宋体" w:hAnsi="宋体" w:hint="eastAsia"/>
                <w:kern w:val="0"/>
                <w:sz w:val="24"/>
              </w:rPr>
              <w:t xml:space="preserve"> </w:t>
            </w:r>
          </w:p>
        </w:tc>
      </w:tr>
      <w:tr w:rsidR="00000000">
        <w:trPr>
          <w:divId w:val="1455369144"/>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left"/>
            </w:pPr>
            <w:r>
              <w:rPr>
                <w:rFonts w:ascii="宋体" w:hAnsi="宋体" w:hint="eastAsia"/>
              </w:rPr>
              <w:t>报告期末投资组合平均剩余期限</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10</w:t>
            </w:r>
            <w:r>
              <w:rPr>
                <w:rFonts w:ascii="宋体" w:hAnsi="宋体" w:hint="eastAsia"/>
                <w:szCs w:val="24"/>
                <w:lang w:eastAsia="zh-Hans"/>
              </w:rPr>
              <w:t>1</w:t>
            </w:r>
          </w:p>
        </w:tc>
      </w:tr>
      <w:tr w:rsidR="00000000">
        <w:trPr>
          <w:divId w:val="1455369144"/>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left"/>
            </w:pPr>
            <w:r>
              <w:rPr>
                <w:rFonts w:ascii="宋体" w:hAnsi="宋体" w:hint="eastAsia"/>
              </w:rPr>
              <w:t>报告期内投资组合平均剩余期限最高值</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10</w:t>
            </w:r>
            <w:r>
              <w:rPr>
                <w:rFonts w:ascii="宋体" w:hAnsi="宋体" w:hint="eastAsia"/>
                <w:szCs w:val="24"/>
                <w:lang w:eastAsia="zh-Hans"/>
              </w:rPr>
              <w:t>9</w:t>
            </w:r>
          </w:p>
        </w:tc>
      </w:tr>
      <w:tr w:rsidR="00000000">
        <w:trPr>
          <w:divId w:val="1455369144"/>
          <w:trHeight w:val="295"/>
        </w:trPr>
        <w:tc>
          <w:tcPr>
            <w:tcW w:w="27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left"/>
            </w:pPr>
            <w:r>
              <w:rPr>
                <w:rFonts w:ascii="宋体" w:hAnsi="宋体" w:hint="eastAsia"/>
              </w:rPr>
              <w:t>报告期内投资组合平均剩余期限最低值</w:t>
            </w:r>
            <w:r>
              <w:rPr>
                <w:rFonts w:ascii="宋体" w:hAnsi="宋体" w:hint="eastAsia"/>
                <w:sz w:val="24"/>
              </w:rPr>
              <w:t xml:space="preserve"> </w:t>
            </w:r>
          </w:p>
        </w:tc>
        <w:tc>
          <w:tcPr>
            <w:tcW w:w="229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7</w:t>
            </w:r>
            <w:r>
              <w:rPr>
                <w:rFonts w:ascii="宋体" w:hAnsi="宋体" w:hint="eastAsia"/>
                <w:szCs w:val="24"/>
                <w:lang w:eastAsia="zh-Hans"/>
              </w:rPr>
              <w:t>5</w:t>
            </w:r>
          </w:p>
        </w:tc>
      </w:tr>
    </w:tbl>
    <w:p w:rsidR="004A7914" w:rsidRDefault="004A7914">
      <w:pPr>
        <w:spacing w:line="360" w:lineRule="auto"/>
        <w:jc w:val="left"/>
        <w:divId w:val="962466137"/>
        <w:rPr>
          <w:sz w:val="24"/>
          <w:szCs w:val="24"/>
        </w:rPr>
      </w:pPr>
      <w:r>
        <w:rPr>
          <w:rFonts w:ascii="宋体" w:hAnsi="宋体" w:hint="eastAsia"/>
          <w:b/>
          <w:bCs/>
          <w:sz w:val="24"/>
          <w:szCs w:val="24"/>
          <w:lang w:eastAsia="zh-Hans"/>
        </w:rPr>
        <w:t>报告期内投资组合平均剩余期限超过</w:t>
      </w:r>
      <w:r>
        <w:rPr>
          <w:rFonts w:ascii="宋体" w:hAnsi="宋体" w:hint="eastAsia"/>
          <w:b/>
          <w:bCs/>
          <w:sz w:val="24"/>
          <w:szCs w:val="24"/>
          <w:lang w:eastAsia="zh-Hans"/>
        </w:rPr>
        <w:t>120</w:t>
      </w:r>
      <w:r>
        <w:rPr>
          <w:rFonts w:ascii="宋体" w:hAnsi="宋体" w:hint="eastAsia"/>
          <w:b/>
          <w:bCs/>
          <w:sz w:val="24"/>
          <w:szCs w:val="24"/>
          <w:lang w:eastAsia="zh-Hans"/>
        </w:rPr>
        <w:t>天情况说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4A7914" w:rsidRDefault="004A7914">
      <w:pPr>
        <w:spacing w:line="360" w:lineRule="auto"/>
        <w:ind w:firstLineChars="200" w:firstLine="420"/>
        <w:jc w:val="left"/>
        <w:divId w:val="962466137"/>
      </w:pPr>
      <w:r>
        <w:rPr>
          <w:rFonts w:ascii="宋体" w:hAnsi="宋体" w:hint="eastAsia"/>
        </w:rPr>
        <w:t>在本报告期内本基金未出现投资组合平均剩余期限超过</w:t>
      </w:r>
      <w:r>
        <w:rPr>
          <w:rFonts w:ascii="宋体" w:hAnsi="宋体" w:hint="eastAsia"/>
        </w:rPr>
        <w:t>120</w:t>
      </w:r>
      <w:r>
        <w:rPr>
          <w:rFonts w:ascii="宋体" w:hAnsi="宋体" w:hint="eastAsia"/>
        </w:rPr>
        <w:t>天的情况</w:t>
      </w:r>
      <w:r>
        <w:rPr>
          <w:rFonts w:ascii="宋体" w:hAnsi="宋体" w:hint="eastAsia"/>
        </w:rPr>
        <w:t>。</w:t>
      </w:r>
      <w:r>
        <w:rPr>
          <w:rFonts w:ascii="宋体" w:hAnsi="宋体" w:hint="eastAsia"/>
        </w:rPr>
        <w:t xml:space="preserve"> </w:t>
      </w:r>
    </w:p>
    <w:p w:rsidR="004A7914" w:rsidRDefault="004A7914">
      <w:pPr>
        <w:pStyle w:val="XBRLTitle3"/>
        <w:spacing w:before="156"/>
        <w:ind w:left="0"/>
      </w:pPr>
      <w:bookmarkStart w:id="143" w:name="_Toc514160346"/>
      <w:bookmarkStart w:id="144" w:name="_Toc512434788"/>
      <w:bookmarkStart w:id="145" w:name="_Toc497902432"/>
      <w:r>
        <w:rPr>
          <w:rFonts w:hAnsi="宋体" w:hint="eastAsia"/>
        </w:rPr>
        <w:t>报告期末投资组合平均剩余期限分布比</w:t>
      </w:r>
      <w:r>
        <w:rPr>
          <w:rFonts w:hAnsi="宋体" w:hint="eastAsia"/>
        </w:rPr>
        <w:t>例</w:t>
      </w:r>
      <w:bookmarkEnd w:id="143"/>
      <w:bookmarkEnd w:id="144"/>
      <w:bookmarkEnd w:id="14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435"/>
        <w:gridCol w:w="2391"/>
        <w:gridCol w:w="2456"/>
      </w:tblGrid>
      <w:tr w:rsidR="00000000">
        <w:trPr>
          <w:divId w:val="697316276"/>
        </w:trPr>
        <w:tc>
          <w:tcPr>
            <w:tcW w:w="31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widowControl/>
              <w:jc w:val="center"/>
              <w:rPr>
                <w:rFonts w:hint="eastAsia"/>
              </w:rPr>
            </w:pPr>
            <w:r>
              <w:rPr>
                <w:rFonts w:ascii="宋体" w:hAnsi="宋体" w:hint="eastAsia"/>
              </w:rPr>
              <w:t>序号</w:t>
            </w:r>
            <w:r>
              <w:rPr>
                <w:rFonts w:ascii="宋体" w:hAnsi="宋体" w:hint="eastAsia"/>
              </w:rPr>
              <w:t xml:space="preserve"> </w:t>
            </w:r>
          </w:p>
        </w:tc>
        <w:tc>
          <w:tcPr>
            <w:tcW w:w="194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widowControl/>
              <w:jc w:val="center"/>
            </w:pPr>
            <w:r>
              <w:rPr>
                <w:rFonts w:ascii="宋体" w:hAnsi="宋体" w:hint="eastAsia"/>
              </w:rPr>
              <w:t>平均剩余期限</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widowControl/>
              <w:jc w:val="center"/>
            </w:pPr>
            <w:r>
              <w:rPr>
                <w:rFonts w:ascii="宋体" w:hAnsi="宋体" w:hint="eastAsia"/>
              </w:rPr>
              <w:t>各期限资产占基金资产净值的比例（</w:t>
            </w:r>
            <w:r>
              <w:rPr>
                <w:rFonts w:ascii="宋体" w:hAnsi="宋体" w:hint="eastAsia"/>
              </w:rPr>
              <w:t>%</w:t>
            </w:r>
            <w:r>
              <w:rPr>
                <w:rFonts w:ascii="宋体" w:hAnsi="宋体" w:hint="eastAsia"/>
              </w:rPr>
              <w:t>）</w:t>
            </w:r>
            <w:r>
              <w:rPr>
                <w:rFonts w:ascii="宋体" w:hAnsi="宋体" w:hint="eastAsia"/>
              </w:rPr>
              <w:t xml:space="preserve"> </w:t>
            </w:r>
          </w:p>
        </w:tc>
        <w:tc>
          <w:tcPr>
            <w:tcW w:w="1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0" w:type="dxa"/>
              <w:bottom w:w="0" w:type="dxa"/>
              <w:right w:w="0" w:type="dxa"/>
            </w:tcMar>
            <w:vAlign w:val="center"/>
            <w:hideMark/>
          </w:tcPr>
          <w:p w:rsidR="004A7914" w:rsidRDefault="004A7914">
            <w:pPr>
              <w:widowControl/>
              <w:jc w:val="center"/>
            </w:pPr>
            <w:r>
              <w:rPr>
                <w:rFonts w:ascii="宋体" w:hAnsi="宋体" w:hint="eastAsia"/>
              </w:rPr>
              <w:t>各期限负债占基金资产净值的比例（</w:t>
            </w:r>
            <w:r>
              <w:rPr>
                <w:rFonts w:ascii="宋体" w:hAnsi="宋体" w:hint="eastAsia"/>
              </w:rPr>
              <w:t>%</w:t>
            </w:r>
            <w:r>
              <w:rPr>
                <w:rFonts w:ascii="宋体" w:hAnsi="宋体" w:hint="eastAsia"/>
              </w:rPr>
              <w:t>）</w:t>
            </w:r>
            <w:r>
              <w:rPr>
                <w:rFonts w:ascii="宋体" w:hAnsi="宋体" w:hint="eastAsia"/>
              </w:rPr>
              <w:t xml:space="preserve"> </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pPr>
            <w:r>
              <w:rPr>
                <w:rFonts w:ascii="宋体" w:hAnsi="宋体" w:hint="eastAsia"/>
              </w:rPr>
              <w:t xml:space="preserve">1 </w:t>
            </w:r>
          </w:p>
        </w:tc>
        <w:tc>
          <w:tcPr>
            <w:tcW w:w="194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pPr>
            <w:r>
              <w:rPr>
                <w:rFonts w:ascii="宋体" w:hAnsi="宋体" w:hint="eastAsia"/>
              </w:rPr>
              <w:t>30</w:t>
            </w:r>
            <w:r>
              <w:rPr>
                <w:rFonts w:ascii="宋体" w:hAnsi="宋体" w:hint="eastAsia"/>
              </w:rPr>
              <w:t>天以内</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44.8</w:t>
            </w:r>
            <w:r>
              <w:rPr>
                <w:rFonts w:ascii="宋体" w:hAnsi="宋体" w:hint="eastAsia"/>
                <w:szCs w:val="24"/>
                <w:lang w:eastAsia="zh-Hans"/>
              </w:rPr>
              <w:t>7</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0.0</w:t>
            </w:r>
            <w:r>
              <w:rPr>
                <w:rFonts w:ascii="宋体" w:hAnsi="宋体" w:hint="eastAsia"/>
                <w:szCs w:val="24"/>
                <w:lang w:eastAsia="zh-Hans"/>
              </w:rPr>
              <w:t>1</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94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pPr>
            <w:r>
              <w:rPr>
                <w:rFonts w:ascii="宋体" w:hAnsi="宋体" w:hint="eastAsia"/>
              </w:rPr>
              <w:t xml:space="preserve">2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pPr>
            <w:r>
              <w:rPr>
                <w:rFonts w:ascii="宋体" w:hAnsi="宋体" w:hint="eastAsia"/>
              </w:rPr>
              <w:t>30</w:t>
            </w:r>
            <w:r>
              <w:rPr>
                <w:rFonts w:ascii="宋体" w:hAnsi="宋体" w:hint="eastAsia"/>
              </w:rPr>
              <w:t>天（含）—</w:t>
            </w:r>
            <w:r>
              <w:rPr>
                <w:rFonts w:ascii="宋体" w:hAnsi="宋体" w:hint="eastAsia"/>
              </w:rPr>
              <w:t>60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8.5</w:t>
            </w:r>
            <w:r>
              <w:rPr>
                <w:rFonts w:ascii="宋体" w:hAnsi="宋体" w:hint="eastAsia"/>
                <w:szCs w:val="24"/>
                <w:lang w:eastAsia="zh-Hans"/>
              </w:rPr>
              <w:t>0</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pPr>
            <w:r>
              <w:rPr>
                <w:rFonts w:ascii="宋体" w:hAnsi="宋体" w:hint="eastAsia"/>
              </w:rPr>
              <w:t xml:space="preserve">3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pPr>
            <w:r>
              <w:rPr>
                <w:rFonts w:ascii="宋体" w:hAnsi="宋体" w:hint="eastAsia"/>
              </w:rPr>
              <w:t>60</w:t>
            </w:r>
            <w:r>
              <w:rPr>
                <w:rFonts w:ascii="宋体" w:hAnsi="宋体" w:hint="eastAsia"/>
              </w:rPr>
              <w:t>天（含）—</w:t>
            </w:r>
            <w:r>
              <w:rPr>
                <w:rFonts w:ascii="宋体" w:hAnsi="宋体" w:hint="eastAsia"/>
              </w:rPr>
              <w:t>90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6.6</w:t>
            </w:r>
            <w:r>
              <w:rPr>
                <w:rFonts w:ascii="宋体" w:hAnsi="宋体" w:hint="eastAsia"/>
                <w:szCs w:val="24"/>
                <w:lang w:eastAsia="zh-Hans"/>
              </w:rPr>
              <w:t>3</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pPr>
            <w:r>
              <w:rPr>
                <w:rFonts w:ascii="宋体" w:hAnsi="宋体" w:hint="eastAsia"/>
              </w:rPr>
              <w:t xml:space="preserve">4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pPr>
            <w:r>
              <w:rPr>
                <w:rFonts w:ascii="宋体" w:hAnsi="宋体" w:hint="eastAsia"/>
              </w:rPr>
              <w:t>90</w:t>
            </w:r>
            <w:r>
              <w:rPr>
                <w:rFonts w:ascii="宋体" w:hAnsi="宋体" w:hint="eastAsia"/>
              </w:rPr>
              <w:t>天（含）—</w:t>
            </w:r>
            <w:r>
              <w:rPr>
                <w:rFonts w:ascii="宋体" w:hAnsi="宋体" w:hint="eastAsia"/>
              </w:rPr>
              <w:t>120</w:t>
            </w:r>
            <w:r>
              <w:rPr>
                <w:rFonts w:ascii="宋体" w:hAnsi="宋体" w:hint="eastAsia"/>
              </w:rPr>
              <w:t>天</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6.2</w:t>
            </w:r>
            <w:r>
              <w:rPr>
                <w:rFonts w:ascii="宋体" w:hAnsi="宋体" w:hint="eastAsia"/>
                <w:szCs w:val="24"/>
                <w:lang w:eastAsia="zh-Hans"/>
              </w:rPr>
              <w:t>5</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pPr>
            <w:r>
              <w:rPr>
                <w:rFonts w:ascii="宋体" w:hAnsi="宋体" w:hint="eastAsia"/>
              </w:rPr>
              <w:t xml:space="preserve">5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pPr>
            <w:r>
              <w:rPr>
                <w:rFonts w:ascii="宋体" w:hAnsi="宋体" w:hint="eastAsia"/>
              </w:rPr>
              <w:t>120</w:t>
            </w:r>
            <w:r>
              <w:rPr>
                <w:rFonts w:ascii="宋体" w:hAnsi="宋体" w:hint="eastAsia"/>
              </w:rPr>
              <w:t>天（含）—</w:t>
            </w:r>
            <w:r>
              <w:rPr>
                <w:rFonts w:ascii="宋体" w:hAnsi="宋体" w:hint="eastAsia"/>
              </w:rPr>
              <w:t>397</w:t>
            </w:r>
            <w:r>
              <w:rPr>
                <w:rFonts w:ascii="宋体" w:hAnsi="宋体" w:hint="eastAsia"/>
              </w:rPr>
              <w:t>天（含）</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33.5</w:t>
            </w:r>
            <w:r>
              <w:rPr>
                <w:rFonts w:ascii="宋体" w:hAnsi="宋体" w:hint="eastAsia"/>
                <w:szCs w:val="24"/>
                <w:lang w:eastAsia="zh-Hans"/>
              </w:rPr>
              <w:t>8</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31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rPr>
                <w:rFonts w:ascii="宋体" w:hAnsi="宋体"/>
              </w:rPr>
            </w:pPr>
            <w:r>
              <w:rPr>
                <w:rFonts w:ascii="宋体" w:hAnsi="宋体" w:hint="eastAsia"/>
              </w:rPr>
              <w:t xml:space="preserve">　</w:t>
            </w:r>
            <w:r>
              <w:rPr>
                <w:rFonts w:ascii="宋体" w:hAnsi="宋体" w:hint="eastAsia"/>
              </w:rPr>
              <w:t xml:space="preserve"> </w:t>
            </w:r>
          </w:p>
        </w:tc>
        <w:tc>
          <w:tcPr>
            <w:tcW w:w="139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rPr>
                <w:rFonts w:hint="eastAsia"/>
              </w:rPr>
            </w:pPr>
            <w:r>
              <w:rPr>
                <w:rFonts w:ascii="宋体" w:hAnsi="宋体" w:hint="eastAsia"/>
              </w:rPr>
              <w:t>其中：剩余存续期超过</w:t>
            </w:r>
            <w:r>
              <w:rPr>
                <w:rFonts w:ascii="宋体" w:hAnsi="宋体" w:hint="eastAsia"/>
              </w:rPr>
              <w:t>397</w:t>
            </w:r>
            <w:r>
              <w:rPr>
                <w:rFonts w:ascii="宋体" w:hAnsi="宋体" w:hint="eastAsia"/>
              </w:rPr>
              <w:t>天的浮动利率债</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w:t>
            </w:r>
          </w:p>
        </w:tc>
      </w:tr>
      <w:tr w:rsidR="00000000">
        <w:trPr>
          <w:divId w:val="697316276"/>
        </w:trPr>
        <w:tc>
          <w:tcPr>
            <w:tcW w:w="1806" w:type="pct"/>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widowControl/>
              <w:jc w:val="center"/>
            </w:pPr>
            <w:r>
              <w:rPr>
                <w:rFonts w:ascii="宋体" w:hAnsi="宋体" w:hint="eastAsia"/>
              </w:rPr>
              <w:t>合计</w:t>
            </w:r>
            <w:r>
              <w:rPr>
                <w:rFonts w:ascii="宋体" w:hAnsi="宋体" w:hint="eastAsia"/>
              </w:rPr>
              <w:t xml:space="preserve"> </w:t>
            </w:r>
          </w:p>
        </w:tc>
        <w:tc>
          <w:tcPr>
            <w:tcW w:w="135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99.8</w:t>
            </w:r>
            <w:r>
              <w:rPr>
                <w:rFonts w:ascii="宋体" w:hAnsi="宋体" w:hint="eastAsia"/>
                <w:szCs w:val="24"/>
                <w:lang w:eastAsia="zh-Hans"/>
              </w:rPr>
              <w:t>3</w:t>
            </w:r>
          </w:p>
        </w:tc>
        <w:tc>
          <w:tcPr>
            <w:tcW w:w="139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4A7914" w:rsidRDefault="004A7914">
            <w:pPr>
              <w:jc w:val="right"/>
            </w:pPr>
            <w:r>
              <w:rPr>
                <w:rFonts w:ascii="宋体" w:hAnsi="宋体" w:hint="eastAsia"/>
                <w:szCs w:val="24"/>
                <w:lang w:eastAsia="zh-Hans"/>
              </w:rPr>
              <w:t>0.0</w:t>
            </w:r>
            <w:r>
              <w:rPr>
                <w:rFonts w:ascii="宋体" w:hAnsi="宋体" w:hint="eastAsia"/>
                <w:szCs w:val="24"/>
                <w:lang w:eastAsia="zh-Hans"/>
              </w:rPr>
              <w:t>1</w:t>
            </w:r>
          </w:p>
        </w:tc>
      </w:tr>
    </w:tbl>
    <w:p w:rsidR="004A7914" w:rsidRDefault="004A7914">
      <w:pPr>
        <w:pStyle w:val="XBRLTitle2"/>
        <w:spacing w:before="156"/>
        <w:ind w:left="454"/>
      </w:pPr>
      <w:bookmarkStart w:id="146" w:name="_Toc514160347"/>
      <w:bookmarkStart w:id="147" w:name="_Toc512434234"/>
      <w:bookmarkStart w:id="148" w:name="_Toc512432277"/>
      <w:bookmarkStart w:id="149" w:name="_Toc497902433"/>
      <w:bookmarkStart w:id="150" w:name="_Toc512432463"/>
      <w:r>
        <w:rPr>
          <w:rFonts w:hAnsi="宋体" w:hint="eastAsia"/>
        </w:rPr>
        <w:t>报告期内投资组合平均剩余存续期超过</w:t>
      </w:r>
      <w:r>
        <w:rPr>
          <w:rFonts w:hAnsi="宋体" w:hint="eastAsia"/>
        </w:rPr>
        <w:t>240</w:t>
      </w:r>
      <w:r>
        <w:rPr>
          <w:rFonts w:hAnsi="宋体" w:hint="eastAsia"/>
        </w:rPr>
        <w:t>天情况说</w:t>
      </w:r>
      <w:r>
        <w:rPr>
          <w:rFonts w:hAnsi="宋体" w:hint="eastAsia"/>
        </w:rPr>
        <w:t>明</w:t>
      </w:r>
      <w:bookmarkEnd w:id="146"/>
      <w:bookmarkEnd w:id="147"/>
      <w:bookmarkEnd w:id="148"/>
      <w:bookmarkEnd w:id="149"/>
      <w:bookmarkEnd w:id="150"/>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hint="eastAsia"/>
        </w:rPr>
        <w:t>在本报告期内本基金未出现投资组合平均剩余存续期超过</w:t>
      </w:r>
      <w:r>
        <w:rPr>
          <w:rFonts w:ascii="宋体" w:hAnsi="宋体" w:hint="eastAsia"/>
        </w:rPr>
        <w:t>240</w:t>
      </w:r>
      <w:r>
        <w:rPr>
          <w:rFonts w:ascii="宋体" w:hAnsi="宋体" w:hint="eastAsia"/>
        </w:rPr>
        <w:t>天的情况</w:t>
      </w:r>
      <w:r>
        <w:rPr>
          <w:rFonts w:ascii="宋体" w:hAnsi="宋体" w:hint="eastAsia"/>
        </w:rPr>
        <w:t>。</w:t>
      </w:r>
      <w:bookmarkEnd w:id="14"/>
      <w:bookmarkEnd w:id="15"/>
    </w:p>
    <w:p w:rsidR="004A7914" w:rsidRDefault="004A7914">
      <w:pPr>
        <w:pStyle w:val="XBRLTitle2"/>
        <w:spacing w:before="156"/>
        <w:ind w:left="454"/>
      </w:pPr>
      <w:bookmarkStart w:id="151" w:name="_Toc514160348"/>
      <w:bookmarkStart w:id="152" w:name="_Toc512434235"/>
      <w:bookmarkStart w:id="153" w:name="_Toc512432278"/>
      <w:bookmarkStart w:id="154" w:name="_Toc497902434"/>
      <w:bookmarkStart w:id="155" w:name="_Toc438646471"/>
      <w:bookmarkStart w:id="156" w:name="_Toc512432464"/>
      <w:bookmarkStart w:id="157" w:name="m505"/>
      <w:bookmarkEnd w:id="16"/>
      <w:r>
        <w:rPr>
          <w:rFonts w:hAnsi="宋体" w:hint="eastAsia"/>
        </w:rPr>
        <w:t>报告期末按债券品种分类的债券投资组</w:t>
      </w:r>
      <w:r>
        <w:rPr>
          <w:rFonts w:hAnsi="宋体" w:hint="eastAsia"/>
        </w:rPr>
        <w:t>合</w:t>
      </w:r>
      <w:bookmarkEnd w:id="151"/>
      <w:bookmarkEnd w:id="152"/>
      <w:bookmarkEnd w:id="153"/>
      <w:bookmarkEnd w:id="154"/>
      <w:bookmarkEnd w:id="155"/>
      <w:bookmarkEnd w:id="156"/>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51"/>
        <w:gridCol w:w="2016"/>
        <w:gridCol w:w="2446"/>
        <w:gridCol w:w="3622"/>
      </w:tblGrid>
      <w:tr w:rsidR="00000000">
        <w:trPr>
          <w:divId w:val="1657492142"/>
        </w:trPr>
        <w:tc>
          <w:tcPr>
            <w:tcW w:w="42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rPr>
                <w:rFonts w:hint="eastAsia"/>
              </w:rPr>
            </w:pPr>
            <w:r>
              <w:rPr>
                <w:rFonts w:ascii="宋体" w:hAnsi="宋体" w:hint="eastAsia"/>
              </w:rPr>
              <w:t>序号</w:t>
            </w:r>
            <w:r>
              <w:rPr>
                <w:rFonts w:ascii="宋体" w:hAnsi="宋体" w:hint="eastAsia"/>
              </w:rPr>
              <w:t xml:space="preserve"> </w:t>
            </w:r>
          </w:p>
        </w:tc>
        <w:tc>
          <w:tcPr>
            <w:tcW w:w="114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rPr>
              <w:t>债券品种</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rPr>
              <w:t>公允价值（元）</w:t>
            </w:r>
            <w:r>
              <w:rPr>
                <w:rFonts w:ascii="宋体" w:hAnsi="宋体" w:hint="eastAsia"/>
              </w:rPr>
              <w:t xml:space="preserve"> </w:t>
            </w:r>
          </w:p>
        </w:tc>
        <w:tc>
          <w:tcPr>
            <w:tcW w:w="20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rPr>
              <w:t>占基金资产净值比例（</w:t>
            </w:r>
            <w:r>
              <w:rPr>
                <w:rFonts w:ascii="宋体" w:hAnsi="宋体" w:hint="eastAsia"/>
              </w:rPr>
              <w:t>%</w:t>
            </w:r>
            <w:r>
              <w:rPr>
                <w:rFonts w:ascii="宋体" w:hAnsi="宋体" w:hint="eastAsia"/>
              </w:rPr>
              <w:t>）</w:t>
            </w:r>
            <w:r>
              <w:rPr>
                <w:rFonts w:ascii="宋体" w:hAnsi="宋体" w:hint="eastAsia"/>
              </w:rPr>
              <w:t xml:space="preserve"> </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1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国家债券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2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央行票据</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3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金融债券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859,350,827.7</w:t>
            </w:r>
            <w:r>
              <w:rPr>
                <w:rFonts w:ascii="宋体" w:hAnsi="宋体" w:hint="eastAsia"/>
                <w:szCs w:val="24"/>
                <w:lang w:eastAsia="zh-Hans"/>
              </w:rPr>
              <w:t>6</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6.1</w:t>
            </w:r>
            <w:r>
              <w:rPr>
                <w:rFonts w:ascii="宋体" w:hAnsi="宋体" w:hint="eastAsia"/>
                <w:szCs w:val="24"/>
                <w:lang w:eastAsia="zh-Hans"/>
              </w:rPr>
              <w:t>9</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rPr>
                <w:rFonts w:ascii="宋体" w:hAnsi="宋体"/>
              </w:rPr>
            </w:pPr>
            <w:r>
              <w:rPr>
                <w:rFonts w:ascii="宋体" w:hAnsi="宋体" w:hint="eastAsia"/>
              </w:rPr>
              <w:t xml:space="preserve">　</w:t>
            </w:r>
            <w:r>
              <w:rPr>
                <w:rFonts w:ascii="宋体" w:hAnsi="宋体" w:hint="eastAsia"/>
              </w:rPr>
              <w:t xml:space="preserve">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726,963,562.2</w:t>
            </w:r>
            <w:r>
              <w:rPr>
                <w:rFonts w:ascii="宋体" w:hAnsi="宋体" w:hint="eastAsia"/>
                <w:szCs w:val="24"/>
                <w:lang w:eastAsia="zh-Hans"/>
              </w:rPr>
              <w:t>1</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5.2</w:t>
            </w:r>
            <w:r>
              <w:rPr>
                <w:rFonts w:ascii="宋体" w:hAnsi="宋体" w:hint="eastAsia"/>
                <w:szCs w:val="24"/>
                <w:lang w:eastAsia="zh-Hans"/>
              </w:rPr>
              <w:t>4</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4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企业债券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5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企业短期融资券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1,085,911,243.5</w:t>
            </w:r>
            <w:r>
              <w:rPr>
                <w:rFonts w:ascii="宋体" w:hAnsi="宋体" w:hint="eastAsia"/>
                <w:szCs w:val="24"/>
                <w:lang w:eastAsia="zh-Hans"/>
              </w:rPr>
              <w:t>3</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7.8</w:t>
            </w:r>
            <w:r>
              <w:rPr>
                <w:rFonts w:ascii="宋体" w:hAnsi="宋体" w:hint="eastAsia"/>
                <w:szCs w:val="24"/>
                <w:lang w:eastAsia="zh-Hans"/>
              </w:rPr>
              <w:t>2</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6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中期票据</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 xml:space="preserve">7 </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同业存单</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2,821,733,158.8</w:t>
            </w:r>
            <w:r>
              <w:rPr>
                <w:rFonts w:ascii="宋体" w:hAnsi="宋体" w:hint="eastAsia"/>
                <w:szCs w:val="24"/>
                <w:lang w:eastAsia="zh-Hans"/>
              </w:rPr>
              <w:t>2</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20.3</w:t>
            </w:r>
            <w:r>
              <w:rPr>
                <w:rFonts w:ascii="宋体" w:hAnsi="宋体" w:hint="eastAsia"/>
                <w:szCs w:val="24"/>
                <w:lang w:eastAsia="zh-Hans"/>
              </w:rPr>
              <w:t>3</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8</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其他</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9</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jc w:val="left"/>
            </w:pPr>
            <w:r>
              <w:rPr>
                <w:rFonts w:ascii="宋体" w:hAnsi="宋体" w:hint="eastAsia"/>
              </w:rPr>
              <w:t>合计</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4,766,995,230.1</w:t>
            </w:r>
            <w:r>
              <w:rPr>
                <w:rFonts w:ascii="宋体" w:hAnsi="宋体" w:hint="eastAsia"/>
                <w:szCs w:val="24"/>
                <w:lang w:eastAsia="zh-Hans"/>
              </w:rPr>
              <w:t>1</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34.3</w:t>
            </w:r>
            <w:r>
              <w:rPr>
                <w:rFonts w:ascii="宋体" w:hAnsi="宋体" w:hint="eastAsia"/>
                <w:szCs w:val="24"/>
                <w:lang w:eastAsia="zh-Hans"/>
              </w:rPr>
              <w:t>4</w:t>
            </w:r>
          </w:p>
        </w:tc>
      </w:tr>
      <w:tr w:rsidR="00000000">
        <w:trPr>
          <w:divId w:val="1657492142"/>
        </w:trPr>
        <w:tc>
          <w:tcPr>
            <w:tcW w:w="425"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rPr>
              <w:t>1</w:t>
            </w:r>
            <w:r>
              <w:rPr>
                <w:rFonts w:ascii="宋体" w:hAnsi="宋体" w:hint="eastAsia"/>
              </w:rPr>
              <w:t>0</w:t>
            </w:r>
          </w:p>
        </w:tc>
        <w:tc>
          <w:tcPr>
            <w:tcW w:w="114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剩余存续期超过</w:t>
            </w:r>
            <w:r>
              <w:rPr>
                <w:rFonts w:ascii="宋体" w:hAnsi="宋体" w:hint="eastAsia"/>
              </w:rPr>
              <w:t>397</w:t>
            </w:r>
            <w:r>
              <w:rPr>
                <w:rFonts w:ascii="宋体" w:hAnsi="宋体" w:hint="eastAsia"/>
              </w:rPr>
              <w:t>天的浮动利率债券</w:t>
            </w:r>
            <w:r>
              <w:rPr>
                <w:rFonts w:ascii="宋体" w:hAnsi="宋体" w:hint="eastAsia"/>
              </w:rPr>
              <w:t xml:space="preserve"> </w:t>
            </w:r>
          </w:p>
        </w:tc>
        <w:tc>
          <w:tcPr>
            <w:tcW w:w="1384"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c>
          <w:tcPr>
            <w:tcW w:w="2050"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p>
        </w:tc>
      </w:tr>
    </w:tbl>
    <w:p w:rsidR="004A7914" w:rsidRDefault="004A7914">
      <w:pPr>
        <w:pStyle w:val="XBRLTitle2"/>
        <w:spacing w:before="156"/>
        <w:ind w:left="454"/>
      </w:pPr>
      <w:bookmarkStart w:id="158" w:name="_Toc514160349"/>
      <w:bookmarkStart w:id="159" w:name="_Toc512434236"/>
      <w:bookmarkStart w:id="160" w:name="_Toc512432279"/>
      <w:bookmarkStart w:id="161" w:name="_Toc497902435"/>
      <w:bookmarkStart w:id="162" w:name="_Toc438646472"/>
      <w:bookmarkStart w:id="163" w:name="_Toc512432465"/>
      <w:bookmarkStart w:id="164" w:name="m506"/>
      <w:bookmarkEnd w:id="157"/>
      <w:r>
        <w:rPr>
          <w:rFonts w:hAnsi="宋体" w:hint="eastAsia"/>
        </w:rPr>
        <w:t>报告期末按公允价值占基金资产净值比例大小排名</w:t>
      </w:r>
      <w:r>
        <w:rPr>
          <w:rFonts w:hAnsi="宋体" w:hint="eastAsia"/>
        </w:rPr>
        <w:t>的</w:t>
      </w:r>
      <w:r>
        <w:rPr>
          <w:rFonts w:hAnsi="宋体" w:hint="eastAsia"/>
        </w:rPr>
        <w:t>前十</w:t>
      </w:r>
      <w:r>
        <w:rPr>
          <w:rFonts w:hAnsi="宋体" w:hint="eastAsia"/>
        </w:rPr>
        <w:t>名</w:t>
      </w:r>
      <w:r>
        <w:rPr>
          <w:rFonts w:hAnsi="宋体" w:hint="eastAsia"/>
        </w:rPr>
        <w:t>债券投资明</w:t>
      </w:r>
      <w:r>
        <w:rPr>
          <w:rFonts w:hAnsi="宋体" w:hint="eastAsia"/>
        </w:rPr>
        <w:t>细</w:t>
      </w:r>
      <w:bookmarkEnd w:id="158"/>
      <w:bookmarkEnd w:id="159"/>
      <w:bookmarkEnd w:id="160"/>
      <w:bookmarkEnd w:id="161"/>
      <w:bookmarkEnd w:id="162"/>
      <w:bookmarkEnd w:id="1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9"/>
        <w:gridCol w:w="1206"/>
        <w:gridCol w:w="1507"/>
        <w:gridCol w:w="2034"/>
        <w:gridCol w:w="2415"/>
        <w:gridCol w:w="914"/>
      </w:tblGrid>
      <w:tr w:rsidR="00000000">
        <w:trPr>
          <w:divId w:val="1941913577"/>
          <w:trHeight w:val="315"/>
        </w:trPr>
        <w:tc>
          <w:tcPr>
            <w:tcW w:w="42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68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债券代码</w:t>
            </w:r>
            <w:r>
              <w:rPr>
                <w:rFonts w:ascii="宋体" w:hAnsi="宋体" w:hint="eastAsia"/>
                <w:color w:val="000000"/>
              </w:rPr>
              <w:t xml:space="preserve"> </w:t>
            </w:r>
          </w:p>
        </w:tc>
        <w:tc>
          <w:tcPr>
            <w:tcW w:w="85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债券名称</w:t>
            </w:r>
            <w:r>
              <w:rPr>
                <w:rFonts w:ascii="宋体" w:hAnsi="宋体" w:hint="eastAsia"/>
                <w:color w:val="000000"/>
              </w:rPr>
              <w:t xml:space="preserve"> </w:t>
            </w:r>
          </w:p>
        </w:tc>
        <w:tc>
          <w:tcPr>
            <w:tcW w:w="115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债券数量（张）</w:t>
            </w:r>
            <w:r>
              <w:rPr>
                <w:rFonts w:ascii="宋体" w:hAnsi="宋体" w:hint="eastAsia"/>
                <w:color w:val="000000"/>
              </w:rPr>
              <w:t xml:space="preserve"> </w:t>
            </w:r>
          </w:p>
        </w:tc>
        <w:tc>
          <w:tcPr>
            <w:tcW w:w="136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公允价值（元）</w:t>
            </w:r>
            <w:r>
              <w:rPr>
                <w:rFonts w:ascii="宋体" w:hAnsi="宋体" w:hint="eastAsia"/>
                <w:color w:val="000000"/>
              </w:rPr>
              <w:t xml:space="preserve"> </w:t>
            </w:r>
          </w:p>
        </w:tc>
        <w:tc>
          <w:tcPr>
            <w:tcW w:w="51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11269420</w:t>
            </w:r>
            <w:r>
              <w:rPr>
                <w:rFonts w:ascii="宋体" w:hAnsi="宋体" w:hint="eastAsia"/>
                <w:szCs w:val="24"/>
                <w:lang w:eastAsia="zh-Hans"/>
              </w:rPr>
              <w:t>8</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26</w:t>
            </w:r>
            <w:r>
              <w:rPr>
                <w:rFonts w:ascii="宋体" w:hAnsi="宋体" w:hint="eastAsia"/>
                <w:szCs w:val="24"/>
                <w:lang w:eastAsia="zh-Hans"/>
              </w:rPr>
              <w:t>成都银行</w:t>
            </w:r>
            <w:r>
              <w:rPr>
                <w:rFonts w:ascii="宋体" w:hAnsi="宋体" w:hint="eastAsia"/>
                <w:szCs w:val="24"/>
                <w:lang w:eastAsia="zh-Hans"/>
              </w:rPr>
              <w:t>CD06</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2,000,00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199,899,047.2</w:t>
            </w:r>
            <w:r>
              <w:rPr>
                <w:rFonts w:ascii="宋体" w:hAnsi="宋体" w:hint="eastAsia"/>
                <w:szCs w:val="24"/>
                <w:lang w:eastAsia="zh-Hans"/>
              </w:rPr>
              <w:t>5</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1.4</w:t>
            </w:r>
            <w:r>
              <w:rPr>
                <w:rFonts w:ascii="宋体" w:hAnsi="宋体" w:hint="eastAsia"/>
                <w:szCs w:val="24"/>
                <w:lang w:eastAsia="zh-Hans"/>
              </w:rPr>
              <w:t>4</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11269028</w:t>
            </w:r>
            <w:r>
              <w:rPr>
                <w:rFonts w:ascii="宋体" w:hAnsi="宋体" w:hint="eastAsia"/>
                <w:szCs w:val="24"/>
                <w:lang w:eastAsia="zh-Hans"/>
              </w:rPr>
              <w:t>7</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26</w:t>
            </w:r>
            <w:r>
              <w:rPr>
                <w:rFonts w:ascii="宋体" w:hAnsi="宋体" w:hint="eastAsia"/>
                <w:szCs w:val="24"/>
                <w:lang w:eastAsia="zh-Hans"/>
              </w:rPr>
              <w:t>苏州银行</w:t>
            </w:r>
            <w:r>
              <w:rPr>
                <w:rFonts w:ascii="宋体" w:hAnsi="宋体" w:hint="eastAsia"/>
                <w:szCs w:val="24"/>
                <w:lang w:eastAsia="zh-Hans"/>
              </w:rPr>
              <w:t>CD00</w:t>
            </w:r>
            <w:r>
              <w:rPr>
                <w:rFonts w:ascii="宋体" w:hAnsi="宋体" w:hint="eastAsia"/>
                <w:szCs w:val="24"/>
                <w:lang w:eastAsia="zh-Hans"/>
              </w:rPr>
              <w:t>5</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2,000,00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199,892,308.5</w:t>
            </w:r>
            <w:r>
              <w:rPr>
                <w:rFonts w:ascii="宋体" w:hAnsi="宋体" w:hint="eastAsia"/>
                <w:szCs w:val="24"/>
                <w:lang w:eastAsia="zh-Hans"/>
              </w:rPr>
              <w:t>4</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1.4</w:t>
            </w:r>
            <w:r>
              <w:rPr>
                <w:rFonts w:ascii="宋体" w:hAnsi="宋体" w:hint="eastAsia"/>
                <w:szCs w:val="24"/>
                <w:lang w:eastAsia="zh-Hans"/>
              </w:rPr>
              <w:t>4</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3</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11260400</w:t>
            </w:r>
            <w:r>
              <w:rPr>
                <w:rFonts w:ascii="宋体" w:hAnsi="宋体" w:hint="eastAsia"/>
                <w:szCs w:val="24"/>
                <w:lang w:eastAsia="zh-Hans"/>
              </w:rPr>
              <w:t>6</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26</w:t>
            </w:r>
            <w:r>
              <w:rPr>
                <w:rFonts w:ascii="宋体" w:hAnsi="宋体" w:hint="eastAsia"/>
                <w:szCs w:val="24"/>
                <w:lang w:eastAsia="zh-Hans"/>
              </w:rPr>
              <w:t>中国银行</w:t>
            </w:r>
            <w:r>
              <w:rPr>
                <w:rFonts w:ascii="宋体" w:hAnsi="宋体" w:hint="eastAsia"/>
                <w:szCs w:val="24"/>
                <w:lang w:eastAsia="zh-Hans"/>
              </w:rPr>
              <w:t>CD00</w:t>
            </w:r>
            <w:r>
              <w:rPr>
                <w:rFonts w:ascii="宋体" w:hAnsi="宋体" w:hint="eastAsia"/>
                <w:szCs w:val="24"/>
                <w:lang w:eastAsia="zh-Hans"/>
              </w:rPr>
              <w:t>6</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2,000,00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198,490,276.6</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1.4</w:t>
            </w:r>
            <w:r>
              <w:rPr>
                <w:rFonts w:ascii="宋体" w:hAnsi="宋体" w:hint="eastAsia"/>
                <w:szCs w:val="24"/>
                <w:lang w:eastAsia="zh-Hans"/>
              </w:rPr>
              <w:t>3</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4</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11260403</w:t>
            </w:r>
            <w:r>
              <w:rPr>
                <w:rFonts w:ascii="宋体" w:hAnsi="宋体" w:hint="eastAsia"/>
                <w:szCs w:val="24"/>
                <w:lang w:eastAsia="zh-Hans"/>
              </w:rPr>
              <w:t>2</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26</w:t>
            </w:r>
            <w:r>
              <w:rPr>
                <w:rFonts w:ascii="宋体" w:hAnsi="宋体" w:hint="eastAsia"/>
                <w:szCs w:val="24"/>
                <w:lang w:eastAsia="zh-Hans"/>
              </w:rPr>
              <w:t>中国银行</w:t>
            </w:r>
            <w:r>
              <w:rPr>
                <w:rFonts w:ascii="宋体" w:hAnsi="宋体" w:hint="eastAsia"/>
                <w:szCs w:val="24"/>
                <w:lang w:eastAsia="zh-Hans"/>
              </w:rPr>
              <w:t>CD03</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2,000,00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197,826,353.5</w:t>
            </w:r>
            <w:r>
              <w:rPr>
                <w:rFonts w:ascii="宋体" w:hAnsi="宋体" w:hint="eastAsia"/>
                <w:szCs w:val="24"/>
                <w:lang w:eastAsia="zh-Hans"/>
              </w:rPr>
              <w:t>4</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1.4</w:t>
            </w:r>
            <w:r>
              <w:rPr>
                <w:rFonts w:ascii="宋体" w:hAnsi="宋体" w:hint="eastAsia"/>
                <w:szCs w:val="24"/>
                <w:lang w:eastAsia="zh-Hans"/>
              </w:rPr>
              <w:t>3</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5</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25021</w:t>
            </w:r>
            <w:r>
              <w:rPr>
                <w:rFonts w:ascii="宋体" w:hAnsi="宋体" w:hint="eastAsia"/>
                <w:szCs w:val="24"/>
                <w:lang w:eastAsia="zh-Hans"/>
              </w:rPr>
              <w:t>1</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25</w:t>
            </w:r>
            <w:r>
              <w:rPr>
                <w:rFonts w:ascii="宋体" w:hAnsi="宋体" w:hint="eastAsia"/>
                <w:szCs w:val="24"/>
                <w:lang w:eastAsia="zh-Hans"/>
              </w:rPr>
              <w:t>国开</w:t>
            </w:r>
            <w:r>
              <w:rPr>
                <w:rFonts w:ascii="宋体" w:hAnsi="宋体" w:hint="eastAsia"/>
                <w:szCs w:val="24"/>
                <w:lang w:eastAsia="zh-Hans"/>
              </w:rPr>
              <w:t>1</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1,500,00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151,841,019.1</w:t>
            </w:r>
            <w:r>
              <w:rPr>
                <w:rFonts w:ascii="宋体" w:hAnsi="宋体" w:hint="eastAsia"/>
                <w:szCs w:val="24"/>
                <w:lang w:eastAsia="zh-Hans"/>
              </w:rPr>
              <w:t>4</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w:t>
            </w:r>
            <w:r>
              <w:rPr>
                <w:rFonts w:ascii="宋体" w:hAnsi="宋体" w:hint="eastAsia"/>
                <w:szCs w:val="24"/>
                <w:lang w:eastAsia="zh-Hans"/>
              </w:rPr>
              <w:t>9</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6</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25043</w:t>
            </w:r>
            <w:r>
              <w:rPr>
                <w:rFonts w:ascii="宋体" w:hAnsi="宋体" w:hint="eastAsia"/>
                <w:szCs w:val="24"/>
                <w:lang w:eastAsia="zh-Hans"/>
              </w:rPr>
              <w:t>1</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25</w:t>
            </w:r>
            <w:r>
              <w:rPr>
                <w:rFonts w:ascii="宋体" w:hAnsi="宋体" w:hint="eastAsia"/>
                <w:szCs w:val="24"/>
                <w:lang w:eastAsia="zh-Hans"/>
              </w:rPr>
              <w:t>农发</w:t>
            </w:r>
            <w:r>
              <w:rPr>
                <w:rFonts w:ascii="宋体" w:hAnsi="宋体" w:hint="eastAsia"/>
                <w:szCs w:val="24"/>
                <w:lang w:eastAsia="zh-Hans"/>
              </w:rPr>
              <w:t>3</w:t>
            </w:r>
            <w:r>
              <w:rPr>
                <w:rFonts w:ascii="宋体" w:hAnsi="宋体" w:hint="eastAsia"/>
                <w:szCs w:val="24"/>
                <w:lang w:eastAsia="zh-Hans"/>
              </w:rPr>
              <w:t>1</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101,215,341.2</w:t>
            </w:r>
            <w:r>
              <w:rPr>
                <w:rFonts w:ascii="宋体" w:hAnsi="宋体" w:hint="eastAsia"/>
                <w:szCs w:val="24"/>
                <w:lang w:eastAsia="zh-Hans"/>
              </w:rPr>
              <w:t>9</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7</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0924020</w:t>
            </w:r>
            <w:r>
              <w:rPr>
                <w:rFonts w:ascii="宋体" w:hAnsi="宋体" w:hint="eastAsia"/>
                <w:szCs w:val="24"/>
                <w:lang w:eastAsia="zh-Hans"/>
              </w:rPr>
              <w:t>2</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24</w:t>
            </w:r>
            <w:r>
              <w:rPr>
                <w:rFonts w:ascii="宋体" w:hAnsi="宋体" w:hint="eastAsia"/>
                <w:szCs w:val="24"/>
                <w:lang w:eastAsia="zh-Hans"/>
              </w:rPr>
              <w:t>国开清发</w:t>
            </w:r>
            <w:r>
              <w:rPr>
                <w:rFonts w:ascii="宋体" w:hAnsi="宋体" w:hint="eastAsia"/>
                <w:szCs w:val="24"/>
                <w:lang w:eastAsia="zh-Hans"/>
              </w:rPr>
              <w:t>0</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100,883,982.7</w:t>
            </w:r>
            <w:r>
              <w:rPr>
                <w:rFonts w:ascii="宋体" w:hAnsi="宋体" w:hint="eastAsia"/>
                <w:szCs w:val="24"/>
                <w:lang w:eastAsia="zh-Hans"/>
              </w:rPr>
              <w:t>0</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8</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01258289</w:t>
            </w:r>
            <w:r>
              <w:rPr>
                <w:rFonts w:ascii="宋体" w:hAnsi="宋体" w:hint="eastAsia"/>
                <w:szCs w:val="24"/>
                <w:lang w:eastAsia="zh-Hans"/>
              </w:rPr>
              <w:t>4</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25</w:t>
            </w:r>
            <w:r>
              <w:rPr>
                <w:rFonts w:ascii="宋体" w:hAnsi="宋体" w:hint="eastAsia"/>
                <w:szCs w:val="24"/>
                <w:lang w:eastAsia="zh-Hans"/>
              </w:rPr>
              <w:t>江西交投</w:t>
            </w:r>
            <w:r>
              <w:rPr>
                <w:rFonts w:ascii="宋体" w:hAnsi="宋体" w:hint="eastAsia"/>
                <w:szCs w:val="24"/>
                <w:lang w:eastAsia="zh-Hans"/>
              </w:rPr>
              <w:t>SCP00</w:t>
            </w:r>
            <w:r>
              <w:rPr>
                <w:rFonts w:ascii="宋体" w:hAnsi="宋体" w:hint="eastAsia"/>
                <w:szCs w:val="24"/>
                <w:lang w:eastAsia="zh-Hans"/>
              </w:rPr>
              <w:t>7</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100,740,752.0</w:t>
            </w:r>
            <w:r>
              <w:rPr>
                <w:rFonts w:ascii="宋体" w:hAnsi="宋体" w:hint="eastAsia"/>
                <w:szCs w:val="24"/>
                <w:lang w:eastAsia="zh-Hans"/>
              </w:rPr>
              <w:t>0</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9</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01268023</w:t>
            </w:r>
            <w:r>
              <w:rPr>
                <w:rFonts w:ascii="宋体" w:hAnsi="宋体" w:hint="eastAsia"/>
                <w:szCs w:val="24"/>
                <w:lang w:eastAsia="zh-Hans"/>
              </w:rPr>
              <w:t>2</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26</w:t>
            </w:r>
            <w:r>
              <w:rPr>
                <w:rFonts w:ascii="宋体" w:hAnsi="宋体" w:hint="eastAsia"/>
                <w:szCs w:val="24"/>
                <w:lang w:eastAsia="zh-Hans"/>
              </w:rPr>
              <w:t>苏交通</w:t>
            </w:r>
            <w:r>
              <w:rPr>
                <w:rFonts w:ascii="宋体" w:hAnsi="宋体" w:hint="eastAsia"/>
                <w:szCs w:val="24"/>
                <w:lang w:eastAsia="zh-Hans"/>
              </w:rPr>
              <w:t>SCP00</w:t>
            </w:r>
            <w:r>
              <w:rPr>
                <w:rFonts w:ascii="宋体" w:hAnsi="宋体" w:hint="eastAsia"/>
                <w:szCs w:val="24"/>
                <w:lang w:eastAsia="zh-Hans"/>
              </w:rPr>
              <w:t>2</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100,513,079.8</w:t>
            </w:r>
            <w:r>
              <w:rPr>
                <w:rFonts w:ascii="宋体" w:hAnsi="宋体" w:hint="eastAsia"/>
                <w:szCs w:val="24"/>
                <w:lang w:eastAsia="zh-Hans"/>
              </w:rPr>
              <w:t>1</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0.7</w:t>
            </w:r>
            <w:r>
              <w:rPr>
                <w:rFonts w:ascii="宋体" w:hAnsi="宋体" w:hint="eastAsia"/>
                <w:szCs w:val="24"/>
                <w:lang w:eastAsia="zh-Hans"/>
              </w:rPr>
              <w:t>2</w:t>
            </w:r>
          </w:p>
        </w:tc>
      </w:tr>
      <w:tr w:rsidR="00000000">
        <w:trPr>
          <w:divId w:val="1941913577"/>
          <w:trHeight w:val="285"/>
        </w:trPr>
        <w:tc>
          <w:tcPr>
            <w:tcW w:w="42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1</w:t>
            </w:r>
            <w:r>
              <w:rPr>
                <w:rFonts w:ascii="宋体" w:hAnsi="宋体" w:hint="eastAsia"/>
                <w:szCs w:val="24"/>
                <w:lang w:eastAsia="zh-Hans"/>
              </w:rPr>
              <w:t>0</w:t>
            </w:r>
          </w:p>
        </w:tc>
        <w:tc>
          <w:tcPr>
            <w:tcW w:w="68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01268154</w:t>
            </w:r>
            <w:r>
              <w:rPr>
                <w:rFonts w:ascii="宋体" w:hAnsi="宋体" w:hint="eastAsia"/>
                <w:szCs w:val="24"/>
                <w:lang w:eastAsia="zh-Hans"/>
              </w:rPr>
              <w:t>5</w:t>
            </w:r>
          </w:p>
        </w:tc>
        <w:tc>
          <w:tcPr>
            <w:tcW w:w="85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szCs w:val="24"/>
                <w:lang w:eastAsia="zh-Hans"/>
              </w:rPr>
              <w:t>26</w:t>
            </w:r>
            <w:r>
              <w:rPr>
                <w:rFonts w:ascii="宋体" w:hAnsi="宋体" w:hint="eastAsia"/>
                <w:szCs w:val="24"/>
                <w:lang w:eastAsia="zh-Hans"/>
              </w:rPr>
              <w:t>南航股</w:t>
            </w:r>
            <w:r>
              <w:rPr>
                <w:rFonts w:ascii="宋体" w:hAnsi="宋体" w:hint="eastAsia"/>
                <w:szCs w:val="24"/>
                <w:lang w:eastAsia="zh-Hans"/>
              </w:rPr>
              <w:t>SCP01</w:t>
            </w:r>
            <w:r>
              <w:rPr>
                <w:rFonts w:ascii="宋体" w:hAnsi="宋体" w:hint="eastAsia"/>
                <w:szCs w:val="24"/>
                <w:lang w:eastAsia="zh-Hans"/>
              </w:rPr>
              <w:t>3</w:t>
            </w:r>
          </w:p>
        </w:tc>
        <w:tc>
          <w:tcPr>
            <w:tcW w:w="115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1,000,00</w:t>
            </w:r>
            <w:r>
              <w:rPr>
                <w:rFonts w:ascii="宋体" w:hAnsi="宋体" w:hint="eastAsia"/>
                <w:szCs w:val="24"/>
                <w:lang w:eastAsia="zh-Hans"/>
              </w:rPr>
              <w:t>0</w:t>
            </w:r>
          </w:p>
        </w:tc>
        <w:tc>
          <w:tcPr>
            <w:tcW w:w="136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99,983,552.7</w:t>
            </w:r>
            <w:r>
              <w:rPr>
                <w:rFonts w:ascii="宋体" w:hAnsi="宋体" w:hint="eastAsia"/>
                <w:szCs w:val="24"/>
                <w:lang w:eastAsia="zh-Hans"/>
              </w:rPr>
              <w:t>8</w:t>
            </w:r>
          </w:p>
        </w:tc>
        <w:tc>
          <w:tcPr>
            <w:tcW w:w="51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0.7</w:t>
            </w:r>
            <w:r>
              <w:rPr>
                <w:rFonts w:ascii="宋体" w:hAnsi="宋体" w:hint="eastAsia"/>
                <w:szCs w:val="24"/>
                <w:lang w:eastAsia="zh-Hans"/>
              </w:rPr>
              <w:t>2</w:t>
            </w:r>
          </w:p>
        </w:tc>
      </w:tr>
    </w:tbl>
    <w:p w:rsidR="004A7914" w:rsidRDefault="004A7914">
      <w:pPr>
        <w:pStyle w:val="XBRLTitle2"/>
        <w:spacing w:before="156"/>
        <w:ind w:left="454"/>
      </w:pPr>
      <w:bookmarkStart w:id="165" w:name="_Toc514160350"/>
      <w:bookmarkStart w:id="166" w:name="_Toc512434237"/>
      <w:bookmarkStart w:id="167" w:name="_Toc512432280"/>
      <w:bookmarkStart w:id="168" w:name="_Toc497902436"/>
      <w:bookmarkStart w:id="169" w:name="_Toc512432466"/>
      <w:r>
        <w:rPr>
          <w:rFonts w:hAnsi="宋体" w:hint="eastAsia"/>
        </w:rPr>
        <w:t>“影子定价”与按实际利率计算账面价值确定的基金资产净值的偏</w:t>
      </w:r>
      <w:r>
        <w:rPr>
          <w:rFonts w:hAnsi="宋体" w:hint="eastAsia"/>
        </w:rPr>
        <w:t>离</w:t>
      </w:r>
      <w:bookmarkEnd w:id="165"/>
      <w:bookmarkEnd w:id="166"/>
      <w:bookmarkEnd w:id="167"/>
      <w:bookmarkEnd w:id="168"/>
      <w:bookmarkEnd w:id="169"/>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6054"/>
        <w:gridCol w:w="2781"/>
      </w:tblGrid>
      <w:tr w:rsidR="00000000">
        <w:trPr>
          <w:divId w:val="672148597"/>
          <w:trHeight w:val="285"/>
        </w:trPr>
        <w:tc>
          <w:tcPr>
            <w:tcW w:w="6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bookmarkEnd w:id="164"/>
          <w:p w:rsidR="004A7914" w:rsidRDefault="004A7914">
            <w:pPr>
              <w:jc w:val="center"/>
              <w:rPr>
                <w:rFonts w:hint="eastAsia"/>
              </w:rPr>
            </w:pPr>
            <w:r>
              <w:rPr>
                <w:rFonts w:ascii="宋体" w:hAnsi="宋体" w:hint="eastAsia"/>
              </w:rPr>
              <w:t>项目</w:t>
            </w:r>
            <w:r>
              <w:rPr>
                <w:rFonts w:ascii="宋体" w:hAnsi="宋体" w:hint="eastAsia"/>
              </w:rPr>
              <w:t xml:space="preserve"> </w:t>
            </w:r>
          </w:p>
        </w:tc>
        <w:tc>
          <w:tcPr>
            <w:tcW w:w="290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A7914" w:rsidRDefault="004A7914">
            <w:pPr>
              <w:jc w:val="center"/>
            </w:pPr>
            <w:r>
              <w:rPr>
                <w:rFonts w:ascii="宋体" w:hAnsi="宋体" w:hint="eastAsia"/>
              </w:rPr>
              <w:t>偏离情况</w:t>
            </w:r>
            <w:r>
              <w:rPr>
                <w:rFonts w:ascii="宋体" w:hAnsi="宋体" w:hint="eastAsia"/>
              </w:rPr>
              <w:t xml:space="preserve"> </w:t>
            </w:r>
          </w:p>
        </w:tc>
      </w:tr>
      <w:tr w:rsidR="00000000">
        <w:trPr>
          <w:divId w:val="672148597"/>
          <w:trHeight w:val="312"/>
        </w:trPr>
        <w:tc>
          <w:tcPr>
            <w:tcW w:w="6332" w:type="dxa"/>
            <w:tcBorders>
              <w:top w:val="nil"/>
              <w:left w:val="single" w:sz="4" w:space="0" w:color="auto"/>
              <w:bottom w:val="single" w:sz="4" w:space="0" w:color="auto"/>
              <w:right w:val="single" w:sz="4" w:space="0" w:color="auto"/>
            </w:tcBorders>
            <w:vAlign w:val="center"/>
            <w:hideMark/>
          </w:tcPr>
          <w:p w:rsidR="004A7914" w:rsidRDefault="004A7914">
            <w:r>
              <w:rPr>
                <w:rFonts w:ascii="宋体" w:hAnsi="宋体" w:hint="eastAsia"/>
              </w:rPr>
              <w:t>报告期内偏离度的绝对值在</w:t>
            </w:r>
            <w:r>
              <w:rPr>
                <w:rFonts w:ascii="宋体" w:hAnsi="宋体" w:hint="eastAsia"/>
              </w:rPr>
              <w:t>0.25</w:t>
            </w:r>
            <w:r>
              <w:rPr>
                <w:rFonts w:ascii="宋体" w:hAnsi="宋体" w:hint="eastAsia"/>
              </w:rPr>
              <w:t>（含）</w:t>
            </w:r>
            <w:r>
              <w:rPr>
                <w:rFonts w:ascii="宋体" w:hAnsi="宋体" w:hint="eastAsia"/>
              </w:rPr>
              <w:t>-0.5%</w:t>
            </w:r>
            <w:r>
              <w:rPr>
                <w:rFonts w:ascii="宋体" w:hAnsi="宋体" w:hint="eastAsia"/>
              </w:rPr>
              <w:t>间的次数</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0</w:t>
            </w:r>
          </w:p>
        </w:tc>
      </w:tr>
      <w:tr w:rsidR="00000000">
        <w:trPr>
          <w:divId w:val="672148597"/>
          <w:trHeight w:val="285"/>
        </w:trPr>
        <w:tc>
          <w:tcPr>
            <w:tcW w:w="6332" w:type="dxa"/>
            <w:tcBorders>
              <w:top w:val="nil"/>
              <w:left w:val="single" w:sz="4" w:space="0" w:color="auto"/>
              <w:bottom w:val="single" w:sz="4" w:space="0" w:color="auto"/>
              <w:right w:val="single" w:sz="4" w:space="0" w:color="auto"/>
            </w:tcBorders>
            <w:vAlign w:val="center"/>
            <w:hideMark/>
          </w:tcPr>
          <w:p w:rsidR="004A7914" w:rsidRDefault="004A7914">
            <w:r>
              <w:rPr>
                <w:rFonts w:ascii="宋体" w:hAnsi="宋体" w:hint="eastAsia"/>
              </w:rPr>
              <w:t>报告期内偏离度的最高值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0.040</w:t>
            </w:r>
            <w:r>
              <w:rPr>
                <w:rFonts w:ascii="宋体" w:hAnsi="宋体" w:hint="eastAsia"/>
                <w:szCs w:val="24"/>
                <w:lang w:eastAsia="zh-Hans"/>
              </w:rPr>
              <w:t>3</w:t>
            </w:r>
            <w:r>
              <w:t>%</w:t>
            </w:r>
            <w:r>
              <w:rPr>
                <w:rFonts w:ascii="宋体" w:hAnsi="宋体" w:hint="eastAsia"/>
                <w:szCs w:val="24"/>
                <w:lang w:eastAsia="zh-Hans"/>
              </w:rPr>
              <w:t xml:space="preserve"> </w:t>
            </w:r>
          </w:p>
        </w:tc>
      </w:tr>
      <w:tr w:rsidR="00000000">
        <w:trPr>
          <w:divId w:val="672148597"/>
          <w:trHeight w:val="285"/>
        </w:trPr>
        <w:tc>
          <w:tcPr>
            <w:tcW w:w="6332" w:type="dxa"/>
            <w:tcBorders>
              <w:top w:val="nil"/>
              <w:left w:val="single" w:sz="4" w:space="0" w:color="auto"/>
              <w:bottom w:val="single" w:sz="4" w:space="0" w:color="auto"/>
              <w:right w:val="single" w:sz="4" w:space="0" w:color="auto"/>
            </w:tcBorders>
            <w:vAlign w:val="center"/>
            <w:hideMark/>
          </w:tcPr>
          <w:p w:rsidR="004A7914" w:rsidRDefault="004A7914">
            <w:r>
              <w:rPr>
                <w:rFonts w:ascii="宋体" w:hAnsi="宋体" w:hint="eastAsia"/>
              </w:rPr>
              <w:t>报告期内偏离度的最低值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0.021</w:t>
            </w:r>
            <w:r>
              <w:rPr>
                <w:rFonts w:ascii="宋体" w:hAnsi="宋体" w:hint="eastAsia"/>
                <w:szCs w:val="24"/>
                <w:lang w:eastAsia="zh-Hans"/>
              </w:rPr>
              <w:t>8</w:t>
            </w:r>
            <w:r>
              <w:t>%</w:t>
            </w:r>
            <w:r>
              <w:rPr>
                <w:rFonts w:ascii="宋体" w:hAnsi="宋体" w:hint="eastAsia"/>
                <w:szCs w:val="24"/>
                <w:lang w:eastAsia="zh-Hans"/>
              </w:rPr>
              <w:t xml:space="preserve"> </w:t>
            </w:r>
          </w:p>
        </w:tc>
      </w:tr>
      <w:tr w:rsidR="00000000">
        <w:trPr>
          <w:divId w:val="672148597"/>
          <w:trHeight w:val="314"/>
        </w:trPr>
        <w:tc>
          <w:tcPr>
            <w:tcW w:w="6332" w:type="dxa"/>
            <w:tcBorders>
              <w:top w:val="nil"/>
              <w:left w:val="single" w:sz="4" w:space="0" w:color="auto"/>
              <w:bottom w:val="single" w:sz="4" w:space="0" w:color="auto"/>
              <w:right w:val="single" w:sz="4" w:space="0" w:color="auto"/>
            </w:tcBorders>
            <w:vAlign w:val="center"/>
            <w:hideMark/>
          </w:tcPr>
          <w:p w:rsidR="004A7914" w:rsidRDefault="004A7914">
            <w:r>
              <w:rPr>
                <w:rFonts w:ascii="宋体" w:hAnsi="宋体" w:hint="eastAsia"/>
              </w:rPr>
              <w:t>报告期内每个工作日偏离度的绝对值的简单平均值</w:t>
            </w:r>
            <w:r>
              <w:rPr>
                <w:rFonts w:ascii="宋体" w:hAnsi="宋体" w:hint="eastAsia"/>
              </w:rPr>
              <w:t xml:space="preserve"> </w:t>
            </w:r>
          </w:p>
        </w:tc>
        <w:tc>
          <w:tcPr>
            <w:tcW w:w="2908" w:type="dxa"/>
            <w:tcBorders>
              <w:top w:val="nil"/>
              <w:left w:val="nil"/>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0.032</w:t>
            </w:r>
            <w:r>
              <w:rPr>
                <w:rFonts w:ascii="宋体" w:hAnsi="宋体" w:hint="eastAsia"/>
                <w:szCs w:val="24"/>
                <w:lang w:eastAsia="zh-Hans"/>
              </w:rPr>
              <w:t>6</w:t>
            </w:r>
            <w:r>
              <w:t>%</w:t>
            </w:r>
            <w:r>
              <w:rPr>
                <w:rFonts w:ascii="宋体" w:hAnsi="宋体" w:hint="eastAsia"/>
                <w:szCs w:val="24"/>
                <w:lang w:eastAsia="zh-Hans"/>
              </w:rPr>
              <w:t xml:space="preserve"> </w:t>
            </w:r>
            <w:bookmarkEnd w:id="17"/>
          </w:p>
        </w:tc>
      </w:tr>
    </w:tbl>
    <w:p w:rsidR="004A7914" w:rsidRDefault="004A7914">
      <w:pPr>
        <w:spacing w:line="360" w:lineRule="auto"/>
        <w:jc w:val="left"/>
        <w:divId w:val="333531120"/>
        <w:rPr>
          <w:sz w:val="24"/>
          <w:szCs w:val="24"/>
        </w:rPr>
      </w:pPr>
      <w:r>
        <w:rPr>
          <w:rFonts w:ascii="宋体" w:hAnsi="宋体" w:hint="eastAsia"/>
          <w:b/>
          <w:bCs/>
          <w:sz w:val="24"/>
          <w:szCs w:val="24"/>
          <w:lang w:eastAsia="zh-Hans"/>
        </w:rPr>
        <w:t>报告期内负偏离度的绝对值达到</w:t>
      </w:r>
      <w:r>
        <w:rPr>
          <w:rFonts w:ascii="宋体" w:hAnsi="宋体" w:hint="eastAsia"/>
          <w:b/>
          <w:bCs/>
          <w:sz w:val="24"/>
          <w:szCs w:val="24"/>
          <w:lang w:eastAsia="zh-Hans"/>
        </w:rPr>
        <w:t>0.25%</w:t>
      </w:r>
      <w:r>
        <w:rPr>
          <w:rFonts w:ascii="宋体" w:hAnsi="宋体" w:hint="eastAsia"/>
          <w:b/>
          <w:bCs/>
          <w:sz w:val="24"/>
          <w:szCs w:val="24"/>
          <w:lang w:eastAsia="zh-Hans"/>
        </w:rPr>
        <w:t>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4A7914" w:rsidRDefault="004A7914">
      <w:pPr>
        <w:widowControl/>
        <w:spacing w:line="315" w:lineRule="atLeast"/>
        <w:ind w:firstLineChars="200" w:firstLine="420"/>
        <w:divId w:val="333531120"/>
      </w:pPr>
      <w:r>
        <w:rPr>
          <w:rFonts w:ascii="宋体" w:hAnsi="宋体" w:cs="宋体" w:hint="eastAsia"/>
          <w:color w:val="000000"/>
          <w:kern w:val="0"/>
          <w:szCs w:val="21"/>
        </w:rPr>
        <w:t>本报告期未发生负偏离度的绝对值达到</w:t>
      </w:r>
      <w:r>
        <w:rPr>
          <w:rFonts w:ascii="宋体" w:hAnsi="宋体" w:cs="宋体" w:hint="eastAsia"/>
          <w:color w:val="000000"/>
          <w:kern w:val="0"/>
          <w:szCs w:val="21"/>
        </w:rPr>
        <w:t>0.25%</w:t>
      </w:r>
      <w:r>
        <w:rPr>
          <w:rFonts w:ascii="宋体" w:hAnsi="宋体" w:cs="宋体" w:hint="eastAsia"/>
          <w:color w:val="000000"/>
          <w:kern w:val="0"/>
          <w:szCs w:val="21"/>
        </w:rPr>
        <w:t>的情况</w:t>
      </w:r>
      <w:r>
        <w:rPr>
          <w:rFonts w:ascii="宋体" w:hAnsi="宋体" w:cs="宋体" w:hint="eastAsia"/>
          <w:color w:val="000000"/>
          <w:kern w:val="0"/>
          <w:szCs w:val="21"/>
        </w:rPr>
        <w:t>。</w:t>
      </w:r>
    </w:p>
    <w:p w:rsidR="004A7914" w:rsidRDefault="004A7914">
      <w:pPr>
        <w:spacing w:line="360" w:lineRule="auto"/>
        <w:jc w:val="left"/>
        <w:divId w:val="1629432007"/>
        <w:rPr>
          <w:sz w:val="24"/>
          <w:szCs w:val="24"/>
        </w:rPr>
      </w:pPr>
      <w:r>
        <w:rPr>
          <w:rFonts w:ascii="宋体" w:hAnsi="宋体" w:hint="eastAsia"/>
          <w:b/>
          <w:bCs/>
          <w:sz w:val="24"/>
          <w:szCs w:val="24"/>
          <w:lang w:eastAsia="zh-Hans"/>
        </w:rPr>
        <w:t>报告期内正偏离度的绝对值达到</w:t>
      </w:r>
      <w:r>
        <w:rPr>
          <w:rFonts w:ascii="宋体" w:hAnsi="宋体" w:hint="eastAsia"/>
          <w:b/>
          <w:bCs/>
          <w:sz w:val="24"/>
          <w:szCs w:val="24"/>
          <w:lang w:eastAsia="zh-Hans"/>
        </w:rPr>
        <w:t>0.5%</w:t>
      </w:r>
      <w:r>
        <w:rPr>
          <w:rFonts w:ascii="宋体" w:hAnsi="宋体" w:hint="eastAsia"/>
          <w:b/>
          <w:bCs/>
          <w:sz w:val="24"/>
          <w:szCs w:val="24"/>
          <w:lang w:eastAsia="zh-Hans"/>
        </w:rPr>
        <w:t>情况说</w:t>
      </w:r>
      <w:r>
        <w:rPr>
          <w:rFonts w:ascii="宋体" w:hAnsi="宋体" w:hint="eastAsia"/>
          <w:b/>
          <w:bCs/>
          <w:sz w:val="24"/>
          <w:szCs w:val="24"/>
          <w:lang w:eastAsia="zh-Hans"/>
        </w:rPr>
        <w:t>明</w:t>
      </w:r>
      <w:r>
        <w:rPr>
          <w:rFonts w:ascii="宋体" w:hAnsi="宋体" w:hint="eastAsia"/>
          <w:kern w:val="0"/>
          <w:sz w:val="24"/>
          <w:szCs w:val="24"/>
          <w:lang w:eastAsia="zh-Hans"/>
        </w:rPr>
        <w:t xml:space="preserve"> </w:t>
      </w:r>
    </w:p>
    <w:p w:rsidR="004A7914" w:rsidRDefault="004A7914">
      <w:pPr>
        <w:widowControl/>
        <w:spacing w:line="315" w:lineRule="atLeast"/>
        <w:ind w:firstLineChars="200" w:firstLine="420"/>
        <w:divId w:val="1629432007"/>
      </w:pPr>
      <w:r>
        <w:rPr>
          <w:rFonts w:ascii="宋体" w:hAnsi="宋体" w:cs="宋体" w:hint="eastAsia"/>
          <w:color w:val="000000"/>
          <w:kern w:val="0"/>
          <w:szCs w:val="21"/>
        </w:rPr>
        <w:t>本报告期未发生正偏离度的绝对值达到</w:t>
      </w:r>
      <w:r>
        <w:rPr>
          <w:rFonts w:ascii="宋体" w:hAnsi="宋体" w:cs="宋体" w:hint="eastAsia"/>
          <w:color w:val="000000"/>
          <w:kern w:val="0"/>
          <w:szCs w:val="21"/>
        </w:rPr>
        <w:t>0.5%</w:t>
      </w:r>
      <w:r>
        <w:rPr>
          <w:rFonts w:ascii="宋体" w:hAnsi="宋体" w:cs="宋体" w:hint="eastAsia"/>
          <w:color w:val="000000"/>
          <w:kern w:val="0"/>
          <w:szCs w:val="21"/>
        </w:rPr>
        <w:t>的情况</w:t>
      </w:r>
      <w:r>
        <w:rPr>
          <w:rFonts w:ascii="宋体" w:hAnsi="宋体" w:cs="宋体" w:hint="eastAsia"/>
          <w:color w:val="000000"/>
          <w:kern w:val="0"/>
          <w:szCs w:val="21"/>
        </w:rPr>
        <w:t>。</w:t>
      </w:r>
      <w:r>
        <w:rPr>
          <w:rFonts w:ascii="Calibri" w:hAnsi="Calibri" w:cs="宋体"/>
          <w:color w:val="000000"/>
          <w:kern w:val="0"/>
          <w:szCs w:val="21"/>
        </w:rPr>
        <w:t xml:space="preserve"> </w:t>
      </w:r>
    </w:p>
    <w:p w:rsidR="004A7914" w:rsidRDefault="004A7914">
      <w:pPr>
        <w:pStyle w:val="XBRLTitle2"/>
        <w:spacing w:before="156"/>
        <w:ind w:left="454"/>
      </w:pPr>
      <w:bookmarkStart w:id="170" w:name="_Toc514160351"/>
      <w:bookmarkStart w:id="171" w:name="_Toc512434238"/>
      <w:bookmarkStart w:id="172" w:name="_Toc512432281"/>
      <w:bookmarkStart w:id="173" w:name="_Toc497902437"/>
      <w:bookmarkStart w:id="174" w:name="_Toc512432467"/>
      <w:bookmarkStart w:id="175" w:name="_Toc438646473"/>
      <w:bookmarkStart w:id="176" w:name="m507"/>
      <w:r>
        <w:rPr>
          <w:rFonts w:hAnsi="宋体" w:hint="eastAsia"/>
        </w:rPr>
        <w:t>报告期末按公允价值占基金资产净值比例大小排名的前十名资产支持证券投资明</w:t>
      </w:r>
      <w:r>
        <w:rPr>
          <w:rFonts w:hAnsi="宋体" w:hint="eastAsia"/>
        </w:rPr>
        <w:t>细</w:t>
      </w:r>
      <w:bookmarkEnd w:id="170"/>
      <w:bookmarkEnd w:id="171"/>
      <w:bookmarkEnd w:id="172"/>
      <w:bookmarkEnd w:id="173"/>
      <w:bookmarkEnd w:id="174"/>
      <w:bookmarkEnd w:id="175"/>
      <w:r>
        <w:rPr>
          <w:rFonts w:hAnsi="宋体" w:hint="eastAsia"/>
          <w:szCs w:val="24"/>
        </w:rPr>
        <w:t xml:space="preserve"> </w:t>
      </w:r>
    </w:p>
    <w:p w:rsidR="004A7914" w:rsidRDefault="004A7914">
      <w:pPr>
        <w:spacing w:line="360" w:lineRule="auto"/>
        <w:ind w:firstLineChars="200" w:firstLine="420"/>
        <w:jc w:val="left"/>
        <w:divId w:val="1787583629"/>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4A7914" w:rsidRDefault="004A7914">
      <w:pPr>
        <w:pStyle w:val="XBRLTitle2"/>
        <w:spacing w:before="156"/>
        <w:ind w:left="454"/>
      </w:pPr>
      <w:bookmarkStart w:id="177" w:name="_Toc514160352"/>
      <w:bookmarkStart w:id="178" w:name="_Toc512434239"/>
      <w:bookmarkStart w:id="179" w:name="_Toc512432282"/>
      <w:bookmarkStart w:id="180" w:name="_Toc497902438"/>
      <w:bookmarkStart w:id="181" w:name="_Toc512432468"/>
      <w:bookmarkStart w:id="182" w:name="m510_01_1598"/>
      <w:bookmarkEnd w:id="176"/>
      <w:r>
        <w:rPr>
          <w:rFonts w:hAnsi="宋体" w:hint="eastAsia"/>
        </w:rPr>
        <w:t>投资组合报告附</w:t>
      </w:r>
      <w:r>
        <w:rPr>
          <w:rFonts w:hAnsi="宋体" w:hint="eastAsia"/>
        </w:rPr>
        <w:t>注</w:t>
      </w:r>
      <w:bookmarkEnd w:id="177"/>
      <w:bookmarkEnd w:id="178"/>
      <w:bookmarkEnd w:id="179"/>
      <w:bookmarkEnd w:id="180"/>
      <w:bookmarkEnd w:id="181"/>
      <w:r>
        <w:rPr>
          <w:rFonts w:hAnsi="宋体" w:hint="eastAsia"/>
        </w:rPr>
        <w:t xml:space="preserve"> </w:t>
      </w:r>
    </w:p>
    <w:p w:rsidR="004A7914" w:rsidRDefault="004A7914">
      <w:pPr>
        <w:pStyle w:val="XBRLTitle3"/>
        <w:spacing w:before="156"/>
        <w:ind w:left="0"/>
        <w:rPr>
          <w:rFonts w:hint="eastAsia"/>
        </w:rPr>
      </w:pPr>
      <w:bookmarkStart w:id="183" w:name="_Toc514160353"/>
      <w:bookmarkStart w:id="184" w:name="_Toc512434795"/>
      <w:bookmarkStart w:id="185" w:name="_Toc497902439"/>
      <w:r>
        <w:rPr>
          <w:rFonts w:hAnsi="宋体" w:hint="eastAsia"/>
        </w:rPr>
        <w:t> </w:t>
      </w:r>
      <w:r>
        <w:rPr>
          <w:rFonts w:hAnsi="宋体" w:hint="eastAsia"/>
          <w:lang w:eastAsia="zh-CN"/>
        </w:rPr>
        <w:t xml:space="preserve"> </w:t>
      </w:r>
      <w:bookmarkEnd w:id="182"/>
      <w:bookmarkEnd w:id="183"/>
      <w:bookmarkEnd w:id="184"/>
      <w:bookmarkEnd w:id="185"/>
      <w:r>
        <w:rPr>
          <w:rFonts w:hAnsi="宋体" w:hint="eastAsia"/>
        </w:rPr>
        <w:t xml:space="preserve"> </w:t>
      </w:r>
    </w:p>
    <w:p w:rsidR="004A7914" w:rsidRDefault="004A7914">
      <w:pPr>
        <w:spacing w:line="360" w:lineRule="auto"/>
        <w:ind w:firstLineChars="200" w:firstLine="420"/>
        <w:jc w:val="left"/>
        <w:rPr>
          <w:rFonts w:hint="eastAsia"/>
        </w:rPr>
      </w:pPr>
      <w:bookmarkStart w:id="186" w:name="m510_02"/>
      <w:bookmarkStart w:id="187" w:name="m510_05_1678"/>
      <w:r>
        <w:rPr>
          <w:rFonts w:ascii="宋体" w:hAnsi="宋体" w:hint="eastAsia"/>
        </w:rPr>
        <w:t>本基金估值采用摊余成本法，即估值对象以买入成本列示，按票面利率或商定利率并考虑其买入时的溢价与折价，在其剩余期限内按实际利率法摊销，每日计提收益。本基金不采用市场利率和上市交易的债券和票据的市价计算基金资产净值</w:t>
      </w:r>
      <w:r>
        <w:rPr>
          <w:rFonts w:ascii="宋体" w:hAnsi="宋体" w:hint="eastAsia"/>
        </w:rPr>
        <w:t>。</w:t>
      </w:r>
    </w:p>
    <w:p w:rsidR="004A7914" w:rsidRDefault="004A7914">
      <w:pPr>
        <w:pStyle w:val="XBRLTitle3"/>
        <w:spacing w:before="156"/>
        <w:ind w:left="0"/>
      </w:pPr>
      <w:bookmarkStart w:id="188" w:name="_Toc514160354"/>
      <w:bookmarkStart w:id="189" w:name="_Toc512434796"/>
      <w:bookmarkStart w:id="190" w:name="_Toc497902440"/>
      <w:bookmarkStart w:id="191" w:name="m510_03"/>
      <w:r>
        <w:rPr>
          <w:rFonts w:hAnsi="宋体" w:hint="eastAsia"/>
        </w:rPr>
        <w:t> </w:t>
      </w:r>
      <w:r>
        <w:rPr>
          <w:rFonts w:hint="eastAsia"/>
          <w:lang w:eastAsia="zh-CN"/>
        </w:rPr>
        <w:t xml:space="preserve"> </w:t>
      </w:r>
      <w:bookmarkEnd w:id="188"/>
      <w:bookmarkEnd w:id="189"/>
      <w:bookmarkEnd w:id="190"/>
      <w:r>
        <w:rPr>
          <w:rFonts w:hAnsi="宋体" w:hint="eastAsia"/>
        </w:rPr>
        <w:t xml:space="preserve"> </w:t>
      </w:r>
    </w:p>
    <w:bookmarkEnd w:id="191"/>
    <w:p w:rsidR="004A7914" w:rsidRDefault="004A7914">
      <w:pPr>
        <w:spacing w:line="360" w:lineRule="auto"/>
        <w:ind w:firstLineChars="200" w:firstLine="420"/>
        <w:jc w:val="left"/>
        <w:rPr>
          <w:rFonts w:hint="eastAsia"/>
        </w:rPr>
      </w:pPr>
      <w:r>
        <w:rPr>
          <w:rFonts w:ascii="宋体" w:hAnsi="宋体" w:hint="eastAsia"/>
        </w:rPr>
        <w:t>本基金投资的前十名证券的发行主体中，成都银行股份有限公司报告编制日前一年内曾受到国家金融监督管理总局四川监管局的处罚，中国银行股份有限公司报告编制日前一年内曾受到国家金融监督管理总局的处罚，中国农业发展银行报告编制日前一年内曾受到国家金融监督管理总局的处罚，苏州银行股份有限公司报告编制日前一年内曾受到央行江苏省分行的处罚，国家开发银行报告编制日前一年内曾受到央行、国家外汇管理局北京市分局的处罚。</w:t>
      </w:r>
      <w:r>
        <w:rPr>
          <w:rFonts w:ascii="宋体" w:hAnsi="宋体" w:hint="eastAsia"/>
        </w:rPr>
        <w:br/>
      </w:r>
      <w:r>
        <w:rPr>
          <w:rFonts w:ascii="宋体" w:hAnsi="宋体" w:hint="eastAsia"/>
        </w:rP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r>
        <w:rPr>
          <w:rFonts w:ascii="宋体" w:hAnsi="宋体" w:hint="eastAsia"/>
        </w:rPr>
        <w:t>。</w:t>
      </w:r>
    </w:p>
    <w:p w:rsidR="004A7914" w:rsidRDefault="004A7914">
      <w:pPr>
        <w:pStyle w:val="XBRLTitle3"/>
        <w:spacing w:before="156"/>
        <w:ind w:left="0"/>
      </w:pPr>
      <w:bookmarkStart w:id="192" w:name="_Toc514160355"/>
      <w:bookmarkStart w:id="193" w:name="_Toc512434797"/>
      <w:bookmarkStart w:id="194" w:name="_Toc497902441"/>
      <w:r>
        <w:rPr>
          <w:rFonts w:hAnsi="宋体" w:hint="eastAsia"/>
        </w:rPr>
        <w:t>其他资产构</w:t>
      </w:r>
      <w:r>
        <w:rPr>
          <w:rFonts w:hAnsi="宋体" w:hint="eastAsia"/>
        </w:rPr>
        <w:t>成</w:t>
      </w:r>
      <w:bookmarkEnd w:id="192"/>
      <w:bookmarkEnd w:id="193"/>
      <w:bookmarkEnd w:id="194"/>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1161"/>
        <w:gridCol w:w="3182"/>
        <w:gridCol w:w="4492"/>
      </w:tblGrid>
      <w:tr w:rsidR="00000000">
        <w:trPr>
          <w:divId w:val="1796407961"/>
          <w:trHeight w:val="285"/>
        </w:trPr>
        <w:tc>
          <w:tcPr>
            <w:tcW w:w="65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rPr>
                <w:rFonts w:hint="eastAsia"/>
              </w:rPr>
            </w:pPr>
            <w:bookmarkStart w:id="195" w:name="m08QD_11_03"/>
            <w:bookmarkStart w:id="196" w:name="m08QD_11_03_tab"/>
            <w:bookmarkEnd w:id="186"/>
            <w:r>
              <w:rPr>
                <w:rFonts w:ascii="宋体" w:hAnsi="宋体" w:hint="eastAsia"/>
              </w:rPr>
              <w:t>序号</w:t>
            </w:r>
            <w:r>
              <w:rPr>
                <w:rFonts w:ascii="宋体" w:hAnsi="宋体" w:hint="eastAsia"/>
                <w:lang w:eastAsia="zh-Hans"/>
              </w:rPr>
              <w:t xml:space="preserve"> </w:t>
            </w:r>
          </w:p>
        </w:tc>
        <w:tc>
          <w:tcPr>
            <w:tcW w:w="180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jc w:val="center"/>
            </w:pPr>
            <w:r>
              <w:rPr>
                <w:rFonts w:ascii="宋体" w:hAnsi="宋体" w:hint="eastAsia"/>
              </w:rPr>
              <w:t>名称</w:t>
            </w:r>
            <w:r>
              <w:rPr>
                <w:rFonts w:ascii="宋体" w:hAnsi="宋体" w:hint="eastAsia"/>
                <w:lang w:eastAsia="zh-Hans"/>
              </w:rPr>
              <w:t xml:space="preserve"> </w:t>
            </w:r>
          </w:p>
        </w:tc>
        <w:tc>
          <w:tcPr>
            <w:tcW w:w="2542" w:type="pct"/>
            <w:tcBorders>
              <w:top w:val="single" w:sz="4" w:space="0" w:color="auto"/>
              <w:left w:val="nil"/>
              <w:bottom w:val="single" w:sz="4" w:space="0" w:color="auto"/>
              <w:right w:val="single" w:sz="4" w:space="0" w:color="auto"/>
            </w:tcBorders>
            <w:shd w:val="clear" w:color="auto" w:fill="D9D9D9"/>
            <w:tcMar>
              <w:top w:w="15" w:type="dxa"/>
              <w:left w:w="15" w:type="dxa"/>
              <w:bottom w:w="0" w:type="dxa"/>
              <w:right w:w="15" w:type="dxa"/>
            </w:tcMar>
            <w:vAlign w:val="center"/>
            <w:hideMark/>
          </w:tcPr>
          <w:p w:rsidR="004A7914" w:rsidRDefault="004A7914">
            <w:pPr>
              <w:jc w:val="center"/>
            </w:pPr>
            <w:r>
              <w:rPr>
                <w:rFonts w:ascii="宋体" w:hAnsi="宋体" w:hint="eastAsia"/>
              </w:rPr>
              <w:t>金额（元）</w:t>
            </w:r>
            <w:r>
              <w:rPr>
                <w:rFonts w:ascii="宋体" w:hAnsi="宋体" w:hint="eastAsia"/>
                <w:lang w:eastAsia="zh-Hans"/>
              </w:rPr>
              <w:t xml:space="preserve"> </w:t>
            </w:r>
          </w:p>
        </w:tc>
      </w:tr>
      <w:tr w:rsidR="00000000">
        <w:trPr>
          <w:divId w:val="1796407961"/>
          <w:trHeight w:val="312"/>
        </w:trPr>
        <w:tc>
          <w:tcPr>
            <w:tcW w:w="657" w:type="pct"/>
            <w:tcBorders>
              <w:top w:val="nil"/>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 xml:space="preserve">1 </w:t>
            </w:r>
          </w:p>
        </w:tc>
        <w:tc>
          <w:tcPr>
            <w:tcW w:w="1801" w:type="pct"/>
            <w:tcBorders>
              <w:top w:val="nil"/>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存出保证金</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szCs w:val="24"/>
                <w:lang w:eastAsia="zh-Hans"/>
              </w:rPr>
              <w:t>-</w:t>
            </w:r>
          </w:p>
        </w:tc>
      </w:tr>
      <w:tr w:rsidR="00000000">
        <w:trPr>
          <w:divId w:val="1796407961"/>
          <w:trHeight w:val="285"/>
        </w:trPr>
        <w:tc>
          <w:tcPr>
            <w:tcW w:w="657" w:type="pct"/>
            <w:tcBorders>
              <w:top w:val="nil"/>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 xml:space="preserve">2 </w:t>
            </w:r>
          </w:p>
        </w:tc>
        <w:tc>
          <w:tcPr>
            <w:tcW w:w="1801" w:type="pct"/>
            <w:tcBorders>
              <w:top w:val="nil"/>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应收证券清算款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wordWrap w:val="0"/>
              <w:jc w:val="right"/>
            </w:pPr>
            <w:r>
              <w:rPr>
                <w:rFonts w:ascii="宋体" w:hAnsi="宋体" w:hint="eastAsia"/>
                <w:szCs w:val="24"/>
                <w:lang w:eastAsia="zh-Hans"/>
              </w:rPr>
              <w:t>-</w:t>
            </w:r>
          </w:p>
        </w:tc>
      </w:tr>
      <w:tr w:rsidR="00000000">
        <w:trPr>
          <w:divId w:val="1796407961"/>
          <w:trHeight w:val="285"/>
        </w:trPr>
        <w:tc>
          <w:tcPr>
            <w:tcW w:w="657" w:type="pct"/>
            <w:tcBorders>
              <w:top w:val="nil"/>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 xml:space="preserve">3 </w:t>
            </w:r>
          </w:p>
        </w:tc>
        <w:tc>
          <w:tcPr>
            <w:tcW w:w="1801" w:type="pct"/>
            <w:tcBorders>
              <w:top w:val="nil"/>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应收利息</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wordWrap w:val="0"/>
              <w:jc w:val="right"/>
            </w:pPr>
            <w:r>
              <w:rPr>
                <w:rFonts w:ascii="宋体" w:hAnsi="宋体" w:hint="eastAsia"/>
                <w:szCs w:val="24"/>
                <w:lang w:eastAsia="zh-Hans"/>
              </w:rPr>
              <w:t>-</w:t>
            </w:r>
          </w:p>
        </w:tc>
      </w:tr>
      <w:tr w:rsidR="00000000">
        <w:trPr>
          <w:divId w:val="1796407961"/>
          <w:trHeight w:val="285"/>
        </w:trPr>
        <w:tc>
          <w:tcPr>
            <w:tcW w:w="657" w:type="pct"/>
            <w:tcBorders>
              <w:top w:val="nil"/>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 xml:space="preserve">4 </w:t>
            </w:r>
          </w:p>
        </w:tc>
        <w:tc>
          <w:tcPr>
            <w:tcW w:w="1801" w:type="pct"/>
            <w:tcBorders>
              <w:top w:val="nil"/>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应收申购款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wordWrap w:val="0"/>
              <w:jc w:val="right"/>
            </w:pPr>
            <w:r>
              <w:rPr>
                <w:rFonts w:ascii="宋体" w:hAnsi="宋体" w:hint="eastAsia"/>
                <w:szCs w:val="24"/>
                <w:lang w:eastAsia="zh-Hans"/>
              </w:rPr>
              <w:t>4,309,859.0</w:t>
            </w:r>
            <w:r>
              <w:rPr>
                <w:rFonts w:ascii="宋体" w:hAnsi="宋体" w:hint="eastAsia"/>
                <w:szCs w:val="24"/>
                <w:lang w:eastAsia="zh-Hans"/>
              </w:rPr>
              <w:t>0</w:t>
            </w:r>
          </w:p>
        </w:tc>
      </w:tr>
      <w:tr w:rsidR="00000000">
        <w:trPr>
          <w:divId w:val="1796407961"/>
          <w:trHeight w:val="285"/>
        </w:trPr>
        <w:tc>
          <w:tcPr>
            <w:tcW w:w="657" w:type="pct"/>
            <w:tcBorders>
              <w:top w:val="nil"/>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 xml:space="preserve">5 </w:t>
            </w:r>
          </w:p>
        </w:tc>
        <w:tc>
          <w:tcPr>
            <w:tcW w:w="1801" w:type="pct"/>
            <w:tcBorders>
              <w:top w:val="nil"/>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其他应收款</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wordWrap w:val="0"/>
              <w:jc w:val="right"/>
            </w:pPr>
            <w:r>
              <w:rPr>
                <w:rFonts w:ascii="宋体" w:hAnsi="宋体" w:hint="eastAsia"/>
                <w:kern w:val="0"/>
                <w:szCs w:val="24"/>
                <w:lang w:eastAsia="zh-Hans"/>
              </w:rPr>
              <w:t>-</w:t>
            </w:r>
            <w:r>
              <w:rPr>
                <w:rFonts w:ascii="宋体" w:hAnsi="宋体" w:hint="eastAsia"/>
                <w:szCs w:val="24"/>
                <w:lang w:eastAsia="zh-Hans"/>
              </w:rPr>
              <w:t xml:space="preserve"> </w:t>
            </w:r>
          </w:p>
        </w:tc>
      </w:tr>
      <w:tr w:rsidR="00000000">
        <w:trPr>
          <w:divId w:val="1796407961"/>
          <w:trHeight w:val="285"/>
        </w:trPr>
        <w:tc>
          <w:tcPr>
            <w:tcW w:w="657" w:type="pct"/>
            <w:tcBorders>
              <w:top w:val="nil"/>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6</w:t>
            </w:r>
          </w:p>
        </w:tc>
        <w:tc>
          <w:tcPr>
            <w:tcW w:w="1801" w:type="pct"/>
            <w:tcBorders>
              <w:top w:val="nil"/>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其他</w:t>
            </w:r>
            <w:r>
              <w:rPr>
                <w:rFonts w:ascii="宋体" w:hAnsi="宋体" w:hint="eastAsia"/>
                <w:lang w:eastAsia="zh-Hans"/>
              </w:rPr>
              <w:t xml:space="preserve"> </w:t>
            </w:r>
          </w:p>
        </w:tc>
        <w:tc>
          <w:tcPr>
            <w:tcW w:w="2542" w:type="pct"/>
            <w:tcBorders>
              <w:top w:val="nil"/>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wordWrap w:val="0"/>
              <w:jc w:val="right"/>
            </w:pPr>
            <w:r>
              <w:rPr>
                <w:rFonts w:ascii="宋体" w:hAnsi="宋体" w:hint="eastAsia"/>
                <w:szCs w:val="24"/>
                <w:lang w:eastAsia="zh-Hans"/>
              </w:rPr>
              <w:t>-</w:t>
            </w:r>
          </w:p>
        </w:tc>
      </w:tr>
      <w:tr w:rsidR="00000000">
        <w:trPr>
          <w:divId w:val="1796407961"/>
          <w:trHeight w:val="285"/>
        </w:trPr>
        <w:tc>
          <w:tcPr>
            <w:tcW w:w="657" w:type="pct"/>
            <w:tcBorders>
              <w:top w:val="single" w:sz="4" w:space="0" w:color="auto"/>
              <w:left w:val="single" w:sz="4" w:space="0" w:color="auto"/>
              <w:bottom w:val="single" w:sz="4" w:space="0" w:color="auto"/>
              <w:right w:val="single" w:sz="4" w:space="0" w:color="auto"/>
            </w:tcBorders>
            <w:vAlign w:val="center"/>
            <w:hideMark/>
          </w:tcPr>
          <w:p w:rsidR="004A7914" w:rsidRDefault="004A7914">
            <w:pPr>
              <w:jc w:val="center"/>
            </w:pPr>
            <w:r>
              <w:rPr>
                <w:rFonts w:ascii="宋体" w:hAnsi="宋体" w:hint="eastAsia"/>
                <w:color w:val="000000"/>
                <w:lang w:eastAsia="zh-Hans"/>
              </w:rPr>
              <w:t>7</w:t>
            </w:r>
          </w:p>
        </w:tc>
        <w:tc>
          <w:tcPr>
            <w:tcW w:w="1801" w:type="pct"/>
            <w:tcBorders>
              <w:top w:val="single" w:sz="4" w:space="0" w:color="auto"/>
              <w:left w:val="single" w:sz="4" w:space="0" w:color="auto"/>
              <w:bottom w:val="single" w:sz="4" w:space="0" w:color="auto"/>
              <w:right w:val="single" w:sz="4" w:space="0" w:color="auto"/>
            </w:tcBorders>
            <w:vAlign w:val="center"/>
            <w:hideMark/>
          </w:tcPr>
          <w:p w:rsidR="004A7914" w:rsidRDefault="004A7914">
            <w:pPr>
              <w:ind w:leftChars="50" w:left="105"/>
            </w:pPr>
            <w:r>
              <w:rPr>
                <w:rFonts w:ascii="宋体" w:hAnsi="宋体" w:hint="eastAsia"/>
              </w:rPr>
              <w:t>合计</w:t>
            </w:r>
            <w:r>
              <w:rPr>
                <w:rFonts w:ascii="宋体" w:hAnsi="宋体" w:hint="eastAsia"/>
                <w:lang w:eastAsia="zh-Hans"/>
              </w:rPr>
              <w:t xml:space="preserve"> </w:t>
            </w:r>
          </w:p>
        </w:tc>
        <w:tc>
          <w:tcPr>
            <w:tcW w:w="2542"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4A7914" w:rsidRDefault="004A7914">
            <w:pPr>
              <w:wordWrap w:val="0"/>
              <w:jc w:val="right"/>
            </w:pPr>
            <w:r>
              <w:rPr>
                <w:rFonts w:ascii="宋体" w:hAnsi="宋体" w:hint="eastAsia"/>
                <w:szCs w:val="24"/>
                <w:lang w:eastAsia="zh-Hans"/>
              </w:rPr>
              <w:t>4,309,859.0</w:t>
            </w:r>
            <w:r>
              <w:rPr>
                <w:rFonts w:ascii="宋体" w:hAnsi="宋体" w:hint="eastAsia"/>
                <w:szCs w:val="24"/>
                <w:lang w:eastAsia="zh-Hans"/>
              </w:rPr>
              <w:t>0</w:t>
            </w:r>
            <w:bookmarkEnd w:id="18"/>
            <w:bookmarkEnd w:id="195"/>
          </w:p>
        </w:tc>
      </w:tr>
    </w:tbl>
    <w:p w:rsidR="004A7914" w:rsidRDefault="004A7914">
      <w:pPr>
        <w:pStyle w:val="XBRLTitle3"/>
        <w:spacing w:before="156"/>
        <w:ind w:left="0"/>
      </w:pPr>
      <w:bookmarkStart w:id="197" w:name="_Toc514160356"/>
      <w:bookmarkStart w:id="198" w:name="_Toc512434798"/>
      <w:bookmarkStart w:id="199" w:name="_Toc497902442"/>
      <w:bookmarkEnd w:id="196"/>
      <w:r>
        <w:rPr>
          <w:rFonts w:hAnsi="宋体" w:hint="eastAsia"/>
        </w:rPr>
        <w:t>投资组合报告附注的其他文字描述部</w:t>
      </w:r>
      <w:r>
        <w:rPr>
          <w:rFonts w:hAnsi="宋体" w:hint="eastAsia"/>
        </w:rPr>
        <w:t>分</w:t>
      </w:r>
      <w:bookmarkEnd w:id="197"/>
      <w:bookmarkEnd w:id="198"/>
      <w:bookmarkEnd w:id="199"/>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4A7914" w:rsidRDefault="004A7914">
      <w:pPr>
        <w:pStyle w:val="XBRLTitle1"/>
        <w:spacing w:before="156"/>
        <w:ind w:left="425"/>
      </w:pPr>
      <w:bookmarkStart w:id="200" w:name="_Toc514160357"/>
      <w:bookmarkStart w:id="201" w:name="_Toc512434240"/>
      <w:bookmarkStart w:id="202" w:name="_Toc512432283"/>
      <w:bookmarkStart w:id="203" w:name="_Toc497902443"/>
      <w:bookmarkStart w:id="204" w:name="_Toc438646477"/>
      <w:bookmarkStart w:id="205" w:name="_Toc512432469"/>
      <w:bookmarkStart w:id="206" w:name="m601"/>
      <w:bookmarkEnd w:id="139"/>
      <w:bookmarkEnd w:id="187"/>
      <w:r>
        <w:rPr>
          <w:rFonts w:hAnsi="宋体" w:hint="eastAsia"/>
        </w:rPr>
        <w:t>开放式基金份额变</w:t>
      </w:r>
      <w:r>
        <w:rPr>
          <w:rFonts w:hAnsi="宋体" w:hint="eastAsia"/>
        </w:rPr>
        <w:t>动</w:t>
      </w:r>
      <w:bookmarkStart w:id="207" w:name="m601_tab"/>
      <w:bookmarkEnd w:id="200"/>
      <w:bookmarkEnd w:id="201"/>
      <w:bookmarkEnd w:id="202"/>
      <w:bookmarkEnd w:id="203"/>
      <w:bookmarkEnd w:id="204"/>
      <w:bookmarkEnd w:id="205"/>
      <w:r>
        <w:rPr>
          <w:rFonts w:hAnsi="宋体" w:hint="eastAsia"/>
        </w:rPr>
        <w:t xml:space="preserve"> </w:t>
      </w:r>
    </w:p>
    <w:p w:rsidR="004A7914" w:rsidRDefault="004A7914">
      <w:pPr>
        <w:wordWrap w:val="0"/>
        <w:spacing w:line="360" w:lineRule="auto"/>
        <w:jc w:val="right"/>
        <w:rPr>
          <w:rFonts w:hint="eastAsia"/>
        </w:rPr>
      </w:pPr>
      <w:bookmarkStart w:id="208"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2319"/>
        <w:gridCol w:w="1009"/>
        <w:gridCol w:w="2413"/>
        <w:gridCol w:w="2319"/>
      </w:tblGrid>
      <w:tr w:rsidR="00000000">
        <w:trPr>
          <w:trHeight w:val="356"/>
        </w:trPr>
        <w:tc>
          <w:tcPr>
            <w:tcW w:w="35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pStyle w:val="xl33"/>
              <w:widowControl w:val="0"/>
              <w:pBdr>
                <w:left w:val="none" w:sz="0" w:space="0" w:color="auto"/>
                <w:bottom w:val="none" w:sz="0" w:space="0" w:color="auto"/>
                <w:right w:val="none" w:sz="0" w:space="0" w:color="auto"/>
              </w:pBdr>
              <w:spacing w:before="0" w:beforeAutospacing="0" w:after="0" w:afterAutospacing="0"/>
              <w:rPr>
                <w:rFonts w:cs="Times New Roman"/>
              </w:rPr>
            </w:pPr>
            <w:bookmarkStart w:id="209" w:name="m10_01"/>
            <w:bookmarkEnd w:id="208"/>
            <w:r>
              <w:rPr>
                <w:rFonts w:ascii="宋体" w:hAnsi="宋体" w:cs="Times New Roman" w:hint="eastAsia"/>
                <w:kern w:val="2"/>
                <w:sz w:val="21"/>
              </w:rPr>
              <w:t>项目</w:t>
            </w:r>
            <w:r>
              <w:rPr>
                <w:rFonts w:ascii="宋体" w:hAnsi="宋体" w:cs="Times New Roman" w:hint="eastAsia"/>
                <w:kern w:val="2"/>
                <w:sz w:val="21"/>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ind w:right="3"/>
              <w:jc w:val="center"/>
            </w:pPr>
            <w:r>
              <w:rPr>
                <w:rFonts w:ascii="宋体" w:hAnsi="宋体" w:hint="eastAsia"/>
                <w:lang w:eastAsia="zh-Hans"/>
              </w:rPr>
              <w:t>摩根天添盈货币</w:t>
            </w:r>
            <w:r>
              <w:rPr>
                <w:rFonts w:ascii="宋体" w:hAnsi="宋体" w:hint="eastAsia"/>
                <w:lang w:eastAsia="zh-Hans"/>
              </w:rPr>
              <w:t>A</w:t>
            </w:r>
            <w:r>
              <w:rPr>
                <w:rFonts w:ascii="宋体" w:hAnsi="宋体" w:hint="eastAsia"/>
                <w:lang w:eastAsia="zh-Hans"/>
              </w:rPr>
              <w:t>类</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ind w:right="3"/>
              <w:jc w:val="center"/>
            </w:pPr>
            <w:r>
              <w:rPr>
                <w:rFonts w:ascii="宋体" w:hAnsi="宋体" w:hint="eastAsia"/>
                <w:lang w:eastAsia="zh-Hans"/>
              </w:rPr>
              <w:t>摩根天添盈货币</w:t>
            </w:r>
            <w:r>
              <w:rPr>
                <w:rFonts w:ascii="宋体" w:hAnsi="宋体" w:hint="eastAsia"/>
                <w:lang w:eastAsia="zh-Hans"/>
              </w:rPr>
              <w:t>B</w:t>
            </w:r>
            <w:r>
              <w:rPr>
                <w:rFonts w:ascii="宋体" w:hAnsi="宋体" w:hint="eastAsia"/>
                <w:lang w:eastAsia="zh-Hans"/>
              </w:rPr>
              <w:t>类</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ind w:right="3"/>
              <w:jc w:val="center"/>
            </w:pPr>
            <w:r>
              <w:rPr>
                <w:rFonts w:ascii="宋体" w:hAnsi="宋体" w:hint="eastAsia"/>
                <w:lang w:eastAsia="zh-Hans"/>
              </w:rPr>
              <w:t>摩根天添盈货币</w:t>
            </w:r>
            <w:r>
              <w:rPr>
                <w:rFonts w:ascii="宋体" w:hAnsi="宋体" w:hint="eastAsia"/>
                <w:lang w:eastAsia="zh-Hans"/>
              </w:rPr>
              <w:t>C</w:t>
            </w:r>
            <w:r>
              <w:rPr>
                <w:rFonts w:ascii="宋体" w:hAnsi="宋体" w:hint="eastAsia"/>
                <w:lang w:eastAsia="zh-Hans"/>
              </w:rPr>
              <w:t>类</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A7914" w:rsidRDefault="004A7914">
            <w:pPr>
              <w:ind w:right="3"/>
              <w:jc w:val="center"/>
            </w:pPr>
            <w:r>
              <w:rPr>
                <w:rFonts w:ascii="宋体" w:hAnsi="宋体" w:hint="eastAsia"/>
                <w:lang w:eastAsia="zh-Hans"/>
              </w:rPr>
              <w:t>摩根天添盈货币</w:t>
            </w:r>
            <w:r>
              <w:rPr>
                <w:rFonts w:ascii="宋体" w:hAnsi="宋体" w:hint="eastAsia"/>
                <w:lang w:eastAsia="zh-Hans"/>
              </w:rPr>
              <w:t>E</w:t>
            </w:r>
            <w:r>
              <w:rPr>
                <w:rFonts w:ascii="宋体" w:hAnsi="宋体" w:hint="eastAsia"/>
                <w:lang w:eastAsia="zh-Hans"/>
              </w:rPr>
              <w:t>类</w:t>
            </w:r>
            <w:r>
              <w:rPr>
                <w:rFonts w:ascii="宋体" w:hAnsi="宋体" w:hint="eastAsia"/>
                <w:kern w:val="0"/>
                <w:szCs w:val="24"/>
                <w:lang w:eastAsia="zh-Hans"/>
              </w:rPr>
              <w:t xml:space="preserve"> </w:t>
            </w:r>
            <w:bookmarkEnd w:id="209"/>
          </w:p>
        </w:tc>
      </w:tr>
      <w:tr w:rsidR="00000000">
        <w:trPr>
          <w:trHeight w:val="356"/>
        </w:trPr>
        <w:tc>
          <w:tcPr>
            <w:tcW w:w="3686" w:type="dxa"/>
            <w:tcBorders>
              <w:top w:val="single" w:sz="4" w:space="0" w:color="auto"/>
              <w:left w:val="single" w:sz="4" w:space="0" w:color="auto"/>
              <w:bottom w:val="single" w:sz="4" w:space="0" w:color="auto"/>
              <w:right w:val="single" w:sz="4" w:space="0" w:color="auto"/>
            </w:tcBorders>
            <w:vAlign w:val="center"/>
            <w:hideMark/>
          </w:tcPr>
          <w:p w:rsidR="004A7914" w:rsidRDefault="004A791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初</w:t>
            </w:r>
            <w:r>
              <w:rPr>
                <w:rFonts w:ascii="宋体" w:hAnsi="宋体" w:cs="Times New Roman" w:hint="eastAsia"/>
                <w:sz w:val="21"/>
              </w:rPr>
              <w:t>基金份额总额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kern w:val="0"/>
                <w:szCs w:val="24"/>
                <w:lang w:eastAsia="zh-Hans"/>
              </w:rPr>
              <w:t>3,520,379,116.9</w:t>
            </w:r>
            <w:r>
              <w:rPr>
                <w:rFonts w:ascii="宋体" w:hAnsi="宋体" w:hint="eastAsia"/>
                <w:kern w:val="0"/>
                <w:szCs w:val="24"/>
                <w:lang w:eastAsia="zh-Hans"/>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kern w:val="0"/>
                <w:szCs w:val="24"/>
                <w:lang w:eastAsia="zh-Hans"/>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kern w:val="0"/>
                <w:szCs w:val="24"/>
                <w:lang w:eastAsia="zh-Hans"/>
              </w:rPr>
              <w:t>4,373,097,410.4</w:t>
            </w:r>
            <w:r>
              <w:rPr>
                <w:rFonts w:ascii="宋体" w:hAnsi="宋体" w:hint="eastAsia"/>
                <w:kern w:val="0"/>
                <w:szCs w:val="24"/>
                <w:lang w:eastAsia="zh-Hans"/>
              </w:rPr>
              <w:t>0</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kern w:val="0"/>
                <w:szCs w:val="24"/>
                <w:lang w:eastAsia="zh-Hans"/>
              </w:rPr>
              <w:t>4,044,708,940.9</w:t>
            </w:r>
            <w:r>
              <w:rPr>
                <w:rFonts w:ascii="宋体" w:hAnsi="宋体" w:hint="eastAsia"/>
                <w:kern w:val="0"/>
                <w:szCs w:val="24"/>
                <w:lang w:eastAsia="zh-Hans"/>
              </w:rPr>
              <w:t>6</w:t>
            </w:r>
          </w:p>
        </w:tc>
      </w:tr>
      <w:tr w:rsidR="00000000">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rsidR="004A7914" w:rsidRDefault="004A791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间</w:t>
            </w:r>
            <w:r>
              <w:rPr>
                <w:rFonts w:ascii="宋体" w:hAnsi="宋体" w:cs="Times New Roman" w:hint="eastAsia"/>
                <w:sz w:val="21"/>
              </w:rPr>
              <w:t>基金总申购份额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102,492,618.7</w:t>
            </w:r>
            <w:r>
              <w:rPr>
                <w:rFonts w:ascii="宋体" w:hAnsi="宋体" w:hint="eastAsia"/>
                <w:lang w:eastAsia="zh-Hans"/>
              </w:rPr>
              <w:t>7</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15,893,387,933.9</w:t>
            </w:r>
            <w:r>
              <w:rPr>
                <w:rFonts w:ascii="宋体" w:hAnsi="宋体" w:hint="eastAsia"/>
                <w:lang w:eastAsia="zh-Hans"/>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3,844,984,725.8</w:t>
            </w:r>
            <w:r>
              <w:rPr>
                <w:rFonts w:ascii="宋体" w:hAnsi="宋体" w:hint="eastAsia"/>
                <w:lang w:eastAsia="zh-Hans"/>
              </w:rPr>
              <w:t>5</w:t>
            </w:r>
          </w:p>
        </w:tc>
      </w:tr>
      <w:tr w:rsidR="00000000">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rsidR="004A7914" w:rsidRDefault="004A791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w:t>
            </w:r>
            <w:r>
              <w:rPr>
                <w:rFonts w:ascii="宋体" w:hAnsi="宋体" w:cs="Times New Roman" w:hint="eastAsia"/>
                <w:sz w:val="21"/>
              </w:rPr>
              <w:t>间</w:t>
            </w:r>
            <w:r>
              <w:rPr>
                <w:rFonts w:ascii="宋体" w:hAnsi="宋体" w:cs="Times New Roman" w:hint="eastAsia"/>
                <w:sz w:val="21"/>
              </w:rPr>
              <w:t>基金总赎回份额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130,396,277.9</w:t>
            </w:r>
            <w:r>
              <w:rPr>
                <w:rFonts w:ascii="宋体" w:hAnsi="宋体" w:hint="eastAsia"/>
                <w:lang w:eastAsia="zh-Hans"/>
              </w:rPr>
              <w:t>0</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14,529,401,941.3</w:t>
            </w:r>
            <w:r>
              <w:rPr>
                <w:rFonts w:ascii="宋体" w:hAnsi="宋体" w:hint="eastAsia"/>
                <w:lang w:eastAsia="zh-Hans"/>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lang w:eastAsia="zh-Hans"/>
              </w:rPr>
              <w:t>3,238,907,719.8</w:t>
            </w:r>
            <w:r>
              <w:rPr>
                <w:rFonts w:ascii="宋体" w:hAnsi="宋体" w:hint="eastAsia"/>
                <w:lang w:eastAsia="zh-Hans"/>
              </w:rPr>
              <w:t>3</w:t>
            </w:r>
          </w:p>
        </w:tc>
      </w:tr>
      <w:tr w:rsidR="00000000">
        <w:trPr>
          <w:trHeight w:val="340"/>
        </w:trPr>
        <w:tc>
          <w:tcPr>
            <w:tcW w:w="3686" w:type="dxa"/>
            <w:tcBorders>
              <w:top w:val="single" w:sz="4" w:space="0" w:color="auto"/>
              <w:left w:val="single" w:sz="4" w:space="0" w:color="auto"/>
              <w:bottom w:val="single" w:sz="4" w:space="0" w:color="auto"/>
              <w:right w:val="single" w:sz="4" w:space="0" w:color="auto"/>
            </w:tcBorders>
            <w:vAlign w:val="center"/>
            <w:hideMark/>
          </w:tcPr>
          <w:p w:rsidR="004A7914" w:rsidRDefault="004A7914">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sz w:val="21"/>
              </w:rPr>
              <w:t>报告期期末基金份额总额</w:t>
            </w:r>
            <w:r>
              <w:rPr>
                <w:rFonts w:ascii="宋体" w:hAnsi="宋体" w:cs="Times New Roman" w:hint="eastAsia"/>
                <w:sz w:val="21"/>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3,492,475,457.8</w:t>
            </w:r>
            <w:r>
              <w:rPr>
                <w:rFonts w:ascii="宋体" w:hAnsi="宋体" w:hint="eastAsia"/>
                <w:szCs w:val="24"/>
                <w:lang w:eastAsia="zh-Hans"/>
              </w:rPr>
              <w:t>0</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5,737,083,403.0</w:t>
            </w:r>
            <w:r>
              <w:rPr>
                <w:rFonts w:ascii="宋体" w:hAnsi="宋体" w:hint="eastAsia"/>
                <w:szCs w:val="24"/>
                <w:lang w:eastAsia="zh-Hans"/>
              </w:rPr>
              <w:t>5</w:t>
            </w:r>
            <w:r>
              <w:rPr>
                <w:rFonts w:ascii="宋体" w:hAnsi="宋体" w:hint="eastAsia"/>
                <w:lang w:eastAsia="zh-Hans"/>
              </w:rPr>
              <w:t xml:space="preserve"> </w:t>
            </w:r>
          </w:p>
        </w:tc>
        <w:tc>
          <w:tcPr>
            <w:tcW w:w="5245" w:type="dxa"/>
            <w:tcBorders>
              <w:top w:val="single" w:sz="4" w:space="0" w:color="auto"/>
              <w:left w:val="single" w:sz="4" w:space="0" w:color="auto"/>
              <w:bottom w:val="single" w:sz="4" w:space="0" w:color="auto"/>
              <w:right w:val="single" w:sz="4" w:space="0" w:color="auto"/>
            </w:tcBorders>
            <w:vAlign w:val="center"/>
            <w:hideMark/>
          </w:tcPr>
          <w:p w:rsidR="004A7914" w:rsidRDefault="004A7914">
            <w:pPr>
              <w:jc w:val="right"/>
            </w:pPr>
            <w:r>
              <w:rPr>
                <w:rFonts w:ascii="宋体" w:hAnsi="宋体" w:hint="eastAsia"/>
                <w:szCs w:val="24"/>
                <w:lang w:eastAsia="zh-Hans"/>
              </w:rPr>
              <w:t>4,650,785,946.9</w:t>
            </w:r>
            <w:r>
              <w:rPr>
                <w:rFonts w:ascii="宋体" w:hAnsi="宋体" w:hint="eastAsia"/>
                <w:szCs w:val="24"/>
                <w:lang w:eastAsia="zh-Hans"/>
              </w:rPr>
              <w:t>8</w:t>
            </w:r>
            <w:r>
              <w:rPr>
                <w:rFonts w:ascii="宋体" w:hAnsi="宋体" w:hint="eastAsia"/>
                <w:lang w:eastAsia="zh-Hans"/>
              </w:rPr>
              <w:t xml:space="preserve"> </w:t>
            </w:r>
          </w:p>
        </w:tc>
      </w:tr>
    </w:tbl>
    <w:p w:rsidR="004A7914" w:rsidRDefault="004A7914">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4A7914" w:rsidRDefault="004A7914">
      <w:pPr>
        <w:pStyle w:val="XBRLTitle1"/>
        <w:spacing w:before="156"/>
        <w:ind w:left="425"/>
      </w:pPr>
      <w:bookmarkStart w:id="210" w:name="_Toc514160358"/>
      <w:bookmarkStart w:id="211" w:name="_Toc512434241"/>
      <w:bookmarkStart w:id="212" w:name="_Toc512432284"/>
      <w:bookmarkStart w:id="213" w:name="_Toc497902444"/>
      <w:bookmarkStart w:id="214" w:name="_Toc438646478"/>
      <w:bookmarkStart w:id="215" w:name="_Toc512432470"/>
      <w:bookmarkStart w:id="216" w:name="m7manage01"/>
      <w:bookmarkEnd w:id="206"/>
      <w:bookmarkEnd w:id="207"/>
      <w:r>
        <w:rPr>
          <w:rFonts w:hAnsi="宋体" w:hint="eastAsia"/>
        </w:rPr>
        <w:t>基金管理人运用固有资金投资本基金交易明</w:t>
      </w:r>
      <w:r>
        <w:rPr>
          <w:rFonts w:hAnsi="宋体" w:hint="eastAsia"/>
        </w:rPr>
        <w:t>细</w:t>
      </w:r>
      <w:bookmarkEnd w:id="210"/>
      <w:bookmarkEnd w:id="211"/>
      <w:bookmarkEnd w:id="212"/>
      <w:bookmarkEnd w:id="213"/>
      <w:bookmarkEnd w:id="214"/>
      <w:bookmarkEnd w:id="21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502432128"/>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bookmarkEnd w:id="216"/>
          <w:p w:rsidR="004A7914" w:rsidRDefault="004A7914">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4A7914" w:rsidRDefault="004A7914">
            <w:pPr>
              <w:jc w:val="center"/>
            </w:pPr>
            <w:r>
              <w:rPr>
                <w:rFonts w:ascii="宋体" w:hAnsi="宋体" w:hint="eastAsia"/>
              </w:rPr>
              <w:t>适用费率</w:t>
            </w:r>
            <w:r>
              <w:rPr>
                <w:rFonts w:ascii="宋体" w:hAnsi="宋体" w:hint="eastAsia"/>
              </w:rPr>
              <w:t xml:space="preserve"> </w:t>
            </w:r>
          </w:p>
        </w:tc>
      </w:tr>
      <w:tr w:rsidR="00000000">
        <w:trPr>
          <w:divId w:val="1502432128"/>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红利再</w:t>
            </w:r>
            <w:r>
              <w:rPr>
                <w:rFonts w:ascii="宋体" w:hAnsi="宋体" w:hint="eastAsia"/>
              </w:rPr>
              <w:t>投</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19,817.3</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w:t>
            </w:r>
            <w:r>
              <w:t xml:space="preserve"> </w:t>
            </w:r>
          </w:p>
        </w:tc>
      </w:tr>
      <w:tr w:rsidR="00000000">
        <w:trPr>
          <w:divId w:val="1502432128"/>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-956,053.8</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-956,053.8</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w:t>
            </w:r>
            <w:r>
              <w:t xml:space="preserve"> </w:t>
            </w:r>
          </w:p>
        </w:tc>
      </w:tr>
      <w:tr w:rsidR="00000000">
        <w:trPr>
          <w:divId w:val="1502432128"/>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-540,056.8</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-540,056.8</w:t>
            </w:r>
            <w:r>
              <w:rPr>
                <w:rFonts w:ascii="宋体" w:hAnsi="宋体" w:hint="eastAsia"/>
              </w:rPr>
              <w:t>9</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w:t>
            </w:r>
            <w:r>
              <w:t xml:space="preserve"> </w:t>
            </w:r>
          </w:p>
        </w:tc>
      </w:tr>
      <w:tr w:rsidR="00000000">
        <w:trPr>
          <w:divId w:val="1502432128"/>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-1,476,293.3</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pPr>
              <w:jc w:val="right"/>
            </w:pPr>
            <w:r>
              <w:rPr>
                <w:rFonts w:ascii="宋体" w:hAnsi="宋体" w:hint="eastAsia"/>
              </w:rPr>
              <w:t>-1,496,110.7</w:t>
            </w:r>
            <w:r>
              <w:rPr>
                <w:rFonts w:ascii="宋体" w:hAnsi="宋体" w:hint="eastAsia"/>
              </w:rPr>
              <w:t>4</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4A7914" w:rsidRDefault="004A7914"/>
        </w:tc>
      </w:tr>
    </w:tbl>
    <w:p w:rsidR="004A7914" w:rsidRDefault="004A7914">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4A7914" w:rsidRDefault="004A7914">
      <w:pPr>
        <w:pStyle w:val="XBRLTitle1"/>
        <w:spacing w:before="156"/>
        <w:ind w:left="425"/>
      </w:pPr>
      <w:bookmarkStart w:id="217" w:name="_Toc514160359"/>
      <w:bookmarkStart w:id="218" w:name="_Toc512434243"/>
      <w:bookmarkStart w:id="219" w:name="_Toc512432286"/>
      <w:bookmarkStart w:id="220" w:name="_Toc497902445"/>
      <w:bookmarkStart w:id="221" w:name="_Toc479856294"/>
      <w:bookmarkStart w:id="222" w:name="_Toc512432472"/>
      <w:bookmarkStart w:id="223" w:name="m701"/>
      <w:r>
        <w:rPr>
          <w:rFonts w:hAnsi="宋体" w:hint="eastAsia"/>
        </w:rPr>
        <w:t>影响投资者决策的其他重要信</w:t>
      </w:r>
      <w:r>
        <w:rPr>
          <w:rFonts w:hAnsi="宋体" w:hint="eastAsia"/>
        </w:rPr>
        <w:t>息</w:t>
      </w:r>
      <w:bookmarkEnd w:id="217"/>
      <w:bookmarkEnd w:id="218"/>
      <w:bookmarkEnd w:id="219"/>
      <w:bookmarkEnd w:id="220"/>
      <w:bookmarkEnd w:id="221"/>
      <w:bookmarkEnd w:id="222"/>
      <w:r>
        <w:rPr>
          <w:rFonts w:hAnsi="宋体" w:hint="eastAsia"/>
          <w:lang w:eastAsia="zh-CN"/>
        </w:rPr>
        <w:t xml:space="preserve"> </w:t>
      </w:r>
    </w:p>
    <w:p w:rsidR="004A7914" w:rsidRDefault="004A7914">
      <w:pPr>
        <w:pStyle w:val="XBRLTitle2"/>
        <w:spacing w:before="156"/>
        <w:ind w:left="454"/>
        <w:rPr>
          <w:rFonts w:hint="eastAsia"/>
        </w:rPr>
      </w:pPr>
      <w:bookmarkStart w:id="224" w:name="_Toc514160360"/>
      <w:bookmarkStart w:id="225" w:name="_Toc512434244"/>
      <w:bookmarkStart w:id="226" w:name="_Toc512432287"/>
      <w:bookmarkStart w:id="227" w:name="_Toc497902446"/>
      <w:bookmarkStart w:id="228" w:name="_Toc512432473"/>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24"/>
      <w:bookmarkEnd w:id="225"/>
      <w:bookmarkEnd w:id="226"/>
      <w:bookmarkEnd w:id="227"/>
      <w:bookmarkEnd w:id="228"/>
      <w:r>
        <w:rPr>
          <w:rFonts w:hAnsi="宋体" w:hint="eastAsia"/>
          <w:kern w:val="0"/>
          <w:lang w:eastAsia="zh-CN"/>
        </w:rPr>
        <w:t xml:space="preserve"> </w:t>
      </w:r>
    </w:p>
    <w:bookmarkEnd w:id="19"/>
    <w:p w:rsidR="004A7914" w:rsidRDefault="004A7914">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4A7914" w:rsidRDefault="004A7914">
      <w:pPr>
        <w:pStyle w:val="XBRLTitle1"/>
        <w:spacing w:before="156"/>
        <w:ind w:left="425"/>
        <w:rPr>
          <w:rFonts w:hint="eastAsia"/>
        </w:rPr>
      </w:pPr>
      <w:bookmarkStart w:id="229" w:name="_Toc514160362"/>
      <w:bookmarkStart w:id="230" w:name="_Toc512434246"/>
      <w:bookmarkStart w:id="231" w:name="_Toc512432289"/>
      <w:bookmarkStart w:id="232" w:name="_Toc497902448"/>
      <w:bookmarkStart w:id="233" w:name="_Toc438646481"/>
      <w:bookmarkStart w:id="234" w:name="_Toc512432475"/>
      <w:bookmarkEnd w:id="223"/>
      <w:r>
        <w:rPr>
          <w:rFonts w:hAnsi="宋体" w:hint="eastAsia"/>
        </w:rPr>
        <w:t>备查文件目</w:t>
      </w:r>
      <w:r>
        <w:rPr>
          <w:rFonts w:hAnsi="宋体" w:hint="eastAsia"/>
        </w:rPr>
        <w:t>录</w:t>
      </w:r>
      <w:bookmarkEnd w:id="229"/>
      <w:bookmarkEnd w:id="230"/>
      <w:bookmarkEnd w:id="231"/>
      <w:bookmarkEnd w:id="232"/>
      <w:bookmarkEnd w:id="233"/>
      <w:bookmarkEnd w:id="234"/>
      <w:r>
        <w:rPr>
          <w:rFonts w:hAnsi="宋体" w:hint="eastAsia"/>
        </w:rPr>
        <w:t xml:space="preserve"> </w:t>
      </w:r>
    </w:p>
    <w:p w:rsidR="004A7914" w:rsidRDefault="004A7914">
      <w:pPr>
        <w:pStyle w:val="XBRLTitle2"/>
        <w:spacing w:before="156"/>
        <w:ind w:left="454"/>
        <w:rPr>
          <w:rFonts w:hint="eastAsia"/>
        </w:rPr>
      </w:pPr>
      <w:bookmarkStart w:id="235" w:name="_Toc514160363"/>
      <w:bookmarkStart w:id="236" w:name="_Toc512434247"/>
      <w:bookmarkStart w:id="237" w:name="_Toc512432290"/>
      <w:bookmarkStart w:id="238" w:name="_Toc438646482"/>
      <w:bookmarkStart w:id="239" w:name="_Toc497902449"/>
      <w:bookmarkStart w:id="240" w:name="_Toc512432476"/>
      <w:bookmarkStart w:id="241" w:name="m801_01_1733"/>
      <w:r>
        <w:rPr>
          <w:rFonts w:hAnsi="宋体" w:hint="eastAsia"/>
        </w:rPr>
        <w:t>备查文件目</w:t>
      </w:r>
      <w:r>
        <w:rPr>
          <w:rFonts w:hAnsi="宋体" w:hint="eastAsia"/>
        </w:rPr>
        <w:t>录</w:t>
      </w:r>
      <w:bookmarkEnd w:id="235"/>
      <w:bookmarkEnd w:id="236"/>
      <w:bookmarkEnd w:id="237"/>
      <w:bookmarkEnd w:id="238"/>
      <w:bookmarkEnd w:id="239"/>
      <w:bookmarkEnd w:id="240"/>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 xml:space="preserve">　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 xml:space="preserve">　摩根天添盈货币市场基金基金合同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 xml:space="preserve">　摩根天添盈货币市场基金托管协议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 xml:space="preserve">　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 xml:space="preserve">　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 xml:space="preserve">　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 xml:space="preserve">　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 xml:space="preserve">　中国证监会要求的其他文</w:t>
      </w:r>
      <w:r>
        <w:rPr>
          <w:rFonts w:ascii="宋体" w:hAnsi="宋体" w:cs="宋体" w:hint="eastAsia"/>
          <w:color w:val="000000"/>
          <w:kern w:val="0"/>
        </w:rPr>
        <w:t>件</w:t>
      </w:r>
    </w:p>
    <w:p w:rsidR="004A7914" w:rsidRDefault="004A7914">
      <w:pPr>
        <w:pStyle w:val="XBRLTitle2"/>
        <w:spacing w:before="156"/>
        <w:ind w:left="454"/>
      </w:pPr>
      <w:bookmarkStart w:id="242" w:name="_Toc514160364"/>
      <w:bookmarkStart w:id="243" w:name="_Toc438646483"/>
      <w:bookmarkStart w:id="244" w:name="_Toc497902450"/>
      <w:bookmarkStart w:id="245" w:name="_Toc512434248"/>
      <w:bookmarkStart w:id="246" w:name="_Toc512432291"/>
      <w:bookmarkStart w:id="247" w:name="_Toc512432477"/>
      <w:bookmarkStart w:id="248" w:name="m801_01_1734"/>
      <w:bookmarkEnd w:id="241"/>
      <w:r>
        <w:rPr>
          <w:rFonts w:hAnsi="宋体" w:hint="eastAsia"/>
        </w:rPr>
        <w:t>存放地</w:t>
      </w:r>
      <w:r>
        <w:rPr>
          <w:rFonts w:hAnsi="宋体" w:hint="eastAsia"/>
        </w:rPr>
        <w:t>点</w:t>
      </w:r>
      <w:bookmarkEnd w:id="242"/>
      <w:bookmarkEnd w:id="243"/>
      <w:bookmarkEnd w:id="244"/>
      <w:bookmarkEnd w:id="245"/>
      <w:bookmarkEnd w:id="246"/>
      <w:bookmarkEnd w:id="247"/>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4A7914" w:rsidRDefault="004A7914">
      <w:pPr>
        <w:pStyle w:val="XBRLTitle2"/>
        <w:spacing w:before="156"/>
        <w:ind w:left="454"/>
      </w:pPr>
      <w:bookmarkStart w:id="249" w:name="_Toc514160365"/>
      <w:bookmarkStart w:id="250" w:name="_Toc512434249"/>
      <w:bookmarkStart w:id="251" w:name="_Toc512432292"/>
      <w:bookmarkStart w:id="252" w:name="_Toc438646484"/>
      <w:bookmarkStart w:id="253" w:name="_Toc497902451"/>
      <w:bookmarkStart w:id="254" w:name="_Toc512432478"/>
      <w:bookmarkStart w:id="255" w:name="m801_01_1735"/>
      <w:bookmarkEnd w:id="248"/>
      <w:r>
        <w:rPr>
          <w:rFonts w:hAnsi="宋体" w:hint="eastAsia"/>
        </w:rPr>
        <w:t>查阅方</w:t>
      </w:r>
      <w:r>
        <w:rPr>
          <w:rFonts w:hAnsi="宋体" w:hint="eastAsia"/>
        </w:rPr>
        <w:t>式</w:t>
      </w:r>
      <w:bookmarkEnd w:id="249"/>
      <w:bookmarkEnd w:id="250"/>
      <w:bookmarkEnd w:id="251"/>
      <w:bookmarkEnd w:id="252"/>
      <w:bookmarkEnd w:id="253"/>
      <w:bookmarkEnd w:id="254"/>
      <w:r>
        <w:rPr>
          <w:rFonts w:hAnsi="宋体" w:hint="eastAsia"/>
        </w:rPr>
        <w:t xml:space="preserve"> </w:t>
      </w:r>
    </w:p>
    <w:p w:rsidR="004A7914" w:rsidRDefault="004A7914">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0"/>
      <w:r>
        <w:rPr>
          <w:rFonts w:ascii="宋体" w:hAnsi="宋体" w:cs="宋体" w:hint="eastAsia"/>
          <w:color w:val="000000"/>
          <w:kern w:val="0"/>
        </w:rPr>
        <w:t xml:space="preserve"> </w:t>
      </w:r>
    </w:p>
    <w:bookmarkEnd w:id="255"/>
    <w:p w:rsidR="004A7914" w:rsidRDefault="004A7914">
      <w:pPr>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A7914" w:rsidRDefault="004A7914">
      <w:pPr>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4A7914" w:rsidRDefault="004A7914">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4A7914" w:rsidRDefault="004A7914">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4A7914">
      <w:headerReference w:type="default" r:id="rId12"/>
      <w:footerReference w:type="defaul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914" w:rsidRDefault="004A7914">
      <w:pPr>
        <w:rPr>
          <w:szCs w:val="21"/>
        </w:rPr>
      </w:pPr>
      <w:r>
        <w:rPr>
          <w:szCs w:val="21"/>
        </w:rPr>
        <w:separator/>
      </w:r>
      <w:r>
        <w:rPr>
          <w:szCs w:val="21"/>
        </w:rPr>
        <w:t xml:space="preserve"> </w:t>
      </w:r>
    </w:p>
  </w:endnote>
  <w:endnote w:type="continuationSeparator" w:id="0">
    <w:p w:rsidR="004A7914" w:rsidRDefault="004A7914">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914" w:rsidRDefault="004A7914">
    <w:pPr>
      <w:jc w:val="center"/>
      <w:rPr>
        <w:rFonts w:hint="eastAsia"/>
      </w:rP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6</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6</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914" w:rsidRDefault="004A7914">
      <w:pPr>
        <w:rPr>
          <w:szCs w:val="21"/>
        </w:rPr>
      </w:pPr>
      <w:r>
        <w:rPr>
          <w:szCs w:val="21"/>
        </w:rPr>
        <w:separator/>
      </w:r>
      <w:r>
        <w:rPr>
          <w:szCs w:val="21"/>
        </w:rPr>
        <w:t xml:space="preserve"> </w:t>
      </w:r>
    </w:p>
  </w:footnote>
  <w:footnote w:type="continuationSeparator" w:id="0">
    <w:p w:rsidR="004A7914" w:rsidRDefault="004A7914">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914" w:rsidRDefault="004A7914">
    <w:pPr>
      <w:pStyle w:val="a8"/>
      <w:jc w:val="right"/>
      <w:rPr>
        <w:rFonts w:ascii="楷体" w:eastAsia="楷体" w:hAnsi="楷体"/>
      </w:rPr>
    </w:pPr>
    <w:r>
      <w:rPr>
        <w:rStyle w:val="spelle"/>
        <w:rFonts w:ascii="宋体" w:hAnsi="宋体" w:hint="eastAsia"/>
      </w:rPr>
      <w:t>摩根天添盈货币市场基金</w:t>
    </w:r>
    <w:r>
      <w:rPr>
        <w:rStyle w:val="spelle"/>
        <w:rFonts w:ascii="宋体" w:hAnsi="宋体" w:hint="eastAsia"/>
      </w:rPr>
      <w:t>2026</w:t>
    </w:r>
    <w:r>
      <w:rPr>
        <w:rStyle w:val="spelle"/>
        <w:rFonts w:ascii="宋体" w:hAnsi="宋体" w:hint="eastAsia"/>
      </w:rPr>
      <w:t>年第</w:t>
    </w:r>
    <w:r>
      <w:rPr>
        <w:rStyle w:val="spelle"/>
        <w:rFonts w:ascii="宋体" w:hAnsi="宋体" w:hint="eastAsia"/>
      </w:rPr>
      <w:t>2</w:t>
    </w:r>
    <w:r>
      <w:rPr>
        <w:rStyle w:val="spelle"/>
        <w:rFonts w:ascii="宋体" w:hAnsi="宋体" w:hint="eastAsia"/>
      </w:rPr>
      <w:t>季度报</w:t>
    </w:r>
    <w:r>
      <w:rPr>
        <w:rStyle w:val="spelle"/>
        <w:rFonts w:ascii="宋体" w:hAnsi="宋体" w:hint="eastAsia"/>
      </w:rPr>
      <w:t>告</w:t>
    </w:r>
    <w:r>
      <w:rPr>
        <w:rFonts w:ascii="楷体" w:eastAsia="楷体" w:hAnsi="楷体"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0AC0C1AE"/>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82331654">
    <w:abstractNumId w:val="0"/>
  </w:num>
  <w:num w:numId="2" w16cid:durableId="516427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B4C9A"/>
    <w:rsid w:val="004A7914"/>
    <w:rsid w:val="009E39ED"/>
    <w:rsid w:val="00AB4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C4A87AE9-A3E3-4D8E-8056-7E95738A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spelle">
    <w:name w:val="spelle"/>
    <w:basedOn w:val="a0"/>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0">
    <w:name w:val="页眉 Char"/>
    <w:basedOn w:val="a0"/>
    <w:uiPriority w:val="99"/>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071">
      <w:marLeft w:val="0"/>
      <w:marRight w:val="0"/>
      <w:marTop w:val="0"/>
      <w:marBottom w:val="0"/>
      <w:divBdr>
        <w:top w:val="none" w:sz="0" w:space="0" w:color="auto"/>
        <w:left w:val="none" w:sz="0" w:space="0" w:color="auto"/>
        <w:bottom w:val="none" w:sz="0" w:space="0" w:color="auto"/>
        <w:right w:val="none" w:sz="0" w:space="0" w:color="auto"/>
      </w:divBdr>
    </w:div>
    <w:div w:id="73866194">
      <w:marLeft w:val="0"/>
      <w:marRight w:val="0"/>
      <w:marTop w:val="0"/>
      <w:marBottom w:val="0"/>
      <w:divBdr>
        <w:top w:val="none" w:sz="0" w:space="0" w:color="auto"/>
        <w:left w:val="none" w:sz="0" w:space="0" w:color="auto"/>
        <w:bottom w:val="none" w:sz="0" w:space="0" w:color="auto"/>
        <w:right w:val="none" w:sz="0" w:space="0" w:color="auto"/>
      </w:divBdr>
    </w:div>
    <w:div w:id="161051266">
      <w:marLeft w:val="0"/>
      <w:marRight w:val="0"/>
      <w:marTop w:val="0"/>
      <w:marBottom w:val="0"/>
      <w:divBdr>
        <w:top w:val="none" w:sz="0" w:space="0" w:color="auto"/>
        <w:left w:val="none" w:sz="0" w:space="0" w:color="auto"/>
        <w:bottom w:val="none" w:sz="0" w:space="0" w:color="auto"/>
        <w:right w:val="none" w:sz="0" w:space="0" w:color="auto"/>
      </w:divBdr>
    </w:div>
    <w:div w:id="449666889">
      <w:marLeft w:val="0"/>
      <w:marRight w:val="0"/>
      <w:marTop w:val="0"/>
      <w:marBottom w:val="0"/>
      <w:divBdr>
        <w:top w:val="none" w:sz="0" w:space="0" w:color="auto"/>
        <w:left w:val="none" w:sz="0" w:space="0" w:color="auto"/>
        <w:bottom w:val="none" w:sz="0" w:space="0" w:color="auto"/>
        <w:right w:val="none" w:sz="0" w:space="0" w:color="auto"/>
      </w:divBdr>
    </w:div>
    <w:div w:id="529223239">
      <w:marLeft w:val="0"/>
      <w:marRight w:val="0"/>
      <w:marTop w:val="0"/>
      <w:marBottom w:val="0"/>
      <w:divBdr>
        <w:top w:val="none" w:sz="0" w:space="0" w:color="auto"/>
        <w:left w:val="none" w:sz="0" w:space="0" w:color="auto"/>
        <w:bottom w:val="none" w:sz="0" w:space="0" w:color="auto"/>
        <w:right w:val="none" w:sz="0" w:space="0" w:color="auto"/>
      </w:divBdr>
    </w:div>
    <w:div w:id="697316276">
      <w:marLeft w:val="0"/>
      <w:marRight w:val="0"/>
      <w:marTop w:val="0"/>
      <w:marBottom w:val="0"/>
      <w:divBdr>
        <w:top w:val="none" w:sz="0" w:space="0" w:color="auto"/>
        <w:left w:val="none" w:sz="0" w:space="0" w:color="auto"/>
        <w:bottom w:val="none" w:sz="0" w:space="0" w:color="auto"/>
        <w:right w:val="none" w:sz="0" w:space="0" w:color="auto"/>
      </w:divBdr>
    </w:div>
    <w:div w:id="962466137">
      <w:marLeft w:val="0"/>
      <w:marRight w:val="0"/>
      <w:marTop w:val="0"/>
      <w:marBottom w:val="0"/>
      <w:divBdr>
        <w:top w:val="none" w:sz="0" w:space="0" w:color="auto"/>
        <w:left w:val="none" w:sz="0" w:space="0" w:color="auto"/>
        <w:bottom w:val="none" w:sz="0" w:space="0" w:color="auto"/>
        <w:right w:val="none" w:sz="0" w:space="0" w:color="auto"/>
      </w:divBdr>
      <w:divsChild>
        <w:div w:id="1455369144">
          <w:marLeft w:val="0"/>
          <w:marRight w:val="0"/>
          <w:marTop w:val="0"/>
          <w:marBottom w:val="0"/>
          <w:divBdr>
            <w:top w:val="none" w:sz="0" w:space="0" w:color="auto"/>
            <w:left w:val="none" w:sz="0" w:space="0" w:color="auto"/>
            <w:bottom w:val="none" w:sz="0" w:space="0" w:color="auto"/>
            <w:right w:val="none" w:sz="0" w:space="0" w:color="auto"/>
          </w:divBdr>
        </w:div>
      </w:divsChild>
    </w:div>
    <w:div w:id="992028001">
      <w:marLeft w:val="0"/>
      <w:marRight w:val="0"/>
      <w:marTop w:val="0"/>
      <w:marBottom w:val="0"/>
      <w:divBdr>
        <w:top w:val="none" w:sz="0" w:space="0" w:color="auto"/>
        <w:left w:val="none" w:sz="0" w:space="0" w:color="auto"/>
        <w:bottom w:val="none" w:sz="0" w:space="0" w:color="auto"/>
        <w:right w:val="none" w:sz="0" w:space="0" w:color="auto"/>
      </w:divBdr>
    </w:div>
    <w:div w:id="1121873424">
      <w:marLeft w:val="0"/>
      <w:marRight w:val="0"/>
      <w:marTop w:val="0"/>
      <w:marBottom w:val="0"/>
      <w:divBdr>
        <w:top w:val="none" w:sz="0" w:space="0" w:color="auto"/>
        <w:left w:val="none" w:sz="0" w:space="0" w:color="auto"/>
        <w:bottom w:val="none" w:sz="0" w:space="0" w:color="auto"/>
        <w:right w:val="none" w:sz="0" w:space="0" w:color="auto"/>
      </w:divBdr>
    </w:div>
    <w:div w:id="1129394817">
      <w:marLeft w:val="0"/>
      <w:marRight w:val="0"/>
      <w:marTop w:val="0"/>
      <w:marBottom w:val="0"/>
      <w:divBdr>
        <w:top w:val="none" w:sz="0" w:space="0" w:color="auto"/>
        <w:left w:val="none" w:sz="0" w:space="0" w:color="auto"/>
        <w:bottom w:val="none" w:sz="0" w:space="0" w:color="auto"/>
        <w:right w:val="none" w:sz="0" w:space="0" w:color="auto"/>
      </w:divBdr>
    </w:div>
    <w:div w:id="1497573339">
      <w:marLeft w:val="0"/>
      <w:marRight w:val="0"/>
      <w:marTop w:val="0"/>
      <w:marBottom w:val="0"/>
      <w:divBdr>
        <w:top w:val="none" w:sz="0" w:space="0" w:color="auto"/>
        <w:left w:val="none" w:sz="0" w:space="0" w:color="auto"/>
        <w:bottom w:val="none" w:sz="0" w:space="0" w:color="auto"/>
        <w:right w:val="none" w:sz="0" w:space="0" w:color="auto"/>
      </w:divBdr>
      <w:divsChild>
        <w:div w:id="638455778">
          <w:marLeft w:val="0"/>
          <w:marRight w:val="0"/>
          <w:marTop w:val="0"/>
          <w:marBottom w:val="0"/>
          <w:divBdr>
            <w:top w:val="none" w:sz="0" w:space="0" w:color="auto"/>
            <w:left w:val="none" w:sz="0" w:space="0" w:color="auto"/>
            <w:bottom w:val="none" w:sz="0" w:space="0" w:color="auto"/>
            <w:right w:val="none" w:sz="0" w:space="0" w:color="auto"/>
          </w:divBdr>
        </w:div>
      </w:divsChild>
    </w:div>
    <w:div w:id="1502432128">
      <w:marLeft w:val="0"/>
      <w:marRight w:val="0"/>
      <w:marTop w:val="0"/>
      <w:marBottom w:val="0"/>
      <w:divBdr>
        <w:top w:val="none" w:sz="0" w:space="0" w:color="auto"/>
        <w:left w:val="none" w:sz="0" w:space="0" w:color="auto"/>
        <w:bottom w:val="none" w:sz="0" w:space="0" w:color="auto"/>
        <w:right w:val="none" w:sz="0" w:space="0" w:color="auto"/>
      </w:divBdr>
    </w:div>
    <w:div w:id="1575551347">
      <w:marLeft w:val="0"/>
      <w:marRight w:val="0"/>
      <w:marTop w:val="0"/>
      <w:marBottom w:val="0"/>
      <w:divBdr>
        <w:top w:val="none" w:sz="0" w:space="0" w:color="auto"/>
        <w:left w:val="none" w:sz="0" w:space="0" w:color="auto"/>
        <w:bottom w:val="none" w:sz="0" w:space="0" w:color="auto"/>
        <w:right w:val="none" w:sz="0" w:space="0" w:color="auto"/>
      </w:divBdr>
    </w:div>
    <w:div w:id="1662737334">
      <w:marLeft w:val="0"/>
      <w:marRight w:val="0"/>
      <w:marTop w:val="0"/>
      <w:marBottom w:val="0"/>
      <w:divBdr>
        <w:top w:val="none" w:sz="0" w:space="0" w:color="auto"/>
        <w:left w:val="none" w:sz="0" w:space="0" w:color="auto"/>
        <w:bottom w:val="none" w:sz="0" w:space="0" w:color="auto"/>
        <w:right w:val="none" w:sz="0" w:space="0" w:color="auto"/>
      </w:divBdr>
    </w:div>
    <w:div w:id="1725055517">
      <w:marLeft w:val="0"/>
      <w:marRight w:val="0"/>
      <w:marTop w:val="0"/>
      <w:marBottom w:val="0"/>
      <w:divBdr>
        <w:top w:val="none" w:sz="0" w:space="0" w:color="auto"/>
        <w:left w:val="none" w:sz="0" w:space="0" w:color="auto"/>
        <w:bottom w:val="none" w:sz="0" w:space="0" w:color="auto"/>
        <w:right w:val="none" w:sz="0" w:space="0" w:color="auto"/>
      </w:divBdr>
      <w:divsChild>
        <w:div w:id="1941913577">
          <w:marLeft w:val="0"/>
          <w:marRight w:val="0"/>
          <w:marTop w:val="0"/>
          <w:marBottom w:val="0"/>
          <w:divBdr>
            <w:top w:val="none" w:sz="0" w:space="0" w:color="auto"/>
            <w:left w:val="none" w:sz="0" w:space="0" w:color="auto"/>
            <w:bottom w:val="none" w:sz="0" w:space="0" w:color="auto"/>
            <w:right w:val="none" w:sz="0" w:space="0" w:color="auto"/>
          </w:divBdr>
        </w:div>
      </w:divsChild>
    </w:div>
    <w:div w:id="1787583629">
      <w:marLeft w:val="0"/>
      <w:marRight w:val="0"/>
      <w:marTop w:val="0"/>
      <w:marBottom w:val="0"/>
      <w:divBdr>
        <w:top w:val="none" w:sz="0" w:space="0" w:color="auto"/>
        <w:left w:val="none" w:sz="0" w:space="0" w:color="auto"/>
        <w:bottom w:val="none" w:sz="0" w:space="0" w:color="auto"/>
        <w:right w:val="none" w:sz="0" w:space="0" w:color="auto"/>
      </w:divBdr>
    </w:div>
    <w:div w:id="1796407961">
      <w:marLeft w:val="0"/>
      <w:marRight w:val="0"/>
      <w:marTop w:val="0"/>
      <w:marBottom w:val="0"/>
      <w:divBdr>
        <w:top w:val="none" w:sz="0" w:space="0" w:color="auto"/>
        <w:left w:val="none" w:sz="0" w:space="0" w:color="auto"/>
        <w:bottom w:val="none" w:sz="0" w:space="0" w:color="auto"/>
        <w:right w:val="none" w:sz="0" w:space="0" w:color="auto"/>
      </w:divBdr>
    </w:div>
    <w:div w:id="1845853075">
      <w:marLeft w:val="0"/>
      <w:marRight w:val="0"/>
      <w:marTop w:val="0"/>
      <w:marBottom w:val="0"/>
      <w:divBdr>
        <w:top w:val="none" w:sz="0" w:space="0" w:color="auto"/>
        <w:left w:val="none" w:sz="0" w:space="0" w:color="auto"/>
        <w:bottom w:val="none" w:sz="0" w:space="0" w:color="auto"/>
        <w:right w:val="none" w:sz="0" w:space="0" w:color="auto"/>
      </w:divBdr>
      <w:divsChild>
        <w:div w:id="1657492142">
          <w:marLeft w:val="0"/>
          <w:marRight w:val="0"/>
          <w:marTop w:val="0"/>
          <w:marBottom w:val="0"/>
          <w:divBdr>
            <w:top w:val="none" w:sz="0" w:space="0" w:color="auto"/>
            <w:left w:val="none" w:sz="0" w:space="0" w:color="auto"/>
            <w:bottom w:val="none" w:sz="0" w:space="0" w:color="auto"/>
            <w:right w:val="none" w:sz="0" w:space="0" w:color="auto"/>
          </w:divBdr>
        </w:div>
      </w:divsChild>
    </w:div>
    <w:div w:id="1899783438">
      <w:marLeft w:val="0"/>
      <w:marRight w:val="0"/>
      <w:marTop w:val="0"/>
      <w:marBottom w:val="0"/>
      <w:divBdr>
        <w:top w:val="none" w:sz="0" w:space="0" w:color="auto"/>
        <w:left w:val="none" w:sz="0" w:space="0" w:color="auto"/>
        <w:bottom w:val="none" w:sz="0" w:space="0" w:color="auto"/>
        <w:right w:val="none" w:sz="0" w:space="0" w:color="auto"/>
      </w:divBdr>
      <w:divsChild>
        <w:div w:id="672148597">
          <w:marLeft w:val="0"/>
          <w:marRight w:val="0"/>
          <w:marTop w:val="0"/>
          <w:marBottom w:val="0"/>
          <w:divBdr>
            <w:top w:val="none" w:sz="0" w:space="0" w:color="auto"/>
            <w:left w:val="none" w:sz="0" w:space="0" w:color="auto"/>
            <w:bottom w:val="none" w:sz="0" w:space="0" w:color="auto"/>
            <w:right w:val="none" w:sz="0" w:space="0" w:color="auto"/>
          </w:divBdr>
        </w:div>
        <w:div w:id="333531120">
          <w:marLeft w:val="0"/>
          <w:marRight w:val="0"/>
          <w:marTop w:val="0"/>
          <w:marBottom w:val="0"/>
          <w:divBdr>
            <w:top w:val="none" w:sz="0" w:space="0" w:color="auto"/>
            <w:left w:val="none" w:sz="0" w:space="0" w:color="auto"/>
            <w:bottom w:val="none" w:sz="0" w:space="0" w:color="auto"/>
            <w:right w:val="none" w:sz="0" w:space="0" w:color="auto"/>
          </w:divBdr>
        </w:div>
        <w:div w:id="1629432007">
          <w:marLeft w:val="0"/>
          <w:marRight w:val="0"/>
          <w:marTop w:val="0"/>
          <w:marBottom w:val="0"/>
          <w:divBdr>
            <w:top w:val="none" w:sz="0" w:space="0" w:color="auto"/>
            <w:left w:val="none" w:sz="0" w:space="0" w:color="auto"/>
            <w:bottom w:val="none" w:sz="0" w:space="0" w:color="auto"/>
            <w:right w:val="none" w:sz="0" w:space="0" w:color="auto"/>
          </w:divBdr>
        </w:div>
      </w:divsChild>
    </w:div>
    <w:div w:id="1952004749">
      <w:marLeft w:val="0"/>
      <w:marRight w:val="0"/>
      <w:marTop w:val="0"/>
      <w:marBottom w:val="0"/>
      <w:divBdr>
        <w:top w:val="none" w:sz="0" w:space="0" w:color="auto"/>
        <w:left w:val="none" w:sz="0" w:space="0" w:color="auto"/>
        <w:bottom w:val="none" w:sz="0" w:space="0" w:color="auto"/>
        <w:right w:val="none" w:sz="0" w:space="0" w:color="auto"/>
      </w:divBdr>
    </w:div>
    <w:div w:id="1962569445">
      <w:marLeft w:val="0"/>
      <w:marRight w:val="0"/>
      <w:marTop w:val="0"/>
      <w:marBottom w:val="0"/>
      <w:divBdr>
        <w:top w:val="none" w:sz="0" w:space="0" w:color="auto"/>
        <w:left w:val="none" w:sz="0" w:space="0" w:color="auto"/>
        <w:bottom w:val="none" w:sz="0" w:space="0" w:color="auto"/>
        <w:right w:val="none" w:sz="0" w:space="0" w:color="auto"/>
      </w:divBdr>
    </w:div>
    <w:div w:id="209709479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855FF-0FF0-44F9-8964-D4F3DBD9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1548</Words>
  <Characters>8830</Characters>
  <Application>Microsoft Office Word</Application>
  <DocSecurity>4</DocSecurity>
  <Lines>73</Lines>
  <Paragraphs>20</Paragraphs>
  <ScaleCrop>false</ScaleCrop>
  <Company>Microsoft</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2026-07-13T15:42:00Z</dcterms:created>
  <dcterms:modified xsi:type="dcterms:W3CDTF">2026-07-13T15:42:00Z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