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216406" w14:textId="77777777" w:rsidR="004B5459" w:rsidRDefault="000A1111">
      <w:pPr>
        <w:rPr>
          <w:rFonts w:ascii="宋体" w:hAnsi="宋体"/>
          <w:sz w:val="48"/>
        </w:rPr>
      </w:pPr>
      <w:r>
        <w:rPr>
          <w:rFonts w:ascii="宋体" w:hAnsi="宋体" w:hint="eastAsia"/>
          <w:sz w:val="48"/>
        </w:rPr>
        <w:t xml:space="preserve">　 </w:t>
      </w:r>
    </w:p>
    <w:p w14:paraId="2606F706" w14:textId="77777777" w:rsidR="004B5459" w:rsidRDefault="000A1111">
      <w:pPr>
        <w:rPr>
          <w:rFonts w:ascii="宋体" w:hAnsi="宋体"/>
          <w:sz w:val="48"/>
        </w:rPr>
      </w:pPr>
      <w:r>
        <w:rPr>
          <w:rFonts w:ascii="宋体" w:hAnsi="宋体" w:hint="eastAsia"/>
          <w:sz w:val="48"/>
        </w:rPr>
        <w:t xml:space="preserve">　 </w:t>
      </w:r>
    </w:p>
    <w:p w14:paraId="743F6789" w14:textId="77777777" w:rsidR="004B5459" w:rsidRDefault="000A1111">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w:t>
      </w:r>
      <w:proofErr w:type="gramStart"/>
      <w:r>
        <w:rPr>
          <w:rFonts w:ascii="宋体" w:hAnsi="宋体" w:hint="eastAsia"/>
          <w:b/>
          <w:bCs/>
          <w:color w:val="000000" w:themeColor="text1"/>
          <w:sz w:val="48"/>
          <w:szCs w:val="30"/>
        </w:rPr>
        <w:t>天添盈货币市场</w:t>
      </w:r>
      <w:proofErr w:type="gramEnd"/>
      <w:r>
        <w:rPr>
          <w:rFonts w:ascii="宋体" w:hAnsi="宋体" w:hint="eastAsia"/>
          <w:b/>
          <w:bCs/>
          <w:color w:val="000000" w:themeColor="text1"/>
          <w:sz w:val="48"/>
          <w:szCs w:val="30"/>
        </w:rPr>
        <w:t>基金</w:t>
      </w:r>
      <w:r>
        <w:rPr>
          <w:rFonts w:ascii="宋体" w:hAnsi="宋体" w:hint="eastAsia"/>
          <w:b/>
          <w:bCs/>
          <w:color w:val="000000" w:themeColor="text1"/>
          <w:sz w:val="48"/>
          <w:szCs w:val="30"/>
        </w:rPr>
        <w:br/>
        <w:t>2025年第1季度报告</w:t>
      </w:r>
    </w:p>
    <w:p w14:paraId="3F73E21D" w14:textId="77777777" w:rsidR="004B5459" w:rsidRDefault="000A1111">
      <w:pPr>
        <w:jc w:val="center"/>
        <w:rPr>
          <w:rFonts w:ascii="宋体" w:hAnsi="宋体"/>
          <w:sz w:val="28"/>
          <w:szCs w:val="30"/>
        </w:rPr>
      </w:pPr>
      <w:r>
        <w:rPr>
          <w:rFonts w:ascii="宋体" w:hAnsi="宋体" w:hint="eastAsia"/>
          <w:sz w:val="28"/>
          <w:szCs w:val="30"/>
        </w:rPr>
        <w:t xml:space="preserve">　 </w:t>
      </w:r>
    </w:p>
    <w:p w14:paraId="5BB64960" w14:textId="77777777" w:rsidR="004B5459" w:rsidRDefault="000A1111">
      <w:pPr>
        <w:jc w:val="center"/>
      </w:pPr>
      <w:r>
        <w:rPr>
          <w:rFonts w:ascii="宋体" w:hAnsi="宋体" w:hint="eastAsia"/>
          <w:b/>
          <w:bCs/>
          <w:sz w:val="28"/>
          <w:szCs w:val="30"/>
        </w:rPr>
        <w:t>2025年3月31日</w:t>
      </w:r>
    </w:p>
    <w:p w14:paraId="7B29D5B7" w14:textId="77777777" w:rsidR="004B5459" w:rsidRDefault="000A1111">
      <w:pPr>
        <w:jc w:val="center"/>
        <w:rPr>
          <w:rFonts w:ascii="宋体" w:hAnsi="宋体"/>
          <w:sz w:val="28"/>
          <w:szCs w:val="30"/>
        </w:rPr>
      </w:pPr>
      <w:r>
        <w:rPr>
          <w:rFonts w:ascii="宋体" w:hAnsi="宋体" w:hint="eastAsia"/>
          <w:sz w:val="28"/>
          <w:szCs w:val="30"/>
        </w:rPr>
        <w:t xml:space="preserve">　 </w:t>
      </w:r>
    </w:p>
    <w:p w14:paraId="0EF8D8A0" w14:textId="77777777" w:rsidR="004B5459" w:rsidRDefault="000A1111">
      <w:pPr>
        <w:ind w:rightChars="-230" w:right="-483"/>
        <w:jc w:val="center"/>
        <w:rPr>
          <w:rFonts w:ascii="宋体" w:hAnsi="宋体"/>
          <w:sz w:val="28"/>
          <w:szCs w:val="30"/>
        </w:rPr>
      </w:pPr>
      <w:r>
        <w:rPr>
          <w:rFonts w:ascii="宋体" w:hAnsi="宋体" w:hint="eastAsia"/>
          <w:sz w:val="28"/>
          <w:szCs w:val="30"/>
        </w:rPr>
        <w:t xml:space="preserve">　 </w:t>
      </w:r>
    </w:p>
    <w:p w14:paraId="7B9B3170" w14:textId="77777777" w:rsidR="004B5459" w:rsidRDefault="000A1111">
      <w:pPr>
        <w:jc w:val="center"/>
        <w:rPr>
          <w:rFonts w:ascii="宋体" w:hAnsi="宋体"/>
          <w:sz w:val="28"/>
          <w:szCs w:val="30"/>
        </w:rPr>
      </w:pPr>
      <w:r>
        <w:rPr>
          <w:rFonts w:ascii="宋体" w:hAnsi="宋体" w:hint="eastAsia"/>
          <w:sz w:val="28"/>
          <w:szCs w:val="30"/>
        </w:rPr>
        <w:t xml:space="preserve">　 </w:t>
      </w:r>
    </w:p>
    <w:p w14:paraId="0BC48230" w14:textId="77777777" w:rsidR="004B5459" w:rsidRDefault="000A1111">
      <w:pPr>
        <w:jc w:val="center"/>
        <w:rPr>
          <w:rFonts w:ascii="宋体" w:hAnsi="宋体"/>
          <w:sz w:val="28"/>
          <w:szCs w:val="30"/>
        </w:rPr>
      </w:pPr>
      <w:r>
        <w:rPr>
          <w:rFonts w:ascii="宋体" w:hAnsi="宋体" w:hint="eastAsia"/>
          <w:sz w:val="28"/>
          <w:szCs w:val="30"/>
        </w:rPr>
        <w:t xml:space="preserve">　 </w:t>
      </w:r>
    </w:p>
    <w:p w14:paraId="0CC31F84" w14:textId="77777777" w:rsidR="004B5459" w:rsidRDefault="000A1111">
      <w:pPr>
        <w:jc w:val="center"/>
        <w:rPr>
          <w:rFonts w:ascii="宋体" w:hAnsi="宋体"/>
          <w:sz w:val="28"/>
          <w:szCs w:val="30"/>
        </w:rPr>
      </w:pPr>
      <w:r>
        <w:rPr>
          <w:rFonts w:ascii="宋体" w:hAnsi="宋体" w:hint="eastAsia"/>
          <w:sz w:val="28"/>
          <w:szCs w:val="30"/>
        </w:rPr>
        <w:t xml:space="preserve">　 </w:t>
      </w:r>
    </w:p>
    <w:p w14:paraId="349CC7A5" w14:textId="77777777" w:rsidR="004B5459" w:rsidRDefault="000A1111">
      <w:pPr>
        <w:jc w:val="center"/>
        <w:rPr>
          <w:rFonts w:ascii="宋体" w:hAnsi="宋体"/>
          <w:sz w:val="28"/>
          <w:szCs w:val="30"/>
        </w:rPr>
      </w:pPr>
      <w:r>
        <w:rPr>
          <w:rFonts w:ascii="宋体" w:hAnsi="宋体" w:hint="eastAsia"/>
          <w:sz w:val="28"/>
          <w:szCs w:val="30"/>
        </w:rPr>
        <w:t xml:space="preserve">　 </w:t>
      </w:r>
    </w:p>
    <w:p w14:paraId="7DA3E3B9" w14:textId="77777777" w:rsidR="004B5459" w:rsidRDefault="000A1111">
      <w:pPr>
        <w:jc w:val="center"/>
        <w:rPr>
          <w:rFonts w:ascii="宋体" w:hAnsi="宋体"/>
          <w:sz w:val="28"/>
          <w:szCs w:val="30"/>
        </w:rPr>
      </w:pPr>
      <w:r>
        <w:rPr>
          <w:rFonts w:ascii="宋体" w:hAnsi="宋体" w:hint="eastAsia"/>
          <w:sz w:val="28"/>
          <w:szCs w:val="30"/>
        </w:rPr>
        <w:t xml:space="preserve">　 </w:t>
      </w:r>
    </w:p>
    <w:p w14:paraId="136427CC" w14:textId="77777777" w:rsidR="004B5459" w:rsidRDefault="000A1111">
      <w:pPr>
        <w:jc w:val="center"/>
        <w:rPr>
          <w:rFonts w:ascii="宋体" w:hAnsi="宋体"/>
          <w:sz w:val="28"/>
          <w:szCs w:val="30"/>
        </w:rPr>
      </w:pPr>
      <w:r>
        <w:rPr>
          <w:rFonts w:ascii="宋体" w:hAnsi="宋体" w:hint="eastAsia"/>
          <w:sz w:val="28"/>
          <w:szCs w:val="30"/>
        </w:rPr>
        <w:t xml:space="preserve">　 </w:t>
      </w:r>
    </w:p>
    <w:p w14:paraId="04576CB1" w14:textId="77777777" w:rsidR="004B5459" w:rsidRDefault="000A1111">
      <w:pPr>
        <w:jc w:val="center"/>
        <w:rPr>
          <w:rFonts w:ascii="宋体" w:hAnsi="宋体"/>
          <w:sz w:val="28"/>
          <w:szCs w:val="30"/>
        </w:rPr>
      </w:pPr>
      <w:r>
        <w:rPr>
          <w:rFonts w:ascii="宋体" w:hAnsi="宋体" w:hint="eastAsia"/>
          <w:sz w:val="28"/>
          <w:szCs w:val="30"/>
        </w:rPr>
        <w:t xml:space="preserve">　 </w:t>
      </w:r>
    </w:p>
    <w:p w14:paraId="28F182E4" w14:textId="77777777" w:rsidR="004B5459" w:rsidRDefault="000A1111">
      <w:pPr>
        <w:jc w:val="center"/>
        <w:rPr>
          <w:rFonts w:ascii="宋体" w:hAnsi="宋体"/>
          <w:sz w:val="28"/>
          <w:szCs w:val="30"/>
        </w:rPr>
      </w:pPr>
      <w:r>
        <w:rPr>
          <w:rFonts w:ascii="宋体" w:hAnsi="宋体" w:hint="eastAsia"/>
          <w:sz w:val="28"/>
          <w:szCs w:val="30"/>
        </w:rPr>
        <w:t xml:space="preserve">　 </w:t>
      </w:r>
    </w:p>
    <w:p w14:paraId="54372E55" w14:textId="77777777" w:rsidR="004B5459" w:rsidRDefault="000A1111">
      <w:pPr>
        <w:jc w:val="center"/>
        <w:rPr>
          <w:rFonts w:ascii="宋体" w:hAnsi="宋体"/>
          <w:sz w:val="28"/>
          <w:szCs w:val="30"/>
        </w:rPr>
      </w:pPr>
      <w:r>
        <w:rPr>
          <w:rFonts w:ascii="宋体" w:hAnsi="宋体" w:hint="eastAsia"/>
          <w:sz w:val="28"/>
          <w:szCs w:val="30"/>
        </w:rPr>
        <w:t xml:space="preserve">　 </w:t>
      </w:r>
    </w:p>
    <w:p w14:paraId="63F953FC" w14:textId="77777777" w:rsidR="004B5459" w:rsidRDefault="000A1111">
      <w:pPr>
        <w:jc w:val="center"/>
        <w:rPr>
          <w:rFonts w:ascii="宋体" w:hAnsi="宋体"/>
          <w:sz w:val="28"/>
          <w:szCs w:val="30"/>
        </w:rPr>
      </w:pPr>
      <w:r>
        <w:rPr>
          <w:rFonts w:ascii="宋体" w:hAnsi="宋体" w:hint="eastAsia"/>
          <w:sz w:val="28"/>
          <w:szCs w:val="30"/>
        </w:rPr>
        <w:t xml:space="preserve">　 </w:t>
      </w:r>
    </w:p>
    <w:p w14:paraId="6F17D3F8" w14:textId="77777777" w:rsidR="004B5459" w:rsidRDefault="000A1111">
      <w:pPr>
        <w:ind w:firstLineChars="800" w:firstLine="2249"/>
        <w:jc w:val="left"/>
      </w:pPr>
      <w:r>
        <w:rPr>
          <w:rFonts w:ascii="宋体" w:hAnsi="宋体" w:hint="eastAsia"/>
          <w:b/>
          <w:bCs/>
          <w:sz w:val="28"/>
          <w:szCs w:val="30"/>
        </w:rPr>
        <w:t>基金管理人：摩根基金管理（中国）有限公司</w:t>
      </w:r>
    </w:p>
    <w:p w14:paraId="002BC0BE" w14:textId="77777777" w:rsidR="004B5459" w:rsidRDefault="000A1111">
      <w:pPr>
        <w:ind w:firstLineChars="800" w:firstLine="2249"/>
        <w:jc w:val="left"/>
      </w:pPr>
      <w:r>
        <w:rPr>
          <w:rFonts w:ascii="宋体" w:hAnsi="宋体" w:hint="eastAsia"/>
          <w:b/>
          <w:bCs/>
          <w:sz w:val="28"/>
          <w:szCs w:val="30"/>
        </w:rPr>
        <w:t>基金托管人：中信银行股份有限公司</w:t>
      </w:r>
    </w:p>
    <w:p w14:paraId="298DDF04" w14:textId="77777777" w:rsidR="004B5459" w:rsidRDefault="000A1111">
      <w:pPr>
        <w:ind w:firstLineChars="800" w:firstLine="2249"/>
        <w:jc w:val="left"/>
      </w:pPr>
      <w:r>
        <w:rPr>
          <w:rFonts w:ascii="宋体" w:hAnsi="宋体" w:hint="eastAsia"/>
          <w:b/>
          <w:bCs/>
          <w:sz w:val="28"/>
          <w:szCs w:val="30"/>
        </w:rPr>
        <w:t>报告送出日期：2025年4月22日</w:t>
      </w:r>
    </w:p>
    <w:p w14:paraId="42B15374" w14:textId="77777777" w:rsidR="004B5459" w:rsidRDefault="000A1111">
      <w:pPr>
        <w:pStyle w:val="XBRLTitle1"/>
        <w:spacing w:before="156"/>
        <w:ind w:left="425"/>
      </w:pPr>
      <w:r>
        <w:rPr>
          <w:rFonts w:hAnsi="宋体" w:cs="宋体" w:hint="eastAsia"/>
          <w:color w:val="404040"/>
          <w:kern w:val="0"/>
        </w:rPr>
        <w:br w:type="page"/>
      </w:r>
      <w:bookmarkStart w:id="7" w:name="_Toc514160325"/>
      <w:bookmarkStart w:id="8" w:name="_Toc512434218"/>
      <w:bookmarkStart w:id="9" w:name="_Toc512432261"/>
      <w:bookmarkStart w:id="10" w:name="_Toc497902411"/>
      <w:bookmarkStart w:id="11" w:name="_Toc438646451"/>
      <w:bookmarkStart w:id="12" w:name="_Toc512432447"/>
      <w:bookmarkStart w:id="13" w:name="m101"/>
      <w:proofErr w:type="spellStart"/>
      <w:r>
        <w:rPr>
          <w:rFonts w:hAnsi="宋体" w:hint="eastAsia"/>
        </w:rPr>
        <w:lastRenderedPageBreak/>
        <w:t>重要提示</w:t>
      </w:r>
      <w:bookmarkEnd w:id="7"/>
      <w:bookmarkEnd w:id="8"/>
      <w:bookmarkEnd w:id="9"/>
      <w:bookmarkEnd w:id="10"/>
      <w:bookmarkEnd w:id="11"/>
      <w:bookmarkEnd w:id="12"/>
      <w:proofErr w:type="spellEnd"/>
      <w:r>
        <w:rPr>
          <w:rFonts w:hAnsi="宋体" w:hint="eastAsia"/>
        </w:rPr>
        <w:t xml:space="preserve"> </w:t>
      </w:r>
    </w:p>
    <w:p w14:paraId="27DB5771" w14:textId="77777777" w:rsidR="004B5459" w:rsidRDefault="000A1111">
      <w:pPr>
        <w:spacing w:line="360" w:lineRule="auto"/>
        <w:ind w:firstLineChars="200" w:firstLine="420"/>
        <w:divId w:val="1981500405"/>
      </w:pPr>
      <w:bookmarkStart w:id="14" w:name="m502"/>
      <w:bookmarkStart w:id="15" w:name="_Toc438646470"/>
      <w:bookmarkStart w:id="16" w:name="m504"/>
      <w:bookmarkStart w:id="17" w:name="m08QD_01"/>
      <w:bookmarkStart w:id="18" w:name="_Toc194311890"/>
      <w:bookmarkStart w:id="19" w:name="m201"/>
      <w:bookmarkStart w:id="20"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基金托管人中信银行股份有限公司根据本基金合同规定，于2025年4月21日复核了本报告中的财务指标、净值表现和投资组合报告等内容，保证复核内容不存在虚假记载、误导性陈述或者重大遗漏。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24B65CC6" w14:textId="77777777" w:rsidR="004B5459" w:rsidRDefault="000A1111">
      <w:pPr>
        <w:pStyle w:val="XBRLTitle1"/>
        <w:spacing w:before="156"/>
        <w:ind w:left="425"/>
      </w:pPr>
      <w:bookmarkStart w:id="21" w:name="_Toc514160326"/>
      <w:bookmarkStart w:id="22" w:name="_Toc512434219"/>
      <w:bookmarkStart w:id="23" w:name="_Toc512432262"/>
      <w:bookmarkStart w:id="24" w:name="_Toc497902412"/>
      <w:bookmarkStart w:id="25" w:name="_Toc438646452"/>
      <w:bookmarkStart w:id="26" w:name="_Toc512432448"/>
      <w:bookmarkEnd w:id="13"/>
      <w:proofErr w:type="spellStart"/>
      <w:r>
        <w:rPr>
          <w:rFonts w:hAnsi="宋体" w:hint="eastAsia"/>
        </w:rPr>
        <w:t>基金产品概况</w:t>
      </w:r>
      <w:bookmarkEnd w:id="21"/>
      <w:bookmarkEnd w:id="22"/>
      <w:bookmarkEnd w:id="23"/>
      <w:bookmarkEnd w:id="24"/>
      <w:bookmarkEnd w:id="25"/>
      <w:bookmarkEnd w:id="26"/>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8"/>
        <w:gridCol w:w="1710"/>
        <w:gridCol w:w="640"/>
        <w:gridCol w:w="1710"/>
        <w:gridCol w:w="1710"/>
      </w:tblGrid>
      <w:tr w:rsidR="004B5459" w14:paraId="57618BCB" w14:textId="77777777">
        <w:trPr>
          <w:divId w:val="2056734233"/>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11DFCA" w14:textId="77777777" w:rsidR="004B5459" w:rsidRDefault="000A1111">
            <w:pPr>
              <w:jc w:val="left"/>
            </w:pPr>
            <w:r>
              <w:rPr>
                <w:rFonts w:ascii="宋体" w:hAnsi="宋体" w:hint="eastAsia"/>
              </w:rPr>
              <w:t>基金简称</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C30346" w14:textId="77777777" w:rsidR="004B5459" w:rsidRDefault="000A1111">
            <w:pPr>
              <w:jc w:val="left"/>
            </w:pPr>
            <w:r>
              <w:rPr>
                <w:rFonts w:ascii="宋体" w:hAnsi="宋体" w:hint="eastAsia"/>
                <w:szCs w:val="24"/>
                <w:lang w:eastAsia="zh-Hans"/>
              </w:rPr>
              <w:t>摩根天添盈货币</w:t>
            </w:r>
            <w:r>
              <w:rPr>
                <w:rFonts w:ascii="宋体" w:hAnsi="宋体" w:hint="eastAsia"/>
                <w:lang w:eastAsia="zh-Hans"/>
              </w:rPr>
              <w:t xml:space="preserve"> </w:t>
            </w:r>
          </w:p>
        </w:tc>
      </w:tr>
      <w:tr w:rsidR="004B5459" w14:paraId="19FDB746" w14:textId="77777777">
        <w:trPr>
          <w:divId w:val="2056734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43CC2C9" w14:textId="77777777" w:rsidR="004B5459" w:rsidRDefault="000A1111">
            <w:pPr>
              <w:jc w:val="left"/>
            </w:pPr>
            <w:r>
              <w:rPr>
                <w:rFonts w:ascii="宋体" w:hAnsi="宋体" w:hint="eastAsia"/>
              </w:rPr>
              <w:t>基金主代码</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098345" w14:textId="77777777" w:rsidR="004B5459" w:rsidRDefault="000A1111">
            <w:pPr>
              <w:jc w:val="left"/>
            </w:pPr>
            <w:r>
              <w:rPr>
                <w:rFonts w:ascii="宋体" w:hAnsi="宋体" w:hint="eastAsia"/>
                <w:lang w:eastAsia="zh-Hans"/>
              </w:rPr>
              <w:t>000855</w:t>
            </w:r>
          </w:p>
        </w:tc>
      </w:tr>
      <w:tr w:rsidR="004B5459" w14:paraId="6459D61E" w14:textId="77777777">
        <w:trPr>
          <w:divId w:val="2056734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6CBDAA" w14:textId="77777777" w:rsidR="004B5459" w:rsidRDefault="000A1111">
            <w:pPr>
              <w:jc w:val="left"/>
            </w:pPr>
            <w:bookmarkStart w:id="27"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B4F64E" w14:textId="77777777" w:rsidR="004B5459" w:rsidRDefault="000A1111">
            <w:pPr>
              <w:jc w:val="left"/>
            </w:pPr>
            <w:r>
              <w:rPr>
                <w:rFonts w:ascii="宋体" w:hAnsi="宋体" w:hint="eastAsia"/>
                <w:lang w:eastAsia="zh-Hans"/>
              </w:rPr>
              <w:t>契约型开放式</w:t>
            </w:r>
          </w:p>
        </w:tc>
      </w:tr>
      <w:tr w:rsidR="004B5459" w14:paraId="67916B9C" w14:textId="77777777">
        <w:trPr>
          <w:divId w:val="2056734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78172F" w14:textId="77777777" w:rsidR="004B5459" w:rsidRDefault="000A1111">
            <w:pPr>
              <w:jc w:val="left"/>
            </w:pPr>
            <w:r>
              <w:rPr>
                <w:rFonts w:ascii="宋体" w:hAnsi="宋体" w:hint="eastAsia"/>
              </w:rPr>
              <w:t>基金合同生效日</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1E618E" w14:textId="77777777" w:rsidR="004B5459" w:rsidRDefault="000A1111">
            <w:pPr>
              <w:jc w:val="left"/>
            </w:pPr>
            <w:r>
              <w:rPr>
                <w:rFonts w:ascii="宋体" w:hAnsi="宋体" w:hint="eastAsia"/>
                <w:lang w:eastAsia="zh-Hans"/>
              </w:rPr>
              <w:t>2014年11月25日</w:t>
            </w:r>
          </w:p>
        </w:tc>
      </w:tr>
      <w:tr w:rsidR="004B5459" w14:paraId="22175F6B" w14:textId="77777777">
        <w:trPr>
          <w:divId w:val="2056734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DA3682" w14:textId="77777777" w:rsidR="004B5459" w:rsidRDefault="000A1111">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E69F636" w14:textId="77777777" w:rsidR="004B5459" w:rsidRDefault="000A1111">
            <w:pPr>
              <w:jc w:val="left"/>
            </w:pPr>
            <w:r>
              <w:rPr>
                <w:rFonts w:ascii="宋体" w:hAnsi="宋体" w:hint="eastAsia"/>
                <w:lang w:eastAsia="zh-Hans"/>
              </w:rPr>
              <w:t>12,181,247,113.20</w:t>
            </w:r>
            <w:r>
              <w:rPr>
                <w:rFonts w:hint="eastAsia"/>
              </w:rPr>
              <w:t>份</w:t>
            </w:r>
            <w:r>
              <w:rPr>
                <w:rFonts w:ascii="宋体" w:hAnsi="宋体" w:hint="eastAsia"/>
                <w:lang w:eastAsia="zh-Hans"/>
              </w:rPr>
              <w:t xml:space="preserve"> </w:t>
            </w:r>
          </w:p>
        </w:tc>
      </w:tr>
      <w:tr w:rsidR="004B5459" w14:paraId="6EA2EC39" w14:textId="77777777">
        <w:trPr>
          <w:divId w:val="2056734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B451A0" w14:textId="77777777" w:rsidR="004B5459" w:rsidRDefault="000A1111">
            <w:pPr>
              <w:jc w:val="left"/>
            </w:pPr>
            <w:r>
              <w:rPr>
                <w:rFonts w:ascii="宋体" w:hAnsi="宋体" w:hint="eastAsia"/>
              </w:rPr>
              <w:t>投资目标</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1AC6B73" w14:textId="77777777" w:rsidR="004B5459" w:rsidRDefault="000A1111">
            <w:pPr>
              <w:jc w:val="left"/>
            </w:pPr>
            <w:r>
              <w:rPr>
                <w:rFonts w:ascii="宋体" w:hAnsi="宋体" w:hint="eastAsia"/>
                <w:lang w:eastAsia="zh-Hans"/>
              </w:rPr>
              <w:t xml:space="preserve">在有效控制投资风险和保持较高流动性的前提下，为投资者提供资金的流动性储备，进一步优化现金管理，并力求获得高于业绩比较基准的稳定回报。 </w:t>
            </w:r>
          </w:p>
        </w:tc>
      </w:tr>
      <w:tr w:rsidR="004B5459" w14:paraId="63541BCA" w14:textId="77777777">
        <w:trPr>
          <w:divId w:val="2056734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4D318D" w14:textId="77777777" w:rsidR="004B5459" w:rsidRDefault="000A1111">
            <w:pPr>
              <w:jc w:val="left"/>
            </w:pPr>
            <w:r>
              <w:rPr>
                <w:rFonts w:ascii="宋体" w:hAnsi="宋体" w:hint="eastAsia"/>
              </w:rPr>
              <w:t>投资策略</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72EF53" w14:textId="77777777" w:rsidR="004B5459" w:rsidRDefault="000A1111">
            <w:pPr>
              <w:jc w:val="left"/>
            </w:pPr>
            <w:r>
              <w:rPr>
                <w:rFonts w:ascii="宋体" w:hAnsi="宋体" w:hint="eastAsia"/>
                <w:lang w:eastAsia="zh-Hans"/>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r>
              <w:rPr>
                <w:rFonts w:ascii="宋体" w:hAnsi="宋体" w:hint="eastAsia"/>
                <w:lang w:eastAsia="zh-Hans"/>
              </w:rPr>
              <w:br/>
              <w:t>其他投资策略：包括收益率曲线策略、流动性管理策略、息差策略、套利策略。</w:t>
            </w:r>
          </w:p>
        </w:tc>
      </w:tr>
      <w:tr w:rsidR="004B5459" w14:paraId="160D3952" w14:textId="77777777">
        <w:trPr>
          <w:divId w:val="2056734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BB1004" w14:textId="77777777" w:rsidR="004B5459" w:rsidRDefault="000A1111">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F62380E" w14:textId="77777777" w:rsidR="004B5459" w:rsidRDefault="000A1111">
            <w:pPr>
              <w:jc w:val="left"/>
            </w:pPr>
            <w:r>
              <w:rPr>
                <w:rFonts w:ascii="宋体" w:hAnsi="宋体" w:hint="eastAsia"/>
                <w:lang w:eastAsia="zh-Hans"/>
              </w:rPr>
              <w:t>同期七天通知存款利率（税后）</w:t>
            </w:r>
          </w:p>
        </w:tc>
      </w:tr>
      <w:tr w:rsidR="004B5459" w14:paraId="7D423A93" w14:textId="77777777">
        <w:trPr>
          <w:divId w:val="2056734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5CB62A" w14:textId="77777777" w:rsidR="004B5459" w:rsidRDefault="000A1111">
            <w:pPr>
              <w:jc w:val="left"/>
            </w:pPr>
            <w:r>
              <w:rPr>
                <w:rFonts w:ascii="宋体" w:hAnsi="宋体" w:hint="eastAsia"/>
              </w:rPr>
              <w:t>风险收益特征</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C525A6" w14:textId="77777777" w:rsidR="004B5459" w:rsidRDefault="000A1111">
            <w:pPr>
              <w:jc w:val="left"/>
            </w:pPr>
            <w:r>
              <w:rPr>
                <w:rFonts w:ascii="宋体" w:hAnsi="宋体" w:hint="eastAsia"/>
                <w:lang w:eastAsia="zh-Hans"/>
              </w:rPr>
              <w:t>本基金为货币市场基金，是证券投资基金中的低风险品种。本基金的风险和预期收益低于股票型基金、混合型基金和债券型基金。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4B5459" w14:paraId="6D14852A" w14:textId="77777777">
        <w:trPr>
          <w:divId w:val="2056734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CE2178" w14:textId="77777777" w:rsidR="004B5459" w:rsidRDefault="000A1111">
            <w:pPr>
              <w:jc w:val="left"/>
            </w:pPr>
            <w:r>
              <w:rPr>
                <w:rFonts w:ascii="宋体" w:hAnsi="宋体" w:hint="eastAsia"/>
              </w:rPr>
              <w:t>基金管理人</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E6F367" w14:textId="77777777" w:rsidR="004B5459" w:rsidRDefault="000A1111">
            <w:pPr>
              <w:jc w:val="left"/>
            </w:pPr>
            <w:r>
              <w:rPr>
                <w:rFonts w:ascii="宋体" w:hAnsi="宋体" w:hint="eastAsia"/>
                <w:lang w:eastAsia="zh-Hans"/>
              </w:rPr>
              <w:t>摩根基金管理（中国）有限公司</w:t>
            </w:r>
          </w:p>
        </w:tc>
      </w:tr>
      <w:tr w:rsidR="004B5459" w14:paraId="1E94FEA0" w14:textId="77777777">
        <w:trPr>
          <w:divId w:val="20567342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74598CA" w14:textId="77777777" w:rsidR="004B5459" w:rsidRDefault="000A1111">
            <w:pPr>
              <w:jc w:val="left"/>
            </w:pPr>
            <w:r>
              <w:rPr>
                <w:rFonts w:ascii="宋体" w:hAnsi="宋体" w:hint="eastAsia"/>
              </w:rPr>
              <w:t>基金托管人</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4035306" w14:textId="77777777" w:rsidR="004B5459" w:rsidRDefault="000A1111">
            <w:pPr>
              <w:jc w:val="left"/>
            </w:pPr>
            <w:r>
              <w:rPr>
                <w:rFonts w:ascii="宋体" w:hAnsi="宋体" w:hint="eastAsia"/>
                <w:lang w:eastAsia="zh-Hans"/>
              </w:rPr>
              <w:t>中信银行股份有限公司</w:t>
            </w:r>
          </w:p>
        </w:tc>
      </w:tr>
      <w:tr w:rsidR="004B5459" w14:paraId="067C6227" w14:textId="77777777">
        <w:trPr>
          <w:divId w:val="205673423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4F8F3C0" w14:textId="77777777" w:rsidR="004B5459" w:rsidRDefault="000A1111">
            <w:pPr>
              <w:jc w:val="left"/>
            </w:pPr>
            <w:bookmarkStart w:id="28" w:name="m02_01" w:colFirst="1" w:colLast="4"/>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DABEC5B" w14:textId="77777777" w:rsidR="004B5459" w:rsidRDefault="000A1111">
            <w:pPr>
              <w:jc w:val="center"/>
            </w:pPr>
            <w:r>
              <w:rPr>
                <w:rFonts w:ascii="宋体" w:hAnsi="宋体" w:hint="eastAsia"/>
                <w:lang w:eastAsia="zh-Hans"/>
              </w:rPr>
              <w:t>摩根天添盈货币A类</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7975691" w14:textId="77777777" w:rsidR="004B5459" w:rsidRDefault="000A1111">
            <w:pPr>
              <w:jc w:val="center"/>
            </w:pPr>
            <w:r>
              <w:rPr>
                <w:rFonts w:ascii="宋体" w:hAnsi="宋体" w:hint="eastAsia"/>
                <w:lang w:eastAsia="zh-Hans"/>
              </w:rPr>
              <w:t>摩根天添盈货币B类</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3E0EE18" w14:textId="77777777" w:rsidR="004B5459" w:rsidRDefault="000A1111">
            <w:pPr>
              <w:jc w:val="center"/>
            </w:pPr>
            <w:r>
              <w:rPr>
                <w:rFonts w:ascii="宋体" w:hAnsi="宋体" w:hint="eastAsia"/>
                <w:lang w:eastAsia="zh-Hans"/>
              </w:rPr>
              <w:t>摩根天添盈货币C类</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1AB41B" w14:textId="77777777" w:rsidR="004B5459" w:rsidRDefault="000A1111">
            <w:pPr>
              <w:jc w:val="center"/>
            </w:pPr>
            <w:r>
              <w:rPr>
                <w:rFonts w:ascii="宋体" w:hAnsi="宋体" w:hint="eastAsia"/>
                <w:lang w:eastAsia="zh-Hans"/>
              </w:rPr>
              <w:t>摩根天添盈货币E类</w:t>
            </w:r>
            <w:r>
              <w:rPr>
                <w:rFonts w:ascii="宋体" w:hAnsi="宋体" w:hint="eastAsia"/>
                <w:kern w:val="0"/>
                <w:sz w:val="20"/>
                <w:lang w:eastAsia="zh-Hans"/>
              </w:rPr>
              <w:t xml:space="preserve"> </w:t>
            </w:r>
          </w:p>
        </w:tc>
      </w:tr>
      <w:tr w:rsidR="004B5459" w14:paraId="0C8C8C0B" w14:textId="77777777">
        <w:trPr>
          <w:divId w:val="205673423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CE2CAF" w14:textId="77777777" w:rsidR="004B5459" w:rsidRDefault="000A1111">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953075" w14:textId="77777777" w:rsidR="004B5459" w:rsidRDefault="000A1111">
            <w:pPr>
              <w:jc w:val="center"/>
            </w:pPr>
            <w:r>
              <w:rPr>
                <w:rFonts w:ascii="宋体" w:hAnsi="宋体" w:hint="eastAsia"/>
                <w:lang w:eastAsia="zh-Hans"/>
              </w:rPr>
              <w:t>000855</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0CE26" w14:textId="77777777" w:rsidR="004B5459" w:rsidRDefault="000A1111">
            <w:pPr>
              <w:jc w:val="center"/>
            </w:pPr>
            <w:r>
              <w:rPr>
                <w:rFonts w:ascii="宋体" w:hAnsi="宋体" w:hint="eastAsia"/>
                <w:lang w:eastAsia="zh-Hans"/>
              </w:rPr>
              <w:t>000856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CA152E1" w14:textId="77777777" w:rsidR="004B5459" w:rsidRDefault="000A1111">
            <w:pPr>
              <w:jc w:val="center"/>
            </w:pPr>
            <w:r>
              <w:rPr>
                <w:rFonts w:ascii="宋体" w:hAnsi="宋体" w:hint="eastAsia"/>
                <w:lang w:eastAsia="zh-Hans"/>
              </w:rPr>
              <w:t>017010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3F58217" w14:textId="77777777" w:rsidR="004B5459" w:rsidRDefault="000A1111">
            <w:pPr>
              <w:jc w:val="center"/>
            </w:pPr>
            <w:r>
              <w:rPr>
                <w:rFonts w:ascii="宋体" w:hAnsi="宋体" w:hint="eastAsia"/>
                <w:lang w:eastAsia="zh-Hans"/>
              </w:rPr>
              <w:t>000857</w:t>
            </w:r>
            <w:r>
              <w:rPr>
                <w:rFonts w:ascii="宋体" w:hAnsi="宋体" w:hint="eastAsia"/>
                <w:kern w:val="0"/>
                <w:sz w:val="20"/>
                <w:lang w:eastAsia="zh-Hans"/>
              </w:rPr>
              <w:t xml:space="preserve"> </w:t>
            </w:r>
          </w:p>
        </w:tc>
      </w:tr>
      <w:bookmarkEnd w:id="28"/>
      <w:bookmarkEnd w:id="27"/>
      <w:tr w:rsidR="004B5459" w14:paraId="22E14F2E" w14:textId="77777777">
        <w:trPr>
          <w:divId w:val="205673423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E533C1" w14:textId="77777777" w:rsidR="004B5459" w:rsidRDefault="000A1111">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FF179B" w14:textId="77777777" w:rsidR="004B5459" w:rsidRDefault="000A1111">
            <w:pPr>
              <w:jc w:val="center"/>
            </w:pPr>
            <w:r>
              <w:rPr>
                <w:rFonts w:ascii="宋体" w:hAnsi="宋体" w:hint="eastAsia"/>
                <w:lang w:eastAsia="zh-Hans"/>
              </w:rPr>
              <w:t>4,119,545,975.92</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395A64" w14:textId="77777777" w:rsidR="004B5459" w:rsidRDefault="000A1111">
            <w:pPr>
              <w:jc w:val="center"/>
            </w:pPr>
            <w:r>
              <w:rPr>
                <w:rFonts w:ascii="宋体" w:hAnsi="宋体" w:hint="eastAsia"/>
                <w:lang w:eastAsia="zh-Hans"/>
              </w:rPr>
              <w:t>-</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4D9A4C" w14:textId="77777777" w:rsidR="004B5459" w:rsidRDefault="000A1111">
            <w:pPr>
              <w:jc w:val="center"/>
            </w:pPr>
            <w:r>
              <w:rPr>
                <w:rFonts w:ascii="宋体" w:hAnsi="宋体" w:hint="eastAsia"/>
                <w:lang w:eastAsia="zh-Hans"/>
              </w:rPr>
              <w:t>3,009,413,939.87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254BFF" w14:textId="77777777" w:rsidR="004B5459" w:rsidRDefault="000A1111">
            <w:pPr>
              <w:jc w:val="center"/>
            </w:pPr>
            <w:r>
              <w:rPr>
                <w:rFonts w:ascii="宋体" w:hAnsi="宋体" w:hint="eastAsia"/>
                <w:lang w:eastAsia="zh-Hans"/>
              </w:rPr>
              <w:t>5,052,287,197.41</w:t>
            </w:r>
            <w:r>
              <w:rPr>
                <w:rFonts w:hint="eastAsia"/>
              </w:rPr>
              <w:t>份</w:t>
            </w:r>
            <w:r>
              <w:rPr>
                <w:rFonts w:ascii="宋体" w:hAnsi="宋体" w:hint="eastAsia"/>
                <w:lang w:eastAsia="zh-Hans"/>
              </w:rPr>
              <w:t xml:space="preserve"> </w:t>
            </w:r>
          </w:p>
        </w:tc>
      </w:tr>
    </w:tbl>
    <w:p w14:paraId="38A74D83" w14:textId="77777777" w:rsidR="004B5459" w:rsidRDefault="000A1111">
      <w:pPr>
        <w:pStyle w:val="XBRLTitle1"/>
        <w:spacing w:before="156"/>
        <w:ind w:left="425"/>
      </w:pPr>
      <w:bookmarkStart w:id="29" w:name="_Toc514160327"/>
      <w:bookmarkStart w:id="30" w:name="_Toc512434220"/>
      <w:bookmarkStart w:id="31" w:name="_Toc512432263"/>
      <w:bookmarkStart w:id="32" w:name="_Toc497902413"/>
      <w:bookmarkStart w:id="33" w:name="_Toc438646455"/>
      <w:bookmarkStart w:id="34" w:name="_Toc512432449"/>
      <w:proofErr w:type="spellStart"/>
      <w:r>
        <w:rPr>
          <w:rFonts w:hAnsi="宋体" w:hint="eastAsia"/>
        </w:rPr>
        <w:t>主要财务指标和基金净值表现</w:t>
      </w:r>
      <w:bookmarkEnd w:id="29"/>
      <w:bookmarkEnd w:id="30"/>
      <w:bookmarkEnd w:id="31"/>
      <w:bookmarkEnd w:id="32"/>
      <w:bookmarkEnd w:id="33"/>
      <w:bookmarkEnd w:id="34"/>
      <w:proofErr w:type="spellEnd"/>
      <w:r>
        <w:rPr>
          <w:rFonts w:hAnsi="宋体" w:hint="eastAsia"/>
        </w:rPr>
        <w:t xml:space="preserve"> </w:t>
      </w:r>
    </w:p>
    <w:p w14:paraId="05555E1B" w14:textId="77777777" w:rsidR="004B5459" w:rsidRDefault="000A1111">
      <w:pPr>
        <w:pStyle w:val="XBRLTitle2"/>
        <w:spacing w:before="156"/>
        <w:ind w:left="454"/>
      </w:pPr>
      <w:bookmarkStart w:id="35" w:name="_Toc514160328"/>
      <w:bookmarkStart w:id="36" w:name="_Toc512434221"/>
      <w:bookmarkStart w:id="37" w:name="_Toc512432264"/>
      <w:bookmarkStart w:id="38" w:name="_Toc497902414"/>
      <w:bookmarkStart w:id="39" w:name="_Toc438646456"/>
      <w:bookmarkStart w:id="40" w:name="_Toc512432450"/>
      <w:proofErr w:type="spellStart"/>
      <w:r>
        <w:rPr>
          <w:rFonts w:hAnsi="宋体" w:hint="eastAsia"/>
        </w:rPr>
        <w:t>主要财务指标</w:t>
      </w:r>
      <w:bookmarkEnd w:id="35"/>
      <w:bookmarkEnd w:id="36"/>
      <w:bookmarkEnd w:id="37"/>
      <w:bookmarkEnd w:id="38"/>
      <w:bookmarkEnd w:id="39"/>
      <w:bookmarkEnd w:id="40"/>
      <w:proofErr w:type="spellEnd"/>
      <w:r>
        <w:rPr>
          <w:rFonts w:hAnsi="宋体" w:hint="eastAsia"/>
        </w:rPr>
        <w:t xml:space="preserve"> </w:t>
      </w:r>
    </w:p>
    <w:p w14:paraId="3707D82C" w14:textId="77777777" w:rsidR="004B5459" w:rsidRDefault="000A1111">
      <w:pPr>
        <w:jc w:val="right"/>
        <w:divId w:val="2009016970"/>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865"/>
        <w:gridCol w:w="1620"/>
        <w:gridCol w:w="1865"/>
        <w:gridCol w:w="1865"/>
      </w:tblGrid>
      <w:tr w:rsidR="004B5459" w14:paraId="3A75EA8B" w14:textId="77777777">
        <w:trPr>
          <w:divId w:val="2009016970"/>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2FCE9D3" w14:textId="77777777" w:rsidR="004B5459" w:rsidRDefault="000A1111">
            <w:pPr>
              <w:pStyle w:val="a5"/>
            </w:pPr>
            <w:r>
              <w:rPr>
                <w:rFonts w:hint="eastAsia"/>
                <w:kern w:val="2"/>
                <w:sz w:val="21"/>
                <w:lang w:eastAsia="zh-Hans"/>
              </w:rPr>
              <w:t xml:space="preserve">主要财务指标 </w:t>
            </w:r>
          </w:p>
        </w:tc>
        <w:tc>
          <w:tcPr>
            <w:tcW w:w="0" w:type="auto"/>
            <w:gridSpan w:val="4"/>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BA31552" w14:textId="77777777" w:rsidR="004B5459" w:rsidRDefault="000A1111">
            <w:pPr>
              <w:pStyle w:val="a5"/>
              <w:jc w:val="center"/>
            </w:pPr>
            <w:r>
              <w:rPr>
                <w:rFonts w:hint="eastAsia"/>
                <w:kern w:val="2"/>
                <w:sz w:val="21"/>
                <w:szCs w:val="24"/>
                <w:lang w:eastAsia="zh-Hans"/>
              </w:rPr>
              <w:t>报告期（2025年1月1日-2025年3月31日）</w:t>
            </w:r>
          </w:p>
        </w:tc>
      </w:tr>
      <w:tr w:rsidR="004B5459" w14:paraId="026B86ED" w14:textId="77777777">
        <w:trPr>
          <w:divId w:val="20090169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3A4CC" w14:textId="77777777" w:rsidR="004B5459" w:rsidRDefault="004B5459">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EC5F8D4" w14:textId="77777777" w:rsidR="004B5459" w:rsidRDefault="000A1111">
            <w:pPr>
              <w:jc w:val="center"/>
            </w:pPr>
            <w:r>
              <w:rPr>
                <w:rFonts w:ascii="宋体" w:hAnsi="宋体" w:hint="eastAsia"/>
                <w:szCs w:val="24"/>
                <w:lang w:eastAsia="zh-Hans"/>
              </w:rPr>
              <w:t>摩根天添盈货币A类</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BE7CB3D" w14:textId="77777777" w:rsidR="004B5459" w:rsidRDefault="000A1111">
            <w:pPr>
              <w:jc w:val="center"/>
            </w:pPr>
            <w:r>
              <w:rPr>
                <w:rFonts w:ascii="宋体" w:hAnsi="宋体" w:hint="eastAsia"/>
                <w:szCs w:val="24"/>
                <w:lang w:eastAsia="zh-Hans"/>
              </w:rPr>
              <w:t>摩根天添盈货币B类</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66C9E21" w14:textId="77777777" w:rsidR="004B5459" w:rsidRDefault="000A1111">
            <w:pPr>
              <w:jc w:val="center"/>
            </w:pPr>
            <w:r>
              <w:rPr>
                <w:rFonts w:ascii="宋体" w:hAnsi="宋体" w:hint="eastAsia"/>
                <w:szCs w:val="24"/>
                <w:lang w:eastAsia="zh-Hans"/>
              </w:rPr>
              <w:t>摩根天添盈货币C类</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FFB2FF5" w14:textId="77777777" w:rsidR="004B5459" w:rsidRDefault="000A1111">
            <w:pPr>
              <w:jc w:val="center"/>
            </w:pPr>
            <w:r>
              <w:rPr>
                <w:rFonts w:ascii="宋体" w:hAnsi="宋体" w:hint="eastAsia"/>
                <w:szCs w:val="24"/>
                <w:lang w:eastAsia="zh-Hans"/>
              </w:rPr>
              <w:t>摩根天添盈货币E类</w:t>
            </w:r>
          </w:p>
        </w:tc>
      </w:tr>
      <w:tr w:rsidR="004B5459" w14:paraId="7BE7FAF7" w14:textId="77777777">
        <w:trPr>
          <w:divId w:val="200901697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23D90F" w14:textId="77777777" w:rsidR="004B5459" w:rsidRDefault="000A1111">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4AFFAC" w14:textId="77777777" w:rsidR="004B5459" w:rsidRDefault="000A1111">
            <w:pPr>
              <w:jc w:val="right"/>
            </w:pPr>
            <w:r>
              <w:rPr>
                <w:rFonts w:ascii="宋体" w:hAnsi="宋体" w:hint="eastAsia"/>
                <w:szCs w:val="24"/>
                <w:lang w:eastAsia="zh-Hans"/>
              </w:rPr>
              <w:t>13,905,349.54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3F578E" w14:textId="77777777" w:rsidR="004B5459" w:rsidRDefault="000A1111">
            <w:pPr>
              <w:jc w:val="right"/>
            </w:pPr>
            <w:r>
              <w:rPr>
                <w:rFonts w:ascii="宋体" w:hAnsi="宋体" w:hint="eastAsia"/>
                <w:szCs w:val="24"/>
                <w:lang w:eastAsia="zh-Hans"/>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0EB5E9" w14:textId="77777777" w:rsidR="004B5459" w:rsidRDefault="000A1111">
            <w:pPr>
              <w:jc w:val="right"/>
            </w:pPr>
            <w:r>
              <w:rPr>
                <w:rFonts w:ascii="宋体" w:hAnsi="宋体" w:hint="eastAsia"/>
                <w:szCs w:val="24"/>
                <w:lang w:eastAsia="zh-Hans"/>
              </w:rPr>
              <w:t>8,584,742.93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655E85" w14:textId="77777777" w:rsidR="004B5459" w:rsidRDefault="000A1111">
            <w:pPr>
              <w:jc w:val="right"/>
            </w:pPr>
            <w:r>
              <w:rPr>
                <w:rFonts w:ascii="宋体" w:hAnsi="宋体" w:hint="eastAsia"/>
                <w:szCs w:val="24"/>
                <w:lang w:eastAsia="zh-Hans"/>
              </w:rPr>
              <w:t>19,608,480.23</w:t>
            </w:r>
          </w:p>
        </w:tc>
      </w:tr>
      <w:tr w:rsidR="004B5459" w14:paraId="7C985586" w14:textId="77777777">
        <w:trPr>
          <w:divId w:val="200901697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D93D03E" w14:textId="77777777" w:rsidR="004B5459" w:rsidRDefault="000A1111">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A88D66" w14:textId="77777777" w:rsidR="004B5459" w:rsidRDefault="000A1111">
            <w:pPr>
              <w:jc w:val="right"/>
            </w:pPr>
            <w:r>
              <w:rPr>
                <w:rFonts w:ascii="宋体" w:hAnsi="宋体" w:hint="eastAsia"/>
                <w:szCs w:val="24"/>
                <w:lang w:eastAsia="zh-Hans"/>
              </w:rPr>
              <w:t>13,905,349.54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4568B5" w14:textId="77777777" w:rsidR="004B5459" w:rsidRDefault="000A1111">
            <w:pPr>
              <w:jc w:val="right"/>
            </w:pPr>
            <w:r>
              <w:rPr>
                <w:rFonts w:ascii="宋体" w:hAnsi="宋体" w:hint="eastAsia"/>
                <w:szCs w:val="24"/>
                <w:lang w:eastAsia="zh-Hans"/>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CEBBE7" w14:textId="77777777" w:rsidR="004B5459" w:rsidRDefault="000A1111">
            <w:pPr>
              <w:jc w:val="right"/>
            </w:pPr>
            <w:r>
              <w:rPr>
                <w:rFonts w:ascii="宋体" w:hAnsi="宋体" w:hint="eastAsia"/>
                <w:szCs w:val="24"/>
                <w:lang w:eastAsia="zh-Hans"/>
              </w:rPr>
              <w:t>8,584,742.93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0B3FB8" w14:textId="77777777" w:rsidR="004B5459" w:rsidRDefault="000A1111">
            <w:pPr>
              <w:jc w:val="right"/>
            </w:pPr>
            <w:r>
              <w:rPr>
                <w:rFonts w:ascii="宋体" w:hAnsi="宋体" w:hint="eastAsia"/>
                <w:szCs w:val="24"/>
                <w:lang w:eastAsia="zh-Hans"/>
              </w:rPr>
              <w:t>19,608,480.23</w:t>
            </w:r>
          </w:p>
        </w:tc>
      </w:tr>
      <w:tr w:rsidR="004B5459" w14:paraId="74FADC95" w14:textId="77777777">
        <w:trPr>
          <w:divId w:val="200901697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15F428" w14:textId="77777777" w:rsidR="004B5459" w:rsidRDefault="000A1111">
            <w:pPr>
              <w:pStyle w:val="a5"/>
            </w:pPr>
            <w:r>
              <w:rPr>
                <w:rFonts w:hint="eastAsia"/>
                <w:kern w:val="2"/>
                <w:sz w:val="21"/>
              </w:rPr>
              <w:t>3.期末基金资产净值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4493C0" w14:textId="77777777" w:rsidR="004B5459" w:rsidRDefault="000A1111">
            <w:pPr>
              <w:jc w:val="right"/>
            </w:pPr>
            <w:r>
              <w:rPr>
                <w:rFonts w:ascii="宋体" w:hAnsi="宋体" w:hint="eastAsia"/>
                <w:szCs w:val="24"/>
                <w:lang w:eastAsia="zh-Hans"/>
              </w:rPr>
              <w:t>4,119,545,975.92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E4F1E9" w14:textId="77777777" w:rsidR="004B5459" w:rsidRDefault="000A1111">
            <w:pPr>
              <w:jc w:val="right"/>
            </w:pPr>
            <w:r>
              <w:rPr>
                <w:rFonts w:ascii="宋体" w:hAnsi="宋体" w:hint="eastAsia"/>
                <w:szCs w:val="24"/>
                <w:lang w:eastAsia="zh-Hans"/>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214438" w14:textId="77777777" w:rsidR="004B5459" w:rsidRDefault="000A1111">
            <w:pPr>
              <w:jc w:val="right"/>
            </w:pPr>
            <w:r>
              <w:rPr>
                <w:rFonts w:ascii="宋体" w:hAnsi="宋体" w:hint="eastAsia"/>
                <w:szCs w:val="24"/>
                <w:lang w:eastAsia="zh-Hans"/>
              </w:rPr>
              <w:t>3,009,413,939.87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430A9C" w14:textId="77777777" w:rsidR="004B5459" w:rsidRDefault="000A1111">
            <w:pPr>
              <w:jc w:val="right"/>
            </w:pPr>
            <w:r>
              <w:rPr>
                <w:rFonts w:ascii="宋体" w:hAnsi="宋体" w:hint="eastAsia"/>
                <w:szCs w:val="24"/>
                <w:lang w:eastAsia="zh-Hans"/>
              </w:rPr>
              <w:t>5,052,287,197.41</w:t>
            </w:r>
          </w:p>
        </w:tc>
      </w:tr>
    </w:tbl>
    <w:p w14:paraId="56ED3F22" w14:textId="77777777" w:rsidR="004B5459" w:rsidRDefault="000A1111">
      <w:pPr>
        <w:spacing w:line="360" w:lineRule="auto"/>
        <w:jc w:val="left"/>
      </w:pPr>
      <w:r>
        <w:rPr>
          <w:rFonts w:ascii="宋体" w:hAnsi="宋体" w:hint="eastAsia"/>
        </w:rPr>
        <w:t>注：</w:t>
      </w:r>
      <w:r>
        <w:rPr>
          <w:rFonts w:ascii="宋体" w:hAnsi="宋体" w:hint="eastAsia"/>
          <w:lang w:eastAsia="zh-Hans"/>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r>
        <w:rPr>
          <w:rFonts w:ascii="宋体" w:hAnsi="宋体" w:hint="eastAsia"/>
          <w:lang w:eastAsia="zh-Hans"/>
        </w:rPr>
        <w:br/>
        <w:t>上述基金业绩指标不包括交易基金的各项费用（例如基金转换费等），计入费用后实际收益水平要低于所列数字。</w:t>
      </w:r>
      <w:r>
        <w:rPr>
          <w:rFonts w:ascii="宋体" w:hAnsi="宋体" w:hint="eastAsia"/>
          <w:kern w:val="0"/>
        </w:rPr>
        <w:t xml:space="preserve"> </w:t>
      </w:r>
    </w:p>
    <w:p w14:paraId="669BD0B1" w14:textId="77777777" w:rsidR="004B5459" w:rsidRDefault="000A1111">
      <w:pPr>
        <w:pStyle w:val="XBRLTitle2"/>
        <w:spacing w:before="156"/>
        <w:ind w:left="454"/>
      </w:pPr>
      <w:bookmarkStart w:id="41" w:name="_Toc514160329"/>
      <w:bookmarkStart w:id="42" w:name="_Toc512434222"/>
      <w:bookmarkStart w:id="43" w:name="_Toc512432265"/>
      <w:bookmarkStart w:id="44" w:name="_Toc497902415"/>
      <w:bookmarkStart w:id="45" w:name="_Toc438646457"/>
      <w:bookmarkStart w:id="46" w:name="_Toc512432451"/>
      <w:proofErr w:type="spellStart"/>
      <w:r>
        <w:rPr>
          <w:rFonts w:hAnsi="宋体" w:hint="eastAsia"/>
        </w:rPr>
        <w:t>基金净值表现</w:t>
      </w:r>
      <w:bookmarkEnd w:id="41"/>
      <w:bookmarkEnd w:id="42"/>
      <w:bookmarkEnd w:id="43"/>
      <w:bookmarkEnd w:id="44"/>
      <w:bookmarkEnd w:id="45"/>
      <w:bookmarkEnd w:id="46"/>
      <w:proofErr w:type="spellEnd"/>
      <w:r>
        <w:rPr>
          <w:rFonts w:hAnsi="宋体" w:hint="eastAsia"/>
        </w:rPr>
        <w:t xml:space="preserve"> </w:t>
      </w:r>
    </w:p>
    <w:p w14:paraId="02A2123C" w14:textId="77777777" w:rsidR="004B5459" w:rsidRDefault="000A1111">
      <w:pPr>
        <w:pStyle w:val="XBRLTitle3"/>
        <w:spacing w:before="156"/>
        <w:ind w:left="0"/>
      </w:pPr>
      <w:bookmarkStart w:id="47" w:name="_Toc514160330"/>
      <w:bookmarkStart w:id="48" w:name="_Toc512434772"/>
      <w:bookmarkStart w:id="49" w:name="_Toc497902416"/>
      <w:proofErr w:type="spellStart"/>
      <w:r>
        <w:rPr>
          <w:rFonts w:hAnsi="宋体" w:hint="eastAsia"/>
        </w:rPr>
        <w:t>基金份额净值收益率及其与同期业绩比较基准收益率的比较</w:t>
      </w:r>
      <w:bookmarkEnd w:id="47"/>
      <w:bookmarkEnd w:id="48"/>
      <w:bookmarkEnd w:id="49"/>
      <w:proofErr w:type="spellEnd"/>
      <w:r>
        <w:rPr>
          <w:rFonts w:hAnsi="宋体" w:hint="eastAsia"/>
          <w:lang w:eastAsia="zh-CN"/>
        </w:rPr>
        <w:t xml:space="preserve"> </w:t>
      </w:r>
    </w:p>
    <w:p w14:paraId="1EA24BE9" w14:textId="77777777" w:rsidR="004B5459" w:rsidRDefault="000A1111">
      <w:pPr>
        <w:spacing w:line="360" w:lineRule="auto"/>
        <w:jc w:val="center"/>
        <w:divId w:val="1524517959"/>
      </w:pPr>
      <w:r>
        <w:rPr>
          <w:rFonts w:ascii="宋体" w:hAnsi="宋体" w:hint="eastAsia"/>
        </w:rPr>
        <w:t>摩根天</w:t>
      </w:r>
      <w:proofErr w:type="gramStart"/>
      <w:r>
        <w:rPr>
          <w:rFonts w:ascii="宋体" w:hAnsi="宋体" w:hint="eastAsia"/>
        </w:rPr>
        <w:t>添盈货币</w:t>
      </w:r>
      <w:proofErr w:type="gramEnd"/>
      <w:r>
        <w:rPr>
          <w:rFonts w:ascii="宋体" w:hAnsi="宋体" w:hint="eastAsia"/>
        </w:rPr>
        <w:t>A类</w:t>
      </w:r>
      <w:r>
        <w:rPr>
          <w:rFonts w:ascii="宋体" w:hAnsi="宋体" w:hint="eastAsia"/>
          <w:kern w:val="0"/>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273"/>
        <w:gridCol w:w="1269"/>
        <w:gridCol w:w="1271"/>
        <w:gridCol w:w="1271"/>
        <w:gridCol w:w="1271"/>
        <w:gridCol w:w="1267"/>
      </w:tblGrid>
      <w:tr w:rsidR="004B5459" w14:paraId="674F4A47" w14:textId="77777777">
        <w:trPr>
          <w:divId w:val="152451795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346E165" w14:textId="77777777" w:rsidR="004B5459" w:rsidRDefault="000A1111">
            <w:pPr>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41AF90" w14:textId="77777777" w:rsidR="004B5459" w:rsidRDefault="000A1111">
            <w:pPr>
              <w:jc w:val="center"/>
            </w:pPr>
            <w:r>
              <w:rPr>
                <w:rFonts w:ascii="宋体" w:hAnsi="宋体" w:hint="eastAsia"/>
              </w:rPr>
              <w:t>净值收益率</w:t>
            </w:r>
            <w:r>
              <w:rPr>
                <w:rFonts w:ascii="宋体" w:hAnsi="宋体" w:hint="eastAsia"/>
              </w:rPr>
              <w:lastRenderedPageBreak/>
              <w:t xml:space="preserve">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FF91948" w14:textId="77777777" w:rsidR="004B5459" w:rsidRDefault="000A1111">
            <w:pPr>
              <w:jc w:val="center"/>
            </w:pPr>
            <w:r>
              <w:rPr>
                <w:rFonts w:ascii="宋体" w:hAnsi="宋体" w:hint="eastAsia"/>
              </w:rPr>
              <w:lastRenderedPageBreak/>
              <w:t>净值收益率</w:t>
            </w:r>
            <w:r>
              <w:rPr>
                <w:rFonts w:ascii="宋体" w:hAnsi="宋体" w:hint="eastAsia"/>
              </w:rPr>
              <w:lastRenderedPageBreak/>
              <w:t xml:space="preserve">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4B9D33" w14:textId="77777777" w:rsidR="004B5459" w:rsidRDefault="000A1111">
            <w:pPr>
              <w:jc w:val="center"/>
            </w:pPr>
            <w:r>
              <w:rPr>
                <w:rFonts w:ascii="宋体" w:hAnsi="宋体" w:hint="eastAsia"/>
              </w:rPr>
              <w:lastRenderedPageBreak/>
              <w:t>业绩比较基</w:t>
            </w:r>
            <w:r>
              <w:rPr>
                <w:rFonts w:ascii="宋体" w:hAnsi="宋体" w:hint="eastAsia"/>
              </w:rPr>
              <w:lastRenderedPageBreak/>
              <w:t xml:space="preserve">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9DA704A" w14:textId="77777777" w:rsidR="004B5459" w:rsidRDefault="000A1111">
            <w:pPr>
              <w:jc w:val="center"/>
            </w:pPr>
            <w:r>
              <w:rPr>
                <w:rFonts w:ascii="宋体" w:hAnsi="宋体" w:hint="eastAsia"/>
              </w:rPr>
              <w:lastRenderedPageBreak/>
              <w:t>业绩比较基</w:t>
            </w:r>
            <w:r>
              <w:rPr>
                <w:rFonts w:ascii="宋体" w:hAnsi="宋体" w:hint="eastAsia"/>
              </w:rPr>
              <w:lastRenderedPageBreak/>
              <w:t xml:space="preserve">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3C129AA8" w14:textId="77777777" w:rsidR="004B5459" w:rsidRDefault="000A1111">
            <w:pPr>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0C3EC5C" w14:textId="77777777" w:rsidR="004B5459" w:rsidRDefault="000A1111">
            <w:pPr>
              <w:jc w:val="center"/>
            </w:pPr>
            <w:r>
              <w:rPr>
                <w:rFonts w:ascii="宋体" w:hAnsi="宋体" w:hint="eastAsia"/>
              </w:rPr>
              <w:t xml:space="preserve">②－④ </w:t>
            </w:r>
          </w:p>
        </w:tc>
      </w:tr>
      <w:tr w:rsidR="004B5459" w14:paraId="5192B1F4" w14:textId="77777777">
        <w:trPr>
          <w:divId w:val="15245179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E18339" w14:textId="77777777" w:rsidR="004B5459" w:rsidRDefault="000A1111">
            <w:pPr>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73FE18" w14:textId="77777777" w:rsidR="004B5459" w:rsidRDefault="000A1111">
            <w:pPr>
              <w:jc w:val="right"/>
            </w:pPr>
            <w:r>
              <w:rPr>
                <w:rFonts w:ascii="宋体" w:hAnsi="宋体" w:hint="eastAsia"/>
              </w:rPr>
              <w:t>0.3324</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E7B722" w14:textId="77777777" w:rsidR="004B5459" w:rsidRDefault="000A1111">
            <w:pPr>
              <w:jc w:val="right"/>
            </w:pPr>
            <w:r>
              <w:rPr>
                <w:rFonts w:ascii="宋体" w:hAnsi="宋体" w:hint="eastAsia"/>
              </w:rPr>
              <w:t>0.0006</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697A13" w14:textId="77777777" w:rsidR="004B5459" w:rsidRDefault="000A1111">
            <w:pPr>
              <w:jc w:val="right"/>
            </w:pPr>
            <w:r>
              <w:rPr>
                <w:rFonts w:ascii="宋体" w:hAnsi="宋体" w:hint="eastAsia"/>
              </w:rPr>
              <w:t>0.3329</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7D2C3A"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169AB2" w14:textId="77777777" w:rsidR="004B5459" w:rsidRDefault="000A1111">
            <w:pPr>
              <w:jc w:val="right"/>
            </w:pPr>
            <w:r>
              <w:rPr>
                <w:rFonts w:ascii="宋体" w:hAnsi="宋体" w:hint="eastAsia"/>
              </w:rPr>
              <w:t>-0.0005</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9482D" w14:textId="77777777" w:rsidR="004B5459" w:rsidRDefault="000A1111">
            <w:pPr>
              <w:jc w:val="right"/>
            </w:pPr>
            <w:r>
              <w:rPr>
                <w:rFonts w:ascii="宋体" w:hAnsi="宋体" w:hint="eastAsia"/>
              </w:rPr>
              <w:t>0.0006</w:t>
            </w:r>
            <w:r>
              <w:rPr>
                <w:rFonts w:ascii="宋体" w:hAnsi="宋体" w:hint="eastAsia"/>
                <w:szCs w:val="21"/>
              </w:rPr>
              <w:t>%</w:t>
            </w:r>
            <w:r>
              <w:rPr>
                <w:rFonts w:ascii="宋体" w:hAnsi="宋体" w:hint="eastAsia"/>
              </w:rPr>
              <w:t xml:space="preserve"> </w:t>
            </w:r>
          </w:p>
        </w:tc>
      </w:tr>
      <w:tr w:rsidR="004B5459" w14:paraId="0B4E5E76" w14:textId="77777777">
        <w:trPr>
          <w:divId w:val="15245179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1B2B0" w14:textId="77777777" w:rsidR="004B5459" w:rsidRDefault="000A1111">
            <w:pPr>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F0C3A2" w14:textId="77777777" w:rsidR="004B5459" w:rsidRDefault="000A1111">
            <w:pPr>
              <w:jc w:val="right"/>
            </w:pPr>
            <w:r>
              <w:rPr>
                <w:rFonts w:ascii="宋体" w:hAnsi="宋体" w:hint="eastAsia"/>
              </w:rPr>
              <w:t>0.6822</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8DF273" w14:textId="77777777" w:rsidR="004B5459" w:rsidRDefault="000A1111">
            <w:pPr>
              <w:jc w:val="right"/>
            </w:pPr>
            <w:r>
              <w:rPr>
                <w:rFonts w:ascii="宋体" w:hAnsi="宋体" w:hint="eastAsia"/>
              </w:rPr>
              <w:t>0.0008</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9ADC06" w14:textId="77777777" w:rsidR="004B5459" w:rsidRDefault="000A1111">
            <w:pPr>
              <w:jc w:val="right"/>
            </w:pPr>
            <w:r>
              <w:rPr>
                <w:rFonts w:ascii="宋体" w:hAnsi="宋体" w:hint="eastAsia"/>
              </w:rPr>
              <w:t>0.6722</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F7BF80"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7A6BF0" w14:textId="77777777" w:rsidR="004B5459" w:rsidRDefault="000A1111">
            <w:pPr>
              <w:jc w:val="right"/>
            </w:pPr>
            <w:r>
              <w:rPr>
                <w:rFonts w:ascii="宋体" w:hAnsi="宋体" w:hint="eastAsia"/>
              </w:rPr>
              <w:t>0.0100</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8BB93F" w14:textId="77777777" w:rsidR="004B5459" w:rsidRDefault="000A1111">
            <w:pPr>
              <w:jc w:val="right"/>
            </w:pPr>
            <w:r>
              <w:rPr>
                <w:rFonts w:ascii="宋体" w:hAnsi="宋体" w:hint="eastAsia"/>
              </w:rPr>
              <w:t>0.0008</w:t>
            </w:r>
            <w:r>
              <w:rPr>
                <w:rFonts w:ascii="宋体" w:hAnsi="宋体" w:hint="eastAsia"/>
                <w:szCs w:val="21"/>
              </w:rPr>
              <w:t>%</w:t>
            </w:r>
            <w:r>
              <w:rPr>
                <w:rFonts w:ascii="宋体" w:hAnsi="宋体" w:hint="eastAsia"/>
              </w:rPr>
              <w:t xml:space="preserve"> </w:t>
            </w:r>
          </w:p>
        </w:tc>
      </w:tr>
      <w:tr w:rsidR="004B5459" w14:paraId="63DDD353" w14:textId="77777777">
        <w:trPr>
          <w:divId w:val="15245179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8A8DAA" w14:textId="77777777" w:rsidR="004B5459" w:rsidRDefault="000A1111">
            <w:pPr>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698BF5" w14:textId="77777777" w:rsidR="004B5459" w:rsidRDefault="000A1111">
            <w:pPr>
              <w:jc w:val="right"/>
            </w:pPr>
            <w:r>
              <w:rPr>
                <w:rFonts w:ascii="宋体" w:hAnsi="宋体" w:hint="eastAsia"/>
              </w:rPr>
              <w:t>1.4323</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B2C64" w14:textId="77777777" w:rsidR="004B5459" w:rsidRDefault="000A1111">
            <w:pPr>
              <w:jc w:val="right"/>
            </w:pPr>
            <w:r>
              <w:rPr>
                <w:rFonts w:ascii="宋体" w:hAnsi="宋体" w:hint="eastAsia"/>
              </w:rPr>
              <w:t>0.0014</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52D1DE" w14:textId="77777777" w:rsidR="004B5459" w:rsidRDefault="000A1111">
            <w:pPr>
              <w:jc w:val="right"/>
            </w:pPr>
            <w:r>
              <w:rPr>
                <w:rFonts w:ascii="宋体" w:hAnsi="宋体" w:hint="eastAsia"/>
              </w:rPr>
              <w:t>1.3472</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4A0DCF"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00A812" w14:textId="77777777" w:rsidR="004B5459" w:rsidRDefault="000A1111">
            <w:pPr>
              <w:jc w:val="right"/>
            </w:pPr>
            <w:r>
              <w:rPr>
                <w:rFonts w:ascii="宋体" w:hAnsi="宋体" w:hint="eastAsia"/>
              </w:rPr>
              <w:t>0.0851</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3CADA1" w14:textId="77777777" w:rsidR="004B5459" w:rsidRDefault="000A1111">
            <w:pPr>
              <w:jc w:val="right"/>
            </w:pPr>
            <w:r>
              <w:rPr>
                <w:rFonts w:ascii="宋体" w:hAnsi="宋体" w:hint="eastAsia"/>
              </w:rPr>
              <w:t>0.0014</w:t>
            </w:r>
            <w:r>
              <w:rPr>
                <w:rFonts w:ascii="宋体" w:hAnsi="宋体" w:hint="eastAsia"/>
                <w:szCs w:val="21"/>
              </w:rPr>
              <w:t>%</w:t>
            </w:r>
            <w:r>
              <w:rPr>
                <w:rFonts w:ascii="宋体" w:hAnsi="宋体" w:hint="eastAsia"/>
              </w:rPr>
              <w:t xml:space="preserve"> </w:t>
            </w:r>
          </w:p>
        </w:tc>
      </w:tr>
      <w:tr w:rsidR="004B5459" w14:paraId="0B0F8C42" w14:textId="77777777">
        <w:trPr>
          <w:divId w:val="15245179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010F30" w14:textId="77777777" w:rsidR="004B5459" w:rsidRDefault="000A1111">
            <w:pPr>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B07DD3" w14:textId="77777777" w:rsidR="004B5459" w:rsidRDefault="000A1111">
            <w:pPr>
              <w:jc w:val="right"/>
            </w:pPr>
            <w:r>
              <w:rPr>
                <w:rFonts w:ascii="宋体" w:hAnsi="宋体" w:hint="eastAsia"/>
              </w:rPr>
              <w:t>4.9104</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D7FC3E" w14:textId="77777777" w:rsidR="004B5459" w:rsidRDefault="000A1111">
            <w:pPr>
              <w:jc w:val="right"/>
            </w:pPr>
            <w:r>
              <w:rPr>
                <w:rFonts w:ascii="宋体" w:hAnsi="宋体" w:hint="eastAsia"/>
              </w:rPr>
              <w:t>0.0011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F4A246" w14:textId="77777777" w:rsidR="004B5459" w:rsidRDefault="000A1111">
            <w:pPr>
              <w:jc w:val="right"/>
            </w:pPr>
            <w:r>
              <w:rPr>
                <w:rFonts w:ascii="宋体" w:hAnsi="宋体" w:hint="eastAsia"/>
              </w:rPr>
              <w:t>4.0500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0249C6"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D4EB72" w14:textId="77777777" w:rsidR="004B5459" w:rsidRDefault="000A1111">
            <w:pPr>
              <w:jc w:val="right"/>
            </w:pPr>
            <w:r>
              <w:rPr>
                <w:rFonts w:ascii="宋体" w:hAnsi="宋体" w:hint="eastAsia"/>
              </w:rPr>
              <w:t>0.8604</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596F4D" w14:textId="77777777" w:rsidR="004B5459" w:rsidRDefault="000A1111">
            <w:pPr>
              <w:jc w:val="right"/>
            </w:pPr>
            <w:r>
              <w:rPr>
                <w:rFonts w:ascii="宋体" w:hAnsi="宋体" w:hint="eastAsia"/>
              </w:rPr>
              <w:t>0.0011</w:t>
            </w:r>
            <w:r>
              <w:rPr>
                <w:rFonts w:ascii="宋体" w:hAnsi="宋体" w:hint="eastAsia"/>
                <w:szCs w:val="21"/>
              </w:rPr>
              <w:t>%</w:t>
            </w:r>
            <w:r>
              <w:rPr>
                <w:rFonts w:ascii="宋体" w:hAnsi="宋体" w:hint="eastAsia"/>
              </w:rPr>
              <w:t xml:space="preserve"> </w:t>
            </w:r>
          </w:p>
        </w:tc>
      </w:tr>
      <w:tr w:rsidR="004B5459" w14:paraId="1DC4B9FB" w14:textId="77777777">
        <w:trPr>
          <w:divId w:val="15245179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8464B0" w14:textId="77777777" w:rsidR="004B5459" w:rsidRDefault="000A1111">
            <w:pPr>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17B44A" w14:textId="77777777" w:rsidR="004B5459" w:rsidRDefault="000A1111">
            <w:pPr>
              <w:jc w:val="right"/>
            </w:pPr>
            <w:r>
              <w:rPr>
                <w:rFonts w:ascii="宋体" w:hAnsi="宋体" w:hint="eastAsia"/>
              </w:rPr>
              <w:t>9.1408</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6C5A90" w14:textId="77777777" w:rsidR="004B5459" w:rsidRDefault="000A1111">
            <w:pPr>
              <w:jc w:val="right"/>
            </w:pPr>
            <w:r>
              <w:rPr>
                <w:rFonts w:ascii="宋体" w:hAnsi="宋体" w:hint="eastAsia"/>
              </w:rPr>
              <w:t>0.0011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DB44CC" w14:textId="77777777" w:rsidR="004B5459" w:rsidRDefault="000A1111">
            <w:pPr>
              <w:jc w:val="right"/>
            </w:pPr>
            <w:r>
              <w:rPr>
                <w:rFonts w:ascii="宋体" w:hAnsi="宋体" w:hint="eastAsia"/>
              </w:rPr>
              <w:t>6.7500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EAEA9B"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36DB08" w14:textId="77777777" w:rsidR="004B5459" w:rsidRDefault="000A1111">
            <w:pPr>
              <w:jc w:val="right"/>
            </w:pPr>
            <w:r>
              <w:rPr>
                <w:rFonts w:ascii="宋体" w:hAnsi="宋体" w:hint="eastAsia"/>
              </w:rPr>
              <w:t>2.3908</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7D8784" w14:textId="77777777" w:rsidR="004B5459" w:rsidRDefault="000A1111">
            <w:pPr>
              <w:jc w:val="right"/>
            </w:pPr>
            <w:r>
              <w:rPr>
                <w:rFonts w:ascii="宋体" w:hAnsi="宋体" w:hint="eastAsia"/>
              </w:rPr>
              <w:t>0.0011</w:t>
            </w:r>
            <w:r>
              <w:rPr>
                <w:rFonts w:ascii="宋体" w:hAnsi="宋体" w:hint="eastAsia"/>
                <w:szCs w:val="21"/>
              </w:rPr>
              <w:t>%</w:t>
            </w:r>
            <w:r>
              <w:rPr>
                <w:rFonts w:ascii="宋体" w:hAnsi="宋体" w:hint="eastAsia"/>
              </w:rPr>
              <w:t xml:space="preserve"> </w:t>
            </w:r>
          </w:p>
        </w:tc>
      </w:tr>
      <w:tr w:rsidR="004B5459" w14:paraId="7FF7B482" w14:textId="77777777">
        <w:trPr>
          <w:divId w:val="15245179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FA2A9" w14:textId="77777777" w:rsidR="004B5459" w:rsidRDefault="000A1111">
            <w:pPr>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FE405" w14:textId="77777777" w:rsidR="004B5459" w:rsidRDefault="000A1111">
            <w:pPr>
              <w:jc w:val="right"/>
            </w:pPr>
            <w:r>
              <w:rPr>
                <w:rFonts w:ascii="宋体" w:hAnsi="宋体" w:hint="eastAsia"/>
              </w:rPr>
              <w:t>26.2204</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CB5740" w14:textId="77777777" w:rsidR="004B5459" w:rsidRDefault="000A1111">
            <w:pPr>
              <w:jc w:val="right"/>
            </w:pPr>
            <w:r>
              <w:rPr>
                <w:rFonts w:ascii="宋体" w:hAnsi="宋体" w:hint="eastAsia"/>
              </w:rPr>
              <w:t>0.0024</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DF1E60" w14:textId="77777777" w:rsidR="004B5459" w:rsidRDefault="000A1111">
            <w:pPr>
              <w:jc w:val="right"/>
            </w:pPr>
            <w:r>
              <w:rPr>
                <w:rFonts w:ascii="宋体" w:hAnsi="宋体" w:hint="eastAsia"/>
              </w:rPr>
              <w:t>13.9771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9D0079"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27F342" w14:textId="77777777" w:rsidR="004B5459" w:rsidRDefault="000A1111">
            <w:pPr>
              <w:jc w:val="right"/>
            </w:pPr>
            <w:r>
              <w:rPr>
                <w:rFonts w:ascii="宋体" w:hAnsi="宋体" w:hint="eastAsia"/>
              </w:rPr>
              <w:t>12.2433</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ABE185" w14:textId="77777777" w:rsidR="004B5459" w:rsidRDefault="000A1111">
            <w:pPr>
              <w:jc w:val="right"/>
            </w:pPr>
            <w:r>
              <w:rPr>
                <w:rFonts w:ascii="宋体" w:hAnsi="宋体" w:hint="eastAsia"/>
              </w:rPr>
              <w:t>0.0024</w:t>
            </w:r>
            <w:r>
              <w:rPr>
                <w:rFonts w:ascii="宋体" w:hAnsi="宋体" w:hint="eastAsia"/>
                <w:szCs w:val="21"/>
              </w:rPr>
              <w:t>%</w:t>
            </w:r>
            <w:r>
              <w:rPr>
                <w:rFonts w:ascii="宋体" w:hAnsi="宋体" w:hint="eastAsia"/>
              </w:rPr>
              <w:t xml:space="preserve"> </w:t>
            </w:r>
          </w:p>
        </w:tc>
      </w:tr>
    </w:tbl>
    <w:p w14:paraId="5CD4CF8B" w14:textId="77777777" w:rsidR="004B5459" w:rsidRDefault="000A1111">
      <w:pPr>
        <w:spacing w:line="360" w:lineRule="auto"/>
        <w:jc w:val="center"/>
        <w:divId w:val="1723484573"/>
      </w:pPr>
      <w:r>
        <w:rPr>
          <w:rFonts w:ascii="宋体" w:hAnsi="宋体" w:hint="eastAsia"/>
        </w:rPr>
        <w:t>摩根天</w:t>
      </w:r>
      <w:proofErr w:type="gramStart"/>
      <w:r>
        <w:rPr>
          <w:rFonts w:ascii="宋体" w:hAnsi="宋体" w:hint="eastAsia"/>
        </w:rPr>
        <w:t>添盈货币</w:t>
      </w:r>
      <w:proofErr w:type="gramEnd"/>
      <w:r>
        <w:rPr>
          <w:rFonts w:ascii="宋体" w:hAnsi="宋体" w:hint="eastAsia"/>
        </w:rPr>
        <w:t>C类</w:t>
      </w:r>
      <w:r>
        <w:rPr>
          <w:rFonts w:ascii="宋体" w:hAnsi="宋体" w:hint="eastAsia"/>
          <w:kern w:val="0"/>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273"/>
        <w:gridCol w:w="1269"/>
        <w:gridCol w:w="1271"/>
        <w:gridCol w:w="1271"/>
        <w:gridCol w:w="1271"/>
        <w:gridCol w:w="1267"/>
      </w:tblGrid>
      <w:tr w:rsidR="004B5459" w14:paraId="21349E9C" w14:textId="77777777">
        <w:trPr>
          <w:divId w:val="172348457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B2AEC1F" w14:textId="77777777" w:rsidR="004B5459" w:rsidRDefault="000A1111">
            <w:pPr>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B15F4A" w14:textId="77777777" w:rsidR="004B5459" w:rsidRDefault="000A1111">
            <w:pPr>
              <w:jc w:val="center"/>
            </w:pPr>
            <w:r>
              <w:rPr>
                <w:rFonts w:ascii="宋体" w:hAnsi="宋体" w:hint="eastAsia"/>
              </w:rPr>
              <w:t xml:space="preserve">净值收益率①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7A187CD" w14:textId="77777777" w:rsidR="004B5459" w:rsidRDefault="000A1111">
            <w:pPr>
              <w:jc w:val="center"/>
            </w:pPr>
            <w:r>
              <w:rPr>
                <w:rFonts w:ascii="宋体" w:hAnsi="宋体" w:hint="eastAsia"/>
              </w:rPr>
              <w:t xml:space="preserve">净值收益率标准差②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AE3AF39" w14:textId="77777777" w:rsidR="004B5459" w:rsidRDefault="000A1111">
            <w:pPr>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C5D8F9" w14:textId="77777777" w:rsidR="004B5459" w:rsidRDefault="000A1111">
            <w:pPr>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5021BC4C" w14:textId="77777777" w:rsidR="004B5459" w:rsidRDefault="000A1111">
            <w:pPr>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418268" w14:textId="77777777" w:rsidR="004B5459" w:rsidRDefault="000A1111">
            <w:pPr>
              <w:jc w:val="center"/>
            </w:pPr>
            <w:r>
              <w:rPr>
                <w:rFonts w:ascii="宋体" w:hAnsi="宋体" w:hint="eastAsia"/>
              </w:rPr>
              <w:t xml:space="preserve">②－④ </w:t>
            </w:r>
          </w:p>
        </w:tc>
      </w:tr>
      <w:tr w:rsidR="004B5459" w14:paraId="129BCB5C" w14:textId="77777777">
        <w:trPr>
          <w:divId w:val="17234845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B57D71" w14:textId="77777777" w:rsidR="004B5459" w:rsidRDefault="000A1111">
            <w:pPr>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9A4FCA" w14:textId="77777777" w:rsidR="004B5459" w:rsidRDefault="000A1111">
            <w:pPr>
              <w:jc w:val="right"/>
            </w:pPr>
            <w:r>
              <w:rPr>
                <w:rFonts w:ascii="宋体" w:hAnsi="宋体" w:hint="eastAsia"/>
              </w:rPr>
              <w:t>0.3324</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F3B60C" w14:textId="77777777" w:rsidR="004B5459" w:rsidRDefault="000A1111">
            <w:pPr>
              <w:jc w:val="right"/>
            </w:pPr>
            <w:r>
              <w:rPr>
                <w:rFonts w:ascii="宋体" w:hAnsi="宋体" w:hint="eastAsia"/>
              </w:rPr>
              <w:t>0.0006</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9BD702" w14:textId="77777777" w:rsidR="004B5459" w:rsidRDefault="000A1111">
            <w:pPr>
              <w:jc w:val="right"/>
            </w:pPr>
            <w:r>
              <w:rPr>
                <w:rFonts w:ascii="宋体" w:hAnsi="宋体" w:hint="eastAsia"/>
              </w:rPr>
              <w:t>0.3329</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9429E4"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17D237" w14:textId="77777777" w:rsidR="004B5459" w:rsidRDefault="000A1111">
            <w:pPr>
              <w:jc w:val="right"/>
            </w:pPr>
            <w:r>
              <w:rPr>
                <w:rFonts w:ascii="宋体" w:hAnsi="宋体" w:hint="eastAsia"/>
              </w:rPr>
              <w:t>-0.0005</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E85F45" w14:textId="77777777" w:rsidR="004B5459" w:rsidRDefault="000A1111">
            <w:pPr>
              <w:jc w:val="right"/>
            </w:pPr>
            <w:r>
              <w:rPr>
                <w:rFonts w:ascii="宋体" w:hAnsi="宋体" w:hint="eastAsia"/>
              </w:rPr>
              <w:t>0.0006</w:t>
            </w:r>
            <w:r>
              <w:rPr>
                <w:rFonts w:ascii="宋体" w:hAnsi="宋体" w:hint="eastAsia"/>
                <w:szCs w:val="21"/>
              </w:rPr>
              <w:t>%</w:t>
            </w:r>
            <w:r>
              <w:rPr>
                <w:rFonts w:ascii="宋体" w:hAnsi="宋体" w:hint="eastAsia"/>
              </w:rPr>
              <w:t xml:space="preserve"> </w:t>
            </w:r>
          </w:p>
        </w:tc>
      </w:tr>
      <w:tr w:rsidR="004B5459" w14:paraId="066D08B3" w14:textId="77777777">
        <w:trPr>
          <w:divId w:val="17234845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D55478" w14:textId="77777777" w:rsidR="004B5459" w:rsidRDefault="000A1111">
            <w:pPr>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168DCE" w14:textId="77777777" w:rsidR="004B5459" w:rsidRDefault="000A1111">
            <w:pPr>
              <w:jc w:val="right"/>
            </w:pPr>
            <w:r>
              <w:rPr>
                <w:rFonts w:ascii="宋体" w:hAnsi="宋体" w:hint="eastAsia"/>
              </w:rPr>
              <w:t>0.6825</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4B0EC0" w14:textId="77777777" w:rsidR="004B5459" w:rsidRDefault="000A1111">
            <w:pPr>
              <w:jc w:val="right"/>
            </w:pPr>
            <w:r>
              <w:rPr>
                <w:rFonts w:ascii="宋体" w:hAnsi="宋体" w:hint="eastAsia"/>
              </w:rPr>
              <w:t>0.0008</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81996B" w14:textId="77777777" w:rsidR="004B5459" w:rsidRDefault="000A1111">
            <w:pPr>
              <w:jc w:val="right"/>
            </w:pPr>
            <w:r>
              <w:rPr>
                <w:rFonts w:ascii="宋体" w:hAnsi="宋体" w:hint="eastAsia"/>
              </w:rPr>
              <w:t>0.6722</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E76428"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FA148B" w14:textId="77777777" w:rsidR="004B5459" w:rsidRDefault="000A1111">
            <w:pPr>
              <w:jc w:val="right"/>
            </w:pPr>
            <w:r>
              <w:rPr>
                <w:rFonts w:ascii="宋体" w:hAnsi="宋体" w:hint="eastAsia"/>
              </w:rPr>
              <w:t>0.0103</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F2F34F" w14:textId="77777777" w:rsidR="004B5459" w:rsidRDefault="000A1111">
            <w:pPr>
              <w:jc w:val="right"/>
            </w:pPr>
            <w:r>
              <w:rPr>
                <w:rFonts w:ascii="宋体" w:hAnsi="宋体" w:hint="eastAsia"/>
              </w:rPr>
              <w:t>0.0008</w:t>
            </w:r>
            <w:r>
              <w:rPr>
                <w:rFonts w:ascii="宋体" w:hAnsi="宋体" w:hint="eastAsia"/>
                <w:szCs w:val="21"/>
              </w:rPr>
              <w:t>%</w:t>
            </w:r>
            <w:r>
              <w:rPr>
                <w:rFonts w:ascii="宋体" w:hAnsi="宋体" w:hint="eastAsia"/>
              </w:rPr>
              <w:t xml:space="preserve"> </w:t>
            </w:r>
          </w:p>
        </w:tc>
      </w:tr>
      <w:tr w:rsidR="004B5459" w14:paraId="798271EA" w14:textId="77777777">
        <w:trPr>
          <w:divId w:val="17234845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F37D31" w14:textId="77777777" w:rsidR="004B5459" w:rsidRDefault="000A1111">
            <w:pPr>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168330" w14:textId="77777777" w:rsidR="004B5459" w:rsidRDefault="000A1111">
            <w:pPr>
              <w:jc w:val="right"/>
            </w:pPr>
            <w:r>
              <w:rPr>
                <w:rFonts w:ascii="宋体" w:hAnsi="宋体" w:hint="eastAsia"/>
              </w:rPr>
              <w:t>1.4326</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B39FBC" w14:textId="77777777" w:rsidR="004B5459" w:rsidRDefault="000A1111">
            <w:pPr>
              <w:jc w:val="right"/>
            </w:pPr>
            <w:r>
              <w:rPr>
                <w:rFonts w:ascii="宋体" w:hAnsi="宋体" w:hint="eastAsia"/>
              </w:rPr>
              <w:t>0.0014</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0393DD" w14:textId="77777777" w:rsidR="004B5459" w:rsidRDefault="000A1111">
            <w:pPr>
              <w:jc w:val="right"/>
            </w:pPr>
            <w:r>
              <w:rPr>
                <w:rFonts w:ascii="宋体" w:hAnsi="宋体" w:hint="eastAsia"/>
              </w:rPr>
              <w:t>1.3472</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4C5156"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D93819" w14:textId="77777777" w:rsidR="004B5459" w:rsidRDefault="000A1111">
            <w:pPr>
              <w:jc w:val="right"/>
            </w:pPr>
            <w:r>
              <w:rPr>
                <w:rFonts w:ascii="宋体" w:hAnsi="宋体" w:hint="eastAsia"/>
              </w:rPr>
              <w:t>0.0854</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49C11F" w14:textId="77777777" w:rsidR="004B5459" w:rsidRDefault="000A1111">
            <w:pPr>
              <w:jc w:val="right"/>
            </w:pPr>
            <w:r>
              <w:rPr>
                <w:rFonts w:ascii="宋体" w:hAnsi="宋体" w:hint="eastAsia"/>
              </w:rPr>
              <w:t>0.0014</w:t>
            </w:r>
            <w:r>
              <w:rPr>
                <w:rFonts w:ascii="宋体" w:hAnsi="宋体" w:hint="eastAsia"/>
                <w:szCs w:val="21"/>
              </w:rPr>
              <w:t>%</w:t>
            </w:r>
            <w:r>
              <w:rPr>
                <w:rFonts w:ascii="宋体" w:hAnsi="宋体" w:hint="eastAsia"/>
              </w:rPr>
              <w:t xml:space="preserve"> </w:t>
            </w:r>
          </w:p>
        </w:tc>
      </w:tr>
      <w:tr w:rsidR="004B5459" w14:paraId="760DA2A0" w14:textId="77777777">
        <w:trPr>
          <w:divId w:val="172348457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5922EC" w14:textId="77777777" w:rsidR="004B5459" w:rsidRDefault="000A1111">
            <w:pPr>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9D8B48" w14:textId="77777777" w:rsidR="004B5459" w:rsidRDefault="000A1111">
            <w:pPr>
              <w:jc w:val="right"/>
            </w:pPr>
            <w:r>
              <w:rPr>
                <w:rFonts w:ascii="宋体" w:hAnsi="宋体" w:hint="eastAsia"/>
              </w:rPr>
              <w:t>4.2744</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F510F1" w14:textId="77777777" w:rsidR="004B5459" w:rsidRDefault="000A1111">
            <w:pPr>
              <w:jc w:val="right"/>
            </w:pPr>
            <w:r>
              <w:rPr>
                <w:rFonts w:ascii="宋体" w:hAnsi="宋体" w:hint="eastAsia"/>
              </w:rPr>
              <w:t>0.0015</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97A17A" w14:textId="77777777" w:rsidR="004B5459" w:rsidRDefault="000A1111">
            <w:pPr>
              <w:jc w:val="right"/>
            </w:pPr>
            <w:r>
              <w:rPr>
                <w:rFonts w:ascii="宋体" w:hAnsi="宋体" w:hint="eastAsia"/>
              </w:rPr>
              <w:t>3.2733</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1A9A70"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A3A1B6" w14:textId="77777777" w:rsidR="004B5459" w:rsidRDefault="000A1111">
            <w:pPr>
              <w:jc w:val="right"/>
            </w:pPr>
            <w:r>
              <w:rPr>
                <w:rFonts w:ascii="宋体" w:hAnsi="宋体" w:hint="eastAsia"/>
              </w:rPr>
              <w:t>1.0011</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7FB9F5" w14:textId="77777777" w:rsidR="004B5459" w:rsidRDefault="000A1111">
            <w:pPr>
              <w:jc w:val="right"/>
            </w:pPr>
            <w:r>
              <w:rPr>
                <w:rFonts w:ascii="宋体" w:hAnsi="宋体" w:hint="eastAsia"/>
              </w:rPr>
              <w:t>0.0015</w:t>
            </w:r>
            <w:r>
              <w:rPr>
                <w:rFonts w:ascii="宋体" w:hAnsi="宋体" w:hint="eastAsia"/>
                <w:szCs w:val="21"/>
              </w:rPr>
              <w:t>%</w:t>
            </w:r>
            <w:r>
              <w:rPr>
                <w:rFonts w:ascii="宋体" w:hAnsi="宋体" w:hint="eastAsia"/>
              </w:rPr>
              <w:t xml:space="preserve"> </w:t>
            </w:r>
          </w:p>
        </w:tc>
      </w:tr>
    </w:tbl>
    <w:p w14:paraId="0424BDED" w14:textId="77777777" w:rsidR="004B5459" w:rsidRDefault="000A1111">
      <w:pPr>
        <w:spacing w:line="360" w:lineRule="auto"/>
        <w:jc w:val="center"/>
        <w:divId w:val="166091828"/>
      </w:pPr>
      <w:r>
        <w:rPr>
          <w:rFonts w:ascii="宋体" w:hAnsi="宋体" w:hint="eastAsia"/>
        </w:rPr>
        <w:t>摩根天</w:t>
      </w:r>
      <w:proofErr w:type="gramStart"/>
      <w:r>
        <w:rPr>
          <w:rFonts w:ascii="宋体" w:hAnsi="宋体" w:hint="eastAsia"/>
        </w:rPr>
        <w:t>添盈货币</w:t>
      </w:r>
      <w:proofErr w:type="gramEnd"/>
      <w:r>
        <w:rPr>
          <w:rFonts w:ascii="宋体" w:hAnsi="宋体" w:hint="eastAsia"/>
        </w:rPr>
        <w:t>E类</w:t>
      </w:r>
      <w:r>
        <w:rPr>
          <w:rFonts w:ascii="宋体" w:hAnsi="宋体" w:hint="eastAsia"/>
          <w:kern w:val="0"/>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273"/>
        <w:gridCol w:w="1269"/>
        <w:gridCol w:w="1271"/>
        <w:gridCol w:w="1271"/>
        <w:gridCol w:w="1271"/>
        <w:gridCol w:w="1267"/>
      </w:tblGrid>
      <w:tr w:rsidR="004B5459" w14:paraId="250EC7C7" w14:textId="77777777">
        <w:trPr>
          <w:divId w:val="16609182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096F2DC" w14:textId="77777777" w:rsidR="004B5459" w:rsidRDefault="000A1111">
            <w:pPr>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EF9986" w14:textId="77777777" w:rsidR="004B5459" w:rsidRDefault="000A1111">
            <w:pPr>
              <w:jc w:val="center"/>
            </w:pPr>
            <w:r>
              <w:rPr>
                <w:rFonts w:ascii="宋体" w:hAnsi="宋体" w:hint="eastAsia"/>
              </w:rPr>
              <w:t xml:space="preserve">净值收益率①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7E1549D" w14:textId="77777777" w:rsidR="004B5459" w:rsidRDefault="000A1111">
            <w:pPr>
              <w:jc w:val="center"/>
            </w:pPr>
            <w:r>
              <w:rPr>
                <w:rFonts w:ascii="宋体" w:hAnsi="宋体" w:hint="eastAsia"/>
              </w:rPr>
              <w:t xml:space="preserve">净值收益率标准差②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77E7F3" w14:textId="77777777" w:rsidR="004B5459" w:rsidRDefault="000A1111">
            <w:pPr>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50A11BE" w14:textId="77777777" w:rsidR="004B5459" w:rsidRDefault="000A1111">
            <w:pPr>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7E579643" w14:textId="77777777" w:rsidR="004B5459" w:rsidRDefault="000A1111">
            <w:pPr>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2C8C4B" w14:textId="77777777" w:rsidR="004B5459" w:rsidRDefault="000A1111">
            <w:pPr>
              <w:jc w:val="center"/>
            </w:pPr>
            <w:r>
              <w:rPr>
                <w:rFonts w:ascii="宋体" w:hAnsi="宋体" w:hint="eastAsia"/>
              </w:rPr>
              <w:t xml:space="preserve">②－④ </w:t>
            </w:r>
          </w:p>
        </w:tc>
      </w:tr>
      <w:tr w:rsidR="004B5459" w14:paraId="759A9725" w14:textId="77777777">
        <w:trPr>
          <w:divId w:val="1660918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12EF6A" w14:textId="77777777" w:rsidR="004B5459" w:rsidRDefault="000A1111">
            <w:pPr>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779DD8" w14:textId="77777777" w:rsidR="004B5459" w:rsidRDefault="000A1111">
            <w:pPr>
              <w:jc w:val="right"/>
            </w:pPr>
            <w:r>
              <w:rPr>
                <w:rFonts w:ascii="宋体" w:hAnsi="宋体" w:hint="eastAsia"/>
              </w:rPr>
              <w:t>0.3918</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EF5205" w14:textId="77777777" w:rsidR="004B5459" w:rsidRDefault="000A1111">
            <w:pPr>
              <w:jc w:val="right"/>
            </w:pPr>
            <w:r>
              <w:rPr>
                <w:rFonts w:ascii="宋体" w:hAnsi="宋体" w:hint="eastAsia"/>
              </w:rPr>
              <w:t>0.0006</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2A4889" w14:textId="77777777" w:rsidR="004B5459" w:rsidRDefault="000A1111">
            <w:pPr>
              <w:jc w:val="right"/>
            </w:pPr>
            <w:r>
              <w:rPr>
                <w:rFonts w:ascii="宋体" w:hAnsi="宋体" w:hint="eastAsia"/>
              </w:rPr>
              <w:t>0.3329</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2D6484"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76175D" w14:textId="77777777" w:rsidR="004B5459" w:rsidRDefault="000A1111">
            <w:pPr>
              <w:jc w:val="right"/>
            </w:pPr>
            <w:r>
              <w:rPr>
                <w:rFonts w:ascii="宋体" w:hAnsi="宋体" w:hint="eastAsia"/>
              </w:rPr>
              <w:t>0.0589</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6B048F" w14:textId="77777777" w:rsidR="004B5459" w:rsidRDefault="000A1111">
            <w:pPr>
              <w:jc w:val="right"/>
            </w:pPr>
            <w:r>
              <w:rPr>
                <w:rFonts w:ascii="宋体" w:hAnsi="宋体" w:hint="eastAsia"/>
              </w:rPr>
              <w:t>0.0006</w:t>
            </w:r>
            <w:r>
              <w:rPr>
                <w:rFonts w:ascii="宋体" w:hAnsi="宋体" w:hint="eastAsia"/>
                <w:szCs w:val="21"/>
              </w:rPr>
              <w:t>%</w:t>
            </w:r>
            <w:r>
              <w:rPr>
                <w:rFonts w:ascii="宋体" w:hAnsi="宋体" w:hint="eastAsia"/>
              </w:rPr>
              <w:t xml:space="preserve"> </w:t>
            </w:r>
          </w:p>
        </w:tc>
      </w:tr>
      <w:tr w:rsidR="004B5459" w14:paraId="153BD593" w14:textId="77777777">
        <w:trPr>
          <w:divId w:val="1660918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A5654C" w14:textId="77777777" w:rsidR="004B5459" w:rsidRDefault="000A1111">
            <w:pPr>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2BDC04" w14:textId="77777777" w:rsidR="004B5459" w:rsidRDefault="000A1111">
            <w:pPr>
              <w:jc w:val="right"/>
            </w:pPr>
            <w:r>
              <w:rPr>
                <w:rFonts w:ascii="宋体" w:hAnsi="宋体" w:hint="eastAsia"/>
              </w:rPr>
              <w:t>0.8027</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A46343" w14:textId="77777777" w:rsidR="004B5459" w:rsidRDefault="000A1111">
            <w:pPr>
              <w:jc w:val="right"/>
            </w:pPr>
            <w:r>
              <w:rPr>
                <w:rFonts w:ascii="宋体" w:hAnsi="宋体" w:hint="eastAsia"/>
              </w:rPr>
              <w:t>0.0008</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80EB0F" w14:textId="77777777" w:rsidR="004B5459" w:rsidRDefault="000A1111">
            <w:pPr>
              <w:jc w:val="right"/>
            </w:pPr>
            <w:r>
              <w:rPr>
                <w:rFonts w:ascii="宋体" w:hAnsi="宋体" w:hint="eastAsia"/>
              </w:rPr>
              <w:t>0.6722</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C6AA0B"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762AC2" w14:textId="77777777" w:rsidR="004B5459" w:rsidRDefault="000A1111">
            <w:pPr>
              <w:jc w:val="right"/>
            </w:pPr>
            <w:r>
              <w:rPr>
                <w:rFonts w:ascii="宋体" w:hAnsi="宋体" w:hint="eastAsia"/>
              </w:rPr>
              <w:t>0.1305</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53283F" w14:textId="77777777" w:rsidR="004B5459" w:rsidRDefault="000A1111">
            <w:pPr>
              <w:jc w:val="right"/>
            </w:pPr>
            <w:r>
              <w:rPr>
                <w:rFonts w:ascii="宋体" w:hAnsi="宋体" w:hint="eastAsia"/>
              </w:rPr>
              <w:t>0.0008</w:t>
            </w:r>
            <w:r>
              <w:rPr>
                <w:rFonts w:ascii="宋体" w:hAnsi="宋体" w:hint="eastAsia"/>
                <w:szCs w:val="21"/>
              </w:rPr>
              <w:t>%</w:t>
            </w:r>
            <w:r>
              <w:rPr>
                <w:rFonts w:ascii="宋体" w:hAnsi="宋体" w:hint="eastAsia"/>
              </w:rPr>
              <w:t xml:space="preserve"> </w:t>
            </w:r>
          </w:p>
        </w:tc>
      </w:tr>
      <w:tr w:rsidR="004B5459" w14:paraId="28EB57B8" w14:textId="77777777">
        <w:trPr>
          <w:divId w:val="1660918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7D3654" w14:textId="77777777" w:rsidR="004B5459" w:rsidRDefault="000A1111">
            <w:pPr>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A0AC2" w14:textId="77777777" w:rsidR="004B5459" w:rsidRDefault="000A1111">
            <w:pPr>
              <w:jc w:val="right"/>
            </w:pPr>
            <w:r>
              <w:rPr>
                <w:rFonts w:ascii="宋体" w:hAnsi="宋体" w:hint="eastAsia"/>
              </w:rPr>
              <w:t>1.6757</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9B90F0" w14:textId="77777777" w:rsidR="004B5459" w:rsidRDefault="000A1111">
            <w:pPr>
              <w:jc w:val="right"/>
            </w:pPr>
            <w:r>
              <w:rPr>
                <w:rFonts w:ascii="宋体" w:hAnsi="宋体" w:hint="eastAsia"/>
              </w:rPr>
              <w:t>0.0014</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142693" w14:textId="77777777" w:rsidR="004B5459" w:rsidRDefault="000A1111">
            <w:pPr>
              <w:jc w:val="right"/>
            </w:pPr>
            <w:r>
              <w:rPr>
                <w:rFonts w:ascii="宋体" w:hAnsi="宋体" w:hint="eastAsia"/>
              </w:rPr>
              <w:t>1.3472</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1891A5"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984247" w14:textId="77777777" w:rsidR="004B5459" w:rsidRDefault="000A1111">
            <w:pPr>
              <w:jc w:val="right"/>
            </w:pPr>
            <w:r>
              <w:rPr>
                <w:rFonts w:ascii="宋体" w:hAnsi="宋体" w:hint="eastAsia"/>
              </w:rPr>
              <w:t>0.3285</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3387BE" w14:textId="77777777" w:rsidR="004B5459" w:rsidRDefault="000A1111">
            <w:pPr>
              <w:jc w:val="right"/>
            </w:pPr>
            <w:r>
              <w:rPr>
                <w:rFonts w:ascii="宋体" w:hAnsi="宋体" w:hint="eastAsia"/>
              </w:rPr>
              <w:t>0.0014</w:t>
            </w:r>
            <w:r>
              <w:rPr>
                <w:rFonts w:ascii="宋体" w:hAnsi="宋体" w:hint="eastAsia"/>
                <w:szCs w:val="21"/>
              </w:rPr>
              <w:t>%</w:t>
            </w:r>
            <w:r>
              <w:rPr>
                <w:rFonts w:ascii="宋体" w:hAnsi="宋体" w:hint="eastAsia"/>
              </w:rPr>
              <w:t xml:space="preserve"> </w:t>
            </w:r>
          </w:p>
        </w:tc>
      </w:tr>
      <w:tr w:rsidR="004B5459" w14:paraId="5856A8FD" w14:textId="77777777">
        <w:trPr>
          <w:divId w:val="1660918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91038F" w14:textId="77777777" w:rsidR="004B5459" w:rsidRDefault="000A1111">
            <w:pPr>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427D5C" w14:textId="77777777" w:rsidR="004B5459" w:rsidRDefault="000A1111">
            <w:pPr>
              <w:jc w:val="right"/>
            </w:pPr>
            <w:r>
              <w:rPr>
                <w:rFonts w:ascii="宋体" w:hAnsi="宋体" w:hint="eastAsia"/>
              </w:rPr>
              <w:t>5.6689</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D0084B" w14:textId="77777777" w:rsidR="004B5459" w:rsidRDefault="000A1111">
            <w:pPr>
              <w:jc w:val="right"/>
            </w:pPr>
            <w:r>
              <w:rPr>
                <w:rFonts w:ascii="宋体" w:hAnsi="宋体" w:hint="eastAsia"/>
              </w:rPr>
              <w:t>0.0011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DADEDD" w14:textId="77777777" w:rsidR="004B5459" w:rsidRDefault="000A1111">
            <w:pPr>
              <w:jc w:val="right"/>
            </w:pPr>
            <w:r>
              <w:rPr>
                <w:rFonts w:ascii="宋体" w:hAnsi="宋体" w:hint="eastAsia"/>
              </w:rPr>
              <w:t>4.0500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4B846"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3E3629" w14:textId="77777777" w:rsidR="004B5459" w:rsidRDefault="000A1111">
            <w:pPr>
              <w:jc w:val="right"/>
            </w:pPr>
            <w:r>
              <w:rPr>
                <w:rFonts w:ascii="宋体" w:hAnsi="宋体" w:hint="eastAsia"/>
              </w:rPr>
              <w:t>1.6189</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B0AFD8" w14:textId="77777777" w:rsidR="004B5459" w:rsidRDefault="000A1111">
            <w:pPr>
              <w:jc w:val="right"/>
            </w:pPr>
            <w:r>
              <w:rPr>
                <w:rFonts w:ascii="宋体" w:hAnsi="宋体" w:hint="eastAsia"/>
              </w:rPr>
              <w:t>0.0011</w:t>
            </w:r>
            <w:r>
              <w:rPr>
                <w:rFonts w:ascii="宋体" w:hAnsi="宋体" w:hint="eastAsia"/>
                <w:szCs w:val="21"/>
              </w:rPr>
              <w:t>%</w:t>
            </w:r>
            <w:r>
              <w:rPr>
                <w:rFonts w:ascii="宋体" w:hAnsi="宋体" w:hint="eastAsia"/>
              </w:rPr>
              <w:t xml:space="preserve"> </w:t>
            </w:r>
          </w:p>
        </w:tc>
      </w:tr>
      <w:tr w:rsidR="004B5459" w14:paraId="616F29B3" w14:textId="77777777">
        <w:trPr>
          <w:divId w:val="1660918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9DE29B" w14:textId="77777777" w:rsidR="004B5459" w:rsidRDefault="000A1111">
            <w:pPr>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0B0EFA" w14:textId="77777777" w:rsidR="004B5459" w:rsidRDefault="000A1111">
            <w:pPr>
              <w:jc w:val="right"/>
            </w:pPr>
            <w:r>
              <w:rPr>
                <w:rFonts w:ascii="宋体" w:hAnsi="宋体" w:hint="eastAsia"/>
              </w:rPr>
              <w:t>10.2993</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4A6F47" w14:textId="77777777" w:rsidR="004B5459" w:rsidRDefault="000A1111">
            <w:pPr>
              <w:jc w:val="right"/>
            </w:pPr>
            <w:r>
              <w:rPr>
                <w:rFonts w:ascii="宋体" w:hAnsi="宋体" w:hint="eastAsia"/>
              </w:rPr>
              <w:t>0.0011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9BC432" w14:textId="77777777" w:rsidR="004B5459" w:rsidRDefault="000A1111">
            <w:pPr>
              <w:jc w:val="right"/>
            </w:pPr>
            <w:r>
              <w:rPr>
                <w:rFonts w:ascii="宋体" w:hAnsi="宋体" w:hint="eastAsia"/>
              </w:rPr>
              <w:t>6.7500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C27DFE"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684C38" w14:textId="77777777" w:rsidR="004B5459" w:rsidRDefault="000A1111">
            <w:pPr>
              <w:jc w:val="right"/>
            </w:pPr>
            <w:r>
              <w:rPr>
                <w:rFonts w:ascii="宋体" w:hAnsi="宋体" w:hint="eastAsia"/>
              </w:rPr>
              <w:t>3.5493</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40DD1A" w14:textId="77777777" w:rsidR="004B5459" w:rsidRDefault="000A1111">
            <w:pPr>
              <w:jc w:val="right"/>
            </w:pPr>
            <w:r>
              <w:rPr>
                <w:rFonts w:ascii="宋体" w:hAnsi="宋体" w:hint="eastAsia"/>
              </w:rPr>
              <w:t>0.0011</w:t>
            </w:r>
            <w:r>
              <w:rPr>
                <w:rFonts w:ascii="宋体" w:hAnsi="宋体" w:hint="eastAsia"/>
                <w:szCs w:val="21"/>
              </w:rPr>
              <w:t>%</w:t>
            </w:r>
            <w:r>
              <w:rPr>
                <w:rFonts w:ascii="宋体" w:hAnsi="宋体" w:hint="eastAsia"/>
              </w:rPr>
              <w:t xml:space="preserve"> </w:t>
            </w:r>
          </w:p>
        </w:tc>
      </w:tr>
      <w:tr w:rsidR="004B5459" w14:paraId="4C7987AF" w14:textId="77777777">
        <w:trPr>
          <w:divId w:val="1660918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9FB084" w14:textId="77777777" w:rsidR="004B5459" w:rsidRDefault="000A1111">
            <w:pPr>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436E6E" w14:textId="77777777" w:rsidR="004B5459" w:rsidRDefault="000A1111">
            <w:pPr>
              <w:jc w:val="right"/>
            </w:pPr>
            <w:r>
              <w:rPr>
                <w:rFonts w:ascii="宋体" w:hAnsi="宋体" w:hint="eastAsia"/>
              </w:rPr>
              <w:t>28.5924</w:t>
            </w:r>
            <w:r>
              <w:rPr>
                <w:rFonts w:ascii="宋体" w:hAnsi="宋体" w:hint="eastAsia"/>
                <w:szCs w:val="21"/>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F02775" w14:textId="77777777" w:rsidR="004B5459" w:rsidRDefault="000A1111">
            <w:pPr>
              <w:jc w:val="right"/>
            </w:pPr>
            <w:r>
              <w:rPr>
                <w:rFonts w:ascii="宋体" w:hAnsi="宋体" w:hint="eastAsia"/>
              </w:rPr>
              <w:t>0.0023</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26B35E" w14:textId="77777777" w:rsidR="004B5459" w:rsidRDefault="000A1111">
            <w:pPr>
              <w:jc w:val="right"/>
            </w:pPr>
            <w:r>
              <w:rPr>
                <w:rFonts w:ascii="宋体" w:hAnsi="宋体" w:hint="eastAsia"/>
              </w:rPr>
              <w:t>13.9771</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BC091E" w14:textId="77777777" w:rsidR="004B5459" w:rsidRDefault="000A1111">
            <w:pPr>
              <w:jc w:val="right"/>
            </w:pPr>
            <w:r>
              <w:rPr>
                <w:rFonts w:ascii="宋体" w:hAnsi="宋体" w:hint="eastAsia"/>
              </w:rPr>
              <w:t>0.0000</w:t>
            </w:r>
            <w:r>
              <w:rPr>
                <w:rFonts w:ascii="宋体" w:hAnsi="宋体" w:hint="eastAsia"/>
                <w:szCs w:val="21"/>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B6BA48" w14:textId="77777777" w:rsidR="004B5459" w:rsidRDefault="000A1111">
            <w:pPr>
              <w:jc w:val="right"/>
            </w:pPr>
            <w:r>
              <w:rPr>
                <w:rFonts w:ascii="宋体" w:hAnsi="宋体" w:hint="eastAsia"/>
              </w:rPr>
              <w:t>14.6153</w:t>
            </w:r>
            <w:r>
              <w:rPr>
                <w:rFonts w:ascii="宋体" w:hAnsi="宋体" w:hint="eastAsia"/>
                <w:szCs w:val="21"/>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155C10" w14:textId="77777777" w:rsidR="004B5459" w:rsidRDefault="000A1111">
            <w:pPr>
              <w:jc w:val="right"/>
            </w:pPr>
            <w:r>
              <w:rPr>
                <w:rFonts w:ascii="宋体" w:hAnsi="宋体" w:hint="eastAsia"/>
              </w:rPr>
              <w:t>0.0023</w:t>
            </w:r>
            <w:r>
              <w:rPr>
                <w:rFonts w:ascii="宋体" w:hAnsi="宋体" w:hint="eastAsia"/>
                <w:szCs w:val="21"/>
              </w:rPr>
              <w:t>%</w:t>
            </w:r>
            <w:r>
              <w:rPr>
                <w:rFonts w:ascii="宋体" w:hAnsi="宋体" w:hint="eastAsia"/>
              </w:rPr>
              <w:t xml:space="preserve"> </w:t>
            </w:r>
          </w:p>
        </w:tc>
      </w:tr>
    </w:tbl>
    <w:p w14:paraId="6D57356A" w14:textId="77777777" w:rsidR="004B5459" w:rsidRDefault="000A1111">
      <w:pPr>
        <w:spacing w:line="360" w:lineRule="auto"/>
        <w:jc w:val="left"/>
      </w:pPr>
      <w:r>
        <w:rPr>
          <w:rFonts w:ascii="宋体" w:hAnsi="宋体" w:hint="eastAsia"/>
          <w:szCs w:val="21"/>
        </w:rPr>
        <w:t>注：</w:t>
      </w:r>
      <w:r>
        <w:rPr>
          <w:rFonts w:ascii="宋体" w:hAnsi="宋体" w:hint="eastAsia"/>
          <w:szCs w:val="21"/>
          <w:lang w:eastAsia="zh-Hans"/>
        </w:rPr>
        <w:t>本基金收益分配按日结转份额。</w:t>
      </w:r>
      <w:r>
        <w:rPr>
          <w:rFonts w:ascii="宋体" w:hAnsi="宋体" w:hint="eastAsia"/>
          <w:szCs w:val="21"/>
          <w:lang w:eastAsia="zh-Hans"/>
        </w:rPr>
        <w:br/>
        <w:t xml:space="preserve">　　自2018年6月22日起，本基金B类基金份额为零且停止计算B类基金份额每万份收益。</w:t>
      </w:r>
    </w:p>
    <w:p w14:paraId="45A9127A" w14:textId="77777777" w:rsidR="004B5459" w:rsidRDefault="000A1111">
      <w:pPr>
        <w:pStyle w:val="XBRLTitle3"/>
        <w:spacing w:before="156"/>
        <w:ind w:left="0"/>
      </w:pPr>
      <w:bookmarkStart w:id="50" w:name="_Toc514160331"/>
      <w:bookmarkStart w:id="51" w:name="_Toc512434773"/>
      <w:bookmarkStart w:id="52" w:name="_Toc497902417"/>
      <w:proofErr w:type="spellStart"/>
      <w:r>
        <w:rPr>
          <w:rFonts w:hAnsi="宋体" w:hint="eastAsia"/>
        </w:rPr>
        <w:t>自基金合同生效以来基金累计净值收益率变动及其与同期业绩比较基准收益率变动的比较</w:t>
      </w:r>
      <w:bookmarkEnd w:id="50"/>
      <w:bookmarkEnd w:id="51"/>
      <w:bookmarkEnd w:id="52"/>
      <w:proofErr w:type="spellEnd"/>
      <w:r>
        <w:rPr>
          <w:rFonts w:hAnsi="宋体" w:hint="eastAsia"/>
        </w:rPr>
        <w:t xml:space="preserve"> </w:t>
      </w:r>
    </w:p>
    <w:p w14:paraId="0236AC9D" w14:textId="77777777" w:rsidR="004B5459" w:rsidRDefault="000A1111">
      <w:pPr>
        <w:spacing w:line="360" w:lineRule="auto"/>
        <w:jc w:val="left"/>
        <w:divId w:val="1483547916"/>
      </w:pPr>
      <w:bookmarkStart w:id="53" w:name="m07_04_07_09_tab"/>
      <w:bookmarkStart w:id="54" w:name="m07_04_07_09"/>
      <w:bookmarkStart w:id="55" w:name="m01_01"/>
      <w:r>
        <w:rPr>
          <w:rFonts w:ascii="宋体" w:hAnsi="宋体"/>
          <w:noProof/>
        </w:rPr>
        <w:lastRenderedPageBreak/>
        <w:drawing>
          <wp:inline distT="0" distB="0" distL="0" distR="0" wp14:anchorId="0CC701F2" wp14:editId="49A25451">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688B1CB" w14:textId="105CF702" w:rsidR="004B5459" w:rsidRDefault="0015564F">
      <w:pPr>
        <w:spacing w:line="360" w:lineRule="auto"/>
        <w:jc w:val="left"/>
        <w:divId w:val="1559322829"/>
      </w:pPr>
      <w:r>
        <w:rPr>
          <w:noProof/>
        </w:rPr>
        <w:drawing>
          <wp:inline distT="0" distB="0" distL="0" distR="0" wp14:anchorId="597CC53E" wp14:editId="22A7BA3C">
            <wp:extent cx="5229225" cy="3009900"/>
            <wp:effectExtent l="0" t="0" r="9525"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45197969" w14:textId="77777777" w:rsidR="004B5459" w:rsidRDefault="000A1111">
      <w:pPr>
        <w:spacing w:line="360" w:lineRule="auto"/>
        <w:jc w:val="left"/>
        <w:divId w:val="783886235"/>
      </w:pPr>
      <w:r>
        <w:rPr>
          <w:rFonts w:ascii="宋体" w:hAnsi="宋体"/>
          <w:noProof/>
        </w:rPr>
        <w:lastRenderedPageBreak/>
        <w:drawing>
          <wp:inline distT="0" distB="0" distL="0" distR="0" wp14:anchorId="5366B15A" wp14:editId="25AE990C">
            <wp:extent cx="5229225" cy="3009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7D53989C" w14:textId="77777777" w:rsidR="004B5459" w:rsidRDefault="000A1111">
      <w:pPr>
        <w:spacing w:line="360" w:lineRule="auto"/>
        <w:jc w:val="left"/>
        <w:divId w:val="1777480372"/>
      </w:pPr>
      <w:r>
        <w:rPr>
          <w:rFonts w:ascii="宋体" w:hAnsi="宋体"/>
          <w:noProof/>
        </w:rPr>
        <w:drawing>
          <wp:inline distT="0" distB="0" distL="0" distR="0" wp14:anchorId="3632228C" wp14:editId="3C642FBF">
            <wp:extent cx="5229225" cy="30099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B1283AC" w14:textId="77777777" w:rsidR="004B5459" w:rsidRDefault="000A1111">
      <w:pPr>
        <w:spacing w:line="360" w:lineRule="auto"/>
      </w:pPr>
      <w:r>
        <w:rPr>
          <w:rFonts w:ascii="宋体" w:hAnsi="宋体" w:hint="eastAsia"/>
        </w:rPr>
        <w:t>注：</w:t>
      </w:r>
      <w:r>
        <w:rPr>
          <w:rFonts w:ascii="宋体" w:hAnsi="宋体" w:hint="eastAsia"/>
          <w:lang w:eastAsia="zh-Hans"/>
        </w:rPr>
        <w:t>本基金合同生效日为2014年11月25日，图示的时间段为合同生效日至本报告期末。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lang w:eastAsia="zh-Hans"/>
        </w:rPr>
        <w:br/>
        <w:t xml:space="preserve">　　自2018年6月22日起，本基金B类基金份额为零且停止计算B类基金份额每万份收益。</w:t>
      </w:r>
      <w:r>
        <w:rPr>
          <w:rFonts w:ascii="宋体" w:hAnsi="宋体" w:hint="eastAsia"/>
          <w:lang w:eastAsia="zh-Hans"/>
        </w:rPr>
        <w:br/>
        <w:t xml:space="preserve">　　本基金自 2022年10月27日起增加C类份额，相关数据按实际存续期计算。</w:t>
      </w:r>
      <w:r>
        <w:rPr>
          <w:rFonts w:ascii="宋体" w:hAnsi="宋体" w:hint="eastAsia"/>
          <w:kern w:val="0"/>
          <w:lang w:eastAsia="zh-Hans"/>
        </w:rPr>
        <w:t xml:space="preserve"> </w:t>
      </w:r>
      <w:bookmarkEnd w:id="53"/>
      <w:bookmarkEnd w:id="54"/>
      <w:bookmarkEnd w:id="55"/>
    </w:p>
    <w:p w14:paraId="60521FA5" w14:textId="77777777" w:rsidR="004B5459" w:rsidRDefault="000A1111">
      <w:pPr>
        <w:pStyle w:val="XBRLTitle1"/>
        <w:spacing w:before="156"/>
        <w:ind w:left="425"/>
      </w:pPr>
      <w:bookmarkStart w:id="56" w:name="_Toc514160332"/>
      <w:bookmarkStart w:id="57" w:name="_Toc512434223"/>
      <w:bookmarkStart w:id="58" w:name="_Toc512432266"/>
      <w:bookmarkStart w:id="59" w:name="_Toc497902418"/>
      <w:bookmarkStart w:id="60" w:name="_Toc438646458"/>
      <w:bookmarkStart w:id="61" w:name="_Toc512432452"/>
      <w:proofErr w:type="spellStart"/>
      <w:r>
        <w:rPr>
          <w:rFonts w:hAnsi="宋体" w:hint="eastAsia"/>
        </w:rPr>
        <w:t>管理人报告</w:t>
      </w:r>
      <w:bookmarkEnd w:id="56"/>
      <w:bookmarkEnd w:id="57"/>
      <w:bookmarkEnd w:id="58"/>
      <w:bookmarkEnd w:id="59"/>
      <w:bookmarkEnd w:id="60"/>
      <w:bookmarkEnd w:id="61"/>
      <w:proofErr w:type="spellEnd"/>
      <w:r>
        <w:rPr>
          <w:rFonts w:hAnsi="宋体" w:hint="eastAsia"/>
        </w:rPr>
        <w:t xml:space="preserve"> </w:t>
      </w:r>
    </w:p>
    <w:p w14:paraId="4994E5B1" w14:textId="77777777" w:rsidR="004B5459" w:rsidRDefault="000A1111">
      <w:pPr>
        <w:pStyle w:val="XBRLTitle2"/>
        <w:spacing w:before="156"/>
        <w:ind w:left="454"/>
      </w:pPr>
      <w:bookmarkStart w:id="62" w:name="_Toc514160333"/>
      <w:bookmarkStart w:id="63" w:name="_Toc512434224"/>
      <w:bookmarkStart w:id="64" w:name="_Toc512432267"/>
      <w:bookmarkStart w:id="65" w:name="_Toc497902419"/>
      <w:bookmarkStart w:id="66" w:name="_Toc438646459"/>
      <w:bookmarkStart w:id="67" w:name="_Toc512432453"/>
      <w:bookmarkStart w:id="68" w:name="m401"/>
      <w:proofErr w:type="spellStart"/>
      <w:r>
        <w:rPr>
          <w:rFonts w:hAnsi="宋体" w:hint="eastAsia"/>
        </w:rPr>
        <w:t>基金经理（或基金经理小组）简介</w:t>
      </w:r>
      <w:bookmarkEnd w:id="62"/>
      <w:bookmarkEnd w:id="63"/>
      <w:bookmarkEnd w:id="64"/>
      <w:bookmarkEnd w:id="65"/>
      <w:bookmarkEnd w:id="66"/>
      <w:bookmarkEnd w:id="6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4B5459" w14:paraId="6CE7E083" w14:textId="77777777">
        <w:trPr>
          <w:divId w:val="815343532"/>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C8E97" w14:textId="77777777" w:rsidR="004B5459" w:rsidRDefault="000A1111">
            <w:pPr>
              <w:snapToGrid w:val="0"/>
              <w:jc w:val="center"/>
            </w:pPr>
            <w:bookmarkStart w:id="69" w:name="m04_02"/>
            <w:bookmarkEnd w:id="6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72825" w14:textId="77777777" w:rsidR="004B5459" w:rsidRDefault="000A1111">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C05DC" w14:textId="77777777" w:rsidR="004B5459" w:rsidRDefault="000A1111">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98A69" w14:textId="77777777" w:rsidR="004B5459" w:rsidRDefault="000A1111">
            <w:pPr>
              <w:snapToGrid w:val="0"/>
              <w:jc w:val="center"/>
            </w:pPr>
            <w:r>
              <w:rPr>
                <w:rFonts w:ascii="宋体" w:hAnsi="宋体" w:hint="eastAsia"/>
                <w:szCs w:val="24"/>
              </w:rPr>
              <w:t>证券从业</w:t>
            </w:r>
            <w:r>
              <w:rPr>
                <w:rFonts w:ascii="宋体" w:hAnsi="宋体" w:hint="eastAsia"/>
                <w:szCs w:val="24"/>
              </w:rPr>
              <w:lastRenderedPageBreak/>
              <w:t>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FAE8B" w14:textId="77777777" w:rsidR="004B5459" w:rsidRDefault="000A1111">
            <w:pPr>
              <w:snapToGrid w:val="0"/>
              <w:ind w:firstLineChars="100" w:firstLine="210"/>
              <w:jc w:val="center"/>
            </w:pPr>
            <w:r>
              <w:rPr>
                <w:rFonts w:ascii="宋体" w:hAnsi="宋体" w:hint="eastAsia"/>
                <w:szCs w:val="24"/>
              </w:rPr>
              <w:lastRenderedPageBreak/>
              <w:t>说明</w:t>
            </w:r>
            <w:r>
              <w:rPr>
                <w:rFonts w:ascii="宋体" w:hAnsi="宋体" w:hint="eastAsia"/>
                <w:szCs w:val="24"/>
                <w:lang w:eastAsia="zh-Hans"/>
              </w:rPr>
              <w:t xml:space="preserve"> </w:t>
            </w:r>
          </w:p>
        </w:tc>
      </w:tr>
      <w:tr w:rsidR="004B5459" w14:paraId="1DB3424B" w14:textId="77777777">
        <w:trPr>
          <w:divId w:val="815343532"/>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CEF83" w14:textId="77777777" w:rsidR="004B5459" w:rsidRDefault="004B545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D3A0D" w14:textId="77777777" w:rsidR="004B5459" w:rsidRDefault="004B5459">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C8C6CF" w14:textId="77777777" w:rsidR="004B5459" w:rsidRDefault="000A1111">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FD4FB" w14:textId="77777777" w:rsidR="004B5459" w:rsidRDefault="000A1111">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A7C99" w14:textId="77777777" w:rsidR="004B5459" w:rsidRDefault="004B545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AC422" w14:textId="77777777" w:rsidR="004B5459" w:rsidRDefault="004B5459">
            <w:pPr>
              <w:widowControl/>
              <w:jc w:val="left"/>
            </w:pPr>
          </w:p>
        </w:tc>
      </w:tr>
      <w:tr w:rsidR="004B5459" w14:paraId="5EC41580" w14:textId="77777777">
        <w:trPr>
          <w:divId w:val="81534353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02E6FB" w14:textId="77777777" w:rsidR="004B5459" w:rsidRDefault="000A1111">
            <w:pPr>
              <w:jc w:val="center"/>
            </w:pPr>
            <w:r>
              <w:rPr>
                <w:rFonts w:ascii="宋体" w:hAnsi="宋体" w:hint="eastAsia"/>
                <w:szCs w:val="24"/>
                <w:lang w:eastAsia="zh-Hans"/>
              </w:rPr>
              <w:t>鞠婷</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63D358" w14:textId="77777777" w:rsidR="004B5459" w:rsidRDefault="000A1111">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AFBE98" w14:textId="77777777" w:rsidR="004B5459" w:rsidRDefault="000A1111">
            <w:pPr>
              <w:jc w:val="center"/>
            </w:pPr>
            <w:r>
              <w:rPr>
                <w:rFonts w:ascii="宋体" w:hAnsi="宋体" w:hint="eastAsia"/>
                <w:szCs w:val="24"/>
                <w:lang w:eastAsia="zh-Hans"/>
              </w:rPr>
              <w:t>2016年5月27日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2FBA8B" w14:textId="77777777" w:rsidR="004B5459" w:rsidRDefault="000A1111">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141A92" w14:textId="77777777" w:rsidR="004B5459" w:rsidRDefault="000A1111">
            <w:pPr>
              <w:jc w:val="center"/>
            </w:pPr>
            <w:r>
              <w:rPr>
                <w:rFonts w:ascii="宋体" w:hAnsi="宋体" w:hint="eastAsia"/>
                <w:szCs w:val="24"/>
                <w:lang w:eastAsia="zh-Hans"/>
              </w:rPr>
              <w:t>19年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4C3618" w14:textId="77777777" w:rsidR="004B5459" w:rsidRDefault="000A1111">
            <w:pPr>
              <w:jc w:val="left"/>
            </w:pPr>
            <w:r>
              <w:rPr>
                <w:rFonts w:ascii="宋体" w:hAnsi="宋体" w:hint="eastAsia"/>
                <w:szCs w:val="24"/>
                <w:lang w:eastAsia="zh-Hans"/>
              </w:rPr>
              <w:t>鞠婷女士曾任中国建设银行第一支行助理经济师，瑞穗银行总行总经理助理。2014年10月起加入摩根基金管理(中国)有限公司(原上投摩根基金管理有限公司)，历任基金经理助理、基金经理，高级基金经理，现任货币市场投资部副总监兼资深基金经理。</w:t>
            </w:r>
          </w:p>
        </w:tc>
      </w:tr>
      <w:tr w:rsidR="004B5459" w14:paraId="29AC3F10" w14:textId="77777777">
        <w:trPr>
          <w:divId w:val="81534353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79C716" w14:textId="77777777" w:rsidR="004B5459" w:rsidRDefault="000A1111">
            <w:pPr>
              <w:jc w:val="center"/>
            </w:pPr>
            <w:r>
              <w:rPr>
                <w:rFonts w:ascii="宋体" w:hAnsi="宋体" w:hint="eastAsia"/>
                <w:szCs w:val="24"/>
                <w:lang w:eastAsia="zh-Hans"/>
              </w:rPr>
              <w:t>邱林晶</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D76CF0" w14:textId="77777777" w:rsidR="004B5459" w:rsidRDefault="000A1111">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AF3C7" w14:textId="77777777" w:rsidR="004B5459" w:rsidRDefault="000A1111">
            <w:pPr>
              <w:jc w:val="center"/>
            </w:pPr>
            <w:r>
              <w:rPr>
                <w:rFonts w:ascii="宋体" w:hAnsi="宋体" w:hint="eastAsia"/>
                <w:szCs w:val="24"/>
                <w:lang w:eastAsia="zh-Hans"/>
              </w:rPr>
              <w:t>2023年4月7日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E6E2CC" w14:textId="77777777" w:rsidR="004B5459" w:rsidRDefault="000A1111">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978D37" w14:textId="77777777" w:rsidR="004B5459" w:rsidRDefault="000A1111">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16069" w14:textId="77777777" w:rsidR="004B5459" w:rsidRDefault="000A1111">
            <w:pPr>
              <w:jc w:val="left"/>
            </w:pPr>
            <w:r>
              <w:rPr>
                <w:rFonts w:ascii="宋体" w:hAnsi="宋体" w:hint="eastAsia"/>
                <w:szCs w:val="24"/>
                <w:lang w:eastAsia="zh-Hans"/>
              </w:rPr>
              <w:t>邱林晶女士曾任国泰基金管理有限公司风险管理部分析师，平安资产管理有限责任公司固收交易员，中银理财有限责任公司集中交易室高级经理、活期理财产品部投资经理；自2022年5月加入摩根基金管理(中国)有限公司(原上投摩根基金管理有限公司)，历任货币市场投资部基金经理助理，现任基金经理。</w:t>
            </w:r>
          </w:p>
        </w:tc>
      </w:tr>
    </w:tbl>
    <w:p w14:paraId="4FFC1504" w14:textId="77777777" w:rsidR="004B5459" w:rsidRDefault="000A1111">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14BF09E1" w14:textId="77777777" w:rsidR="004B5459" w:rsidRDefault="000A1111">
      <w:pPr>
        <w:pStyle w:val="XBRLTitle2"/>
        <w:spacing w:before="156"/>
        <w:ind w:left="454"/>
      </w:pPr>
      <w:bookmarkStart w:id="70" w:name="_Toc514160334"/>
      <w:bookmarkStart w:id="71" w:name="_Toc512434225"/>
      <w:bookmarkStart w:id="72" w:name="_Toc512432268"/>
      <w:bookmarkStart w:id="73" w:name="_Toc497902420"/>
      <w:bookmarkStart w:id="74" w:name="_Toc438646460"/>
      <w:bookmarkStart w:id="75" w:name="_Toc512432454"/>
      <w:bookmarkStart w:id="76" w:name="m402"/>
      <w:bookmarkEnd w:id="68"/>
      <w:proofErr w:type="spellStart"/>
      <w:r>
        <w:rPr>
          <w:rFonts w:hAnsi="宋体" w:hint="eastAsia"/>
        </w:rPr>
        <w:t>报告期内本基金运作遵规守信情况说明</w:t>
      </w:r>
      <w:bookmarkEnd w:id="70"/>
      <w:bookmarkEnd w:id="71"/>
      <w:bookmarkEnd w:id="72"/>
      <w:bookmarkEnd w:id="73"/>
      <w:bookmarkEnd w:id="74"/>
      <w:bookmarkEnd w:id="75"/>
      <w:proofErr w:type="spellEnd"/>
      <w:r>
        <w:rPr>
          <w:rFonts w:hAnsi="宋体" w:hint="eastAsia"/>
        </w:rPr>
        <w:t xml:space="preserve"> </w:t>
      </w:r>
      <w:bookmarkEnd w:id="76"/>
    </w:p>
    <w:p w14:paraId="7FEAC4E4" w14:textId="77777777" w:rsidR="004B5459" w:rsidRDefault="000A1111">
      <w:pPr>
        <w:spacing w:line="360" w:lineRule="auto"/>
        <w:ind w:firstLineChars="200" w:firstLine="420"/>
        <w:jc w:val="left"/>
      </w:pPr>
      <w:bookmarkStart w:id="77" w:name="m404_01_0570"/>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6C905BF5" w14:textId="77777777" w:rsidR="004B5459" w:rsidRDefault="000A1111">
      <w:pPr>
        <w:pStyle w:val="XBRLTitle2"/>
        <w:spacing w:before="156"/>
        <w:ind w:left="454"/>
      </w:pPr>
      <w:bookmarkStart w:id="78" w:name="m403"/>
      <w:bookmarkStart w:id="79" w:name="_Toc497902421"/>
      <w:bookmarkStart w:id="80" w:name="_Toc438646462"/>
      <w:bookmarkStart w:id="81" w:name="_Toc512432269"/>
      <w:bookmarkStart w:id="82" w:name="_Toc512432455"/>
      <w:bookmarkStart w:id="83" w:name="_Toc512434226"/>
      <w:bookmarkStart w:id="84" w:name="_Toc514160335"/>
      <w:bookmarkEnd w:id="78"/>
      <w:proofErr w:type="spellStart"/>
      <w:r>
        <w:rPr>
          <w:rFonts w:hAnsi="宋体" w:hint="eastAsia"/>
        </w:rPr>
        <w:t>公平交易专项说明</w:t>
      </w:r>
      <w:bookmarkEnd w:id="79"/>
      <w:bookmarkEnd w:id="80"/>
      <w:bookmarkEnd w:id="81"/>
      <w:bookmarkEnd w:id="82"/>
      <w:bookmarkEnd w:id="83"/>
      <w:bookmarkEnd w:id="84"/>
      <w:proofErr w:type="spellEnd"/>
      <w:r>
        <w:rPr>
          <w:rFonts w:hAnsi="宋体" w:hint="eastAsia"/>
        </w:rPr>
        <w:t xml:space="preserve"> </w:t>
      </w:r>
    </w:p>
    <w:p w14:paraId="7924AD07" w14:textId="77777777" w:rsidR="004B5459" w:rsidRDefault="000A1111">
      <w:pPr>
        <w:pStyle w:val="XBRLTitle3"/>
        <w:spacing w:before="156"/>
        <w:ind w:left="0"/>
      </w:pPr>
      <w:bookmarkStart w:id="85" w:name="_Toc514160336"/>
      <w:bookmarkStart w:id="86" w:name="_Toc512434778"/>
      <w:bookmarkStart w:id="87" w:name="_Toc497902422"/>
      <w:proofErr w:type="spellStart"/>
      <w:r>
        <w:rPr>
          <w:rFonts w:hAnsi="宋体" w:hint="eastAsia"/>
        </w:rPr>
        <w:t>公平交易制度的执行情况</w:t>
      </w:r>
      <w:bookmarkEnd w:id="85"/>
      <w:bookmarkEnd w:id="86"/>
      <w:bookmarkEnd w:id="87"/>
      <w:proofErr w:type="spellEnd"/>
      <w:r>
        <w:rPr>
          <w:rFonts w:hAnsi="宋体" w:hint="eastAsia"/>
        </w:rPr>
        <w:t xml:space="preserve"> </w:t>
      </w:r>
    </w:p>
    <w:p w14:paraId="0F0EDC75" w14:textId="77777777" w:rsidR="004B5459" w:rsidRDefault="000A1111">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w:t>
      </w:r>
      <w:r>
        <w:rPr>
          <w:rFonts w:ascii="宋体" w:hAnsi="宋体" w:cs="宋体" w:hint="eastAsia"/>
          <w:color w:val="000000"/>
          <w:kern w:val="0"/>
        </w:rPr>
        <w:lastRenderedPageBreak/>
        <w:t xml:space="preserve">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482C322B" w14:textId="77777777" w:rsidR="004B5459" w:rsidRDefault="000A1111">
      <w:pPr>
        <w:pStyle w:val="XBRLTitle3"/>
        <w:spacing w:before="156"/>
        <w:ind w:left="0"/>
      </w:pPr>
      <w:bookmarkStart w:id="88" w:name="_Toc514160337"/>
      <w:bookmarkStart w:id="89" w:name="_Toc512434779"/>
      <w:bookmarkStart w:id="90" w:name="_Toc497902423"/>
      <w:bookmarkStart w:id="91" w:name="m404_01_0578"/>
      <w:bookmarkEnd w:id="77"/>
      <w:proofErr w:type="spellStart"/>
      <w:r>
        <w:rPr>
          <w:rFonts w:hAnsi="宋体" w:hint="eastAsia"/>
        </w:rPr>
        <w:t>异常交易行为的专项说明</w:t>
      </w:r>
      <w:bookmarkEnd w:id="88"/>
      <w:bookmarkEnd w:id="89"/>
      <w:bookmarkEnd w:id="90"/>
      <w:proofErr w:type="spellEnd"/>
      <w:r>
        <w:rPr>
          <w:rFonts w:hAnsi="宋体" w:hint="eastAsia"/>
        </w:rPr>
        <w:t xml:space="preserve"> </w:t>
      </w:r>
    </w:p>
    <w:p w14:paraId="628D8844" w14:textId="77777777" w:rsidR="004B5459" w:rsidRDefault="000A1111">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6AB18113" w14:textId="77777777" w:rsidR="004B5459" w:rsidRDefault="000A1111">
      <w:pPr>
        <w:pStyle w:val="XBRLTitle2"/>
        <w:spacing w:before="156"/>
        <w:ind w:left="454"/>
      </w:pPr>
      <w:bookmarkStart w:id="92" w:name="_Toc514160338"/>
      <w:bookmarkStart w:id="93" w:name="_Toc512434227"/>
      <w:bookmarkStart w:id="94" w:name="_Toc512432270"/>
      <w:bookmarkStart w:id="95" w:name="_Toc497902424"/>
      <w:bookmarkStart w:id="96" w:name="_Toc438646463"/>
      <w:bookmarkStart w:id="97" w:name="_Toc512432456"/>
      <w:bookmarkEnd w:id="91"/>
      <w:proofErr w:type="spellStart"/>
      <w:r>
        <w:rPr>
          <w:rFonts w:hAnsi="宋体" w:hint="eastAsia"/>
        </w:rPr>
        <w:t>报告期内基金的投资策略和运作分析</w:t>
      </w:r>
      <w:bookmarkEnd w:id="92"/>
      <w:bookmarkEnd w:id="93"/>
      <w:bookmarkEnd w:id="94"/>
      <w:bookmarkEnd w:id="95"/>
      <w:bookmarkEnd w:id="96"/>
      <w:bookmarkEnd w:id="97"/>
      <w:proofErr w:type="spellEnd"/>
      <w:r>
        <w:rPr>
          <w:rFonts w:hAnsi="宋体" w:hint="eastAsia"/>
        </w:rPr>
        <w:t xml:space="preserve"> </w:t>
      </w:r>
    </w:p>
    <w:p w14:paraId="36B1B714" w14:textId="77777777" w:rsidR="004B5459" w:rsidRDefault="000A1111">
      <w:pPr>
        <w:spacing w:line="360" w:lineRule="auto"/>
        <w:ind w:firstLineChars="200" w:firstLine="420"/>
        <w:jc w:val="left"/>
      </w:pPr>
      <w:bookmarkStart w:id="98" w:name="m405_01_2550"/>
      <w:r>
        <w:rPr>
          <w:rFonts w:ascii="宋体" w:hAnsi="宋体" w:cs="宋体" w:hint="eastAsia"/>
          <w:color w:val="000000"/>
          <w:kern w:val="0"/>
        </w:rPr>
        <w:t>2025年一季度，生产供给稳定增长，经济运行总体平稳，延续回升向好态势。1-2月份全国规模以上工业企业利润同比下降0.3%，利润</w:t>
      </w:r>
      <w:proofErr w:type="gramStart"/>
      <w:r>
        <w:rPr>
          <w:rFonts w:ascii="宋体" w:hAnsi="宋体" w:cs="宋体" w:hint="eastAsia"/>
          <w:color w:val="000000"/>
          <w:kern w:val="0"/>
        </w:rPr>
        <w:t>降幅收</w:t>
      </w:r>
      <w:proofErr w:type="gramEnd"/>
      <w:r>
        <w:rPr>
          <w:rFonts w:ascii="宋体" w:hAnsi="宋体" w:cs="宋体" w:hint="eastAsia"/>
          <w:color w:val="000000"/>
          <w:kern w:val="0"/>
        </w:rPr>
        <w:t>窄；1-2月份全国固定资产投资同比增长4.1%，“两重”“两新”政策持续发力; 1-2月份社会消费品零售总额增长4.0%，消费品以旧换新政策加力</w:t>
      </w:r>
      <w:proofErr w:type="gramStart"/>
      <w:r>
        <w:rPr>
          <w:rFonts w:ascii="宋体" w:hAnsi="宋体" w:cs="宋体" w:hint="eastAsia"/>
          <w:color w:val="000000"/>
          <w:kern w:val="0"/>
        </w:rPr>
        <w:t>扩围持续</w:t>
      </w:r>
      <w:proofErr w:type="gramEnd"/>
      <w:r>
        <w:rPr>
          <w:rFonts w:ascii="宋体" w:hAnsi="宋体" w:cs="宋体" w:hint="eastAsia"/>
          <w:color w:val="000000"/>
          <w:kern w:val="0"/>
        </w:rPr>
        <w:t xml:space="preserve">显效；3月份制造业采购经理人指数（PMI）为50.5%，比上月上升0.3个百分点，制造业景气水平继续回升; 2月消费者价格指数(CPI)当月同比下降0.7%，生产者价格指数(PPI)当月同比下降2.2%。　　</w:t>
      </w:r>
      <w:r>
        <w:rPr>
          <w:rFonts w:ascii="宋体" w:hAnsi="宋体" w:cs="宋体" w:hint="eastAsia"/>
          <w:color w:val="000000"/>
          <w:kern w:val="0"/>
        </w:rPr>
        <w:br/>
        <w:t xml:space="preserve">　　一季度，货币政策适度宽松，畅通货币政策传导机制，防范资金空转，为经济持续回升向好创造适宜的货币金融环境。具体来看，本季度央行暂停国债公开市场买卖，买断式逆回购操作累计净投放2.4</w:t>
      </w:r>
      <w:proofErr w:type="gramStart"/>
      <w:r>
        <w:rPr>
          <w:rFonts w:ascii="宋体" w:hAnsi="宋体" w:cs="宋体" w:hint="eastAsia"/>
          <w:color w:val="000000"/>
          <w:kern w:val="0"/>
        </w:rPr>
        <w:t>万亿</w:t>
      </w:r>
      <w:proofErr w:type="gramEnd"/>
      <w:r>
        <w:rPr>
          <w:rFonts w:ascii="宋体" w:hAnsi="宋体" w:cs="宋体" w:hint="eastAsia"/>
          <w:color w:val="000000"/>
          <w:kern w:val="0"/>
        </w:rPr>
        <w:t>元，中期借贷便利（MLF）累计净回笼9320亿元。3月起中期借贷便利（MLF）招标由荷兰式改为美式，从单一价格中标改为多重价格中标，MLF利率的政策属性进一步减弱。本季度债市短端收益率整体上行，1年</w:t>
      </w:r>
      <w:proofErr w:type="gramStart"/>
      <w:r>
        <w:rPr>
          <w:rFonts w:ascii="宋体" w:hAnsi="宋体" w:cs="宋体" w:hint="eastAsia"/>
          <w:color w:val="000000"/>
          <w:kern w:val="0"/>
        </w:rPr>
        <w:t>期国股行</w:t>
      </w:r>
      <w:proofErr w:type="gramEnd"/>
      <w:r>
        <w:rPr>
          <w:rFonts w:ascii="宋体" w:hAnsi="宋体" w:cs="宋体" w:hint="eastAsia"/>
          <w:color w:val="000000"/>
          <w:kern w:val="0"/>
        </w:rPr>
        <w:t>同业存单收益率从1.58%上行31bps至1.89 %；1年期</w:t>
      </w:r>
      <w:proofErr w:type="gramStart"/>
      <w:r>
        <w:rPr>
          <w:rFonts w:ascii="宋体" w:hAnsi="宋体" w:cs="宋体" w:hint="eastAsia"/>
          <w:color w:val="000000"/>
          <w:kern w:val="0"/>
        </w:rPr>
        <w:t>国开债收益率</w:t>
      </w:r>
      <w:proofErr w:type="gramEnd"/>
      <w:r>
        <w:rPr>
          <w:rFonts w:ascii="宋体" w:hAnsi="宋体" w:cs="宋体" w:hint="eastAsia"/>
          <w:color w:val="000000"/>
          <w:kern w:val="0"/>
        </w:rPr>
        <w:t xml:space="preserve">从1.20%上行44bps至1.64%。　　</w:t>
      </w:r>
      <w:r>
        <w:rPr>
          <w:rFonts w:ascii="宋体" w:hAnsi="宋体" w:cs="宋体" w:hint="eastAsia"/>
          <w:color w:val="000000"/>
          <w:kern w:val="0"/>
        </w:rPr>
        <w:br/>
        <w:t xml:space="preserve">　　本基金在本季度继续以流动性和安全性为优先目标，在市场收益率上行过程中及时调整久期，保持流动性较好的资产配置比例，同时密切关注客户现金流动向，在季末关键时点做好流动性前瞻性管理，预备充足流动性满足客户的赎回要求，力求平衡基金收益率和安全性，把握组合整体风险。　　</w:t>
      </w:r>
      <w:r>
        <w:rPr>
          <w:rFonts w:ascii="宋体" w:hAnsi="宋体" w:cs="宋体" w:hint="eastAsia"/>
          <w:color w:val="000000"/>
          <w:kern w:val="0"/>
        </w:rPr>
        <w:br/>
        <w:t xml:space="preserve">　　展望下季度，在适度宽松的货币政策背景下，预计央行将发挥货币政策工具的总量和结构双重功能，保持流动性充裕，</w:t>
      </w:r>
      <w:proofErr w:type="gramStart"/>
      <w:r>
        <w:rPr>
          <w:rFonts w:ascii="宋体" w:hAnsi="宋体" w:cs="宋体" w:hint="eastAsia"/>
          <w:color w:val="000000"/>
          <w:kern w:val="0"/>
        </w:rPr>
        <w:t>降准降息</w:t>
      </w:r>
      <w:proofErr w:type="gramEnd"/>
      <w:r>
        <w:rPr>
          <w:rFonts w:ascii="宋体" w:hAnsi="宋体" w:cs="宋体" w:hint="eastAsia"/>
          <w:color w:val="000000"/>
          <w:kern w:val="0"/>
        </w:rPr>
        <w:t>仍有概率。本基金在未来仍会谨记货币基金现金管理工具的原则，密切关注国内外市场各种动向，坚决防范各类信用风险，灵活调整资产配置，遵守各项监管要求，同时始终把基金安全性、流动性以及投资人利益放在优先位置，力争为投资人提供安全稳健的长期回报。</w:t>
      </w:r>
    </w:p>
    <w:p w14:paraId="5AC959CC" w14:textId="77777777" w:rsidR="004B5459" w:rsidRDefault="000A1111">
      <w:pPr>
        <w:pStyle w:val="XBRLTitle2"/>
        <w:spacing w:before="156"/>
        <w:ind w:left="454"/>
      </w:pPr>
      <w:bookmarkStart w:id="99" w:name="_Toc514160339"/>
      <w:bookmarkStart w:id="100" w:name="_Toc512434228"/>
      <w:bookmarkStart w:id="101" w:name="_Toc512432271"/>
      <w:bookmarkStart w:id="102" w:name="_Toc497902425"/>
      <w:bookmarkStart w:id="103" w:name="_Toc438646464"/>
      <w:bookmarkStart w:id="104" w:name="_Toc253490063"/>
      <w:bookmarkStart w:id="105" w:name="_Toc512432457"/>
      <w:bookmarkStart w:id="106" w:name="m406"/>
      <w:bookmarkEnd w:id="98"/>
      <w:proofErr w:type="spellStart"/>
      <w:r>
        <w:rPr>
          <w:rFonts w:hAnsi="宋体" w:hint="eastAsia"/>
        </w:rPr>
        <w:lastRenderedPageBreak/>
        <w:t>报告期内基金的业绩表现</w:t>
      </w:r>
      <w:bookmarkEnd w:id="99"/>
      <w:bookmarkEnd w:id="100"/>
      <w:bookmarkEnd w:id="101"/>
      <w:bookmarkEnd w:id="102"/>
      <w:bookmarkEnd w:id="103"/>
      <w:bookmarkEnd w:id="104"/>
      <w:bookmarkEnd w:id="105"/>
      <w:proofErr w:type="spellEnd"/>
      <w:r>
        <w:rPr>
          <w:rFonts w:hAnsi="宋体" w:hint="eastAsia"/>
        </w:rPr>
        <w:t xml:space="preserve"> </w:t>
      </w:r>
    </w:p>
    <w:p w14:paraId="7986D7A6" w14:textId="77777777" w:rsidR="004B5459" w:rsidRDefault="000A1111">
      <w:pPr>
        <w:spacing w:line="360" w:lineRule="auto"/>
        <w:ind w:firstLineChars="200" w:firstLine="420"/>
        <w:divId w:val="2036734183"/>
      </w:pPr>
      <w:r>
        <w:rPr>
          <w:rFonts w:ascii="宋体" w:hAnsi="宋体" w:hint="eastAsia"/>
        </w:rPr>
        <w:t>本报告期摩根天</w:t>
      </w:r>
      <w:proofErr w:type="gramStart"/>
      <w:r>
        <w:rPr>
          <w:rFonts w:ascii="宋体" w:hAnsi="宋体" w:hint="eastAsia"/>
        </w:rPr>
        <w:t>添盈货币</w:t>
      </w:r>
      <w:proofErr w:type="gramEnd"/>
      <w:r>
        <w:rPr>
          <w:rFonts w:ascii="宋体" w:hAnsi="宋体" w:hint="eastAsia"/>
        </w:rPr>
        <w:t>A类份额净值增长率为：0.3324%，同期业绩比较基准收益率为：0.3329%；</w:t>
      </w:r>
      <w:r>
        <w:rPr>
          <w:rFonts w:ascii="宋体" w:hAnsi="宋体" w:hint="eastAsia"/>
        </w:rPr>
        <w:br/>
        <w:t xml:space="preserve">　　摩根天</w:t>
      </w:r>
      <w:proofErr w:type="gramStart"/>
      <w:r>
        <w:rPr>
          <w:rFonts w:ascii="宋体" w:hAnsi="宋体" w:hint="eastAsia"/>
        </w:rPr>
        <w:t>添盈货币</w:t>
      </w:r>
      <w:proofErr w:type="gramEnd"/>
      <w:r>
        <w:rPr>
          <w:rFonts w:ascii="宋体" w:hAnsi="宋体" w:hint="eastAsia"/>
        </w:rPr>
        <w:t>C类份额净值增长率为：0.3324%，同期业绩比较基准收益率为：0.3329%；</w:t>
      </w:r>
      <w:r>
        <w:rPr>
          <w:rFonts w:ascii="宋体" w:hAnsi="宋体" w:hint="eastAsia"/>
        </w:rPr>
        <w:br/>
        <w:t xml:space="preserve">　　摩根天</w:t>
      </w:r>
      <w:proofErr w:type="gramStart"/>
      <w:r>
        <w:rPr>
          <w:rFonts w:ascii="宋体" w:hAnsi="宋体" w:hint="eastAsia"/>
        </w:rPr>
        <w:t>添盈货币</w:t>
      </w:r>
      <w:proofErr w:type="gramEnd"/>
      <w:r>
        <w:rPr>
          <w:rFonts w:ascii="宋体" w:hAnsi="宋体" w:hint="eastAsia"/>
        </w:rPr>
        <w:t>E类份额净值增长率为：0.3918%，同期业绩比较基准收益率为：0.3329%。</w:t>
      </w:r>
      <w:r>
        <w:rPr>
          <w:rFonts w:ascii="宋体" w:hAnsi="宋体" w:hint="eastAsia"/>
        </w:rPr>
        <w:br/>
        <w:t xml:space="preserve">　　自2018年6月22日起，本基金B类基金份额为零</w:t>
      </w:r>
      <w:proofErr w:type="gramStart"/>
      <w:r>
        <w:rPr>
          <w:rFonts w:ascii="宋体" w:hAnsi="宋体" w:hint="eastAsia"/>
        </w:rPr>
        <w:t>且停止</w:t>
      </w:r>
      <w:proofErr w:type="gramEnd"/>
      <w:r>
        <w:rPr>
          <w:rFonts w:ascii="宋体" w:hAnsi="宋体" w:hint="eastAsia"/>
        </w:rPr>
        <w:t>计算B类基金份额每万份收益。</w:t>
      </w:r>
    </w:p>
    <w:p w14:paraId="450BF4C3" w14:textId="77777777" w:rsidR="004B5459" w:rsidRDefault="000A1111">
      <w:pPr>
        <w:pStyle w:val="XBRLTitle2"/>
        <w:spacing w:before="156"/>
        <w:ind w:left="454"/>
      </w:pPr>
      <w:bookmarkStart w:id="107" w:name="_Toc514160340"/>
      <w:bookmarkStart w:id="108" w:name="_Toc512434229"/>
      <w:bookmarkStart w:id="109" w:name="_Toc512432272"/>
      <w:bookmarkStart w:id="110" w:name="_Toc497902426"/>
      <w:bookmarkStart w:id="111" w:name="_Toc438646465"/>
      <w:bookmarkStart w:id="112" w:name="_Toc512432458"/>
      <w:bookmarkStart w:id="113" w:name="m407"/>
      <w:bookmarkEnd w:id="106"/>
      <w:proofErr w:type="spellStart"/>
      <w:r>
        <w:rPr>
          <w:rFonts w:hAnsi="宋体" w:hint="eastAsia"/>
        </w:rPr>
        <w:t>报告期内基金持有人数或基金资产净值预警说明</w:t>
      </w:r>
      <w:bookmarkEnd w:id="107"/>
      <w:bookmarkEnd w:id="108"/>
      <w:bookmarkEnd w:id="109"/>
      <w:bookmarkEnd w:id="110"/>
      <w:bookmarkEnd w:id="111"/>
      <w:bookmarkEnd w:id="112"/>
      <w:proofErr w:type="spellEnd"/>
      <w:r>
        <w:rPr>
          <w:rFonts w:hAnsi="宋体" w:hint="eastAsia"/>
        </w:rPr>
        <w:t xml:space="preserve"> </w:t>
      </w:r>
    </w:p>
    <w:p w14:paraId="76B9C79C" w14:textId="77777777" w:rsidR="004B5459" w:rsidRDefault="000A1111">
      <w:pPr>
        <w:spacing w:line="360" w:lineRule="auto"/>
        <w:ind w:firstLineChars="200" w:firstLine="420"/>
        <w:jc w:val="left"/>
      </w:pPr>
      <w:r>
        <w:rPr>
          <w:rFonts w:ascii="宋体" w:hAnsi="宋体" w:hint="eastAsia"/>
        </w:rPr>
        <w:t>无。</w:t>
      </w:r>
    </w:p>
    <w:p w14:paraId="502BA5A8" w14:textId="77777777" w:rsidR="004B5459" w:rsidRDefault="000A1111">
      <w:pPr>
        <w:pStyle w:val="XBRLTitle1"/>
        <w:spacing w:before="156"/>
        <w:ind w:left="425"/>
      </w:pPr>
      <w:bookmarkStart w:id="114" w:name="_Toc514160341"/>
      <w:bookmarkStart w:id="115" w:name="_Toc512434230"/>
      <w:bookmarkStart w:id="116" w:name="_Toc512432273"/>
      <w:bookmarkStart w:id="117" w:name="_Toc497902427"/>
      <w:bookmarkStart w:id="118" w:name="_Toc438646466"/>
      <w:bookmarkStart w:id="119" w:name="_Toc512432459"/>
      <w:bookmarkEnd w:id="113"/>
      <w:proofErr w:type="spellStart"/>
      <w:r>
        <w:rPr>
          <w:rFonts w:hAnsi="宋体" w:hint="eastAsia"/>
        </w:rPr>
        <w:t>投资组合报告</w:t>
      </w:r>
      <w:bookmarkEnd w:id="114"/>
      <w:bookmarkEnd w:id="115"/>
      <w:bookmarkEnd w:id="116"/>
      <w:bookmarkEnd w:id="117"/>
      <w:bookmarkEnd w:id="118"/>
      <w:bookmarkEnd w:id="119"/>
      <w:proofErr w:type="spellEnd"/>
      <w:r>
        <w:rPr>
          <w:rFonts w:hAnsi="宋体" w:hint="eastAsia"/>
        </w:rPr>
        <w:t xml:space="preserve"> </w:t>
      </w:r>
    </w:p>
    <w:p w14:paraId="357EECC8" w14:textId="77777777" w:rsidR="004B5459" w:rsidRDefault="000A1111">
      <w:pPr>
        <w:pStyle w:val="XBRLTitle2"/>
        <w:spacing w:before="156"/>
        <w:ind w:left="454"/>
      </w:pPr>
      <w:bookmarkStart w:id="120" w:name="_Toc514160342"/>
      <w:bookmarkStart w:id="121" w:name="_Toc512434231"/>
      <w:bookmarkStart w:id="122" w:name="_Toc512432274"/>
      <w:bookmarkStart w:id="123" w:name="_Toc497902428"/>
      <w:bookmarkStart w:id="124" w:name="_Toc438646467"/>
      <w:bookmarkStart w:id="125" w:name="_Toc512432460"/>
      <w:bookmarkStart w:id="126" w:name="m501"/>
      <w:proofErr w:type="spellStart"/>
      <w:r>
        <w:rPr>
          <w:rFonts w:hAnsi="宋体" w:hint="eastAsia"/>
        </w:rPr>
        <w:t>报告期末基金资产组合情况</w:t>
      </w:r>
      <w:bookmarkEnd w:id="120"/>
      <w:bookmarkEnd w:id="121"/>
      <w:bookmarkEnd w:id="122"/>
      <w:bookmarkEnd w:id="123"/>
      <w:bookmarkEnd w:id="124"/>
      <w:bookmarkEnd w:id="125"/>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713"/>
        <w:gridCol w:w="1839"/>
        <w:gridCol w:w="2829"/>
        <w:gridCol w:w="3454"/>
      </w:tblGrid>
      <w:tr w:rsidR="004B5459" w14:paraId="5F628460" w14:textId="77777777">
        <w:trPr>
          <w:divId w:val="1144851995"/>
          <w:trHeight w:val="20"/>
        </w:trPr>
        <w:tc>
          <w:tcPr>
            <w:tcW w:w="4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4E8AD2" w14:textId="77777777" w:rsidR="004B5459" w:rsidRDefault="000A1111">
            <w:pPr>
              <w:jc w:val="center"/>
            </w:pPr>
            <w:bookmarkStart w:id="127" w:name="m08QD_01_tab"/>
            <w:bookmarkEnd w:id="127"/>
            <w:r>
              <w:rPr>
                <w:rFonts w:ascii="宋体" w:hAnsi="宋体" w:hint="eastAsia"/>
                <w:color w:val="000000"/>
              </w:rPr>
              <w:t>序号</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shd w:val="clear" w:color="auto" w:fill="D9D9D9"/>
            <w:vAlign w:val="center"/>
            <w:hideMark/>
          </w:tcPr>
          <w:p w14:paraId="1D309626" w14:textId="77777777" w:rsidR="004B5459" w:rsidRDefault="000A1111">
            <w:pPr>
              <w:jc w:val="center"/>
            </w:pPr>
            <w:r>
              <w:rPr>
                <w:rFonts w:ascii="宋体" w:hAnsi="宋体" w:hint="eastAsia"/>
                <w:color w:val="000000"/>
              </w:rPr>
              <w:t>项目</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shd w:val="clear" w:color="auto" w:fill="D9D9D9"/>
            <w:vAlign w:val="center"/>
            <w:hideMark/>
          </w:tcPr>
          <w:p w14:paraId="6BFCECF2" w14:textId="77777777" w:rsidR="004B5459" w:rsidRDefault="000A1111">
            <w:pPr>
              <w:jc w:val="center"/>
            </w:pPr>
            <w:r>
              <w:rPr>
                <w:rFonts w:ascii="宋体" w:hAnsi="宋体" w:hint="eastAsia"/>
                <w:color w:val="000000"/>
              </w:rPr>
              <w:t>金额（元）</w:t>
            </w:r>
            <w:r>
              <w:rPr>
                <w:rFonts w:ascii="宋体" w:hint="eastAsia"/>
                <w:color w:val="000000"/>
              </w:rPr>
              <w:t xml:space="preserve"> </w:t>
            </w:r>
          </w:p>
        </w:tc>
        <w:tc>
          <w:tcPr>
            <w:tcW w:w="1955" w:type="pct"/>
            <w:tcBorders>
              <w:top w:val="single" w:sz="4" w:space="0" w:color="auto"/>
              <w:left w:val="nil"/>
              <w:bottom w:val="single" w:sz="4" w:space="0" w:color="auto"/>
              <w:right w:val="single" w:sz="4" w:space="0" w:color="auto"/>
            </w:tcBorders>
            <w:shd w:val="clear" w:color="auto" w:fill="D9D9D9"/>
            <w:vAlign w:val="center"/>
            <w:hideMark/>
          </w:tcPr>
          <w:p w14:paraId="611AE225" w14:textId="77777777" w:rsidR="004B5459" w:rsidRDefault="000A1111">
            <w:pPr>
              <w:jc w:val="center"/>
            </w:pPr>
            <w:r>
              <w:rPr>
                <w:rFonts w:ascii="宋体" w:hAnsi="宋体" w:hint="eastAsia"/>
                <w:color w:val="000000"/>
              </w:rPr>
              <w:t>占基金总资产的比例（%）</w:t>
            </w:r>
            <w:r>
              <w:rPr>
                <w:rFonts w:ascii="宋体" w:hint="eastAsia"/>
                <w:color w:val="000000"/>
              </w:rPr>
              <w:t xml:space="preserve"> </w:t>
            </w:r>
          </w:p>
        </w:tc>
      </w:tr>
      <w:tr w:rsidR="004B5459" w14:paraId="071E704D" w14:textId="77777777">
        <w:trPr>
          <w:divId w:val="1144851995"/>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617D3608" w14:textId="77777777" w:rsidR="004B5459" w:rsidRDefault="000A1111">
            <w:pPr>
              <w:jc w:val="center"/>
            </w:pPr>
            <w:r>
              <w:rPr>
                <w:rFonts w:ascii="宋体" w:hAnsi="宋体" w:hint="eastAsia"/>
                <w:color w:val="000000"/>
              </w:rPr>
              <w:t>1</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1B8EC4F9" w14:textId="77777777" w:rsidR="004B5459" w:rsidRDefault="000A1111">
            <w:pPr>
              <w:ind w:leftChars="50" w:left="105"/>
            </w:pPr>
            <w:r>
              <w:rPr>
                <w:rFonts w:ascii="宋体" w:hAnsi="宋体" w:hint="eastAsia"/>
                <w:color w:val="000000"/>
              </w:rPr>
              <w:t>固定收益投资</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4F2745CB" w14:textId="77777777" w:rsidR="004B5459" w:rsidRDefault="000A1111">
            <w:pPr>
              <w:jc w:val="right"/>
            </w:pPr>
            <w:r>
              <w:rPr>
                <w:rFonts w:ascii="宋体" w:hAnsi="宋体" w:hint="eastAsia"/>
                <w:szCs w:val="24"/>
              </w:rPr>
              <w:t>6,173,337,375.34</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30AD6592" w14:textId="77777777" w:rsidR="004B5459" w:rsidRDefault="000A1111">
            <w:pPr>
              <w:jc w:val="right"/>
            </w:pPr>
            <w:r>
              <w:rPr>
                <w:rFonts w:ascii="宋体" w:hAnsi="宋体" w:hint="eastAsia"/>
                <w:szCs w:val="24"/>
              </w:rPr>
              <w:t>50.64</w:t>
            </w:r>
            <w:r>
              <w:rPr>
                <w:rFonts w:ascii="宋体" w:hint="eastAsia"/>
                <w:szCs w:val="24"/>
              </w:rPr>
              <w:t xml:space="preserve"> </w:t>
            </w:r>
          </w:p>
        </w:tc>
      </w:tr>
      <w:tr w:rsidR="004B5459" w14:paraId="6F3E7BEF" w14:textId="77777777">
        <w:trPr>
          <w:divId w:val="1144851995"/>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35C700C8" w14:textId="77777777" w:rsidR="004B5459" w:rsidRDefault="000A1111">
            <w:pPr>
              <w:jc w:val="center"/>
              <w:rPr>
                <w:rFonts w:ascii="宋体"/>
                <w:color w:val="000000"/>
              </w:rPr>
            </w:pP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2E75C516" w14:textId="77777777" w:rsidR="004B5459" w:rsidRDefault="000A1111">
            <w:pPr>
              <w:ind w:leftChars="50" w:left="105"/>
            </w:pPr>
            <w:r>
              <w:rPr>
                <w:rFonts w:ascii="宋体" w:hAnsi="宋体" w:hint="eastAsia"/>
                <w:color w:val="000000"/>
              </w:rPr>
              <w:t>其中：债券</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77169AF4" w14:textId="77777777" w:rsidR="004B5459" w:rsidRDefault="000A1111">
            <w:pPr>
              <w:jc w:val="right"/>
            </w:pPr>
            <w:r>
              <w:rPr>
                <w:rFonts w:ascii="宋体" w:hAnsi="宋体" w:hint="eastAsia"/>
                <w:szCs w:val="24"/>
              </w:rPr>
              <w:t>6,173,337,375.34</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39438B29" w14:textId="77777777" w:rsidR="004B5459" w:rsidRDefault="000A1111">
            <w:pPr>
              <w:jc w:val="right"/>
            </w:pPr>
            <w:r>
              <w:rPr>
                <w:rFonts w:ascii="宋体" w:hAnsi="宋体" w:hint="eastAsia"/>
                <w:szCs w:val="24"/>
              </w:rPr>
              <w:t>50.64</w:t>
            </w:r>
            <w:r>
              <w:rPr>
                <w:rFonts w:ascii="宋体" w:hint="eastAsia"/>
                <w:szCs w:val="24"/>
              </w:rPr>
              <w:t xml:space="preserve"> </w:t>
            </w:r>
          </w:p>
        </w:tc>
      </w:tr>
      <w:tr w:rsidR="004B5459" w14:paraId="2D5C8685" w14:textId="77777777">
        <w:trPr>
          <w:divId w:val="1144851995"/>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4B256A12" w14:textId="77777777" w:rsidR="004B5459" w:rsidRDefault="000A1111">
            <w:pPr>
              <w:jc w:val="center"/>
              <w:rPr>
                <w:rFonts w:ascii="宋体"/>
                <w:color w:val="000000"/>
              </w:rPr>
            </w:pP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75632441" w14:textId="77777777" w:rsidR="004B5459" w:rsidRDefault="000A1111">
            <w:pPr>
              <w:ind w:leftChars="50" w:left="105" w:firstLineChars="300" w:firstLine="630"/>
            </w:pPr>
            <w:r>
              <w:rPr>
                <w:rFonts w:ascii="宋体" w:hAnsi="宋体" w:hint="eastAsia"/>
                <w:color w:val="000000"/>
              </w:rPr>
              <w:t>资产支持证券</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7772CB25" w14:textId="77777777" w:rsidR="004B5459" w:rsidRDefault="000A1111">
            <w:pPr>
              <w:jc w:val="right"/>
            </w:pPr>
            <w:r>
              <w:rPr>
                <w:rFonts w:ascii="宋体" w:hAnsi="宋体" w:hint="eastAsia"/>
                <w:szCs w:val="24"/>
              </w:rPr>
              <w:t>-</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09E83C43" w14:textId="77777777" w:rsidR="004B5459" w:rsidRDefault="000A1111">
            <w:pPr>
              <w:jc w:val="right"/>
            </w:pPr>
            <w:r>
              <w:rPr>
                <w:rFonts w:ascii="宋体" w:hAnsi="宋体" w:hint="eastAsia"/>
                <w:szCs w:val="24"/>
              </w:rPr>
              <w:t>-</w:t>
            </w:r>
            <w:r>
              <w:rPr>
                <w:rFonts w:ascii="宋体" w:hint="eastAsia"/>
                <w:szCs w:val="24"/>
              </w:rPr>
              <w:t xml:space="preserve"> </w:t>
            </w:r>
          </w:p>
        </w:tc>
      </w:tr>
      <w:tr w:rsidR="004B5459" w14:paraId="1CB7879D" w14:textId="77777777">
        <w:trPr>
          <w:divId w:val="1144851995"/>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51A16E4A" w14:textId="77777777" w:rsidR="004B5459" w:rsidRDefault="000A1111">
            <w:pPr>
              <w:jc w:val="center"/>
            </w:pPr>
            <w:r>
              <w:rPr>
                <w:rFonts w:ascii="宋体" w:hAnsi="宋体" w:hint="eastAsia"/>
                <w:color w:val="000000"/>
              </w:rPr>
              <w:t>2</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3910DBC8" w14:textId="77777777" w:rsidR="004B5459" w:rsidRDefault="000A1111">
            <w:r>
              <w:rPr>
                <w:rFonts w:ascii="宋体" w:hAnsi="宋体" w:hint="eastAsia"/>
                <w:color w:val="000000"/>
              </w:rPr>
              <w:t>买入返售金融资产</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56CC6BC2" w14:textId="77777777" w:rsidR="004B5459" w:rsidRDefault="000A1111">
            <w:pPr>
              <w:jc w:val="right"/>
            </w:pPr>
            <w:r>
              <w:rPr>
                <w:rFonts w:ascii="宋体" w:hAnsi="宋体" w:hint="eastAsia"/>
                <w:szCs w:val="24"/>
              </w:rPr>
              <w:t>2,137,405,813.40</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7B4EE516" w14:textId="77777777" w:rsidR="004B5459" w:rsidRDefault="000A1111">
            <w:pPr>
              <w:jc w:val="right"/>
            </w:pPr>
            <w:r>
              <w:rPr>
                <w:rFonts w:ascii="宋体" w:hAnsi="宋体" w:hint="eastAsia"/>
                <w:szCs w:val="24"/>
              </w:rPr>
              <w:t>17.53</w:t>
            </w:r>
            <w:r>
              <w:rPr>
                <w:rFonts w:ascii="宋体" w:hint="eastAsia"/>
                <w:szCs w:val="24"/>
              </w:rPr>
              <w:t xml:space="preserve"> </w:t>
            </w:r>
          </w:p>
        </w:tc>
      </w:tr>
      <w:tr w:rsidR="004B5459" w14:paraId="59EF9707" w14:textId="77777777">
        <w:trPr>
          <w:divId w:val="1144851995"/>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47DA4702" w14:textId="77777777" w:rsidR="004B5459" w:rsidRDefault="004B5459"/>
        </w:tc>
        <w:tc>
          <w:tcPr>
            <w:tcW w:w="1041" w:type="pct"/>
            <w:tcBorders>
              <w:top w:val="single" w:sz="4" w:space="0" w:color="auto"/>
              <w:left w:val="nil"/>
              <w:bottom w:val="single" w:sz="4" w:space="0" w:color="auto"/>
              <w:right w:val="single" w:sz="4" w:space="0" w:color="auto"/>
            </w:tcBorders>
            <w:vAlign w:val="center"/>
            <w:hideMark/>
          </w:tcPr>
          <w:p w14:paraId="1BE301AD" w14:textId="77777777" w:rsidR="004B5459" w:rsidRDefault="000A1111">
            <w:r>
              <w:rPr>
                <w:rFonts w:ascii="宋体" w:hAnsi="宋体" w:hint="eastAsia"/>
                <w:color w:val="000000"/>
              </w:rPr>
              <w:t>其中：买断式回购的买入返售金融资产</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6EC41D8A" w14:textId="77777777" w:rsidR="004B5459" w:rsidRDefault="000A1111">
            <w:pPr>
              <w:jc w:val="right"/>
            </w:pPr>
            <w:r>
              <w:rPr>
                <w:rFonts w:ascii="宋体" w:hAnsi="宋体" w:hint="eastAsia"/>
                <w:szCs w:val="24"/>
              </w:rPr>
              <w:t>-</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74AE3336" w14:textId="77777777" w:rsidR="004B5459" w:rsidRDefault="000A1111">
            <w:pPr>
              <w:jc w:val="right"/>
            </w:pPr>
            <w:r>
              <w:rPr>
                <w:rFonts w:ascii="宋体" w:hAnsi="宋体" w:hint="eastAsia"/>
                <w:szCs w:val="24"/>
              </w:rPr>
              <w:t>-</w:t>
            </w:r>
            <w:r>
              <w:rPr>
                <w:rFonts w:ascii="宋体" w:hint="eastAsia"/>
                <w:szCs w:val="24"/>
              </w:rPr>
              <w:t xml:space="preserve"> </w:t>
            </w:r>
          </w:p>
        </w:tc>
      </w:tr>
      <w:tr w:rsidR="004B5459" w14:paraId="7AA5DE84" w14:textId="77777777">
        <w:trPr>
          <w:divId w:val="1144851995"/>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5781BD7C" w14:textId="77777777" w:rsidR="004B5459" w:rsidRDefault="000A1111">
            <w:pPr>
              <w:jc w:val="center"/>
            </w:pPr>
            <w:r>
              <w:rPr>
                <w:rFonts w:ascii="宋体" w:hAnsi="宋体" w:hint="eastAsia"/>
                <w:color w:val="000000"/>
              </w:rPr>
              <w:t>3</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274F2500" w14:textId="77777777" w:rsidR="004B5459" w:rsidRDefault="000A1111">
            <w:r>
              <w:rPr>
                <w:rFonts w:ascii="宋体" w:hAnsi="宋体" w:hint="eastAsia"/>
                <w:color w:val="000000"/>
              </w:rPr>
              <w:t>银行存款和结算备付金合计</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224B3A82" w14:textId="77777777" w:rsidR="004B5459" w:rsidRDefault="000A1111">
            <w:pPr>
              <w:jc w:val="right"/>
            </w:pPr>
            <w:r>
              <w:rPr>
                <w:rFonts w:ascii="宋体" w:hAnsi="宋体" w:hint="eastAsia"/>
                <w:szCs w:val="24"/>
              </w:rPr>
              <w:t>3,819,413,425.57</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3B1047F9" w14:textId="77777777" w:rsidR="004B5459" w:rsidRDefault="000A1111">
            <w:pPr>
              <w:jc w:val="right"/>
            </w:pPr>
            <w:r>
              <w:rPr>
                <w:rFonts w:ascii="宋体" w:hAnsi="宋体" w:hint="eastAsia"/>
                <w:szCs w:val="24"/>
              </w:rPr>
              <w:t>31.33</w:t>
            </w:r>
            <w:r>
              <w:rPr>
                <w:rFonts w:ascii="宋体" w:hint="eastAsia"/>
                <w:szCs w:val="24"/>
              </w:rPr>
              <w:t xml:space="preserve"> </w:t>
            </w:r>
          </w:p>
        </w:tc>
      </w:tr>
      <w:tr w:rsidR="004B5459" w14:paraId="5BF50936" w14:textId="77777777">
        <w:trPr>
          <w:divId w:val="1144851995"/>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48565D99" w14:textId="77777777" w:rsidR="004B5459" w:rsidRDefault="000A1111">
            <w:pPr>
              <w:jc w:val="center"/>
            </w:pPr>
            <w:r>
              <w:rPr>
                <w:rFonts w:ascii="宋体" w:hAnsi="宋体" w:hint="eastAsia"/>
                <w:color w:val="000000"/>
              </w:rPr>
              <w:t>4</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345182EF" w14:textId="77777777" w:rsidR="004B5459" w:rsidRDefault="000A1111">
            <w:pPr>
              <w:ind w:leftChars="50" w:left="105"/>
            </w:pPr>
            <w:r>
              <w:rPr>
                <w:rFonts w:ascii="宋体" w:hAnsi="宋体" w:hint="eastAsia"/>
                <w:color w:val="000000"/>
              </w:rPr>
              <w:t>其他资产</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3618E830" w14:textId="77777777" w:rsidR="004B5459" w:rsidRDefault="000A1111">
            <w:pPr>
              <w:jc w:val="right"/>
            </w:pPr>
            <w:r>
              <w:rPr>
                <w:rFonts w:ascii="宋体" w:hAnsi="宋体" w:hint="eastAsia"/>
                <w:szCs w:val="24"/>
              </w:rPr>
              <w:t>59,763,521.55</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74903959" w14:textId="77777777" w:rsidR="004B5459" w:rsidRDefault="000A1111">
            <w:pPr>
              <w:jc w:val="right"/>
            </w:pPr>
            <w:r>
              <w:rPr>
                <w:rFonts w:ascii="宋体" w:hAnsi="宋体" w:hint="eastAsia"/>
                <w:szCs w:val="24"/>
              </w:rPr>
              <w:t>0.49</w:t>
            </w:r>
            <w:r>
              <w:rPr>
                <w:rFonts w:ascii="宋体" w:hint="eastAsia"/>
                <w:szCs w:val="24"/>
              </w:rPr>
              <w:t xml:space="preserve"> </w:t>
            </w:r>
          </w:p>
        </w:tc>
      </w:tr>
      <w:tr w:rsidR="004B5459" w14:paraId="4F6C24BD" w14:textId="77777777">
        <w:trPr>
          <w:divId w:val="1144851995"/>
          <w:trHeight w:val="20"/>
        </w:trPr>
        <w:tc>
          <w:tcPr>
            <w:tcW w:w="403" w:type="pct"/>
            <w:tcBorders>
              <w:top w:val="single" w:sz="4" w:space="0" w:color="auto"/>
              <w:left w:val="single" w:sz="4" w:space="0" w:color="auto"/>
              <w:bottom w:val="single" w:sz="4" w:space="0" w:color="auto"/>
              <w:right w:val="single" w:sz="4" w:space="0" w:color="auto"/>
            </w:tcBorders>
            <w:vAlign w:val="center"/>
            <w:hideMark/>
          </w:tcPr>
          <w:p w14:paraId="626F3C73" w14:textId="77777777" w:rsidR="004B5459" w:rsidRDefault="000A1111">
            <w:pPr>
              <w:jc w:val="center"/>
            </w:pPr>
            <w:r>
              <w:rPr>
                <w:rFonts w:ascii="宋体" w:hAnsi="宋体" w:hint="eastAsia"/>
                <w:color w:val="000000"/>
              </w:rPr>
              <w:t>5</w:t>
            </w:r>
            <w:r>
              <w:rPr>
                <w:rFonts w:ascii="宋体" w:hint="eastAsia"/>
                <w:color w:val="000000"/>
              </w:rPr>
              <w:t xml:space="preserve"> </w:t>
            </w:r>
          </w:p>
        </w:tc>
        <w:tc>
          <w:tcPr>
            <w:tcW w:w="1041" w:type="pct"/>
            <w:tcBorders>
              <w:top w:val="single" w:sz="4" w:space="0" w:color="auto"/>
              <w:left w:val="nil"/>
              <w:bottom w:val="single" w:sz="4" w:space="0" w:color="auto"/>
              <w:right w:val="single" w:sz="4" w:space="0" w:color="auto"/>
            </w:tcBorders>
            <w:vAlign w:val="center"/>
            <w:hideMark/>
          </w:tcPr>
          <w:p w14:paraId="606EEDD4" w14:textId="77777777" w:rsidR="004B5459" w:rsidRDefault="000A1111">
            <w:pPr>
              <w:ind w:leftChars="50" w:left="105"/>
            </w:pPr>
            <w:r>
              <w:rPr>
                <w:rFonts w:ascii="宋体" w:hAnsi="宋体" w:hint="eastAsia"/>
                <w:color w:val="000000"/>
              </w:rPr>
              <w:t>合计</w:t>
            </w:r>
            <w:r>
              <w:rPr>
                <w:rFonts w:ascii="宋体" w:hint="eastAsia"/>
                <w:color w:val="000000"/>
              </w:rPr>
              <w:t xml:space="preserve"> </w:t>
            </w:r>
          </w:p>
        </w:tc>
        <w:tc>
          <w:tcPr>
            <w:tcW w:w="1601" w:type="pct"/>
            <w:tcBorders>
              <w:top w:val="single" w:sz="4" w:space="0" w:color="auto"/>
              <w:left w:val="nil"/>
              <w:bottom w:val="single" w:sz="4" w:space="0" w:color="auto"/>
              <w:right w:val="single" w:sz="4" w:space="0" w:color="auto"/>
            </w:tcBorders>
            <w:vAlign w:val="center"/>
            <w:hideMark/>
          </w:tcPr>
          <w:p w14:paraId="1AA6C6FE" w14:textId="77777777" w:rsidR="004B5459" w:rsidRDefault="000A1111">
            <w:pPr>
              <w:jc w:val="right"/>
            </w:pPr>
            <w:r>
              <w:rPr>
                <w:rFonts w:ascii="宋体" w:hAnsi="宋体" w:hint="eastAsia"/>
                <w:szCs w:val="24"/>
              </w:rPr>
              <w:t>12,189,920,135.86</w:t>
            </w:r>
            <w:r>
              <w:rPr>
                <w:rFonts w:ascii="宋体" w:hint="eastAsia"/>
                <w:szCs w:val="24"/>
              </w:rPr>
              <w:t xml:space="preserve"> </w:t>
            </w:r>
          </w:p>
        </w:tc>
        <w:tc>
          <w:tcPr>
            <w:tcW w:w="1955" w:type="pct"/>
            <w:tcBorders>
              <w:top w:val="single" w:sz="4" w:space="0" w:color="auto"/>
              <w:left w:val="nil"/>
              <w:bottom w:val="single" w:sz="4" w:space="0" w:color="auto"/>
              <w:right w:val="single" w:sz="4" w:space="0" w:color="auto"/>
            </w:tcBorders>
            <w:vAlign w:val="center"/>
            <w:hideMark/>
          </w:tcPr>
          <w:p w14:paraId="0B2CC41C" w14:textId="77777777" w:rsidR="004B5459" w:rsidRDefault="000A1111">
            <w:pPr>
              <w:jc w:val="right"/>
            </w:pPr>
            <w:r>
              <w:rPr>
                <w:rFonts w:ascii="宋体" w:hAnsi="宋体" w:hint="eastAsia"/>
                <w:szCs w:val="24"/>
              </w:rPr>
              <w:t>100.00</w:t>
            </w:r>
            <w:r>
              <w:rPr>
                <w:rFonts w:ascii="宋体" w:hint="eastAsia"/>
                <w:szCs w:val="24"/>
              </w:rPr>
              <w:t xml:space="preserve"> </w:t>
            </w:r>
          </w:p>
        </w:tc>
      </w:tr>
    </w:tbl>
    <w:p w14:paraId="02CA33D7" w14:textId="77777777" w:rsidR="004B5459" w:rsidRDefault="000A1111">
      <w:pPr>
        <w:spacing w:line="360" w:lineRule="auto"/>
        <w:jc w:val="left"/>
      </w:pPr>
      <w:r>
        <w:rPr>
          <w:rFonts w:ascii="宋体" w:hAnsi="宋体" w:hint="eastAsia"/>
          <w:szCs w:val="21"/>
        </w:rPr>
        <w:t>注：</w:t>
      </w:r>
      <w:r>
        <w:rPr>
          <w:rFonts w:ascii="宋体" w:hAnsi="宋体" w:hint="eastAsia"/>
        </w:rPr>
        <w:t>1.银行存款和结算备付金合计其中银行存款3,815,514,869.78元。</w:t>
      </w:r>
      <w:r>
        <w:rPr>
          <w:rFonts w:ascii="宋体" w:hAnsi="宋体" w:hint="eastAsia"/>
        </w:rPr>
        <w:br/>
        <w:t>2.买入返售金融资产其中买入返售金融资产（交易所）为218,104,049.83元。</w:t>
      </w:r>
    </w:p>
    <w:p w14:paraId="22337608" w14:textId="77777777" w:rsidR="004B5459" w:rsidRDefault="000A1111">
      <w:pPr>
        <w:pStyle w:val="XBRLTitle2"/>
        <w:spacing w:before="156"/>
        <w:ind w:left="454"/>
      </w:pPr>
      <w:bookmarkStart w:id="128" w:name="_Toc514160343"/>
      <w:bookmarkStart w:id="129" w:name="_Toc512434232"/>
      <w:bookmarkStart w:id="130" w:name="_Toc512432275"/>
      <w:bookmarkStart w:id="131" w:name="_Toc497902429"/>
      <w:bookmarkStart w:id="132" w:name="_Toc438646468"/>
      <w:bookmarkStart w:id="133" w:name="_Toc512432461"/>
      <w:bookmarkEnd w:id="126"/>
      <w:proofErr w:type="spellStart"/>
      <w:r>
        <w:rPr>
          <w:rFonts w:hAnsi="宋体" w:hint="eastAsia"/>
        </w:rPr>
        <w:t>报告期债券回购融资情况</w:t>
      </w:r>
      <w:bookmarkEnd w:id="128"/>
      <w:bookmarkEnd w:id="129"/>
      <w:bookmarkEnd w:id="130"/>
      <w:bookmarkEnd w:id="131"/>
      <w:bookmarkEnd w:id="132"/>
      <w:bookmarkEnd w:id="133"/>
      <w:proofErr w:type="spellEnd"/>
      <w:r>
        <w:rPr>
          <w:rFonts w:hAnsi="宋体" w:hint="eastAsia"/>
        </w:rPr>
        <w:t xml:space="preserve"> </w:t>
      </w:r>
    </w:p>
    <w:tbl>
      <w:tblPr>
        <w:tblW w:w="5000" w:type="pct"/>
        <w:tblLayout w:type="fixed"/>
        <w:tblCellMar>
          <w:left w:w="30" w:type="dxa"/>
          <w:right w:w="30" w:type="dxa"/>
        </w:tblCellMar>
        <w:tblLook w:val="04A0" w:firstRow="1" w:lastRow="0" w:firstColumn="1" w:lastColumn="0" w:noHBand="0" w:noVBand="1"/>
      </w:tblPr>
      <w:tblGrid>
        <w:gridCol w:w="792"/>
        <w:gridCol w:w="3554"/>
        <w:gridCol w:w="2863"/>
        <w:gridCol w:w="1626"/>
      </w:tblGrid>
      <w:tr w:rsidR="004B5459" w14:paraId="43E67CC0" w14:textId="77777777">
        <w:trPr>
          <w:divId w:val="1406075070"/>
          <w:trHeight w:val="375"/>
        </w:trPr>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2B43C9DB" w14:textId="77777777" w:rsidR="004B5459" w:rsidRDefault="000A1111">
            <w:pPr>
              <w:jc w:val="center"/>
            </w:pPr>
            <w:r>
              <w:rPr>
                <w:rFonts w:ascii="宋体" w:hAnsi="宋体" w:hint="eastAsia"/>
                <w:szCs w:val="21"/>
              </w:rPr>
              <w:t xml:space="preserve">序号 </w:t>
            </w:r>
          </w:p>
        </w:tc>
        <w:tc>
          <w:tcPr>
            <w:tcW w:w="3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62A3A2D5" w14:textId="77777777" w:rsidR="004B5459" w:rsidRDefault="000A1111">
            <w:pPr>
              <w:jc w:val="center"/>
            </w:pPr>
            <w:r>
              <w:rPr>
                <w:rFonts w:ascii="宋体" w:hAnsi="宋体" w:hint="eastAsia"/>
                <w:szCs w:val="21"/>
              </w:rPr>
              <w:t xml:space="preserve">项目 </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3AAAC223" w14:textId="77777777" w:rsidR="004B5459" w:rsidRDefault="000A1111">
            <w:pPr>
              <w:jc w:val="center"/>
            </w:pPr>
            <w:r>
              <w:rPr>
                <w:rFonts w:ascii="宋体" w:hAnsi="宋体" w:hint="eastAsia"/>
                <w:szCs w:val="21"/>
              </w:rPr>
              <w:t xml:space="preserve">占基金资产净值的比例（%） </w:t>
            </w:r>
          </w:p>
        </w:tc>
      </w:tr>
      <w:tr w:rsidR="004B5459" w14:paraId="347A05FE" w14:textId="77777777">
        <w:trPr>
          <w:divId w:val="1406075070"/>
          <w:trHeight w:val="295"/>
        </w:trPr>
        <w:tc>
          <w:tcPr>
            <w:tcW w:w="7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4CA8E3" w14:textId="77777777" w:rsidR="004B5459" w:rsidRDefault="000A1111">
            <w:pPr>
              <w:jc w:val="center"/>
            </w:pPr>
            <w:r>
              <w:rPr>
                <w:rFonts w:ascii="宋体" w:hAnsi="宋体" w:hint="eastAsia"/>
              </w:rPr>
              <w:t>1</w:t>
            </w:r>
            <w:r>
              <w:rPr>
                <w:rFonts w:ascii="宋体" w:hAnsi="宋体" w:hint="eastAsia"/>
                <w:sz w:val="24"/>
              </w:rPr>
              <w:t xml:space="preserve"> </w:t>
            </w:r>
          </w:p>
        </w:tc>
        <w:tc>
          <w:tcPr>
            <w:tcW w:w="3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F8162F" w14:textId="77777777" w:rsidR="004B5459" w:rsidRDefault="000A1111">
            <w:pPr>
              <w:jc w:val="center"/>
            </w:pPr>
            <w:r>
              <w:rPr>
                <w:rFonts w:ascii="宋体" w:hAnsi="宋体" w:hint="eastAsia"/>
              </w:rPr>
              <w:t>报告期内债券回购融资余额</w:t>
            </w:r>
            <w:r>
              <w:rPr>
                <w:rFonts w:ascii="宋体" w:hAnsi="宋体" w:hint="eastAsia"/>
                <w:sz w:val="24"/>
              </w:rPr>
              <w:t xml:space="preserve"> </w:t>
            </w:r>
          </w:p>
        </w:tc>
        <w:tc>
          <w:tcPr>
            <w:tcW w:w="45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77DD84" w14:textId="77777777" w:rsidR="004B5459" w:rsidRDefault="000A1111">
            <w:pPr>
              <w:jc w:val="right"/>
            </w:pPr>
            <w:r>
              <w:rPr>
                <w:rFonts w:ascii="宋体" w:hAnsi="宋体" w:hint="eastAsia"/>
                <w:szCs w:val="24"/>
                <w:lang w:eastAsia="zh-Hans"/>
              </w:rPr>
              <w:t>0.09</w:t>
            </w:r>
          </w:p>
        </w:tc>
      </w:tr>
      <w:tr w:rsidR="004B5459" w14:paraId="38DEAEC8" w14:textId="77777777">
        <w:trPr>
          <w:divId w:val="1406075070"/>
          <w:trHeight w:val="295"/>
        </w:trPr>
        <w:tc>
          <w:tcPr>
            <w:tcW w:w="793" w:type="dxa"/>
            <w:tcBorders>
              <w:top w:val="single" w:sz="4" w:space="0" w:color="auto"/>
              <w:left w:val="single" w:sz="4" w:space="0" w:color="auto"/>
              <w:bottom w:val="single" w:sz="4" w:space="0" w:color="auto"/>
              <w:right w:val="single" w:sz="4" w:space="0" w:color="auto"/>
            </w:tcBorders>
            <w:vAlign w:val="center"/>
            <w:hideMark/>
          </w:tcPr>
          <w:p w14:paraId="4844B09F" w14:textId="77777777" w:rsidR="004B5459" w:rsidRDefault="004B5459"/>
        </w:tc>
        <w:tc>
          <w:tcPr>
            <w:tcW w:w="3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38AB51" w14:textId="77777777" w:rsidR="004B5459" w:rsidRDefault="000A1111">
            <w:pPr>
              <w:jc w:val="center"/>
            </w:pPr>
            <w:r>
              <w:rPr>
                <w:rFonts w:ascii="宋体" w:hAnsi="宋体" w:hint="eastAsia"/>
              </w:rPr>
              <w:t>其中：买断式回购融资</w:t>
            </w:r>
            <w:r>
              <w:rPr>
                <w:rFonts w:ascii="宋体" w:hAnsi="宋体" w:hint="eastAsia"/>
                <w:sz w:val="24"/>
              </w:rPr>
              <w:t xml:space="preserve"> </w:t>
            </w:r>
          </w:p>
        </w:tc>
        <w:tc>
          <w:tcPr>
            <w:tcW w:w="45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10F6F4" w14:textId="77777777" w:rsidR="004B5459" w:rsidRDefault="000A1111">
            <w:pPr>
              <w:jc w:val="right"/>
            </w:pPr>
            <w:r>
              <w:rPr>
                <w:rFonts w:ascii="宋体" w:hAnsi="宋体" w:hint="eastAsia"/>
                <w:szCs w:val="24"/>
                <w:lang w:eastAsia="zh-Hans"/>
              </w:rPr>
              <w:t>-</w:t>
            </w:r>
          </w:p>
        </w:tc>
      </w:tr>
      <w:tr w:rsidR="004B5459" w14:paraId="1C6C3DF8" w14:textId="77777777">
        <w:trPr>
          <w:divId w:val="1406075070"/>
          <w:trHeight w:val="295"/>
        </w:trPr>
        <w:tc>
          <w:tcPr>
            <w:tcW w:w="793" w:type="dxa"/>
            <w:tcBorders>
              <w:top w:val="single" w:sz="4" w:space="0" w:color="auto"/>
              <w:left w:val="single" w:sz="4" w:space="0" w:color="auto"/>
              <w:bottom w:val="nil"/>
              <w:right w:val="single" w:sz="4" w:space="0" w:color="auto"/>
            </w:tcBorders>
            <w:tcMar>
              <w:top w:w="0" w:type="dxa"/>
              <w:left w:w="0" w:type="dxa"/>
              <w:bottom w:w="0" w:type="dxa"/>
              <w:right w:w="0" w:type="dxa"/>
            </w:tcMar>
            <w:vAlign w:val="center"/>
            <w:hideMark/>
          </w:tcPr>
          <w:p w14:paraId="51E3F4B7" w14:textId="77777777" w:rsidR="004B5459" w:rsidRDefault="000A1111">
            <w:pPr>
              <w:jc w:val="center"/>
            </w:pPr>
            <w:r>
              <w:rPr>
                <w:rFonts w:ascii="宋体" w:hAnsi="宋体" w:hint="eastAsia"/>
              </w:rPr>
              <w:t>序号</w:t>
            </w:r>
            <w:r>
              <w:rPr>
                <w:rFonts w:ascii="宋体" w:hAnsi="宋体" w:hint="eastAsia"/>
                <w:sz w:val="24"/>
              </w:rPr>
              <w:t xml:space="preserve"> </w:t>
            </w:r>
          </w:p>
        </w:tc>
        <w:tc>
          <w:tcPr>
            <w:tcW w:w="3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2FE3F4" w14:textId="77777777" w:rsidR="004B5459" w:rsidRDefault="000A1111">
            <w:pPr>
              <w:jc w:val="center"/>
            </w:pPr>
            <w:r>
              <w:rPr>
                <w:rFonts w:ascii="宋体" w:hAnsi="宋体" w:hint="eastAsia"/>
              </w:rPr>
              <w:t>项目</w:t>
            </w:r>
            <w:r>
              <w:rPr>
                <w:rFonts w:ascii="宋体" w:hAnsi="宋体" w:hint="eastAsia"/>
                <w:sz w:val="24"/>
              </w:rPr>
              <w:t xml:space="preserve"> </w:t>
            </w:r>
          </w:p>
        </w:tc>
        <w:tc>
          <w:tcPr>
            <w:tcW w:w="2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48C875" w14:textId="77777777" w:rsidR="004B5459" w:rsidRDefault="000A1111">
            <w:pPr>
              <w:jc w:val="center"/>
            </w:pPr>
            <w:r>
              <w:rPr>
                <w:rFonts w:ascii="宋体" w:hAnsi="宋体" w:hint="eastAsia"/>
              </w:rPr>
              <w:t>金额（元）</w:t>
            </w:r>
            <w:r>
              <w:rPr>
                <w:rFonts w:ascii="宋体" w:hint="eastAsia"/>
                <w:sz w:val="24"/>
              </w:rPr>
              <w:t xml:space="preserve"> </w:t>
            </w:r>
          </w:p>
        </w:tc>
        <w:tc>
          <w:tcPr>
            <w:tcW w:w="16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3EE88D" w14:textId="77777777" w:rsidR="004B5459" w:rsidRDefault="000A1111">
            <w:pPr>
              <w:jc w:val="center"/>
            </w:pPr>
            <w:r>
              <w:rPr>
                <w:rFonts w:ascii="宋体" w:hAnsi="宋体" w:hint="eastAsia"/>
              </w:rPr>
              <w:t>占基金资产净值的比例</w:t>
            </w:r>
            <w:r>
              <w:rPr>
                <w:rFonts w:ascii="宋体" w:hAnsi="宋体" w:hint="eastAsia"/>
                <w:kern w:val="0"/>
                <w:sz w:val="24"/>
              </w:rPr>
              <w:t>（%）</w:t>
            </w:r>
            <w:r>
              <w:rPr>
                <w:rFonts w:ascii="宋体" w:hint="eastAsia"/>
                <w:color w:val="0000FF"/>
                <w:sz w:val="24"/>
              </w:rPr>
              <w:t xml:space="preserve"> </w:t>
            </w:r>
          </w:p>
        </w:tc>
      </w:tr>
      <w:tr w:rsidR="004B5459" w14:paraId="06D26F13" w14:textId="77777777">
        <w:trPr>
          <w:divId w:val="1406075070"/>
          <w:trHeight w:val="295"/>
        </w:trPr>
        <w:tc>
          <w:tcPr>
            <w:tcW w:w="7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921746" w14:textId="77777777" w:rsidR="004B5459" w:rsidRDefault="000A1111">
            <w:pPr>
              <w:jc w:val="center"/>
            </w:pPr>
            <w:r>
              <w:rPr>
                <w:rFonts w:ascii="宋体" w:hAnsi="宋体" w:hint="eastAsia"/>
              </w:rPr>
              <w:t>2</w:t>
            </w:r>
            <w:r>
              <w:rPr>
                <w:rFonts w:ascii="宋体" w:hAnsi="宋体" w:hint="eastAsia"/>
                <w:sz w:val="24"/>
              </w:rPr>
              <w:t xml:space="preserve"> </w:t>
            </w:r>
          </w:p>
        </w:tc>
        <w:tc>
          <w:tcPr>
            <w:tcW w:w="3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93E3E0" w14:textId="77777777" w:rsidR="004B5459" w:rsidRDefault="000A1111">
            <w:pPr>
              <w:jc w:val="center"/>
            </w:pPr>
            <w:r>
              <w:rPr>
                <w:rFonts w:ascii="宋体" w:hAnsi="宋体" w:hint="eastAsia"/>
              </w:rPr>
              <w:t>报告期末债券回购融资余额</w:t>
            </w:r>
            <w:r>
              <w:rPr>
                <w:rFonts w:ascii="宋体" w:hAnsi="宋体" w:hint="eastAsia"/>
                <w:sz w:val="24"/>
              </w:rPr>
              <w:t xml:space="preserve"> </w:t>
            </w:r>
          </w:p>
        </w:tc>
        <w:tc>
          <w:tcPr>
            <w:tcW w:w="2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99BD34" w14:textId="77777777" w:rsidR="004B5459" w:rsidRDefault="000A1111">
            <w:pPr>
              <w:jc w:val="right"/>
            </w:pPr>
            <w:r>
              <w:rPr>
                <w:rFonts w:ascii="宋体" w:hAnsi="宋体" w:hint="eastAsia"/>
                <w:szCs w:val="24"/>
                <w:lang w:eastAsia="zh-Hans"/>
              </w:rPr>
              <w:t>-</w:t>
            </w:r>
          </w:p>
        </w:tc>
        <w:tc>
          <w:tcPr>
            <w:tcW w:w="16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FC298B" w14:textId="77777777" w:rsidR="004B5459" w:rsidRDefault="000A1111">
            <w:pPr>
              <w:jc w:val="right"/>
            </w:pPr>
            <w:r>
              <w:rPr>
                <w:rFonts w:ascii="宋体" w:hAnsi="宋体" w:hint="eastAsia"/>
                <w:szCs w:val="24"/>
                <w:lang w:eastAsia="zh-Hans"/>
              </w:rPr>
              <w:t>-</w:t>
            </w:r>
          </w:p>
        </w:tc>
      </w:tr>
      <w:tr w:rsidR="004B5459" w14:paraId="6B9F04E7" w14:textId="77777777">
        <w:trPr>
          <w:divId w:val="1406075070"/>
          <w:trHeight w:val="295"/>
        </w:trPr>
        <w:tc>
          <w:tcPr>
            <w:tcW w:w="793" w:type="dxa"/>
            <w:tcBorders>
              <w:top w:val="single" w:sz="4" w:space="0" w:color="auto"/>
              <w:left w:val="single" w:sz="4" w:space="0" w:color="auto"/>
              <w:bottom w:val="single" w:sz="4" w:space="0" w:color="auto"/>
              <w:right w:val="single" w:sz="4" w:space="0" w:color="auto"/>
            </w:tcBorders>
            <w:vAlign w:val="center"/>
            <w:hideMark/>
          </w:tcPr>
          <w:p w14:paraId="51FBDA82" w14:textId="77777777" w:rsidR="004B5459" w:rsidRDefault="004B5459"/>
        </w:tc>
        <w:tc>
          <w:tcPr>
            <w:tcW w:w="3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FA8651" w14:textId="77777777" w:rsidR="004B5459" w:rsidRDefault="000A1111">
            <w:pPr>
              <w:jc w:val="center"/>
            </w:pPr>
            <w:r>
              <w:rPr>
                <w:rFonts w:ascii="宋体" w:hAnsi="宋体" w:hint="eastAsia"/>
              </w:rPr>
              <w:t>其中：买断式回购融资</w:t>
            </w:r>
            <w:r>
              <w:rPr>
                <w:rFonts w:ascii="宋体" w:hAnsi="宋体" w:hint="eastAsia"/>
                <w:sz w:val="24"/>
              </w:rPr>
              <w:t xml:space="preserve"> </w:t>
            </w:r>
          </w:p>
        </w:tc>
        <w:tc>
          <w:tcPr>
            <w:tcW w:w="2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FFAA24" w14:textId="77777777" w:rsidR="004B5459" w:rsidRDefault="000A1111">
            <w:pPr>
              <w:jc w:val="right"/>
            </w:pPr>
            <w:r>
              <w:rPr>
                <w:rFonts w:ascii="宋体" w:hAnsi="宋体" w:hint="eastAsia"/>
                <w:szCs w:val="24"/>
                <w:lang w:eastAsia="zh-Hans"/>
              </w:rPr>
              <w:t>-</w:t>
            </w:r>
          </w:p>
        </w:tc>
        <w:tc>
          <w:tcPr>
            <w:tcW w:w="16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2F0352" w14:textId="77777777" w:rsidR="004B5459" w:rsidRDefault="000A1111">
            <w:pPr>
              <w:jc w:val="right"/>
            </w:pPr>
            <w:r>
              <w:rPr>
                <w:rFonts w:ascii="宋体" w:hAnsi="宋体" w:hint="eastAsia"/>
                <w:szCs w:val="24"/>
                <w:lang w:eastAsia="zh-Hans"/>
              </w:rPr>
              <w:t>-</w:t>
            </w:r>
          </w:p>
        </w:tc>
      </w:tr>
    </w:tbl>
    <w:p w14:paraId="4E8C00E3" w14:textId="77777777" w:rsidR="004B5459" w:rsidRDefault="000A1111">
      <w:pPr>
        <w:spacing w:line="360" w:lineRule="auto"/>
        <w:jc w:val="left"/>
        <w:rPr>
          <w:sz w:val="24"/>
          <w:szCs w:val="24"/>
        </w:rPr>
      </w:pPr>
      <w:r>
        <w:rPr>
          <w:rFonts w:ascii="宋体" w:hAnsi="宋体" w:hint="eastAsia"/>
          <w:b/>
          <w:bCs/>
          <w:sz w:val="24"/>
          <w:szCs w:val="24"/>
          <w:lang w:eastAsia="zh-Hans"/>
        </w:rPr>
        <w:t>债券正回购的资金余额超过基金资产净值的20%的说明</w:t>
      </w:r>
      <w:r>
        <w:rPr>
          <w:rFonts w:ascii="宋体" w:hAnsi="宋体" w:hint="eastAsia"/>
          <w:kern w:val="0"/>
          <w:sz w:val="24"/>
          <w:szCs w:val="24"/>
          <w:lang w:eastAsia="zh-Hans"/>
        </w:rPr>
        <w:t xml:space="preserve"> </w:t>
      </w:r>
    </w:p>
    <w:p w14:paraId="6C0ADEC0" w14:textId="77777777" w:rsidR="004B5459" w:rsidRDefault="000A1111">
      <w:pPr>
        <w:spacing w:line="360" w:lineRule="auto"/>
        <w:ind w:firstLineChars="200" w:firstLine="420"/>
        <w:jc w:val="left"/>
      </w:pPr>
      <w:r>
        <w:rPr>
          <w:rFonts w:ascii="宋体" w:hAnsi="宋体" w:hint="eastAsia"/>
        </w:rPr>
        <w:t>在本报告</w:t>
      </w:r>
      <w:proofErr w:type="gramStart"/>
      <w:r>
        <w:rPr>
          <w:rFonts w:ascii="宋体" w:hAnsi="宋体" w:hint="eastAsia"/>
        </w:rPr>
        <w:t>期内本货币市场</w:t>
      </w:r>
      <w:proofErr w:type="gramEnd"/>
      <w:r>
        <w:rPr>
          <w:rFonts w:ascii="宋体" w:hAnsi="宋体" w:hint="eastAsia"/>
        </w:rPr>
        <w:t>基金债券正回购的资金余额未超过资产净值的20%。</w:t>
      </w:r>
    </w:p>
    <w:p w14:paraId="7810673B" w14:textId="77777777" w:rsidR="004B5459" w:rsidRDefault="000A1111">
      <w:pPr>
        <w:pStyle w:val="XBRLTitle2"/>
        <w:spacing w:before="156"/>
        <w:ind w:left="454"/>
      </w:pPr>
      <w:bookmarkStart w:id="134" w:name="_Toc514160344"/>
      <w:bookmarkStart w:id="135" w:name="_Toc512434233"/>
      <w:bookmarkStart w:id="136" w:name="_Toc512432276"/>
      <w:bookmarkStart w:id="137" w:name="_Toc497902430"/>
      <w:bookmarkStart w:id="138" w:name="_Toc512432462"/>
      <w:bookmarkStart w:id="139" w:name="m502_tab"/>
      <w:proofErr w:type="spellStart"/>
      <w:r>
        <w:rPr>
          <w:rFonts w:hAnsi="宋体" w:hint="eastAsia"/>
        </w:rPr>
        <w:t>基金投资组合平均剩余期限</w:t>
      </w:r>
      <w:bookmarkEnd w:id="134"/>
      <w:bookmarkEnd w:id="135"/>
      <w:bookmarkEnd w:id="136"/>
      <w:bookmarkEnd w:id="137"/>
      <w:bookmarkEnd w:id="138"/>
      <w:proofErr w:type="spellEnd"/>
      <w:r>
        <w:rPr>
          <w:rFonts w:hAnsi="宋体" w:hint="eastAsia"/>
          <w:lang w:eastAsia="zh-CN"/>
        </w:rPr>
        <w:t xml:space="preserve"> </w:t>
      </w:r>
    </w:p>
    <w:p w14:paraId="28552976" w14:textId="77777777" w:rsidR="004B5459" w:rsidRDefault="000A1111">
      <w:pPr>
        <w:pStyle w:val="XBRLTitle3"/>
        <w:spacing w:before="156"/>
        <w:ind w:left="0"/>
      </w:pPr>
      <w:bookmarkStart w:id="140" w:name="_Toc514160345"/>
      <w:bookmarkStart w:id="141" w:name="_Toc512434787"/>
      <w:bookmarkStart w:id="142" w:name="_Toc497902431"/>
      <w:proofErr w:type="spellStart"/>
      <w:r>
        <w:rPr>
          <w:rFonts w:hAnsi="宋体" w:hint="eastAsia"/>
        </w:rPr>
        <w:lastRenderedPageBreak/>
        <w:t>投资组合平均剩余期限基本情况</w:t>
      </w:r>
      <w:bookmarkEnd w:id="140"/>
      <w:bookmarkEnd w:id="141"/>
      <w:bookmarkEnd w:id="142"/>
      <w:proofErr w:type="spellEnd"/>
      <w:r>
        <w:rPr>
          <w:rFonts w:hAnsi="宋体" w:hint="eastAsia"/>
        </w:rPr>
        <w:t xml:space="preserve"> </w:t>
      </w:r>
    </w:p>
    <w:tbl>
      <w:tblPr>
        <w:tblW w:w="5000" w:type="pct"/>
        <w:tblCellMar>
          <w:left w:w="30" w:type="dxa"/>
          <w:right w:w="30" w:type="dxa"/>
        </w:tblCellMar>
        <w:tblLook w:val="04A0" w:firstRow="1" w:lastRow="0" w:firstColumn="1" w:lastColumn="0" w:noHBand="0" w:noVBand="1"/>
      </w:tblPr>
      <w:tblGrid>
        <w:gridCol w:w="4780"/>
        <w:gridCol w:w="4055"/>
      </w:tblGrid>
      <w:tr w:rsidR="004B5459" w14:paraId="665D068B" w14:textId="77777777">
        <w:trPr>
          <w:divId w:val="618802509"/>
          <w:trHeight w:val="375"/>
        </w:trPr>
        <w:tc>
          <w:tcPr>
            <w:tcW w:w="2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6624646A" w14:textId="77777777" w:rsidR="004B5459" w:rsidRDefault="000A1111">
            <w:pPr>
              <w:widowControl/>
              <w:jc w:val="left"/>
            </w:pPr>
            <w:r>
              <w:rPr>
                <w:rFonts w:ascii="宋体" w:hAnsi="宋体" w:hint="eastAsia"/>
              </w:rPr>
              <w:t>项目</w:t>
            </w:r>
            <w:r>
              <w:rPr>
                <w:rFonts w:ascii="宋体" w:hAnsi="宋体" w:hint="eastAsia"/>
                <w:kern w:val="0"/>
                <w:sz w:val="24"/>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1D2D1A77" w14:textId="77777777" w:rsidR="004B5459" w:rsidRDefault="000A1111">
            <w:pPr>
              <w:widowControl/>
              <w:jc w:val="left"/>
            </w:pPr>
            <w:r>
              <w:rPr>
                <w:rFonts w:ascii="宋体" w:hAnsi="宋体" w:hint="eastAsia"/>
              </w:rPr>
              <w:t>天数</w:t>
            </w:r>
            <w:r>
              <w:rPr>
                <w:rFonts w:ascii="宋体" w:hAnsi="宋体" w:hint="eastAsia"/>
                <w:kern w:val="0"/>
                <w:sz w:val="24"/>
              </w:rPr>
              <w:t xml:space="preserve"> </w:t>
            </w:r>
          </w:p>
        </w:tc>
      </w:tr>
      <w:tr w:rsidR="004B5459" w14:paraId="2224092D" w14:textId="77777777">
        <w:trPr>
          <w:divId w:val="618802509"/>
          <w:trHeight w:val="295"/>
        </w:trPr>
        <w:tc>
          <w:tcPr>
            <w:tcW w:w="27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D0EEFF" w14:textId="77777777" w:rsidR="004B5459" w:rsidRDefault="000A1111">
            <w:pPr>
              <w:jc w:val="left"/>
            </w:pPr>
            <w:r>
              <w:rPr>
                <w:rFonts w:ascii="宋体" w:hAnsi="宋体" w:hint="eastAsia"/>
              </w:rPr>
              <w:t>报告期末投资组合平均剩余期限</w:t>
            </w:r>
            <w:r>
              <w:rPr>
                <w:rFonts w:ascii="宋体" w:hAnsi="宋体" w:hint="eastAsia"/>
                <w:sz w:val="24"/>
              </w:rPr>
              <w:t xml:space="preserve"> </w:t>
            </w:r>
          </w:p>
        </w:tc>
        <w:tc>
          <w:tcPr>
            <w:tcW w:w="22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6D60B5" w14:textId="77777777" w:rsidR="004B5459" w:rsidRDefault="000A1111">
            <w:pPr>
              <w:jc w:val="right"/>
            </w:pPr>
            <w:r>
              <w:rPr>
                <w:rFonts w:ascii="宋体" w:hAnsi="宋体" w:hint="eastAsia"/>
                <w:szCs w:val="24"/>
                <w:lang w:eastAsia="zh-Hans"/>
              </w:rPr>
              <w:t>66</w:t>
            </w:r>
          </w:p>
        </w:tc>
      </w:tr>
      <w:tr w:rsidR="004B5459" w14:paraId="05FF001C" w14:textId="77777777">
        <w:trPr>
          <w:divId w:val="618802509"/>
          <w:trHeight w:val="295"/>
        </w:trPr>
        <w:tc>
          <w:tcPr>
            <w:tcW w:w="27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80BBEB" w14:textId="77777777" w:rsidR="004B5459" w:rsidRDefault="000A1111">
            <w:pPr>
              <w:jc w:val="left"/>
            </w:pPr>
            <w:r>
              <w:rPr>
                <w:rFonts w:ascii="宋体" w:hAnsi="宋体" w:hint="eastAsia"/>
              </w:rPr>
              <w:t>报告期内投资组合平均剩余期限最高值</w:t>
            </w:r>
            <w:r>
              <w:rPr>
                <w:rFonts w:ascii="宋体" w:hAnsi="宋体" w:hint="eastAsia"/>
                <w:sz w:val="24"/>
              </w:rPr>
              <w:t xml:space="preserve"> </w:t>
            </w:r>
          </w:p>
        </w:tc>
        <w:tc>
          <w:tcPr>
            <w:tcW w:w="22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B60587" w14:textId="77777777" w:rsidR="004B5459" w:rsidRDefault="000A1111">
            <w:pPr>
              <w:jc w:val="right"/>
            </w:pPr>
            <w:r>
              <w:rPr>
                <w:rFonts w:ascii="宋体" w:hAnsi="宋体" w:hint="eastAsia"/>
                <w:szCs w:val="24"/>
                <w:lang w:eastAsia="zh-Hans"/>
              </w:rPr>
              <w:t>102</w:t>
            </w:r>
          </w:p>
        </w:tc>
      </w:tr>
      <w:tr w:rsidR="004B5459" w14:paraId="19A259E0" w14:textId="77777777">
        <w:trPr>
          <w:divId w:val="618802509"/>
          <w:trHeight w:val="295"/>
        </w:trPr>
        <w:tc>
          <w:tcPr>
            <w:tcW w:w="27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B3F396" w14:textId="77777777" w:rsidR="004B5459" w:rsidRDefault="000A1111">
            <w:pPr>
              <w:jc w:val="left"/>
            </w:pPr>
            <w:r>
              <w:rPr>
                <w:rFonts w:ascii="宋体" w:hAnsi="宋体" w:hint="eastAsia"/>
              </w:rPr>
              <w:t>报告期内投资组合平均剩余期限最低值</w:t>
            </w:r>
            <w:r>
              <w:rPr>
                <w:rFonts w:ascii="宋体" w:hAnsi="宋体" w:hint="eastAsia"/>
                <w:sz w:val="24"/>
              </w:rPr>
              <w:t xml:space="preserve"> </w:t>
            </w:r>
          </w:p>
        </w:tc>
        <w:tc>
          <w:tcPr>
            <w:tcW w:w="22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948AEB" w14:textId="77777777" w:rsidR="004B5459" w:rsidRDefault="000A1111">
            <w:pPr>
              <w:jc w:val="right"/>
            </w:pPr>
            <w:r>
              <w:rPr>
                <w:rFonts w:ascii="宋体" w:hAnsi="宋体" w:hint="eastAsia"/>
                <w:szCs w:val="24"/>
                <w:lang w:eastAsia="zh-Hans"/>
              </w:rPr>
              <w:t>66</w:t>
            </w:r>
          </w:p>
        </w:tc>
      </w:tr>
    </w:tbl>
    <w:p w14:paraId="045EADA3" w14:textId="77777777" w:rsidR="004B5459" w:rsidRDefault="000A1111">
      <w:pPr>
        <w:spacing w:line="360" w:lineRule="auto"/>
        <w:jc w:val="left"/>
        <w:divId w:val="2021076487"/>
        <w:rPr>
          <w:sz w:val="24"/>
          <w:szCs w:val="24"/>
        </w:rPr>
      </w:pPr>
      <w:r>
        <w:rPr>
          <w:rFonts w:ascii="宋体" w:hAnsi="宋体" w:hint="eastAsia"/>
          <w:b/>
          <w:bCs/>
          <w:sz w:val="24"/>
          <w:szCs w:val="24"/>
          <w:lang w:eastAsia="zh-Hans"/>
        </w:rPr>
        <w:t>报告期内投资组合平均剩余期限超过120天情况说明</w:t>
      </w:r>
      <w:r>
        <w:rPr>
          <w:rFonts w:ascii="宋体" w:hAnsi="宋体" w:hint="eastAsia"/>
          <w:kern w:val="0"/>
          <w:sz w:val="24"/>
          <w:szCs w:val="24"/>
          <w:lang w:eastAsia="zh-Hans"/>
        </w:rPr>
        <w:t xml:space="preserve"> </w:t>
      </w:r>
    </w:p>
    <w:p w14:paraId="3F37EFBA" w14:textId="77777777" w:rsidR="004B5459" w:rsidRDefault="000A1111">
      <w:pPr>
        <w:spacing w:line="360" w:lineRule="auto"/>
        <w:ind w:firstLineChars="200" w:firstLine="420"/>
        <w:jc w:val="left"/>
        <w:divId w:val="2021076487"/>
      </w:pPr>
      <w:r>
        <w:rPr>
          <w:rFonts w:ascii="宋体" w:hAnsi="宋体" w:hint="eastAsia"/>
        </w:rPr>
        <w:t xml:space="preserve">在本报告期内本基金未出现投资组合平均剩余期限超过120天的情况。 </w:t>
      </w:r>
    </w:p>
    <w:p w14:paraId="5FF47E2C" w14:textId="77777777" w:rsidR="004B5459" w:rsidRDefault="000A1111">
      <w:pPr>
        <w:pStyle w:val="XBRLTitle3"/>
        <w:spacing w:before="156"/>
        <w:ind w:left="0"/>
      </w:pPr>
      <w:bookmarkStart w:id="143" w:name="_Toc514160346"/>
      <w:bookmarkStart w:id="144" w:name="_Toc512434788"/>
      <w:bookmarkStart w:id="145" w:name="_Toc497902432"/>
      <w:proofErr w:type="spellStart"/>
      <w:r>
        <w:rPr>
          <w:rFonts w:hAnsi="宋体" w:hint="eastAsia"/>
        </w:rPr>
        <w:t>报告期末投资组合平均剩余期限分布比例</w:t>
      </w:r>
      <w:bookmarkEnd w:id="143"/>
      <w:bookmarkEnd w:id="144"/>
      <w:bookmarkEnd w:id="145"/>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435"/>
        <w:gridCol w:w="2391"/>
        <w:gridCol w:w="2456"/>
      </w:tblGrid>
      <w:tr w:rsidR="004B5459" w14:paraId="26576611" w14:textId="77777777">
        <w:trPr>
          <w:divId w:val="457459471"/>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41994263" w14:textId="77777777" w:rsidR="004B5459" w:rsidRDefault="000A1111">
            <w:pPr>
              <w:widowControl/>
              <w:jc w:val="center"/>
            </w:pPr>
            <w:r>
              <w:rPr>
                <w:rFonts w:ascii="宋体" w:hAnsi="宋体" w:hint="eastAsia"/>
              </w:rPr>
              <w:t xml:space="preserve">序号 </w:t>
            </w:r>
          </w:p>
        </w:tc>
        <w:tc>
          <w:tcPr>
            <w:tcW w:w="19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2F94B917" w14:textId="77777777" w:rsidR="004B5459" w:rsidRDefault="000A1111">
            <w:pPr>
              <w:widowControl/>
              <w:jc w:val="center"/>
            </w:pPr>
            <w:r>
              <w:rPr>
                <w:rFonts w:ascii="宋体" w:hAnsi="宋体" w:hint="eastAsia"/>
              </w:rPr>
              <w:t xml:space="preserve">平均剩余期限 </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778D7B1F" w14:textId="77777777" w:rsidR="004B5459" w:rsidRDefault="000A1111">
            <w:pPr>
              <w:widowControl/>
              <w:jc w:val="center"/>
            </w:pPr>
            <w:r>
              <w:rPr>
                <w:rFonts w:ascii="宋体" w:hAnsi="宋体" w:hint="eastAsia"/>
              </w:rPr>
              <w:t xml:space="preserve">各期限资产占基金资产净值的比例（%） </w:t>
            </w:r>
          </w:p>
        </w:tc>
        <w:tc>
          <w:tcPr>
            <w:tcW w:w="1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09B95751" w14:textId="77777777" w:rsidR="004B5459" w:rsidRDefault="000A1111">
            <w:pPr>
              <w:widowControl/>
              <w:jc w:val="center"/>
            </w:pPr>
            <w:r>
              <w:rPr>
                <w:rFonts w:ascii="宋体" w:hAnsi="宋体" w:hint="eastAsia"/>
              </w:rPr>
              <w:t xml:space="preserve">各期限负债占基金资产净值的比例（%） </w:t>
            </w:r>
          </w:p>
        </w:tc>
      </w:tr>
      <w:tr w:rsidR="004B5459" w14:paraId="7A5018CF" w14:textId="77777777">
        <w:trPr>
          <w:divId w:val="457459471"/>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F35107" w14:textId="77777777" w:rsidR="004B5459" w:rsidRDefault="000A1111">
            <w:pPr>
              <w:widowControl/>
              <w:jc w:val="center"/>
            </w:pPr>
            <w:r>
              <w:rPr>
                <w:rFonts w:ascii="宋体" w:hAnsi="宋体" w:hint="eastAsia"/>
              </w:rPr>
              <w:t xml:space="preserve">1 </w:t>
            </w:r>
          </w:p>
        </w:tc>
        <w:tc>
          <w:tcPr>
            <w:tcW w:w="19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782B85" w14:textId="77777777" w:rsidR="004B5459" w:rsidRDefault="000A1111">
            <w:pPr>
              <w:widowControl/>
            </w:pPr>
            <w:r>
              <w:rPr>
                <w:rFonts w:ascii="宋体" w:hAnsi="宋体" w:hint="eastAsia"/>
              </w:rPr>
              <w:t xml:space="preserve">30天以内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2A6D15" w14:textId="77777777" w:rsidR="004B5459" w:rsidRDefault="000A1111">
            <w:pPr>
              <w:jc w:val="right"/>
            </w:pPr>
            <w:r>
              <w:rPr>
                <w:rFonts w:ascii="宋体" w:hAnsi="宋体" w:hint="eastAsia"/>
                <w:szCs w:val="24"/>
                <w:lang w:eastAsia="zh-Hans"/>
              </w:rPr>
              <w:t>45.14</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A76810" w14:textId="77777777" w:rsidR="004B5459" w:rsidRDefault="000A1111">
            <w:pPr>
              <w:jc w:val="right"/>
            </w:pPr>
            <w:r>
              <w:rPr>
                <w:rFonts w:ascii="宋体" w:hAnsi="宋体" w:hint="eastAsia"/>
                <w:szCs w:val="24"/>
                <w:lang w:eastAsia="zh-Hans"/>
              </w:rPr>
              <w:t>0.01</w:t>
            </w:r>
          </w:p>
        </w:tc>
      </w:tr>
      <w:tr w:rsidR="004B5459" w14:paraId="2EA04248" w14:textId="77777777">
        <w:trPr>
          <w:divId w:val="457459471"/>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D4A5B9" w14:textId="77777777" w:rsidR="004B5459" w:rsidRDefault="000A1111">
            <w:pPr>
              <w:widowControl/>
              <w:jc w:val="center"/>
              <w:rPr>
                <w:rFonts w:ascii="宋体" w:hAnsi="宋体"/>
              </w:rPr>
            </w:pPr>
            <w:r>
              <w:rPr>
                <w:rFonts w:ascii="宋体" w:hAnsi="宋体" w:hint="eastAsia"/>
              </w:rPr>
              <w:t xml:space="preserve">　 </w:t>
            </w:r>
          </w:p>
        </w:tc>
        <w:tc>
          <w:tcPr>
            <w:tcW w:w="19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E69309" w14:textId="77777777" w:rsidR="004B5459" w:rsidRDefault="000A1111">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A3783D" w14:textId="77777777" w:rsidR="004B5459" w:rsidRDefault="000A1111">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48B04C" w14:textId="77777777" w:rsidR="004B5459" w:rsidRDefault="000A1111">
            <w:pPr>
              <w:jc w:val="right"/>
            </w:pPr>
            <w:r>
              <w:rPr>
                <w:rFonts w:ascii="宋体" w:hAnsi="宋体" w:hint="eastAsia"/>
                <w:szCs w:val="24"/>
                <w:lang w:eastAsia="zh-Hans"/>
              </w:rPr>
              <w:t>-</w:t>
            </w:r>
          </w:p>
        </w:tc>
      </w:tr>
      <w:tr w:rsidR="004B5459" w14:paraId="65DDFBD4" w14:textId="77777777">
        <w:trPr>
          <w:divId w:val="457459471"/>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1B8292" w14:textId="77777777" w:rsidR="004B5459" w:rsidRDefault="000A1111">
            <w:pPr>
              <w:widowControl/>
              <w:jc w:val="center"/>
            </w:pPr>
            <w:r>
              <w:rPr>
                <w:rFonts w:ascii="宋体" w:hAnsi="宋体" w:hint="eastAsia"/>
              </w:rPr>
              <w:t xml:space="preserve">2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6D00A5" w14:textId="77777777" w:rsidR="004B5459" w:rsidRDefault="000A1111">
            <w:pPr>
              <w:widowControl/>
            </w:pPr>
            <w:r>
              <w:rPr>
                <w:rFonts w:ascii="宋体" w:hAnsi="宋体" w:hint="eastAsia"/>
              </w:rPr>
              <w:t xml:space="preserve">30天（含）—60天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BE791B" w14:textId="77777777" w:rsidR="004B5459" w:rsidRDefault="000A1111">
            <w:pPr>
              <w:jc w:val="right"/>
            </w:pPr>
            <w:r>
              <w:rPr>
                <w:rFonts w:ascii="宋体" w:hAnsi="宋体" w:hint="eastAsia"/>
                <w:szCs w:val="24"/>
                <w:lang w:eastAsia="zh-Hans"/>
              </w:rPr>
              <w:t>13.16</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38DF5F" w14:textId="77777777" w:rsidR="004B5459" w:rsidRDefault="000A1111">
            <w:pPr>
              <w:jc w:val="right"/>
            </w:pPr>
            <w:r>
              <w:rPr>
                <w:rFonts w:ascii="宋体" w:hAnsi="宋体" w:hint="eastAsia"/>
                <w:szCs w:val="24"/>
                <w:lang w:eastAsia="zh-Hans"/>
              </w:rPr>
              <w:t>-</w:t>
            </w:r>
          </w:p>
        </w:tc>
      </w:tr>
      <w:tr w:rsidR="004B5459" w14:paraId="6E608C2F" w14:textId="77777777">
        <w:trPr>
          <w:divId w:val="457459471"/>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12D653" w14:textId="77777777" w:rsidR="004B5459" w:rsidRDefault="000A1111">
            <w:pPr>
              <w:widowControl/>
              <w:jc w:val="center"/>
              <w:rPr>
                <w:rFonts w:ascii="宋体" w:hAnsi="宋体"/>
              </w:rPr>
            </w:pPr>
            <w:r>
              <w:rPr>
                <w:rFonts w:ascii="宋体" w:hAnsi="宋体" w:hint="eastAsia"/>
              </w:rPr>
              <w:t xml:space="preserve">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B4ED9E" w14:textId="77777777" w:rsidR="004B5459" w:rsidRDefault="000A1111">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0C9A77" w14:textId="77777777" w:rsidR="004B5459" w:rsidRDefault="000A1111">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8EBFCA" w14:textId="77777777" w:rsidR="004B5459" w:rsidRDefault="000A1111">
            <w:pPr>
              <w:jc w:val="right"/>
            </w:pPr>
            <w:r>
              <w:rPr>
                <w:rFonts w:ascii="宋体" w:hAnsi="宋体" w:hint="eastAsia"/>
                <w:szCs w:val="24"/>
                <w:lang w:eastAsia="zh-Hans"/>
              </w:rPr>
              <w:t>-</w:t>
            </w:r>
          </w:p>
        </w:tc>
      </w:tr>
      <w:tr w:rsidR="004B5459" w14:paraId="0881728A" w14:textId="77777777">
        <w:trPr>
          <w:divId w:val="457459471"/>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EEE52F" w14:textId="77777777" w:rsidR="004B5459" w:rsidRDefault="000A1111">
            <w:pPr>
              <w:widowControl/>
              <w:jc w:val="center"/>
            </w:pPr>
            <w:r>
              <w:rPr>
                <w:rFonts w:ascii="宋体" w:hAnsi="宋体" w:hint="eastAsia"/>
              </w:rPr>
              <w:t xml:space="preserve">3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DAE429" w14:textId="77777777" w:rsidR="004B5459" w:rsidRDefault="000A1111">
            <w:pPr>
              <w:widowControl/>
            </w:pPr>
            <w:r>
              <w:rPr>
                <w:rFonts w:ascii="宋体" w:hAnsi="宋体" w:hint="eastAsia"/>
              </w:rPr>
              <w:t xml:space="preserve">60天（含）—90天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6FD98E" w14:textId="77777777" w:rsidR="004B5459" w:rsidRDefault="000A1111">
            <w:pPr>
              <w:jc w:val="right"/>
            </w:pPr>
            <w:r>
              <w:rPr>
                <w:rFonts w:ascii="宋体" w:hAnsi="宋体" w:hint="eastAsia"/>
                <w:szCs w:val="24"/>
                <w:lang w:eastAsia="zh-Hans"/>
              </w:rPr>
              <w:t>14.93</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F9DC34" w14:textId="77777777" w:rsidR="004B5459" w:rsidRDefault="000A1111">
            <w:pPr>
              <w:jc w:val="right"/>
            </w:pPr>
            <w:r>
              <w:rPr>
                <w:rFonts w:ascii="宋体" w:hAnsi="宋体" w:hint="eastAsia"/>
                <w:szCs w:val="24"/>
                <w:lang w:eastAsia="zh-Hans"/>
              </w:rPr>
              <w:t>-</w:t>
            </w:r>
          </w:p>
        </w:tc>
      </w:tr>
      <w:tr w:rsidR="004B5459" w14:paraId="44B6F2D5" w14:textId="77777777">
        <w:trPr>
          <w:divId w:val="457459471"/>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13BBB9" w14:textId="77777777" w:rsidR="004B5459" w:rsidRDefault="000A1111">
            <w:pPr>
              <w:widowControl/>
              <w:jc w:val="center"/>
              <w:rPr>
                <w:rFonts w:ascii="宋体" w:hAnsi="宋体"/>
              </w:rPr>
            </w:pPr>
            <w:r>
              <w:rPr>
                <w:rFonts w:ascii="宋体" w:hAnsi="宋体" w:hint="eastAsia"/>
              </w:rPr>
              <w:t xml:space="preserve">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158CC3" w14:textId="77777777" w:rsidR="004B5459" w:rsidRDefault="000A1111">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C5E58A" w14:textId="77777777" w:rsidR="004B5459" w:rsidRDefault="000A1111">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03AAA9" w14:textId="77777777" w:rsidR="004B5459" w:rsidRDefault="000A1111">
            <w:pPr>
              <w:jc w:val="right"/>
            </w:pPr>
            <w:r>
              <w:rPr>
                <w:rFonts w:ascii="宋体" w:hAnsi="宋体" w:hint="eastAsia"/>
                <w:szCs w:val="24"/>
                <w:lang w:eastAsia="zh-Hans"/>
              </w:rPr>
              <w:t>-</w:t>
            </w:r>
          </w:p>
        </w:tc>
      </w:tr>
      <w:tr w:rsidR="004B5459" w14:paraId="3C5C0B10" w14:textId="77777777">
        <w:trPr>
          <w:divId w:val="457459471"/>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8E9C43" w14:textId="77777777" w:rsidR="004B5459" w:rsidRDefault="000A1111">
            <w:pPr>
              <w:widowControl/>
              <w:jc w:val="center"/>
            </w:pPr>
            <w:r>
              <w:rPr>
                <w:rFonts w:ascii="宋体" w:hAnsi="宋体" w:hint="eastAsia"/>
              </w:rPr>
              <w:t xml:space="preserve">4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0D89BD" w14:textId="77777777" w:rsidR="004B5459" w:rsidRDefault="000A1111">
            <w:pPr>
              <w:widowControl/>
            </w:pPr>
            <w:r>
              <w:rPr>
                <w:rFonts w:ascii="宋体" w:hAnsi="宋体" w:hint="eastAsia"/>
              </w:rPr>
              <w:t xml:space="preserve">90天（含）—120天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69D181" w14:textId="77777777" w:rsidR="004B5459" w:rsidRDefault="000A1111">
            <w:pPr>
              <w:jc w:val="right"/>
            </w:pPr>
            <w:r>
              <w:rPr>
                <w:rFonts w:ascii="宋体" w:hAnsi="宋体" w:hint="eastAsia"/>
                <w:szCs w:val="24"/>
                <w:lang w:eastAsia="zh-Hans"/>
              </w:rPr>
              <w:t>5.81</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7972465" w14:textId="77777777" w:rsidR="004B5459" w:rsidRDefault="000A1111">
            <w:pPr>
              <w:jc w:val="right"/>
            </w:pPr>
            <w:r>
              <w:rPr>
                <w:rFonts w:ascii="宋体" w:hAnsi="宋体" w:hint="eastAsia"/>
                <w:szCs w:val="24"/>
                <w:lang w:eastAsia="zh-Hans"/>
              </w:rPr>
              <w:t>-</w:t>
            </w:r>
          </w:p>
        </w:tc>
      </w:tr>
      <w:tr w:rsidR="004B5459" w14:paraId="7A020EBD" w14:textId="77777777">
        <w:trPr>
          <w:divId w:val="457459471"/>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212C85" w14:textId="77777777" w:rsidR="004B5459" w:rsidRDefault="000A1111">
            <w:pPr>
              <w:widowControl/>
              <w:jc w:val="center"/>
              <w:rPr>
                <w:rFonts w:ascii="宋体" w:hAnsi="宋体"/>
              </w:rPr>
            </w:pPr>
            <w:r>
              <w:rPr>
                <w:rFonts w:ascii="宋体" w:hAnsi="宋体" w:hint="eastAsia"/>
              </w:rPr>
              <w:t xml:space="preserve">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B5BDA3" w14:textId="77777777" w:rsidR="004B5459" w:rsidRDefault="000A1111">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38EF75" w14:textId="77777777" w:rsidR="004B5459" w:rsidRDefault="000A1111">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471BCB" w14:textId="77777777" w:rsidR="004B5459" w:rsidRDefault="000A1111">
            <w:pPr>
              <w:jc w:val="right"/>
            </w:pPr>
            <w:r>
              <w:rPr>
                <w:rFonts w:ascii="宋体" w:hAnsi="宋体" w:hint="eastAsia"/>
                <w:szCs w:val="24"/>
                <w:lang w:eastAsia="zh-Hans"/>
              </w:rPr>
              <w:t>-</w:t>
            </w:r>
          </w:p>
        </w:tc>
      </w:tr>
      <w:tr w:rsidR="004B5459" w14:paraId="55D45004" w14:textId="77777777">
        <w:trPr>
          <w:divId w:val="457459471"/>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FC68A3" w14:textId="77777777" w:rsidR="004B5459" w:rsidRDefault="000A1111">
            <w:pPr>
              <w:widowControl/>
              <w:jc w:val="center"/>
            </w:pPr>
            <w:r>
              <w:rPr>
                <w:rFonts w:ascii="宋体" w:hAnsi="宋体" w:hint="eastAsia"/>
              </w:rPr>
              <w:t xml:space="preserve">5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471858" w14:textId="77777777" w:rsidR="004B5459" w:rsidRDefault="000A1111">
            <w:pPr>
              <w:widowControl/>
            </w:pPr>
            <w:r>
              <w:rPr>
                <w:rFonts w:ascii="宋体" w:hAnsi="宋体" w:hint="eastAsia"/>
              </w:rPr>
              <w:t xml:space="preserve">120天（含）—397天（含）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7DCDBA" w14:textId="77777777" w:rsidR="004B5459" w:rsidRDefault="000A1111">
            <w:pPr>
              <w:jc w:val="right"/>
            </w:pPr>
            <w:r>
              <w:rPr>
                <w:rFonts w:ascii="宋体" w:hAnsi="宋体" w:hint="eastAsia"/>
                <w:szCs w:val="24"/>
                <w:lang w:eastAsia="zh-Hans"/>
              </w:rPr>
              <w:t>20.14</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49FF4E" w14:textId="77777777" w:rsidR="004B5459" w:rsidRDefault="000A1111">
            <w:pPr>
              <w:jc w:val="right"/>
            </w:pPr>
            <w:r>
              <w:rPr>
                <w:rFonts w:ascii="宋体" w:hAnsi="宋体" w:hint="eastAsia"/>
                <w:szCs w:val="24"/>
                <w:lang w:eastAsia="zh-Hans"/>
              </w:rPr>
              <w:t>-</w:t>
            </w:r>
          </w:p>
        </w:tc>
      </w:tr>
      <w:tr w:rsidR="004B5459" w14:paraId="474C5B29" w14:textId="77777777">
        <w:trPr>
          <w:divId w:val="457459471"/>
        </w:trPr>
        <w:tc>
          <w:tcPr>
            <w:tcW w:w="3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0E8CE2" w14:textId="77777777" w:rsidR="004B5459" w:rsidRDefault="000A1111">
            <w:pPr>
              <w:widowControl/>
              <w:jc w:val="center"/>
              <w:rPr>
                <w:rFonts w:ascii="宋体" w:hAnsi="宋体"/>
              </w:rPr>
            </w:pPr>
            <w:r>
              <w:rPr>
                <w:rFonts w:ascii="宋体" w:hAnsi="宋体" w:hint="eastAsia"/>
              </w:rPr>
              <w:t xml:space="preserve">　 </w:t>
            </w:r>
          </w:p>
        </w:tc>
        <w:tc>
          <w:tcPr>
            <w:tcW w:w="13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3F955D" w14:textId="77777777" w:rsidR="004B5459" w:rsidRDefault="000A1111">
            <w:pPr>
              <w:widowControl/>
            </w:pPr>
            <w:r>
              <w:rPr>
                <w:rFonts w:ascii="宋体" w:hAnsi="宋体" w:hint="eastAsia"/>
              </w:rPr>
              <w:t xml:space="preserve">其中：剩余存续期超过397天的浮动利率债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51F3C5" w14:textId="77777777" w:rsidR="004B5459" w:rsidRDefault="000A1111">
            <w:pPr>
              <w:jc w:val="right"/>
            </w:pPr>
            <w:r>
              <w:rPr>
                <w:rFonts w:ascii="宋体" w:hAnsi="宋体" w:hint="eastAsia"/>
                <w:szCs w:val="24"/>
                <w:lang w:eastAsia="zh-Hans"/>
              </w:rPr>
              <w:t>-</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017E06" w14:textId="77777777" w:rsidR="004B5459" w:rsidRDefault="000A1111">
            <w:pPr>
              <w:jc w:val="right"/>
            </w:pPr>
            <w:r>
              <w:rPr>
                <w:rFonts w:ascii="宋体" w:hAnsi="宋体" w:hint="eastAsia"/>
                <w:szCs w:val="24"/>
                <w:lang w:eastAsia="zh-Hans"/>
              </w:rPr>
              <w:t>-</w:t>
            </w:r>
          </w:p>
        </w:tc>
      </w:tr>
      <w:tr w:rsidR="004B5459" w14:paraId="0B7884B8" w14:textId="77777777">
        <w:trPr>
          <w:divId w:val="457459471"/>
        </w:trPr>
        <w:tc>
          <w:tcPr>
            <w:tcW w:w="1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520976" w14:textId="77777777" w:rsidR="004B5459" w:rsidRDefault="000A1111">
            <w:pPr>
              <w:widowControl/>
              <w:jc w:val="center"/>
            </w:pPr>
            <w:r>
              <w:rPr>
                <w:rFonts w:ascii="宋体" w:hAnsi="宋体" w:hint="eastAsia"/>
              </w:rPr>
              <w:t xml:space="preserve">合计 </w:t>
            </w:r>
          </w:p>
        </w:tc>
        <w:tc>
          <w:tcPr>
            <w:tcW w:w="13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41DE58" w14:textId="77777777" w:rsidR="004B5459" w:rsidRDefault="000A1111">
            <w:pPr>
              <w:jc w:val="right"/>
            </w:pPr>
            <w:r>
              <w:rPr>
                <w:rFonts w:ascii="宋体" w:hAnsi="宋体" w:hint="eastAsia"/>
                <w:szCs w:val="24"/>
                <w:lang w:eastAsia="zh-Hans"/>
              </w:rPr>
              <w:t>99.18</w:t>
            </w:r>
          </w:p>
        </w:tc>
        <w:tc>
          <w:tcPr>
            <w:tcW w:w="139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FB8DB7" w14:textId="77777777" w:rsidR="004B5459" w:rsidRDefault="000A1111">
            <w:pPr>
              <w:jc w:val="right"/>
            </w:pPr>
            <w:r>
              <w:rPr>
                <w:rFonts w:ascii="宋体" w:hAnsi="宋体" w:hint="eastAsia"/>
                <w:szCs w:val="24"/>
                <w:lang w:eastAsia="zh-Hans"/>
              </w:rPr>
              <w:t>0.01</w:t>
            </w:r>
          </w:p>
        </w:tc>
      </w:tr>
    </w:tbl>
    <w:p w14:paraId="2988409D" w14:textId="77777777" w:rsidR="004B5459" w:rsidRDefault="000A1111">
      <w:pPr>
        <w:pStyle w:val="XBRLTitle2"/>
        <w:spacing w:before="156"/>
        <w:ind w:left="454"/>
      </w:pPr>
      <w:bookmarkStart w:id="146" w:name="_Toc514160347"/>
      <w:bookmarkStart w:id="147" w:name="_Toc512434234"/>
      <w:bookmarkStart w:id="148" w:name="_Toc512432277"/>
      <w:bookmarkStart w:id="149" w:name="_Toc497902433"/>
      <w:bookmarkStart w:id="150" w:name="_Toc512432463"/>
      <w:r>
        <w:rPr>
          <w:rFonts w:hAnsi="宋体" w:hint="eastAsia"/>
        </w:rPr>
        <w:t>报告期内投资组合平均剩余存续期超过240天情况说明</w:t>
      </w:r>
      <w:bookmarkEnd w:id="146"/>
      <w:bookmarkEnd w:id="147"/>
      <w:bookmarkEnd w:id="148"/>
      <w:bookmarkEnd w:id="149"/>
      <w:bookmarkEnd w:id="150"/>
      <w:r>
        <w:rPr>
          <w:rFonts w:hAnsi="宋体" w:hint="eastAsia"/>
        </w:rPr>
        <w:t xml:space="preserve"> </w:t>
      </w:r>
    </w:p>
    <w:p w14:paraId="6B23A298" w14:textId="77777777" w:rsidR="004B5459" w:rsidRDefault="000A1111">
      <w:pPr>
        <w:spacing w:line="360" w:lineRule="auto"/>
        <w:ind w:firstLineChars="200" w:firstLine="420"/>
        <w:jc w:val="left"/>
      </w:pPr>
      <w:r>
        <w:rPr>
          <w:rFonts w:ascii="宋体" w:hAnsi="宋体" w:hint="eastAsia"/>
        </w:rPr>
        <w:t>在本报告期内本基金未出现投资组合平均剩余存续期超过240天的情况。</w:t>
      </w:r>
      <w:bookmarkEnd w:id="14"/>
      <w:bookmarkEnd w:id="15"/>
    </w:p>
    <w:p w14:paraId="5121A012" w14:textId="77777777" w:rsidR="004B5459" w:rsidRDefault="000A1111">
      <w:pPr>
        <w:pStyle w:val="XBRLTitle2"/>
        <w:spacing w:before="156"/>
        <w:ind w:left="454"/>
      </w:pPr>
      <w:bookmarkStart w:id="151" w:name="_Toc514160348"/>
      <w:bookmarkStart w:id="152" w:name="_Toc512434235"/>
      <w:bookmarkStart w:id="153" w:name="_Toc512432278"/>
      <w:bookmarkStart w:id="154" w:name="_Toc497902434"/>
      <w:bookmarkStart w:id="155" w:name="_Toc438646471"/>
      <w:bookmarkStart w:id="156" w:name="_Toc512432464"/>
      <w:bookmarkStart w:id="157" w:name="m505"/>
      <w:bookmarkEnd w:id="16"/>
      <w:proofErr w:type="spellStart"/>
      <w:r>
        <w:rPr>
          <w:rFonts w:hAnsi="宋体" w:hint="eastAsia"/>
        </w:rPr>
        <w:t>报告期末按债券品种分类的债券投资组合</w:t>
      </w:r>
      <w:bookmarkEnd w:id="151"/>
      <w:bookmarkEnd w:id="152"/>
      <w:bookmarkEnd w:id="153"/>
      <w:bookmarkEnd w:id="154"/>
      <w:bookmarkEnd w:id="155"/>
      <w:bookmarkEnd w:id="156"/>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751"/>
        <w:gridCol w:w="2016"/>
        <w:gridCol w:w="2446"/>
        <w:gridCol w:w="3622"/>
      </w:tblGrid>
      <w:tr w:rsidR="004B5459" w14:paraId="3EE1D90B" w14:textId="77777777">
        <w:trPr>
          <w:divId w:val="181863295"/>
        </w:trPr>
        <w:tc>
          <w:tcPr>
            <w:tcW w:w="4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06C050" w14:textId="77777777" w:rsidR="004B5459" w:rsidRDefault="000A1111">
            <w:pPr>
              <w:jc w:val="center"/>
            </w:pPr>
            <w:r>
              <w:rPr>
                <w:rFonts w:ascii="宋体" w:hAnsi="宋体" w:hint="eastAsia"/>
              </w:rPr>
              <w:t xml:space="preserve">序号 </w:t>
            </w:r>
          </w:p>
        </w:tc>
        <w:tc>
          <w:tcPr>
            <w:tcW w:w="114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0C7483" w14:textId="77777777" w:rsidR="004B5459" w:rsidRDefault="000A1111">
            <w:pPr>
              <w:jc w:val="center"/>
            </w:pPr>
            <w:r>
              <w:rPr>
                <w:rFonts w:ascii="宋体" w:hAnsi="宋体" w:hint="eastAsia"/>
              </w:rPr>
              <w:t xml:space="preserve">债券品种 </w:t>
            </w:r>
          </w:p>
        </w:tc>
        <w:tc>
          <w:tcPr>
            <w:tcW w:w="13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DE88F4" w14:textId="77777777" w:rsidR="004B5459" w:rsidRDefault="000A1111">
            <w:pPr>
              <w:jc w:val="center"/>
            </w:pPr>
            <w:r>
              <w:rPr>
                <w:rFonts w:ascii="宋体" w:hAnsi="宋体" w:hint="eastAsia"/>
              </w:rPr>
              <w:t xml:space="preserve">摊余成本（元） </w:t>
            </w:r>
          </w:p>
        </w:tc>
        <w:tc>
          <w:tcPr>
            <w:tcW w:w="20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38B76D" w14:textId="77777777" w:rsidR="004B5459" w:rsidRDefault="000A1111">
            <w:pPr>
              <w:jc w:val="center"/>
            </w:pPr>
            <w:r>
              <w:rPr>
                <w:rFonts w:ascii="宋体" w:hAnsi="宋体" w:hint="eastAsia"/>
              </w:rPr>
              <w:t xml:space="preserve">占基金资产净值比例（%） </w:t>
            </w:r>
          </w:p>
        </w:tc>
      </w:tr>
      <w:tr w:rsidR="004B5459" w14:paraId="5DF6C879" w14:textId="77777777">
        <w:trPr>
          <w:divId w:val="181863295"/>
        </w:trPr>
        <w:tc>
          <w:tcPr>
            <w:tcW w:w="425" w:type="pct"/>
            <w:tcBorders>
              <w:top w:val="single" w:sz="4" w:space="0" w:color="auto"/>
              <w:left w:val="single" w:sz="4" w:space="0" w:color="auto"/>
              <w:bottom w:val="single" w:sz="4" w:space="0" w:color="auto"/>
              <w:right w:val="single" w:sz="4" w:space="0" w:color="auto"/>
            </w:tcBorders>
            <w:vAlign w:val="center"/>
            <w:hideMark/>
          </w:tcPr>
          <w:p w14:paraId="79505788" w14:textId="77777777" w:rsidR="004B5459" w:rsidRDefault="000A1111">
            <w:pPr>
              <w:jc w:val="center"/>
            </w:pPr>
            <w:r>
              <w:rPr>
                <w:rFonts w:ascii="宋体" w:hAnsi="宋体" w:hint="eastAsia"/>
              </w:rPr>
              <w:t xml:space="preserve">1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1A3AE2C3" w14:textId="77777777" w:rsidR="004B5459" w:rsidRDefault="000A1111">
            <w:pPr>
              <w:ind w:leftChars="50" w:left="105"/>
              <w:jc w:val="left"/>
            </w:pPr>
            <w:r>
              <w:rPr>
                <w:rFonts w:ascii="宋体" w:hAnsi="宋体" w:hint="eastAsia"/>
              </w:rPr>
              <w:t xml:space="preserve">国家债券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601A0B1C" w14:textId="77777777" w:rsidR="004B5459" w:rsidRDefault="000A1111">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62291AD2" w14:textId="77777777" w:rsidR="004B5459" w:rsidRDefault="000A1111">
            <w:pPr>
              <w:jc w:val="right"/>
            </w:pPr>
            <w:r>
              <w:rPr>
                <w:rFonts w:ascii="宋体" w:hAnsi="宋体" w:hint="eastAsia"/>
                <w:szCs w:val="24"/>
                <w:lang w:eastAsia="zh-Hans"/>
              </w:rPr>
              <w:t>-</w:t>
            </w:r>
          </w:p>
        </w:tc>
      </w:tr>
      <w:tr w:rsidR="004B5459" w14:paraId="2970EC21" w14:textId="77777777">
        <w:trPr>
          <w:divId w:val="181863295"/>
        </w:trPr>
        <w:tc>
          <w:tcPr>
            <w:tcW w:w="425" w:type="pct"/>
            <w:tcBorders>
              <w:top w:val="single" w:sz="4" w:space="0" w:color="auto"/>
              <w:left w:val="single" w:sz="4" w:space="0" w:color="auto"/>
              <w:bottom w:val="single" w:sz="4" w:space="0" w:color="auto"/>
              <w:right w:val="single" w:sz="4" w:space="0" w:color="auto"/>
            </w:tcBorders>
            <w:vAlign w:val="center"/>
            <w:hideMark/>
          </w:tcPr>
          <w:p w14:paraId="5F75B028" w14:textId="77777777" w:rsidR="004B5459" w:rsidRDefault="000A1111">
            <w:pPr>
              <w:jc w:val="center"/>
            </w:pPr>
            <w:r>
              <w:rPr>
                <w:rFonts w:ascii="宋体" w:hAnsi="宋体" w:hint="eastAsia"/>
              </w:rPr>
              <w:t xml:space="preserve">2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40F3E571" w14:textId="77777777" w:rsidR="004B5459" w:rsidRDefault="000A1111">
            <w:pPr>
              <w:ind w:leftChars="50" w:left="105"/>
              <w:jc w:val="left"/>
            </w:pPr>
            <w:r>
              <w:rPr>
                <w:rFonts w:ascii="宋体" w:hAnsi="宋体" w:hint="eastAsia"/>
              </w:rPr>
              <w:t xml:space="preserve">央行票据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67B60401" w14:textId="77777777" w:rsidR="004B5459" w:rsidRDefault="000A1111">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CC4800A" w14:textId="77777777" w:rsidR="004B5459" w:rsidRDefault="000A1111">
            <w:pPr>
              <w:jc w:val="right"/>
            </w:pPr>
            <w:r>
              <w:rPr>
                <w:rFonts w:ascii="宋体" w:hAnsi="宋体" w:hint="eastAsia"/>
                <w:szCs w:val="24"/>
                <w:lang w:eastAsia="zh-Hans"/>
              </w:rPr>
              <w:t>-</w:t>
            </w:r>
          </w:p>
        </w:tc>
      </w:tr>
      <w:tr w:rsidR="004B5459" w14:paraId="6BCC0DA8" w14:textId="77777777">
        <w:trPr>
          <w:divId w:val="181863295"/>
        </w:trPr>
        <w:tc>
          <w:tcPr>
            <w:tcW w:w="425" w:type="pct"/>
            <w:tcBorders>
              <w:top w:val="single" w:sz="4" w:space="0" w:color="auto"/>
              <w:left w:val="single" w:sz="4" w:space="0" w:color="auto"/>
              <w:bottom w:val="single" w:sz="4" w:space="0" w:color="auto"/>
              <w:right w:val="single" w:sz="4" w:space="0" w:color="auto"/>
            </w:tcBorders>
            <w:vAlign w:val="center"/>
            <w:hideMark/>
          </w:tcPr>
          <w:p w14:paraId="6C1F886D" w14:textId="77777777" w:rsidR="004B5459" w:rsidRDefault="000A1111">
            <w:pPr>
              <w:jc w:val="center"/>
            </w:pPr>
            <w:r>
              <w:rPr>
                <w:rFonts w:ascii="宋体" w:hAnsi="宋体" w:hint="eastAsia"/>
              </w:rPr>
              <w:t xml:space="preserve">3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10C1A0A8" w14:textId="77777777" w:rsidR="004B5459" w:rsidRDefault="000A1111">
            <w:pPr>
              <w:ind w:leftChars="50" w:left="105"/>
              <w:jc w:val="left"/>
            </w:pPr>
            <w:r>
              <w:rPr>
                <w:rFonts w:ascii="宋体" w:hAnsi="宋体" w:hint="eastAsia"/>
              </w:rPr>
              <w:t xml:space="preserve">金融债券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6F3D0599" w14:textId="77777777" w:rsidR="004B5459" w:rsidRDefault="000A1111">
            <w:pPr>
              <w:jc w:val="right"/>
            </w:pPr>
            <w:r>
              <w:rPr>
                <w:rFonts w:ascii="宋体" w:hAnsi="宋体" w:hint="eastAsia"/>
                <w:szCs w:val="24"/>
                <w:lang w:eastAsia="zh-Hans"/>
              </w:rPr>
              <w:t>682,824,737.15</w:t>
            </w:r>
          </w:p>
        </w:tc>
        <w:tc>
          <w:tcPr>
            <w:tcW w:w="2050" w:type="pct"/>
            <w:tcBorders>
              <w:top w:val="single" w:sz="4" w:space="0" w:color="auto"/>
              <w:left w:val="single" w:sz="4" w:space="0" w:color="auto"/>
              <w:bottom w:val="single" w:sz="4" w:space="0" w:color="auto"/>
              <w:right w:val="single" w:sz="4" w:space="0" w:color="auto"/>
            </w:tcBorders>
            <w:vAlign w:val="center"/>
            <w:hideMark/>
          </w:tcPr>
          <w:p w14:paraId="130CC41B" w14:textId="77777777" w:rsidR="004B5459" w:rsidRDefault="000A1111">
            <w:pPr>
              <w:jc w:val="right"/>
            </w:pPr>
            <w:r>
              <w:rPr>
                <w:rFonts w:ascii="宋体" w:hAnsi="宋体" w:hint="eastAsia"/>
                <w:szCs w:val="24"/>
                <w:lang w:eastAsia="zh-Hans"/>
              </w:rPr>
              <w:t>5.61</w:t>
            </w:r>
          </w:p>
        </w:tc>
      </w:tr>
      <w:tr w:rsidR="004B5459" w14:paraId="67A86B0F" w14:textId="77777777">
        <w:trPr>
          <w:divId w:val="181863295"/>
        </w:trPr>
        <w:tc>
          <w:tcPr>
            <w:tcW w:w="425" w:type="pct"/>
            <w:tcBorders>
              <w:top w:val="single" w:sz="4" w:space="0" w:color="auto"/>
              <w:left w:val="single" w:sz="4" w:space="0" w:color="auto"/>
              <w:bottom w:val="single" w:sz="4" w:space="0" w:color="auto"/>
              <w:right w:val="single" w:sz="4" w:space="0" w:color="auto"/>
            </w:tcBorders>
            <w:vAlign w:val="center"/>
            <w:hideMark/>
          </w:tcPr>
          <w:p w14:paraId="0E34DBAC" w14:textId="77777777" w:rsidR="004B5459" w:rsidRDefault="000A1111">
            <w:pPr>
              <w:jc w:val="center"/>
              <w:rPr>
                <w:rFonts w:ascii="宋体" w:hAnsi="宋体"/>
              </w:rPr>
            </w:pPr>
            <w:r>
              <w:rPr>
                <w:rFonts w:ascii="宋体" w:hAnsi="宋体" w:hint="eastAsia"/>
              </w:rPr>
              <w:t xml:space="preserve">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1CDC0FDB" w14:textId="77777777" w:rsidR="004B5459" w:rsidRDefault="000A1111">
            <w:pPr>
              <w:ind w:leftChars="50" w:left="105"/>
              <w:jc w:val="left"/>
            </w:pPr>
            <w:r>
              <w:rPr>
                <w:rFonts w:ascii="宋体" w:hAnsi="宋体" w:hint="eastAsia"/>
              </w:rPr>
              <w:t xml:space="preserve">其中：政策性金融债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41590B24" w14:textId="77777777" w:rsidR="004B5459" w:rsidRDefault="000A1111">
            <w:pPr>
              <w:jc w:val="right"/>
            </w:pPr>
            <w:r>
              <w:rPr>
                <w:rFonts w:ascii="宋体" w:hAnsi="宋体" w:hint="eastAsia"/>
                <w:szCs w:val="24"/>
                <w:lang w:eastAsia="zh-Hans"/>
              </w:rPr>
              <w:t>682,824,737.15</w:t>
            </w:r>
          </w:p>
        </w:tc>
        <w:tc>
          <w:tcPr>
            <w:tcW w:w="2050" w:type="pct"/>
            <w:tcBorders>
              <w:top w:val="single" w:sz="4" w:space="0" w:color="auto"/>
              <w:left w:val="single" w:sz="4" w:space="0" w:color="auto"/>
              <w:bottom w:val="single" w:sz="4" w:space="0" w:color="auto"/>
              <w:right w:val="single" w:sz="4" w:space="0" w:color="auto"/>
            </w:tcBorders>
            <w:vAlign w:val="center"/>
            <w:hideMark/>
          </w:tcPr>
          <w:p w14:paraId="100D41F7" w14:textId="77777777" w:rsidR="004B5459" w:rsidRDefault="000A1111">
            <w:pPr>
              <w:jc w:val="right"/>
            </w:pPr>
            <w:r>
              <w:rPr>
                <w:rFonts w:ascii="宋体" w:hAnsi="宋体" w:hint="eastAsia"/>
                <w:szCs w:val="24"/>
                <w:lang w:eastAsia="zh-Hans"/>
              </w:rPr>
              <w:t>5.61</w:t>
            </w:r>
          </w:p>
        </w:tc>
      </w:tr>
      <w:tr w:rsidR="004B5459" w14:paraId="64E48C89" w14:textId="77777777">
        <w:trPr>
          <w:divId w:val="181863295"/>
        </w:trPr>
        <w:tc>
          <w:tcPr>
            <w:tcW w:w="425" w:type="pct"/>
            <w:tcBorders>
              <w:top w:val="single" w:sz="4" w:space="0" w:color="auto"/>
              <w:left w:val="single" w:sz="4" w:space="0" w:color="auto"/>
              <w:bottom w:val="single" w:sz="4" w:space="0" w:color="auto"/>
              <w:right w:val="single" w:sz="4" w:space="0" w:color="auto"/>
            </w:tcBorders>
            <w:vAlign w:val="center"/>
            <w:hideMark/>
          </w:tcPr>
          <w:p w14:paraId="431FFF7B" w14:textId="77777777" w:rsidR="004B5459" w:rsidRDefault="000A1111">
            <w:pPr>
              <w:jc w:val="center"/>
            </w:pPr>
            <w:r>
              <w:rPr>
                <w:rFonts w:ascii="宋体" w:hAnsi="宋体" w:hint="eastAsia"/>
              </w:rPr>
              <w:t xml:space="preserve">4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3D98F424" w14:textId="77777777" w:rsidR="004B5459" w:rsidRDefault="000A1111">
            <w:pPr>
              <w:ind w:leftChars="50" w:left="105"/>
              <w:jc w:val="left"/>
            </w:pPr>
            <w:r>
              <w:rPr>
                <w:rFonts w:ascii="宋体" w:hAnsi="宋体" w:hint="eastAsia"/>
              </w:rPr>
              <w:t xml:space="preserve">企业债券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2FDAD67B" w14:textId="77777777" w:rsidR="004B5459" w:rsidRDefault="000A1111">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7962F882" w14:textId="77777777" w:rsidR="004B5459" w:rsidRDefault="000A1111">
            <w:pPr>
              <w:jc w:val="right"/>
            </w:pPr>
            <w:r>
              <w:rPr>
                <w:rFonts w:ascii="宋体" w:hAnsi="宋体" w:hint="eastAsia"/>
                <w:szCs w:val="24"/>
                <w:lang w:eastAsia="zh-Hans"/>
              </w:rPr>
              <w:t>-</w:t>
            </w:r>
          </w:p>
        </w:tc>
      </w:tr>
      <w:tr w:rsidR="004B5459" w14:paraId="45E205D1" w14:textId="77777777">
        <w:trPr>
          <w:divId w:val="181863295"/>
        </w:trPr>
        <w:tc>
          <w:tcPr>
            <w:tcW w:w="425" w:type="pct"/>
            <w:tcBorders>
              <w:top w:val="single" w:sz="4" w:space="0" w:color="auto"/>
              <w:left w:val="single" w:sz="4" w:space="0" w:color="auto"/>
              <w:bottom w:val="single" w:sz="4" w:space="0" w:color="auto"/>
              <w:right w:val="single" w:sz="4" w:space="0" w:color="auto"/>
            </w:tcBorders>
            <w:vAlign w:val="center"/>
            <w:hideMark/>
          </w:tcPr>
          <w:p w14:paraId="2EF0409B" w14:textId="77777777" w:rsidR="004B5459" w:rsidRDefault="000A1111">
            <w:pPr>
              <w:jc w:val="center"/>
            </w:pPr>
            <w:r>
              <w:rPr>
                <w:rFonts w:ascii="宋体" w:hAnsi="宋体" w:hint="eastAsia"/>
              </w:rPr>
              <w:t xml:space="preserve">5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51EB562B" w14:textId="77777777" w:rsidR="004B5459" w:rsidRDefault="000A1111">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4C55A3FC" w14:textId="77777777" w:rsidR="004B5459" w:rsidRDefault="000A1111">
            <w:pPr>
              <w:jc w:val="right"/>
            </w:pPr>
            <w:r>
              <w:rPr>
                <w:rFonts w:ascii="宋体" w:hAnsi="宋体" w:hint="eastAsia"/>
                <w:szCs w:val="24"/>
                <w:lang w:eastAsia="zh-Hans"/>
              </w:rPr>
              <w:t>1,198,399,702.47</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C80D7C3" w14:textId="77777777" w:rsidR="004B5459" w:rsidRDefault="000A1111">
            <w:pPr>
              <w:jc w:val="right"/>
            </w:pPr>
            <w:r>
              <w:rPr>
                <w:rFonts w:ascii="宋体" w:hAnsi="宋体" w:hint="eastAsia"/>
                <w:szCs w:val="24"/>
                <w:lang w:eastAsia="zh-Hans"/>
              </w:rPr>
              <w:t>9.84</w:t>
            </w:r>
          </w:p>
        </w:tc>
      </w:tr>
      <w:tr w:rsidR="004B5459" w14:paraId="6F0D0853" w14:textId="77777777">
        <w:trPr>
          <w:divId w:val="181863295"/>
        </w:trPr>
        <w:tc>
          <w:tcPr>
            <w:tcW w:w="425" w:type="pct"/>
            <w:tcBorders>
              <w:top w:val="single" w:sz="4" w:space="0" w:color="auto"/>
              <w:left w:val="single" w:sz="4" w:space="0" w:color="auto"/>
              <w:bottom w:val="single" w:sz="4" w:space="0" w:color="auto"/>
              <w:right w:val="single" w:sz="4" w:space="0" w:color="auto"/>
            </w:tcBorders>
            <w:vAlign w:val="center"/>
            <w:hideMark/>
          </w:tcPr>
          <w:p w14:paraId="0B0602B0" w14:textId="77777777" w:rsidR="004B5459" w:rsidRDefault="000A1111">
            <w:pPr>
              <w:jc w:val="center"/>
            </w:pPr>
            <w:r>
              <w:rPr>
                <w:rFonts w:ascii="宋体" w:hAnsi="宋体" w:hint="eastAsia"/>
              </w:rPr>
              <w:t xml:space="preserve">6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00A1D2AA" w14:textId="77777777" w:rsidR="004B5459" w:rsidRDefault="000A1111">
            <w:pPr>
              <w:ind w:leftChars="50" w:left="105"/>
              <w:jc w:val="left"/>
            </w:pPr>
            <w:r>
              <w:rPr>
                <w:rFonts w:ascii="宋体" w:hAnsi="宋体" w:hint="eastAsia"/>
              </w:rPr>
              <w:t xml:space="preserve">中期票据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5B1B6420" w14:textId="77777777" w:rsidR="004B5459" w:rsidRDefault="000A1111">
            <w:pPr>
              <w:jc w:val="right"/>
            </w:pPr>
            <w:r>
              <w:rPr>
                <w:rFonts w:ascii="宋体" w:hAnsi="宋体" w:hint="eastAsia"/>
                <w:szCs w:val="24"/>
                <w:lang w:eastAsia="zh-Hans"/>
              </w:rPr>
              <w:t>131,789,031.46</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4DD0B73" w14:textId="77777777" w:rsidR="004B5459" w:rsidRDefault="000A1111">
            <w:pPr>
              <w:jc w:val="right"/>
            </w:pPr>
            <w:r>
              <w:rPr>
                <w:rFonts w:ascii="宋体" w:hAnsi="宋体" w:hint="eastAsia"/>
                <w:szCs w:val="24"/>
                <w:lang w:eastAsia="zh-Hans"/>
              </w:rPr>
              <w:t>1.08</w:t>
            </w:r>
          </w:p>
        </w:tc>
      </w:tr>
      <w:tr w:rsidR="004B5459" w14:paraId="0E15EE07" w14:textId="77777777">
        <w:trPr>
          <w:divId w:val="181863295"/>
        </w:trPr>
        <w:tc>
          <w:tcPr>
            <w:tcW w:w="425" w:type="pct"/>
            <w:tcBorders>
              <w:top w:val="single" w:sz="4" w:space="0" w:color="auto"/>
              <w:left w:val="single" w:sz="4" w:space="0" w:color="auto"/>
              <w:bottom w:val="single" w:sz="4" w:space="0" w:color="auto"/>
              <w:right w:val="single" w:sz="4" w:space="0" w:color="auto"/>
            </w:tcBorders>
            <w:vAlign w:val="center"/>
            <w:hideMark/>
          </w:tcPr>
          <w:p w14:paraId="62055847" w14:textId="77777777" w:rsidR="004B5459" w:rsidRDefault="000A1111">
            <w:pPr>
              <w:jc w:val="center"/>
            </w:pPr>
            <w:r>
              <w:rPr>
                <w:rFonts w:ascii="宋体" w:hAnsi="宋体" w:hint="eastAsia"/>
              </w:rPr>
              <w:t xml:space="preserve">7 </w:t>
            </w:r>
          </w:p>
        </w:tc>
        <w:tc>
          <w:tcPr>
            <w:tcW w:w="1141" w:type="pct"/>
            <w:tcBorders>
              <w:top w:val="single" w:sz="4" w:space="0" w:color="auto"/>
              <w:left w:val="single" w:sz="4" w:space="0" w:color="auto"/>
              <w:bottom w:val="single" w:sz="4" w:space="0" w:color="auto"/>
              <w:right w:val="single" w:sz="4" w:space="0" w:color="auto"/>
            </w:tcBorders>
            <w:vAlign w:val="center"/>
            <w:hideMark/>
          </w:tcPr>
          <w:p w14:paraId="02188D04" w14:textId="77777777" w:rsidR="004B5459" w:rsidRDefault="000A1111">
            <w:pPr>
              <w:ind w:leftChars="50" w:left="105"/>
              <w:jc w:val="left"/>
            </w:pPr>
            <w:r>
              <w:rPr>
                <w:rFonts w:ascii="宋体" w:hAnsi="宋体" w:hint="eastAsia"/>
              </w:rPr>
              <w:t xml:space="preserve">同业存单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02E6712E" w14:textId="77777777" w:rsidR="004B5459" w:rsidRDefault="000A1111">
            <w:pPr>
              <w:jc w:val="right"/>
            </w:pPr>
            <w:r>
              <w:rPr>
                <w:rFonts w:ascii="宋体" w:hAnsi="宋体" w:hint="eastAsia"/>
                <w:szCs w:val="24"/>
                <w:lang w:eastAsia="zh-Hans"/>
              </w:rPr>
              <w:t>4,160,323,904.26</w:t>
            </w:r>
          </w:p>
        </w:tc>
        <w:tc>
          <w:tcPr>
            <w:tcW w:w="2050" w:type="pct"/>
            <w:tcBorders>
              <w:top w:val="single" w:sz="4" w:space="0" w:color="auto"/>
              <w:left w:val="single" w:sz="4" w:space="0" w:color="auto"/>
              <w:bottom w:val="single" w:sz="4" w:space="0" w:color="auto"/>
              <w:right w:val="single" w:sz="4" w:space="0" w:color="auto"/>
            </w:tcBorders>
            <w:vAlign w:val="center"/>
            <w:hideMark/>
          </w:tcPr>
          <w:p w14:paraId="5D9090F5" w14:textId="77777777" w:rsidR="004B5459" w:rsidRDefault="000A1111">
            <w:pPr>
              <w:jc w:val="right"/>
            </w:pPr>
            <w:r>
              <w:rPr>
                <w:rFonts w:ascii="宋体" w:hAnsi="宋体" w:hint="eastAsia"/>
                <w:szCs w:val="24"/>
                <w:lang w:eastAsia="zh-Hans"/>
              </w:rPr>
              <w:t>34.15</w:t>
            </w:r>
          </w:p>
        </w:tc>
      </w:tr>
      <w:tr w:rsidR="004B5459" w14:paraId="725B99FB" w14:textId="77777777">
        <w:trPr>
          <w:divId w:val="181863295"/>
        </w:trPr>
        <w:tc>
          <w:tcPr>
            <w:tcW w:w="425" w:type="pct"/>
            <w:tcBorders>
              <w:top w:val="single" w:sz="4" w:space="0" w:color="auto"/>
              <w:left w:val="single" w:sz="4" w:space="0" w:color="auto"/>
              <w:bottom w:val="single" w:sz="4" w:space="0" w:color="auto"/>
              <w:right w:val="single" w:sz="4" w:space="0" w:color="auto"/>
            </w:tcBorders>
            <w:vAlign w:val="center"/>
            <w:hideMark/>
          </w:tcPr>
          <w:p w14:paraId="7A594B5F" w14:textId="77777777" w:rsidR="004B5459" w:rsidRDefault="000A1111">
            <w:pPr>
              <w:jc w:val="center"/>
            </w:pPr>
            <w:r>
              <w:rPr>
                <w:rFonts w:ascii="宋体" w:hAnsi="宋体" w:hint="eastAsia"/>
              </w:rPr>
              <w:t>8</w:t>
            </w:r>
          </w:p>
        </w:tc>
        <w:tc>
          <w:tcPr>
            <w:tcW w:w="1141" w:type="pct"/>
            <w:tcBorders>
              <w:top w:val="single" w:sz="4" w:space="0" w:color="auto"/>
              <w:left w:val="single" w:sz="4" w:space="0" w:color="auto"/>
              <w:bottom w:val="single" w:sz="4" w:space="0" w:color="auto"/>
              <w:right w:val="single" w:sz="4" w:space="0" w:color="auto"/>
            </w:tcBorders>
            <w:vAlign w:val="center"/>
            <w:hideMark/>
          </w:tcPr>
          <w:p w14:paraId="4EAD6AA1" w14:textId="77777777" w:rsidR="004B5459" w:rsidRDefault="000A1111">
            <w:pPr>
              <w:ind w:leftChars="50" w:left="105"/>
              <w:jc w:val="left"/>
            </w:pPr>
            <w:r>
              <w:rPr>
                <w:rFonts w:ascii="宋体" w:hAnsi="宋体" w:hint="eastAsia"/>
              </w:rPr>
              <w:t xml:space="preserve">其他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6DE08AB6" w14:textId="77777777" w:rsidR="004B5459" w:rsidRDefault="000A1111">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5A365B5B" w14:textId="77777777" w:rsidR="004B5459" w:rsidRDefault="000A1111">
            <w:pPr>
              <w:jc w:val="right"/>
            </w:pPr>
            <w:r>
              <w:rPr>
                <w:rFonts w:ascii="宋体" w:hAnsi="宋体" w:hint="eastAsia"/>
                <w:szCs w:val="24"/>
                <w:lang w:eastAsia="zh-Hans"/>
              </w:rPr>
              <w:t>-</w:t>
            </w:r>
          </w:p>
        </w:tc>
      </w:tr>
      <w:tr w:rsidR="004B5459" w14:paraId="24DF23C1" w14:textId="77777777">
        <w:trPr>
          <w:divId w:val="181863295"/>
        </w:trPr>
        <w:tc>
          <w:tcPr>
            <w:tcW w:w="425" w:type="pct"/>
            <w:tcBorders>
              <w:top w:val="single" w:sz="4" w:space="0" w:color="auto"/>
              <w:left w:val="single" w:sz="4" w:space="0" w:color="auto"/>
              <w:bottom w:val="single" w:sz="4" w:space="0" w:color="auto"/>
              <w:right w:val="single" w:sz="4" w:space="0" w:color="auto"/>
            </w:tcBorders>
            <w:vAlign w:val="center"/>
            <w:hideMark/>
          </w:tcPr>
          <w:p w14:paraId="3F2F2FEA" w14:textId="77777777" w:rsidR="004B5459" w:rsidRDefault="000A1111">
            <w:pPr>
              <w:jc w:val="center"/>
            </w:pPr>
            <w:r>
              <w:rPr>
                <w:rFonts w:ascii="宋体" w:hAnsi="宋体" w:hint="eastAsia"/>
              </w:rPr>
              <w:t>9</w:t>
            </w:r>
          </w:p>
        </w:tc>
        <w:tc>
          <w:tcPr>
            <w:tcW w:w="1141" w:type="pct"/>
            <w:tcBorders>
              <w:top w:val="single" w:sz="4" w:space="0" w:color="auto"/>
              <w:left w:val="single" w:sz="4" w:space="0" w:color="auto"/>
              <w:bottom w:val="single" w:sz="4" w:space="0" w:color="auto"/>
              <w:right w:val="single" w:sz="4" w:space="0" w:color="auto"/>
            </w:tcBorders>
            <w:vAlign w:val="center"/>
            <w:hideMark/>
          </w:tcPr>
          <w:p w14:paraId="104DF60F" w14:textId="77777777" w:rsidR="004B5459" w:rsidRDefault="000A1111">
            <w:pPr>
              <w:ind w:leftChars="50" w:left="105"/>
              <w:jc w:val="left"/>
            </w:pPr>
            <w:r>
              <w:rPr>
                <w:rFonts w:ascii="宋体" w:hAnsi="宋体" w:hint="eastAsia"/>
              </w:rPr>
              <w:t xml:space="preserve">合计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19E54CF5" w14:textId="77777777" w:rsidR="004B5459" w:rsidRDefault="000A1111">
            <w:pPr>
              <w:jc w:val="right"/>
            </w:pPr>
            <w:r>
              <w:rPr>
                <w:rFonts w:ascii="宋体" w:hAnsi="宋体" w:hint="eastAsia"/>
                <w:szCs w:val="24"/>
                <w:lang w:eastAsia="zh-Hans"/>
              </w:rPr>
              <w:t>6,173,337,375.34</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CC60CA1" w14:textId="77777777" w:rsidR="004B5459" w:rsidRDefault="000A1111">
            <w:pPr>
              <w:jc w:val="right"/>
            </w:pPr>
            <w:r>
              <w:rPr>
                <w:rFonts w:ascii="宋体" w:hAnsi="宋体" w:hint="eastAsia"/>
                <w:szCs w:val="24"/>
                <w:lang w:eastAsia="zh-Hans"/>
              </w:rPr>
              <w:t>50.68</w:t>
            </w:r>
          </w:p>
        </w:tc>
      </w:tr>
      <w:tr w:rsidR="004B5459" w14:paraId="1EFD06DF" w14:textId="77777777">
        <w:trPr>
          <w:divId w:val="181863295"/>
        </w:trPr>
        <w:tc>
          <w:tcPr>
            <w:tcW w:w="425" w:type="pct"/>
            <w:tcBorders>
              <w:top w:val="single" w:sz="4" w:space="0" w:color="auto"/>
              <w:left w:val="single" w:sz="4" w:space="0" w:color="auto"/>
              <w:bottom w:val="single" w:sz="4" w:space="0" w:color="auto"/>
              <w:right w:val="single" w:sz="4" w:space="0" w:color="auto"/>
            </w:tcBorders>
            <w:vAlign w:val="center"/>
            <w:hideMark/>
          </w:tcPr>
          <w:p w14:paraId="1F6B5D7C" w14:textId="77777777" w:rsidR="004B5459" w:rsidRDefault="000A1111">
            <w:pPr>
              <w:jc w:val="center"/>
            </w:pPr>
            <w:r>
              <w:rPr>
                <w:rFonts w:ascii="宋体" w:hAnsi="宋体" w:hint="eastAsia"/>
              </w:rPr>
              <w:lastRenderedPageBreak/>
              <w:t>10</w:t>
            </w:r>
          </w:p>
        </w:tc>
        <w:tc>
          <w:tcPr>
            <w:tcW w:w="1141" w:type="pct"/>
            <w:tcBorders>
              <w:top w:val="single" w:sz="4" w:space="0" w:color="auto"/>
              <w:left w:val="single" w:sz="4" w:space="0" w:color="auto"/>
              <w:bottom w:val="single" w:sz="4" w:space="0" w:color="auto"/>
              <w:right w:val="single" w:sz="4" w:space="0" w:color="auto"/>
            </w:tcBorders>
            <w:vAlign w:val="center"/>
            <w:hideMark/>
          </w:tcPr>
          <w:p w14:paraId="74EE24A0" w14:textId="77777777" w:rsidR="004B5459" w:rsidRDefault="000A1111">
            <w:pPr>
              <w:ind w:leftChars="50" w:left="105"/>
            </w:pPr>
            <w:r>
              <w:rPr>
                <w:rFonts w:ascii="宋体" w:hAnsi="宋体" w:hint="eastAsia"/>
              </w:rPr>
              <w:t xml:space="preserve">剩余存续期超过397天的浮动利率债券 </w:t>
            </w:r>
          </w:p>
        </w:tc>
        <w:tc>
          <w:tcPr>
            <w:tcW w:w="1384" w:type="pct"/>
            <w:tcBorders>
              <w:top w:val="single" w:sz="4" w:space="0" w:color="auto"/>
              <w:left w:val="single" w:sz="4" w:space="0" w:color="auto"/>
              <w:bottom w:val="single" w:sz="4" w:space="0" w:color="auto"/>
              <w:right w:val="single" w:sz="4" w:space="0" w:color="auto"/>
            </w:tcBorders>
            <w:vAlign w:val="center"/>
            <w:hideMark/>
          </w:tcPr>
          <w:p w14:paraId="6F00125F" w14:textId="77777777" w:rsidR="004B5459" w:rsidRDefault="000A1111">
            <w:pPr>
              <w:jc w:val="right"/>
            </w:pPr>
            <w:r>
              <w:rPr>
                <w:rFonts w:ascii="宋体" w:hAnsi="宋体" w:hint="eastAsia"/>
                <w:szCs w:val="24"/>
                <w:lang w:eastAsia="zh-Hans"/>
              </w:rPr>
              <w:t>-</w:t>
            </w:r>
          </w:p>
        </w:tc>
        <w:tc>
          <w:tcPr>
            <w:tcW w:w="2050" w:type="pct"/>
            <w:tcBorders>
              <w:top w:val="single" w:sz="4" w:space="0" w:color="auto"/>
              <w:left w:val="single" w:sz="4" w:space="0" w:color="auto"/>
              <w:bottom w:val="single" w:sz="4" w:space="0" w:color="auto"/>
              <w:right w:val="single" w:sz="4" w:space="0" w:color="auto"/>
            </w:tcBorders>
            <w:vAlign w:val="center"/>
            <w:hideMark/>
          </w:tcPr>
          <w:p w14:paraId="70CDB747" w14:textId="77777777" w:rsidR="004B5459" w:rsidRDefault="000A1111">
            <w:pPr>
              <w:jc w:val="right"/>
            </w:pPr>
            <w:r>
              <w:rPr>
                <w:rFonts w:ascii="宋体" w:hAnsi="宋体" w:hint="eastAsia"/>
                <w:szCs w:val="24"/>
                <w:lang w:eastAsia="zh-Hans"/>
              </w:rPr>
              <w:t>-</w:t>
            </w:r>
          </w:p>
        </w:tc>
      </w:tr>
    </w:tbl>
    <w:p w14:paraId="6BFD5806" w14:textId="77777777" w:rsidR="004B5459" w:rsidRDefault="000A1111">
      <w:pPr>
        <w:pStyle w:val="XBRLTitle2"/>
        <w:spacing w:before="156"/>
        <w:ind w:left="454"/>
      </w:pPr>
      <w:bookmarkStart w:id="158" w:name="_Toc514160349"/>
      <w:bookmarkStart w:id="159" w:name="_Toc512434236"/>
      <w:bookmarkStart w:id="160" w:name="_Toc512432279"/>
      <w:bookmarkStart w:id="161" w:name="_Toc497902435"/>
      <w:bookmarkStart w:id="162" w:name="_Toc438646472"/>
      <w:bookmarkStart w:id="163" w:name="_Toc512432465"/>
      <w:bookmarkStart w:id="164" w:name="m506"/>
      <w:bookmarkEnd w:id="157"/>
      <w:proofErr w:type="spellStart"/>
      <w:r>
        <w:rPr>
          <w:rFonts w:hAnsi="宋体" w:hint="eastAsia"/>
        </w:rPr>
        <w:t>报告期末按摊余成本占基金资产净值比例大小排名的前十名债券投资明细</w:t>
      </w:r>
      <w:bookmarkEnd w:id="158"/>
      <w:bookmarkEnd w:id="159"/>
      <w:bookmarkEnd w:id="160"/>
      <w:bookmarkEnd w:id="161"/>
      <w:bookmarkEnd w:id="162"/>
      <w:bookmarkEnd w:id="16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9"/>
        <w:gridCol w:w="1176"/>
        <w:gridCol w:w="1478"/>
        <w:gridCol w:w="1476"/>
        <w:gridCol w:w="1500"/>
        <w:gridCol w:w="2476"/>
      </w:tblGrid>
      <w:tr w:rsidR="004B5459" w14:paraId="552D3463" w14:textId="77777777">
        <w:trPr>
          <w:divId w:val="46074103"/>
          <w:trHeight w:val="315"/>
        </w:trPr>
        <w:tc>
          <w:tcPr>
            <w:tcW w:w="42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26D52A" w14:textId="77777777" w:rsidR="004B5459" w:rsidRDefault="000A1111">
            <w:pPr>
              <w:jc w:val="center"/>
            </w:pPr>
            <w:r>
              <w:rPr>
                <w:rFonts w:ascii="宋体" w:hAnsi="宋体" w:hint="eastAsia"/>
                <w:color w:val="000000"/>
              </w:rPr>
              <w:t xml:space="preserve">序号 </w:t>
            </w:r>
          </w:p>
        </w:tc>
        <w:tc>
          <w:tcPr>
            <w:tcW w:w="6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CC972D" w14:textId="77777777" w:rsidR="004B5459" w:rsidRDefault="000A1111">
            <w:pPr>
              <w:jc w:val="center"/>
            </w:pPr>
            <w:r>
              <w:rPr>
                <w:rFonts w:ascii="宋体" w:hAnsi="宋体" w:hint="eastAsia"/>
                <w:color w:val="000000"/>
              </w:rPr>
              <w:t xml:space="preserve">债券代码 </w:t>
            </w:r>
          </w:p>
        </w:tc>
        <w:tc>
          <w:tcPr>
            <w:tcW w:w="8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D0A158" w14:textId="77777777" w:rsidR="004B5459" w:rsidRDefault="000A1111">
            <w:pPr>
              <w:jc w:val="center"/>
            </w:pPr>
            <w:r>
              <w:rPr>
                <w:rFonts w:ascii="宋体" w:hAnsi="宋体" w:hint="eastAsia"/>
                <w:color w:val="000000"/>
              </w:rPr>
              <w:t xml:space="preserve">债券名称 </w:t>
            </w:r>
          </w:p>
        </w:tc>
        <w:tc>
          <w:tcPr>
            <w:tcW w:w="8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CA7A85" w14:textId="77777777" w:rsidR="004B5459" w:rsidRDefault="000A1111">
            <w:pPr>
              <w:jc w:val="center"/>
            </w:pPr>
            <w:r>
              <w:rPr>
                <w:rFonts w:ascii="宋体" w:hAnsi="宋体" w:hint="eastAsia"/>
                <w:color w:val="000000"/>
              </w:rPr>
              <w:t xml:space="preserve">债券数量（张） </w:t>
            </w:r>
          </w:p>
        </w:tc>
        <w:tc>
          <w:tcPr>
            <w:tcW w:w="7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CB1A15" w14:textId="77777777" w:rsidR="004B5459" w:rsidRDefault="000A1111">
            <w:pPr>
              <w:jc w:val="center"/>
            </w:pPr>
            <w:r>
              <w:rPr>
                <w:rFonts w:ascii="宋体" w:hAnsi="宋体" w:hint="eastAsia"/>
                <w:color w:val="000000"/>
              </w:rPr>
              <w:t xml:space="preserve">摊余成本（元） </w:t>
            </w:r>
          </w:p>
        </w:tc>
        <w:tc>
          <w:tcPr>
            <w:tcW w:w="141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B46255" w14:textId="77777777" w:rsidR="004B5459" w:rsidRDefault="000A1111">
            <w:pPr>
              <w:jc w:val="center"/>
            </w:pPr>
            <w:r>
              <w:rPr>
                <w:rFonts w:ascii="宋体" w:hAnsi="宋体" w:hint="eastAsia"/>
                <w:color w:val="000000"/>
              </w:rPr>
              <w:t xml:space="preserve">占基金资产净值比例（%） </w:t>
            </w:r>
          </w:p>
        </w:tc>
      </w:tr>
      <w:tr w:rsidR="004B5459" w14:paraId="7AAE0DBA" w14:textId="77777777">
        <w:trPr>
          <w:divId w:val="46074103"/>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3FAE2E" w14:textId="77777777" w:rsidR="004B5459" w:rsidRDefault="000A1111">
            <w:pPr>
              <w:jc w:val="center"/>
            </w:pPr>
            <w:r>
              <w:rPr>
                <w:rFonts w:ascii="宋体" w:hAnsi="宋体" w:hint="eastAsia"/>
                <w:szCs w:val="24"/>
                <w:lang w:eastAsia="zh-Hans"/>
              </w:rPr>
              <w:t>1</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09E9FD" w14:textId="77777777" w:rsidR="004B5459" w:rsidRDefault="000A1111">
            <w:pPr>
              <w:jc w:val="center"/>
            </w:pPr>
            <w:r>
              <w:rPr>
                <w:rFonts w:ascii="宋体" w:hAnsi="宋体" w:hint="eastAsia"/>
                <w:szCs w:val="24"/>
                <w:lang w:eastAsia="zh-Hans"/>
              </w:rPr>
              <w:t>112521103</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624921" w14:textId="77777777" w:rsidR="004B5459" w:rsidRDefault="000A1111">
            <w:pPr>
              <w:jc w:val="center"/>
            </w:pPr>
            <w:r>
              <w:rPr>
                <w:rFonts w:ascii="宋体" w:hAnsi="宋体" w:hint="eastAsia"/>
                <w:szCs w:val="24"/>
                <w:lang w:eastAsia="zh-Hans"/>
              </w:rPr>
              <w:t>25渤海银行CD103</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9C55FF" w14:textId="77777777" w:rsidR="004B5459" w:rsidRDefault="000A1111">
            <w:pPr>
              <w:jc w:val="right"/>
            </w:pPr>
            <w:r>
              <w:rPr>
                <w:rFonts w:ascii="宋体" w:hAnsi="宋体" w:hint="eastAsia"/>
                <w:szCs w:val="24"/>
                <w:lang w:eastAsia="zh-Hans"/>
              </w:rPr>
              <w:t>2,000,000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9BFDC4" w14:textId="77777777" w:rsidR="004B5459" w:rsidRDefault="000A1111">
            <w:pPr>
              <w:jc w:val="right"/>
            </w:pPr>
            <w:r>
              <w:rPr>
                <w:rFonts w:ascii="宋体" w:hAnsi="宋体" w:hint="eastAsia"/>
                <w:szCs w:val="24"/>
                <w:lang w:eastAsia="zh-Hans"/>
              </w:rPr>
              <w:t>199,854,910.23</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6311C9" w14:textId="77777777" w:rsidR="004B5459" w:rsidRDefault="000A1111">
            <w:pPr>
              <w:jc w:val="right"/>
            </w:pPr>
            <w:r>
              <w:rPr>
                <w:rFonts w:ascii="宋体" w:hAnsi="宋体" w:hint="eastAsia"/>
                <w:szCs w:val="24"/>
                <w:lang w:eastAsia="zh-Hans"/>
              </w:rPr>
              <w:t>1.64</w:t>
            </w:r>
          </w:p>
        </w:tc>
      </w:tr>
      <w:tr w:rsidR="004B5459" w14:paraId="5CB4D976" w14:textId="77777777">
        <w:trPr>
          <w:divId w:val="46074103"/>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51A43E" w14:textId="77777777" w:rsidR="004B5459" w:rsidRDefault="000A1111">
            <w:pPr>
              <w:jc w:val="center"/>
            </w:pPr>
            <w:r>
              <w:rPr>
                <w:rFonts w:ascii="宋体" w:hAnsi="宋体" w:hint="eastAsia"/>
                <w:szCs w:val="24"/>
                <w:lang w:eastAsia="zh-Hans"/>
              </w:rPr>
              <w:t>2</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1681D1" w14:textId="77777777" w:rsidR="004B5459" w:rsidRDefault="000A1111">
            <w:pPr>
              <w:jc w:val="center"/>
            </w:pPr>
            <w:r>
              <w:rPr>
                <w:rFonts w:ascii="宋体" w:hAnsi="宋体" w:hint="eastAsia"/>
                <w:szCs w:val="24"/>
                <w:lang w:eastAsia="zh-Hans"/>
              </w:rPr>
              <w:t>112489618</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7EF79C" w14:textId="77777777" w:rsidR="004B5459" w:rsidRDefault="000A1111">
            <w:pPr>
              <w:jc w:val="center"/>
            </w:pPr>
            <w:r>
              <w:rPr>
                <w:rFonts w:ascii="宋体" w:hAnsi="宋体" w:hint="eastAsia"/>
                <w:szCs w:val="24"/>
                <w:lang w:eastAsia="zh-Hans"/>
              </w:rPr>
              <w:t>24北京农商银行CD209</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EDED7E" w14:textId="77777777" w:rsidR="004B5459" w:rsidRDefault="000A1111">
            <w:pPr>
              <w:jc w:val="right"/>
            </w:pPr>
            <w:r>
              <w:rPr>
                <w:rFonts w:ascii="宋体" w:hAnsi="宋体" w:hint="eastAsia"/>
                <w:szCs w:val="24"/>
                <w:lang w:eastAsia="zh-Hans"/>
              </w:rPr>
              <w:t>2,000,000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BCE219" w14:textId="77777777" w:rsidR="004B5459" w:rsidRDefault="000A1111">
            <w:pPr>
              <w:jc w:val="right"/>
            </w:pPr>
            <w:r>
              <w:rPr>
                <w:rFonts w:ascii="宋体" w:hAnsi="宋体" w:hint="eastAsia"/>
                <w:szCs w:val="24"/>
                <w:lang w:eastAsia="zh-Hans"/>
              </w:rPr>
              <w:t>199,509,438.02</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3AC56F" w14:textId="77777777" w:rsidR="004B5459" w:rsidRDefault="000A1111">
            <w:pPr>
              <w:jc w:val="right"/>
            </w:pPr>
            <w:r>
              <w:rPr>
                <w:rFonts w:ascii="宋体" w:hAnsi="宋体" w:hint="eastAsia"/>
                <w:szCs w:val="24"/>
                <w:lang w:eastAsia="zh-Hans"/>
              </w:rPr>
              <w:t>1.64</w:t>
            </w:r>
          </w:p>
        </w:tc>
      </w:tr>
      <w:tr w:rsidR="004B5459" w14:paraId="529A22E9" w14:textId="77777777">
        <w:trPr>
          <w:divId w:val="46074103"/>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76F2B" w14:textId="77777777" w:rsidR="004B5459" w:rsidRDefault="000A1111">
            <w:pPr>
              <w:jc w:val="center"/>
            </w:pPr>
            <w:r>
              <w:rPr>
                <w:rFonts w:ascii="宋体" w:hAnsi="宋体" w:hint="eastAsia"/>
                <w:szCs w:val="24"/>
                <w:lang w:eastAsia="zh-Hans"/>
              </w:rPr>
              <w:t>3</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407C4B" w14:textId="77777777" w:rsidR="004B5459" w:rsidRDefault="000A1111">
            <w:pPr>
              <w:jc w:val="center"/>
            </w:pPr>
            <w:r>
              <w:rPr>
                <w:rFonts w:ascii="宋体" w:hAnsi="宋体" w:hint="eastAsia"/>
                <w:szCs w:val="24"/>
                <w:lang w:eastAsia="zh-Hans"/>
              </w:rPr>
              <w:t>112413170</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ED2184" w14:textId="77777777" w:rsidR="004B5459" w:rsidRDefault="000A1111">
            <w:pPr>
              <w:jc w:val="center"/>
            </w:pPr>
            <w:r>
              <w:rPr>
                <w:rFonts w:ascii="宋体" w:hAnsi="宋体" w:hint="eastAsia"/>
                <w:szCs w:val="24"/>
                <w:lang w:eastAsia="zh-Hans"/>
              </w:rPr>
              <w:t>24浙商银行CD170</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2B7760" w14:textId="77777777" w:rsidR="004B5459" w:rsidRDefault="000A1111">
            <w:pPr>
              <w:jc w:val="right"/>
            </w:pPr>
            <w:r>
              <w:rPr>
                <w:rFonts w:ascii="宋体" w:hAnsi="宋体" w:hint="eastAsia"/>
                <w:szCs w:val="24"/>
                <w:lang w:eastAsia="zh-Hans"/>
              </w:rPr>
              <w:t>2,000,000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8FA772" w14:textId="77777777" w:rsidR="004B5459" w:rsidRDefault="000A1111">
            <w:pPr>
              <w:jc w:val="right"/>
            </w:pPr>
            <w:r>
              <w:rPr>
                <w:rFonts w:ascii="宋体" w:hAnsi="宋体" w:hint="eastAsia"/>
                <w:szCs w:val="24"/>
                <w:lang w:eastAsia="zh-Hans"/>
              </w:rPr>
              <w:t>199,222,517.73</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1786C5" w14:textId="77777777" w:rsidR="004B5459" w:rsidRDefault="000A1111">
            <w:pPr>
              <w:jc w:val="right"/>
            </w:pPr>
            <w:r>
              <w:rPr>
                <w:rFonts w:ascii="宋体" w:hAnsi="宋体" w:hint="eastAsia"/>
                <w:szCs w:val="24"/>
                <w:lang w:eastAsia="zh-Hans"/>
              </w:rPr>
              <w:t>1.64</w:t>
            </w:r>
          </w:p>
        </w:tc>
      </w:tr>
      <w:tr w:rsidR="004B5459" w14:paraId="09D60FA7" w14:textId="77777777">
        <w:trPr>
          <w:divId w:val="46074103"/>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3A1B55" w14:textId="77777777" w:rsidR="004B5459" w:rsidRDefault="000A1111">
            <w:pPr>
              <w:jc w:val="center"/>
            </w:pPr>
            <w:r>
              <w:rPr>
                <w:rFonts w:ascii="宋体" w:hAnsi="宋体" w:hint="eastAsia"/>
                <w:szCs w:val="24"/>
                <w:lang w:eastAsia="zh-Hans"/>
              </w:rPr>
              <w:t>4</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379227" w14:textId="77777777" w:rsidR="004B5459" w:rsidRDefault="000A1111">
            <w:pPr>
              <w:jc w:val="center"/>
            </w:pPr>
            <w:r>
              <w:rPr>
                <w:rFonts w:ascii="宋体" w:hAnsi="宋体" w:hint="eastAsia"/>
                <w:szCs w:val="24"/>
                <w:lang w:eastAsia="zh-Hans"/>
              </w:rPr>
              <w:t>240411</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EEA8D3" w14:textId="77777777" w:rsidR="004B5459" w:rsidRDefault="000A1111">
            <w:pPr>
              <w:jc w:val="center"/>
            </w:pPr>
            <w:r>
              <w:rPr>
                <w:rFonts w:ascii="宋体" w:hAnsi="宋体" w:hint="eastAsia"/>
                <w:szCs w:val="24"/>
                <w:lang w:eastAsia="zh-Hans"/>
              </w:rPr>
              <w:t>24农发11</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CF8B82" w14:textId="77777777" w:rsidR="004B5459" w:rsidRDefault="000A1111">
            <w:pPr>
              <w:jc w:val="right"/>
            </w:pPr>
            <w:r>
              <w:rPr>
                <w:rFonts w:ascii="宋体" w:hAnsi="宋体" w:hint="eastAsia"/>
                <w:szCs w:val="24"/>
                <w:lang w:eastAsia="zh-Hans"/>
              </w:rPr>
              <w:t>1,000,000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27C096" w14:textId="77777777" w:rsidR="004B5459" w:rsidRDefault="000A1111">
            <w:pPr>
              <w:jc w:val="right"/>
            </w:pPr>
            <w:r>
              <w:rPr>
                <w:rFonts w:ascii="宋体" w:hAnsi="宋体" w:hint="eastAsia"/>
                <w:szCs w:val="24"/>
                <w:lang w:eastAsia="zh-Hans"/>
              </w:rPr>
              <w:t>101,502,399.57</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140379" w14:textId="77777777" w:rsidR="004B5459" w:rsidRDefault="000A1111">
            <w:pPr>
              <w:jc w:val="right"/>
            </w:pPr>
            <w:r>
              <w:rPr>
                <w:rFonts w:ascii="宋体" w:hAnsi="宋体" w:hint="eastAsia"/>
                <w:szCs w:val="24"/>
                <w:lang w:eastAsia="zh-Hans"/>
              </w:rPr>
              <w:t>0.83</w:t>
            </w:r>
          </w:p>
        </w:tc>
      </w:tr>
      <w:tr w:rsidR="004B5459" w14:paraId="005B24BE" w14:textId="77777777">
        <w:trPr>
          <w:divId w:val="46074103"/>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233336" w14:textId="77777777" w:rsidR="004B5459" w:rsidRDefault="000A1111">
            <w:pPr>
              <w:jc w:val="center"/>
            </w:pPr>
            <w:r>
              <w:rPr>
                <w:rFonts w:ascii="宋体" w:hAnsi="宋体" w:hint="eastAsia"/>
                <w:szCs w:val="24"/>
                <w:lang w:eastAsia="zh-Hans"/>
              </w:rPr>
              <w:t>5</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708BA4" w14:textId="77777777" w:rsidR="004B5459" w:rsidRDefault="000A1111">
            <w:pPr>
              <w:jc w:val="center"/>
            </w:pPr>
            <w:r>
              <w:rPr>
                <w:rFonts w:ascii="宋体" w:hAnsi="宋体" w:hint="eastAsia"/>
                <w:szCs w:val="24"/>
                <w:lang w:eastAsia="zh-Hans"/>
              </w:rPr>
              <w:t>042480288</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9D125" w14:textId="77777777" w:rsidR="004B5459" w:rsidRDefault="000A1111">
            <w:pPr>
              <w:jc w:val="center"/>
            </w:pPr>
            <w:r>
              <w:rPr>
                <w:rFonts w:ascii="宋体" w:hAnsi="宋体" w:hint="eastAsia"/>
                <w:szCs w:val="24"/>
                <w:lang w:eastAsia="zh-Hans"/>
              </w:rPr>
              <w:t>24湘高速CP004</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C9459F" w14:textId="77777777" w:rsidR="004B5459" w:rsidRDefault="000A1111">
            <w:pPr>
              <w:jc w:val="right"/>
            </w:pPr>
            <w:r>
              <w:rPr>
                <w:rFonts w:ascii="宋体" w:hAnsi="宋体" w:hint="eastAsia"/>
                <w:szCs w:val="24"/>
                <w:lang w:eastAsia="zh-Hans"/>
              </w:rPr>
              <w:t>1,000,000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809BAF" w14:textId="77777777" w:rsidR="004B5459" w:rsidRDefault="000A1111">
            <w:pPr>
              <w:jc w:val="right"/>
            </w:pPr>
            <w:r>
              <w:rPr>
                <w:rFonts w:ascii="宋体" w:hAnsi="宋体" w:hint="eastAsia"/>
                <w:szCs w:val="24"/>
                <w:lang w:eastAsia="zh-Hans"/>
              </w:rPr>
              <w:t>101,228,334.80</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E167E2" w14:textId="77777777" w:rsidR="004B5459" w:rsidRDefault="000A1111">
            <w:pPr>
              <w:jc w:val="right"/>
            </w:pPr>
            <w:r>
              <w:rPr>
                <w:rFonts w:ascii="宋体" w:hAnsi="宋体" w:hint="eastAsia"/>
                <w:szCs w:val="24"/>
                <w:lang w:eastAsia="zh-Hans"/>
              </w:rPr>
              <w:t>0.83</w:t>
            </w:r>
          </w:p>
        </w:tc>
      </w:tr>
      <w:tr w:rsidR="004B5459" w14:paraId="03129112" w14:textId="77777777">
        <w:trPr>
          <w:divId w:val="46074103"/>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9D461E" w14:textId="77777777" w:rsidR="004B5459" w:rsidRDefault="000A1111">
            <w:pPr>
              <w:jc w:val="center"/>
            </w:pPr>
            <w:r>
              <w:rPr>
                <w:rFonts w:ascii="宋体" w:hAnsi="宋体" w:hint="eastAsia"/>
                <w:szCs w:val="24"/>
                <w:lang w:eastAsia="zh-Hans"/>
              </w:rPr>
              <w:t>6</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97D67A" w14:textId="77777777" w:rsidR="004B5459" w:rsidRDefault="000A1111">
            <w:pPr>
              <w:jc w:val="center"/>
            </w:pPr>
            <w:r>
              <w:rPr>
                <w:rFonts w:ascii="宋体" w:hAnsi="宋体" w:hint="eastAsia"/>
                <w:szCs w:val="24"/>
                <w:lang w:eastAsia="zh-Hans"/>
              </w:rPr>
              <w:t>042480571</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0BC58F" w14:textId="77777777" w:rsidR="004B5459" w:rsidRDefault="000A1111">
            <w:pPr>
              <w:jc w:val="center"/>
            </w:pPr>
            <w:r>
              <w:rPr>
                <w:rFonts w:ascii="宋体" w:hAnsi="宋体" w:hint="eastAsia"/>
                <w:szCs w:val="24"/>
                <w:lang w:eastAsia="zh-Hans"/>
              </w:rPr>
              <w:t>24伊利实业CP002</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A6E47B" w14:textId="77777777" w:rsidR="004B5459" w:rsidRDefault="000A1111">
            <w:pPr>
              <w:jc w:val="right"/>
            </w:pPr>
            <w:r>
              <w:rPr>
                <w:rFonts w:ascii="宋体" w:hAnsi="宋体" w:hint="eastAsia"/>
                <w:szCs w:val="24"/>
                <w:lang w:eastAsia="zh-Hans"/>
              </w:rPr>
              <w:t>1,000,000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97FAF5" w14:textId="77777777" w:rsidR="004B5459" w:rsidRDefault="000A1111">
            <w:pPr>
              <w:jc w:val="right"/>
            </w:pPr>
            <w:r>
              <w:rPr>
                <w:rFonts w:ascii="宋体" w:hAnsi="宋体" w:hint="eastAsia"/>
                <w:szCs w:val="24"/>
                <w:lang w:eastAsia="zh-Hans"/>
              </w:rPr>
              <w:t>100,748,594.40</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834C49" w14:textId="77777777" w:rsidR="004B5459" w:rsidRDefault="000A1111">
            <w:pPr>
              <w:jc w:val="right"/>
            </w:pPr>
            <w:r>
              <w:rPr>
                <w:rFonts w:ascii="宋体" w:hAnsi="宋体" w:hint="eastAsia"/>
                <w:szCs w:val="24"/>
                <w:lang w:eastAsia="zh-Hans"/>
              </w:rPr>
              <w:t>0.83</w:t>
            </w:r>
          </w:p>
        </w:tc>
      </w:tr>
      <w:tr w:rsidR="004B5459" w14:paraId="478ABACC" w14:textId="77777777">
        <w:trPr>
          <w:divId w:val="46074103"/>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541F73" w14:textId="77777777" w:rsidR="004B5459" w:rsidRDefault="000A1111">
            <w:pPr>
              <w:jc w:val="center"/>
            </w:pPr>
            <w:r>
              <w:rPr>
                <w:rFonts w:ascii="宋体" w:hAnsi="宋体" w:hint="eastAsia"/>
                <w:szCs w:val="24"/>
                <w:lang w:eastAsia="zh-Hans"/>
              </w:rPr>
              <w:t>7</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477CAA" w14:textId="77777777" w:rsidR="004B5459" w:rsidRDefault="000A1111">
            <w:pPr>
              <w:jc w:val="center"/>
            </w:pPr>
            <w:r>
              <w:rPr>
                <w:rFonts w:ascii="宋体" w:hAnsi="宋体" w:hint="eastAsia"/>
                <w:szCs w:val="24"/>
                <w:lang w:eastAsia="zh-Hans"/>
              </w:rPr>
              <w:t>012483726</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862FF1" w14:textId="77777777" w:rsidR="004B5459" w:rsidRDefault="000A1111">
            <w:pPr>
              <w:jc w:val="center"/>
            </w:pPr>
            <w:r>
              <w:rPr>
                <w:rFonts w:ascii="宋体" w:hAnsi="宋体" w:hint="eastAsia"/>
                <w:szCs w:val="24"/>
                <w:lang w:eastAsia="zh-Hans"/>
              </w:rPr>
              <w:t>24深燃气SCP007</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EA1481" w14:textId="77777777" w:rsidR="004B5459" w:rsidRDefault="000A1111">
            <w:pPr>
              <w:jc w:val="right"/>
            </w:pPr>
            <w:r>
              <w:rPr>
                <w:rFonts w:ascii="宋体" w:hAnsi="宋体" w:hint="eastAsia"/>
                <w:szCs w:val="24"/>
                <w:lang w:eastAsia="zh-Hans"/>
              </w:rPr>
              <w:t>1,000,000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217E8B" w14:textId="77777777" w:rsidR="004B5459" w:rsidRDefault="000A1111">
            <w:pPr>
              <w:jc w:val="right"/>
            </w:pPr>
            <w:r>
              <w:rPr>
                <w:rFonts w:ascii="宋体" w:hAnsi="宋体" w:hint="eastAsia"/>
                <w:szCs w:val="24"/>
                <w:lang w:eastAsia="zh-Hans"/>
              </w:rPr>
              <w:t>100,544,337.46</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0060B4" w14:textId="77777777" w:rsidR="004B5459" w:rsidRDefault="000A1111">
            <w:pPr>
              <w:jc w:val="right"/>
            </w:pPr>
            <w:r>
              <w:rPr>
                <w:rFonts w:ascii="宋体" w:hAnsi="宋体" w:hint="eastAsia"/>
                <w:szCs w:val="24"/>
                <w:lang w:eastAsia="zh-Hans"/>
              </w:rPr>
              <w:t>0.83</w:t>
            </w:r>
          </w:p>
        </w:tc>
      </w:tr>
      <w:tr w:rsidR="004B5459" w14:paraId="334F5AF2" w14:textId="77777777">
        <w:trPr>
          <w:divId w:val="46074103"/>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2D030B" w14:textId="77777777" w:rsidR="004B5459" w:rsidRDefault="000A1111">
            <w:pPr>
              <w:jc w:val="center"/>
            </w:pPr>
            <w:r>
              <w:rPr>
                <w:rFonts w:ascii="宋体" w:hAnsi="宋体" w:hint="eastAsia"/>
                <w:szCs w:val="24"/>
                <w:lang w:eastAsia="zh-Hans"/>
              </w:rPr>
              <w:t>8</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DA9C28" w14:textId="77777777" w:rsidR="004B5459" w:rsidRDefault="000A1111">
            <w:pPr>
              <w:jc w:val="center"/>
            </w:pPr>
            <w:r>
              <w:rPr>
                <w:rFonts w:ascii="宋体" w:hAnsi="宋体" w:hint="eastAsia"/>
                <w:szCs w:val="24"/>
                <w:lang w:eastAsia="zh-Hans"/>
              </w:rPr>
              <w:t>012500409</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A5783B" w14:textId="77777777" w:rsidR="004B5459" w:rsidRDefault="000A1111">
            <w:pPr>
              <w:jc w:val="center"/>
            </w:pPr>
            <w:r>
              <w:rPr>
                <w:rFonts w:ascii="宋体" w:hAnsi="宋体" w:hint="eastAsia"/>
                <w:szCs w:val="24"/>
                <w:lang w:eastAsia="zh-Hans"/>
              </w:rPr>
              <w:t>25皖交控SCP002</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025723" w14:textId="77777777" w:rsidR="004B5459" w:rsidRDefault="000A1111">
            <w:pPr>
              <w:jc w:val="right"/>
            </w:pPr>
            <w:r>
              <w:rPr>
                <w:rFonts w:ascii="宋体" w:hAnsi="宋体" w:hint="eastAsia"/>
                <w:szCs w:val="24"/>
                <w:lang w:eastAsia="zh-Hans"/>
              </w:rPr>
              <w:t>1,000,000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D59C2D" w14:textId="77777777" w:rsidR="004B5459" w:rsidRDefault="000A1111">
            <w:pPr>
              <w:jc w:val="right"/>
            </w:pPr>
            <w:r>
              <w:rPr>
                <w:rFonts w:ascii="宋体" w:hAnsi="宋体" w:hint="eastAsia"/>
                <w:szCs w:val="24"/>
                <w:lang w:eastAsia="zh-Hans"/>
              </w:rPr>
              <w:t>100,267,797.09</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5489D" w14:textId="77777777" w:rsidR="004B5459" w:rsidRDefault="000A1111">
            <w:pPr>
              <w:jc w:val="right"/>
            </w:pPr>
            <w:r>
              <w:rPr>
                <w:rFonts w:ascii="宋体" w:hAnsi="宋体" w:hint="eastAsia"/>
                <w:szCs w:val="24"/>
                <w:lang w:eastAsia="zh-Hans"/>
              </w:rPr>
              <w:t>0.82</w:t>
            </w:r>
          </w:p>
        </w:tc>
      </w:tr>
      <w:tr w:rsidR="004B5459" w14:paraId="2E2A75EB" w14:textId="77777777">
        <w:trPr>
          <w:divId w:val="46074103"/>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60BA54" w14:textId="77777777" w:rsidR="004B5459" w:rsidRDefault="000A1111">
            <w:pPr>
              <w:jc w:val="center"/>
            </w:pPr>
            <w:r>
              <w:rPr>
                <w:rFonts w:ascii="宋体" w:hAnsi="宋体" w:hint="eastAsia"/>
                <w:szCs w:val="24"/>
                <w:lang w:eastAsia="zh-Hans"/>
              </w:rPr>
              <w:t>9</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D8D5C6" w14:textId="77777777" w:rsidR="004B5459" w:rsidRDefault="000A1111">
            <w:pPr>
              <w:jc w:val="center"/>
            </w:pPr>
            <w:r>
              <w:rPr>
                <w:rFonts w:ascii="宋体" w:hAnsi="宋体" w:hint="eastAsia"/>
                <w:szCs w:val="24"/>
                <w:lang w:eastAsia="zh-Hans"/>
              </w:rPr>
              <w:t>112590168</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8DDBAD" w14:textId="77777777" w:rsidR="004B5459" w:rsidRDefault="000A1111">
            <w:pPr>
              <w:jc w:val="center"/>
            </w:pPr>
            <w:r>
              <w:rPr>
                <w:rFonts w:ascii="宋体" w:hAnsi="宋体" w:hint="eastAsia"/>
                <w:szCs w:val="24"/>
                <w:lang w:eastAsia="zh-Hans"/>
              </w:rPr>
              <w:t>25上海农商银行CD001</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17861" w14:textId="77777777" w:rsidR="004B5459" w:rsidRDefault="000A1111">
            <w:pPr>
              <w:jc w:val="right"/>
            </w:pPr>
            <w:r>
              <w:rPr>
                <w:rFonts w:ascii="宋体" w:hAnsi="宋体" w:hint="eastAsia"/>
                <w:szCs w:val="24"/>
                <w:lang w:eastAsia="zh-Hans"/>
              </w:rPr>
              <w:t>1,000,000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E3F6BB" w14:textId="77777777" w:rsidR="004B5459" w:rsidRDefault="000A1111">
            <w:pPr>
              <w:jc w:val="right"/>
            </w:pPr>
            <w:r>
              <w:rPr>
                <w:rFonts w:ascii="宋体" w:hAnsi="宋体" w:hint="eastAsia"/>
                <w:szCs w:val="24"/>
                <w:lang w:eastAsia="zh-Hans"/>
              </w:rPr>
              <w:t>99,969,572.97</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7D4771" w14:textId="77777777" w:rsidR="004B5459" w:rsidRDefault="000A1111">
            <w:pPr>
              <w:jc w:val="right"/>
            </w:pPr>
            <w:r>
              <w:rPr>
                <w:rFonts w:ascii="宋体" w:hAnsi="宋体" w:hint="eastAsia"/>
                <w:szCs w:val="24"/>
                <w:lang w:eastAsia="zh-Hans"/>
              </w:rPr>
              <w:t>0.82</w:t>
            </w:r>
          </w:p>
        </w:tc>
      </w:tr>
      <w:tr w:rsidR="004B5459" w14:paraId="393596EC" w14:textId="77777777">
        <w:trPr>
          <w:divId w:val="46074103"/>
          <w:trHeight w:val="285"/>
        </w:trPr>
        <w:tc>
          <w:tcPr>
            <w:tcW w:w="42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FA973B" w14:textId="77777777" w:rsidR="004B5459" w:rsidRDefault="000A1111">
            <w:pPr>
              <w:jc w:val="center"/>
            </w:pPr>
            <w:r>
              <w:rPr>
                <w:rFonts w:ascii="宋体" w:hAnsi="宋体" w:hint="eastAsia"/>
                <w:szCs w:val="24"/>
                <w:lang w:eastAsia="zh-Hans"/>
              </w:rPr>
              <w:t>10</w:t>
            </w:r>
          </w:p>
        </w:tc>
        <w:tc>
          <w:tcPr>
            <w:tcW w:w="6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888AA1" w14:textId="77777777" w:rsidR="004B5459" w:rsidRDefault="000A1111">
            <w:pPr>
              <w:jc w:val="center"/>
            </w:pPr>
            <w:r>
              <w:rPr>
                <w:rFonts w:ascii="宋体" w:hAnsi="宋体" w:hint="eastAsia"/>
                <w:szCs w:val="24"/>
                <w:lang w:eastAsia="zh-Hans"/>
              </w:rPr>
              <w:t>112414069</w:t>
            </w:r>
          </w:p>
        </w:tc>
        <w:tc>
          <w:tcPr>
            <w:tcW w:w="85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3AEDF2" w14:textId="77777777" w:rsidR="004B5459" w:rsidRDefault="000A1111">
            <w:pPr>
              <w:jc w:val="center"/>
            </w:pPr>
            <w:r>
              <w:rPr>
                <w:rFonts w:ascii="宋体" w:hAnsi="宋体" w:hint="eastAsia"/>
                <w:szCs w:val="24"/>
                <w:lang w:eastAsia="zh-Hans"/>
              </w:rPr>
              <w:t>24江苏银行CD069</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C7443D" w14:textId="77777777" w:rsidR="004B5459" w:rsidRDefault="000A1111">
            <w:pPr>
              <w:jc w:val="right"/>
            </w:pPr>
            <w:r>
              <w:rPr>
                <w:rFonts w:ascii="宋体" w:hAnsi="宋体" w:hint="eastAsia"/>
                <w:szCs w:val="24"/>
                <w:lang w:eastAsia="zh-Hans"/>
              </w:rPr>
              <w:t>1,000,000</w:t>
            </w:r>
          </w:p>
        </w:tc>
        <w:tc>
          <w:tcPr>
            <w:tcW w:w="7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91D01F" w14:textId="77777777" w:rsidR="004B5459" w:rsidRDefault="000A1111">
            <w:pPr>
              <w:jc w:val="right"/>
            </w:pPr>
            <w:r>
              <w:rPr>
                <w:rFonts w:ascii="宋体" w:hAnsi="宋体" w:hint="eastAsia"/>
                <w:szCs w:val="24"/>
                <w:lang w:eastAsia="zh-Hans"/>
              </w:rPr>
              <w:t>99,948,884.59</w:t>
            </w:r>
          </w:p>
        </w:tc>
        <w:tc>
          <w:tcPr>
            <w:tcW w:w="14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EA07AE" w14:textId="77777777" w:rsidR="004B5459" w:rsidRDefault="000A1111">
            <w:pPr>
              <w:jc w:val="right"/>
            </w:pPr>
            <w:r>
              <w:rPr>
                <w:rFonts w:ascii="宋体" w:hAnsi="宋体" w:hint="eastAsia"/>
                <w:szCs w:val="24"/>
                <w:lang w:eastAsia="zh-Hans"/>
              </w:rPr>
              <w:t>0.82</w:t>
            </w:r>
          </w:p>
        </w:tc>
      </w:tr>
    </w:tbl>
    <w:p w14:paraId="57EBA730" w14:textId="77777777" w:rsidR="004B5459" w:rsidRDefault="000A1111">
      <w:pPr>
        <w:pStyle w:val="XBRLTitle2"/>
        <w:spacing w:before="156"/>
        <w:ind w:left="454"/>
      </w:pPr>
      <w:bookmarkStart w:id="165" w:name="_Toc514160350"/>
      <w:bookmarkStart w:id="166" w:name="_Toc512434237"/>
      <w:bookmarkStart w:id="167" w:name="_Toc512432280"/>
      <w:bookmarkStart w:id="168" w:name="_Toc497902436"/>
      <w:bookmarkStart w:id="169" w:name="_Toc512432466"/>
      <w:r>
        <w:rPr>
          <w:rFonts w:hAnsi="宋体" w:hint="eastAsia"/>
        </w:rPr>
        <w:t>“</w:t>
      </w:r>
      <w:proofErr w:type="spellStart"/>
      <w:r>
        <w:rPr>
          <w:rFonts w:hAnsi="宋体" w:hint="eastAsia"/>
        </w:rPr>
        <w:t>影子定价”与“摊余成本法”确定的基金资产净值的偏离</w:t>
      </w:r>
      <w:bookmarkEnd w:id="165"/>
      <w:bookmarkEnd w:id="166"/>
      <w:bookmarkEnd w:id="167"/>
      <w:bookmarkEnd w:id="168"/>
      <w:bookmarkEnd w:id="16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054"/>
        <w:gridCol w:w="2781"/>
      </w:tblGrid>
      <w:tr w:rsidR="004B5459" w14:paraId="468F788A" w14:textId="77777777">
        <w:trPr>
          <w:divId w:val="1029181671"/>
          <w:trHeight w:val="285"/>
        </w:trPr>
        <w:tc>
          <w:tcPr>
            <w:tcW w:w="6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164"/>
          <w:p w14:paraId="0679B2E9" w14:textId="77777777" w:rsidR="004B5459" w:rsidRDefault="000A1111">
            <w:pPr>
              <w:jc w:val="center"/>
            </w:pPr>
            <w:r>
              <w:rPr>
                <w:rFonts w:ascii="宋体" w:hAnsi="宋体" w:hint="eastAsia"/>
              </w:rPr>
              <w:t xml:space="preserve">项目 </w:t>
            </w:r>
          </w:p>
        </w:tc>
        <w:tc>
          <w:tcPr>
            <w:tcW w:w="29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D1394A" w14:textId="77777777" w:rsidR="004B5459" w:rsidRDefault="000A1111">
            <w:pPr>
              <w:jc w:val="center"/>
            </w:pPr>
            <w:r>
              <w:rPr>
                <w:rFonts w:ascii="宋体" w:hAnsi="宋体" w:hint="eastAsia"/>
              </w:rPr>
              <w:t xml:space="preserve">偏离情况 </w:t>
            </w:r>
          </w:p>
        </w:tc>
      </w:tr>
      <w:tr w:rsidR="004B5459" w14:paraId="6F2E15F1" w14:textId="77777777">
        <w:trPr>
          <w:divId w:val="1029181671"/>
          <w:trHeight w:val="312"/>
        </w:trPr>
        <w:tc>
          <w:tcPr>
            <w:tcW w:w="6332" w:type="dxa"/>
            <w:tcBorders>
              <w:top w:val="nil"/>
              <w:left w:val="single" w:sz="4" w:space="0" w:color="auto"/>
              <w:bottom w:val="single" w:sz="4" w:space="0" w:color="auto"/>
              <w:right w:val="single" w:sz="4" w:space="0" w:color="auto"/>
            </w:tcBorders>
            <w:vAlign w:val="center"/>
            <w:hideMark/>
          </w:tcPr>
          <w:p w14:paraId="091029DE" w14:textId="77777777" w:rsidR="004B5459" w:rsidRDefault="000A1111">
            <w:r>
              <w:rPr>
                <w:rFonts w:ascii="宋体" w:hAnsi="宋体" w:hint="eastAsia"/>
              </w:rPr>
              <w:t xml:space="preserve">报告期内偏离度的绝对值在0.25（含）-0.5%间的次数 </w:t>
            </w:r>
          </w:p>
        </w:tc>
        <w:tc>
          <w:tcPr>
            <w:tcW w:w="2908" w:type="dxa"/>
            <w:tcBorders>
              <w:top w:val="nil"/>
              <w:left w:val="nil"/>
              <w:bottom w:val="single" w:sz="4" w:space="0" w:color="auto"/>
              <w:right w:val="single" w:sz="4" w:space="0" w:color="auto"/>
            </w:tcBorders>
            <w:vAlign w:val="center"/>
            <w:hideMark/>
          </w:tcPr>
          <w:p w14:paraId="4C22D40F" w14:textId="77777777" w:rsidR="004B5459" w:rsidRDefault="000A1111">
            <w:pPr>
              <w:jc w:val="right"/>
            </w:pPr>
            <w:r>
              <w:rPr>
                <w:rFonts w:ascii="宋体" w:hAnsi="宋体" w:hint="eastAsia"/>
                <w:szCs w:val="24"/>
                <w:lang w:eastAsia="zh-Hans"/>
              </w:rPr>
              <w:t>0</w:t>
            </w:r>
          </w:p>
        </w:tc>
      </w:tr>
      <w:tr w:rsidR="004B5459" w14:paraId="61BCEA2C" w14:textId="77777777">
        <w:trPr>
          <w:divId w:val="1029181671"/>
          <w:trHeight w:val="285"/>
        </w:trPr>
        <w:tc>
          <w:tcPr>
            <w:tcW w:w="6332" w:type="dxa"/>
            <w:tcBorders>
              <w:top w:val="nil"/>
              <w:left w:val="single" w:sz="4" w:space="0" w:color="auto"/>
              <w:bottom w:val="single" w:sz="4" w:space="0" w:color="auto"/>
              <w:right w:val="single" w:sz="4" w:space="0" w:color="auto"/>
            </w:tcBorders>
            <w:vAlign w:val="center"/>
            <w:hideMark/>
          </w:tcPr>
          <w:p w14:paraId="560CBE3A" w14:textId="77777777" w:rsidR="004B5459" w:rsidRDefault="000A1111">
            <w:r>
              <w:rPr>
                <w:rFonts w:ascii="宋体" w:hAnsi="宋体" w:hint="eastAsia"/>
              </w:rPr>
              <w:t xml:space="preserve">报告期内偏离度的最高值 </w:t>
            </w:r>
          </w:p>
        </w:tc>
        <w:tc>
          <w:tcPr>
            <w:tcW w:w="2908" w:type="dxa"/>
            <w:tcBorders>
              <w:top w:val="nil"/>
              <w:left w:val="nil"/>
              <w:bottom w:val="single" w:sz="4" w:space="0" w:color="auto"/>
              <w:right w:val="single" w:sz="4" w:space="0" w:color="auto"/>
            </w:tcBorders>
            <w:vAlign w:val="center"/>
            <w:hideMark/>
          </w:tcPr>
          <w:p w14:paraId="41EAA4B1" w14:textId="77777777" w:rsidR="004B5459" w:rsidRDefault="000A1111">
            <w:pPr>
              <w:jc w:val="right"/>
            </w:pPr>
            <w:r>
              <w:rPr>
                <w:rFonts w:ascii="宋体" w:hAnsi="宋体" w:hint="eastAsia"/>
                <w:szCs w:val="24"/>
                <w:lang w:eastAsia="zh-Hans"/>
              </w:rPr>
              <w:t>0.0738</w:t>
            </w:r>
            <w:r>
              <w:t>%</w:t>
            </w:r>
            <w:r>
              <w:rPr>
                <w:rFonts w:ascii="宋体" w:hAnsi="宋体" w:hint="eastAsia"/>
                <w:szCs w:val="24"/>
                <w:lang w:eastAsia="zh-Hans"/>
              </w:rPr>
              <w:t xml:space="preserve"> </w:t>
            </w:r>
          </w:p>
        </w:tc>
      </w:tr>
      <w:tr w:rsidR="004B5459" w14:paraId="10A07557" w14:textId="77777777">
        <w:trPr>
          <w:divId w:val="1029181671"/>
          <w:trHeight w:val="285"/>
        </w:trPr>
        <w:tc>
          <w:tcPr>
            <w:tcW w:w="6332" w:type="dxa"/>
            <w:tcBorders>
              <w:top w:val="nil"/>
              <w:left w:val="single" w:sz="4" w:space="0" w:color="auto"/>
              <w:bottom w:val="single" w:sz="4" w:space="0" w:color="auto"/>
              <w:right w:val="single" w:sz="4" w:space="0" w:color="auto"/>
            </w:tcBorders>
            <w:vAlign w:val="center"/>
            <w:hideMark/>
          </w:tcPr>
          <w:p w14:paraId="27708BF4" w14:textId="77777777" w:rsidR="004B5459" w:rsidRDefault="000A1111">
            <w:r>
              <w:rPr>
                <w:rFonts w:ascii="宋体" w:hAnsi="宋体" w:hint="eastAsia"/>
              </w:rPr>
              <w:t xml:space="preserve">报告期内偏离度的最低值 </w:t>
            </w:r>
          </w:p>
        </w:tc>
        <w:tc>
          <w:tcPr>
            <w:tcW w:w="2908" w:type="dxa"/>
            <w:tcBorders>
              <w:top w:val="nil"/>
              <w:left w:val="nil"/>
              <w:bottom w:val="single" w:sz="4" w:space="0" w:color="auto"/>
              <w:right w:val="single" w:sz="4" w:space="0" w:color="auto"/>
            </w:tcBorders>
            <w:vAlign w:val="center"/>
            <w:hideMark/>
          </w:tcPr>
          <w:p w14:paraId="23B5CDAF" w14:textId="77777777" w:rsidR="004B5459" w:rsidRDefault="000A1111">
            <w:pPr>
              <w:jc w:val="right"/>
            </w:pPr>
            <w:r>
              <w:rPr>
                <w:rFonts w:ascii="宋体" w:hAnsi="宋体" w:hint="eastAsia"/>
                <w:szCs w:val="24"/>
                <w:lang w:eastAsia="zh-Hans"/>
              </w:rPr>
              <w:t>-0.0189</w:t>
            </w:r>
            <w:r>
              <w:t>%</w:t>
            </w:r>
            <w:r>
              <w:rPr>
                <w:rFonts w:ascii="宋体" w:hAnsi="宋体" w:hint="eastAsia"/>
                <w:szCs w:val="24"/>
                <w:lang w:eastAsia="zh-Hans"/>
              </w:rPr>
              <w:t xml:space="preserve"> </w:t>
            </w:r>
          </w:p>
        </w:tc>
      </w:tr>
      <w:tr w:rsidR="004B5459" w14:paraId="52904B4B" w14:textId="77777777">
        <w:trPr>
          <w:divId w:val="1029181671"/>
          <w:trHeight w:val="314"/>
        </w:trPr>
        <w:tc>
          <w:tcPr>
            <w:tcW w:w="6332" w:type="dxa"/>
            <w:tcBorders>
              <w:top w:val="nil"/>
              <w:left w:val="single" w:sz="4" w:space="0" w:color="auto"/>
              <w:bottom w:val="single" w:sz="4" w:space="0" w:color="auto"/>
              <w:right w:val="single" w:sz="4" w:space="0" w:color="auto"/>
            </w:tcBorders>
            <w:vAlign w:val="center"/>
            <w:hideMark/>
          </w:tcPr>
          <w:p w14:paraId="76C23802" w14:textId="77777777" w:rsidR="004B5459" w:rsidRDefault="000A1111">
            <w:r>
              <w:rPr>
                <w:rFonts w:ascii="宋体" w:hAnsi="宋体" w:hint="eastAsia"/>
              </w:rPr>
              <w:t xml:space="preserve">报告期内每个工作日偏离度的绝对值的简单平均值 </w:t>
            </w:r>
          </w:p>
        </w:tc>
        <w:tc>
          <w:tcPr>
            <w:tcW w:w="2908" w:type="dxa"/>
            <w:tcBorders>
              <w:top w:val="nil"/>
              <w:left w:val="nil"/>
              <w:bottom w:val="single" w:sz="4" w:space="0" w:color="auto"/>
              <w:right w:val="single" w:sz="4" w:space="0" w:color="auto"/>
            </w:tcBorders>
            <w:vAlign w:val="center"/>
            <w:hideMark/>
          </w:tcPr>
          <w:p w14:paraId="13EBA7C7" w14:textId="77777777" w:rsidR="004B5459" w:rsidRDefault="000A1111">
            <w:pPr>
              <w:jc w:val="right"/>
            </w:pPr>
            <w:r>
              <w:rPr>
                <w:rFonts w:ascii="宋体" w:hAnsi="宋体" w:hint="eastAsia"/>
                <w:szCs w:val="24"/>
                <w:lang w:eastAsia="zh-Hans"/>
              </w:rPr>
              <w:t>0.0206</w:t>
            </w:r>
            <w:r>
              <w:t>%</w:t>
            </w:r>
            <w:r>
              <w:rPr>
                <w:rFonts w:ascii="宋体" w:hAnsi="宋体" w:hint="eastAsia"/>
                <w:szCs w:val="24"/>
                <w:lang w:eastAsia="zh-Hans"/>
              </w:rPr>
              <w:t xml:space="preserve"> </w:t>
            </w:r>
            <w:bookmarkEnd w:id="17"/>
          </w:p>
        </w:tc>
      </w:tr>
    </w:tbl>
    <w:p w14:paraId="04A55976" w14:textId="77777777" w:rsidR="004B5459" w:rsidRDefault="000A1111">
      <w:pPr>
        <w:spacing w:line="360" w:lineRule="auto"/>
        <w:jc w:val="left"/>
        <w:divId w:val="1804811506"/>
        <w:rPr>
          <w:sz w:val="24"/>
          <w:szCs w:val="24"/>
        </w:rPr>
      </w:pPr>
      <w:r>
        <w:rPr>
          <w:rFonts w:ascii="宋体" w:hAnsi="宋体" w:hint="eastAsia"/>
          <w:b/>
          <w:bCs/>
          <w:sz w:val="24"/>
          <w:szCs w:val="24"/>
          <w:lang w:eastAsia="zh-Hans"/>
        </w:rPr>
        <w:t>报告期内负偏离度的绝对值达到0.25%情况说明</w:t>
      </w:r>
      <w:r>
        <w:rPr>
          <w:rFonts w:ascii="宋体" w:hAnsi="宋体" w:hint="eastAsia"/>
          <w:kern w:val="0"/>
          <w:sz w:val="24"/>
          <w:szCs w:val="24"/>
          <w:lang w:eastAsia="zh-Hans"/>
        </w:rPr>
        <w:t xml:space="preserve"> </w:t>
      </w:r>
    </w:p>
    <w:p w14:paraId="5665B5D8" w14:textId="77777777" w:rsidR="004B5459" w:rsidRDefault="000A1111">
      <w:pPr>
        <w:widowControl/>
        <w:spacing w:line="315" w:lineRule="atLeast"/>
        <w:ind w:firstLineChars="200" w:firstLine="420"/>
        <w:divId w:val="1804811506"/>
      </w:pPr>
      <w:r>
        <w:rPr>
          <w:rFonts w:ascii="宋体" w:hAnsi="宋体" w:cs="宋体" w:hint="eastAsia"/>
          <w:color w:val="000000"/>
          <w:kern w:val="0"/>
          <w:szCs w:val="21"/>
        </w:rPr>
        <w:t>本报告期未发生负偏离度的绝对值达到0.25%的情况。</w:t>
      </w:r>
    </w:p>
    <w:p w14:paraId="16FDFF3B" w14:textId="77777777" w:rsidR="004B5459" w:rsidRDefault="000A1111">
      <w:pPr>
        <w:spacing w:line="360" w:lineRule="auto"/>
        <w:jc w:val="left"/>
        <w:divId w:val="592781092"/>
        <w:rPr>
          <w:sz w:val="24"/>
          <w:szCs w:val="24"/>
        </w:rPr>
      </w:pPr>
      <w:r>
        <w:rPr>
          <w:rFonts w:ascii="宋体" w:hAnsi="宋体" w:hint="eastAsia"/>
          <w:b/>
          <w:bCs/>
          <w:sz w:val="24"/>
          <w:szCs w:val="24"/>
          <w:lang w:eastAsia="zh-Hans"/>
        </w:rPr>
        <w:t>报告期内正偏离度的绝对值达到0.5%情况说明</w:t>
      </w:r>
      <w:r>
        <w:rPr>
          <w:rFonts w:ascii="宋体" w:hAnsi="宋体" w:hint="eastAsia"/>
          <w:kern w:val="0"/>
          <w:sz w:val="24"/>
          <w:szCs w:val="24"/>
          <w:lang w:eastAsia="zh-Hans"/>
        </w:rPr>
        <w:t xml:space="preserve"> </w:t>
      </w:r>
    </w:p>
    <w:p w14:paraId="29353328" w14:textId="77777777" w:rsidR="004B5459" w:rsidRDefault="000A1111">
      <w:pPr>
        <w:widowControl/>
        <w:spacing w:line="315" w:lineRule="atLeast"/>
        <w:ind w:firstLineChars="200" w:firstLine="420"/>
        <w:divId w:val="592781092"/>
      </w:pPr>
      <w:r>
        <w:rPr>
          <w:rFonts w:ascii="宋体" w:hAnsi="宋体" w:cs="宋体" w:hint="eastAsia"/>
          <w:color w:val="000000"/>
          <w:kern w:val="0"/>
          <w:szCs w:val="21"/>
        </w:rPr>
        <w:t>本报告期未发生正偏离度的绝对值达到0.5%的情况。</w:t>
      </w:r>
      <w:r>
        <w:rPr>
          <w:rFonts w:ascii="Calibri" w:hAnsi="Calibri" w:cs="宋体"/>
          <w:color w:val="000000"/>
          <w:kern w:val="0"/>
          <w:szCs w:val="21"/>
        </w:rPr>
        <w:t xml:space="preserve"> </w:t>
      </w:r>
    </w:p>
    <w:p w14:paraId="78F84C43" w14:textId="77777777" w:rsidR="004B5459" w:rsidRDefault="000A1111">
      <w:pPr>
        <w:pStyle w:val="XBRLTitle2"/>
        <w:spacing w:before="156"/>
        <w:ind w:left="454"/>
      </w:pPr>
      <w:bookmarkStart w:id="170" w:name="_Toc514160351"/>
      <w:bookmarkStart w:id="171" w:name="_Toc512434238"/>
      <w:bookmarkStart w:id="172" w:name="_Toc512432281"/>
      <w:bookmarkStart w:id="173" w:name="_Toc497902437"/>
      <w:bookmarkStart w:id="174" w:name="_Toc512432467"/>
      <w:bookmarkStart w:id="175" w:name="_Toc438646473"/>
      <w:bookmarkStart w:id="176" w:name="m507"/>
      <w:proofErr w:type="spellStart"/>
      <w:r>
        <w:rPr>
          <w:rFonts w:hAnsi="宋体" w:hint="eastAsia"/>
        </w:rPr>
        <w:t>报告期末按摊余成本占基金资产净值比例大小排名的前十名资产支持证券投资明细</w:t>
      </w:r>
      <w:bookmarkEnd w:id="170"/>
      <w:bookmarkEnd w:id="171"/>
      <w:bookmarkEnd w:id="172"/>
      <w:bookmarkEnd w:id="173"/>
      <w:bookmarkEnd w:id="174"/>
      <w:bookmarkEnd w:id="175"/>
      <w:proofErr w:type="spellEnd"/>
      <w:r>
        <w:rPr>
          <w:rFonts w:hAnsi="宋体" w:hint="eastAsia"/>
          <w:szCs w:val="24"/>
        </w:rPr>
        <w:t xml:space="preserve"> </w:t>
      </w:r>
    </w:p>
    <w:p w14:paraId="68929229" w14:textId="77777777" w:rsidR="004B5459" w:rsidRDefault="000A1111">
      <w:pPr>
        <w:spacing w:line="360" w:lineRule="auto"/>
        <w:ind w:firstLineChars="200" w:firstLine="420"/>
        <w:jc w:val="left"/>
        <w:divId w:val="680087554"/>
      </w:pPr>
      <w:r>
        <w:rPr>
          <w:rFonts w:ascii="宋体" w:hAnsi="宋体" w:hint="eastAsia"/>
          <w:color w:val="000000"/>
          <w:szCs w:val="21"/>
          <w:lang w:eastAsia="zh-Hans"/>
        </w:rPr>
        <w:t>本基金本报告期末未持有资产支持证券。</w:t>
      </w:r>
    </w:p>
    <w:p w14:paraId="59FE176B" w14:textId="77777777" w:rsidR="004B5459" w:rsidRDefault="000A1111">
      <w:pPr>
        <w:pStyle w:val="XBRLTitle2"/>
        <w:spacing w:before="156"/>
        <w:ind w:left="454"/>
      </w:pPr>
      <w:bookmarkStart w:id="177" w:name="_Toc514160352"/>
      <w:bookmarkStart w:id="178" w:name="_Toc512434239"/>
      <w:bookmarkStart w:id="179" w:name="_Toc512432282"/>
      <w:bookmarkStart w:id="180" w:name="_Toc497902438"/>
      <w:bookmarkStart w:id="181" w:name="_Toc512432468"/>
      <w:bookmarkStart w:id="182" w:name="m510_01_1598"/>
      <w:bookmarkEnd w:id="176"/>
      <w:proofErr w:type="spellStart"/>
      <w:r>
        <w:rPr>
          <w:rFonts w:hAnsi="宋体" w:hint="eastAsia"/>
        </w:rPr>
        <w:t>投资组合报告附注</w:t>
      </w:r>
      <w:bookmarkEnd w:id="177"/>
      <w:bookmarkEnd w:id="178"/>
      <w:bookmarkEnd w:id="179"/>
      <w:bookmarkEnd w:id="180"/>
      <w:bookmarkEnd w:id="181"/>
      <w:proofErr w:type="spellEnd"/>
      <w:r>
        <w:rPr>
          <w:rFonts w:hAnsi="宋体" w:hint="eastAsia"/>
        </w:rPr>
        <w:t xml:space="preserve"> </w:t>
      </w:r>
    </w:p>
    <w:p w14:paraId="03D54CA0" w14:textId="77777777" w:rsidR="004B5459" w:rsidRDefault="000A1111">
      <w:pPr>
        <w:pStyle w:val="XBRLTitle3"/>
        <w:spacing w:before="156"/>
        <w:ind w:left="0"/>
      </w:pPr>
      <w:bookmarkStart w:id="183" w:name="_Toc514160353"/>
      <w:bookmarkStart w:id="184" w:name="_Toc512434795"/>
      <w:bookmarkStart w:id="185" w:name="_Toc497902439"/>
      <w:r>
        <w:rPr>
          <w:rFonts w:hAnsi="宋体" w:hint="eastAsia"/>
          <w:lang w:eastAsia="zh-CN"/>
        </w:rPr>
        <w:t xml:space="preserve"> </w:t>
      </w:r>
      <w:bookmarkEnd w:id="183"/>
      <w:bookmarkEnd w:id="184"/>
      <w:bookmarkEnd w:id="185"/>
      <w:bookmarkEnd w:id="182"/>
      <w:r>
        <w:rPr>
          <w:rFonts w:hAnsi="宋体" w:hint="eastAsia"/>
        </w:rPr>
        <w:t xml:space="preserve"> </w:t>
      </w:r>
    </w:p>
    <w:p w14:paraId="28E9470E" w14:textId="77777777" w:rsidR="004B5459" w:rsidRDefault="000A1111">
      <w:pPr>
        <w:spacing w:line="360" w:lineRule="auto"/>
        <w:ind w:firstLineChars="200" w:firstLine="420"/>
        <w:jc w:val="left"/>
      </w:pPr>
      <w:bookmarkStart w:id="186" w:name="m510_02"/>
      <w:bookmarkStart w:id="187" w:name="m510_05_1678"/>
      <w:r>
        <w:rPr>
          <w:rFonts w:ascii="宋体" w:hAnsi="宋体" w:hint="eastAsia"/>
        </w:rPr>
        <w:t>本基金估值采用摊</w:t>
      </w:r>
      <w:proofErr w:type="gramStart"/>
      <w:r>
        <w:rPr>
          <w:rFonts w:ascii="宋体" w:hAnsi="宋体" w:hint="eastAsia"/>
        </w:rPr>
        <w:t>余成本</w:t>
      </w:r>
      <w:proofErr w:type="gramEnd"/>
      <w:r>
        <w:rPr>
          <w:rFonts w:ascii="宋体" w:hAnsi="宋体" w:hint="eastAsia"/>
        </w:rPr>
        <w:t>法，即估值对象以买入成本列示，按票面利率或商定利率并考虑其</w:t>
      </w:r>
      <w:r>
        <w:rPr>
          <w:rFonts w:ascii="宋体" w:hAnsi="宋体" w:hint="eastAsia"/>
        </w:rPr>
        <w:lastRenderedPageBreak/>
        <w:t>买入时的溢价与折价，在其剩余期限内按实际利率法摊销，每日计提收益。本基金不采用市场利率和上市交易的债券和票据的市价计算基金资产净值。</w:t>
      </w:r>
    </w:p>
    <w:p w14:paraId="1857AF04" w14:textId="77777777" w:rsidR="004B5459" w:rsidRDefault="000A1111">
      <w:pPr>
        <w:pStyle w:val="XBRLTitle3"/>
        <w:spacing w:before="156"/>
        <w:ind w:left="0"/>
      </w:pPr>
      <w:bookmarkStart w:id="188" w:name="_Toc514160354"/>
      <w:bookmarkStart w:id="189" w:name="_Toc512434796"/>
      <w:bookmarkStart w:id="190" w:name="_Toc497902440"/>
      <w:bookmarkStart w:id="191" w:name="m510_03"/>
      <w:r>
        <w:rPr>
          <w:rFonts w:hint="eastAsia"/>
          <w:lang w:eastAsia="zh-CN"/>
        </w:rPr>
        <w:t xml:space="preserve"> </w:t>
      </w:r>
      <w:bookmarkEnd w:id="188"/>
      <w:bookmarkEnd w:id="189"/>
      <w:bookmarkEnd w:id="190"/>
      <w:r>
        <w:rPr>
          <w:rFonts w:hAnsi="宋体" w:hint="eastAsia"/>
        </w:rPr>
        <w:t xml:space="preserve"> </w:t>
      </w:r>
    </w:p>
    <w:bookmarkEnd w:id="191"/>
    <w:p w14:paraId="76E1F881" w14:textId="77777777" w:rsidR="004B5459" w:rsidRDefault="000A1111">
      <w:pPr>
        <w:spacing w:line="360" w:lineRule="auto"/>
        <w:ind w:firstLineChars="200" w:firstLine="420"/>
        <w:jc w:val="left"/>
      </w:pPr>
      <w:r>
        <w:rPr>
          <w:rFonts w:ascii="宋体" w:hAnsi="宋体" w:hint="eastAsia"/>
        </w:rPr>
        <w:t>本基金投资的前十名证券的发行主体中，北京农村商业银行股份有限公司报告编制日前一年内曾受到央行北京市分行的处罚，上海农村商业银行股份有限公司报告编制日前一年内曾受到国家金融监督管理总局上海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60754B6" w14:textId="77777777" w:rsidR="004B5459" w:rsidRDefault="000A1111">
      <w:pPr>
        <w:pStyle w:val="XBRLTitle3"/>
        <w:spacing w:before="156"/>
        <w:ind w:left="0"/>
      </w:pPr>
      <w:bookmarkStart w:id="192" w:name="_Toc514160355"/>
      <w:bookmarkStart w:id="193" w:name="_Toc512434797"/>
      <w:bookmarkStart w:id="194" w:name="_Toc497902441"/>
      <w:proofErr w:type="spellStart"/>
      <w:r>
        <w:rPr>
          <w:rFonts w:hAnsi="宋体" w:hint="eastAsia"/>
        </w:rPr>
        <w:t>其他资产构成</w:t>
      </w:r>
      <w:bookmarkEnd w:id="192"/>
      <w:bookmarkEnd w:id="193"/>
      <w:bookmarkEnd w:id="194"/>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1161"/>
        <w:gridCol w:w="3182"/>
        <w:gridCol w:w="4492"/>
      </w:tblGrid>
      <w:tr w:rsidR="004B5459" w14:paraId="385325CD" w14:textId="77777777">
        <w:trPr>
          <w:divId w:val="2138255456"/>
          <w:trHeight w:val="285"/>
        </w:trPr>
        <w:tc>
          <w:tcPr>
            <w:tcW w:w="65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49C107" w14:textId="77777777" w:rsidR="004B5459" w:rsidRDefault="000A1111">
            <w:pPr>
              <w:jc w:val="center"/>
            </w:pPr>
            <w:bookmarkStart w:id="195" w:name="m08QD_11_03"/>
            <w:bookmarkStart w:id="196" w:name="m08QD_11_03_tab"/>
            <w:bookmarkEnd w:id="186"/>
            <w:r>
              <w:rPr>
                <w:rFonts w:ascii="宋体" w:hAnsi="宋体" w:hint="eastAsia"/>
              </w:rPr>
              <w:t>序号</w:t>
            </w:r>
            <w:r>
              <w:rPr>
                <w:rFonts w:ascii="宋体" w:hAnsi="宋体" w:hint="eastAsia"/>
                <w:lang w:eastAsia="zh-Hans"/>
              </w:rPr>
              <w:t xml:space="preserve"> </w:t>
            </w:r>
          </w:p>
        </w:tc>
        <w:tc>
          <w:tcPr>
            <w:tcW w:w="18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7F0D80" w14:textId="77777777" w:rsidR="004B5459" w:rsidRDefault="000A1111">
            <w:pPr>
              <w:jc w:val="center"/>
            </w:pPr>
            <w:r>
              <w:rPr>
                <w:rFonts w:ascii="宋体" w:hAnsi="宋体" w:hint="eastAsia"/>
              </w:rPr>
              <w:t>名称</w:t>
            </w:r>
            <w:r>
              <w:rPr>
                <w:rFonts w:ascii="宋体" w:hAnsi="宋体" w:hint="eastAsia"/>
                <w:lang w:eastAsia="zh-Hans"/>
              </w:rPr>
              <w:t xml:space="preserve"> </w:t>
            </w:r>
          </w:p>
        </w:tc>
        <w:tc>
          <w:tcPr>
            <w:tcW w:w="2542" w:type="pct"/>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14:paraId="2F35A6F7" w14:textId="77777777" w:rsidR="004B5459" w:rsidRDefault="000A1111">
            <w:pPr>
              <w:jc w:val="center"/>
            </w:pPr>
            <w:r>
              <w:rPr>
                <w:rFonts w:ascii="宋体" w:hAnsi="宋体" w:hint="eastAsia"/>
              </w:rPr>
              <w:t>金额（元）</w:t>
            </w:r>
            <w:r>
              <w:rPr>
                <w:rFonts w:ascii="宋体" w:hAnsi="宋体" w:hint="eastAsia"/>
                <w:lang w:eastAsia="zh-Hans"/>
              </w:rPr>
              <w:t xml:space="preserve"> </w:t>
            </w:r>
          </w:p>
        </w:tc>
      </w:tr>
      <w:tr w:rsidR="004B5459" w14:paraId="7FA1D77A" w14:textId="77777777">
        <w:trPr>
          <w:divId w:val="2138255456"/>
          <w:trHeight w:val="312"/>
        </w:trPr>
        <w:tc>
          <w:tcPr>
            <w:tcW w:w="657" w:type="pct"/>
            <w:tcBorders>
              <w:top w:val="nil"/>
              <w:left w:val="single" w:sz="4" w:space="0" w:color="auto"/>
              <w:bottom w:val="single" w:sz="4" w:space="0" w:color="auto"/>
              <w:right w:val="single" w:sz="4" w:space="0" w:color="auto"/>
            </w:tcBorders>
            <w:vAlign w:val="center"/>
            <w:hideMark/>
          </w:tcPr>
          <w:p w14:paraId="68DDFBAB" w14:textId="77777777" w:rsidR="004B5459" w:rsidRDefault="000A1111">
            <w:pPr>
              <w:jc w:val="center"/>
            </w:pPr>
            <w:r>
              <w:rPr>
                <w:rFonts w:ascii="宋体" w:hAnsi="宋体" w:hint="eastAsia"/>
                <w:color w:val="000000"/>
                <w:lang w:eastAsia="zh-Hans"/>
              </w:rPr>
              <w:t xml:space="preserve">1 </w:t>
            </w:r>
          </w:p>
        </w:tc>
        <w:tc>
          <w:tcPr>
            <w:tcW w:w="1801" w:type="pct"/>
            <w:tcBorders>
              <w:top w:val="nil"/>
              <w:left w:val="single" w:sz="4" w:space="0" w:color="auto"/>
              <w:bottom w:val="single" w:sz="4" w:space="0" w:color="auto"/>
              <w:right w:val="single" w:sz="4" w:space="0" w:color="auto"/>
            </w:tcBorders>
            <w:vAlign w:val="center"/>
            <w:hideMark/>
          </w:tcPr>
          <w:p w14:paraId="270CB2ED" w14:textId="77777777" w:rsidR="004B5459" w:rsidRDefault="000A1111">
            <w:pPr>
              <w:ind w:leftChars="50" w:left="105"/>
            </w:pPr>
            <w:r>
              <w:rPr>
                <w:rFonts w:ascii="宋体" w:hAnsi="宋体" w:hint="eastAsia"/>
              </w:rPr>
              <w:t>存出保证金</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D3905D7" w14:textId="77777777" w:rsidR="004B5459" w:rsidRDefault="000A1111">
            <w:pPr>
              <w:jc w:val="right"/>
            </w:pPr>
            <w:r>
              <w:rPr>
                <w:rFonts w:ascii="宋体" w:hAnsi="宋体" w:hint="eastAsia"/>
                <w:szCs w:val="24"/>
                <w:lang w:eastAsia="zh-Hans"/>
              </w:rPr>
              <w:t>6,027.23</w:t>
            </w:r>
          </w:p>
        </w:tc>
      </w:tr>
      <w:tr w:rsidR="004B5459" w14:paraId="75368692" w14:textId="77777777">
        <w:trPr>
          <w:divId w:val="2138255456"/>
          <w:trHeight w:val="285"/>
        </w:trPr>
        <w:tc>
          <w:tcPr>
            <w:tcW w:w="657" w:type="pct"/>
            <w:tcBorders>
              <w:top w:val="nil"/>
              <w:left w:val="single" w:sz="4" w:space="0" w:color="auto"/>
              <w:bottom w:val="single" w:sz="4" w:space="0" w:color="auto"/>
              <w:right w:val="single" w:sz="4" w:space="0" w:color="auto"/>
            </w:tcBorders>
            <w:vAlign w:val="center"/>
            <w:hideMark/>
          </w:tcPr>
          <w:p w14:paraId="7ED4635F" w14:textId="77777777" w:rsidR="004B5459" w:rsidRDefault="000A1111">
            <w:pPr>
              <w:jc w:val="center"/>
            </w:pPr>
            <w:r>
              <w:rPr>
                <w:rFonts w:ascii="宋体" w:hAnsi="宋体" w:hint="eastAsia"/>
                <w:color w:val="000000"/>
                <w:lang w:eastAsia="zh-Hans"/>
              </w:rPr>
              <w:t xml:space="preserve">2 </w:t>
            </w:r>
          </w:p>
        </w:tc>
        <w:tc>
          <w:tcPr>
            <w:tcW w:w="1801" w:type="pct"/>
            <w:tcBorders>
              <w:top w:val="nil"/>
              <w:left w:val="single" w:sz="4" w:space="0" w:color="auto"/>
              <w:bottom w:val="single" w:sz="4" w:space="0" w:color="auto"/>
              <w:right w:val="single" w:sz="4" w:space="0" w:color="auto"/>
            </w:tcBorders>
            <w:vAlign w:val="center"/>
            <w:hideMark/>
          </w:tcPr>
          <w:p w14:paraId="34F51DB0" w14:textId="77777777" w:rsidR="004B5459" w:rsidRDefault="000A1111">
            <w:pPr>
              <w:ind w:leftChars="50" w:left="105"/>
            </w:pPr>
            <w:r>
              <w:rPr>
                <w:rFonts w:ascii="宋体" w:hAnsi="宋体" w:hint="eastAsia"/>
              </w:rPr>
              <w:t>应收证券清算款</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3A80AB40" w14:textId="77777777" w:rsidR="004B5459" w:rsidRDefault="000A1111">
            <w:pPr>
              <w:wordWrap w:val="0"/>
              <w:jc w:val="right"/>
            </w:pPr>
            <w:r>
              <w:rPr>
                <w:rFonts w:ascii="宋体" w:hAnsi="宋体" w:hint="eastAsia"/>
                <w:szCs w:val="24"/>
                <w:lang w:eastAsia="zh-Hans"/>
              </w:rPr>
              <w:t>685,552.55</w:t>
            </w:r>
          </w:p>
        </w:tc>
      </w:tr>
      <w:tr w:rsidR="004B5459" w14:paraId="20B4C481" w14:textId="77777777">
        <w:trPr>
          <w:divId w:val="2138255456"/>
          <w:trHeight w:val="285"/>
        </w:trPr>
        <w:tc>
          <w:tcPr>
            <w:tcW w:w="657" w:type="pct"/>
            <w:tcBorders>
              <w:top w:val="nil"/>
              <w:left w:val="single" w:sz="4" w:space="0" w:color="auto"/>
              <w:bottom w:val="single" w:sz="4" w:space="0" w:color="auto"/>
              <w:right w:val="single" w:sz="4" w:space="0" w:color="auto"/>
            </w:tcBorders>
            <w:vAlign w:val="center"/>
            <w:hideMark/>
          </w:tcPr>
          <w:p w14:paraId="47D58474" w14:textId="77777777" w:rsidR="004B5459" w:rsidRDefault="000A1111">
            <w:pPr>
              <w:jc w:val="center"/>
            </w:pPr>
            <w:r>
              <w:rPr>
                <w:rFonts w:ascii="宋体" w:hAnsi="宋体" w:hint="eastAsia"/>
                <w:color w:val="000000"/>
                <w:lang w:eastAsia="zh-Hans"/>
              </w:rPr>
              <w:t xml:space="preserve">3 </w:t>
            </w:r>
          </w:p>
        </w:tc>
        <w:tc>
          <w:tcPr>
            <w:tcW w:w="1801" w:type="pct"/>
            <w:tcBorders>
              <w:top w:val="nil"/>
              <w:left w:val="single" w:sz="4" w:space="0" w:color="auto"/>
              <w:bottom w:val="single" w:sz="4" w:space="0" w:color="auto"/>
              <w:right w:val="single" w:sz="4" w:space="0" w:color="auto"/>
            </w:tcBorders>
            <w:vAlign w:val="center"/>
            <w:hideMark/>
          </w:tcPr>
          <w:p w14:paraId="654721E4" w14:textId="77777777" w:rsidR="004B5459" w:rsidRDefault="000A1111">
            <w:pPr>
              <w:ind w:leftChars="50" w:left="105"/>
            </w:pPr>
            <w:r>
              <w:rPr>
                <w:rFonts w:ascii="宋体" w:hAnsi="宋体" w:hint="eastAsia"/>
              </w:rPr>
              <w:t>应收利息</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4EC1A2A" w14:textId="77777777" w:rsidR="004B5459" w:rsidRDefault="000A1111">
            <w:pPr>
              <w:wordWrap w:val="0"/>
              <w:jc w:val="right"/>
            </w:pPr>
            <w:r>
              <w:rPr>
                <w:rFonts w:ascii="宋体" w:hAnsi="宋体" w:hint="eastAsia"/>
                <w:szCs w:val="24"/>
                <w:lang w:eastAsia="zh-Hans"/>
              </w:rPr>
              <w:t>-</w:t>
            </w:r>
          </w:p>
        </w:tc>
      </w:tr>
      <w:tr w:rsidR="004B5459" w14:paraId="7838DAEB" w14:textId="77777777">
        <w:trPr>
          <w:divId w:val="2138255456"/>
          <w:trHeight w:val="285"/>
        </w:trPr>
        <w:tc>
          <w:tcPr>
            <w:tcW w:w="657" w:type="pct"/>
            <w:tcBorders>
              <w:top w:val="nil"/>
              <w:left w:val="single" w:sz="4" w:space="0" w:color="auto"/>
              <w:bottom w:val="single" w:sz="4" w:space="0" w:color="auto"/>
              <w:right w:val="single" w:sz="4" w:space="0" w:color="auto"/>
            </w:tcBorders>
            <w:vAlign w:val="center"/>
            <w:hideMark/>
          </w:tcPr>
          <w:p w14:paraId="51E35D75" w14:textId="77777777" w:rsidR="004B5459" w:rsidRDefault="000A1111">
            <w:pPr>
              <w:jc w:val="center"/>
            </w:pPr>
            <w:r>
              <w:rPr>
                <w:rFonts w:ascii="宋体" w:hAnsi="宋体" w:hint="eastAsia"/>
                <w:color w:val="000000"/>
                <w:lang w:eastAsia="zh-Hans"/>
              </w:rPr>
              <w:t xml:space="preserve">4 </w:t>
            </w:r>
          </w:p>
        </w:tc>
        <w:tc>
          <w:tcPr>
            <w:tcW w:w="1801" w:type="pct"/>
            <w:tcBorders>
              <w:top w:val="nil"/>
              <w:left w:val="single" w:sz="4" w:space="0" w:color="auto"/>
              <w:bottom w:val="single" w:sz="4" w:space="0" w:color="auto"/>
              <w:right w:val="single" w:sz="4" w:space="0" w:color="auto"/>
            </w:tcBorders>
            <w:vAlign w:val="center"/>
            <w:hideMark/>
          </w:tcPr>
          <w:p w14:paraId="1A852E1E" w14:textId="77777777" w:rsidR="004B5459" w:rsidRDefault="000A1111">
            <w:pPr>
              <w:ind w:leftChars="50" w:left="105"/>
            </w:pPr>
            <w:r>
              <w:rPr>
                <w:rFonts w:ascii="宋体" w:hAnsi="宋体" w:hint="eastAsia"/>
              </w:rPr>
              <w:t>应收申购款</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0246FBDC" w14:textId="77777777" w:rsidR="004B5459" w:rsidRDefault="000A1111">
            <w:pPr>
              <w:wordWrap w:val="0"/>
              <w:jc w:val="right"/>
            </w:pPr>
            <w:r>
              <w:rPr>
                <w:rFonts w:ascii="宋体" w:hAnsi="宋体" w:hint="eastAsia"/>
                <w:szCs w:val="24"/>
                <w:lang w:eastAsia="zh-Hans"/>
              </w:rPr>
              <w:t>59,071,941.77</w:t>
            </w:r>
          </w:p>
        </w:tc>
      </w:tr>
      <w:tr w:rsidR="004B5459" w14:paraId="233485FD" w14:textId="77777777">
        <w:trPr>
          <w:divId w:val="2138255456"/>
          <w:trHeight w:val="285"/>
        </w:trPr>
        <w:tc>
          <w:tcPr>
            <w:tcW w:w="657" w:type="pct"/>
            <w:tcBorders>
              <w:top w:val="nil"/>
              <w:left w:val="single" w:sz="4" w:space="0" w:color="auto"/>
              <w:bottom w:val="single" w:sz="4" w:space="0" w:color="auto"/>
              <w:right w:val="single" w:sz="4" w:space="0" w:color="auto"/>
            </w:tcBorders>
            <w:vAlign w:val="center"/>
            <w:hideMark/>
          </w:tcPr>
          <w:p w14:paraId="38336BD3" w14:textId="77777777" w:rsidR="004B5459" w:rsidRDefault="000A1111">
            <w:pPr>
              <w:jc w:val="center"/>
            </w:pPr>
            <w:r>
              <w:rPr>
                <w:rFonts w:ascii="宋体" w:hAnsi="宋体" w:hint="eastAsia"/>
                <w:color w:val="000000"/>
                <w:lang w:eastAsia="zh-Hans"/>
              </w:rPr>
              <w:t xml:space="preserve">5 </w:t>
            </w:r>
          </w:p>
        </w:tc>
        <w:tc>
          <w:tcPr>
            <w:tcW w:w="1801" w:type="pct"/>
            <w:tcBorders>
              <w:top w:val="nil"/>
              <w:left w:val="single" w:sz="4" w:space="0" w:color="auto"/>
              <w:bottom w:val="single" w:sz="4" w:space="0" w:color="auto"/>
              <w:right w:val="single" w:sz="4" w:space="0" w:color="auto"/>
            </w:tcBorders>
            <w:vAlign w:val="center"/>
            <w:hideMark/>
          </w:tcPr>
          <w:p w14:paraId="27BC5133" w14:textId="77777777" w:rsidR="004B5459" w:rsidRDefault="000A1111">
            <w:pPr>
              <w:ind w:leftChars="50" w:left="105"/>
            </w:pPr>
            <w:r>
              <w:rPr>
                <w:rFonts w:ascii="宋体" w:hAnsi="宋体" w:hint="eastAsia"/>
              </w:rPr>
              <w:t>其他应收款</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7E83D94E" w14:textId="77777777" w:rsidR="004B5459" w:rsidRDefault="000A1111">
            <w:pPr>
              <w:wordWrap w:val="0"/>
              <w:jc w:val="right"/>
            </w:pPr>
            <w:r>
              <w:rPr>
                <w:rFonts w:ascii="宋体" w:hAnsi="宋体" w:hint="eastAsia"/>
                <w:kern w:val="0"/>
                <w:szCs w:val="24"/>
                <w:lang w:eastAsia="zh-Hans"/>
              </w:rPr>
              <w:t>-</w:t>
            </w:r>
            <w:r>
              <w:rPr>
                <w:rFonts w:ascii="宋体" w:hAnsi="宋体" w:hint="eastAsia"/>
                <w:szCs w:val="24"/>
                <w:lang w:eastAsia="zh-Hans"/>
              </w:rPr>
              <w:t xml:space="preserve"> </w:t>
            </w:r>
          </w:p>
        </w:tc>
      </w:tr>
      <w:tr w:rsidR="004B5459" w14:paraId="114136C8" w14:textId="77777777">
        <w:trPr>
          <w:divId w:val="2138255456"/>
          <w:trHeight w:val="285"/>
        </w:trPr>
        <w:tc>
          <w:tcPr>
            <w:tcW w:w="657" w:type="pct"/>
            <w:tcBorders>
              <w:top w:val="nil"/>
              <w:left w:val="single" w:sz="4" w:space="0" w:color="auto"/>
              <w:bottom w:val="single" w:sz="4" w:space="0" w:color="auto"/>
              <w:right w:val="single" w:sz="4" w:space="0" w:color="auto"/>
            </w:tcBorders>
            <w:vAlign w:val="center"/>
            <w:hideMark/>
          </w:tcPr>
          <w:p w14:paraId="3105101B" w14:textId="77777777" w:rsidR="004B5459" w:rsidRDefault="000A1111">
            <w:pPr>
              <w:jc w:val="center"/>
            </w:pPr>
            <w:r>
              <w:rPr>
                <w:rFonts w:ascii="宋体" w:hAnsi="宋体" w:hint="eastAsia"/>
                <w:color w:val="000000"/>
                <w:lang w:eastAsia="zh-Hans"/>
              </w:rPr>
              <w:t>6</w:t>
            </w:r>
          </w:p>
        </w:tc>
        <w:tc>
          <w:tcPr>
            <w:tcW w:w="1801" w:type="pct"/>
            <w:tcBorders>
              <w:top w:val="nil"/>
              <w:left w:val="single" w:sz="4" w:space="0" w:color="auto"/>
              <w:bottom w:val="single" w:sz="4" w:space="0" w:color="auto"/>
              <w:right w:val="single" w:sz="4" w:space="0" w:color="auto"/>
            </w:tcBorders>
            <w:vAlign w:val="center"/>
            <w:hideMark/>
          </w:tcPr>
          <w:p w14:paraId="2A47A371" w14:textId="77777777" w:rsidR="004B5459" w:rsidRDefault="000A1111">
            <w:pPr>
              <w:ind w:leftChars="50" w:left="105"/>
            </w:pPr>
            <w:r>
              <w:rPr>
                <w:rFonts w:ascii="宋体" w:hAnsi="宋体" w:hint="eastAsia"/>
              </w:rPr>
              <w:t>其他</w:t>
            </w:r>
            <w:r>
              <w:rPr>
                <w:rFonts w:ascii="宋体" w:hAnsi="宋体" w:hint="eastAsia"/>
                <w:lang w:eastAsia="zh-Hans"/>
              </w:rPr>
              <w:t xml:space="preserve"> </w:t>
            </w:r>
          </w:p>
        </w:tc>
        <w:tc>
          <w:tcPr>
            <w:tcW w:w="2542"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955F268" w14:textId="77777777" w:rsidR="004B5459" w:rsidRDefault="000A1111">
            <w:pPr>
              <w:wordWrap w:val="0"/>
              <w:jc w:val="right"/>
            </w:pPr>
            <w:r>
              <w:rPr>
                <w:rFonts w:ascii="宋体" w:hAnsi="宋体" w:hint="eastAsia"/>
                <w:szCs w:val="24"/>
                <w:lang w:eastAsia="zh-Hans"/>
              </w:rPr>
              <w:t>-</w:t>
            </w:r>
          </w:p>
        </w:tc>
      </w:tr>
      <w:tr w:rsidR="004B5459" w14:paraId="62F63FEC" w14:textId="77777777">
        <w:trPr>
          <w:divId w:val="2138255456"/>
          <w:trHeight w:val="285"/>
        </w:trPr>
        <w:tc>
          <w:tcPr>
            <w:tcW w:w="657" w:type="pct"/>
            <w:tcBorders>
              <w:top w:val="single" w:sz="4" w:space="0" w:color="auto"/>
              <w:left w:val="single" w:sz="4" w:space="0" w:color="auto"/>
              <w:bottom w:val="single" w:sz="4" w:space="0" w:color="auto"/>
              <w:right w:val="single" w:sz="4" w:space="0" w:color="auto"/>
            </w:tcBorders>
            <w:vAlign w:val="center"/>
            <w:hideMark/>
          </w:tcPr>
          <w:p w14:paraId="0DDF5693" w14:textId="77777777" w:rsidR="004B5459" w:rsidRDefault="000A1111">
            <w:pPr>
              <w:jc w:val="center"/>
            </w:pPr>
            <w:r>
              <w:rPr>
                <w:rFonts w:ascii="宋体" w:hAnsi="宋体" w:hint="eastAsia"/>
                <w:color w:val="000000"/>
                <w:lang w:eastAsia="zh-Hans"/>
              </w:rPr>
              <w:t>7</w:t>
            </w:r>
          </w:p>
        </w:tc>
        <w:tc>
          <w:tcPr>
            <w:tcW w:w="1801" w:type="pct"/>
            <w:tcBorders>
              <w:top w:val="single" w:sz="4" w:space="0" w:color="auto"/>
              <w:left w:val="single" w:sz="4" w:space="0" w:color="auto"/>
              <w:bottom w:val="single" w:sz="4" w:space="0" w:color="auto"/>
              <w:right w:val="single" w:sz="4" w:space="0" w:color="auto"/>
            </w:tcBorders>
            <w:vAlign w:val="center"/>
            <w:hideMark/>
          </w:tcPr>
          <w:p w14:paraId="4C08F68E" w14:textId="77777777" w:rsidR="004B5459" w:rsidRDefault="000A1111">
            <w:pPr>
              <w:ind w:leftChars="50" w:left="105"/>
            </w:pPr>
            <w:r>
              <w:rPr>
                <w:rFonts w:ascii="宋体" w:hAnsi="宋体" w:hint="eastAsia"/>
              </w:rPr>
              <w:t>合计</w:t>
            </w:r>
            <w:r>
              <w:rPr>
                <w:rFonts w:ascii="宋体" w:hAnsi="宋体" w:hint="eastAsia"/>
                <w:lang w:eastAsia="zh-Hans"/>
              </w:rPr>
              <w:t xml:space="preserve"> </w:t>
            </w:r>
          </w:p>
        </w:tc>
        <w:tc>
          <w:tcPr>
            <w:tcW w:w="254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EE7856C" w14:textId="77777777" w:rsidR="004B5459" w:rsidRDefault="000A1111">
            <w:pPr>
              <w:wordWrap w:val="0"/>
              <w:jc w:val="right"/>
            </w:pPr>
            <w:r>
              <w:rPr>
                <w:rFonts w:ascii="宋体" w:hAnsi="宋体" w:hint="eastAsia"/>
                <w:szCs w:val="24"/>
                <w:lang w:eastAsia="zh-Hans"/>
              </w:rPr>
              <w:t>59,763,521.55</w:t>
            </w:r>
            <w:bookmarkEnd w:id="195"/>
            <w:bookmarkEnd w:id="18"/>
          </w:p>
        </w:tc>
      </w:tr>
    </w:tbl>
    <w:p w14:paraId="1BFF29B6" w14:textId="77777777" w:rsidR="004B5459" w:rsidRDefault="000A1111">
      <w:pPr>
        <w:pStyle w:val="XBRLTitle3"/>
        <w:spacing w:before="156"/>
        <w:ind w:left="0"/>
      </w:pPr>
      <w:bookmarkStart w:id="197" w:name="_Toc514160356"/>
      <w:bookmarkStart w:id="198" w:name="_Toc512434798"/>
      <w:bookmarkStart w:id="199" w:name="_Toc497902442"/>
      <w:bookmarkEnd w:id="196"/>
      <w:proofErr w:type="spellStart"/>
      <w:r>
        <w:rPr>
          <w:rFonts w:hAnsi="宋体" w:hint="eastAsia"/>
        </w:rPr>
        <w:t>投资组合报告附注的其他文字描述部分</w:t>
      </w:r>
      <w:bookmarkEnd w:id="197"/>
      <w:bookmarkEnd w:id="198"/>
      <w:bookmarkEnd w:id="199"/>
      <w:proofErr w:type="spellEnd"/>
      <w:r>
        <w:rPr>
          <w:rFonts w:hAnsi="宋体" w:hint="eastAsia"/>
        </w:rPr>
        <w:t xml:space="preserve"> </w:t>
      </w:r>
    </w:p>
    <w:p w14:paraId="26EFF0F4" w14:textId="77777777" w:rsidR="004B5459" w:rsidRDefault="000A1111">
      <w:pPr>
        <w:spacing w:line="360" w:lineRule="auto"/>
        <w:ind w:firstLineChars="200" w:firstLine="420"/>
        <w:jc w:val="left"/>
      </w:pPr>
      <w:r>
        <w:rPr>
          <w:rFonts w:ascii="宋体" w:hAnsi="宋体" w:hint="eastAsia"/>
        </w:rPr>
        <w:t>因四舍五入原因，投资组合报告中分项之和与合计可能存在尾差。</w:t>
      </w:r>
    </w:p>
    <w:p w14:paraId="5DFB7F34" w14:textId="77777777" w:rsidR="004B5459" w:rsidRDefault="000A1111">
      <w:pPr>
        <w:pStyle w:val="XBRLTitle1"/>
        <w:spacing w:before="156"/>
        <w:ind w:left="425"/>
      </w:pPr>
      <w:bookmarkStart w:id="200" w:name="_Toc514160357"/>
      <w:bookmarkStart w:id="201" w:name="_Toc512434240"/>
      <w:bookmarkStart w:id="202" w:name="_Toc512432283"/>
      <w:bookmarkStart w:id="203" w:name="_Toc497902443"/>
      <w:bookmarkStart w:id="204" w:name="_Toc438646477"/>
      <w:bookmarkStart w:id="205" w:name="_Toc512432469"/>
      <w:bookmarkStart w:id="206" w:name="m601"/>
      <w:bookmarkEnd w:id="187"/>
      <w:bookmarkEnd w:id="139"/>
      <w:proofErr w:type="spellStart"/>
      <w:r>
        <w:rPr>
          <w:rFonts w:hAnsi="宋体" w:hint="eastAsia"/>
        </w:rPr>
        <w:t>开放式基金份额变动</w:t>
      </w:r>
      <w:bookmarkStart w:id="207" w:name="m601_tab"/>
      <w:bookmarkEnd w:id="200"/>
      <w:bookmarkEnd w:id="201"/>
      <w:bookmarkEnd w:id="202"/>
      <w:bookmarkEnd w:id="203"/>
      <w:bookmarkEnd w:id="204"/>
      <w:bookmarkEnd w:id="205"/>
      <w:proofErr w:type="spellEnd"/>
      <w:r>
        <w:rPr>
          <w:rFonts w:hAnsi="宋体" w:hint="eastAsia"/>
        </w:rPr>
        <w:t xml:space="preserve"> </w:t>
      </w:r>
    </w:p>
    <w:p w14:paraId="144BE16F" w14:textId="77777777" w:rsidR="004B5459" w:rsidRDefault="000A1111">
      <w:pPr>
        <w:wordWrap w:val="0"/>
        <w:spacing w:line="360" w:lineRule="auto"/>
        <w:jc w:val="right"/>
      </w:pPr>
      <w:bookmarkStart w:id="208"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337"/>
        <w:gridCol w:w="1034"/>
        <w:gridCol w:w="2337"/>
        <w:gridCol w:w="2337"/>
      </w:tblGrid>
      <w:tr w:rsidR="004B5459" w14:paraId="6A75EE8F" w14:textId="77777777">
        <w:trPr>
          <w:trHeight w:val="356"/>
        </w:trPr>
        <w:tc>
          <w:tcPr>
            <w:tcW w:w="35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14163F" w14:textId="77777777" w:rsidR="004B5459" w:rsidRDefault="000A1111">
            <w:pPr>
              <w:pStyle w:val="xl33"/>
              <w:widowControl w:val="0"/>
              <w:pBdr>
                <w:left w:val="none" w:sz="0" w:space="0" w:color="auto"/>
                <w:bottom w:val="none" w:sz="0" w:space="0" w:color="auto"/>
                <w:right w:val="none" w:sz="0" w:space="0" w:color="auto"/>
              </w:pBdr>
              <w:spacing w:before="0" w:beforeAutospacing="0" w:after="0" w:afterAutospacing="0"/>
              <w:rPr>
                <w:rFonts w:cs="Times New Roman"/>
              </w:rPr>
            </w:pPr>
            <w:bookmarkStart w:id="209" w:name="m10_01"/>
            <w:bookmarkEnd w:id="208"/>
            <w:r>
              <w:rPr>
                <w:rFonts w:ascii="宋体" w:hAnsi="宋体" w:cs="Times New Roman" w:hint="eastAsia"/>
                <w:kern w:val="2"/>
                <w:sz w:val="21"/>
              </w:rPr>
              <w:t>项目</w:t>
            </w:r>
            <w:r>
              <w:rPr>
                <w:rFonts w:ascii="宋体" w:hAnsi="宋体" w:cs="Times New Roman" w:hint="eastAsia"/>
                <w:kern w:val="2"/>
                <w:sz w:val="21"/>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A64E33" w14:textId="77777777" w:rsidR="004B5459" w:rsidRDefault="000A1111">
            <w:pPr>
              <w:ind w:right="3"/>
              <w:jc w:val="center"/>
            </w:pPr>
            <w:r>
              <w:rPr>
                <w:rFonts w:ascii="宋体" w:hAnsi="宋体" w:hint="eastAsia"/>
                <w:lang w:eastAsia="zh-Hans"/>
              </w:rPr>
              <w:t>摩根天添盈货币A类</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12AFCD" w14:textId="77777777" w:rsidR="004B5459" w:rsidRDefault="000A1111">
            <w:pPr>
              <w:ind w:right="3"/>
              <w:jc w:val="center"/>
            </w:pPr>
            <w:r>
              <w:rPr>
                <w:rFonts w:ascii="宋体" w:hAnsi="宋体" w:hint="eastAsia"/>
                <w:lang w:eastAsia="zh-Hans"/>
              </w:rPr>
              <w:t>摩根天添盈货币B类</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EF2AEE" w14:textId="77777777" w:rsidR="004B5459" w:rsidRDefault="000A1111">
            <w:pPr>
              <w:ind w:right="3"/>
              <w:jc w:val="center"/>
            </w:pPr>
            <w:r>
              <w:rPr>
                <w:rFonts w:ascii="宋体" w:hAnsi="宋体" w:hint="eastAsia"/>
                <w:lang w:eastAsia="zh-Hans"/>
              </w:rPr>
              <w:t>摩根天添盈货币C类</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4ED60A" w14:textId="77777777" w:rsidR="004B5459" w:rsidRDefault="000A1111">
            <w:pPr>
              <w:ind w:right="3"/>
              <w:jc w:val="center"/>
            </w:pPr>
            <w:r>
              <w:rPr>
                <w:rFonts w:ascii="宋体" w:hAnsi="宋体" w:hint="eastAsia"/>
                <w:lang w:eastAsia="zh-Hans"/>
              </w:rPr>
              <w:t>摩根天添盈货币E类</w:t>
            </w:r>
            <w:r>
              <w:rPr>
                <w:rFonts w:ascii="宋体" w:hAnsi="宋体" w:hint="eastAsia"/>
                <w:kern w:val="0"/>
                <w:szCs w:val="24"/>
                <w:lang w:eastAsia="zh-Hans"/>
              </w:rPr>
              <w:t xml:space="preserve"> </w:t>
            </w:r>
            <w:bookmarkEnd w:id="209"/>
          </w:p>
        </w:tc>
      </w:tr>
      <w:tr w:rsidR="004B5459" w14:paraId="2008CEBB" w14:textId="77777777">
        <w:trPr>
          <w:trHeight w:val="356"/>
        </w:trPr>
        <w:tc>
          <w:tcPr>
            <w:tcW w:w="3686" w:type="dxa"/>
            <w:tcBorders>
              <w:top w:val="single" w:sz="4" w:space="0" w:color="auto"/>
              <w:left w:val="single" w:sz="4" w:space="0" w:color="auto"/>
              <w:bottom w:val="single" w:sz="4" w:space="0" w:color="auto"/>
              <w:right w:val="single" w:sz="4" w:space="0" w:color="auto"/>
            </w:tcBorders>
            <w:vAlign w:val="center"/>
            <w:hideMark/>
          </w:tcPr>
          <w:p w14:paraId="494DD53E" w14:textId="77777777" w:rsidR="004B5459" w:rsidRDefault="000A1111">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sz w:val="21"/>
              </w:rPr>
              <w:t>报告期期</w:t>
            </w:r>
            <w:proofErr w:type="gramStart"/>
            <w:r>
              <w:rPr>
                <w:rFonts w:ascii="宋体" w:hAnsi="宋体" w:cs="Times New Roman" w:hint="eastAsia"/>
                <w:sz w:val="21"/>
              </w:rPr>
              <w:t>初基金</w:t>
            </w:r>
            <w:proofErr w:type="gramEnd"/>
            <w:r>
              <w:rPr>
                <w:rFonts w:ascii="宋体" w:hAnsi="宋体" w:cs="Times New Roman" w:hint="eastAsia"/>
                <w:sz w:val="21"/>
              </w:rPr>
              <w:t>份额总额</w:t>
            </w:r>
            <w:r>
              <w:rPr>
                <w:rFonts w:ascii="宋体" w:hAnsi="宋体" w:cs="Times New Roman" w:hint="eastAsia"/>
                <w:sz w:val="21"/>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9FA7793" w14:textId="77777777" w:rsidR="004B5459" w:rsidRDefault="000A1111">
            <w:pPr>
              <w:jc w:val="right"/>
            </w:pPr>
            <w:r>
              <w:rPr>
                <w:rFonts w:ascii="宋体" w:hAnsi="宋体" w:hint="eastAsia"/>
                <w:kern w:val="0"/>
                <w:szCs w:val="24"/>
                <w:lang w:eastAsia="zh-Hans"/>
              </w:rPr>
              <w:t>4,257,303,311.01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8CA2A41" w14:textId="77777777" w:rsidR="004B5459" w:rsidRDefault="000A1111">
            <w:pPr>
              <w:jc w:val="right"/>
            </w:pPr>
            <w:r>
              <w:rPr>
                <w:rFonts w:ascii="宋体" w:hAnsi="宋体" w:hint="eastAsia"/>
                <w:kern w:val="0"/>
                <w:szCs w:val="24"/>
                <w:lang w:eastAsia="zh-Hans"/>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EC3D002" w14:textId="77777777" w:rsidR="004B5459" w:rsidRDefault="000A1111">
            <w:pPr>
              <w:jc w:val="right"/>
            </w:pPr>
            <w:r>
              <w:rPr>
                <w:rFonts w:ascii="宋体" w:hAnsi="宋体" w:hint="eastAsia"/>
                <w:kern w:val="0"/>
                <w:szCs w:val="24"/>
                <w:lang w:eastAsia="zh-Hans"/>
              </w:rPr>
              <w:t>2,776,851,791.35</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90FD91B" w14:textId="77777777" w:rsidR="004B5459" w:rsidRDefault="000A1111">
            <w:pPr>
              <w:jc w:val="right"/>
            </w:pPr>
            <w:r>
              <w:rPr>
                <w:rFonts w:ascii="宋体" w:hAnsi="宋体" w:hint="eastAsia"/>
                <w:kern w:val="0"/>
                <w:szCs w:val="24"/>
                <w:lang w:eastAsia="zh-Hans"/>
              </w:rPr>
              <w:t>4,738,870,602.50</w:t>
            </w:r>
          </w:p>
        </w:tc>
      </w:tr>
      <w:tr w:rsidR="004B5459" w14:paraId="7E4B4BFF" w14:textId="77777777">
        <w:trPr>
          <w:trHeight w:val="340"/>
        </w:trPr>
        <w:tc>
          <w:tcPr>
            <w:tcW w:w="3686" w:type="dxa"/>
            <w:tcBorders>
              <w:top w:val="single" w:sz="4" w:space="0" w:color="auto"/>
              <w:left w:val="single" w:sz="4" w:space="0" w:color="auto"/>
              <w:bottom w:val="single" w:sz="4" w:space="0" w:color="auto"/>
              <w:right w:val="single" w:sz="4" w:space="0" w:color="auto"/>
            </w:tcBorders>
            <w:vAlign w:val="center"/>
            <w:hideMark/>
          </w:tcPr>
          <w:p w14:paraId="0CEFA152" w14:textId="77777777" w:rsidR="004B5459" w:rsidRDefault="000A1111">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sz w:val="21"/>
              </w:rPr>
              <w:t>报告期期间基金总申购</w:t>
            </w:r>
            <w:r>
              <w:rPr>
                <w:rFonts w:ascii="宋体" w:hAnsi="宋体" w:cs="Times New Roman" w:hint="eastAsia"/>
                <w:sz w:val="21"/>
              </w:rPr>
              <w:lastRenderedPageBreak/>
              <w:t>份额</w:t>
            </w:r>
            <w:r>
              <w:rPr>
                <w:rFonts w:ascii="宋体" w:hAnsi="宋体" w:cs="Times New Roman" w:hint="eastAsia"/>
                <w:sz w:val="21"/>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00C81E8" w14:textId="77777777" w:rsidR="004B5459" w:rsidRDefault="000A1111">
            <w:pPr>
              <w:jc w:val="right"/>
            </w:pPr>
            <w:r>
              <w:rPr>
                <w:rFonts w:ascii="宋体" w:hAnsi="宋体" w:hint="eastAsia"/>
                <w:lang w:eastAsia="zh-Hans"/>
              </w:rPr>
              <w:lastRenderedPageBreak/>
              <w:t>202,056,085.75</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AE0872F" w14:textId="77777777" w:rsidR="004B5459" w:rsidRDefault="000A1111">
            <w:pPr>
              <w:jc w:val="right"/>
            </w:pPr>
            <w:r>
              <w:rPr>
                <w:rFonts w:ascii="宋体" w:hAnsi="宋体" w:hint="eastAsia"/>
                <w:lang w:eastAsia="zh-Hans"/>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2AEF11C" w14:textId="77777777" w:rsidR="004B5459" w:rsidRDefault="000A1111">
            <w:pPr>
              <w:jc w:val="right"/>
            </w:pPr>
            <w:r>
              <w:rPr>
                <w:rFonts w:ascii="宋体" w:hAnsi="宋体" w:hint="eastAsia"/>
                <w:lang w:eastAsia="zh-Hans"/>
              </w:rPr>
              <w:t>3,503,885,665.72</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C64B39C" w14:textId="77777777" w:rsidR="004B5459" w:rsidRDefault="000A1111">
            <w:pPr>
              <w:jc w:val="right"/>
            </w:pPr>
            <w:r>
              <w:rPr>
                <w:rFonts w:ascii="宋体" w:hAnsi="宋体" w:hint="eastAsia"/>
                <w:lang w:eastAsia="zh-Hans"/>
              </w:rPr>
              <w:t>4,773,672,531.72</w:t>
            </w:r>
          </w:p>
        </w:tc>
      </w:tr>
      <w:tr w:rsidR="004B5459" w14:paraId="7010A266" w14:textId="77777777">
        <w:trPr>
          <w:trHeight w:val="340"/>
        </w:trPr>
        <w:tc>
          <w:tcPr>
            <w:tcW w:w="3686" w:type="dxa"/>
            <w:tcBorders>
              <w:top w:val="single" w:sz="4" w:space="0" w:color="auto"/>
              <w:left w:val="single" w:sz="4" w:space="0" w:color="auto"/>
              <w:bottom w:val="single" w:sz="4" w:space="0" w:color="auto"/>
              <w:right w:val="single" w:sz="4" w:space="0" w:color="auto"/>
            </w:tcBorders>
            <w:vAlign w:val="center"/>
            <w:hideMark/>
          </w:tcPr>
          <w:p w14:paraId="29AF7E28" w14:textId="77777777" w:rsidR="004B5459" w:rsidRDefault="000A1111">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sz w:val="21"/>
              </w:rPr>
              <w:t>报告期期间基金总赎回份额</w:t>
            </w:r>
            <w:r>
              <w:rPr>
                <w:rFonts w:ascii="宋体" w:hAnsi="宋体" w:cs="Times New Roman" w:hint="eastAsia"/>
                <w:sz w:val="21"/>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C879C92" w14:textId="77777777" w:rsidR="004B5459" w:rsidRDefault="000A1111">
            <w:pPr>
              <w:jc w:val="right"/>
            </w:pPr>
            <w:r>
              <w:rPr>
                <w:rFonts w:ascii="宋体" w:hAnsi="宋体" w:hint="eastAsia"/>
                <w:lang w:eastAsia="zh-Hans"/>
              </w:rPr>
              <w:t>339,813,420.84</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98E774B" w14:textId="77777777" w:rsidR="004B5459" w:rsidRDefault="000A1111">
            <w:pPr>
              <w:jc w:val="right"/>
            </w:pPr>
            <w:r>
              <w:rPr>
                <w:rFonts w:ascii="宋体" w:hAnsi="宋体" w:hint="eastAsia"/>
                <w:lang w:eastAsia="zh-Hans"/>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9831B17" w14:textId="77777777" w:rsidR="004B5459" w:rsidRDefault="000A1111">
            <w:pPr>
              <w:jc w:val="right"/>
            </w:pPr>
            <w:r>
              <w:rPr>
                <w:rFonts w:ascii="宋体" w:hAnsi="宋体" w:hint="eastAsia"/>
                <w:lang w:eastAsia="zh-Hans"/>
              </w:rPr>
              <w:t>3,271,323,517.20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5B30696" w14:textId="77777777" w:rsidR="004B5459" w:rsidRDefault="000A1111">
            <w:pPr>
              <w:jc w:val="right"/>
            </w:pPr>
            <w:r>
              <w:rPr>
                <w:rFonts w:ascii="宋体" w:hAnsi="宋体" w:hint="eastAsia"/>
                <w:lang w:eastAsia="zh-Hans"/>
              </w:rPr>
              <w:t>4,460,255,936.81</w:t>
            </w:r>
          </w:p>
        </w:tc>
      </w:tr>
      <w:tr w:rsidR="004B5459" w14:paraId="0F362EEF" w14:textId="77777777">
        <w:trPr>
          <w:trHeight w:val="340"/>
        </w:trPr>
        <w:tc>
          <w:tcPr>
            <w:tcW w:w="3686" w:type="dxa"/>
            <w:tcBorders>
              <w:top w:val="single" w:sz="4" w:space="0" w:color="auto"/>
              <w:left w:val="single" w:sz="4" w:space="0" w:color="auto"/>
              <w:bottom w:val="single" w:sz="4" w:space="0" w:color="auto"/>
              <w:right w:val="single" w:sz="4" w:space="0" w:color="auto"/>
            </w:tcBorders>
            <w:vAlign w:val="center"/>
            <w:hideMark/>
          </w:tcPr>
          <w:p w14:paraId="49331146" w14:textId="77777777" w:rsidR="004B5459" w:rsidRDefault="000A1111">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sz w:val="21"/>
              </w:rPr>
              <w:t>报告期期末基金份额总额</w:t>
            </w:r>
            <w:r>
              <w:rPr>
                <w:rFonts w:ascii="宋体" w:hAnsi="宋体" w:cs="Times New Roman" w:hint="eastAsia"/>
                <w:sz w:val="21"/>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72A8BC3" w14:textId="77777777" w:rsidR="004B5459" w:rsidRDefault="000A1111">
            <w:pPr>
              <w:jc w:val="right"/>
            </w:pPr>
            <w:r>
              <w:rPr>
                <w:rFonts w:ascii="宋体" w:hAnsi="宋体" w:hint="eastAsia"/>
                <w:szCs w:val="24"/>
                <w:lang w:eastAsia="zh-Hans"/>
              </w:rPr>
              <w:t>4,119,545,975.92</w:t>
            </w:r>
            <w:r>
              <w:rPr>
                <w:rFonts w:ascii="宋体" w:hAnsi="宋体" w:hint="eastAsia"/>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6408FCE" w14:textId="77777777" w:rsidR="004B5459" w:rsidRDefault="000A1111">
            <w:pPr>
              <w:jc w:val="right"/>
            </w:pPr>
            <w:r>
              <w:rPr>
                <w:rFonts w:ascii="宋体" w:hAnsi="宋体" w:hint="eastAsia"/>
                <w:szCs w:val="24"/>
                <w:lang w:eastAsia="zh-Hans"/>
              </w:rPr>
              <w:t>-</w:t>
            </w:r>
            <w:r>
              <w:rPr>
                <w:rFonts w:ascii="宋体" w:hAnsi="宋体" w:hint="eastAsia"/>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5D9B51E" w14:textId="77777777" w:rsidR="004B5459" w:rsidRDefault="000A1111">
            <w:pPr>
              <w:jc w:val="right"/>
            </w:pPr>
            <w:r>
              <w:rPr>
                <w:rFonts w:ascii="宋体" w:hAnsi="宋体" w:hint="eastAsia"/>
                <w:szCs w:val="24"/>
                <w:lang w:eastAsia="zh-Hans"/>
              </w:rPr>
              <w:t>3,009,413,939.87</w:t>
            </w:r>
            <w:r>
              <w:rPr>
                <w:rFonts w:ascii="宋体" w:hAnsi="宋体" w:hint="eastAsia"/>
                <w:lang w:eastAsia="zh-Hans"/>
              </w:rPr>
              <w:t xml:space="preserv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C060D39" w14:textId="77777777" w:rsidR="004B5459" w:rsidRDefault="000A1111">
            <w:pPr>
              <w:jc w:val="right"/>
            </w:pPr>
            <w:r>
              <w:rPr>
                <w:rFonts w:ascii="宋体" w:hAnsi="宋体" w:hint="eastAsia"/>
                <w:szCs w:val="24"/>
                <w:lang w:eastAsia="zh-Hans"/>
              </w:rPr>
              <w:t>5,052,287,197.41</w:t>
            </w:r>
            <w:r>
              <w:rPr>
                <w:rFonts w:ascii="宋体" w:hAnsi="宋体" w:hint="eastAsia"/>
                <w:lang w:eastAsia="zh-Hans"/>
              </w:rPr>
              <w:t xml:space="preserve"> </w:t>
            </w:r>
          </w:p>
        </w:tc>
      </w:tr>
    </w:tbl>
    <w:p w14:paraId="2CB3379B" w14:textId="77777777" w:rsidR="004B5459" w:rsidRDefault="000A1111">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7268F24C" w14:textId="77777777" w:rsidR="004B5459" w:rsidRDefault="000A1111">
      <w:pPr>
        <w:pStyle w:val="XBRLTitle1"/>
        <w:spacing w:before="156"/>
        <w:ind w:left="425"/>
      </w:pPr>
      <w:bookmarkStart w:id="210" w:name="_Toc514160358"/>
      <w:bookmarkStart w:id="211" w:name="_Toc512434241"/>
      <w:bookmarkStart w:id="212" w:name="_Toc512432284"/>
      <w:bookmarkStart w:id="213" w:name="_Toc497902444"/>
      <w:bookmarkStart w:id="214" w:name="_Toc438646478"/>
      <w:bookmarkStart w:id="215" w:name="_Toc512432470"/>
      <w:bookmarkStart w:id="216" w:name="m7manage01"/>
      <w:bookmarkEnd w:id="206"/>
      <w:bookmarkEnd w:id="207"/>
      <w:proofErr w:type="spellStart"/>
      <w:r>
        <w:rPr>
          <w:rFonts w:hAnsi="宋体" w:hint="eastAsia"/>
        </w:rPr>
        <w:t>基金管理人运用固有资金投资本基金交易明细</w:t>
      </w:r>
      <w:bookmarkEnd w:id="210"/>
      <w:bookmarkEnd w:id="211"/>
      <w:bookmarkEnd w:id="212"/>
      <w:bookmarkEnd w:id="213"/>
      <w:bookmarkEnd w:id="214"/>
      <w:bookmarkEnd w:id="215"/>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4B5459" w14:paraId="2554C2EE" w14:textId="77777777">
        <w:trPr>
          <w:divId w:val="1045058161"/>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bookmarkEnd w:id="216"/>
          <w:p w14:paraId="3F244844" w14:textId="77777777" w:rsidR="004B5459" w:rsidRDefault="000A1111">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F53FE0" w14:textId="77777777" w:rsidR="004B5459" w:rsidRDefault="000A1111">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4A07925" w14:textId="77777777" w:rsidR="004B5459" w:rsidRDefault="000A1111">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B547B8C" w14:textId="77777777" w:rsidR="004B5459" w:rsidRDefault="000A1111">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14947D" w14:textId="77777777" w:rsidR="004B5459" w:rsidRDefault="000A1111">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7911EBB" w14:textId="77777777" w:rsidR="004B5459" w:rsidRDefault="000A1111">
            <w:pPr>
              <w:spacing w:line="360" w:lineRule="auto"/>
              <w:jc w:val="center"/>
            </w:pPr>
            <w:r>
              <w:rPr>
                <w:rFonts w:ascii="宋体" w:hAnsi="宋体" w:hint="eastAsia"/>
              </w:rPr>
              <w:t xml:space="preserve">适用费率(%) </w:t>
            </w:r>
          </w:p>
        </w:tc>
      </w:tr>
      <w:tr w:rsidR="004B5459" w14:paraId="217B44FE" w14:textId="77777777">
        <w:trPr>
          <w:divId w:val="104505816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C6EA85" w14:textId="77777777" w:rsidR="004B5459" w:rsidRDefault="000A1111">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1FC3C9" w14:textId="77777777" w:rsidR="004B5459" w:rsidRDefault="000A1111">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A6DD32" w14:textId="77777777" w:rsidR="004B5459" w:rsidRDefault="000A1111">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80A593" w14:textId="77777777" w:rsidR="004B5459" w:rsidRDefault="000A1111">
            <w:pPr>
              <w:spacing w:line="360" w:lineRule="auto"/>
              <w:jc w:val="right"/>
            </w:pPr>
            <w:r>
              <w:rPr>
                <w:rFonts w:ascii="宋体" w:hAnsi="宋体" w:hint="eastAsia"/>
              </w:rPr>
              <w:t>4,140,800.00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5CCD26" w14:textId="77777777" w:rsidR="004B5459" w:rsidRDefault="000A1111">
            <w:pPr>
              <w:spacing w:line="360" w:lineRule="auto"/>
              <w:jc w:val="right"/>
            </w:pPr>
            <w:r>
              <w:rPr>
                <w:rFonts w:ascii="宋体" w:hAnsi="宋体" w:hint="eastAsia"/>
              </w:rPr>
              <w:t>4,140,800.00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36EEFD" w14:textId="77777777" w:rsidR="004B5459" w:rsidRDefault="000A1111">
            <w:pPr>
              <w:spacing w:line="360" w:lineRule="auto"/>
              <w:jc w:val="right"/>
            </w:pPr>
            <w:r>
              <w:rPr>
                <w:rFonts w:ascii="宋体" w:hAnsi="宋体" w:hint="eastAsia"/>
              </w:rPr>
              <w:t>-</w:t>
            </w:r>
            <w:r>
              <w:t xml:space="preserve"> </w:t>
            </w:r>
          </w:p>
        </w:tc>
      </w:tr>
      <w:tr w:rsidR="004B5459" w14:paraId="3B0D7C9F" w14:textId="77777777">
        <w:trPr>
          <w:divId w:val="104505816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127907" w14:textId="77777777" w:rsidR="004B5459" w:rsidRDefault="000A1111">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B9B03A" w14:textId="77777777" w:rsidR="004B5459" w:rsidRDefault="004B5459"/>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AA5AC4" w14:textId="77777777" w:rsidR="004B5459" w:rsidRDefault="004B5459">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68E5CD" w14:textId="77777777" w:rsidR="004B5459" w:rsidRDefault="000A1111">
            <w:pPr>
              <w:spacing w:line="360" w:lineRule="auto"/>
              <w:jc w:val="right"/>
            </w:pPr>
            <w:r>
              <w:rPr>
                <w:rFonts w:ascii="宋体" w:hAnsi="宋体" w:hint="eastAsia"/>
              </w:rPr>
              <w:t>4,140,800.00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449FB8" w14:textId="77777777" w:rsidR="004B5459" w:rsidRDefault="000A1111">
            <w:pPr>
              <w:spacing w:line="360" w:lineRule="auto"/>
              <w:jc w:val="right"/>
            </w:pPr>
            <w:r>
              <w:rPr>
                <w:rFonts w:ascii="宋体" w:hAnsi="宋体" w:hint="eastAsia"/>
              </w:rPr>
              <w:t>4,140,800.00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0432A" w14:textId="77777777" w:rsidR="004B5459" w:rsidRDefault="004B5459"/>
        </w:tc>
      </w:tr>
    </w:tbl>
    <w:p w14:paraId="0F72BBDA" w14:textId="77777777" w:rsidR="004B5459" w:rsidRDefault="000A1111">
      <w:pPr>
        <w:spacing w:line="360" w:lineRule="auto"/>
        <w:jc w:val="left"/>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3F9D56BD" w14:textId="77777777" w:rsidR="004B5459" w:rsidRDefault="000A1111">
      <w:pPr>
        <w:pStyle w:val="XBRLTitle1"/>
        <w:spacing w:before="156"/>
        <w:ind w:left="425"/>
      </w:pPr>
      <w:bookmarkStart w:id="217" w:name="_Toc514160359"/>
      <w:bookmarkStart w:id="218" w:name="_Toc512434243"/>
      <w:bookmarkStart w:id="219" w:name="_Toc512432286"/>
      <w:bookmarkStart w:id="220" w:name="_Toc497902445"/>
      <w:bookmarkStart w:id="221" w:name="_Toc479856294"/>
      <w:bookmarkStart w:id="222" w:name="_Toc512432472"/>
      <w:bookmarkStart w:id="223" w:name="m701"/>
      <w:proofErr w:type="spellStart"/>
      <w:r>
        <w:rPr>
          <w:rFonts w:hAnsi="宋体" w:hint="eastAsia"/>
        </w:rPr>
        <w:t>影响投资者决策的其他重要信息</w:t>
      </w:r>
      <w:bookmarkEnd w:id="217"/>
      <w:bookmarkEnd w:id="218"/>
      <w:bookmarkEnd w:id="219"/>
      <w:bookmarkEnd w:id="220"/>
      <w:bookmarkEnd w:id="221"/>
      <w:bookmarkEnd w:id="222"/>
      <w:proofErr w:type="spellEnd"/>
      <w:r>
        <w:rPr>
          <w:rFonts w:hAnsi="宋体" w:hint="eastAsia"/>
          <w:lang w:eastAsia="zh-CN"/>
        </w:rPr>
        <w:t xml:space="preserve"> </w:t>
      </w:r>
    </w:p>
    <w:p w14:paraId="12156183" w14:textId="77777777" w:rsidR="004B5459" w:rsidRDefault="000A1111">
      <w:pPr>
        <w:pStyle w:val="XBRLTitle2"/>
        <w:spacing w:before="156"/>
        <w:ind w:left="454"/>
      </w:pPr>
      <w:bookmarkStart w:id="224" w:name="_Toc514160360"/>
      <w:bookmarkStart w:id="225" w:name="_Toc512434244"/>
      <w:bookmarkStart w:id="226" w:name="_Toc512432287"/>
      <w:bookmarkStart w:id="227" w:name="_Toc497902446"/>
      <w:bookmarkStart w:id="228" w:name="_Toc512432473"/>
      <w:r>
        <w:rPr>
          <w:rFonts w:hAnsi="宋体" w:hint="eastAsia"/>
          <w:kern w:val="0"/>
        </w:rPr>
        <w:t>报告期内单一投资者持有基金份额比例达到或超过20%的情况</w:t>
      </w:r>
      <w:bookmarkEnd w:id="224"/>
      <w:bookmarkEnd w:id="225"/>
      <w:bookmarkEnd w:id="226"/>
      <w:bookmarkEnd w:id="227"/>
      <w:bookmarkEnd w:id="228"/>
      <w:r>
        <w:rPr>
          <w:rFonts w:hAnsi="宋体" w:hint="eastAsia"/>
          <w:kern w:val="0"/>
          <w:lang w:eastAsia="zh-CN"/>
        </w:rPr>
        <w:t xml:space="preserve"> </w:t>
      </w:r>
    </w:p>
    <w:bookmarkEnd w:id="19"/>
    <w:p w14:paraId="594A91B1" w14:textId="77777777" w:rsidR="004B5459" w:rsidRDefault="000A1111">
      <w:pPr>
        <w:spacing w:line="360" w:lineRule="auto"/>
        <w:ind w:firstLineChars="200" w:firstLine="420"/>
        <w:rPr>
          <w:rFonts w:ascii="宋体" w:hAnsi="宋体"/>
          <w:szCs w:val="21"/>
          <w:lang w:eastAsia="zh-Hans"/>
        </w:rPr>
      </w:pPr>
      <w:r>
        <w:rPr>
          <w:rFonts w:ascii="宋体" w:hAnsi="宋体" w:hint="eastAsia"/>
          <w:szCs w:val="21"/>
          <w:lang w:eastAsia="zh-Hans"/>
        </w:rPr>
        <w:t>无。</w:t>
      </w:r>
    </w:p>
    <w:p w14:paraId="1CC4087F" w14:textId="77777777" w:rsidR="004B5459" w:rsidRDefault="000A1111">
      <w:pPr>
        <w:pStyle w:val="XBRLTitle1"/>
        <w:spacing w:before="156"/>
        <w:ind w:left="425"/>
      </w:pPr>
      <w:bookmarkStart w:id="229" w:name="_Toc514160362"/>
      <w:bookmarkStart w:id="230" w:name="_Toc512434246"/>
      <w:bookmarkStart w:id="231" w:name="_Toc512432289"/>
      <w:bookmarkStart w:id="232" w:name="_Toc497902448"/>
      <w:bookmarkStart w:id="233" w:name="_Toc438646481"/>
      <w:bookmarkStart w:id="234" w:name="_Toc512432475"/>
      <w:bookmarkEnd w:id="223"/>
      <w:proofErr w:type="spellStart"/>
      <w:r>
        <w:rPr>
          <w:rFonts w:hAnsi="宋体" w:hint="eastAsia"/>
        </w:rPr>
        <w:t>备查文件目录</w:t>
      </w:r>
      <w:bookmarkEnd w:id="229"/>
      <w:bookmarkEnd w:id="230"/>
      <w:bookmarkEnd w:id="231"/>
      <w:bookmarkEnd w:id="232"/>
      <w:bookmarkEnd w:id="233"/>
      <w:bookmarkEnd w:id="234"/>
      <w:proofErr w:type="spellEnd"/>
      <w:r>
        <w:rPr>
          <w:rFonts w:hAnsi="宋体" w:hint="eastAsia"/>
        </w:rPr>
        <w:t xml:space="preserve"> </w:t>
      </w:r>
    </w:p>
    <w:p w14:paraId="2786B7C5" w14:textId="77777777" w:rsidR="004B5459" w:rsidRDefault="000A1111">
      <w:pPr>
        <w:pStyle w:val="XBRLTitle2"/>
        <w:spacing w:before="156"/>
        <w:ind w:left="454"/>
      </w:pPr>
      <w:bookmarkStart w:id="235" w:name="_Toc514160363"/>
      <w:bookmarkStart w:id="236" w:name="_Toc512434247"/>
      <w:bookmarkStart w:id="237" w:name="_Toc512432290"/>
      <w:bookmarkStart w:id="238" w:name="_Toc438646482"/>
      <w:bookmarkStart w:id="239" w:name="_Toc497902449"/>
      <w:bookmarkStart w:id="240" w:name="_Toc512432476"/>
      <w:bookmarkStart w:id="241" w:name="m801_01_1733"/>
      <w:proofErr w:type="spellStart"/>
      <w:r>
        <w:rPr>
          <w:rFonts w:hAnsi="宋体" w:hint="eastAsia"/>
        </w:rPr>
        <w:t>备查文件目录</w:t>
      </w:r>
      <w:bookmarkEnd w:id="235"/>
      <w:bookmarkEnd w:id="236"/>
      <w:bookmarkEnd w:id="237"/>
      <w:bookmarkEnd w:id="238"/>
      <w:bookmarkEnd w:id="239"/>
      <w:bookmarkEnd w:id="240"/>
      <w:proofErr w:type="spellEnd"/>
      <w:r>
        <w:rPr>
          <w:rFonts w:hAnsi="宋体" w:hint="eastAsia"/>
        </w:rPr>
        <w:t xml:space="preserve"> </w:t>
      </w:r>
    </w:p>
    <w:p w14:paraId="7644CCEA" w14:textId="77777777" w:rsidR="004B5459" w:rsidRDefault="000A1111">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 中国证监会批准本基金募集的文件</w:t>
      </w:r>
      <w:r>
        <w:rPr>
          <w:rFonts w:ascii="宋体" w:hAnsi="宋体" w:cs="宋体" w:hint="eastAsia"/>
          <w:color w:val="000000"/>
          <w:kern w:val="0"/>
        </w:rPr>
        <w:br/>
        <w:t xml:space="preserve">　　(二) 摩根</w:t>
      </w:r>
      <w:proofErr w:type="gramStart"/>
      <w:r>
        <w:rPr>
          <w:rFonts w:ascii="宋体" w:hAnsi="宋体" w:cs="宋体" w:hint="eastAsia"/>
          <w:color w:val="000000"/>
          <w:kern w:val="0"/>
        </w:rPr>
        <w:t>天添盈货币市场基金基金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 摩根</w:t>
      </w:r>
      <w:proofErr w:type="gramStart"/>
      <w:r>
        <w:rPr>
          <w:rFonts w:ascii="宋体" w:hAnsi="宋体" w:cs="宋体" w:hint="eastAsia"/>
          <w:color w:val="000000"/>
          <w:kern w:val="0"/>
        </w:rPr>
        <w:t>天添盈货币市场</w:t>
      </w:r>
      <w:proofErr w:type="gramEnd"/>
      <w:r>
        <w:rPr>
          <w:rFonts w:ascii="宋体" w:hAnsi="宋体" w:cs="宋体" w:hint="eastAsia"/>
          <w:color w:val="000000"/>
          <w:kern w:val="0"/>
        </w:rPr>
        <w:t>基金托管协议</w:t>
      </w:r>
      <w:r>
        <w:rPr>
          <w:rFonts w:ascii="宋体" w:hAnsi="宋体" w:cs="宋体" w:hint="eastAsia"/>
          <w:color w:val="000000"/>
          <w:kern w:val="0"/>
        </w:rPr>
        <w:br/>
        <w:t xml:space="preserve">　　(四) 法律意见书</w:t>
      </w:r>
      <w:r>
        <w:rPr>
          <w:rFonts w:ascii="宋体" w:hAnsi="宋体" w:cs="宋体" w:hint="eastAsia"/>
          <w:color w:val="000000"/>
          <w:kern w:val="0"/>
        </w:rPr>
        <w:br/>
        <w:t xml:space="preserve">　　(五) 基金管理人业务资格批件、营业执照</w:t>
      </w:r>
      <w:r>
        <w:rPr>
          <w:rFonts w:ascii="宋体" w:hAnsi="宋体" w:cs="宋体" w:hint="eastAsia"/>
          <w:color w:val="000000"/>
          <w:kern w:val="0"/>
        </w:rPr>
        <w:br/>
        <w:t xml:space="preserve">　　(六) 基金托管人业务资格批件、营业执照</w:t>
      </w:r>
      <w:r>
        <w:rPr>
          <w:rFonts w:ascii="宋体" w:hAnsi="宋体" w:cs="宋体" w:hint="eastAsia"/>
          <w:color w:val="000000"/>
          <w:kern w:val="0"/>
        </w:rPr>
        <w:br/>
        <w:t xml:space="preserve">　　(七) 摩根基金管理(中国)有限公司开放式基金业务规则</w:t>
      </w:r>
      <w:r>
        <w:rPr>
          <w:rFonts w:ascii="宋体" w:hAnsi="宋体" w:cs="宋体" w:hint="eastAsia"/>
          <w:color w:val="000000"/>
          <w:kern w:val="0"/>
        </w:rPr>
        <w:br/>
        <w:t xml:space="preserve">　　(八) 中国证监会要求的其他文件</w:t>
      </w:r>
    </w:p>
    <w:p w14:paraId="487630BB" w14:textId="77777777" w:rsidR="004B5459" w:rsidRDefault="000A1111">
      <w:pPr>
        <w:pStyle w:val="XBRLTitle2"/>
        <w:spacing w:before="156"/>
        <w:ind w:left="454"/>
      </w:pPr>
      <w:bookmarkStart w:id="242" w:name="_Toc514160364"/>
      <w:bookmarkStart w:id="243" w:name="_Toc438646483"/>
      <w:bookmarkStart w:id="244" w:name="_Toc497902450"/>
      <w:bookmarkStart w:id="245" w:name="_Toc512434248"/>
      <w:bookmarkStart w:id="246" w:name="_Toc512432291"/>
      <w:bookmarkStart w:id="247" w:name="_Toc512432477"/>
      <w:bookmarkStart w:id="248" w:name="m801_01_1734"/>
      <w:bookmarkEnd w:id="241"/>
      <w:proofErr w:type="spellStart"/>
      <w:r>
        <w:rPr>
          <w:rFonts w:hAnsi="宋体" w:hint="eastAsia"/>
        </w:rPr>
        <w:lastRenderedPageBreak/>
        <w:t>存放地点</w:t>
      </w:r>
      <w:bookmarkEnd w:id="242"/>
      <w:bookmarkEnd w:id="243"/>
      <w:bookmarkEnd w:id="244"/>
      <w:bookmarkEnd w:id="245"/>
      <w:bookmarkEnd w:id="246"/>
      <w:bookmarkEnd w:id="247"/>
      <w:proofErr w:type="spellEnd"/>
      <w:r>
        <w:rPr>
          <w:rFonts w:hAnsi="宋体" w:hint="eastAsia"/>
        </w:rPr>
        <w:t xml:space="preserve"> </w:t>
      </w:r>
    </w:p>
    <w:p w14:paraId="79385C5B" w14:textId="77777777" w:rsidR="004B5459" w:rsidRDefault="000A1111">
      <w:pPr>
        <w:spacing w:line="360" w:lineRule="auto"/>
        <w:ind w:firstLineChars="200" w:firstLine="420"/>
        <w:jc w:val="left"/>
      </w:pPr>
      <w:r>
        <w:rPr>
          <w:rFonts w:ascii="宋体" w:hAnsi="宋体" w:cs="宋体" w:hint="eastAsia"/>
          <w:color w:val="000000"/>
          <w:kern w:val="0"/>
        </w:rPr>
        <w:t>基金管理人或基金托管人住所。</w:t>
      </w:r>
    </w:p>
    <w:p w14:paraId="023C1AE1" w14:textId="77777777" w:rsidR="004B5459" w:rsidRDefault="000A1111">
      <w:pPr>
        <w:pStyle w:val="XBRLTitle2"/>
        <w:spacing w:before="156"/>
        <w:ind w:left="454"/>
      </w:pPr>
      <w:bookmarkStart w:id="249" w:name="_Toc514160365"/>
      <w:bookmarkStart w:id="250" w:name="_Toc512434249"/>
      <w:bookmarkStart w:id="251" w:name="_Toc512432292"/>
      <w:bookmarkStart w:id="252" w:name="_Toc438646484"/>
      <w:bookmarkStart w:id="253" w:name="_Toc497902451"/>
      <w:bookmarkStart w:id="254" w:name="_Toc512432478"/>
      <w:bookmarkStart w:id="255" w:name="m801_01_1735"/>
      <w:bookmarkEnd w:id="248"/>
      <w:proofErr w:type="spellStart"/>
      <w:r>
        <w:rPr>
          <w:rFonts w:hAnsi="宋体" w:hint="eastAsia"/>
        </w:rPr>
        <w:t>查阅方式</w:t>
      </w:r>
      <w:bookmarkEnd w:id="249"/>
      <w:bookmarkEnd w:id="250"/>
      <w:bookmarkEnd w:id="251"/>
      <w:bookmarkEnd w:id="252"/>
      <w:bookmarkEnd w:id="253"/>
      <w:bookmarkEnd w:id="254"/>
      <w:proofErr w:type="spellEnd"/>
      <w:r>
        <w:rPr>
          <w:rFonts w:hAnsi="宋体" w:hint="eastAsia"/>
        </w:rPr>
        <w:t xml:space="preserve"> </w:t>
      </w:r>
    </w:p>
    <w:p w14:paraId="56DFDB1D" w14:textId="77777777" w:rsidR="004B5459" w:rsidRDefault="000A1111">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0"/>
      <w:r>
        <w:rPr>
          <w:rFonts w:ascii="宋体" w:hAnsi="宋体" w:cs="宋体" w:hint="eastAsia"/>
          <w:color w:val="000000"/>
          <w:kern w:val="0"/>
        </w:rPr>
        <w:t xml:space="preserve"> </w:t>
      </w:r>
    </w:p>
    <w:bookmarkEnd w:id="255"/>
    <w:p w14:paraId="64E5DC46" w14:textId="77777777" w:rsidR="004B5459" w:rsidRDefault="000A1111">
      <w:pPr>
        <w:ind w:firstLineChars="600" w:firstLine="1687"/>
        <w:jc w:val="left"/>
      </w:pPr>
      <w:r>
        <w:rPr>
          <w:rFonts w:ascii="宋体" w:hAnsi="宋体" w:hint="eastAsia"/>
          <w:b/>
          <w:bCs/>
          <w:sz w:val="28"/>
          <w:szCs w:val="30"/>
        </w:rPr>
        <w:t xml:space="preserve">　 </w:t>
      </w:r>
    </w:p>
    <w:p w14:paraId="61405A1F" w14:textId="77777777" w:rsidR="004B5459" w:rsidRDefault="000A1111">
      <w:pPr>
        <w:ind w:firstLineChars="600" w:firstLine="1687"/>
        <w:jc w:val="left"/>
      </w:pPr>
      <w:r>
        <w:rPr>
          <w:rFonts w:ascii="宋体" w:hAnsi="宋体" w:hint="eastAsia"/>
          <w:b/>
          <w:bCs/>
          <w:sz w:val="28"/>
          <w:szCs w:val="30"/>
        </w:rPr>
        <w:t xml:space="preserve">　 </w:t>
      </w:r>
    </w:p>
    <w:p w14:paraId="7CCE384A" w14:textId="77777777" w:rsidR="004B5459" w:rsidRDefault="000A1111">
      <w:pPr>
        <w:ind w:firstLineChars="600" w:firstLine="1446"/>
        <w:jc w:val="right"/>
      </w:pPr>
      <w:r>
        <w:rPr>
          <w:rFonts w:ascii="宋体" w:hAnsi="宋体" w:hint="eastAsia"/>
          <w:b/>
          <w:bCs/>
          <w:sz w:val="24"/>
          <w:szCs w:val="24"/>
        </w:rPr>
        <w:t>摩根基金管理（中国）有限公司</w:t>
      </w:r>
    </w:p>
    <w:p w14:paraId="0E5277B5" w14:textId="77777777" w:rsidR="004B5459" w:rsidRDefault="000A1111">
      <w:pPr>
        <w:ind w:firstLineChars="600" w:firstLine="1446"/>
        <w:jc w:val="right"/>
      </w:pPr>
      <w:r>
        <w:rPr>
          <w:rFonts w:ascii="宋体" w:hAnsi="宋体" w:hint="eastAsia"/>
          <w:b/>
          <w:bCs/>
          <w:sz w:val="24"/>
          <w:szCs w:val="24"/>
        </w:rPr>
        <w:t>2025年4月22日</w:t>
      </w:r>
    </w:p>
    <w:sectPr w:rsidR="004B5459">
      <w:headerReference w:type="default" r:id="rId12"/>
      <w:footerReference w:type="defaul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4D68" w14:textId="77777777" w:rsidR="004B5459" w:rsidRDefault="000A1111">
      <w:pPr>
        <w:rPr>
          <w:szCs w:val="21"/>
        </w:rPr>
      </w:pPr>
      <w:r>
        <w:rPr>
          <w:szCs w:val="21"/>
        </w:rPr>
        <w:separator/>
      </w:r>
      <w:r>
        <w:rPr>
          <w:szCs w:val="21"/>
        </w:rPr>
        <w:t xml:space="preserve"> </w:t>
      </w:r>
    </w:p>
  </w:endnote>
  <w:endnote w:type="continuationSeparator" w:id="0">
    <w:p w14:paraId="57ECB416" w14:textId="77777777" w:rsidR="004B5459" w:rsidRDefault="000A1111">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7608" w14:textId="77777777" w:rsidR="004B5459" w:rsidRDefault="000A1111">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6</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6</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98E3" w14:textId="77777777" w:rsidR="004B5459" w:rsidRDefault="000A1111">
      <w:pPr>
        <w:rPr>
          <w:szCs w:val="21"/>
        </w:rPr>
      </w:pPr>
      <w:r>
        <w:rPr>
          <w:szCs w:val="21"/>
        </w:rPr>
        <w:separator/>
      </w:r>
      <w:r>
        <w:rPr>
          <w:szCs w:val="21"/>
        </w:rPr>
        <w:t xml:space="preserve"> </w:t>
      </w:r>
    </w:p>
  </w:footnote>
  <w:footnote w:type="continuationSeparator" w:id="0">
    <w:p w14:paraId="58535FEF" w14:textId="77777777" w:rsidR="004B5459" w:rsidRDefault="000A1111">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029F" w14:textId="77777777" w:rsidR="004B5459" w:rsidRDefault="000A1111">
    <w:pPr>
      <w:pStyle w:val="a8"/>
      <w:jc w:val="right"/>
      <w:rPr>
        <w:rFonts w:ascii="楷体" w:eastAsia="楷体" w:hAnsi="楷体"/>
      </w:rPr>
    </w:pPr>
    <w:r>
      <w:rPr>
        <w:rStyle w:val="spelle"/>
        <w:rFonts w:ascii="宋体" w:hAnsi="宋体" w:hint="eastAsia"/>
      </w:rPr>
      <w:t>摩根</w:t>
    </w:r>
    <w:proofErr w:type="gramStart"/>
    <w:r>
      <w:rPr>
        <w:rStyle w:val="spelle"/>
        <w:rFonts w:ascii="宋体" w:hAnsi="宋体" w:hint="eastAsia"/>
      </w:rPr>
      <w:t>天添盈货币市场</w:t>
    </w:r>
    <w:proofErr w:type="gramEnd"/>
    <w:r>
      <w:rPr>
        <w:rStyle w:val="spelle"/>
        <w:rFonts w:ascii="宋体" w:hAnsi="宋体" w:hint="eastAsia"/>
      </w:rPr>
      <w:t>基金2025年第1季度报告</w:t>
    </w:r>
    <w:r>
      <w:rPr>
        <w:rFonts w:ascii="楷体" w:eastAsia="楷体" w:hAnsi="楷体"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0AC0C1AE"/>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11"/>
    <w:rsid w:val="000A1111"/>
    <w:rsid w:val="0015564F"/>
    <w:rsid w:val="004B5459"/>
    <w:rsid w:val="00E64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D0E5B31"/>
  <w15:chartTrackingRefBased/>
  <w15:docId w15:val="{BE2631AD-489F-4214-8752-1827E34B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rPr>
      <w:b/>
      <w:bCs/>
      <w:kern w:val="44"/>
      <w:sz w:val="44"/>
      <w:szCs w:val="44"/>
    </w:rPr>
  </w:style>
  <w:style w:type="character" w:customStyle="1" w:styleId="20">
    <w:name w:val="标题 2 字符"/>
    <w:basedOn w:val="a0"/>
    <w:uiPriority w:val="9"/>
    <w:rPr>
      <w:rFonts w:asciiTheme="majorHAnsi" w:eastAsiaTheme="majorEastAsia" w:hAnsiTheme="majorHAnsi" w:cstheme="majorBidi"/>
      <w:b/>
      <w:bCs/>
      <w:kern w:val="2"/>
      <w:sz w:val="32"/>
      <w:szCs w:val="32"/>
    </w:rPr>
  </w:style>
  <w:style w:type="character" w:customStyle="1" w:styleId="30">
    <w:name w:val="标题 3 字符"/>
    <w:basedOn w:val="a0"/>
    <w:uiPriority w:val="9"/>
    <w:rPr>
      <w:b/>
      <w:bCs/>
      <w:kern w:val="2"/>
      <w:sz w:val="32"/>
      <w:szCs w:val="32"/>
    </w:rPr>
  </w:style>
  <w:style w:type="character" w:customStyle="1" w:styleId="40">
    <w:name w:val="标题 4 字符"/>
    <w:basedOn w:val="a0"/>
    <w:rPr>
      <w:rFonts w:asciiTheme="majorHAnsi" w:eastAsiaTheme="majorEastAsia" w:hAnsiTheme="majorHAnsi" w:cstheme="majorBidi"/>
      <w:b/>
      <w:bCs/>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rPr>
      <w:rFonts w:asciiTheme="minorHAnsi" w:eastAsiaTheme="minorEastAsia" w:hAnsiTheme="minorHAnsi" w:cstheme="minorBidi"/>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rPr>
      <w:kern w:val="2"/>
      <w:sz w:val="21"/>
    </w:rPr>
  </w:style>
  <w:style w:type="paragraph" w:styleId="af2">
    <w:name w:val="Document Map"/>
    <w:basedOn w:val="a"/>
    <w:link w:val="18"/>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13">
    <w:name w:val="页眉 字符1"/>
    <w:basedOn w:val="a0"/>
    <w:link w:val="a8"/>
    <w:uiPriority w:val="99"/>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spelle">
    <w:name w:val="spelle"/>
    <w:basedOn w:val="a0"/>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0">
    <w:name w:val="页眉 Char"/>
    <w:basedOn w:val="a0"/>
    <w:uiPriority w:val="99"/>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1828">
      <w:marLeft w:val="0"/>
      <w:marRight w:val="0"/>
      <w:marTop w:val="0"/>
      <w:marBottom w:val="0"/>
      <w:divBdr>
        <w:top w:val="none" w:sz="0" w:space="0" w:color="auto"/>
        <w:left w:val="none" w:sz="0" w:space="0" w:color="auto"/>
        <w:bottom w:val="none" w:sz="0" w:space="0" w:color="auto"/>
        <w:right w:val="none" w:sz="0" w:space="0" w:color="auto"/>
      </w:divBdr>
    </w:div>
    <w:div w:id="457459471">
      <w:marLeft w:val="0"/>
      <w:marRight w:val="0"/>
      <w:marTop w:val="0"/>
      <w:marBottom w:val="0"/>
      <w:divBdr>
        <w:top w:val="none" w:sz="0" w:space="0" w:color="auto"/>
        <w:left w:val="none" w:sz="0" w:space="0" w:color="auto"/>
        <w:bottom w:val="none" w:sz="0" w:space="0" w:color="auto"/>
        <w:right w:val="none" w:sz="0" w:space="0" w:color="auto"/>
      </w:divBdr>
    </w:div>
    <w:div w:id="680087554">
      <w:marLeft w:val="0"/>
      <w:marRight w:val="0"/>
      <w:marTop w:val="0"/>
      <w:marBottom w:val="0"/>
      <w:divBdr>
        <w:top w:val="none" w:sz="0" w:space="0" w:color="auto"/>
        <w:left w:val="none" w:sz="0" w:space="0" w:color="auto"/>
        <w:bottom w:val="none" w:sz="0" w:space="0" w:color="auto"/>
        <w:right w:val="none" w:sz="0" w:space="0" w:color="auto"/>
      </w:divBdr>
    </w:div>
    <w:div w:id="783886235">
      <w:marLeft w:val="0"/>
      <w:marRight w:val="0"/>
      <w:marTop w:val="0"/>
      <w:marBottom w:val="0"/>
      <w:divBdr>
        <w:top w:val="none" w:sz="0" w:space="0" w:color="auto"/>
        <w:left w:val="none" w:sz="0" w:space="0" w:color="auto"/>
        <w:bottom w:val="none" w:sz="0" w:space="0" w:color="auto"/>
        <w:right w:val="none" w:sz="0" w:space="0" w:color="auto"/>
      </w:divBdr>
    </w:div>
    <w:div w:id="801310376">
      <w:marLeft w:val="0"/>
      <w:marRight w:val="0"/>
      <w:marTop w:val="0"/>
      <w:marBottom w:val="0"/>
      <w:divBdr>
        <w:top w:val="none" w:sz="0" w:space="0" w:color="auto"/>
        <w:left w:val="none" w:sz="0" w:space="0" w:color="auto"/>
        <w:bottom w:val="none" w:sz="0" w:space="0" w:color="auto"/>
        <w:right w:val="none" w:sz="0" w:space="0" w:color="auto"/>
      </w:divBdr>
      <w:divsChild>
        <w:div w:id="181863295">
          <w:marLeft w:val="0"/>
          <w:marRight w:val="0"/>
          <w:marTop w:val="0"/>
          <w:marBottom w:val="0"/>
          <w:divBdr>
            <w:top w:val="none" w:sz="0" w:space="0" w:color="auto"/>
            <w:left w:val="none" w:sz="0" w:space="0" w:color="auto"/>
            <w:bottom w:val="none" w:sz="0" w:space="0" w:color="auto"/>
            <w:right w:val="none" w:sz="0" w:space="0" w:color="auto"/>
          </w:divBdr>
        </w:div>
      </w:divsChild>
    </w:div>
    <w:div w:id="815343532">
      <w:marLeft w:val="0"/>
      <w:marRight w:val="0"/>
      <w:marTop w:val="0"/>
      <w:marBottom w:val="0"/>
      <w:divBdr>
        <w:top w:val="none" w:sz="0" w:space="0" w:color="auto"/>
        <w:left w:val="none" w:sz="0" w:space="0" w:color="auto"/>
        <w:bottom w:val="none" w:sz="0" w:space="0" w:color="auto"/>
        <w:right w:val="none" w:sz="0" w:space="0" w:color="auto"/>
      </w:divBdr>
    </w:div>
    <w:div w:id="1026055185">
      <w:marLeft w:val="0"/>
      <w:marRight w:val="0"/>
      <w:marTop w:val="0"/>
      <w:marBottom w:val="0"/>
      <w:divBdr>
        <w:top w:val="none" w:sz="0" w:space="0" w:color="auto"/>
        <w:left w:val="none" w:sz="0" w:space="0" w:color="auto"/>
        <w:bottom w:val="none" w:sz="0" w:space="0" w:color="auto"/>
        <w:right w:val="none" w:sz="0" w:space="0" w:color="auto"/>
      </w:divBdr>
      <w:divsChild>
        <w:div w:id="2056734233">
          <w:marLeft w:val="0"/>
          <w:marRight w:val="0"/>
          <w:marTop w:val="0"/>
          <w:marBottom w:val="0"/>
          <w:divBdr>
            <w:top w:val="none" w:sz="0" w:space="0" w:color="auto"/>
            <w:left w:val="none" w:sz="0" w:space="0" w:color="auto"/>
            <w:bottom w:val="none" w:sz="0" w:space="0" w:color="auto"/>
            <w:right w:val="none" w:sz="0" w:space="0" w:color="auto"/>
          </w:divBdr>
        </w:div>
      </w:divsChild>
    </w:div>
    <w:div w:id="1045058161">
      <w:marLeft w:val="0"/>
      <w:marRight w:val="0"/>
      <w:marTop w:val="0"/>
      <w:marBottom w:val="0"/>
      <w:divBdr>
        <w:top w:val="none" w:sz="0" w:space="0" w:color="auto"/>
        <w:left w:val="none" w:sz="0" w:space="0" w:color="auto"/>
        <w:bottom w:val="none" w:sz="0" w:space="0" w:color="auto"/>
        <w:right w:val="none" w:sz="0" w:space="0" w:color="auto"/>
      </w:divBdr>
    </w:div>
    <w:div w:id="1112283899">
      <w:marLeft w:val="0"/>
      <w:marRight w:val="0"/>
      <w:marTop w:val="0"/>
      <w:marBottom w:val="0"/>
      <w:divBdr>
        <w:top w:val="none" w:sz="0" w:space="0" w:color="auto"/>
        <w:left w:val="none" w:sz="0" w:space="0" w:color="auto"/>
        <w:bottom w:val="none" w:sz="0" w:space="0" w:color="auto"/>
        <w:right w:val="none" w:sz="0" w:space="0" w:color="auto"/>
      </w:divBdr>
      <w:divsChild>
        <w:div w:id="1029181671">
          <w:marLeft w:val="0"/>
          <w:marRight w:val="0"/>
          <w:marTop w:val="0"/>
          <w:marBottom w:val="0"/>
          <w:divBdr>
            <w:top w:val="none" w:sz="0" w:space="0" w:color="auto"/>
            <w:left w:val="none" w:sz="0" w:space="0" w:color="auto"/>
            <w:bottom w:val="none" w:sz="0" w:space="0" w:color="auto"/>
            <w:right w:val="none" w:sz="0" w:space="0" w:color="auto"/>
          </w:divBdr>
        </w:div>
        <w:div w:id="1804811506">
          <w:marLeft w:val="0"/>
          <w:marRight w:val="0"/>
          <w:marTop w:val="0"/>
          <w:marBottom w:val="0"/>
          <w:divBdr>
            <w:top w:val="none" w:sz="0" w:space="0" w:color="auto"/>
            <w:left w:val="none" w:sz="0" w:space="0" w:color="auto"/>
            <w:bottom w:val="none" w:sz="0" w:space="0" w:color="auto"/>
            <w:right w:val="none" w:sz="0" w:space="0" w:color="auto"/>
          </w:divBdr>
        </w:div>
        <w:div w:id="592781092">
          <w:marLeft w:val="0"/>
          <w:marRight w:val="0"/>
          <w:marTop w:val="0"/>
          <w:marBottom w:val="0"/>
          <w:divBdr>
            <w:top w:val="none" w:sz="0" w:space="0" w:color="auto"/>
            <w:left w:val="none" w:sz="0" w:space="0" w:color="auto"/>
            <w:bottom w:val="none" w:sz="0" w:space="0" w:color="auto"/>
            <w:right w:val="none" w:sz="0" w:space="0" w:color="auto"/>
          </w:divBdr>
        </w:div>
      </w:divsChild>
    </w:div>
    <w:div w:id="1144851995">
      <w:marLeft w:val="0"/>
      <w:marRight w:val="0"/>
      <w:marTop w:val="0"/>
      <w:marBottom w:val="0"/>
      <w:divBdr>
        <w:top w:val="none" w:sz="0" w:space="0" w:color="auto"/>
        <w:left w:val="none" w:sz="0" w:space="0" w:color="auto"/>
        <w:bottom w:val="none" w:sz="0" w:space="0" w:color="auto"/>
        <w:right w:val="none" w:sz="0" w:space="0" w:color="auto"/>
      </w:divBdr>
    </w:div>
    <w:div w:id="1406075070">
      <w:marLeft w:val="0"/>
      <w:marRight w:val="0"/>
      <w:marTop w:val="0"/>
      <w:marBottom w:val="0"/>
      <w:divBdr>
        <w:top w:val="none" w:sz="0" w:space="0" w:color="auto"/>
        <w:left w:val="none" w:sz="0" w:space="0" w:color="auto"/>
        <w:bottom w:val="none" w:sz="0" w:space="0" w:color="auto"/>
        <w:right w:val="none" w:sz="0" w:space="0" w:color="auto"/>
      </w:divBdr>
    </w:div>
    <w:div w:id="1483547916">
      <w:marLeft w:val="0"/>
      <w:marRight w:val="0"/>
      <w:marTop w:val="0"/>
      <w:marBottom w:val="0"/>
      <w:divBdr>
        <w:top w:val="none" w:sz="0" w:space="0" w:color="auto"/>
        <w:left w:val="none" w:sz="0" w:space="0" w:color="auto"/>
        <w:bottom w:val="none" w:sz="0" w:space="0" w:color="auto"/>
        <w:right w:val="none" w:sz="0" w:space="0" w:color="auto"/>
      </w:divBdr>
    </w:div>
    <w:div w:id="1524517959">
      <w:marLeft w:val="0"/>
      <w:marRight w:val="0"/>
      <w:marTop w:val="0"/>
      <w:marBottom w:val="0"/>
      <w:divBdr>
        <w:top w:val="none" w:sz="0" w:space="0" w:color="auto"/>
        <w:left w:val="none" w:sz="0" w:space="0" w:color="auto"/>
        <w:bottom w:val="none" w:sz="0" w:space="0" w:color="auto"/>
        <w:right w:val="none" w:sz="0" w:space="0" w:color="auto"/>
      </w:divBdr>
    </w:div>
    <w:div w:id="1559322829">
      <w:marLeft w:val="0"/>
      <w:marRight w:val="0"/>
      <w:marTop w:val="0"/>
      <w:marBottom w:val="0"/>
      <w:divBdr>
        <w:top w:val="none" w:sz="0" w:space="0" w:color="auto"/>
        <w:left w:val="none" w:sz="0" w:space="0" w:color="auto"/>
        <w:bottom w:val="none" w:sz="0" w:space="0" w:color="auto"/>
        <w:right w:val="none" w:sz="0" w:space="0" w:color="auto"/>
      </w:divBdr>
    </w:div>
    <w:div w:id="1723484573">
      <w:marLeft w:val="0"/>
      <w:marRight w:val="0"/>
      <w:marTop w:val="0"/>
      <w:marBottom w:val="0"/>
      <w:divBdr>
        <w:top w:val="none" w:sz="0" w:space="0" w:color="auto"/>
        <w:left w:val="none" w:sz="0" w:space="0" w:color="auto"/>
        <w:bottom w:val="none" w:sz="0" w:space="0" w:color="auto"/>
        <w:right w:val="none" w:sz="0" w:space="0" w:color="auto"/>
      </w:divBdr>
    </w:div>
    <w:div w:id="1777480372">
      <w:marLeft w:val="0"/>
      <w:marRight w:val="0"/>
      <w:marTop w:val="0"/>
      <w:marBottom w:val="0"/>
      <w:divBdr>
        <w:top w:val="none" w:sz="0" w:space="0" w:color="auto"/>
        <w:left w:val="none" w:sz="0" w:space="0" w:color="auto"/>
        <w:bottom w:val="none" w:sz="0" w:space="0" w:color="auto"/>
        <w:right w:val="none" w:sz="0" w:space="0" w:color="auto"/>
      </w:divBdr>
    </w:div>
    <w:div w:id="1940747507">
      <w:marLeft w:val="0"/>
      <w:marRight w:val="0"/>
      <w:marTop w:val="0"/>
      <w:marBottom w:val="0"/>
      <w:divBdr>
        <w:top w:val="none" w:sz="0" w:space="0" w:color="auto"/>
        <w:left w:val="none" w:sz="0" w:space="0" w:color="auto"/>
        <w:bottom w:val="none" w:sz="0" w:space="0" w:color="auto"/>
        <w:right w:val="none" w:sz="0" w:space="0" w:color="auto"/>
      </w:divBdr>
      <w:divsChild>
        <w:div w:id="46074103">
          <w:marLeft w:val="0"/>
          <w:marRight w:val="0"/>
          <w:marTop w:val="0"/>
          <w:marBottom w:val="0"/>
          <w:divBdr>
            <w:top w:val="none" w:sz="0" w:space="0" w:color="auto"/>
            <w:left w:val="none" w:sz="0" w:space="0" w:color="auto"/>
            <w:bottom w:val="none" w:sz="0" w:space="0" w:color="auto"/>
            <w:right w:val="none" w:sz="0" w:space="0" w:color="auto"/>
          </w:divBdr>
        </w:div>
      </w:divsChild>
    </w:div>
    <w:div w:id="1981500405">
      <w:marLeft w:val="0"/>
      <w:marRight w:val="0"/>
      <w:marTop w:val="0"/>
      <w:marBottom w:val="0"/>
      <w:divBdr>
        <w:top w:val="none" w:sz="0" w:space="0" w:color="auto"/>
        <w:left w:val="none" w:sz="0" w:space="0" w:color="auto"/>
        <w:bottom w:val="none" w:sz="0" w:space="0" w:color="auto"/>
        <w:right w:val="none" w:sz="0" w:space="0" w:color="auto"/>
      </w:divBdr>
    </w:div>
    <w:div w:id="2009016970">
      <w:marLeft w:val="0"/>
      <w:marRight w:val="0"/>
      <w:marTop w:val="0"/>
      <w:marBottom w:val="0"/>
      <w:divBdr>
        <w:top w:val="none" w:sz="0" w:space="0" w:color="auto"/>
        <w:left w:val="none" w:sz="0" w:space="0" w:color="auto"/>
        <w:bottom w:val="none" w:sz="0" w:space="0" w:color="auto"/>
        <w:right w:val="none" w:sz="0" w:space="0" w:color="auto"/>
      </w:divBdr>
    </w:div>
    <w:div w:id="2021076487">
      <w:marLeft w:val="0"/>
      <w:marRight w:val="0"/>
      <w:marTop w:val="0"/>
      <w:marBottom w:val="0"/>
      <w:divBdr>
        <w:top w:val="none" w:sz="0" w:space="0" w:color="auto"/>
        <w:left w:val="none" w:sz="0" w:space="0" w:color="auto"/>
        <w:bottom w:val="none" w:sz="0" w:space="0" w:color="auto"/>
        <w:right w:val="none" w:sz="0" w:space="0" w:color="auto"/>
      </w:divBdr>
      <w:divsChild>
        <w:div w:id="618802509">
          <w:marLeft w:val="0"/>
          <w:marRight w:val="0"/>
          <w:marTop w:val="0"/>
          <w:marBottom w:val="0"/>
          <w:divBdr>
            <w:top w:val="none" w:sz="0" w:space="0" w:color="auto"/>
            <w:left w:val="none" w:sz="0" w:space="0" w:color="auto"/>
            <w:bottom w:val="none" w:sz="0" w:space="0" w:color="auto"/>
            <w:right w:val="none" w:sz="0" w:space="0" w:color="auto"/>
          </w:divBdr>
        </w:div>
      </w:divsChild>
    </w:div>
    <w:div w:id="2036734183">
      <w:marLeft w:val="0"/>
      <w:marRight w:val="0"/>
      <w:marTop w:val="0"/>
      <w:marBottom w:val="0"/>
      <w:divBdr>
        <w:top w:val="none" w:sz="0" w:space="0" w:color="auto"/>
        <w:left w:val="none" w:sz="0" w:space="0" w:color="auto"/>
        <w:bottom w:val="none" w:sz="0" w:space="0" w:color="auto"/>
        <w:right w:val="none" w:sz="0" w:space="0" w:color="auto"/>
      </w:divBdr>
    </w:div>
    <w:div w:id="21382554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855FF-0FF0-44F9-8964-D4F3DBD9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6448</Words>
  <Characters>3208</Characters>
  <Application>Microsoft Office Word</Application>
  <DocSecurity>0</DocSecurity>
  <Lines>26</Lines>
  <Paragraphs>19</Paragraphs>
  <ScaleCrop>false</ScaleCrop>
  <Company>Microsoft</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货币季报</dc:title>
  <dc:subject/>
  <dc:creator>yss</dc:creator>
  <cp:keywords/>
  <dc:description/>
  <cp:lastModifiedBy>Yang.Wang@FA</cp:lastModifiedBy>
  <cp:revision>4</cp:revision>
  <dcterms:created xsi:type="dcterms:W3CDTF">2025-04-15T12:11:00Z</dcterms:created>
  <dcterms:modified xsi:type="dcterms:W3CDTF">2025-04-21T07:29:00Z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