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EC47B0" w:rsidRDefault="00223DFB" w:rsidP="00223DFB">
      <w:pPr>
        <w:autoSpaceDE w:val="0"/>
        <w:autoSpaceDN w:val="0"/>
        <w:adjustRightInd w:val="0"/>
        <w:spacing w:line="360" w:lineRule="auto"/>
        <w:jc w:val="left"/>
        <w:rPr>
          <w:rFonts w:eastAsiaTheme="minorEastAsia"/>
          <w:kern w:val="0"/>
          <w:szCs w:val="21"/>
        </w:rPr>
      </w:pPr>
    </w:p>
    <w:p w:rsidR="00905E19" w:rsidRPr="00EC47B0" w:rsidRDefault="00905E19" w:rsidP="00223DFB">
      <w:pPr>
        <w:autoSpaceDE w:val="0"/>
        <w:autoSpaceDN w:val="0"/>
        <w:adjustRightInd w:val="0"/>
        <w:spacing w:line="360" w:lineRule="auto"/>
        <w:jc w:val="left"/>
        <w:rPr>
          <w:rFonts w:eastAsiaTheme="minorEastAsia"/>
          <w:kern w:val="0"/>
          <w:szCs w:val="21"/>
        </w:rPr>
      </w:pPr>
    </w:p>
    <w:p w:rsidR="0013767B" w:rsidRPr="00EC47B0" w:rsidRDefault="0013767B" w:rsidP="00223DFB">
      <w:pPr>
        <w:autoSpaceDE w:val="0"/>
        <w:autoSpaceDN w:val="0"/>
        <w:adjustRightInd w:val="0"/>
        <w:spacing w:line="360" w:lineRule="auto"/>
        <w:jc w:val="left"/>
        <w:rPr>
          <w:rFonts w:eastAsiaTheme="minorEastAsia"/>
          <w:kern w:val="0"/>
          <w:szCs w:val="21"/>
        </w:rPr>
      </w:pPr>
    </w:p>
    <w:p w:rsidR="00DE1337" w:rsidRPr="00EC47B0" w:rsidRDefault="00DE1337" w:rsidP="00223DFB">
      <w:pPr>
        <w:autoSpaceDE w:val="0"/>
        <w:autoSpaceDN w:val="0"/>
        <w:adjustRightInd w:val="0"/>
        <w:spacing w:line="360" w:lineRule="auto"/>
        <w:jc w:val="left"/>
        <w:rPr>
          <w:rFonts w:eastAsiaTheme="minorEastAsia"/>
          <w:kern w:val="0"/>
          <w:sz w:val="36"/>
          <w:szCs w:val="36"/>
        </w:rPr>
      </w:pPr>
    </w:p>
    <w:p w:rsidR="00223DFB" w:rsidRPr="00EC47B0" w:rsidRDefault="00223DFB" w:rsidP="009512A2">
      <w:pPr>
        <w:spacing w:line="360" w:lineRule="auto"/>
        <w:jc w:val="center"/>
        <w:rPr>
          <w:rFonts w:eastAsiaTheme="minorEastAsia"/>
          <w:b/>
          <w:sz w:val="36"/>
          <w:szCs w:val="36"/>
        </w:rPr>
      </w:pPr>
      <w:r w:rsidRPr="00EC47B0">
        <w:rPr>
          <w:rFonts w:eastAsiaTheme="minorEastAsia"/>
          <w:b/>
          <w:sz w:val="36"/>
          <w:szCs w:val="36"/>
        </w:rPr>
        <w:t>上投摩根天添盈货币市场基金</w:t>
      </w:r>
    </w:p>
    <w:p w:rsidR="00223DFB" w:rsidRPr="00EC47B0" w:rsidRDefault="00223DFB" w:rsidP="009512A2">
      <w:pPr>
        <w:spacing w:line="360" w:lineRule="auto"/>
        <w:jc w:val="center"/>
        <w:rPr>
          <w:rFonts w:eastAsiaTheme="minorEastAsia"/>
          <w:b/>
          <w:sz w:val="36"/>
          <w:szCs w:val="36"/>
        </w:rPr>
      </w:pPr>
      <w:r w:rsidRPr="00EC47B0">
        <w:rPr>
          <w:rFonts w:eastAsiaTheme="minorEastAsia"/>
          <w:b/>
          <w:sz w:val="36"/>
          <w:szCs w:val="36"/>
        </w:rPr>
        <w:t>2019</w:t>
      </w:r>
      <w:r w:rsidRPr="00EC47B0">
        <w:rPr>
          <w:rFonts w:eastAsiaTheme="minorEastAsia"/>
          <w:b/>
          <w:sz w:val="36"/>
          <w:szCs w:val="36"/>
        </w:rPr>
        <w:t>年半年度报告</w:t>
      </w:r>
      <w:r w:rsidR="008D1325">
        <w:rPr>
          <w:rFonts w:eastAsiaTheme="minorEastAsia" w:hint="eastAsia"/>
          <w:b/>
          <w:sz w:val="36"/>
          <w:szCs w:val="36"/>
        </w:rPr>
        <w:t>摘要</w:t>
      </w:r>
    </w:p>
    <w:p w:rsidR="00223DFB" w:rsidRPr="00EC47B0" w:rsidRDefault="00223DFB" w:rsidP="009512A2">
      <w:pPr>
        <w:spacing w:line="360" w:lineRule="auto"/>
        <w:jc w:val="center"/>
        <w:rPr>
          <w:rFonts w:eastAsiaTheme="minorEastAsia"/>
          <w:b/>
          <w:sz w:val="36"/>
          <w:szCs w:val="36"/>
        </w:rPr>
      </w:pPr>
      <w:r w:rsidRPr="00EC47B0">
        <w:rPr>
          <w:rFonts w:eastAsiaTheme="minorEastAsia"/>
          <w:b/>
          <w:sz w:val="36"/>
          <w:szCs w:val="36"/>
        </w:rPr>
        <w:t>2019</w:t>
      </w:r>
      <w:r w:rsidRPr="00EC47B0">
        <w:rPr>
          <w:rFonts w:eastAsiaTheme="minorEastAsia"/>
          <w:b/>
          <w:sz w:val="36"/>
          <w:szCs w:val="36"/>
        </w:rPr>
        <w:t>年</w:t>
      </w:r>
      <w:r w:rsidRPr="00EC47B0">
        <w:rPr>
          <w:rFonts w:eastAsiaTheme="minorEastAsia"/>
          <w:b/>
          <w:sz w:val="36"/>
          <w:szCs w:val="36"/>
        </w:rPr>
        <w:t>6</w:t>
      </w:r>
      <w:r w:rsidRPr="00EC47B0">
        <w:rPr>
          <w:rFonts w:eastAsiaTheme="minorEastAsia"/>
          <w:b/>
          <w:sz w:val="36"/>
          <w:szCs w:val="36"/>
        </w:rPr>
        <w:t>月</w:t>
      </w:r>
      <w:r w:rsidRPr="00EC47B0">
        <w:rPr>
          <w:rFonts w:eastAsiaTheme="minorEastAsia"/>
          <w:b/>
          <w:sz w:val="36"/>
          <w:szCs w:val="36"/>
        </w:rPr>
        <w:t>30</w:t>
      </w:r>
      <w:r w:rsidRPr="00EC47B0">
        <w:rPr>
          <w:rFonts w:eastAsiaTheme="minorEastAsia"/>
          <w:b/>
          <w:sz w:val="36"/>
          <w:szCs w:val="36"/>
        </w:rPr>
        <w:t>日</w:t>
      </w:r>
    </w:p>
    <w:p w:rsidR="00223DFB" w:rsidRPr="00EC47B0" w:rsidRDefault="00223DFB" w:rsidP="00223DFB">
      <w:pPr>
        <w:spacing w:line="360" w:lineRule="auto"/>
        <w:jc w:val="center"/>
        <w:rPr>
          <w:rFonts w:eastAsiaTheme="minorEastAsia"/>
          <w:b/>
          <w:szCs w:val="21"/>
        </w:rPr>
      </w:pPr>
    </w:p>
    <w:p w:rsidR="0013767B" w:rsidRPr="00EC47B0" w:rsidRDefault="0013767B" w:rsidP="00223DFB">
      <w:pPr>
        <w:spacing w:line="360" w:lineRule="auto"/>
        <w:jc w:val="center"/>
        <w:rPr>
          <w:rFonts w:eastAsiaTheme="minorEastAsia"/>
          <w:b/>
          <w:szCs w:val="21"/>
        </w:rPr>
      </w:pPr>
    </w:p>
    <w:p w:rsidR="0013767B" w:rsidRPr="00EC47B0" w:rsidRDefault="0013767B" w:rsidP="00223DFB">
      <w:pPr>
        <w:spacing w:line="360" w:lineRule="auto"/>
        <w:jc w:val="center"/>
        <w:rPr>
          <w:rFonts w:eastAsiaTheme="minorEastAsia"/>
          <w:b/>
          <w:szCs w:val="21"/>
        </w:rPr>
      </w:pPr>
    </w:p>
    <w:p w:rsidR="0013767B" w:rsidRPr="00EC47B0" w:rsidRDefault="0013767B" w:rsidP="00223DFB">
      <w:pPr>
        <w:spacing w:line="360" w:lineRule="auto"/>
        <w:jc w:val="center"/>
        <w:rPr>
          <w:rFonts w:eastAsiaTheme="minorEastAsia"/>
          <w:b/>
          <w:szCs w:val="21"/>
        </w:rPr>
      </w:pPr>
    </w:p>
    <w:p w:rsidR="0013767B" w:rsidRPr="00EC47B0" w:rsidRDefault="0013767B" w:rsidP="00223DFB">
      <w:pPr>
        <w:spacing w:line="360" w:lineRule="auto"/>
        <w:jc w:val="center"/>
        <w:rPr>
          <w:rFonts w:eastAsiaTheme="minorEastAsia"/>
          <w:b/>
          <w:szCs w:val="21"/>
        </w:rPr>
      </w:pPr>
    </w:p>
    <w:p w:rsidR="0013767B" w:rsidRPr="00EC47B0" w:rsidRDefault="0013767B" w:rsidP="00223DFB">
      <w:pPr>
        <w:spacing w:line="360" w:lineRule="auto"/>
        <w:jc w:val="center"/>
        <w:rPr>
          <w:rFonts w:eastAsiaTheme="minorEastAsia"/>
          <w:b/>
          <w:szCs w:val="21"/>
        </w:rPr>
      </w:pPr>
    </w:p>
    <w:p w:rsidR="0013767B" w:rsidRPr="00EC47B0" w:rsidRDefault="0013767B" w:rsidP="00223DFB">
      <w:pPr>
        <w:spacing w:line="360" w:lineRule="auto"/>
        <w:jc w:val="center"/>
        <w:rPr>
          <w:rFonts w:eastAsiaTheme="minorEastAsia"/>
          <w:b/>
          <w:szCs w:val="21"/>
        </w:rPr>
      </w:pPr>
    </w:p>
    <w:p w:rsidR="0013767B" w:rsidRPr="00EC47B0" w:rsidRDefault="0013767B" w:rsidP="00223DFB">
      <w:pPr>
        <w:spacing w:line="360" w:lineRule="auto"/>
        <w:jc w:val="center"/>
        <w:rPr>
          <w:rFonts w:eastAsiaTheme="minorEastAsia"/>
          <w:b/>
          <w:szCs w:val="21"/>
        </w:rPr>
      </w:pPr>
    </w:p>
    <w:p w:rsidR="0013767B" w:rsidRPr="00EC47B0" w:rsidRDefault="0013767B" w:rsidP="00223DFB">
      <w:pPr>
        <w:spacing w:line="360" w:lineRule="auto"/>
        <w:jc w:val="center"/>
        <w:rPr>
          <w:rFonts w:eastAsiaTheme="minorEastAsia"/>
          <w:b/>
          <w:szCs w:val="21"/>
        </w:rPr>
      </w:pPr>
    </w:p>
    <w:p w:rsidR="0013767B" w:rsidRPr="00EC47B0" w:rsidRDefault="0013767B" w:rsidP="00223DFB">
      <w:pPr>
        <w:spacing w:line="360" w:lineRule="auto"/>
        <w:jc w:val="center"/>
        <w:rPr>
          <w:rFonts w:eastAsiaTheme="minorEastAsia"/>
          <w:b/>
          <w:szCs w:val="21"/>
        </w:rPr>
      </w:pPr>
    </w:p>
    <w:p w:rsidR="0013767B" w:rsidRPr="00EC47B0" w:rsidRDefault="0013767B" w:rsidP="00223DFB">
      <w:pPr>
        <w:spacing w:line="360" w:lineRule="auto"/>
        <w:jc w:val="center"/>
        <w:rPr>
          <w:rFonts w:eastAsiaTheme="minorEastAsia"/>
          <w:b/>
          <w:szCs w:val="21"/>
        </w:rPr>
      </w:pPr>
    </w:p>
    <w:p w:rsidR="0013767B" w:rsidRPr="00EC47B0" w:rsidRDefault="0013767B" w:rsidP="00223DFB">
      <w:pPr>
        <w:spacing w:line="360" w:lineRule="auto"/>
        <w:jc w:val="center"/>
        <w:rPr>
          <w:rFonts w:eastAsiaTheme="minorEastAsia"/>
          <w:b/>
          <w:szCs w:val="21"/>
        </w:rPr>
      </w:pPr>
    </w:p>
    <w:p w:rsidR="0013767B" w:rsidRPr="00EC47B0" w:rsidRDefault="0013767B" w:rsidP="00223DFB">
      <w:pPr>
        <w:spacing w:line="360" w:lineRule="auto"/>
        <w:jc w:val="center"/>
        <w:rPr>
          <w:rFonts w:eastAsiaTheme="minorEastAsia"/>
          <w:b/>
          <w:szCs w:val="21"/>
        </w:rPr>
      </w:pPr>
    </w:p>
    <w:p w:rsidR="0013767B" w:rsidRPr="00EC47B0" w:rsidRDefault="0013767B" w:rsidP="00223DFB">
      <w:pPr>
        <w:spacing w:line="360" w:lineRule="auto"/>
        <w:jc w:val="center"/>
        <w:rPr>
          <w:rFonts w:eastAsiaTheme="minorEastAsia"/>
          <w:b/>
          <w:szCs w:val="21"/>
        </w:rPr>
      </w:pPr>
    </w:p>
    <w:p w:rsidR="00223DFB" w:rsidRPr="00EC47B0" w:rsidRDefault="00223DFB" w:rsidP="00223DFB">
      <w:pPr>
        <w:spacing w:line="360" w:lineRule="auto"/>
        <w:rPr>
          <w:rFonts w:eastAsiaTheme="minorEastAsia"/>
          <w:b/>
          <w:szCs w:val="21"/>
        </w:rPr>
      </w:pPr>
    </w:p>
    <w:p w:rsidR="00223DFB" w:rsidRPr="00EC47B0" w:rsidRDefault="00223DFB" w:rsidP="00E54EAB">
      <w:pPr>
        <w:spacing w:line="360" w:lineRule="auto"/>
        <w:ind w:firstLineChars="900" w:firstLine="2168"/>
        <w:rPr>
          <w:rFonts w:eastAsiaTheme="minorEastAsia"/>
          <w:b/>
          <w:color w:val="000000"/>
          <w:sz w:val="24"/>
        </w:rPr>
      </w:pPr>
      <w:r w:rsidRPr="00EC47B0">
        <w:rPr>
          <w:rFonts w:eastAsiaTheme="minorEastAsia"/>
          <w:b/>
          <w:color w:val="000000"/>
          <w:sz w:val="24"/>
        </w:rPr>
        <w:t>基金管理人：上投摩根基金管理有限公司</w:t>
      </w:r>
    </w:p>
    <w:p w:rsidR="00223DFB" w:rsidRPr="00EC47B0" w:rsidRDefault="00223DFB" w:rsidP="00E54EAB">
      <w:pPr>
        <w:spacing w:line="360" w:lineRule="auto"/>
        <w:ind w:firstLineChars="900" w:firstLine="2168"/>
        <w:rPr>
          <w:rFonts w:eastAsiaTheme="minorEastAsia"/>
          <w:b/>
          <w:color w:val="000000"/>
          <w:sz w:val="24"/>
        </w:rPr>
      </w:pPr>
      <w:r w:rsidRPr="00EC47B0">
        <w:rPr>
          <w:rFonts w:eastAsiaTheme="minorEastAsia"/>
          <w:b/>
          <w:color w:val="000000"/>
          <w:sz w:val="24"/>
        </w:rPr>
        <w:t>基金托管人：中信银行股份有限公司</w:t>
      </w:r>
    </w:p>
    <w:p w:rsidR="00223DFB" w:rsidRPr="00EC47B0" w:rsidRDefault="00223DFB" w:rsidP="00E54EAB">
      <w:pPr>
        <w:spacing w:line="360" w:lineRule="auto"/>
        <w:ind w:firstLineChars="900" w:firstLine="2168"/>
        <w:rPr>
          <w:rFonts w:eastAsiaTheme="minorEastAsia"/>
          <w:b/>
          <w:color w:val="000000"/>
          <w:sz w:val="24"/>
        </w:rPr>
      </w:pPr>
      <w:r w:rsidRPr="00EC47B0">
        <w:rPr>
          <w:rFonts w:eastAsiaTheme="minorEastAsia"/>
          <w:b/>
          <w:color w:val="000000"/>
          <w:sz w:val="24"/>
        </w:rPr>
        <w:t>报告送出日期：</w:t>
      </w:r>
      <w:r w:rsidR="00BD4816" w:rsidRPr="00EC47B0">
        <w:rPr>
          <w:rFonts w:eastAsiaTheme="minorEastAsia"/>
          <w:b/>
          <w:color w:val="000000"/>
          <w:sz w:val="24"/>
        </w:rPr>
        <w:t>二〇一九年八月二十四日</w:t>
      </w:r>
    </w:p>
    <w:p w:rsidR="00223DFB" w:rsidRPr="00EC47B0" w:rsidRDefault="00223DFB" w:rsidP="00223DFB">
      <w:pPr>
        <w:widowControl/>
        <w:jc w:val="left"/>
        <w:rPr>
          <w:rFonts w:eastAsiaTheme="minorEastAsia"/>
          <w:szCs w:val="21"/>
        </w:rPr>
        <w:sectPr w:rsidR="00223DFB" w:rsidRPr="00EC47B0">
          <w:headerReference w:type="default" r:id="rId8"/>
          <w:pgSz w:w="11926" w:h="15840"/>
          <w:pgMar w:top="1418" w:right="1418" w:bottom="851" w:left="1418" w:header="851" w:footer="992" w:gutter="0"/>
          <w:cols w:space="720"/>
        </w:sectPr>
      </w:pPr>
    </w:p>
    <w:p w:rsidR="00223DFB" w:rsidRPr="00EC47B0" w:rsidRDefault="00223DFB" w:rsidP="009E5320">
      <w:pPr>
        <w:pStyle w:val="1"/>
        <w:keepNext/>
        <w:keepLines/>
        <w:widowControl w:val="0"/>
        <w:spacing w:beforeLines="100" w:before="312" w:afterLines="100" w:after="312" w:line="360" w:lineRule="auto"/>
        <w:jc w:val="center"/>
        <w:rPr>
          <w:rFonts w:eastAsiaTheme="minorEastAsia"/>
          <w:b/>
          <w:bCs/>
          <w:sz w:val="21"/>
          <w:szCs w:val="21"/>
          <w:lang w:val="en-US"/>
        </w:rPr>
      </w:pPr>
      <w:bookmarkStart w:id="0" w:name="_Toc522740629"/>
      <w:r w:rsidRPr="00EC47B0">
        <w:rPr>
          <w:rFonts w:eastAsiaTheme="minorEastAsia"/>
          <w:b/>
          <w:bCs/>
          <w:sz w:val="21"/>
          <w:szCs w:val="21"/>
          <w:lang w:val="en-US"/>
        </w:rPr>
        <w:lastRenderedPageBreak/>
        <w:t xml:space="preserve">1  </w:t>
      </w:r>
      <w:r w:rsidRPr="00EC47B0">
        <w:rPr>
          <w:rFonts w:eastAsiaTheme="minorEastAsia"/>
          <w:b/>
          <w:bCs/>
          <w:sz w:val="21"/>
          <w:szCs w:val="21"/>
          <w:lang w:val="en-US"/>
        </w:rPr>
        <w:t>重要提示及目录</w:t>
      </w:r>
      <w:bookmarkEnd w:id="0"/>
    </w:p>
    <w:p w:rsidR="00223DFB" w:rsidRPr="00EC47B0" w:rsidRDefault="00223DFB" w:rsidP="009512A2">
      <w:pPr>
        <w:pStyle w:val="20"/>
        <w:spacing w:before="0" w:after="0"/>
        <w:rPr>
          <w:rFonts w:ascii="Times New Roman" w:eastAsiaTheme="minorEastAsia" w:hAnsi="Times New Roman" w:cs="Times New Roman"/>
          <w:kern w:val="0"/>
          <w:sz w:val="21"/>
          <w:szCs w:val="21"/>
        </w:rPr>
      </w:pPr>
      <w:bookmarkStart w:id="1" w:name="_Toc522740630"/>
      <w:r w:rsidRPr="00EC47B0">
        <w:rPr>
          <w:rFonts w:ascii="Times New Roman" w:eastAsiaTheme="minorEastAsia" w:hAnsi="Times New Roman" w:cs="Times New Roman"/>
          <w:kern w:val="0"/>
          <w:sz w:val="21"/>
          <w:szCs w:val="21"/>
        </w:rPr>
        <w:t xml:space="preserve">1.1 </w:t>
      </w:r>
      <w:r w:rsidRPr="00EC47B0">
        <w:rPr>
          <w:rFonts w:ascii="Times New Roman" w:eastAsiaTheme="minorEastAsia" w:hAnsi="Times New Roman" w:cs="Times New Roman"/>
          <w:kern w:val="0"/>
          <w:sz w:val="21"/>
          <w:szCs w:val="21"/>
        </w:rPr>
        <w:t>重要提示</w:t>
      </w:r>
      <w:bookmarkEnd w:id="1"/>
    </w:p>
    <w:p w:rsidR="005E1772" w:rsidRDefault="005B3AA6">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rFonts w:eastAsiaTheme="minorEastAsia"/>
          <w:szCs w:val="21"/>
        </w:rPr>
        <w:t xml:space="preserve"> </w:t>
      </w:r>
    </w:p>
    <w:p w:rsidR="005E1772" w:rsidRDefault="005B3AA6">
      <w:pPr>
        <w:spacing w:line="360" w:lineRule="auto"/>
        <w:ind w:firstLineChars="200" w:firstLine="420"/>
        <w:rPr>
          <w:rFonts w:eastAsiaTheme="minorEastAsia"/>
          <w:szCs w:val="21"/>
        </w:rPr>
      </w:pPr>
      <w:r>
        <w:rPr>
          <w:rFonts w:eastAsiaTheme="minorEastAsia"/>
          <w:szCs w:val="21"/>
        </w:rPr>
        <w:t>基金托管人中信银行股份有限公司根据本基金合同规定，于</w:t>
      </w:r>
      <w:r>
        <w:rPr>
          <w:rFonts w:eastAsiaTheme="minorEastAsia"/>
          <w:szCs w:val="21"/>
        </w:rPr>
        <w:t>2019</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23</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5E1772" w:rsidRDefault="005B3AA6">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5E1772" w:rsidRDefault="005B3AA6">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r>
        <w:rPr>
          <w:rFonts w:eastAsiaTheme="minorEastAsia"/>
          <w:szCs w:val="21"/>
        </w:rPr>
        <w:t xml:space="preserve"> </w:t>
      </w:r>
    </w:p>
    <w:p w:rsidR="008D1325" w:rsidRDefault="008D1325">
      <w:pPr>
        <w:spacing w:line="360" w:lineRule="auto"/>
        <w:ind w:firstLineChars="200" w:firstLine="420"/>
        <w:rPr>
          <w:rFonts w:eastAsiaTheme="minorEastAsia"/>
          <w:szCs w:val="21"/>
        </w:rPr>
      </w:pPr>
      <w:r>
        <w:rPr>
          <w:rFonts w:hAnsi="宋体" w:hint="eastAsia"/>
          <w:color w:val="000000"/>
          <w:kern w:val="0"/>
          <w:szCs w:val="21"/>
        </w:rPr>
        <w:t>本半年度报告摘要摘自半年度报告正文，投资者欲了解详细内容，应阅读半年度报告正文。</w:t>
      </w:r>
    </w:p>
    <w:p w:rsidR="005E1772" w:rsidRDefault="005B3AA6">
      <w:pPr>
        <w:spacing w:line="360" w:lineRule="auto"/>
        <w:ind w:firstLineChars="200" w:firstLine="420"/>
        <w:rPr>
          <w:rFonts w:eastAsiaTheme="minorEastAsia"/>
          <w:szCs w:val="21"/>
        </w:rPr>
      </w:pPr>
      <w:r>
        <w:rPr>
          <w:rFonts w:eastAsiaTheme="minorEastAsia"/>
          <w:szCs w:val="21"/>
        </w:rPr>
        <w:t>本报告中财务资料未经审计。</w:t>
      </w:r>
      <w:r>
        <w:rPr>
          <w:rFonts w:eastAsiaTheme="minorEastAsia"/>
          <w:szCs w:val="21"/>
        </w:rPr>
        <w:t xml:space="preserve"> </w:t>
      </w:r>
    </w:p>
    <w:p w:rsidR="00EC2ACC" w:rsidRPr="00EC47B0" w:rsidRDefault="00223DFB" w:rsidP="00DE633B">
      <w:pPr>
        <w:spacing w:line="360" w:lineRule="auto"/>
        <w:ind w:firstLineChars="200" w:firstLine="420"/>
        <w:rPr>
          <w:rFonts w:eastAsiaTheme="minorEastAsia"/>
          <w:szCs w:val="21"/>
        </w:rPr>
      </w:pPr>
      <w:r w:rsidRPr="00EC47B0">
        <w:rPr>
          <w:rFonts w:eastAsiaTheme="minorEastAsia"/>
          <w:szCs w:val="21"/>
        </w:rPr>
        <w:t>本报告期自</w:t>
      </w:r>
      <w:r w:rsidRPr="00EC47B0">
        <w:rPr>
          <w:rFonts w:eastAsiaTheme="minorEastAsia"/>
          <w:szCs w:val="21"/>
        </w:rPr>
        <w:t>2019</w:t>
      </w:r>
      <w:r w:rsidRPr="00EC47B0">
        <w:rPr>
          <w:rFonts w:eastAsiaTheme="minorEastAsia"/>
          <w:szCs w:val="21"/>
        </w:rPr>
        <w:t>年</w:t>
      </w:r>
      <w:r w:rsidRPr="00EC47B0">
        <w:rPr>
          <w:rFonts w:eastAsiaTheme="minorEastAsia"/>
          <w:szCs w:val="21"/>
        </w:rPr>
        <w:t>1</w:t>
      </w:r>
      <w:r w:rsidRPr="00EC47B0">
        <w:rPr>
          <w:rFonts w:eastAsiaTheme="minorEastAsia"/>
          <w:szCs w:val="21"/>
        </w:rPr>
        <w:t>月</w:t>
      </w:r>
      <w:r w:rsidRPr="00EC47B0">
        <w:rPr>
          <w:rFonts w:eastAsiaTheme="minorEastAsia"/>
          <w:szCs w:val="21"/>
        </w:rPr>
        <w:t>1</w:t>
      </w:r>
      <w:r w:rsidRPr="00EC47B0">
        <w:rPr>
          <w:rFonts w:eastAsiaTheme="minorEastAsia"/>
          <w:szCs w:val="21"/>
        </w:rPr>
        <w:t>日起至</w:t>
      </w:r>
      <w:r w:rsidRPr="00EC47B0">
        <w:rPr>
          <w:rFonts w:eastAsiaTheme="minorEastAsia"/>
          <w:szCs w:val="21"/>
        </w:rPr>
        <w:t>6</w:t>
      </w:r>
      <w:r w:rsidRPr="00EC47B0">
        <w:rPr>
          <w:rFonts w:eastAsiaTheme="minorEastAsia"/>
          <w:szCs w:val="21"/>
        </w:rPr>
        <w:t>月</w:t>
      </w:r>
      <w:r w:rsidRPr="00EC47B0">
        <w:rPr>
          <w:rFonts w:eastAsiaTheme="minorEastAsia"/>
          <w:szCs w:val="21"/>
        </w:rPr>
        <w:t>30</w:t>
      </w:r>
      <w:r w:rsidRPr="00EC47B0">
        <w:rPr>
          <w:rFonts w:eastAsiaTheme="minorEastAsia"/>
          <w:szCs w:val="21"/>
        </w:rPr>
        <w:t>日止。</w:t>
      </w:r>
    </w:p>
    <w:p w:rsidR="00AB5909" w:rsidRPr="00EC47B0" w:rsidRDefault="00AB5909" w:rsidP="00AB5909">
      <w:pPr>
        <w:spacing w:line="360" w:lineRule="auto"/>
        <w:rPr>
          <w:rFonts w:eastAsiaTheme="minorEastAsia"/>
          <w:szCs w:val="21"/>
        </w:rPr>
      </w:pPr>
      <w:r w:rsidRPr="00EC47B0">
        <w:rPr>
          <w:rFonts w:eastAsiaTheme="minorEastAsia"/>
          <w:szCs w:val="21"/>
        </w:rPr>
        <w:br w:type="page"/>
      </w:r>
    </w:p>
    <w:p w:rsidR="00223DFB" w:rsidRPr="00EC47B0" w:rsidRDefault="00223DFB" w:rsidP="009E5320">
      <w:pPr>
        <w:pStyle w:val="1"/>
        <w:keepNext/>
        <w:keepLines/>
        <w:widowControl w:val="0"/>
        <w:spacing w:beforeLines="100" w:before="312" w:afterLines="100" w:after="312" w:line="360" w:lineRule="auto"/>
        <w:jc w:val="center"/>
        <w:rPr>
          <w:rFonts w:eastAsiaTheme="minorEastAsia"/>
          <w:sz w:val="21"/>
          <w:szCs w:val="21"/>
          <w:lang w:val="en-US"/>
        </w:rPr>
      </w:pPr>
      <w:bookmarkStart w:id="2" w:name="_Toc522740632"/>
      <w:r w:rsidRPr="00EC47B0">
        <w:rPr>
          <w:rFonts w:eastAsiaTheme="minorEastAsia"/>
          <w:b/>
          <w:bCs/>
          <w:sz w:val="21"/>
          <w:szCs w:val="21"/>
          <w:lang w:val="en-US"/>
        </w:rPr>
        <w:lastRenderedPageBreak/>
        <w:t xml:space="preserve">2  </w:t>
      </w:r>
      <w:r w:rsidRPr="00EC47B0">
        <w:rPr>
          <w:rFonts w:eastAsiaTheme="minorEastAsia"/>
          <w:b/>
          <w:bCs/>
          <w:sz w:val="21"/>
          <w:szCs w:val="21"/>
          <w:lang w:val="en-US"/>
        </w:rPr>
        <w:t>基金简介</w:t>
      </w:r>
      <w:bookmarkEnd w:id="2"/>
    </w:p>
    <w:p w:rsidR="00223DFB" w:rsidRPr="00EC47B0" w:rsidRDefault="002D090E" w:rsidP="007F1664">
      <w:pPr>
        <w:pStyle w:val="20"/>
        <w:spacing w:before="0" w:after="0"/>
        <w:rPr>
          <w:rFonts w:ascii="Times New Roman" w:eastAsiaTheme="minorEastAsia" w:hAnsi="Times New Roman" w:cs="Times New Roman"/>
          <w:sz w:val="21"/>
          <w:szCs w:val="21"/>
        </w:rPr>
      </w:pPr>
      <w:bookmarkStart w:id="3" w:name="_Toc522740633"/>
      <w:r w:rsidRPr="00EC47B0">
        <w:rPr>
          <w:rFonts w:ascii="Times New Roman" w:eastAsiaTheme="minorEastAsia" w:hAnsi="Times New Roman" w:cs="Times New Roman"/>
          <w:kern w:val="0"/>
          <w:sz w:val="21"/>
          <w:szCs w:val="21"/>
        </w:rPr>
        <w:t>2.1</w:t>
      </w:r>
      <w:r w:rsidR="009148C0" w:rsidRPr="00EC47B0">
        <w:rPr>
          <w:rFonts w:ascii="Times New Roman" w:eastAsiaTheme="minorEastAsia" w:hAnsi="Times New Roman" w:cs="Times New Roman"/>
          <w:kern w:val="0"/>
          <w:sz w:val="21"/>
          <w:szCs w:val="21"/>
        </w:rPr>
        <w:t xml:space="preserve"> </w:t>
      </w:r>
      <w:r w:rsidR="00223DFB" w:rsidRPr="00EC47B0">
        <w:rPr>
          <w:rFonts w:ascii="Times New Roman" w:eastAsiaTheme="minorEastAsia" w:hAnsi="Times New Roman" w:cs="Times New Roman"/>
          <w:sz w:val="21"/>
          <w:szCs w:val="21"/>
        </w:rPr>
        <w:t>基金基本情况</w:t>
      </w:r>
      <w:bookmarkEnd w:id="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1739"/>
        <w:gridCol w:w="1739"/>
        <w:gridCol w:w="1739"/>
      </w:tblGrid>
      <w:tr w:rsidR="006B4A69" w:rsidRPr="00EC47B0" w:rsidTr="00EC47B0">
        <w:tc>
          <w:tcPr>
            <w:tcW w:w="3258"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kern w:val="0"/>
                <w:szCs w:val="21"/>
              </w:rPr>
            </w:pPr>
            <w:r w:rsidRPr="00EC47B0">
              <w:rPr>
                <w:rFonts w:eastAsiaTheme="minorEastAsia"/>
                <w:szCs w:val="21"/>
              </w:rPr>
              <w:t>基金简称</w:t>
            </w:r>
          </w:p>
        </w:tc>
        <w:tc>
          <w:tcPr>
            <w:tcW w:w="5217"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86463F">
            <w:pPr>
              <w:jc w:val="right"/>
              <w:rPr>
                <w:rFonts w:eastAsiaTheme="minorEastAsia"/>
                <w:szCs w:val="21"/>
              </w:rPr>
            </w:pPr>
            <w:r w:rsidRPr="00EC47B0">
              <w:rPr>
                <w:rFonts w:eastAsiaTheme="minorEastAsia"/>
                <w:szCs w:val="21"/>
              </w:rPr>
              <w:t>上投摩根天添盈货币</w:t>
            </w:r>
          </w:p>
        </w:tc>
      </w:tr>
      <w:tr w:rsidR="006B4A69" w:rsidRPr="00EC47B0" w:rsidTr="00EC47B0">
        <w:tc>
          <w:tcPr>
            <w:tcW w:w="3258"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kern w:val="0"/>
                <w:szCs w:val="21"/>
              </w:rPr>
            </w:pPr>
            <w:r w:rsidRPr="00EC47B0">
              <w:rPr>
                <w:rFonts w:eastAsiaTheme="minorEastAsia"/>
                <w:szCs w:val="21"/>
              </w:rPr>
              <w:t>基金主代码</w:t>
            </w:r>
          </w:p>
        </w:tc>
        <w:tc>
          <w:tcPr>
            <w:tcW w:w="5217"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86463F">
            <w:pPr>
              <w:jc w:val="right"/>
              <w:rPr>
                <w:rFonts w:eastAsiaTheme="minorEastAsia"/>
                <w:szCs w:val="21"/>
              </w:rPr>
            </w:pPr>
            <w:r w:rsidRPr="00EC47B0">
              <w:rPr>
                <w:rFonts w:eastAsiaTheme="minorEastAsia"/>
                <w:szCs w:val="21"/>
              </w:rPr>
              <w:t>000855</w:t>
            </w:r>
          </w:p>
        </w:tc>
      </w:tr>
      <w:tr w:rsidR="005606D5" w:rsidRPr="00EC47B0" w:rsidTr="00EC47B0">
        <w:tc>
          <w:tcPr>
            <w:tcW w:w="3258" w:type="dxa"/>
            <w:tcBorders>
              <w:top w:val="single" w:sz="4" w:space="0" w:color="000000"/>
              <w:left w:val="single" w:sz="4" w:space="0" w:color="000000"/>
              <w:bottom w:val="single" w:sz="4" w:space="0" w:color="000000"/>
              <w:right w:val="single" w:sz="4" w:space="0" w:color="000000"/>
            </w:tcBorders>
            <w:vAlign w:val="center"/>
          </w:tcPr>
          <w:p w:rsidR="005606D5" w:rsidRPr="00EC47B0" w:rsidRDefault="005606D5" w:rsidP="001D4934">
            <w:pPr>
              <w:rPr>
                <w:rFonts w:eastAsiaTheme="minorEastAsia"/>
                <w:szCs w:val="21"/>
              </w:rPr>
            </w:pPr>
            <w:r w:rsidRPr="00EC47B0">
              <w:rPr>
                <w:rFonts w:eastAsiaTheme="minorEastAsia"/>
                <w:color w:val="000000"/>
                <w:kern w:val="0"/>
                <w:szCs w:val="21"/>
              </w:rPr>
              <w:t>交易代码</w:t>
            </w:r>
          </w:p>
        </w:tc>
        <w:tc>
          <w:tcPr>
            <w:tcW w:w="5217" w:type="dxa"/>
            <w:gridSpan w:val="3"/>
            <w:tcBorders>
              <w:top w:val="single" w:sz="4" w:space="0" w:color="000000"/>
              <w:left w:val="single" w:sz="4" w:space="0" w:color="000000"/>
              <w:bottom w:val="single" w:sz="4" w:space="0" w:color="000000"/>
              <w:right w:val="single" w:sz="4" w:space="0" w:color="000000"/>
            </w:tcBorders>
            <w:vAlign w:val="center"/>
          </w:tcPr>
          <w:p w:rsidR="005606D5" w:rsidRPr="00EC47B0" w:rsidRDefault="005606D5" w:rsidP="0086463F">
            <w:pPr>
              <w:jc w:val="right"/>
              <w:rPr>
                <w:rFonts w:eastAsiaTheme="minorEastAsia"/>
                <w:szCs w:val="21"/>
              </w:rPr>
            </w:pPr>
            <w:r w:rsidRPr="00EC47B0">
              <w:rPr>
                <w:rFonts w:eastAsiaTheme="minorEastAsia"/>
                <w:szCs w:val="21"/>
              </w:rPr>
              <w:t>000855</w:t>
            </w:r>
          </w:p>
        </w:tc>
      </w:tr>
      <w:tr w:rsidR="00F0697C" w:rsidRPr="00EC47B0" w:rsidTr="00EC47B0">
        <w:tc>
          <w:tcPr>
            <w:tcW w:w="3258" w:type="dxa"/>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1D4934">
            <w:pPr>
              <w:rPr>
                <w:rFonts w:eastAsiaTheme="minorEastAsia"/>
                <w:kern w:val="0"/>
                <w:szCs w:val="21"/>
              </w:rPr>
            </w:pPr>
            <w:r w:rsidRPr="00EC47B0">
              <w:rPr>
                <w:rFonts w:eastAsiaTheme="minorEastAsia"/>
                <w:szCs w:val="21"/>
              </w:rPr>
              <w:t>基金运作方式</w:t>
            </w:r>
          </w:p>
        </w:tc>
        <w:tc>
          <w:tcPr>
            <w:tcW w:w="5217" w:type="dxa"/>
            <w:gridSpan w:val="3"/>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86463F">
            <w:pPr>
              <w:jc w:val="right"/>
              <w:rPr>
                <w:rFonts w:eastAsiaTheme="minorEastAsia"/>
                <w:szCs w:val="21"/>
              </w:rPr>
            </w:pPr>
            <w:r w:rsidRPr="00EC47B0">
              <w:rPr>
                <w:rFonts w:eastAsiaTheme="minorEastAsia"/>
                <w:szCs w:val="21"/>
              </w:rPr>
              <w:t>契约型开放式</w:t>
            </w:r>
          </w:p>
        </w:tc>
      </w:tr>
      <w:tr w:rsidR="00F0697C" w:rsidRPr="00EC47B0" w:rsidTr="00EC47B0">
        <w:tc>
          <w:tcPr>
            <w:tcW w:w="3258" w:type="dxa"/>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1D4934">
            <w:pPr>
              <w:rPr>
                <w:rFonts w:eastAsiaTheme="minorEastAsia"/>
                <w:kern w:val="0"/>
                <w:szCs w:val="21"/>
              </w:rPr>
            </w:pPr>
            <w:r w:rsidRPr="00EC47B0">
              <w:rPr>
                <w:rFonts w:eastAsiaTheme="minorEastAsia"/>
                <w:szCs w:val="21"/>
              </w:rPr>
              <w:t>基金合同生效日</w:t>
            </w:r>
          </w:p>
        </w:tc>
        <w:tc>
          <w:tcPr>
            <w:tcW w:w="5217" w:type="dxa"/>
            <w:gridSpan w:val="3"/>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86463F">
            <w:pPr>
              <w:jc w:val="right"/>
              <w:rPr>
                <w:rFonts w:eastAsiaTheme="minorEastAsia"/>
                <w:szCs w:val="21"/>
              </w:rPr>
            </w:pPr>
            <w:r w:rsidRPr="00EC47B0">
              <w:rPr>
                <w:rFonts w:eastAsiaTheme="minorEastAsia"/>
                <w:szCs w:val="21"/>
              </w:rPr>
              <w:t>2014</w:t>
            </w:r>
            <w:r w:rsidRPr="00EC47B0">
              <w:rPr>
                <w:rFonts w:eastAsiaTheme="minorEastAsia"/>
                <w:szCs w:val="21"/>
              </w:rPr>
              <w:t>年</w:t>
            </w:r>
            <w:r w:rsidRPr="00EC47B0">
              <w:rPr>
                <w:rFonts w:eastAsiaTheme="minorEastAsia"/>
                <w:szCs w:val="21"/>
              </w:rPr>
              <w:t>11</w:t>
            </w:r>
            <w:r w:rsidRPr="00EC47B0">
              <w:rPr>
                <w:rFonts w:eastAsiaTheme="minorEastAsia"/>
                <w:szCs w:val="21"/>
              </w:rPr>
              <w:t>月</w:t>
            </w:r>
            <w:r w:rsidRPr="00EC47B0">
              <w:rPr>
                <w:rFonts w:eastAsiaTheme="minorEastAsia"/>
                <w:szCs w:val="21"/>
              </w:rPr>
              <w:t>25</w:t>
            </w:r>
            <w:r w:rsidRPr="00EC47B0">
              <w:rPr>
                <w:rFonts w:eastAsiaTheme="minorEastAsia"/>
                <w:szCs w:val="21"/>
              </w:rPr>
              <w:t>日</w:t>
            </w:r>
          </w:p>
        </w:tc>
      </w:tr>
      <w:tr w:rsidR="00F0697C" w:rsidRPr="00EC47B0" w:rsidTr="00EC47B0">
        <w:tc>
          <w:tcPr>
            <w:tcW w:w="3258" w:type="dxa"/>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1D4934">
            <w:pPr>
              <w:rPr>
                <w:rFonts w:eastAsiaTheme="minorEastAsia"/>
                <w:kern w:val="0"/>
                <w:szCs w:val="21"/>
              </w:rPr>
            </w:pPr>
            <w:r w:rsidRPr="00EC47B0">
              <w:rPr>
                <w:rFonts w:eastAsiaTheme="minorEastAsia"/>
                <w:szCs w:val="21"/>
              </w:rPr>
              <w:t>基金管理人</w:t>
            </w:r>
          </w:p>
        </w:tc>
        <w:tc>
          <w:tcPr>
            <w:tcW w:w="5217" w:type="dxa"/>
            <w:gridSpan w:val="3"/>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86463F">
            <w:pPr>
              <w:jc w:val="right"/>
              <w:rPr>
                <w:rFonts w:eastAsiaTheme="minorEastAsia"/>
                <w:szCs w:val="21"/>
              </w:rPr>
            </w:pPr>
            <w:r w:rsidRPr="00EC47B0">
              <w:rPr>
                <w:rFonts w:eastAsiaTheme="minorEastAsia"/>
                <w:szCs w:val="21"/>
              </w:rPr>
              <w:t>上投摩根基金管理有限公司</w:t>
            </w:r>
          </w:p>
        </w:tc>
      </w:tr>
      <w:tr w:rsidR="00F0697C" w:rsidRPr="00EC47B0" w:rsidTr="00EC47B0">
        <w:tc>
          <w:tcPr>
            <w:tcW w:w="3258" w:type="dxa"/>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1D4934">
            <w:pPr>
              <w:rPr>
                <w:rFonts w:eastAsiaTheme="minorEastAsia"/>
                <w:kern w:val="0"/>
                <w:szCs w:val="21"/>
              </w:rPr>
            </w:pPr>
            <w:r w:rsidRPr="00EC47B0">
              <w:rPr>
                <w:rFonts w:eastAsiaTheme="minorEastAsia"/>
                <w:szCs w:val="21"/>
              </w:rPr>
              <w:t>基金托管人</w:t>
            </w:r>
          </w:p>
        </w:tc>
        <w:tc>
          <w:tcPr>
            <w:tcW w:w="5217" w:type="dxa"/>
            <w:gridSpan w:val="3"/>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86463F">
            <w:pPr>
              <w:jc w:val="right"/>
              <w:rPr>
                <w:rFonts w:eastAsiaTheme="minorEastAsia"/>
                <w:szCs w:val="21"/>
              </w:rPr>
            </w:pPr>
            <w:r w:rsidRPr="00EC47B0">
              <w:rPr>
                <w:rFonts w:eastAsiaTheme="minorEastAsia"/>
                <w:szCs w:val="21"/>
              </w:rPr>
              <w:t>中信银行股份有限公司</w:t>
            </w:r>
          </w:p>
        </w:tc>
      </w:tr>
      <w:tr w:rsidR="00F0697C" w:rsidRPr="00EC47B0" w:rsidTr="00EC47B0">
        <w:tc>
          <w:tcPr>
            <w:tcW w:w="3258" w:type="dxa"/>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1D4934">
            <w:pPr>
              <w:rPr>
                <w:rFonts w:eastAsiaTheme="minorEastAsia"/>
                <w:kern w:val="0"/>
                <w:szCs w:val="21"/>
              </w:rPr>
            </w:pPr>
            <w:r w:rsidRPr="00EC47B0">
              <w:rPr>
                <w:rFonts w:eastAsiaTheme="minorEastAsia"/>
                <w:szCs w:val="21"/>
              </w:rPr>
              <w:t>报告期末基金份额总额</w:t>
            </w:r>
          </w:p>
        </w:tc>
        <w:tc>
          <w:tcPr>
            <w:tcW w:w="5217" w:type="dxa"/>
            <w:gridSpan w:val="3"/>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86463F">
            <w:pPr>
              <w:jc w:val="right"/>
              <w:rPr>
                <w:rFonts w:eastAsiaTheme="minorEastAsia"/>
                <w:szCs w:val="21"/>
              </w:rPr>
            </w:pPr>
            <w:r w:rsidRPr="00EC47B0">
              <w:rPr>
                <w:rFonts w:eastAsiaTheme="minorEastAsia"/>
                <w:szCs w:val="21"/>
              </w:rPr>
              <w:t>8,736,777,856.94</w:t>
            </w:r>
            <w:r w:rsidRPr="00EC47B0">
              <w:rPr>
                <w:rFonts w:eastAsiaTheme="minorEastAsia"/>
                <w:szCs w:val="21"/>
              </w:rPr>
              <w:t>份</w:t>
            </w:r>
          </w:p>
        </w:tc>
      </w:tr>
      <w:tr w:rsidR="00F0697C" w:rsidRPr="00EC47B0" w:rsidTr="00EC47B0">
        <w:tc>
          <w:tcPr>
            <w:tcW w:w="3258" w:type="dxa"/>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1D4934">
            <w:pPr>
              <w:rPr>
                <w:rFonts w:eastAsiaTheme="minorEastAsia"/>
                <w:kern w:val="0"/>
                <w:szCs w:val="21"/>
              </w:rPr>
            </w:pPr>
            <w:r w:rsidRPr="00EC47B0">
              <w:rPr>
                <w:rFonts w:eastAsiaTheme="minorEastAsia"/>
                <w:szCs w:val="21"/>
              </w:rPr>
              <w:t>基金合同存续期</w:t>
            </w:r>
          </w:p>
        </w:tc>
        <w:tc>
          <w:tcPr>
            <w:tcW w:w="5217" w:type="dxa"/>
            <w:gridSpan w:val="3"/>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86463F">
            <w:pPr>
              <w:jc w:val="right"/>
              <w:rPr>
                <w:rFonts w:eastAsiaTheme="minorEastAsia"/>
                <w:szCs w:val="21"/>
              </w:rPr>
            </w:pPr>
            <w:r w:rsidRPr="00EC47B0">
              <w:rPr>
                <w:rFonts w:eastAsiaTheme="minorEastAsia"/>
                <w:szCs w:val="21"/>
              </w:rPr>
              <w:t>不定期</w:t>
            </w:r>
          </w:p>
        </w:tc>
      </w:tr>
      <w:tr w:rsidR="00F0697C" w:rsidRPr="00EC47B0" w:rsidTr="00EC47B0">
        <w:tc>
          <w:tcPr>
            <w:tcW w:w="3258" w:type="dxa"/>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1D4934">
            <w:pPr>
              <w:rPr>
                <w:rFonts w:eastAsiaTheme="minorEastAsia"/>
                <w:szCs w:val="21"/>
              </w:rPr>
            </w:pPr>
            <w:r w:rsidRPr="00EC47B0">
              <w:rPr>
                <w:rFonts w:eastAsiaTheme="minorEastAsia"/>
                <w:szCs w:val="21"/>
              </w:rPr>
              <w:t>下属分级基金的基金简称</w:t>
            </w:r>
          </w:p>
        </w:tc>
        <w:tc>
          <w:tcPr>
            <w:tcW w:w="1739" w:type="dxa"/>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86463F">
            <w:pPr>
              <w:jc w:val="right"/>
              <w:rPr>
                <w:rFonts w:eastAsiaTheme="minorEastAsia"/>
                <w:szCs w:val="21"/>
              </w:rPr>
            </w:pPr>
            <w:r w:rsidRPr="00EC47B0">
              <w:rPr>
                <w:rFonts w:eastAsiaTheme="minorEastAsia"/>
                <w:szCs w:val="21"/>
              </w:rPr>
              <w:t>天添盈</w:t>
            </w:r>
            <w:r w:rsidRPr="00EC47B0">
              <w:rPr>
                <w:rFonts w:eastAsiaTheme="minorEastAsia"/>
                <w:szCs w:val="21"/>
              </w:rPr>
              <w:t>A</w:t>
            </w:r>
            <w:r w:rsidRPr="00EC47B0">
              <w:rPr>
                <w:rFonts w:eastAsiaTheme="minorEastAsia"/>
                <w:szCs w:val="21"/>
              </w:rPr>
              <w:t>类</w:t>
            </w:r>
          </w:p>
        </w:tc>
        <w:tc>
          <w:tcPr>
            <w:tcW w:w="1739" w:type="dxa"/>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86463F">
            <w:pPr>
              <w:jc w:val="right"/>
              <w:rPr>
                <w:rFonts w:eastAsiaTheme="minorEastAsia"/>
                <w:szCs w:val="21"/>
              </w:rPr>
            </w:pPr>
            <w:r w:rsidRPr="00EC47B0">
              <w:rPr>
                <w:rFonts w:eastAsiaTheme="minorEastAsia"/>
                <w:szCs w:val="21"/>
              </w:rPr>
              <w:t>天添盈</w:t>
            </w:r>
            <w:r w:rsidRPr="00EC47B0">
              <w:rPr>
                <w:rFonts w:eastAsiaTheme="minorEastAsia"/>
                <w:szCs w:val="21"/>
              </w:rPr>
              <w:t>B</w:t>
            </w:r>
            <w:r w:rsidRPr="00EC47B0">
              <w:rPr>
                <w:rFonts w:eastAsiaTheme="minorEastAsia"/>
                <w:szCs w:val="21"/>
              </w:rPr>
              <w:t>类</w:t>
            </w:r>
          </w:p>
        </w:tc>
        <w:tc>
          <w:tcPr>
            <w:tcW w:w="1739" w:type="dxa"/>
            <w:tcBorders>
              <w:top w:val="single" w:sz="4" w:space="0" w:color="000000"/>
              <w:left w:val="single" w:sz="4" w:space="0" w:color="000000"/>
              <w:bottom w:val="single" w:sz="4" w:space="0" w:color="000000"/>
              <w:right w:val="single" w:sz="4" w:space="0" w:color="000000"/>
            </w:tcBorders>
            <w:vAlign w:val="center"/>
          </w:tcPr>
          <w:p w:rsidR="00F0697C" w:rsidRPr="00EC47B0" w:rsidRDefault="00F0697C" w:rsidP="0086463F">
            <w:pPr>
              <w:jc w:val="right"/>
              <w:rPr>
                <w:rFonts w:eastAsiaTheme="minorEastAsia"/>
                <w:szCs w:val="21"/>
              </w:rPr>
            </w:pPr>
            <w:r w:rsidRPr="00EC47B0">
              <w:rPr>
                <w:rFonts w:eastAsiaTheme="minorEastAsia"/>
                <w:szCs w:val="21"/>
              </w:rPr>
              <w:t>天添盈</w:t>
            </w:r>
            <w:r w:rsidRPr="00EC47B0">
              <w:rPr>
                <w:rFonts w:eastAsiaTheme="minorEastAsia"/>
                <w:szCs w:val="21"/>
              </w:rPr>
              <w:t>E</w:t>
            </w:r>
            <w:r w:rsidRPr="00EC47B0">
              <w:rPr>
                <w:rFonts w:eastAsiaTheme="minorEastAsia"/>
                <w:szCs w:val="21"/>
              </w:rPr>
              <w:t>类</w:t>
            </w:r>
          </w:p>
        </w:tc>
      </w:tr>
      <w:tr w:rsidR="00F0697C" w:rsidRPr="00EC47B0" w:rsidTr="00EC47B0">
        <w:tc>
          <w:tcPr>
            <w:tcW w:w="3258" w:type="dxa"/>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1D4934">
            <w:pPr>
              <w:rPr>
                <w:rFonts w:eastAsiaTheme="minorEastAsia"/>
                <w:szCs w:val="21"/>
              </w:rPr>
            </w:pPr>
            <w:r w:rsidRPr="00EC47B0">
              <w:rPr>
                <w:rFonts w:eastAsiaTheme="minorEastAsia"/>
                <w:szCs w:val="21"/>
              </w:rPr>
              <w:t>下属分级基金的交易代码</w:t>
            </w:r>
          </w:p>
        </w:tc>
        <w:tc>
          <w:tcPr>
            <w:tcW w:w="1739" w:type="dxa"/>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86463F">
            <w:pPr>
              <w:jc w:val="right"/>
              <w:rPr>
                <w:rFonts w:eastAsiaTheme="minorEastAsia"/>
                <w:szCs w:val="21"/>
              </w:rPr>
            </w:pPr>
            <w:r w:rsidRPr="00EC47B0">
              <w:rPr>
                <w:rFonts w:eastAsiaTheme="minorEastAsia"/>
                <w:szCs w:val="21"/>
              </w:rPr>
              <w:t>000855</w:t>
            </w:r>
          </w:p>
        </w:tc>
        <w:tc>
          <w:tcPr>
            <w:tcW w:w="1739" w:type="dxa"/>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86463F">
            <w:pPr>
              <w:jc w:val="right"/>
              <w:rPr>
                <w:rFonts w:eastAsiaTheme="minorEastAsia"/>
                <w:szCs w:val="21"/>
              </w:rPr>
            </w:pPr>
            <w:r w:rsidRPr="00EC47B0">
              <w:rPr>
                <w:rFonts w:eastAsiaTheme="minorEastAsia"/>
                <w:szCs w:val="21"/>
              </w:rPr>
              <w:t>000856</w:t>
            </w:r>
          </w:p>
        </w:tc>
        <w:tc>
          <w:tcPr>
            <w:tcW w:w="1739" w:type="dxa"/>
            <w:tcBorders>
              <w:top w:val="single" w:sz="4" w:space="0" w:color="000000"/>
              <w:left w:val="single" w:sz="4" w:space="0" w:color="000000"/>
              <w:bottom w:val="single" w:sz="4" w:space="0" w:color="000000"/>
              <w:right w:val="single" w:sz="4" w:space="0" w:color="000000"/>
            </w:tcBorders>
            <w:vAlign w:val="center"/>
          </w:tcPr>
          <w:p w:rsidR="00F0697C" w:rsidRPr="00EC47B0" w:rsidRDefault="00F0697C" w:rsidP="0086463F">
            <w:pPr>
              <w:jc w:val="right"/>
              <w:rPr>
                <w:rFonts w:eastAsiaTheme="minorEastAsia"/>
                <w:szCs w:val="21"/>
              </w:rPr>
            </w:pPr>
            <w:r w:rsidRPr="00EC47B0">
              <w:rPr>
                <w:rFonts w:eastAsiaTheme="minorEastAsia"/>
                <w:szCs w:val="21"/>
              </w:rPr>
              <w:t>000857</w:t>
            </w:r>
          </w:p>
        </w:tc>
      </w:tr>
      <w:tr w:rsidR="00F0697C" w:rsidRPr="00EC47B0" w:rsidTr="00EC47B0">
        <w:tc>
          <w:tcPr>
            <w:tcW w:w="3258" w:type="dxa"/>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1D4934">
            <w:pPr>
              <w:rPr>
                <w:rFonts w:eastAsiaTheme="minorEastAsia"/>
                <w:szCs w:val="21"/>
              </w:rPr>
            </w:pPr>
            <w:r w:rsidRPr="00EC47B0">
              <w:rPr>
                <w:rFonts w:eastAsiaTheme="minorEastAsia"/>
                <w:szCs w:val="21"/>
              </w:rPr>
              <w:t>报告期末下属分级基金的份额总额</w:t>
            </w:r>
          </w:p>
        </w:tc>
        <w:tc>
          <w:tcPr>
            <w:tcW w:w="1739" w:type="dxa"/>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86463F">
            <w:pPr>
              <w:jc w:val="right"/>
              <w:rPr>
                <w:rFonts w:eastAsiaTheme="minorEastAsia"/>
                <w:szCs w:val="21"/>
              </w:rPr>
            </w:pPr>
            <w:r w:rsidRPr="00EC47B0">
              <w:rPr>
                <w:rFonts w:eastAsiaTheme="minorEastAsia"/>
                <w:szCs w:val="21"/>
              </w:rPr>
              <w:t>8,620,415,380.62</w:t>
            </w:r>
            <w:r w:rsidRPr="00EC47B0">
              <w:rPr>
                <w:rFonts w:eastAsiaTheme="minorEastAsia"/>
                <w:szCs w:val="21"/>
              </w:rPr>
              <w:t>份</w:t>
            </w:r>
          </w:p>
        </w:tc>
        <w:tc>
          <w:tcPr>
            <w:tcW w:w="1739" w:type="dxa"/>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86463F">
            <w:pPr>
              <w:jc w:val="right"/>
              <w:rPr>
                <w:rFonts w:eastAsiaTheme="minorEastAsia"/>
                <w:szCs w:val="21"/>
              </w:rPr>
            </w:pPr>
            <w:r w:rsidRPr="00EC47B0">
              <w:rPr>
                <w:rFonts w:eastAsiaTheme="minorEastAsia"/>
                <w:szCs w:val="21"/>
              </w:rPr>
              <w:t>-</w:t>
            </w:r>
            <w:r w:rsidRPr="00EC47B0">
              <w:rPr>
                <w:rFonts w:eastAsiaTheme="minorEastAsia"/>
                <w:szCs w:val="21"/>
              </w:rPr>
              <w:t>份</w:t>
            </w:r>
          </w:p>
        </w:tc>
        <w:tc>
          <w:tcPr>
            <w:tcW w:w="1739" w:type="dxa"/>
            <w:tcBorders>
              <w:top w:val="single" w:sz="4" w:space="0" w:color="000000"/>
              <w:left w:val="single" w:sz="4" w:space="0" w:color="000000"/>
              <w:bottom w:val="single" w:sz="4" w:space="0" w:color="000000"/>
              <w:right w:val="single" w:sz="4" w:space="0" w:color="000000"/>
            </w:tcBorders>
            <w:vAlign w:val="center"/>
          </w:tcPr>
          <w:p w:rsidR="00F0697C" w:rsidRPr="00EC47B0" w:rsidRDefault="00F0697C" w:rsidP="0086463F">
            <w:pPr>
              <w:jc w:val="right"/>
              <w:rPr>
                <w:rFonts w:eastAsiaTheme="minorEastAsia"/>
                <w:szCs w:val="21"/>
              </w:rPr>
            </w:pPr>
            <w:r w:rsidRPr="00EC47B0">
              <w:rPr>
                <w:rFonts w:eastAsiaTheme="minorEastAsia"/>
                <w:szCs w:val="21"/>
              </w:rPr>
              <w:t>116,362,476.32</w:t>
            </w:r>
            <w:r w:rsidRPr="00EC47B0">
              <w:rPr>
                <w:rFonts w:eastAsiaTheme="minorEastAsia"/>
                <w:szCs w:val="21"/>
              </w:rPr>
              <w:t>份</w:t>
            </w:r>
          </w:p>
        </w:tc>
      </w:tr>
    </w:tbl>
    <w:p w:rsidR="00223DFB" w:rsidRPr="00EC47B0" w:rsidRDefault="00223DFB" w:rsidP="009E5320">
      <w:pPr>
        <w:pStyle w:val="20"/>
        <w:spacing w:beforeLines="100" w:before="312" w:after="0"/>
        <w:rPr>
          <w:rFonts w:ascii="Times New Roman" w:eastAsiaTheme="minorEastAsia" w:hAnsi="Times New Roman" w:cs="Times New Roman"/>
          <w:kern w:val="0"/>
          <w:sz w:val="21"/>
          <w:szCs w:val="21"/>
        </w:rPr>
      </w:pPr>
      <w:bookmarkStart w:id="4" w:name="_Toc522740634"/>
      <w:r w:rsidRPr="00EC47B0">
        <w:rPr>
          <w:rFonts w:ascii="Times New Roman" w:eastAsiaTheme="minorEastAsia" w:hAnsi="Times New Roman" w:cs="Times New Roman"/>
          <w:kern w:val="0"/>
          <w:sz w:val="21"/>
          <w:szCs w:val="21"/>
        </w:rPr>
        <w:t xml:space="preserve">2.2 </w:t>
      </w:r>
      <w:r w:rsidRPr="00EC47B0">
        <w:rPr>
          <w:rFonts w:ascii="Times New Roman" w:eastAsiaTheme="minorEastAsia" w:hAnsi="Times New Roman" w:cs="Times New Roman"/>
          <w:kern w:val="0"/>
          <w:sz w:val="21"/>
          <w:szCs w:val="21"/>
        </w:rPr>
        <w:t>基金产品说明</w:t>
      </w:r>
      <w:bookmarkEnd w:id="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6B4A69" w:rsidRPr="00EC47B0" w:rsidTr="009F2B41">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F75A7">
            <w:pPr>
              <w:rPr>
                <w:rFonts w:eastAsiaTheme="minorEastAsia"/>
                <w:szCs w:val="21"/>
              </w:rPr>
            </w:pPr>
            <w:r w:rsidRPr="00EC47B0">
              <w:rPr>
                <w:rFonts w:eastAsiaTheme="minorEastAsia"/>
                <w:szCs w:val="21"/>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在有效控制投资风险和保持较高流动性的前提下，为投资者提供资金的流动性储备，进一步优化现金管理，并力求获得高于业绩比较基准的稳定回报。</w:t>
            </w:r>
            <w:r w:rsidRPr="00EC47B0">
              <w:rPr>
                <w:rFonts w:eastAsiaTheme="minorEastAsia"/>
                <w:szCs w:val="21"/>
              </w:rPr>
              <w:t xml:space="preserve"> </w:t>
            </w:r>
          </w:p>
        </w:tc>
      </w:tr>
      <w:tr w:rsidR="006B4A69" w:rsidRPr="00EC47B0" w:rsidTr="009F2B41">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F75A7">
            <w:pPr>
              <w:rPr>
                <w:rFonts w:eastAsiaTheme="minorEastAsia"/>
                <w:szCs w:val="21"/>
              </w:rPr>
            </w:pPr>
            <w:r w:rsidRPr="00EC47B0">
              <w:rPr>
                <w:rFonts w:eastAsiaTheme="minorEastAsia"/>
                <w:szCs w:val="21"/>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本基金将综合考虑各类可投资品种的收益性、流动性及风险性特征，对各类资产进行合理的配置和选择。在保证基金资产的安全性和流动性基础上，力争为投资者创造稳定的投资收益。本基金以短期金融工具作为投资对象，基于对各细分市场的市场规模、交易情况、各交易品种的流动性、相对收益、信用风险以及投资组合平均剩余期限要求等重要指标的分析，确定（调整）投资组合的类别资产配置比例。利率变化是影响债券价格的最重要因素，本基金将通过对国内外宏观经济走势、货币政策和财政政策、市场结构变化和短期资金供给等因素的综合分析，形成对未来货币市场利率变动的预期，并依此确定和调整组合的平均剩余期限。在个券选择层面，本基金将综合考虑安全性、流动性和收益性等因素，通过分析各个金融产品的剩余期限与收益率的配比状况、信用等级、流动性指标等因素进行证券选择，选择风险收益配比最合理的证券作为投资对象。</w:t>
            </w:r>
          </w:p>
        </w:tc>
      </w:tr>
      <w:tr w:rsidR="006B4A69" w:rsidRPr="00EC47B0" w:rsidTr="009F2B41">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F75A7">
            <w:pPr>
              <w:rPr>
                <w:rFonts w:eastAsiaTheme="minorEastAsia"/>
                <w:szCs w:val="21"/>
              </w:rPr>
            </w:pPr>
            <w:r w:rsidRPr="00EC47B0">
              <w:rPr>
                <w:rFonts w:eastAsiaTheme="minorEastAsia"/>
                <w:szCs w:val="21"/>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同期七天通知存款利率（税后）</w:t>
            </w:r>
          </w:p>
        </w:tc>
      </w:tr>
      <w:tr w:rsidR="006B4A69" w:rsidRPr="00EC47B0" w:rsidTr="009F2B41">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F75A7">
            <w:pPr>
              <w:rPr>
                <w:rFonts w:eastAsiaTheme="minorEastAsia"/>
                <w:szCs w:val="21"/>
              </w:rPr>
            </w:pPr>
            <w:r w:rsidRPr="00EC47B0">
              <w:rPr>
                <w:rFonts w:eastAsiaTheme="minorEastAsia"/>
                <w:szCs w:val="21"/>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5E1772" w:rsidRDefault="005B3AA6">
            <w:pPr>
              <w:rPr>
                <w:rFonts w:eastAsiaTheme="minorEastAsia"/>
                <w:szCs w:val="21"/>
              </w:rPr>
            </w:pPr>
            <w:r>
              <w:rPr>
                <w:rFonts w:eastAsiaTheme="minorEastAsia"/>
                <w:szCs w:val="21"/>
              </w:rPr>
              <w:t>本基金为货币市场基金，是证券投资基金中的低风险品种。本基金的风险和预期收益低于股票型基金、混合型基金和债券型基金。</w:t>
            </w:r>
          </w:p>
          <w:p w:rsidR="00223DFB" w:rsidRPr="00EC47B0" w:rsidRDefault="00223DFB" w:rsidP="001D4934">
            <w:pPr>
              <w:rPr>
                <w:rFonts w:eastAsiaTheme="minorEastAsia"/>
                <w:szCs w:val="21"/>
              </w:rPr>
            </w:pPr>
            <w:r w:rsidRPr="00EC47B0">
              <w:rPr>
                <w:rFonts w:eastAsiaTheme="minorEastAsia"/>
                <w:szCs w:val="21"/>
              </w:rPr>
              <w:t>本基金风险收益特征会定期评估并在公司网站发布，请投资者关注。</w:t>
            </w:r>
          </w:p>
        </w:tc>
      </w:tr>
    </w:tbl>
    <w:p w:rsidR="00223DFB" w:rsidRPr="00EC47B0" w:rsidRDefault="00223DFB" w:rsidP="009E5320">
      <w:pPr>
        <w:pStyle w:val="20"/>
        <w:spacing w:beforeLines="100" w:before="312" w:after="0"/>
        <w:rPr>
          <w:rFonts w:ascii="Times New Roman" w:eastAsiaTheme="minorEastAsia" w:hAnsi="Times New Roman" w:cs="Times New Roman"/>
          <w:kern w:val="0"/>
          <w:sz w:val="21"/>
          <w:szCs w:val="21"/>
        </w:rPr>
      </w:pPr>
      <w:bookmarkStart w:id="5" w:name="_Toc522740635"/>
      <w:r w:rsidRPr="00EC47B0">
        <w:rPr>
          <w:rFonts w:ascii="Times New Roman" w:eastAsiaTheme="minorEastAsia" w:hAnsi="Times New Roman" w:cs="Times New Roman"/>
          <w:kern w:val="0"/>
          <w:sz w:val="21"/>
          <w:szCs w:val="21"/>
        </w:rPr>
        <w:t xml:space="preserve">2.3 </w:t>
      </w:r>
      <w:r w:rsidRPr="00EC47B0">
        <w:rPr>
          <w:rFonts w:ascii="Times New Roman" w:eastAsiaTheme="minorEastAsia" w:hAnsi="Times New Roman" w:cs="Times New Roman"/>
          <w:kern w:val="0"/>
          <w:sz w:val="21"/>
          <w:szCs w:val="21"/>
        </w:rPr>
        <w:t>基金管理人和基金托管人</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B4A69" w:rsidRPr="00EC47B0"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jc w:val="center"/>
              <w:rPr>
                <w:rFonts w:eastAsiaTheme="minorEastAsia"/>
                <w:szCs w:val="21"/>
              </w:rPr>
            </w:pPr>
            <w:r w:rsidRPr="00EC47B0">
              <w:rPr>
                <w:rFonts w:eastAsiaTheme="minorEastAsia"/>
                <w:szCs w:val="21"/>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jc w:val="center"/>
              <w:rPr>
                <w:rFonts w:eastAsiaTheme="minorEastAsia"/>
                <w:szCs w:val="21"/>
              </w:rPr>
            </w:pPr>
            <w:r w:rsidRPr="00EC47B0">
              <w:rPr>
                <w:rFonts w:eastAsiaTheme="minorEastAsia"/>
                <w:szCs w:val="21"/>
              </w:rPr>
              <w:t>基金托管人</w:t>
            </w:r>
          </w:p>
        </w:tc>
      </w:tr>
      <w:tr w:rsidR="006B4A69" w:rsidRPr="00EC47B0"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autoSpaceDE w:val="0"/>
              <w:autoSpaceDN w:val="0"/>
              <w:adjustRightInd w:val="0"/>
              <w:spacing w:before="29" w:line="288" w:lineRule="auto"/>
              <w:ind w:left="15"/>
              <w:rPr>
                <w:rFonts w:eastAsiaTheme="minorEastAsia"/>
                <w:kern w:val="0"/>
                <w:szCs w:val="21"/>
              </w:rPr>
            </w:pPr>
            <w:r w:rsidRPr="00EC47B0">
              <w:rPr>
                <w:rFonts w:eastAsiaTheme="minorEastAsia"/>
                <w:kern w:val="0"/>
                <w:szCs w:val="21"/>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上投摩根基金管理有限公司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中信银行股份有限公司</w:t>
            </w:r>
          </w:p>
        </w:tc>
      </w:tr>
      <w:tr w:rsidR="006B4A69" w:rsidRPr="00EC47B0" w:rsidTr="00AA5D0E">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autoSpaceDE w:val="0"/>
              <w:autoSpaceDN w:val="0"/>
              <w:adjustRightInd w:val="0"/>
              <w:spacing w:before="29" w:line="360" w:lineRule="auto"/>
              <w:ind w:left="15"/>
              <w:rPr>
                <w:rFonts w:eastAsiaTheme="minorEastAsia"/>
                <w:kern w:val="0"/>
                <w:szCs w:val="21"/>
              </w:rPr>
            </w:pPr>
            <w:r w:rsidRPr="00EC47B0">
              <w:rPr>
                <w:rFonts w:eastAsiaTheme="minorEastAsia"/>
                <w:szCs w:val="21"/>
              </w:rPr>
              <w:lastRenderedPageBreak/>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center"/>
              <w:rPr>
                <w:rFonts w:eastAsiaTheme="minorEastAsia"/>
                <w:szCs w:val="21"/>
              </w:rPr>
            </w:pPr>
            <w:r w:rsidRPr="00EC47B0">
              <w:rPr>
                <w:rFonts w:eastAsiaTheme="minorEastAsia"/>
                <w:szCs w:val="21"/>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胡迪</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李修滨</w:t>
            </w:r>
          </w:p>
        </w:tc>
      </w:tr>
      <w:tr w:rsidR="006B4A69" w:rsidRPr="00EC47B0" w:rsidTr="000F0502">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widowControl/>
              <w:jc w:val="left"/>
              <w:rPr>
                <w:rFonts w:eastAsiaTheme="minorEastAsia"/>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autoSpaceDE w:val="0"/>
              <w:autoSpaceDN w:val="0"/>
              <w:adjustRightInd w:val="0"/>
              <w:spacing w:before="29" w:line="288" w:lineRule="auto"/>
              <w:ind w:left="15"/>
              <w:jc w:val="center"/>
              <w:rPr>
                <w:rFonts w:eastAsiaTheme="minorEastAsia"/>
                <w:kern w:val="0"/>
                <w:szCs w:val="21"/>
              </w:rPr>
            </w:pPr>
            <w:r w:rsidRPr="00EC47B0">
              <w:rPr>
                <w:rFonts w:eastAsiaTheme="minorEastAsia"/>
                <w:szCs w:val="21"/>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021-38794888</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4006800000</w:t>
            </w:r>
          </w:p>
        </w:tc>
      </w:tr>
      <w:tr w:rsidR="006B4A69" w:rsidRPr="00EC47B0" w:rsidTr="000F0502">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widowControl/>
              <w:jc w:val="left"/>
              <w:rPr>
                <w:rFonts w:eastAsiaTheme="minorEastAsia"/>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autoSpaceDE w:val="0"/>
              <w:autoSpaceDN w:val="0"/>
              <w:adjustRightInd w:val="0"/>
              <w:spacing w:before="29" w:line="288" w:lineRule="auto"/>
              <w:ind w:left="15"/>
              <w:jc w:val="center"/>
              <w:rPr>
                <w:rFonts w:eastAsiaTheme="minorEastAsia"/>
                <w:kern w:val="0"/>
                <w:szCs w:val="21"/>
              </w:rPr>
            </w:pPr>
            <w:r w:rsidRPr="00EC47B0">
              <w:rPr>
                <w:rFonts w:eastAsiaTheme="minorEastAsia"/>
                <w:szCs w:val="21"/>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services@cifm.com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lixiubin@citicbank.com</w:t>
            </w:r>
          </w:p>
        </w:tc>
      </w:tr>
      <w:tr w:rsidR="006B4A69" w:rsidRPr="00EC47B0"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400-889-4888</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95558</w:t>
            </w:r>
          </w:p>
        </w:tc>
      </w:tr>
      <w:tr w:rsidR="006B4A69" w:rsidRPr="00EC47B0"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021-20628400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010-85230024</w:t>
            </w:r>
          </w:p>
        </w:tc>
      </w:tr>
    </w:tbl>
    <w:p w:rsidR="00223DFB" w:rsidRPr="00EC47B0" w:rsidRDefault="00223DFB" w:rsidP="009E5320">
      <w:pPr>
        <w:pStyle w:val="20"/>
        <w:spacing w:beforeLines="100" w:before="312" w:after="0"/>
        <w:rPr>
          <w:rFonts w:ascii="Times New Roman" w:eastAsiaTheme="minorEastAsia" w:hAnsi="Times New Roman" w:cs="Times New Roman"/>
          <w:kern w:val="0"/>
          <w:sz w:val="21"/>
          <w:szCs w:val="21"/>
        </w:rPr>
      </w:pPr>
      <w:bookmarkStart w:id="6" w:name="_Toc522740636"/>
      <w:r w:rsidRPr="00EC47B0">
        <w:rPr>
          <w:rFonts w:ascii="Times New Roman" w:eastAsiaTheme="minorEastAsia" w:hAnsi="Times New Roman" w:cs="Times New Roman"/>
          <w:kern w:val="0"/>
          <w:sz w:val="21"/>
          <w:szCs w:val="21"/>
        </w:rPr>
        <w:t xml:space="preserve">2.4 </w:t>
      </w:r>
      <w:r w:rsidRPr="00EC47B0">
        <w:rPr>
          <w:rFonts w:ascii="Times New Roman" w:eastAsiaTheme="minorEastAsia" w:hAnsi="Times New Roman" w:cs="Times New Roman"/>
          <w:kern w:val="0"/>
          <w:sz w:val="21"/>
          <w:szCs w:val="21"/>
        </w:rPr>
        <w:t>信息披露方式</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6B4A69" w:rsidRPr="00EC47B0" w:rsidTr="009F2B41">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tabs>
                <w:tab w:val="left" w:pos="1740"/>
              </w:tabs>
              <w:rPr>
                <w:rFonts w:eastAsiaTheme="minorEastAsia"/>
                <w:szCs w:val="21"/>
              </w:rPr>
            </w:pPr>
            <w:r w:rsidRPr="00EC47B0">
              <w:rPr>
                <w:rFonts w:eastAsiaTheme="minorEastAsia"/>
                <w:szCs w:val="21"/>
              </w:rPr>
              <w:t>登载基金</w:t>
            </w:r>
            <w:r w:rsidR="00700C4C" w:rsidRPr="00EC47B0">
              <w:rPr>
                <w:rFonts w:eastAsiaTheme="minorEastAsia"/>
                <w:szCs w:val="21"/>
              </w:rPr>
              <w:t>半</w:t>
            </w:r>
            <w:r w:rsidRPr="00EC47B0">
              <w:rPr>
                <w:rFonts w:eastAsiaTheme="minorEastAsia"/>
                <w:szCs w:val="21"/>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tabs>
                <w:tab w:val="left" w:pos="1740"/>
              </w:tabs>
              <w:rPr>
                <w:rFonts w:eastAsiaTheme="minorEastAsia"/>
                <w:szCs w:val="21"/>
              </w:rPr>
            </w:pPr>
            <w:r w:rsidRPr="00EC47B0">
              <w:rPr>
                <w:rFonts w:eastAsiaTheme="minorEastAsia"/>
                <w:szCs w:val="21"/>
              </w:rPr>
              <w:t>http://www.cifm.com</w:t>
            </w:r>
          </w:p>
        </w:tc>
      </w:tr>
      <w:tr w:rsidR="006B4A69" w:rsidRPr="00EC47B0" w:rsidTr="009F2B41">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tabs>
                <w:tab w:val="left" w:pos="1740"/>
              </w:tabs>
              <w:rPr>
                <w:rFonts w:eastAsiaTheme="minorEastAsia"/>
                <w:szCs w:val="21"/>
              </w:rPr>
            </w:pPr>
            <w:r w:rsidRPr="00EC47B0">
              <w:rPr>
                <w:rFonts w:eastAsiaTheme="minorEastAsia"/>
                <w:szCs w:val="21"/>
              </w:rPr>
              <w:t>基金</w:t>
            </w:r>
            <w:r w:rsidR="00700C4C" w:rsidRPr="00EC47B0">
              <w:rPr>
                <w:rFonts w:eastAsiaTheme="minorEastAsia"/>
                <w:szCs w:val="21"/>
              </w:rPr>
              <w:t>半</w:t>
            </w:r>
            <w:r w:rsidRPr="00EC47B0">
              <w:rPr>
                <w:rFonts w:eastAsiaTheme="minorEastAsia"/>
                <w:szCs w:val="21"/>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tabs>
                <w:tab w:val="left" w:pos="1740"/>
              </w:tabs>
              <w:rPr>
                <w:rFonts w:eastAsiaTheme="minorEastAsia"/>
                <w:szCs w:val="21"/>
              </w:rPr>
            </w:pPr>
            <w:r w:rsidRPr="00EC47B0">
              <w:rPr>
                <w:rFonts w:eastAsiaTheme="minorEastAsia"/>
                <w:szCs w:val="21"/>
              </w:rPr>
              <w:t>基金管理人、基金托管人的办公场所</w:t>
            </w:r>
          </w:p>
        </w:tc>
      </w:tr>
    </w:tbl>
    <w:p w:rsidR="00223DFB" w:rsidRPr="00EC47B0" w:rsidRDefault="00223DFB" w:rsidP="009E5320">
      <w:pPr>
        <w:pStyle w:val="1"/>
        <w:keepNext/>
        <w:keepLines/>
        <w:widowControl w:val="0"/>
        <w:spacing w:beforeLines="100" w:before="312" w:afterLines="100" w:after="312" w:line="360" w:lineRule="auto"/>
        <w:jc w:val="center"/>
        <w:rPr>
          <w:rFonts w:eastAsiaTheme="minorEastAsia"/>
          <w:b/>
          <w:bCs/>
          <w:sz w:val="21"/>
          <w:szCs w:val="21"/>
          <w:lang w:val="en-US"/>
        </w:rPr>
      </w:pPr>
      <w:bookmarkStart w:id="7" w:name="_Toc522740638"/>
      <w:r w:rsidRPr="00EC47B0">
        <w:rPr>
          <w:rFonts w:eastAsiaTheme="minorEastAsia"/>
          <w:b/>
          <w:bCs/>
          <w:sz w:val="21"/>
          <w:szCs w:val="21"/>
          <w:lang w:val="en-US"/>
        </w:rPr>
        <w:t xml:space="preserve">3 </w:t>
      </w:r>
      <w:r w:rsidR="00175D5D">
        <w:rPr>
          <w:rFonts w:eastAsiaTheme="minorEastAsia"/>
          <w:b/>
          <w:bCs/>
          <w:sz w:val="21"/>
          <w:szCs w:val="21"/>
          <w:lang w:val="en-US"/>
        </w:rPr>
        <w:t xml:space="preserve"> </w:t>
      </w:r>
      <w:r w:rsidRPr="00EC47B0">
        <w:rPr>
          <w:rFonts w:eastAsiaTheme="minorEastAsia"/>
          <w:b/>
          <w:bCs/>
          <w:sz w:val="21"/>
          <w:szCs w:val="21"/>
          <w:lang w:val="en-US"/>
        </w:rPr>
        <w:t>主要财务指标</w:t>
      </w:r>
      <w:r w:rsidR="009841EB" w:rsidRPr="00EC47B0">
        <w:rPr>
          <w:rFonts w:eastAsiaTheme="minorEastAsia"/>
          <w:b/>
          <w:bCs/>
          <w:sz w:val="21"/>
          <w:szCs w:val="21"/>
          <w:lang w:val="en-US"/>
        </w:rPr>
        <w:t>和</w:t>
      </w:r>
      <w:r w:rsidRPr="00EC47B0">
        <w:rPr>
          <w:rFonts w:eastAsiaTheme="minorEastAsia"/>
          <w:b/>
          <w:bCs/>
          <w:sz w:val="21"/>
          <w:szCs w:val="21"/>
          <w:lang w:val="en-US"/>
        </w:rPr>
        <w:t>基金净值表现</w:t>
      </w:r>
      <w:bookmarkEnd w:id="7"/>
    </w:p>
    <w:p w:rsidR="008D0C47" w:rsidRPr="00EC47B0" w:rsidRDefault="008D0C47" w:rsidP="00BD5714">
      <w:pPr>
        <w:pStyle w:val="20"/>
        <w:spacing w:before="0" w:after="0"/>
        <w:rPr>
          <w:rFonts w:ascii="Times New Roman" w:eastAsiaTheme="minorEastAsia" w:hAnsi="Times New Roman" w:cs="Times New Roman"/>
          <w:kern w:val="0"/>
          <w:sz w:val="21"/>
          <w:szCs w:val="21"/>
        </w:rPr>
      </w:pPr>
      <w:bookmarkStart w:id="8" w:name="_Toc286996129"/>
      <w:bookmarkStart w:id="9" w:name="_Toc522740639"/>
      <w:r w:rsidRPr="00EC47B0">
        <w:rPr>
          <w:rFonts w:ascii="Times New Roman" w:eastAsiaTheme="minorEastAsia" w:hAnsi="Times New Roman" w:cs="Times New Roman"/>
          <w:kern w:val="0"/>
          <w:sz w:val="21"/>
          <w:szCs w:val="21"/>
        </w:rPr>
        <w:t xml:space="preserve">3.1 </w:t>
      </w:r>
      <w:r w:rsidRPr="00EC47B0">
        <w:rPr>
          <w:rFonts w:ascii="Times New Roman" w:eastAsiaTheme="minorEastAsia" w:hAnsi="Times New Roman" w:cs="Times New Roman"/>
          <w:kern w:val="0"/>
          <w:sz w:val="21"/>
          <w:szCs w:val="21"/>
        </w:rPr>
        <w:t>主要会计数据和财务指标</w:t>
      </w:r>
      <w:bookmarkEnd w:id="8"/>
      <w:bookmarkEnd w:id="9"/>
    </w:p>
    <w:p w:rsidR="00102C76" w:rsidRPr="00EC47B0" w:rsidRDefault="00726087" w:rsidP="00F31CBC">
      <w:pPr>
        <w:autoSpaceDE w:val="0"/>
        <w:autoSpaceDN w:val="0"/>
        <w:adjustRightInd w:val="0"/>
        <w:spacing w:before="29" w:line="288" w:lineRule="auto"/>
        <w:ind w:left="15"/>
        <w:jc w:val="right"/>
        <w:rPr>
          <w:rFonts w:eastAsiaTheme="minorEastAsia"/>
          <w:kern w:val="0"/>
          <w:szCs w:val="21"/>
        </w:rPr>
      </w:pPr>
      <w:r w:rsidRPr="00EC47B0">
        <w:rPr>
          <w:rFonts w:eastAsiaTheme="minorEastAsia"/>
          <w:kern w:val="0"/>
          <w:szCs w:val="21"/>
        </w:rPr>
        <w:t>金额单位：人民币元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2173"/>
        <w:gridCol w:w="2173"/>
        <w:gridCol w:w="2174"/>
      </w:tblGrid>
      <w:tr w:rsidR="006B4A69" w:rsidRPr="00EC47B0" w:rsidTr="00EC47B0">
        <w:trPr>
          <w:trHeight w:val="20"/>
        </w:trPr>
        <w:tc>
          <w:tcPr>
            <w:tcW w:w="2694"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EC47B0" w:rsidRDefault="006765F7" w:rsidP="00AA6EF7">
            <w:pPr>
              <w:ind w:leftChars="-51" w:left="-107" w:rightChars="-51" w:right="-107"/>
              <w:jc w:val="center"/>
              <w:rPr>
                <w:rFonts w:eastAsiaTheme="minorEastAsia"/>
                <w:b/>
                <w:szCs w:val="21"/>
              </w:rPr>
            </w:pPr>
            <w:r w:rsidRPr="00EC47B0">
              <w:rPr>
                <w:rFonts w:eastAsiaTheme="minorEastAsia"/>
                <w:b/>
                <w:szCs w:val="21"/>
              </w:rPr>
              <w:t>3.1.1</w:t>
            </w:r>
            <w:r w:rsidRPr="00EC47B0">
              <w:rPr>
                <w:rFonts w:eastAsiaTheme="minorEastAsia"/>
                <w:b/>
                <w:szCs w:val="21"/>
              </w:rPr>
              <w:t>期间数据和指标</w:t>
            </w:r>
          </w:p>
        </w:tc>
        <w:tc>
          <w:tcPr>
            <w:tcW w:w="6520" w:type="dxa"/>
            <w:gridSpan w:val="3"/>
            <w:tcBorders>
              <w:top w:val="single" w:sz="4" w:space="0" w:color="000000"/>
              <w:left w:val="single" w:sz="4" w:space="0" w:color="000000"/>
              <w:bottom w:val="single" w:sz="4" w:space="0" w:color="000000"/>
              <w:right w:val="single" w:sz="4" w:space="0" w:color="000000"/>
            </w:tcBorders>
            <w:vAlign w:val="center"/>
            <w:hideMark/>
          </w:tcPr>
          <w:p w:rsidR="006765F7" w:rsidRPr="00EC47B0" w:rsidRDefault="006765F7" w:rsidP="00AA6EF7">
            <w:pPr>
              <w:jc w:val="center"/>
              <w:rPr>
                <w:rFonts w:eastAsiaTheme="minorEastAsia"/>
                <w:b/>
                <w:szCs w:val="21"/>
              </w:rPr>
            </w:pPr>
            <w:r w:rsidRPr="00EC47B0">
              <w:rPr>
                <w:rFonts w:eastAsiaTheme="minorEastAsia"/>
                <w:b/>
                <w:szCs w:val="21"/>
              </w:rPr>
              <w:t>报告期（</w:t>
            </w:r>
            <w:r w:rsidRPr="00EC47B0">
              <w:rPr>
                <w:rFonts w:eastAsiaTheme="minorEastAsia"/>
                <w:b/>
                <w:szCs w:val="21"/>
              </w:rPr>
              <w:t>2019</w:t>
            </w:r>
            <w:r w:rsidRPr="00EC47B0">
              <w:rPr>
                <w:rFonts w:eastAsiaTheme="minorEastAsia"/>
                <w:b/>
                <w:szCs w:val="21"/>
              </w:rPr>
              <w:t>年</w:t>
            </w:r>
            <w:r w:rsidRPr="00EC47B0">
              <w:rPr>
                <w:rFonts w:eastAsiaTheme="minorEastAsia"/>
                <w:b/>
                <w:szCs w:val="21"/>
              </w:rPr>
              <w:t>1</w:t>
            </w:r>
            <w:r w:rsidRPr="00EC47B0">
              <w:rPr>
                <w:rFonts w:eastAsiaTheme="minorEastAsia"/>
                <w:b/>
                <w:szCs w:val="21"/>
              </w:rPr>
              <w:t>月</w:t>
            </w:r>
            <w:r w:rsidRPr="00EC47B0">
              <w:rPr>
                <w:rFonts w:eastAsiaTheme="minorEastAsia"/>
                <w:b/>
                <w:szCs w:val="21"/>
              </w:rPr>
              <w:t>1</w:t>
            </w:r>
            <w:r w:rsidRPr="00EC47B0">
              <w:rPr>
                <w:rFonts w:eastAsiaTheme="minorEastAsia"/>
                <w:b/>
                <w:szCs w:val="21"/>
              </w:rPr>
              <w:t>日</w:t>
            </w:r>
            <w:r w:rsidR="00DC0220" w:rsidRPr="00EC47B0">
              <w:rPr>
                <w:rFonts w:eastAsiaTheme="minorEastAsia"/>
                <w:b/>
                <w:szCs w:val="21"/>
              </w:rPr>
              <w:t>至</w:t>
            </w:r>
            <w:r w:rsidRPr="00EC47B0">
              <w:rPr>
                <w:rFonts w:eastAsiaTheme="minorEastAsia"/>
                <w:b/>
                <w:szCs w:val="21"/>
              </w:rPr>
              <w:t>2019</w:t>
            </w:r>
            <w:r w:rsidRPr="00EC47B0">
              <w:rPr>
                <w:rFonts w:eastAsiaTheme="minorEastAsia"/>
                <w:b/>
                <w:szCs w:val="21"/>
              </w:rPr>
              <w:t>年</w:t>
            </w:r>
            <w:r w:rsidRPr="00EC47B0">
              <w:rPr>
                <w:rFonts w:eastAsiaTheme="minorEastAsia"/>
                <w:b/>
                <w:szCs w:val="21"/>
              </w:rPr>
              <w:t>6</w:t>
            </w:r>
            <w:r w:rsidRPr="00EC47B0">
              <w:rPr>
                <w:rFonts w:eastAsiaTheme="minorEastAsia"/>
                <w:b/>
                <w:szCs w:val="21"/>
              </w:rPr>
              <w:t>月</w:t>
            </w:r>
            <w:r w:rsidRPr="00EC47B0">
              <w:rPr>
                <w:rFonts w:eastAsiaTheme="minorEastAsia"/>
                <w:b/>
                <w:szCs w:val="21"/>
              </w:rPr>
              <w:t>30</w:t>
            </w:r>
            <w:r w:rsidRPr="00EC47B0">
              <w:rPr>
                <w:rFonts w:eastAsiaTheme="minorEastAsia"/>
                <w:b/>
                <w:szCs w:val="21"/>
              </w:rPr>
              <w:t>日）</w:t>
            </w:r>
          </w:p>
        </w:tc>
      </w:tr>
      <w:tr w:rsidR="004765CA" w:rsidRPr="00EC47B0" w:rsidTr="00EC47B0">
        <w:trPr>
          <w:trHeight w:val="20"/>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widowControl/>
              <w:jc w:val="left"/>
              <w:rPr>
                <w:rFonts w:eastAsiaTheme="minorEastAsia"/>
                <w:b/>
                <w:szCs w:val="21"/>
              </w:rPr>
            </w:pP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rPr>
                <w:rFonts w:eastAsiaTheme="minorEastAsia"/>
                <w:szCs w:val="21"/>
              </w:rPr>
            </w:pPr>
            <w:r w:rsidRPr="00EC47B0">
              <w:rPr>
                <w:rFonts w:eastAsiaTheme="minorEastAsia"/>
                <w:szCs w:val="21"/>
              </w:rPr>
              <w:t>天添盈</w:t>
            </w:r>
            <w:r w:rsidRPr="00EC47B0">
              <w:rPr>
                <w:rFonts w:eastAsiaTheme="minorEastAsia"/>
                <w:szCs w:val="21"/>
              </w:rPr>
              <w:t>A</w:t>
            </w:r>
            <w:r w:rsidRPr="00EC47B0">
              <w:rPr>
                <w:rFonts w:eastAsiaTheme="minorEastAsia"/>
                <w:szCs w:val="21"/>
              </w:rPr>
              <w:t>类</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rPr>
                <w:rFonts w:eastAsiaTheme="minorEastAsia"/>
                <w:szCs w:val="21"/>
              </w:rPr>
            </w:pPr>
            <w:r w:rsidRPr="00EC47B0">
              <w:rPr>
                <w:rFonts w:eastAsiaTheme="minorEastAsia"/>
                <w:szCs w:val="21"/>
              </w:rPr>
              <w:t>天添盈</w:t>
            </w:r>
            <w:r w:rsidRPr="00EC47B0">
              <w:rPr>
                <w:rFonts w:eastAsiaTheme="minorEastAsia"/>
                <w:szCs w:val="21"/>
              </w:rPr>
              <w:t>B</w:t>
            </w:r>
            <w:r w:rsidRPr="00EC47B0">
              <w:rPr>
                <w:rFonts w:eastAsiaTheme="minorEastAsia"/>
                <w:szCs w:val="21"/>
              </w:rPr>
              <w:t>类</w:t>
            </w:r>
          </w:p>
        </w:tc>
        <w:tc>
          <w:tcPr>
            <w:tcW w:w="2174" w:type="dxa"/>
            <w:tcBorders>
              <w:top w:val="single" w:sz="4" w:space="0" w:color="000000"/>
              <w:left w:val="single" w:sz="4" w:space="0" w:color="000000"/>
              <w:bottom w:val="single" w:sz="4" w:space="0" w:color="000000"/>
              <w:right w:val="single" w:sz="4" w:space="0" w:color="000000"/>
            </w:tcBorders>
            <w:vAlign w:val="center"/>
          </w:tcPr>
          <w:p w:rsidR="004765CA" w:rsidRPr="00EC47B0" w:rsidRDefault="004765CA" w:rsidP="004765CA">
            <w:pPr>
              <w:rPr>
                <w:rFonts w:eastAsiaTheme="minorEastAsia"/>
                <w:szCs w:val="21"/>
              </w:rPr>
            </w:pPr>
            <w:r w:rsidRPr="00EC47B0">
              <w:rPr>
                <w:rFonts w:eastAsiaTheme="minorEastAsia"/>
                <w:szCs w:val="21"/>
              </w:rPr>
              <w:t>天添盈</w:t>
            </w:r>
            <w:r w:rsidRPr="00EC47B0">
              <w:rPr>
                <w:rFonts w:eastAsiaTheme="minorEastAsia"/>
                <w:szCs w:val="21"/>
              </w:rPr>
              <w:t>E</w:t>
            </w:r>
            <w:r w:rsidRPr="00EC47B0">
              <w:rPr>
                <w:rFonts w:eastAsiaTheme="minorEastAsia"/>
                <w:szCs w:val="21"/>
              </w:rPr>
              <w:t>类</w:t>
            </w:r>
          </w:p>
        </w:tc>
      </w:tr>
      <w:tr w:rsidR="004765CA" w:rsidRPr="00EC47B0" w:rsidTr="00EC47B0">
        <w:trPr>
          <w:trHeight w:val="20"/>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rPr>
                <w:rFonts w:eastAsiaTheme="minorEastAsia"/>
                <w:szCs w:val="21"/>
              </w:rPr>
            </w:pPr>
            <w:r w:rsidRPr="00EC47B0">
              <w:rPr>
                <w:rFonts w:eastAsiaTheme="minorEastAsia"/>
                <w:szCs w:val="21"/>
              </w:rPr>
              <w:t>本期已实现收益</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jc w:val="right"/>
              <w:rPr>
                <w:rFonts w:eastAsiaTheme="minorEastAsia"/>
                <w:szCs w:val="21"/>
              </w:rPr>
            </w:pPr>
            <w:r w:rsidRPr="00EC47B0">
              <w:rPr>
                <w:rFonts w:eastAsiaTheme="minorEastAsia"/>
                <w:szCs w:val="21"/>
              </w:rPr>
              <w:t>89,054,437.37</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jc w:val="right"/>
              <w:rPr>
                <w:rFonts w:eastAsiaTheme="minorEastAsia"/>
                <w:szCs w:val="21"/>
              </w:rPr>
            </w:pPr>
            <w:r w:rsidRPr="00EC47B0">
              <w:rPr>
                <w:rFonts w:eastAsiaTheme="minorEastAsia"/>
                <w:szCs w:val="21"/>
              </w:rPr>
              <w:t>-</w:t>
            </w:r>
          </w:p>
        </w:tc>
        <w:tc>
          <w:tcPr>
            <w:tcW w:w="2174" w:type="dxa"/>
            <w:tcBorders>
              <w:top w:val="single" w:sz="4" w:space="0" w:color="000000"/>
              <w:left w:val="single" w:sz="4" w:space="0" w:color="000000"/>
              <w:bottom w:val="single" w:sz="4" w:space="0" w:color="000000"/>
              <w:right w:val="single" w:sz="4" w:space="0" w:color="000000"/>
            </w:tcBorders>
            <w:vAlign w:val="center"/>
          </w:tcPr>
          <w:p w:rsidR="004765CA" w:rsidRPr="00EC47B0" w:rsidRDefault="004765CA" w:rsidP="004765CA">
            <w:pPr>
              <w:jc w:val="right"/>
              <w:rPr>
                <w:rFonts w:eastAsiaTheme="minorEastAsia"/>
                <w:szCs w:val="21"/>
              </w:rPr>
            </w:pPr>
            <w:r w:rsidRPr="00EC47B0">
              <w:rPr>
                <w:rFonts w:eastAsiaTheme="minorEastAsia"/>
                <w:szCs w:val="21"/>
              </w:rPr>
              <w:t>1,361,212.34</w:t>
            </w:r>
          </w:p>
        </w:tc>
      </w:tr>
      <w:tr w:rsidR="004765CA" w:rsidRPr="00EC47B0" w:rsidTr="00EC47B0">
        <w:trPr>
          <w:trHeight w:val="20"/>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rPr>
                <w:rFonts w:eastAsiaTheme="minorEastAsia"/>
                <w:szCs w:val="21"/>
              </w:rPr>
            </w:pPr>
            <w:r w:rsidRPr="00EC47B0">
              <w:rPr>
                <w:rFonts w:eastAsiaTheme="minorEastAsia"/>
                <w:szCs w:val="21"/>
              </w:rPr>
              <w:t>本期利润</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jc w:val="right"/>
              <w:rPr>
                <w:rFonts w:eastAsiaTheme="minorEastAsia"/>
                <w:szCs w:val="21"/>
              </w:rPr>
            </w:pPr>
            <w:r w:rsidRPr="00EC47B0">
              <w:rPr>
                <w:rFonts w:eastAsiaTheme="minorEastAsia"/>
                <w:szCs w:val="21"/>
              </w:rPr>
              <w:t>89,054,437.37</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jc w:val="right"/>
              <w:rPr>
                <w:rFonts w:eastAsiaTheme="minorEastAsia"/>
                <w:szCs w:val="21"/>
              </w:rPr>
            </w:pPr>
            <w:r w:rsidRPr="00EC47B0">
              <w:rPr>
                <w:rFonts w:eastAsiaTheme="minorEastAsia"/>
                <w:szCs w:val="21"/>
              </w:rPr>
              <w:t>-</w:t>
            </w:r>
          </w:p>
        </w:tc>
        <w:tc>
          <w:tcPr>
            <w:tcW w:w="2174" w:type="dxa"/>
            <w:tcBorders>
              <w:top w:val="single" w:sz="4" w:space="0" w:color="000000"/>
              <w:left w:val="single" w:sz="4" w:space="0" w:color="000000"/>
              <w:bottom w:val="single" w:sz="4" w:space="0" w:color="000000"/>
              <w:right w:val="single" w:sz="4" w:space="0" w:color="000000"/>
            </w:tcBorders>
            <w:vAlign w:val="center"/>
          </w:tcPr>
          <w:p w:rsidR="004765CA" w:rsidRPr="00EC47B0" w:rsidRDefault="004765CA" w:rsidP="004765CA">
            <w:pPr>
              <w:jc w:val="right"/>
              <w:rPr>
                <w:rFonts w:eastAsiaTheme="minorEastAsia"/>
                <w:szCs w:val="21"/>
              </w:rPr>
            </w:pPr>
            <w:r w:rsidRPr="00EC47B0">
              <w:rPr>
                <w:rFonts w:eastAsiaTheme="minorEastAsia"/>
                <w:szCs w:val="21"/>
              </w:rPr>
              <w:t>1,361,212.34</w:t>
            </w:r>
          </w:p>
        </w:tc>
      </w:tr>
      <w:tr w:rsidR="004765CA" w:rsidRPr="00EC47B0" w:rsidTr="00EC47B0">
        <w:trPr>
          <w:trHeight w:val="20"/>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3911A9">
            <w:pPr>
              <w:rPr>
                <w:rFonts w:eastAsiaTheme="minorEastAsia"/>
                <w:szCs w:val="21"/>
              </w:rPr>
            </w:pPr>
            <w:r w:rsidRPr="00EC47B0">
              <w:rPr>
                <w:rFonts w:eastAsiaTheme="minorEastAsia"/>
                <w:szCs w:val="21"/>
              </w:rPr>
              <w:t>本期净值收益率</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jc w:val="right"/>
              <w:rPr>
                <w:rFonts w:eastAsiaTheme="minorEastAsia"/>
                <w:szCs w:val="21"/>
              </w:rPr>
            </w:pPr>
            <w:r w:rsidRPr="00EC47B0">
              <w:rPr>
                <w:rFonts w:eastAsiaTheme="minorEastAsia"/>
                <w:szCs w:val="21"/>
              </w:rPr>
              <w:t>1.1897%</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jc w:val="right"/>
              <w:rPr>
                <w:rFonts w:eastAsiaTheme="minorEastAsia"/>
                <w:szCs w:val="21"/>
              </w:rPr>
            </w:pPr>
            <w:r w:rsidRPr="00EC47B0">
              <w:rPr>
                <w:rFonts w:eastAsiaTheme="minorEastAsia"/>
                <w:szCs w:val="21"/>
              </w:rPr>
              <w:t>-</w:t>
            </w:r>
          </w:p>
        </w:tc>
        <w:tc>
          <w:tcPr>
            <w:tcW w:w="2174" w:type="dxa"/>
            <w:tcBorders>
              <w:top w:val="single" w:sz="4" w:space="0" w:color="000000"/>
              <w:left w:val="single" w:sz="4" w:space="0" w:color="000000"/>
              <w:bottom w:val="single" w:sz="4" w:space="0" w:color="000000"/>
              <w:right w:val="single" w:sz="4" w:space="0" w:color="000000"/>
            </w:tcBorders>
            <w:vAlign w:val="center"/>
          </w:tcPr>
          <w:p w:rsidR="004765CA" w:rsidRPr="00EC47B0" w:rsidRDefault="004765CA" w:rsidP="004765CA">
            <w:pPr>
              <w:jc w:val="right"/>
              <w:rPr>
                <w:rFonts w:eastAsiaTheme="minorEastAsia"/>
                <w:szCs w:val="21"/>
              </w:rPr>
            </w:pPr>
            <w:r w:rsidRPr="00EC47B0">
              <w:rPr>
                <w:rFonts w:eastAsiaTheme="minorEastAsia"/>
                <w:szCs w:val="21"/>
              </w:rPr>
              <w:t>1.2647%</w:t>
            </w:r>
          </w:p>
        </w:tc>
      </w:tr>
      <w:tr w:rsidR="004765CA" w:rsidRPr="00EC47B0" w:rsidTr="00EC47B0">
        <w:trPr>
          <w:trHeight w:val="20"/>
        </w:trPr>
        <w:tc>
          <w:tcPr>
            <w:tcW w:w="2694" w:type="dxa"/>
            <w:vMerge w:val="restart"/>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AA6EF7">
            <w:pPr>
              <w:ind w:leftChars="-51" w:left="-107" w:rightChars="-51" w:right="-107"/>
              <w:jc w:val="center"/>
              <w:rPr>
                <w:rFonts w:eastAsiaTheme="minorEastAsia"/>
                <w:b/>
                <w:szCs w:val="21"/>
              </w:rPr>
            </w:pPr>
            <w:r w:rsidRPr="00EC47B0">
              <w:rPr>
                <w:rFonts w:eastAsiaTheme="minorEastAsia"/>
                <w:b/>
                <w:szCs w:val="21"/>
              </w:rPr>
              <w:t>3.1.2</w:t>
            </w:r>
            <w:r w:rsidRPr="00EC47B0">
              <w:rPr>
                <w:rFonts w:eastAsiaTheme="minorEastAsia"/>
                <w:b/>
                <w:szCs w:val="21"/>
              </w:rPr>
              <w:t>期末数据和指标</w:t>
            </w:r>
          </w:p>
        </w:tc>
        <w:tc>
          <w:tcPr>
            <w:tcW w:w="6520" w:type="dxa"/>
            <w:gridSpan w:val="3"/>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AA6EF7">
            <w:pPr>
              <w:jc w:val="center"/>
              <w:rPr>
                <w:rFonts w:eastAsiaTheme="minorEastAsia"/>
                <w:b/>
                <w:szCs w:val="21"/>
              </w:rPr>
            </w:pPr>
            <w:r w:rsidRPr="00EC47B0">
              <w:rPr>
                <w:rFonts w:eastAsiaTheme="minorEastAsia"/>
                <w:b/>
                <w:szCs w:val="21"/>
              </w:rPr>
              <w:t>报告期末</w:t>
            </w:r>
            <w:r w:rsidRPr="00EC47B0">
              <w:rPr>
                <w:rFonts w:eastAsiaTheme="minorEastAsia"/>
                <w:b/>
                <w:szCs w:val="21"/>
              </w:rPr>
              <w:t>(2019</w:t>
            </w:r>
            <w:r w:rsidRPr="00EC47B0">
              <w:rPr>
                <w:rFonts w:eastAsiaTheme="minorEastAsia"/>
                <w:b/>
                <w:szCs w:val="21"/>
              </w:rPr>
              <w:t>年</w:t>
            </w:r>
            <w:r w:rsidRPr="00EC47B0">
              <w:rPr>
                <w:rFonts w:eastAsiaTheme="minorEastAsia"/>
                <w:b/>
                <w:szCs w:val="21"/>
              </w:rPr>
              <w:t>6</w:t>
            </w:r>
            <w:r w:rsidRPr="00EC47B0">
              <w:rPr>
                <w:rFonts w:eastAsiaTheme="minorEastAsia"/>
                <w:b/>
                <w:szCs w:val="21"/>
              </w:rPr>
              <w:t>月</w:t>
            </w:r>
            <w:r w:rsidRPr="00EC47B0">
              <w:rPr>
                <w:rFonts w:eastAsiaTheme="minorEastAsia"/>
                <w:b/>
                <w:szCs w:val="21"/>
              </w:rPr>
              <w:t>30</w:t>
            </w:r>
            <w:r w:rsidRPr="00EC47B0">
              <w:rPr>
                <w:rFonts w:eastAsiaTheme="minorEastAsia"/>
                <w:b/>
                <w:szCs w:val="21"/>
              </w:rPr>
              <w:t>日</w:t>
            </w:r>
            <w:r w:rsidRPr="00EC47B0">
              <w:rPr>
                <w:rFonts w:eastAsiaTheme="minorEastAsia"/>
                <w:b/>
                <w:szCs w:val="21"/>
              </w:rPr>
              <w:t>)</w:t>
            </w:r>
          </w:p>
        </w:tc>
      </w:tr>
      <w:tr w:rsidR="004765CA" w:rsidRPr="00EC47B0" w:rsidTr="00EC47B0">
        <w:trPr>
          <w:trHeight w:val="20"/>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widowControl/>
              <w:jc w:val="left"/>
              <w:rPr>
                <w:rFonts w:eastAsiaTheme="minorEastAsia"/>
                <w:b/>
                <w:szCs w:val="21"/>
              </w:rPr>
            </w:pP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ind w:leftChars="-51" w:left="-107" w:rightChars="-51" w:right="-107"/>
              <w:jc w:val="center"/>
              <w:rPr>
                <w:rFonts w:eastAsiaTheme="minorEastAsia"/>
                <w:szCs w:val="21"/>
              </w:rPr>
            </w:pPr>
            <w:r w:rsidRPr="00EC47B0">
              <w:rPr>
                <w:rFonts w:eastAsiaTheme="minorEastAsia"/>
                <w:szCs w:val="21"/>
              </w:rPr>
              <w:t>天添盈</w:t>
            </w:r>
            <w:r w:rsidRPr="00EC47B0">
              <w:rPr>
                <w:rFonts w:eastAsiaTheme="minorEastAsia"/>
                <w:szCs w:val="21"/>
              </w:rPr>
              <w:t>A</w:t>
            </w:r>
            <w:r w:rsidRPr="00EC47B0">
              <w:rPr>
                <w:rFonts w:eastAsiaTheme="minorEastAsia"/>
                <w:szCs w:val="21"/>
              </w:rPr>
              <w:t>类</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ind w:leftChars="-51" w:left="-107" w:rightChars="-51" w:right="-107"/>
              <w:jc w:val="center"/>
              <w:rPr>
                <w:rFonts w:eastAsiaTheme="minorEastAsia"/>
                <w:szCs w:val="21"/>
              </w:rPr>
            </w:pPr>
            <w:r w:rsidRPr="00EC47B0">
              <w:rPr>
                <w:rFonts w:eastAsiaTheme="minorEastAsia"/>
                <w:szCs w:val="21"/>
              </w:rPr>
              <w:t>天添盈</w:t>
            </w:r>
            <w:r w:rsidRPr="00EC47B0">
              <w:rPr>
                <w:rFonts w:eastAsiaTheme="minorEastAsia"/>
                <w:szCs w:val="21"/>
              </w:rPr>
              <w:t>B</w:t>
            </w:r>
            <w:r w:rsidRPr="00EC47B0">
              <w:rPr>
                <w:rFonts w:eastAsiaTheme="minorEastAsia"/>
                <w:szCs w:val="21"/>
              </w:rPr>
              <w:t>类</w:t>
            </w:r>
          </w:p>
        </w:tc>
        <w:tc>
          <w:tcPr>
            <w:tcW w:w="2174" w:type="dxa"/>
            <w:tcBorders>
              <w:top w:val="single" w:sz="4" w:space="0" w:color="000000"/>
              <w:left w:val="single" w:sz="4" w:space="0" w:color="000000"/>
              <w:bottom w:val="single" w:sz="4" w:space="0" w:color="000000"/>
              <w:right w:val="single" w:sz="4" w:space="0" w:color="000000"/>
            </w:tcBorders>
            <w:vAlign w:val="center"/>
          </w:tcPr>
          <w:p w:rsidR="004765CA" w:rsidRPr="00EC47B0" w:rsidRDefault="004765CA" w:rsidP="004765CA">
            <w:pPr>
              <w:ind w:leftChars="-51" w:left="-107" w:rightChars="-51" w:right="-107"/>
              <w:jc w:val="center"/>
              <w:rPr>
                <w:rFonts w:eastAsiaTheme="minorEastAsia"/>
                <w:szCs w:val="21"/>
              </w:rPr>
            </w:pPr>
            <w:r w:rsidRPr="00EC47B0">
              <w:rPr>
                <w:rFonts w:eastAsiaTheme="minorEastAsia"/>
                <w:szCs w:val="21"/>
              </w:rPr>
              <w:t>天添盈</w:t>
            </w:r>
            <w:r w:rsidRPr="00EC47B0">
              <w:rPr>
                <w:rFonts w:eastAsiaTheme="minorEastAsia"/>
                <w:szCs w:val="21"/>
              </w:rPr>
              <w:t>E</w:t>
            </w:r>
            <w:r w:rsidRPr="00EC47B0">
              <w:rPr>
                <w:rFonts w:eastAsiaTheme="minorEastAsia"/>
                <w:szCs w:val="21"/>
              </w:rPr>
              <w:t>类</w:t>
            </w:r>
          </w:p>
        </w:tc>
      </w:tr>
      <w:tr w:rsidR="004765CA" w:rsidRPr="00EC47B0" w:rsidTr="00EC47B0">
        <w:trPr>
          <w:trHeight w:val="20"/>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rPr>
                <w:rFonts w:eastAsiaTheme="minorEastAsia"/>
                <w:szCs w:val="21"/>
              </w:rPr>
            </w:pPr>
            <w:r w:rsidRPr="00EC47B0">
              <w:rPr>
                <w:rFonts w:eastAsiaTheme="minorEastAsia"/>
                <w:szCs w:val="21"/>
              </w:rPr>
              <w:t>期末基金资产净值</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jc w:val="right"/>
              <w:rPr>
                <w:rFonts w:eastAsiaTheme="minorEastAsia"/>
                <w:szCs w:val="21"/>
              </w:rPr>
            </w:pPr>
            <w:r w:rsidRPr="00EC47B0">
              <w:rPr>
                <w:rFonts w:eastAsiaTheme="minorEastAsia"/>
                <w:szCs w:val="21"/>
              </w:rPr>
              <w:t>8,620,415,380.62</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jc w:val="right"/>
              <w:rPr>
                <w:rFonts w:eastAsiaTheme="minorEastAsia"/>
                <w:szCs w:val="21"/>
              </w:rPr>
            </w:pPr>
            <w:r w:rsidRPr="00EC47B0">
              <w:rPr>
                <w:rFonts w:eastAsiaTheme="minorEastAsia"/>
                <w:szCs w:val="21"/>
              </w:rPr>
              <w:t>-</w:t>
            </w:r>
          </w:p>
        </w:tc>
        <w:tc>
          <w:tcPr>
            <w:tcW w:w="2174" w:type="dxa"/>
            <w:tcBorders>
              <w:top w:val="single" w:sz="4" w:space="0" w:color="000000"/>
              <w:left w:val="single" w:sz="4" w:space="0" w:color="000000"/>
              <w:bottom w:val="single" w:sz="4" w:space="0" w:color="000000"/>
              <w:right w:val="single" w:sz="4" w:space="0" w:color="000000"/>
            </w:tcBorders>
            <w:vAlign w:val="center"/>
          </w:tcPr>
          <w:p w:rsidR="004765CA" w:rsidRPr="00EC47B0" w:rsidRDefault="004765CA" w:rsidP="004765CA">
            <w:pPr>
              <w:jc w:val="right"/>
              <w:rPr>
                <w:rFonts w:eastAsiaTheme="minorEastAsia"/>
                <w:szCs w:val="21"/>
              </w:rPr>
            </w:pPr>
            <w:r w:rsidRPr="00EC47B0">
              <w:rPr>
                <w:rFonts w:eastAsiaTheme="minorEastAsia"/>
                <w:szCs w:val="21"/>
              </w:rPr>
              <w:t>116,362,476.32</w:t>
            </w:r>
          </w:p>
        </w:tc>
      </w:tr>
      <w:tr w:rsidR="004765CA" w:rsidRPr="00EC47B0" w:rsidTr="00EC47B0">
        <w:trPr>
          <w:trHeight w:val="20"/>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rPr>
                <w:rFonts w:eastAsiaTheme="minorEastAsia"/>
                <w:szCs w:val="21"/>
              </w:rPr>
            </w:pPr>
            <w:r w:rsidRPr="00EC47B0">
              <w:rPr>
                <w:rFonts w:eastAsiaTheme="minorEastAsia"/>
                <w:szCs w:val="21"/>
              </w:rPr>
              <w:t>期末基金份额净值</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jc w:val="right"/>
              <w:rPr>
                <w:rFonts w:eastAsiaTheme="minorEastAsia"/>
                <w:szCs w:val="21"/>
              </w:rPr>
            </w:pPr>
            <w:r w:rsidRPr="00EC47B0">
              <w:rPr>
                <w:rFonts w:eastAsiaTheme="minorEastAsia"/>
                <w:szCs w:val="21"/>
              </w:rPr>
              <w:t>1.0000</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jc w:val="right"/>
              <w:rPr>
                <w:rFonts w:eastAsiaTheme="minorEastAsia"/>
                <w:szCs w:val="21"/>
              </w:rPr>
            </w:pPr>
            <w:r w:rsidRPr="00EC47B0">
              <w:rPr>
                <w:rFonts w:eastAsiaTheme="minorEastAsia"/>
                <w:szCs w:val="21"/>
              </w:rPr>
              <w:t>-</w:t>
            </w:r>
          </w:p>
        </w:tc>
        <w:tc>
          <w:tcPr>
            <w:tcW w:w="2174" w:type="dxa"/>
            <w:tcBorders>
              <w:top w:val="single" w:sz="4" w:space="0" w:color="000000"/>
              <w:left w:val="single" w:sz="4" w:space="0" w:color="000000"/>
              <w:bottom w:val="single" w:sz="4" w:space="0" w:color="000000"/>
              <w:right w:val="single" w:sz="4" w:space="0" w:color="000000"/>
            </w:tcBorders>
            <w:vAlign w:val="center"/>
          </w:tcPr>
          <w:p w:rsidR="004765CA" w:rsidRPr="00EC47B0" w:rsidRDefault="004765CA" w:rsidP="004765CA">
            <w:pPr>
              <w:jc w:val="right"/>
              <w:rPr>
                <w:rFonts w:eastAsiaTheme="minorEastAsia"/>
                <w:szCs w:val="21"/>
              </w:rPr>
            </w:pPr>
            <w:r w:rsidRPr="00EC47B0">
              <w:rPr>
                <w:rFonts w:eastAsiaTheme="minorEastAsia"/>
                <w:szCs w:val="21"/>
              </w:rPr>
              <w:t>1.0000</w:t>
            </w:r>
          </w:p>
        </w:tc>
      </w:tr>
    </w:tbl>
    <w:p w:rsidR="005E1772" w:rsidRDefault="005B3AA6">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5E1772" w:rsidRDefault="005B3AA6">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本基金收益分配按日结转份额。</w:t>
      </w:r>
    </w:p>
    <w:p w:rsidR="00223DFB" w:rsidRPr="00EC47B0" w:rsidRDefault="00726087" w:rsidP="00EC47B0">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上述基金业绩指标不包括交易基金的各项费用（例如基金转换费等），计入费用后实际收益水平要低于所列数字。</w:t>
      </w:r>
    </w:p>
    <w:p w:rsidR="00223DFB" w:rsidRPr="00EC47B0" w:rsidRDefault="00223DFB" w:rsidP="009E5320">
      <w:pPr>
        <w:pStyle w:val="20"/>
        <w:spacing w:beforeLines="100" w:before="312" w:after="0"/>
        <w:rPr>
          <w:rFonts w:ascii="Times New Roman" w:eastAsiaTheme="minorEastAsia" w:hAnsi="Times New Roman" w:cs="Times New Roman"/>
          <w:kern w:val="0"/>
          <w:sz w:val="21"/>
          <w:szCs w:val="21"/>
        </w:rPr>
      </w:pPr>
      <w:bookmarkStart w:id="10" w:name="_Toc522740640"/>
      <w:r w:rsidRPr="00EC47B0">
        <w:rPr>
          <w:rFonts w:ascii="Times New Roman" w:eastAsiaTheme="minorEastAsia" w:hAnsi="Times New Roman" w:cs="Times New Roman"/>
          <w:kern w:val="0"/>
          <w:sz w:val="21"/>
          <w:szCs w:val="21"/>
        </w:rPr>
        <w:t xml:space="preserve">3.2 </w:t>
      </w:r>
      <w:r w:rsidRPr="00EC47B0">
        <w:rPr>
          <w:rFonts w:ascii="Times New Roman" w:eastAsiaTheme="minorEastAsia" w:hAnsi="Times New Roman" w:cs="Times New Roman"/>
          <w:kern w:val="0"/>
          <w:sz w:val="21"/>
          <w:szCs w:val="21"/>
        </w:rPr>
        <w:t>基金净值表现</w:t>
      </w:r>
      <w:bookmarkEnd w:id="10"/>
    </w:p>
    <w:p w:rsidR="00223DFB" w:rsidRPr="00EC47B0" w:rsidRDefault="00223DFB" w:rsidP="00BD5714">
      <w:pPr>
        <w:autoSpaceDE w:val="0"/>
        <w:autoSpaceDN w:val="0"/>
        <w:adjustRightInd w:val="0"/>
        <w:spacing w:line="360" w:lineRule="auto"/>
        <w:jc w:val="left"/>
        <w:rPr>
          <w:rFonts w:eastAsiaTheme="minorEastAsia"/>
          <w:b/>
          <w:kern w:val="0"/>
          <w:szCs w:val="21"/>
        </w:rPr>
      </w:pPr>
      <w:r w:rsidRPr="00EC47B0">
        <w:rPr>
          <w:rFonts w:eastAsiaTheme="minorEastAsia"/>
          <w:b/>
          <w:kern w:val="0"/>
          <w:szCs w:val="21"/>
        </w:rPr>
        <w:t>3.2</w:t>
      </w:r>
      <w:r w:rsidR="006C18AF" w:rsidRPr="00EC47B0">
        <w:rPr>
          <w:rFonts w:eastAsiaTheme="minorEastAsia"/>
          <w:b/>
          <w:kern w:val="0"/>
          <w:szCs w:val="21"/>
        </w:rPr>
        <w:t>.</w:t>
      </w:r>
      <w:r w:rsidRPr="00EC47B0">
        <w:rPr>
          <w:rFonts w:eastAsiaTheme="minorEastAsia"/>
          <w:b/>
          <w:kern w:val="0"/>
          <w:szCs w:val="21"/>
        </w:rPr>
        <w:t xml:space="preserve">1 </w:t>
      </w:r>
      <w:r w:rsidR="00783BF5" w:rsidRPr="00EC47B0">
        <w:rPr>
          <w:rFonts w:eastAsiaTheme="minorEastAsia"/>
          <w:b/>
          <w:kern w:val="0"/>
          <w:szCs w:val="21"/>
        </w:rPr>
        <w:t>基金份额净值收益率及其与同期业绩比较基准收益率的比较</w:t>
      </w:r>
    </w:p>
    <w:p w:rsidR="00223DFB" w:rsidRPr="00EC47B0" w:rsidRDefault="00223DFB" w:rsidP="00EC47B0">
      <w:pPr>
        <w:pStyle w:val="21"/>
        <w:spacing w:line="360" w:lineRule="auto"/>
        <w:ind w:firstLineChars="0" w:firstLine="0"/>
        <w:rPr>
          <w:rFonts w:ascii="Times New Roman" w:eastAsiaTheme="minorEastAsia" w:hAnsi="Times New Roman"/>
          <w:b/>
          <w:color w:val="auto"/>
          <w:sz w:val="21"/>
          <w:szCs w:val="21"/>
        </w:rPr>
      </w:pPr>
      <w:r w:rsidRPr="00EC47B0">
        <w:rPr>
          <w:rFonts w:ascii="Times New Roman" w:eastAsiaTheme="minorEastAsia" w:hAnsi="Times New Roman"/>
          <w:b/>
          <w:color w:val="auto"/>
          <w:sz w:val="21"/>
          <w:szCs w:val="21"/>
        </w:rPr>
        <w:t>1</w:t>
      </w:r>
      <w:r w:rsidRPr="00EC47B0">
        <w:rPr>
          <w:rFonts w:ascii="Times New Roman" w:eastAsiaTheme="minorEastAsia" w:hAnsi="Times New Roman"/>
          <w:b/>
          <w:color w:val="auto"/>
          <w:sz w:val="21"/>
          <w:szCs w:val="21"/>
        </w:rPr>
        <w:t>．天添盈</w:t>
      </w:r>
      <w:r w:rsidRPr="00EC47B0">
        <w:rPr>
          <w:rFonts w:ascii="Times New Roman" w:eastAsiaTheme="minorEastAsia" w:hAnsi="Times New Roman"/>
          <w:b/>
          <w:color w:val="auto"/>
          <w:sz w:val="21"/>
          <w:szCs w:val="21"/>
        </w:rPr>
        <w:t>A</w:t>
      </w:r>
      <w:r w:rsidRPr="00EC47B0">
        <w:rPr>
          <w:rFonts w:ascii="Times New Roman" w:eastAsiaTheme="minorEastAsia" w:hAnsi="Times New Roman"/>
          <w:b/>
          <w:color w:val="auto"/>
          <w:sz w:val="21"/>
          <w:szCs w:val="21"/>
        </w:rPr>
        <w:t>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6B4A69" w:rsidRPr="00EC47B0" w:rsidTr="00EC47B0">
        <w:tc>
          <w:tcPr>
            <w:tcW w:w="1727" w:type="dxa"/>
            <w:shd w:val="clear" w:color="auto" w:fill="auto"/>
            <w:vAlign w:val="center"/>
          </w:tcPr>
          <w:p w:rsidR="00783BF5" w:rsidRPr="00EC47B0" w:rsidRDefault="00783BF5" w:rsidP="00756730">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ascii="Times New Roman" w:eastAsiaTheme="minorEastAsia" w:hAnsi="Times New Roman"/>
                <w:kern w:val="2"/>
                <w:sz w:val="21"/>
                <w:szCs w:val="21"/>
              </w:rPr>
              <w:t>阶段</w:t>
            </w:r>
          </w:p>
        </w:tc>
        <w:tc>
          <w:tcPr>
            <w:tcW w:w="1326" w:type="dxa"/>
            <w:shd w:val="clear" w:color="auto" w:fill="auto"/>
            <w:vAlign w:val="center"/>
          </w:tcPr>
          <w:p w:rsidR="00783BF5" w:rsidRPr="00EC47B0" w:rsidRDefault="00153C23" w:rsidP="00756730">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ascii="Times New Roman" w:eastAsiaTheme="minorEastAsia" w:hAnsi="Times New Roman"/>
                <w:sz w:val="21"/>
                <w:szCs w:val="21"/>
              </w:rPr>
              <w:t>份额</w:t>
            </w:r>
            <w:r w:rsidR="00783BF5" w:rsidRPr="00EC47B0">
              <w:rPr>
                <w:rFonts w:ascii="Times New Roman" w:eastAsiaTheme="minorEastAsia" w:hAnsi="Times New Roman"/>
                <w:kern w:val="2"/>
                <w:sz w:val="21"/>
                <w:szCs w:val="21"/>
              </w:rPr>
              <w:t>净值收益率</w:t>
            </w:r>
            <w:r w:rsidR="00783BF5" w:rsidRPr="00EC47B0">
              <w:rPr>
                <w:rFonts w:cs="宋体" w:hint="eastAsia"/>
                <w:kern w:val="2"/>
                <w:sz w:val="21"/>
                <w:szCs w:val="21"/>
              </w:rPr>
              <w:t>①</w:t>
            </w:r>
          </w:p>
        </w:tc>
        <w:tc>
          <w:tcPr>
            <w:tcW w:w="1327" w:type="dxa"/>
            <w:shd w:val="clear" w:color="auto" w:fill="auto"/>
            <w:vAlign w:val="center"/>
          </w:tcPr>
          <w:p w:rsidR="00783BF5" w:rsidRPr="00EC47B0" w:rsidRDefault="00A760B4" w:rsidP="00756730">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ascii="Times New Roman" w:eastAsiaTheme="minorEastAsia" w:hAnsi="Times New Roman"/>
                <w:sz w:val="21"/>
                <w:szCs w:val="21"/>
              </w:rPr>
              <w:t>份额</w:t>
            </w:r>
            <w:r w:rsidR="00783BF5" w:rsidRPr="00EC47B0">
              <w:rPr>
                <w:rFonts w:ascii="Times New Roman" w:eastAsiaTheme="minorEastAsia" w:hAnsi="Times New Roman"/>
                <w:kern w:val="2"/>
                <w:sz w:val="21"/>
                <w:szCs w:val="21"/>
              </w:rPr>
              <w:t>净值收益率标准差</w:t>
            </w:r>
            <w:r w:rsidR="00783BF5" w:rsidRPr="00EC47B0">
              <w:rPr>
                <w:rFonts w:cs="宋体" w:hint="eastAsia"/>
                <w:kern w:val="2"/>
                <w:sz w:val="21"/>
                <w:szCs w:val="21"/>
              </w:rPr>
              <w:t>②</w:t>
            </w:r>
          </w:p>
        </w:tc>
        <w:tc>
          <w:tcPr>
            <w:tcW w:w="1327" w:type="dxa"/>
            <w:shd w:val="clear" w:color="auto" w:fill="auto"/>
            <w:vAlign w:val="center"/>
          </w:tcPr>
          <w:p w:rsidR="00783BF5" w:rsidRPr="00EC47B0" w:rsidRDefault="00783BF5" w:rsidP="00756730">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ascii="Times New Roman" w:eastAsiaTheme="minorEastAsia" w:hAnsi="Times New Roman"/>
                <w:kern w:val="2"/>
                <w:sz w:val="21"/>
                <w:szCs w:val="21"/>
              </w:rPr>
              <w:t>业绩比较基准收益率</w:t>
            </w:r>
            <w:r w:rsidRPr="00EC47B0">
              <w:rPr>
                <w:rFonts w:cs="宋体" w:hint="eastAsia"/>
                <w:kern w:val="2"/>
                <w:sz w:val="21"/>
                <w:szCs w:val="21"/>
              </w:rPr>
              <w:t>③</w:t>
            </w:r>
          </w:p>
        </w:tc>
        <w:tc>
          <w:tcPr>
            <w:tcW w:w="1327" w:type="dxa"/>
            <w:shd w:val="clear" w:color="auto" w:fill="auto"/>
            <w:vAlign w:val="center"/>
          </w:tcPr>
          <w:p w:rsidR="00783BF5" w:rsidRPr="00EC47B0" w:rsidRDefault="00783BF5" w:rsidP="00756730">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ascii="Times New Roman" w:eastAsiaTheme="minorEastAsia" w:hAnsi="Times New Roman"/>
                <w:kern w:val="2"/>
                <w:sz w:val="21"/>
                <w:szCs w:val="21"/>
              </w:rPr>
              <w:t>业绩比较基准收益率标准差</w:t>
            </w:r>
            <w:r w:rsidRPr="00EC47B0">
              <w:rPr>
                <w:rFonts w:cs="宋体" w:hint="eastAsia"/>
                <w:kern w:val="2"/>
                <w:sz w:val="21"/>
                <w:szCs w:val="21"/>
              </w:rPr>
              <w:t>④</w:t>
            </w:r>
          </w:p>
        </w:tc>
        <w:tc>
          <w:tcPr>
            <w:tcW w:w="1327" w:type="dxa"/>
            <w:shd w:val="clear" w:color="auto" w:fill="auto"/>
            <w:vAlign w:val="center"/>
          </w:tcPr>
          <w:p w:rsidR="00783BF5" w:rsidRPr="00EC47B0" w:rsidRDefault="00783BF5" w:rsidP="00756730">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cs="宋体" w:hint="eastAsia"/>
                <w:kern w:val="2"/>
                <w:sz w:val="21"/>
                <w:szCs w:val="21"/>
              </w:rPr>
              <w:t>①</w:t>
            </w:r>
            <w:r w:rsidRPr="00EC47B0">
              <w:rPr>
                <w:rFonts w:ascii="Times New Roman" w:eastAsiaTheme="minorEastAsia" w:hAnsi="Times New Roman"/>
                <w:kern w:val="2"/>
                <w:sz w:val="21"/>
                <w:szCs w:val="21"/>
              </w:rPr>
              <w:t>-</w:t>
            </w:r>
            <w:r w:rsidRPr="00EC47B0">
              <w:rPr>
                <w:rFonts w:cs="宋体" w:hint="eastAsia"/>
                <w:kern w:val="2"/>
                <w:sz w:val="21"/>
                <w:szCs w:val="21"/>
              </w:rPr>
              <w:t>③</w:t>
            </w:r>
          </w:p>
        </w:tc>
        <w:tc>
          <w:tcPr>
            <w:tcW w:w="1327" w:type="dxa"/>
            <w:shd w:val="clear" w:color="auto" w:fill="auto"/>
            <w:vAlign w:val="center"/>
          </w:tcPr>
          <w:p w:rsidR="00783BF5" w:rsidRPr="00EC47B0" w:rsidRDefault="00783BF5" w:rsidP="00756730">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cs="宋体" w:hint="eastAsia"/>
                <w:kern w:val="2"/>
                <w:sz w:val="21"/>
                <w:szCs w:val="21"/>
              </w:rPr>
              <w:t>②</w:t>
            </w:r>
            <w:r w:rsidRPr="00EC47B0">
              <w:rPr>
                <w:rFonts w:ascii="Times New Roman" w:eastAsiaTheme="minorEastAsia" w:hAnsi="Times New Roman"/>
                <w:kern w:val="2"/>
                <w:sz w:val="21"/>
                <w:szCs w:val="21"/>
              </w:rPr>
              <w:t>-</w:t>
            </w:r>
            <w:r w:rsidRPr="00EC47B0">
              <w:rPr>
                <w:rFonts w:cs="宋体" w:hint="eastAsia"/>
                <w:kern w:val="2"/>
                <w:sz w:val="21"/>
                <w:szCs w:val="21"/>
              </w:rPr>
              <w:t>④</w:t>
            </w:r>
          </w:p>
        </w:tc>
      </w:tr>
      <w:tr w:rsidR="005E1772">
        <w:tc>
          <w:tcPr>
            <w:tcW w:w="1727" w:type="dxa"/>
            <w:vAlign w:val="center"/>
          </w:tcPr>
          <w:p w:rsidR="005E1772" w:rsidRDefault="005B3AA6">
            <w:pPr>
              <w:jc w:val="left"/>
            </w:pPr>
            <w:r>
              <w:rPr>
                <w:rFonts w:eastAsiaTheme="minorEastAsia"/>
                <w:szCs w:val="21"/>
              </w:rPr>
              <w:lastRenderedPageBreak/>
              <w:t>过去一个月</w:t>
            </w:r>
          </w:p>
        </w:tc>
        <w:tc>
          <w:tcPr>
            <w:tcW w:w="1326" w:type="dxa"/>
            <w:vAlign w:val="center"/>
          </w:tcPr>
          <w:p w:rsidR="005E1772" w:rsidRDefault="005B3AA6">
            <w:pPr>
              <w:jc w:val="center"/>
            </w:pPr>
            <w:r>
              <w:rPr>
                <w:rFonts w:eastAsiaTheme="minorEastAsia"/>
                <w:szCs w:val="21"/>
              </w:rPr>
              <w:t>0.1909%</w:t>
            </w:r>
          </w:p>
        </w:tc>
        <w:tc>
          <w:tcPr>
            <w:tcW w:w="1327" w:type="dxa"/>
            <w:vAlign w:val="center"/>
          </w:tcPr>
          <w:p w:rsidR="005E1772" w:rsidRDefault="005B3AA6">
            <w:pPr>
              <w:jc w:val="center"/>
            </w:pPr>
            <w:r>
              <w:rPr>
                <w:rFonts w:eastAsiaTheme="minorEastAsia"/>
                <w:szCs w:val="21"/>
              </w:rPr>
              <w:t>0.0003%</w:t>
            </w:r>
          </w:p>
        </w:tc>
        <w:tc>
          <w:tcPr>
            <w:tcW w:w="1327" w:type="dxa"/>
            <w:vAlign w:val="center"/>
          </w:tcPr>
          <w:p w:rsidR="005E1772" w:rsidRDefault="005B3AA6">
            <w:pPr>
              <w:jc w:val="center"/>
            </w:pPr>
            <w:r>
              <w:rPr>
                <w:rFonts w:eastAsiaTheme="minorEastAsia"/>
                <w:szCs w:val="21"/>
              </w:rPr>
              <w:t>0.1110%</w:t>
            </w:r>
          </w:p>
        </w:tc>
        <w:tc>
          <w:tcPr>
            <w:tcW w:w="1327" w:type="dxa"/>
            <w:vAlign w:val="center"/>
          </w:tcPr>
          <w:p w:rsidR="005E1772" w:rsidRDefault="005B3AA6">
            <w:pPr>
              <w:jc w:val="center"/>
            </w:pPr>
            <w:r>
              <w:rPr>
                <w:rFonts w:eastAsiaTheme="minorEastAsia"/>
                <w:szCs w:val="21"/>
              </w:rPr>
              <w:t>0.0000%</w:t>
            </w:r>
          </w:p>
        </w:tc>
        <w:tc>
          <w:tcPr>
            <w:tcW w:w="1327" w:type="dxa"/>
            <w:vAlign w:val="center"/>
          </w:tcPr>
          <w:p w:rsidR="005E1772" w:rsidRDefault="005B3AA6">
            <w:pPr>
              <w:jc w:val="center"/>
            </w:pPr>
            <w:r>
              <w:rPr>
                <w:rFonts w:eastAsiaTheme="minorEastAsia"/>
                <w:szCs w:val="21"/>
              </w:rPr>
              <w:t>0.0799%</w:t>
            </w:r>
          </w:p>
        </w:tc>
        <w:tc>
          <w:tcPr>
            <w:tcW w:w="1327" w:type="dxa"/>
            <w:vAlign w:val="center"/>
          </w:tcPr>
          <w:p w:rsidR="005E1772" w:rsidRDefault="005B3AA6">
            <w:pPr>
              <w:jc w:val="center"/>
            </w:pPr>
            <w:r>
              <w:rPr>
                <w:rFonts w:eastAsiaTheme="minorEastAsia"/>
                <w:szCs w:val="21"/>
              </w:rPr>
              <w:t>0.0003%</w:t>
            </w:r>
          </w:p>
        </w:tc>
      </w:tr>
      <w:tr w:rsidR="005E1772">
        <w:tc>
          <w:tcPr>
            <w:tcW w:w="1727" w:type="dxa"/>
            <w:vAlign w:val="center"/>
          </w:tcPr>
          <w:p w:rsidR="005E1772" w:rsidRDefault="005B3AA6">
            <w:pPr>
              <w:jc w:val="left"/>
            </w:pPr>
            <w:r>
              <w:rPr>
                <w:rFonts w:eastAsiaTheme="minorEastAsia"/>
                <w:szCs w:val="21"/>
              </w:rPr>
              <w:t>过去三个月</w:t>
            </w:r>
          </w:p>
        </w:tc>
        <w:tc>
          <w:tcPr>
            <w:tcW w:w="1326" w:type="dxa"/>
            <w:vAlign w:val="center"/>
          </w:tcPr>
          <w:p w:rsidR="005E1772" w:rsidRDefault="005B3AA6">
            <w:pPr>
              <w:jc w:val="center"/>
            </w:pPr>
            <w:r>
              <w:rPr>
                <w:rFonts w:eastAsiaTheme="minorEastAsia"/>
                <w:szCs w:val="21"/>
              </w:rPr>
              <w:t>0.5688%</w:t>
            </w:r>
          </w:p>
        </w:tc>
        <w:tc>
          <w:tcPr>
            <w:tcW w:w="1327" w:type="dxa"/>
            <w:vAlign w:val="center"/>
          </w:tcPr>
          <w:p w:rsidR="005E1772" w:rsidRDefault="005B3AA6">
            <w:pPr>
              <w:jc w:val="center"/>
            </w:pPr>
            <w:r>
              <w:rPr>
                <w:rFonts w:eastAsiaTheme="minorEastAsia"/>
                <w:szCs w:val="21"/>
              </w:rPr>
              <w:t>0.0002%</w:t>
            </w:r>
          </w:p>
        </w:tc>
        <w:tc>
          <w:tcPr>
            <w:tcW w:w="1327" w:type="dxa"/>
            <w:vAlign w:val="center"/>
          </w:tcPr>
          <w:p w:rsidR="005E1772" w:rsidRDefault="005B3AA6">
            <w:pPr>
              <w:jc w:val="center"/>
            </w:pPr>
            <w:r>
              <w:rPr>
                <w:rFonts w:eastAsiaTheme="minorEastAsia"/>
                <w:szCs w:val="21"/>
              </w:rPr>
              <w:t>0.3366%</w:t>
            </w:r>
          </w:p>
        </w:tc>
        <w:tc>
          <w:tcPr>
            <w:tcW w:w="1327" w:type="dxa"/>
            <w:vAlign w:val="center"/>
          </w:tcPr>
          <w:p w:rsidR="005E1772" w:rsidRDefault="005B3AA6">
            <w:pPr>
              <w:jc w:val="center"/>
            </w:pPr>
            <w:r>
              <w:rPr>
                <w:rFonts w:eastAsiaTheme="minorEastAsia"/>
                <w:szCs w:val="21"/>
              </w:rPr>
              <w:t>0.0000%</w:t>
            </w:r>
          </w:p>
        </w:tc>
        <w:tc>
          <w:tcPr>
            <w:tcW w:w="1327" w:type="dxa"/>
            <w:vAlign w:val="center"/>
          </w:tcPr>
          <w:p w:rsidR="005E1772" w:rsidRDefault="005B3AA6">
            <w:pPr>
              <w:jc w:val="center"/>
            </w:pPr>
            <w:r>
              <w:rPr>
                <w:rFonts w:eastAsiaTheme="minorEastAsia"/>
                <w:szCs w:val="21"/>
              </w:rPr>
              <w:t>0.2322%</w:t>
            </w:r>
          </w:p>
        </w:tc>
        <w:tc>
          <w:tcPr>
            <w:tcW w:w="1327" w:type="dxa"/>
            <w:vAlign w:val="center"/>
          </w:tcPr>
          <w:p w:rsidR="005E1772" w:rsidRDefault="005B3AA6">
            <w:pPr>
              <w:jc w:val="center"/>
            </w:pPr>
            <w:r>
              <w:rPr>
                <w:rFonts w:eastAsiaTheme="minorEastAsia"/>
                <w:szCs w:val="21"/>
              </w:rPr>
              <w:t>0.0002%</w:t>
            </w:r>
          </w:p>
        </w:tc>
      </w:tr>
      <w:tr w:rsidR="005E1772">
        <w:tc>
          <w:tcPr>
            <w:tcW w:w="1727" w:type="dxa"/>
            <w:vAlign w:val="center"/>
          </w:tcPr>
          <w:p w:rsidR="005E1772" w:rsidRDefault="005B3AA6">
            <w:pPr>
              <w:jc w:val="left"/>
            </w:pPr>
            <w:r>
              <w:rPr>
                <w:rFonts w:eastAsiaTheme="minorEastAsia"/>
                <w:szCs w:val="21"/>
              </w:rPr>
              <w:t>过去六个月</w:t>
            </w:r>
          </w:p>
        </w:tc>
        <w:tc>
          <w:tcPr>
            <w:tcW w:w="1326" w:type="dxa"/>
            <w:vAlign w:val="center"/>
          </w:tcPr>
          <w:p w:rsidR="005E1772" w:rsidRDefault="005B3AA6">
            <w:pPr>
              <w:jc w:val="center"/>
            </w:pPr>
            <w:r>
              <w:rPr>
                <w:rFonts w:eastAsiaTheme="minorEastAsia"/>
                <w:szCs w:val="21"/>
              </w:rPr>
              <w:t>1.1897%</w:t>
            </w:r>
          </w:p>
        </w:tc>
        <w:tc>
          <w:tcPr>
            <w:tcW w:w="1327" w:type="dxa"/>
            <w:vAlign w:val="center"/>
          </w:tcPr>
          <w:p w:rsidR="005E1772" w:rsidRDefault="005B3AA6">
            <w:pPr>
              <w:jc w:val="center"/>
            </w:pPr>
            <w:r>
              <w:rPr>
                <w:rFonts w:eastAsiaTheme="minorEastAsia"/>
                <w:szCs w:val="21"/>
              </w:rPr>
              <w:t>0.0005%</w:t>
            </w:r>
          </w:p>
        </w:tc>
        <w:tc>
          <w:tcPr>
            <w:tcW w:w="1327" w:type="dxa"/>
            <w:vAlign w:val="center"/>
          </w:tcPr>
          <w:p w:rsidR="005E1772" w:rsidRDefault="005B3AA6">
            <w:pPr>
              <w:jc w:val="center"/>
            </w:pPr>
            <w:r>
              <w:rPr>
                <w:rFonts w:eastAsiaTheme="minorEastAsia"/>
                <w:szCs w:val="21"/>
              </w:rPr>
              <w:t>0.6695%</w:t>
            </w:r>
          </w:p>
        </w:tc>
        <w:tc>
          <w:tcPr>
            <w:tcW w:w="1327" w:type="dxa"/>
            <w:vAlign w:val="center"/>
          </w:tcPr>
          <w:p w:rsidR="005E1772" w:rsidRDefault="005B3AA6">
            <w:pPr>
              <w:jc w:val="center"/>
            </w:pPr>
            <w:r>
              <w:rPr>
                <w:rFonts w:eastAsiaTheme="minorEastAsia"/>
                <w:szCs w:val="21"/>
              </w:rPr>
              <w:t>0.0000%</w:t>
            </w:r>
          </w:p>
        </w:tc>
        <w:tc>
          <w:tcPr>
            <w:tcW w:w="1327" w:type="dxa"/>
            <w:vAlign w:val="center"/>
          </w:tcPr>
          <w:p w:rsidR="005E1772" w:rsidRDefault="005B3AA6">
            <w:pPr>
              <w:jc w:val="center"/>
            </w:pPr>
            <w:r>
              <w:rPr>
                <w:rFonts w:eastAsiaTheme="minorEastAsia"/>
                <w:szCs w:val="21"/>
              </w:rPr>
              <w:t>0.5202%</w:t>
            </w:r>
          </w:p>
        </w:tc>
        <w:tc>
          <w:tcPr>
            <w:tcW w:w="1327" w:type="dxa"/>
            <w:vAlign w:val="center"/>
          </w:tcPr>
          <w:p w:rsidR="005E1772" w:rsidRDefault="005B3AA6">
            <w:pPr>
              <w:jc w:val="center"/>
            </w:pPr>
            <w:r>
              <w:rPr>
                <w:rFonts w:eastAsiaTheme="minorEastAsia"/>
                <w:szCs w:val="21"/>
              </w:rPr>
              <w:t>0.0005%</w:t>
            </w:r>
          </w:p>
        </w:tc>
      </w:tr>
      <w:tr w:rsidR="005E1772">
        <w:tc>
          <w:tcPr>
            <w:tcW w:w="1727" w:type="dxa"/>
            <w:vAlign w:val="center"/>
          </w:tcPr>
          <w:p w:rsidR="005E1772" w:rsidRDefault="005B3AA6">
            <w:pPr>
              <w:jc w:val="left"/>
            </w:pPr>
            <w:r>
              <w:rPr>
                <w:rFonts w:eastAsiaTheme="minorEastAsia"/>
                <w:szCs w:val="21"/>
              </w:rPr>
              <w:t>过去一年</w:t>
            </w:r>
          </w:p>
        </w:tc>
        <w:tc>
          <w:tcPr>
            <w:tcW w:w="1326" w:type="dxa"/>
            <w:vAlign w:val="center"/>
          </w:tcPr>
          <w:p w:rsidR="005E1772" w:rsidRDefault="005B3AA6">
            <w:pPr>
              <w:jc w:val="center"/>
            </w:pPr>
            <w:r>
              <w:rPr>
                <w:rFonts w:eastAsiaTheme="minorEastAsia"/>
                <w:szCs w:val="21"/>
              </w:rPr>
              <w:t>2.5157%</w:t>
            </w:r>
          </w:p>
        </w:tc>
        <w:tc>
          <w:tcPr>
            <w:tcW w:w="1327" w:type="dxa"/>
            <w:vAlign w:val="center"/>
          </w:tcPr>
          <w:p w:rsidR="005E1772" w:rsidRDefault="005B3AA6">
            <w:pPr>
              <w:jc w:val="center"/>
            </w:pPr>
            <w:r>
              <w:rPr>
                <w:rFonts w:eastAsiaTheme="minorEastAsia"/>
                <w:szCs w:val="21"/>
              </w:rPr>
              <w:t>0.0010%</w:t>
            </w:r>
          </w:p>
        </w:tc>
        <w:tc>
          <w:tcPr>
            <w:tcW w:w="1327" w:type="dxa"/>
            <w:vAlign w:val="center"/>
          </w:tcPr>
          <w:p w:rsidR="005E1772" w:rsidRDefault="005B3AA6">
            <w:pPr>
              <w:jc w:val="center"/>
            </w:pPr>
            <w:r>
              <w:rPr>
                <w:rFonts w:eastAsiaTheme="minorEastAsia"/>
                <w:szCs w:val="21"/>
              </w:rPr>
              <w:t>1.3500%</w:t>
            </w:r>
          </w:p>
        </w:tc>
        <w:tc>
          <w:tcPr>
            <w:tcW w:w="1327" w:type="dxa"/>
            <w:vAlign w:val="center"/>
          </w:tcPr>
          <w:p w:rsidR="005E1772" w:rsidRDefault="005B3AA6">
            <w:pPr>
              <w:jc w:val="center"/>
            </w:pPr>
            <w:r>
              <w:rPr>
                <w:rFonts w:eastAsiaTheme="minorEastAsia"/>
                <w:szCs w:val="21"/>
              </w:rPr>
              <w:t>0.0000%</w:t>
            </w:r>
          </w:p>
        </w:tc>
        <w:tc>
          <w:tcPr>
            <w:tcW w:w="1327" w:type="dxa"/>
            <w:vAlign w:val="center"/>
          </w:tcPr>
          <w:p w:rsidR="005E1772" w:rsidRDefault="005B3AA6">
            <w:pPr>
              <w:jc w:val="center"/>
            </w:pPr>
            <w:r>
              <w:rPr>
                <w:rFonts w:eastAsiaTheme="minorEastAsia"/>
                <w:szCs w:val="21"/>
              </w:rPr>
              <w:t>1.1657%</w:t>
            </w:r>
          </w:p>
        </w:tc>
        <w:tc>
          <w:tcPr>
            <w:tcW w:w="1327" w:type="dxa"/>
            <w:vAlign w:val="center"/>
          </w:tcPr>
          <w:p w:rsidR="005E1772" w:rsidRDefault="005B3AA6">
            <w:pPr>
              <w:jc w:val="center"/>
            </w:pPr>
            <w:r>
              <w:rPr>
                <w:rFonts w:eastAsiaTheme="minorEastAsia"/>
                <w:szCs w:val="21"/>
              </w:rPr>
              <w:t>0.0010%</w:t>
            </w:r>
          </w:p>
        </w:tc>
      </w:tr>
      <w:tr w:rsidR="005E1772">
        <w:tc>
          <w:tcPr>
            <w:tcW w:w="1727" w:type="dxa"/>
            <w:vAlign w:val="center"/>
          </w:tcPr>
          <w:p w:rsidR="005E1772" w:rsidRDefault="005B3AA6">
            <w:pPr>
              <w:jc w:val="left"/>
            </w:pPr>
            <w:r>
              <w:rPr>
                <w:rFonts w:eastAsiaTheme="minorEastAsia"/>
                <w:szCs w:val="21"/>
              </w:rPr>
              <w:t>过去三年</w:t>
            </w:r>
          </w:p>
        </w:tc>
        <w:tc>
          <w:tcPr>
            <w:tcW w:w="1326" w:type="dxa"/>
            <w:vAlign w:val="center"/>
          </w:tcPr>
          <w:p w:rsidR="005E1772" w:rsidRDefault="005B3AA6">
            <w:pPr>
              <w:jc w:val="center"/>
            </w:pPr>
            <w:r>
              <w:rPr>
                <w:rFonts w:eastAsiaTheme="minorEastAsia"/>
                <w:szCs w:val="21"/>
              </w:rPr>
              <w:t>9.2086%</w:t>
            </w:r>
          </w:p>
        </w:tc>
        <w:tc>
          <w:tcPr>
            <w:tcW w:w="1327" w:type="dxa"/>
            <w:vAlign w:val="center"/>
          </w:tcPr>
          <w:p w:rsidR="005E1772" w:rsidRDefault="005B3AA6">
            <w:pPr>
              <w:jc w:val="center"/>
            </w:pPr>
            <w:r>
              <w:rPr>
                <w:rFonts w:eastAsiaTheme="minorEastAsia"/>
                <w:szCs w:val="21"/>
              </w:rPr>
              <w:t>0.0022%</w:t>
            </w:r>
          </w:p>
        </w:tc>
        <w:tc>
          <w:tcPr>
            <w:tcW w:w="1327" w:type="dxa"/>
            <w:vAlign w:val="center"/>
          </w:tcPr>
          <w:p w:rsidR="005E1772" w:rsidRDefault="005B3AA6">
            <w:pPr>
              <w:jc w:val="center"/>
            </w:pPr>
            <w:r>
              <w:rPr>
                <w:rFonts w:eastAsiaTheme="minorEastAsia"/>
                <w:szCs w:val="21"/>
              </w:rPr>
              <w:t>4.0500%</w:t>
            </w:r>
          </w:p>
        </w:tc>
        <w:tc>
          <w:tcPr>
            <w:tcW w:w="1327" w:type="dxa"/>
            <w:vAlign w:val="center"/>
          </w:tcPr>
          <w:p w:rsidR="005E1772" w:rsidRDefault="005B3AA6">
            <w:pPr>
              <w:jc w:val="center"/>
            </w:pPr>
            <w:r>
              <w:rPr>
                <w:rFonts w:eastAsiaTheme="minorEastAsia"/>
                <w:szCs w:val="21"/>
              </w:rPr>
              <w:t>0.0000%</w:t>
            </w:r>
          </w:p>
        </w:tc>
        <w:tc>
          <w:tcPr>
            <w:tcW w:w="1327" w:type="dxa"/>
            <w:vAlign w:val="center"/>
          </w:tcPr>
          <w:p w:rsidR="005E1772" w:rsidRDefault="005B3AA6">
            <w:pPr>
              <w:jc w:val="center"/>
            </w:pPr>
            <w:r>
              <w:rPr>
                <w:rFonts w:eastAsiaTheme="minorEastAsia"/>
                <w:szCs w:val="21"/>
              </w:rPr>
              <w:t>5.1586%</w:t>
            </w:r>
          </w:p>
        </w:tc>
        <w:tc>
          <w:tcPr>
            <w:tcW w:w="1327" w:type="dxa"/>
            <w:vAlign w:val="center"/>
          </w:tcPr>
          <w:p w:rsidR="005E1772" w:rsidRDefault="005B3AA6">
            <w:pPr>
              <w:jc w:val="center"/>
            </w:pPr>
            <w:r>
              <w:rPr>
                <w:rFonts w:eastAsiaTheme="minorEastAsia"/>
                <w:szCs w:val="21"/>
              </w:rPr>
              <w:t>0.0022%</w:t>
            </w:r>
          </w:p>
        </w:tc>
      </w:tr>
      <w:tr w:rsidR="005E1772">
        <w:tc>
          <w:tcPr>
            <w:tcW w:w="1727" w:type="dxa"/>
            <w:vAlign w:val="center"/>
          </w:tcPr>
          <w:p w:rsidR="005E1772" w:rsidRDefault="005B3AA6">
            <w:pPr>
              <w:jc w:val="left"/>
            </w:pPr>
            <w:r>
              <w:rPr>
                <w:rFonts w:eastAsiaTheme="minorEastAsia"/>
                <w:szCs w:val="21"/>
              </w:rPr>
              <w:t>自基金合同生效起至今</w:t>
            </w:r>
          </w:p>
        </w:tc>
        <w:tc>
          <w:tcPr>
            <w:tcW w:w="1326" w:type="dxa"/>
            <w:vAlign w:val="center"/>
          </w:tcPr>
          <w:p w:rsidR="005E1772" w:rsidRDefault="005B3AA6">
            <w:pPr>
              <w:jc w:val="center"/>
            </w:pPr>
            <w:r>
              <w:rPr>
                <w:rFonts w:eastAsiaTheme="minorEastAsia"/>
                <w:szCs w:val="21"/>
              </w:rPr>
              <w:t>13.6842%</w:t>
            </w:r>
          </w:p>
        </w:tc>
        <w:tc>
          <w:tcPr>
            <w:tcW w:w="1327" w:type="dxa"/>
            <w:vAlign w:val="center"/>
          </w:tcPr>
          <w:p w:rsidR="005E1772" w:rsidRDefault="005B3AA6">
            <w:pPr>
              <w:jc w:val="center"/>
            </w:pPr>
            <w:r>
              <w:rPr>
                <w:rFonts w:eastAsiaTheme="minorEastAsia"/>
                <w:szCs w:val="21"/>
              </w:rPr>
              <w:t>0.0026%</w:t>
            </w:r>
          </w:p>
        </w:tc>
        <w:tc>
          <w:tcPr>
            <w:tcW w:w="1327" w:type="dxa"/>
            <w:vAlign w:val="center"/>
          </w:tcPr>
          <w:p w:rsidR="005E1772" w:rsidRDefault="005B3AA6">
            <w:pPr>
              <w:jc w:val="center"/>
            </w:pPr>
            <w:r>
              <w:rPr>
                <w:rFonts w:eastAsiaTheme="minorEastAsia"/>
                <w:szCs w:val="21"/>
              </w:rPr>
              <w:t>6.2100%</w:t>
            </w:r>
          </w:p>
        </w:tc>
        <w:tc>
          <w:tcPr>
            <w:tcW w:w="1327" w:type="dxa"/>
            <w:vAlign w:val="center"/>
          </w:tcPr>
          <w:p w:rsidR="005E1772" w:rsidRDefault="005B3AA6">
            <w:pPr>
              <w:jc w:val="center"/>
            </w:pPr>
            <w:r>
              <w:rPr>
                <w:rFonts w:eastAsiaTheme="minorEastAsia"/>
                <w:szCs w:val="21"/>
              </w:rPr>
              <w:t>0.0000%</w:t>
            </w:r>
          </w:p>
        </w:tc>
        <w:tc>
          <w:tcPr>
            <w:tcW w:w="1327" w:type="dxa"/>
            <w:vAlign w:val="center"/>
          </w:tcPr>
          <w:p w:rsidR="005E1772" w:rsidRDefault="005B3AA6">
            <w:pPr>
              <w:jc w:val="center"/>
            </w:pPr>
            <w:r>
              <w:rPr>
                <w:rFonts w:eastAsiaTheme="minorEastAsia"/>
                <w:szCs w:val="21"/>
              </w:rPr>
              <w:t>7.4742%</w:t>
            </w:r>
          </w:p>
        </w:tc>
        <w:tc>
          <w:tcPr>
            <w:tcW w:w="1327" w:type="dxa"/>
            <w:vAlign w:val="center"/>
          </w:tcPr>
          <w:p w:rsidR="005E1772" w:rsidRDefault="005B3AA6">
            <w:pPr>
              <w:jc w:val="center"/>
            </w:pPr>
            <w:r>
              <w:rPr>
                <w:rFonts w:eastAsiaTheme="minorEastAsia"/>
                <w:szCs w:val="21"/>
              </w:rPr>
              <w:t>0.0026%</w:t>
            </w:r>
          </w:p>
        </w:tc>
      </w:tr>
    </w:tbl>
    <w:p w:rsidR="00223DFB" w:rsidRPr="00EC47B0" w:rsidRDefault="00223DFB" w:rsidP="00EC47B0">
      <w:pPr>
        <w:pStyle w:val="21"/>
        <w:spacing w:line="360" w:lineRule="auto"/>
        <w:ind w:firstLineChars="0" w:firstLine="0"/>
        <w:rPr>
          <w:rFonts w:ascii="Times New Roman" w:eastAsiaTheme="minorEastAsia" w:hAnsi="Times New Roman"/>
          <w:b/>
          <w:color w:val="auto"/>
          <w:sz w:val="21"/>
          <w:szCs w:val="21"/>
        </w:rPr>
      </w:pPr>
      <w:r w:rsidRPr="00EC47B0">
        <w:rPr>
          <w:rFonts w:ascii="Times New Roman" w:eastAsiaTheme="minorEastAsia" w:hAnsi="Times New Roman"/>
          <w:b/>
          <w:color w:val="auto"/>
          <w:sz w:val="21"/>
          <w:szCs w:val="21"/>
        </w:rPr>
        <w:t>2</w:t>
      </w:r>
      <w:r w:rsidRPr="00EC47B0">
        <w:rPr>
          <w:rFonts w:ascii="Times New Roman" w:eastAsiaTheme="minorEastAsia" w:hAnsi="Times New Roman"/>
          <w:b/>
          <w:color w:val="auto"/>
          <w:sz w:val="21"/>
          <w:szCs w:val="21"/>
        </w:rPr>
        <w:t>．天添盈</w:t>
      </w:r>
      <w:r w:rsidRPr="00EC47B0">
        <w:rPr>
          <w:rFonts w:ascii="Times New Roman" w:eastAsiaTheme="minorEastAsia" w:hAnsi="Times New Roman"/>
          <w:b/>
          <w:color w:val="auto"/>
          <w:sz w:val="21"/>
          <w:szCs w:val="21"/>
        </w:rPr>
        <w:t>B</w:t>
      </w:r>
      <w:r w:rsidRPr="00EC47B0">
        <w:rPr>
          <w:rFonts w:ascii="Times New Roman" w:eastAsiaTheme="minorEastAsia" w:hAnsi="Times New Roman"/>
          <w:b/>
          <w:color w:val="auto"/>
          <w:sz w:val="21"/>
          <w:szCs w:val="21"/>
        </w:rPr>
        <w:t>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6B4A69" w:rsidRPr="00EC47B0" w:rsidTr="00EC47B0">
        <w:tc>
          <w:tcPr>
            <w:tcW w:w="1727" w:type="dxa"/>
            <w:shd w:val="clear" w:color="auto" w:fill="auto"/>
            <w:vAlign w:val="center"/>
          </w:tcPr>
          <w:p w:rsidR="00783BF5" w:rsidRPr="00EC47B0" w:rsidRDefault="00783BF5" w:rsidP="00756730">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ascii="Times New Roman" w:eastAsiaTheme="minorEastAsia" w:hAnsi="Times New Roman"/>
                <w:kern w:val="2"/>
                <w:sz w:val="21"/>
                <w:szCs w:val="21"/>
              </w:rPr>
              <w:t>阶段</w:t>
            </w:r>
          </w:p>
        </w:tc>
        <w:tc>
          <w:tcPr>
            <w:tcW w:w="1326" w:type="dxa"/>
            <w:shd w:val="clear" w:color="auto" w:fill="auto"/>
            <w:vAlign w:val="center"/>
          </w:tcPr>
          <w:p w:rsidR="00783BF5" w:rsidRPr="00EC47B0" w:rsidRDefault="00153C23" w:rsidP="00756730">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ascii="Times New Roman" w:eastAsiaTheme="minorEastAsia" w:hAnsi="Times New Roman"/>
                <w:sz w:val="21"/>
                <w:szCs w:val="21"/>
              </w:rPr>
              <w:t>份额</w:t>
            </w:r>
            <w:r w:rsidR="00783BF5" w:rsidRPr="00EC47B0">
              <w:rPr>
                <w:rFonts w:ascii="Times New Roman" w:eastAsiaTheme="minorEastAsia" w:hAnsi="Times New Roman"/>
                <w:kern w:val="2"/>
                <w:sz w:val="21"/>
                <w:szCs w:val="21"/>
              </w:rPr>
              <w:t>净值收益率</w:t>
            </w:r>
            <w:r w:rsidR="00783BF5" w:rsidRPr="00EC47B0">
              <w:rPr>
                <w:rFonts w:cs="宋体" w:hint="eastAsia"/>
                <w:kern w:val="2"/>
                <w:sz w:val="21"/>
                <w:szCs w:val="21"/>
              </w:rPr>
              <w:t>①</w:t>
            </w:r>
          </w:p>
        </w:tc>
        <w:tc>
          <w:tcPr>
            <w:tcW w:w="1327" w:type="dxa"/>
            <w:shd w:val="clear" w:color="auto" w:fill="auto"/>
            <w:vAlign w:val="center"/>
          </w:tcPr>
          <w:p w:rsidR="00783BF5" w:rsidRPr="00EC47B0" w:rsidRDefault="00A760B4" w:rsidP="00756730">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ascii="Times New Roman" w:eastAsiaTheme="minorEastAsia" w:hAnsi="Times New Roman"/>
                <w:sz w:val="21"/>
                <w:szCs w:val="21"/>
              </w:rPr>
              <w:t>份额</w:t>
            </w:r>
            <w:r w:rsidR="00783BF5" w:rsidRPr="00EC47B0">
              <w:rPr>
                <w:rFonts w:ascii="Times New Roman" w:eastAsiaTheme="minorEastAsia" w:hAnsi="Times New Roman"/>
                <w:kern w:val="2"/>
                <w:sz w:val="21"/>
                <w:szCs w:val="21"/>
              </w:rPr>
              <w:t>净值收益率标准差</w:t>
            </w:r>
            <w:r w:rsidR="00783BF5" w:rsidRPr="00EC47B0">
              <w:rPr>
                <w:rFonts w:cs="宋体" w:hint="eastAsia"/>
                <w:kern w:val="2"/>
                <w:sz w:val="21"/>
                <w:szCs w:val="21"/>
              </w:rPr>
              <w:t>②</w:t>
            </w:r>
          </w:p>
        </w:tc>
        <w:tc>
          <w:tcPr>
            <w:tcW w:w="1327" w:type="dxa"/>
            <w:shd w:val="clear" w:color="auto" w:fill="auto"/>
            <w:vAlign w:val="center"/>
          </w:tcPr>
          <w:p w:rsidR="00783BF5" w:rsidRPr="00EC47B0" w:rsidRDefault="00783BF5" w:rsidP="00756730">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ascii="Times New Roman" w:eastAsiaTheme="minorEastAsia" w:hAnsi="Times New Roman"/>
                <w:kern w:val="2"/>
                <w:sz w:val="21"/>
                <w:szCs w:val="21"/>
              </w:rPr>
              <w:t>业绩比较基准收益率</w:t>
            </w:r>
            <w:r w:rsidRPr="00EC47B0">
              <w:rPr>
                <w:rFonts w:cs="宋体" w:hint="eastAsia"/>
                <w:kern w:val="2"/>
                <w:sz w:val="21"/>
                <w:szCs w:val="21"/>
              </w:rPr>
              <w:t>③</w:t>
            </w:r>
          </w:p>
        </w:tc>
        <w:tc>
          <w:tcPr>
            <w:tcW w:w="1327" w:type="dxa"/>
            <w:shd w:val="clear" w:color="auto" w:fill="auto"/>
            <w:vAlign w:val="center"/>
          </w:tcPr>
          <w:p w:rsidR="00783BF5" w:rsidRPr="00EC47B0" w:rsidRDefault="00783BF5" w:rsidP="00756730">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ascii="Times New Roman" w:eastAsiaTheme="minorEastAsia" w:hAnsi="Times New Roman"/>
                <w:kern w:val="2"/>
                <w:sz w:val="21"/>
                <w:szCs w:val="21"/>
              </w:rPr>
              <w:t>业绩比较基准收益率标准差</w:t>
            </w:r>
            <w:r w:rsidRPr="00EC47B0">
              <w:rPr>
                <w:rFonts w:cs="宋体" w:hint="eastAsia"/>
                <w:kern w:val="2"/>
                <w:sz w:val="21"/>
                <w:szCs w:val="21"/>
              </w:rPr>
              <w:t>④</w:t>
            </w:r>
          </w:p>
        </w:tc>
        <w:tc>
          <w:tcPr>
            <w:tcW w:w="1327" w:type="dxa"/>
            <w:shd w:val="clear" w:color="auto" w:fill="auto"/>
            <w:vAlign w:val="center"/>
          </w:tcPr>
          <w:p w:rsidR="00783BF5" w:rsidRPr="00EC47B0" w:rsidRDefault="00783BF5" w:rsidP="00756730">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cs="宋体" w:hint="eastAsia"/>
                <w:kern w:val="2"/>
                <w:sz w:val="21"/>
                <w:szCs w:val="21"/>
              </w:rPr>
              <w:t>①</w:t>
            </w:r>
            <w:r w:rsidRPr="00EC47B0">
              <w:rPr>
                <w:rFonts w:ascii="Times New Roman" w:eastAsiaTheme="minorEastAsia" w:hAnsi="Times New Roman"/>
                <w:kern w:val="2"/>
                <w:sz w:val="21"/>
                <w:szCs w:val="21"/>
              </w:rPr>
              <w:t>-</w:t>
            </w:r>
            <w:r w:rsidRPr="00EC47B0">
              <w:rPr>
                <w:rFonts w:cs="宋体" w:hint="eastAsia"/>
                <w:kern w:val="2"/>
                <w:sz w:val="21"/>
                <w:szCs w:val="21"/>
              </w:rPr>
              <w:t>③</w:t>
            </w:r>
          </w:p>
        </w:tc>
        <w:tc>
          <w:tcPr>
            <w:tcW w:w="1327" w:type="dxa"/>
            <w:shd w:val="clear" w:color="auto" w:fill="auto"/>
            <w:vAlign w:val="center"/>
          </w:tcPr>
          <w:p w:rsidR="00783BF5" w:rsidRPr="00EC47B0" w:rsidRDefault="00783BF5" w:rsidP="00756730">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cs="宋体" w:hint="eastAsia"/>
                <w:kern w:val="2"/>
                <w:sz w:val="21"/>
                <w:szCs w:val="21"/>
              </w:rPr>
              <w:t>②</w:t>
            </w:r>
            <w:r w:rsidRPr="00EC47B0">
              <w:rPr>
                <w:rFonts w:ascii="Times New Roman" w:eastAsiaTheme="minorEastAsia" w:hAnsi="Times New Roman"/>
                <w:kern w:val="2"/>
                <w:sz w:val="21"/>
                <w:szCs w:val="21"/>
              </w:rPr>
              <w:t>-</w:t>
            </w:r>
            <w:r w:rsidRPr="00EC47B0">
              <w:rPr>
                <w:rFonts w:cs="宋体" w:hint="eastAsia"/>
                <w:kern w:val="2"/>
                <w:sz w:val="21"/>
                <w:szCs w:val="21"/>
              </w:rPr>
              <w:t>④</w:t>
            </w:r>
          </w:p>
        </w:tc>
      </w:tr>
      <w:tr w:rsidR="005E1772">
        <w:tc>
          <w:tcPr>
            <w:tcW w:w="1727" w:type="dxa"/>
            <w:vAlign w:val="center"/>
          </w:tcPr>
          <w:p w:rsidR="005E1772" w:rsidRDefault="005B3AA6">
            <w:pPr>
              <w:jc w:val="left"/>
            </w:pPr>
            <w:r>
              <w:rPr>
                <w:rFonts w:eastAsiaTheme="minorEastAsia"/>
                <w:szCs w:val="21"/>
              </w:rPr>
              <w:t>过去一个月</w:t>
            </w:r>
          </w:p>
        </w:tc>
        <w:tc>
          <w:tcPr>
            <w:tcW w:w="1326"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r>
      <w:tr w:rsidR="005E1772">
        <w:tc>
          <w:tcPr>
            <w:tcW w:w="1727" w:type="dxa"/>
            <w:vAlign w:val="center"/>
          </w:tcPr>
          <w:p w:rsidR="005E1772" w:rsidRDefault="005B3AA6">
            <w:pPr>
              <w:jc w:val="left"/>
            </w:pPr>
            <w:r>
              <w:rPr>
                <w:rFonts w:eastAsiaTheme="minorEastAsia"/>
                <w:szCs w:val="21"/>
              </w:rPr>
              <w:t>过去三个月</w:t>
            </w:r>
          </w:p>
        </w:tc>
        <w:tc>
          <w:tcPr>
            <w:tcW w:w="1326"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r>
      <w:tr w:rsidR="005E1772">
        <w:tc>
          <w:tcPr>
            <w:tcW w:w="1727" w:type="dxa"/>
            <w:vAlign w:val="center"/>
          </w:tcPr>
          <w:p w:rsidR="005E1772" w:rsidRDefault="005B3AA6">
            <w:pPr>
              <w:jc w:val="left"/>
            </w:pPr>
            <w:r>
              <w:rPr>
                <w:rFonts w:eastAsiaTheme="minorEastAsia"/>
                <w:szCs w:val="21"/>
              </w:rPr>
              <w:t>过去六个月</w:t>
            </w:r>
          </w:p>
        </w:tc>
        <w:tc>
          <w:tcPr>
            <w:tcW w:w="1326"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r>
      <w:tr w:rsidR="005E1772">
        <w:tc>
          <w:tcPr>
            <w:tcW w:w="1727" w:type="dxa"/>
            <w:vAlign w:val="center"/>
          </w:tcPr>
          <w:p w:rsidR="005E1772" w:rsidRDefault="005B3AA6">
            <w:pPr>
              <w:jc w:val="left"/>
            </w:pPr>
            <w:r>
              <w:rPr>
                <w:rFonts w:eastAsiaTheme="minorEastAsia"/>
                <w:szCs w:val="21"/>
              </w:rPr>
              <w:t>过去一年</w:t>
            </w:r>
          </w:p>
        </w:tc>
        <w:tc>
          <w:tcPr>
            <w:tcW w:w="1326"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r>
      <w:tr w:rsidR="005E1772">
        <w:tc>
          <w:tcPr>
            <w:tcW w:w="1727" w:type="dxa"/>
            <w:vAlign w:val="center"/>
          </w:tcPr>
          <w:p w:rsidR="005E1772" w:rsidRDefault="005B3AA6">
            <w:pPr>
              <w:jc w:val="left"/>
            </w:pPr>
            <w:r>
              <w:rPr>
                <w:rFonts w:eastAsiaTheme="minorEastAsia"/>
                <w:szCs w:val="21"/>
              </w:rPr>
              <w:t>过去三年</w:t>
            </w:r>
          </w:p>
        </w:tc>
        <w:tc>
          <w:tcPr>
            <w:tcW w:w="1326" w:type="dxa"/>
            <w:vAlign w:val="center"/>
          </w:tcPr>
          <w:p w:rsidR="005E1772" w:rsidRDefault="005B3AA6">
            <w:pPr>
              <w:jc w:val="center"/>
            </w:pPr>
            <w:r>
              <w:rPr>
                <w:rFonts w:eastAsiaTheme="minorEastAsia"/>
                <w:szCs w:val="21"/>
              </w:rPr>
              <w:t>6.9527%</w:t>
            </w:r>
          </w:p>
        </w:tc>
        <w:tc>
          <w:tcPr>
            <w:tcW w:w="1327" w:type="dxa"/>
            <w:vAlign w:val="center"/>
          </w:tcPr>
          <w:p w:rsidR="005E1772" w:rsidRDefault="005B3AA6">
            <w:pPr>
              <w:jc w:val="center"/>
            </w:pPr>
            <w:r>
              <w:rPr>
                <w:rFonts w:eastAsiaTheme="minorEastAsia"/>
                <w:szCs w:val="21"/>
              </w:rPr>
              <w:t>0.0024%</w:t>
            </w:r>
          </w:p>
        </w:tc>
        <w:tc>
          <w:tcPr>
            <w:tcW w:w="1327" w:type="dxa"/>
            <w:vAlign w:val="center"/>
          </w:tcPr>
          <w:p w:rsidR="005E1772" w:rsidRDefault="005B3AA6">
            <w:pPr>
              <w:jc w:val="center"/>
            </w:pPr>
            <w:r>
              <w:rPr>
                <w:rFonts w:eastAsiaTheme="minorEastAsia"/>
                <w:szCs w:val="21"/>
              </w:rPr>
              <w:t>2.6667%</w:t>
            </w:r>
          </w:p>
        </w:tc>
        <w:tc>
          <w:tcPr>
            <w:tcW w:w="1327" w:type="dxa"/>
            <w:vAlign w:val="center"/>
          </w:tcPr>
          <w:p w:rsidR="005E1772" w:rsidRDefault="005B3AA6">
            <w:pPr>
              <w:jc w:val="center"/>
            </w:pPr>
            <w:r>
              <w:rPr>
                <w:rFonts w:eastAsiaTheme="minorEastAsia"/>
                <w:szCs w:val="21"/>
              </w:rPr>
              <w:t>0.0000%</w:t>
            </w:r>
          </w:p>
        </w:tc>
        <w:tc>
          <w:tcPr>
            <w:tcW w:w="1327" w:type="dxa"/>
            <w:vAlign w:val="center"/>
          </w:tcPr>
          <w:p w:rsidR="005E1772" w:rsidRDefault="005B3AA6">
            <w:pPr>
              <w:jc w:val="center"/>
            </w:pPr>
            <w:r>
              <w:rPr>
                <w:rFonts w:eastAsiaTheme="minorEastAsia"/>
                <w:szCs w:val="21"/>
              </w:rPr>
              <w:t>4.2860%</w:t>
            </w:r>
          </w:p>
        </w:tc>
        <w:tc>
          <w:tcPr>
            <w:tcW w:w="1327" w:type="dxa"/>
            <w:vAlign w:val="center"/>
          </w:tcPr>
          <w:p w:rsidR="005E1772" w:rsidRDefault="005B3AA6">
            <w:pPr>
              <w:jc w:val="center"/>
            </w:pPr>
            <w:r>
              <w:rPr>
                <w:rFonts w:eastAsiaTheme="minorEastAsia"/>
                <w:szCs w:val="21"/>
              </w:rPr>
              <w:t>0.0024%</w:t>
            </w:r>
          </w:p>
        </w:tc>
      </w:tr>
      <w:tr w:rsidR="005E1772">
        <w:tc>
          <w:tcPr>
            <w:tcW w:w="1727" w:type="dxa"/>
            <w:vAlign w:val="center"/>
          </w:tcPr>
          <w:p w:rsidR="005E1772" w:rsidRDefault="005B3AA6">
            <w:pPr>
              <w:jc w:val="left"/>
            </w:pPr>
            <w:r>
              <w:rPr>
                <w:rFonts w:eastAsiaTheme="minorEastAsia"/>
                <w:szCs w:val="21"/>
              </w:rPr>
              <w:t>自基金合同生效起至今</w:t>
            </w:r>
          </w:p>
        </w:tc>
        <w:tc>
          <w:tcPr>
            <w:tcW w:w="1326" w:type="dxa"/>
            <w:vAlign w:val="center"/>
          </w:tcPr>
          <w:p w:rsidR="005E1772" w:rsidRDefault="005B3AA6">
            <w:pPr>
              <w:jc w:val="center"/>
            </w:pPr>
            <w:r>
              <w:rPr>
                <w:rFonts w:eastAsiaTheme="minorEastAsia"/>
                <w:szCs w:val="21"/>
              </w:rPr>
              <w:t>11.7702%</w:t>
            </w:r>
          </w:p>
        </w:tc>
        <w:tc>
          <w:tcPr>
            <w:tcW w:w="1327" w:type="dxa"/>
            <w:vAlign w:val="center"/>
          </w:tcPr>
          <w:p w:rsidR="005E1772" w:rsidRDefault="005B3AA6">
            <w:pPr>
              <w:jc w:val="center"/>
            </w:pPr>
            <w:r>
              <w:rPr>
                <w:rFonts w:eastAsiaTheme="minorEastAsia"/>
                <w:szCs w:val="21"/>
              </w:rPr>
              <w:t>0.0028%</w:t>
            </w:r>
          </w:p>
        </w:tc>
        <w:tc>
          <w:tcPr>
            <w:tcW w:w="1327" w:type="dxa"/>
            <w:vAlign w:val="center"/>
          </w:tcPr>
          <w:p w:rsidR="005E1772" w:rsidRDefault="005B3AA6">
            <w:pPr>
              <w:jc w:val="center"/>
            </w:pPr>
            <w:r>
              <w:rPr>
                <w:rFonts w:eastAsiaTheme="minorEastAsia"/>
                <w:szCs w:val="21"/>
              </w:rPr>
              <w:t>4.8267%</w:t>
            </w:r>
          </w:p>
        </w:tc>
        <w:tc>
          <w:tcPr>
            <w:tcW w:w="1327" w:type="dxa"/>
            <w:vAlign w:val="center"/>
          </w:tcPr>
          <w:p w:rsidR="005E1772" w:rsidRDefault="005B3AA6">
            <w:pPr>
              <w:jc w:val="center"/>
            </w:pPr>
            <w:r>
              <w:rPr>
                <w:rFonts w:eastAsiaTheme="minorEastAsia"/>
                <w:szCs w:val="21"/>
              </w:rPr>
              <w:t>0.0000%</w:t>
            </w:r>
          </w:p>
        </w:tc>
        <w:tc>
          <w:tcPr>
            <w:tcW w:w="1327" w:type="dxa"/>
            <w:vAlign w:val="center"/>
          </w:tcPr>
          <w:p w:rsidR="005E1772" w:rsidRDefault="005B3AA6">
            <w:pPr>
              <w:jc w:val="center"/>
            </w:pPr>
            <w:r>
              <w:rPr>
                <w:rFonts w:eastAsiaTheme="minorEastAsia"/>
                <w:szCs w:val="21"/>
              </w:rPr>
              <w:t>6.9435%</w:t>
            </w:r>
          </w:p>
        </w:tc>
        <w:tc>
          <w:tcPr>
            <w:tcW w:w="1327" w:type="dxa"/>
            <w:vAlign w:val="center"/>
          </w:tcPr>
          <w:p w:rsidR="005E1772" w:rsidRDefault="005B3AA6">
            <w:pPr>
              <w:jc w:val="center"/>
            </w:pPr>
            <w:r>
              <w:rPr>
                <w:rFonts w:eastAsiaTheme="minorEastAsia"/>
                <w:szCs w:val="21"/>
              </w:rPr>
              <w:t>0.0028%</w:t>
            </w:r>
          </w:p>
        </w:tc>
      </w:tr>
    </w:tbl>
    <w:p w:rsidR="004765CA" w:rsidRPr="00EC47B0" w:rsidRDefault="004765CA" w:rsidP="00EC47B0">
      <w:pPr>
        <w:pStyle w:val="21"/>
        <w:spacing w:line="360" w:lineRule="auto"/>
        <w:ind w:firstLineChars="0" w:firstLine="0"/>
        <w:rPr>
          <w:rFonts w:ascii="Times New Roman" w:eastAsiaTheme="minorEastAsia" w:hAnsi="Times New Roman"/>
          <w:b/>
          <w:color w:val="auto"/>
          <w:sz w:val="21"/>
          <w:szCs w:val="21"/>
        </w:rPr>
      </w:pPr>
      <w:r w:rsidRPr="00EC47B0">
        <w:rPr>
          <w:rFonts w:ascii="Times New Roman" w:eastAsiaTheme="minorEastAsia" w:hAnsi="Times New Roman"/>
          <w:b/>
          <w:color w:val="auto"/>
          <w:sz w:val="21"/>
          <w:szCs w:val="21"/>
        </w:rPr>
        <w:t>3</w:t>
      </w:r>
      <w:r w:rsidRPr="00EC47B0">
        <w:rPr>
          <w:rFonts w:ascii="Times New Roman" w:eastAsiaTheme="minorEastAsia" w:hAnsi="Times New Roman"/>
          <w:b/>
          <w:color w:val="auto"/>
          <w:sz w:val="21"/>
          <w:szCs w:val="21"/>
        </w:rPr>
        <w:t>．天添盈</w:t>
      </w:r>
      <w:r w:rsidRPr="00EC47B0">
        <w:rPr>
          <w:rFonts w:ascii="Times New Roman" w:eastAsiaTheme="minorEastAsia" w:hAnsi="Times New Roman"/>
          <w:b/>
          <w:color w:val="auto"/>
          <w:sz w:val="21"/>
          <w:szCs w:val="21"/>
        </w:rPr>
        <w:t>E</w:t>
      </w:r>
      <w:r w:rsidRPr="00EC47B0">
        <w:rPr>
          <w:rFonts w:ascii="Times New Roman" w:eastAsiaTheme="minorEastAsia" w:hAnsi="Times New Roman"/>
          <w:b/>
          <w:color w:val="auto"/>
          <w:sz w:val="21"/>
          <w:szCs w:val="21"/>
        </w:rPr>
        <w:t>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4765CA" w:rsidRPr="00EC47B0" w:rsidTr="00EC47B0">
        <w:tc>
          <w:tcPr>
            <w:tcW w:w="1727" w:type="dxa"/>
            <w:shd w:val="clear" w:color="auto" w:fill="auto"/>
            <w:vAlign w:val="center"/>
          </w:tcPr>
          <w:p w:rsidR="004765CA" w:rsidRPr="00EC47B0" w:rsidRDefault="004765CA" w:rsidP="00BB7BA3">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ascii="Times New Roman" w:eastAsiaTheme="minorEastAsia" w:hAnsi="Times New Roman"/>
                <w:kern w:val="2"/>
                <w:sz w:val="21"/>
                <w:szCs w:val="21"/>
              </w:rPr>
              <w:t>阶段</w:t>
            </w:r>
          </w:p>
        </w:tc>
        <w:tc>
          <w:tcPr>
            <w:tcW w:w="1326" w:type="dxa"/>
            <w:shd w:val="clear" w:color="auto" w:fill="auto"/>
            <w:vAlign w:val="center"/>
          </w:tcPr>
          <w:p w:rsidR="004765CA" w:rsidRPr="00EC47B0" w:rsidRDefault="004765CA" w:rsidP="00BB7BA3">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ascii="Times New Roman" w:eastAsiaTheme="minorEastAsia" w:hAnsi="Times New Roman"/>
                <w:sz w:val="21"/>
                <w:szCs w:val="21"/>
              </w:rPr>
              <w:t>份额</w:t>
            </w:r>
            <w:r w:rsidRPr="00EC47B0">
              <w:rPr>
                <w:rFonts w:ascii="Times New Roman" w:eastAsiaTheme="minorEastAsia" w:hAnsi="Times New Roman"/>
                <w:kern w:val="2"/>
                <w:sz w:val="21"/>
                <w:szCs w:val="21"/>
              </w:rPr>
              <w:t>净值收益率</w:t>
            </w:r>
            <w:r w:rsidRPr="00EC47B0">
              <w:rPr>
                <w:rFonts w:cs="宋体" w:hint="eastAsia"/>
                <w:kern w:val="2"/>
                <w:sz w:val="21"/>
                <w:szCs w:val="21"/>
              </w:rPr>
              <w:t>①</w:t>
            </w:r>
          </w:p>
        </w:tc>
        <w:tc>
          <w:tcPr>
            <w:tcW w:w="1327" w:type="dxa"/>
            <w:shd w:val="clear" w:color="auto" w:fill="auto"/>
            <w:vAlign w:val="center"/>
          </w:tcPr>
          <w:p w:rsidR="004765CA" w:rsidRPr="00EC47B0" w:rsidRDefault="00A760B4" w:rsidP="00BB7BA3">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ascii="Times New Roman" w:eastAsiaTheme="minorEastAsia" w:hAnsi="Times New Roman"/>
                <w:sz w:val="21"/>
                <w:szCs w:val="21"/>
              </w:rPr>
              <w:t>份额</w:t>
            </w:r>
            <w:r w:rsidR="004765CA" w:rsidRPr="00EC47B0">
              <w:rPr>
                <w:rFonts w:ascii="Times New Roman" w:eastAsiaTheme="minorEastAsia" w:hAnsi="Times New Roman"/>
                <w:kern w:val="2"/>
                <w:sz w:val="21"/>
                <w:szCs w:val="21"/>
              </w:rPr>
              <w:t>净值收益率标准差</w:t>
            </w:r>
            <w:r w:rsidR="004765CA" w:rsidRPr="00EC47B0">
              <w:rPr>
                <w:rFonts w:cs="宋体" w:hint="eastAsia"/>
                <w:kern w:val="2"/>
                <w:sz w:val="21"/>
                <w:szCs w:val="21"/>
              </w:rPr>
              <w:t>②</w:t>
            </w:r>
          </w:p>
        </w:tc>
        <w:tc>
          <w:tcPr>
            <w:tcW w:w="1327" w:type="dxa"/>
            <w:shd w:val="clear" w:color="auto" w:fill="auto"/>
            <w:vAlign w:val="center"/>
          </w:tcPr>
          <w:p w:rsidR="004765CA" w:rsidRPr="00EC47B0" w:rsidRDefault="004765CA" w:rsidP="00BB7BA3">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ascii="Times New Roman" w:eastAsiaTheme="minorEastAsia" w:hAnsi="Times New Roman"/>
                <w:kern w:val="2"/>
                <w:sz w:val="21"/>
                <w:szCs w:val="21"/>
              </w:rPr>
              <w:t>业绩比较基准收益率</w:t>
            </w:r>
            <w:r w:rsidRPr="00EC47B0">
              <w:rPr>
                <w:rFonts w:cs="宋体" w:hint="eastAsia"/>
                <w:kern w:val="2"/>
                <w:sz w:val="21"/>
                <w:szCs w:val="21"/>
              </w:rPr>
              <w:t>③</w:t>
            </w:r>
          </w:p>
        </w:tc>
        <w:tc>
          <w:tcPr>
            <w:tcW w:w="1327" w:type="dxa"/>
            <w:shd w:val="clear" w:color="auto" w:fill="auto"/>
            <w:vAlign w:val="center"/>
          </w:tcPr>
          <w:p w:rsidR="004765CA" w:rsidRPr="00EC47B0" w:rsidRDefault="004765CA" w:rsidP="00BB7BA3">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ascii="Times New Roman" w:eastAsiaTheme="minorEastAsia" w:hAnsi="Times New Roman"/>
                <w:kern w:val="2"/>
                <w:sz w:val="21"/>
                <w:szCs w:val="21"/>
              </w:rPr>
              <w:t>业绩比较基准收益率标准差</w:t>
            </w:r>
            <w:r w:rsidRPr="00EC47B0">
              <w:rPr>
                <w:rFonts w:cs="宋体" w:hint="eastAsia"/>
                <w:kern w:val="2"/>
                <w:sz w:val="21"/>
                <w:szCs w:val="21"/>
              </w:rPr>
              <w:t>④</w:t>
            </w:r>
          </w:p>
        </w:tc>
        <w:tc>
          <w:tcPr>
            <w:tcW w:w="1327" w:type="dxa"/>
            <w:shd w:val="clear" w:color="auto" w:fill="auto"/>
            <w:vAlign w:val="center"/>
          </w:tcPr>
          <w:p w:rsidR="004765CA" w:rsidRPr="00EC47B0" w:rsidRDefault="004765CA" w:rsidP="00BB7BA3">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cs="宋体" w:hint="eastAsia"/>
                <w:kern w:val="2"/>
                <w:sz w:val="21"/>
                <w:szCs w:val="21"/>
              </w:rPr>
              <w:t>①</w:t>
            </w:r>
            <w:r w:rsidRPr="00EC47B0">
              <w:rPr>
                <w:rFonts w:ascii="Times New Roman" w:eastAsiaTheme="minorEastAsia" w:hAnsi="Times New Roman"/>
                <w:kern w:val="2"/>
                <w:sz w:val="21"/>
                <w:szCs w:val="21"/>
              </w:rPr>
              <w:t>-</w:t>
            </w:r>
            <w:r w:rsidRPr="00EC47B0">
              <w:rPr>
                <w:rFonts w:cs="宋体" w:hint="eastAsia"/>
                <w:kern w:val="2"/>
                <w:sz w:val="21"/>
                <w:szCs w:val="21"/>
              </w:rPr>
              <w:t>③</w:t>
            </w:r>
          </w:p>
        </w:tc>
        <w:tc>
          <w:tcPr>
            <w:tcW w:w="1327" w:type="dxa"/>
            <w:shd w:val="clear" w:color="auto" w:fill="auto"/>
            <w:vAlign w:val="center"/>
          </w:tcPr>
          <w:p w:rsidR="004765CA" w:rsidRPr="00EC47B0" w:rsidRDefault="004765CA" w:rsidP="00BB7BA3">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cs="宋体" w:hint="eastAsia"/>
                <w:kern w:val="2"/>
                <w:sz w:val="21"/>
                <w:szCs w:val="21"/>
              </w:rPr>
              <w:t>②</w:t>
            </w:r>
            <w:r w:rsidRPr="00EC47B0">
              <w:rPr>
                <w:rFonts w:ascii="Times New Roman" w:eastAsiaTheme="minorEastAsia" w:hAnsi="Times New Roman"/>
                <w:kern w:val="2"/>
                <w:sz w:val="21"/>
                <w:szCs w:val="21"/>
              </w:rPr>
              <w:t>-</w:t>
            </w:r>
            <w:r w:rsidRPr="00EC47B0">
              <w:rPr>
                <w:rFonts w:cs="宋体" w:hint="eastAsia"/>
                <w:kern w:val="2"/>
                <w:sz w:val="21"/>
                <w:szCs w:val="21"/>
              </w:rPr>
              <w:t>④</w:t>
            </w:r>
          </w:p>
        </w:tc>
      </w:tr>
      <w:tr w:rsidR="005E1772">
        <w:tc>
          <w:tcPr>
            <w:tcW w:w="1727" w:type="dxa"/>
            <w:vAlign w:val="center"/>
          </w:tcPr>
          <w:p w:rsidR="005E1772" w:rsidRDefault="005B3AA6">
            <w:pPr>
              <w:jc w:val="left"/>
            </w:pPr>
            <w:r>
              <w:rPr>
                <w:rFonts w:eastAsiaTheme="minorEastAsia"/>
                <w:szCs w:val="21"/>
              </w:rPr>
              <w:t>过去一个月</w:t>
            </w:r>
          </w:p>
        </w:tc>
        <w:tc>
          <w:tcPr>
            <w:tcW w:w="1326" w:type="dxa"/>
            <w:vAlign w:val="center"/>
          </w:tcPr>
          <w:p w:rsidR="005E1772" w:rsidRDefault="005B3AA6">
            <w:pPr>
              <w:jc w:val="center"/>
            </w:pPr>
            <w:r>
              <w:rPr>
                <w:rFonts w:eastAsiaTheme="minorEastAsia"/>
                <w:szCs w:val="21"/>
              </w:rPr>
              <w:t>0.2032%</w:t>
            </w:r>
          </w:p>
        </w:tc>
        <w:tc>
          <w:tcPr>
            <w:tcW w:w="1327" w:type="dxa"/>
            <w:vAlign w:val="center"/>
          </w:tcPr>
          <w:p w:rsidR="005E1772" w:rsidRDefault="005B3AA6">
            <w:pPr>
              <w:jc w:val="center"/>
            </w:pPr>
            <w:r>
              <w:rPr>
                <w:rFonts w:eastAsiaTheme="minorEastAsia"/>
                <w:szCs w:val="21"/>
              </w:rPr>
              <w:t>0.0003%</w:t>
            </w:r>
          </w:p>
        </w:tc>
        <w:tc>
          <w:tcPr>
            <w:tcW w:w="1327" w:type="dxa"/>
            <w:vAlign w:val="center"/>
          </w:tcPr>
          <w:p w:rsidR="005E1772" w:rsidRDefault="005B3AA6">
            <w:pPr>
              <w:jc w:val="center"/>
            </w:pPr>
            <w:r>
              <w:rPr>
                <w:rFonts w:eastAsiaTheme="minorEastAsia"/>
                <w:szCs w:val="21"/>
              </w:rPr>
              <w:t>0.1110%</w:t>
            </w:r>
          </w:p>
        </w:tc>
        <w:tc>
          <w:tcPr>
            <w:tcW w:w="1327" w:type="dxa"/>
            <w:vAlign w:val="center"/>
          </w:tcPr>
          <w:p w:rsidR="005E1772" w:rsidRDefault="005B3AA6">
            <w:pPr>
              <w:jc w:val="center"/>
            </w:pPr>
            <w:r>
              <w:rPr>
                <w:rFonts w:eastAsiaTheme="minorEastAsia"/>
                <w:szCs w:val="21"/>
              </w:rPr>
              <w:t>0.0000%</w:t>
            </w:r>
          </w:p>
        </w:tc>
        <w:tc>
          <w:tcPr>
            <w:tcW w:w="1327" w:type="dxa"/>
            <w:vAlign w:val="center"/>
          </w:tcPr>
          <w:p w:rsidR="005E1772" w:rsidRDefault="005B3AA6">
            <w:pPr>
              <w:jc w:val="center"/>
            </w:pPr>
            <w:r>
              <w:rPr>
                <w:rFonts w:eastAsiaTheme="minorEastAsia"/>
                <w:szCs w:val="21"/>
              </w:rPr>
              <w:t>0.0922%</w:t>
            </w:r>
          </w:p>
        </w:tc>
        <w:tc>
          <w:tcPr>
            <w:tcW w:w="1327" w:type="dxa"/>
            <w:vAlign w:val="center"/>
          </w:tcPr>
          <w:p w:rsidR="005E1772" w:rsidRDefault="005B3AA6">
            <w:pPr>
              <w:jc w:val="center"/>
            </w:pPr>
            <w:r>
              <w:rPr>
                <w:rFonts w:eastAsiaTheme="minorEastAsia"/>
                <w:szCs w:val="21"/>
              </w:rPr>
              <w:t>0.0003%</w:t>
            </w:r>
          </w:p>
        </w:tc>
      </w:tr>
      <w:tr w:rsidR="005E1772">
        <w:tc>
          <w:tcPr>
            <w:tcW w:w="1727" w:type="dxa"/>
            <w:vAlign w:val="center"/>
          </w:tcPr>
          <w:p w:rsidR="005E1772" w:rsidRDefault="005B3AA6">
            <w:pPr>
              <w:jc w:val="left"/>
            </w:pPr>
            <w:r>
              <w:rPr>
                <w:rFonts w:eastAsiaTheme="minorEastAsia"/>
                <w:szCs w:val="21"/>
              </w:rPr>
              <w:t>过去三个月</w:t>
            </w:r>
          </w:p>
        </w:tc>
        <w:tc>
          <w:tcPr>
            <w:tcW w:w="1326" w:type="dxa"/>
            <w:vAlign w:val="center"/>
          </w:tcPr>
          <w:p w:rsidR="005E1772" w:rsidRDefault="005B3AA6">
            <w:pPr>
              <w:jc w:val="center"/>
            </w:pPr>
            <w:r>
              <w:rPr>
                <w:rFonts w:eastAsiaTheme="minorEastAsia"/>
                <w:szCs w:val="21"/>
              </w:rPr>
              <w:t>0.6064%</w:t>
            </w:r>
          </w:p>
        </w:tc>
        <w:tc>
          <w:tcPr>
            <w:tcW w:w="1327" w:type="dxa"/>
            <w:vAlign w:val="center"/>
          </w:tcPr>
          <w:p w:rsidR="005E1772" w:rsidRDefault="005B3AA6">
            <w:pPr>
              <w:jc w:val="center"/>
            </w:pPr>
            <w:r>
              <w:rPr>
                <w:rFonts w:eastAsiaTheme="minorEastAsia"/>
                <w:szCs w:val="21"/>
              </w:rPr>
              <w:t>0.0002%</w:t>
            </w:r>
          </w:p>
        </w:tc>
        <w:tc>
          <w:tcPr>
            <w:tcW w:w="1327" w:type="dxa"/>
            <w:vAlign w:val="center"/>
          </w:tcPr>
          <w:p w:rsidR="005E1772" w:rsidRDefault="005B3AA6">
            <w:pPr>
              <w:jc w:val="center"/>
            </w:pPr>
            <w:r>
              <w:rPr>
                <w:rFonts w:eastAsiaTheme="minorEastAsia"/>
                <w:szCs w:val="21"/>
              </w:rPr>
              <w:t>0.3366%</w:t>
            </w:r>
          </w:p>
        </w:tc>
        <w:tc>
          <w:tcPr>
            <w:tcW w:w="1327" w:type="dxa"/>
            <w:vAlign w:val="center"/>
          </w:tcPr>
          <w:p w:rsidR="005E1772" w:rsidRDefault="005B3AA6">
            <w:pPr>
              <w:jc w:val="center"/>
            </w:pPr>
            <w:r>
              <w:rPr>
                <w:rFonts w:eastAsiaTheme="minorEastAsia"/>
                <w:szCs w:val="21"/>
              </w:rPr>
              <w:t>0.0000%</w:t>
            </w:r>
          </w:p>
        </w:tc>
        <w:tc>
          <w:tcPr>
            <w:tcW w:w="1327" w:type="dxa"/>
            <w:vAlign w:val="center"/>
          </w:tcPr>
          <w:p w:rsidR="005E1772" w:rsidRDefault="005B3AA6">
            <w:pPr>
              <w:jc w:val="center"/>
            </w:pPr>
            <w:r>
              <w:rPr>
                <w:rFonts w:eastAsiaTheme="minorEastAsia"/>
                <w:szCs w:val="21"/>
              </w:rPr>
              <w:t>0.2698%</w:t>
            </w:r>
          </w:p>
        </w:tc>
        <w:tc>
          <w:tcPr>
            <w:tcW w:w="1327" w:type="dxa"/>
            <w:vAlign w:val="center"/>
          </w:tcPr>
          <w:p w:rsidR="005E1772" w:rsidRDefault="005B3AA6">
            <w:pPr>
              <w:jc w:val="center"/>
            </w:pPr>
            <w:r>
              <w:rPr>
                <w:rFonts w:eastAsiaTheme="minorEastAsia"/>
                <w:szCs w:val="21"/>
              </w:rPr>
              <w:t>0.0002%</w:t>
            </w:r>
          </w:p>
        </w:tc>
      </w:tr>
      <w:tr w:rsidR="005E1772">
        <w:tc>
          <w:tcPr>
            <w:tcW w:w="1727" w:type="dxa"/>
            <w:vAlign w:val="center"/>
          </w:tcPr>
          <w:p w:rsidR="005E1772" w:rsidRDefault="005B3AA6">
            <w:pPr>
              <w:jc w:val="left"/>
            </w:pPr>
            <w:r>
              <w:rPr>
                <w:rFonts w:eastAsiaTheme="minorEastAsia"/>
                <w:szCs w:val="21"/>
              </w:rPr>
              <w:t>过去六个月</w:t>
            </w:r>
          </w:p>
        </w:tc>
        <w:tc>
          <w:tcPr>
            <w:tcW w:w="1326" w:type="dxa"/>
            <w:vAlign w:val="center"/>
          </w:tcPr>
          <w:p w:rsidR="005E1772" w:rsidRDefault="005B3AA6">
            <w:pPr>
              <w:jc w:val="center"/>
            </w:pPr>
            <w:r>
              <w:rPr>
                <w:rFonts w:eastAsiaTheme="minorEastAsia"/>
                <w:szCs w:val="21"/>
              </w:rPr>
              <w:t>1.2647%</w:t>
            </w:r>
          </w:p>
        </w:tc>
        <w:tc>
          <w:tcPr>
            <w:tcW w:w="1327" w:type="dxa"/>
            <w:vAlign w:val="center"/>
          </w:tcPr>
          <w:p w:rsidR="005E1772" w:rsidRDefault="005B3AA6">
            <w:pPr>
              <w:jc w:val="center"/>
            </w:pPr>
            <w:r>
              <w:rPr>
                <w:rFonts w:eastAsiaTheme="minorEastAsia"/>
                <w:szCs w:val="21"/>
              </w:rPr>
              <w:t>0.0005%</w:t>
            </w:r>
          </w:p>
        </w:tc>
        <w:tc>
          <w:tcPr>
            <w:tcW w:w="1327" w:type="dxa"/>
            <w:vAlign w:val="center"/>
          </w:tcPr>
          <w:p w:rsidR="005E1772" w:rsidRDefault="005B3AA6">
            <w:pPr>
              <w:jc w:val="center"/>
            </w:pPr>
            <w:r>
              <w:rPr>
                <w:rFonts w:eastAsiaTheme="minorEastAsia"/>
                <w:szCs w:val="21"/>
              </w:rPr>
              <w:t>0.6695%</w:t>
            </w:r>
          </w:p>
        </w:tc>
        <w:tc>
          <w:tcPr>
            <w:tcW w:w="1327" w:type="dxa"/>
            <w:vAlign w:val="center"/>
          </w:tcPr>
          <w:p w:rsidR="005E1772" w:rsidRDefault="005B3AA6">
            <w:pPr>
              <w:jc w:val="center"/>
            </w:pPr>
            <w:r>
              <w:rPr>
                <w:rFonts w:eastAsiaTheme="minorEastAsia"/>
                <w:szCs w:val="21"/>
              </w:rPr>
              <w:t>0.0000%</w:t>
            </w:r>
          </w:p>
        </w:tc>
        <w:tc>
          <w:tcPr>
            <w:tcW w:w="1327" w:type="dxa"/>
            <w:vAlign w:val="center"/>
          </w:tcPr>
          <w:p w:rsidR="005E1772" w:rsidRDefault="005B3AA6">
            <w:pPr>
              <w:jc w:val="center"/>
            </w:pPr>
            <w:r>
              <w:rPr>
                <w:rFonts w:eastAsiaTheme="minorEastAsia"/>
                <w:szCs w:val="21"/>
              </w:rPr>
              <w:t>0.5952%</w:t>
            </w:r>
          </w:p>
        </w:tc>
        <w:tc>
          <w:tcPr>
            <w:tcW w:w="1327" w:type="dxa"/>
            <w:vAlign w:val="center"/>
          </w:tcPr>
          <w:p w:rsidR="005E1772" w:rsidRDefault="005B3AA6">
            <w:pPr>
              <w:jc w:val="center"/>
            </w:pPr>
            <w:r>
              <w:rPr>
                <w:rFonts w:eastAsiaTheme="minorEastAsia"/>
                <w:szCs w:val="21"/>
              </w:rPr>
              <w:t>0.0005%</w:t>
            </w:r>
          </w:p>
        </w:tc>
      </w:tr>
      <w:tr w:rsidR="005E1772">
        <w:tc>
          <w:tcPr>
            <w:tcW w:w="1727" w:type="dxa"/>
            <w:vAlign w:val="center"/>
          </w:tcPr>
          <w:p w:rsidR="005E1772" w:rsidRDefault="005B3AA6">
            <w:pPr>
              <w:jc w:val="left"/>
            </w:pPr>
            <w:r>
              <w:rPr>
                <w:rFonts w:eastAsiaTheme="minorEastAsia"/>
                <w:szCs w:val="21"/>
              </w:rPr>
              <w:t>过去一年</w:t>
            </w:r>
          </w:p>
        </w:tc>
        <w:tc>
          <w:tcPr>
            <w:tcW w:w="1326" w:type="dxa"/>
            <w:vAlign w:val="center"/>
          </w:tcPr>
          <w:p w:rsidR="005E1772" w:rsidRDefault="005B3AA6">
            <w:pPr>
              <w:jc w:val="center"/>
            </w:pPr>
            <w:r>
              <w:rPr>
                <w:rFonts w:eastAsiaTheme="minorEastAsia"/>
                <w:szCs w:val="21"/>
              </w:rPr>
              <w:t>2.6648%</w:t>
            </w:r>
          </w:p>
        </w:tc>
        <w:tc>
          <w:tcPr>
            <w:tcW w:w="1327" w:type="dxa"/>
            <w:vAlign w:val="center"/>
          </w:tcPr>
          <w:p w:rsidR="005E1772" w:rsidRDefault="005B3AA6">
            <w:pPr>
              <w:jc w:val="center"/>
            </w:pPr>
            <w:r>
              <w:rPr>
                <w:rFonts w:eastAsiaTheme="minorEastAsia"/>
                <w:szCs w:val="21"/>
              </w:rPr>
              <w:t>0.0010%</w:t>
            </w:r>
          </w:p>
        </w:tc>
        <w:tc>
          <w:tcPr>
            <w:tcW w:w="1327" w:type="dxa"/>
            <w:vAlign w:val="center"/>
          </w:tcPr>
          <w:p w:rsidR="005E1772" w:rsidRDefault="005B3AA6">
            <w:pPr>
              <w:jc w:val="center"/>
            </w:pPr>
            <w:r>
              <w:rPr>
                <w:rFonts w:eastAsiaTheme="minorEastAsia"/>
                <w:szCs w:val="21"/>
              </w:rPr>
              <w:t>1.3500%</w:t>
            </w:r>
          </w:p>
        </w:tc>
        <w:tc>
          <w:tcPr>
            <w:tcW w:w="1327" w:type="dxa"/>
            <w:vAlign w:val="center"/>
          </w:tcPr>
          <w:p w:rsidR="005E1772" w:rsidRDefault="005B3AA6">
            <w:pPr>
              <w:jc w:val="center"/>
            </w:pPr>
            <w:r>
              <w:rPr>
                <w:rFonts w:eastAsiaTheme="minorEastAsia"/>
                <w:szCs w:val="21"/>
              </w:rPr>
              <w:t>0.0000%</w:t>
            </w:r>
          </w:p>
        </w:tc>
        <w:tc>
          <w:tcPr>
            <w:tcW w:w="1327" w:type="dxa"/>
            <w:vAlign w:val="center"/>
          </w:tcPr>
          <w:p w:rsidR="005E1772" w:rsidRDefault="005B3AA6">
            <w:pPr>
              <w:jc w:val="center"/>
            </w:pPr>
            <w:r>
              <w:rPr>
                <w:rFonts w:eastAsiaTheme="minorEastAsia"/>
                <w:szCs w:val="21"/>
              </w:rPr>
              <w:t>1.3148%</w:t>
            </w:r>
          </w:p>
        </w:tc>
        <w:tc>
          <w:tcPr>
            <w:tcW w:w="1327" w:type="dxa"/>
            <w:vAlign w:val="center"/>
          </w:tcPr>
          <w:p w:rsidR="005E1772" w:rsidRDefault="005B3AA6">
            <w:pPr>
              <w:jc w:val="center"/>
            </w:pPr>
            <w:r>
              <w:rPr>
                <w:rFonts w:eastAsiaTheme="minorEastAsia"/>
                <w:szCs w:val="21"/>
              </w:rPr>
              <w:t>0.0010%</w:t>
            </w:r>
          </w:p>
        </w:tc>
      </w:tr>
      <w:tr w:rsidR="005E1772">
        <w:tc>
          <w:tcPr>
            <w:tcW w:w="1727" w:type="dxa"/>
            <w:vAlign w:val="center"/>
          </w:tcPr>
          <w:p w:rsidR="005E1772" w:rsidRDefault="005B3AA6">
            <w:pPr>
              <w:jc w:val="left"/>
            </w:pPr>
            <w:r>
              <w:rPr>
                <w:rFonts w:eastAsiaTheme="minorEastAsia"/>
                <w:szCs w:val="21"/>
              </w:rPr>
              <w:t>过去三年</w:t>
            </w:r>
          </w:p>
        </w:tc>
        <w:tc>
          <w:tcPr>
            <w:tcW w:w="1326" w:type="dxa"/>
            <w:vAlign w:val="center"/>
          </w:tcPr>
          <w:p w:rsidR="005E1772" w:rsidRDefault="005B3AA6">
            <w:pPr>
              <w:jc w:val="center"/>
            </w:pPr>
            <w:r>
              <w:rPr>
                <w:rFonts w:eastAsiaTheme="minorEastAsia"/>
                <w:szCs w:val="21"/>
              </w:rPr>
              <w:t>9.6976%</w:t>
            </w:r>
          </w:p>
        </w:tc>
        <w:tc>
          <w:tcPr>
            <w:tcW w:w="1327" w:type="dxa"/>
            <w:vAlign w:val="center"/>
          </w:tcPr>
          <w:p w:rsidR="005E1772" w:rsidRDefault="005B3AA6">
            <w:pPr>
              <w:jc w:val="center"/>
            </w:pPr>
            <w:r>
              <w:rPr>
                <w:rFonts w:eastAsiaTheme="minorEastAsia"/>
                <w:szCs w:val="21"/>
              </w:rPr>
              <w:t>0.0022%</w:t>
            </w:r>
          </w:p>
        </w:tc>
        <w:tc>
          <w:tcPr>
            <w:tcW w:w="1327" w:type="dxa"/>
            <w:vAlign w:val="center"/>
          </w:tcPr>
          <w:p w:rsidR="005E1772" w:rsidRDefault="005B3AA6">
            <w:pPr>
              <w:jc w:val="center"/>
            </w:pPr>
            <w:r>
              <w:rPr>
                <w:rFonts w:eastAsiaTheme="minorEastAsia"/>
                <w:szCs w:val="21"/>
              </w:rPr>
              <w:t>4.0500%</w:t>
            </w:r>
          </w:p>
        </w:tc>
        <w:tc>
          <w:tcPr>
            <w:tcW w:w="1327" w:type="dxa"/>
            <w:vAlign w:val="center"/>
          </w:tcPr>
          <w:p w:rsidR="005E1772" w:rsidRDefault="005B3AA6">
            <w:pPr>
              <w:jc w:val="center"/>
            </w:pPr>
            <w:r>
              <w:rPr>
                <w:rFonts w:eastAsiaTheme="minorEastAsia"/>
                <w:szCs w:val="21"/>
              </w:rPr>
              <w:t>0.0000%</w:t>
            </w:r>
          </w:p>
        </w:tc>
        <w:tc>
          <w:tcPr>
            <w:tcW w:w="1327" w:type="dxa"/>
            <w:vAlign w:val="center"/>
          </w:tcPr>
          <w:p w:rsidR="005E1772" w:rsidRDefault="005B3AA6">
            <w:pPr>
              <w:jc w:val="center"/>
            </w:pPr>
            <w:r>
              <w:rPr>
                <w:rFonts w:eastAsiaTheme="minorEastAsia"/>
                <w:szCs w:val="21"/>
              </w:rPr>
              <w:t>5.6476%</w:t>
            </w:r>
          </w:p>
        </w:tc>
        <w:tc>
          <w:tcPr>
            <w:tcW w:w="1327" w:type="dxa"/>
            <w:vAlign w:val="center"/>
          </w:tcPr>
          <w:p w:rsidR="005E1772" w:rsidRDefault="005B3AA6">
            <w:pPr>
              <w:jc w:val="center"/>
            </w:pPr>
            <w:r>
              <w:rPr>
                <w:rFonts w:eastAsiaTheme="minorEastAsia"/>
                <w:szCs w:val="21"/>
              </w:rPr>
              <w:t>0.0022%</w:t>
            </w:r>
          </w:p>
        </w:tc>
      </w:tr>
      <w:tr w:rsidR="005E1772">
        <w:tc>
          <w:tcPr>
            <w:tcW w:w="1727" w:type="dxa"/>
            <w:vAlign w:val="center"/>
          </w:tcPr>
          <w:p w:rsidR="005E1772" w:rsidRDefault="005B3AA6">
            <w:pPr>
              <w:jc w:val="left"/>
            </w:pPr>
            <w:r>
              <w:rPr>
                <w:rFonts w:eastAsiaTheme="minorEastAsia"/>
                <w:szCs w:val="21"/>
              </w:rPr>
              <w:t>自基金合同生效起至今</w:t>
            </w:r>
          </w:p>
        </w:tc>
        <w:tc>
          <w:tcPr>
            <w:tcW w:w="1326" w:type="dxa"/>
            <w:vAlign w:val="center"/>
          </w:tcPr>
          <w:p w:rsidR="005E1772" w:rsidRDefault="005B3AA6">
            <w:pPr>
              <w:jc w:val="center"/>
            </w:pPr>
            <w:r>
              <w:rPr>
                <w:rFonts w:eastAsiaTheme="minorEastAsia"/>
                <w:szCs w:val="21"/>
              </w:rPr>
              <w:t>14.4748%</w:t>
            </w:r>
          </w:p>
        </w:tc>
        <w:tc>
          <w:tcPr>
            <w:tcW w:w="1327" w:type="dxa"/>
            <w:vAlign w:val="center"/>
          </w:tcPr>
          <w:p w:rsidR="005E1772" w:rsidRDefault="005B3AA6">
            <w:pPr>
              <w:jc w:val="center"/>
            </w:pPr>
            <w:r>
              <w:rPr>
                <w:rFonts w:eastAsiaTheme="minorEastAsia"/>
                <w:szCs w:val="21"/>
              </w:rPr>
              <w:t>0.0026%</w:t>
            </w:r>
          </w:p>
        </w:tc>
        <w:tc>
          <w:tcPr>
            <w:tcW w:w="1327" w:type="dxa"/>
            <w:vAlign w:val="center"/>
          </w:tcPr>
          <w:p w:rsidR="005E1772" w:rsidRDefault="005B3AA6">
            <w:pPr>
              <w:jc w:val="center"/>
            </w:pPr>
            <w:r>
              <w:rPr>
                <w:rFonts w:eastAsiaTheme="minorEastAsia"/>
                <w:szCs w:val="21"/>
              </w:rPr>
              <w:t>6.2100%</w:t>
            </w:r>
          </w:p>
        </w:tc>
        <w:tc>
          <w:tcPr>
            <w:tcW w:w="1327" w:type="dxa"/>
            <w:vAlign w:val="center"/>
          </w:tcPr>
          <w:p w:rsidR="005E1772" w:rsidRDefault="005B3AA6">
            <w:pPr>
              <w:jc w:val="center"/>
            </w:pPr>
            <w:r>
              <w:rPr>
                <w:rFonts w:eastAsiaTheme="minorEastAsia"/>
                <w:szCs w:val="21"/>
              </w:rPr>
              <w:t>0.0000%</w:t>
            </w:r>
          </w:p>
        </w:tc>
        <w:tc>
          <w:tcPr>
            <w:tcW w:w="1327" w:type="dxa"/>
            <w:vAlign w:val="center"/>
          </w:tcPr>
          <w:p w:rsidR="005E1772" w:rsidRDefault="005B3AA6">
            <w:pPr>
              <w:jc w:val="center"/>
            </w:pPr>
            <w:r>
              <w:rPr>
                <w:rFonts w:eastAsiaTheme="minorEastAsia"/>
                <w:szCs w:val="21"/>
              </w:rPr>
              <w:t>8.2648%</w:t>
            </w:r>
          </w:p>
        </w:tc>
        <w:tc>
          <w:tcPr>
            <w:tcW w:w="1327" w:type="dxa"/>
            <w:vAlign w:val="center"/>
          </w:tcPr>
          <w:p w:rsidR="005E1772" w:rsidRDefault="005B3AA6">
            <w:pPr>
              <w:jc w:val="center"/>
            </w:pPr>
            <w:r>
              <w:rPr>
                <w:rFonts w:eastAsiaTheme="minorEastAsia"/>
                <w:szCs w:val="21"/>
              </w:rPr>
              <w:t>0.0026%</w:t>
            </w:r>
          </w:p>
        </w:tc>
      </w:tr>
    </w:tbl>
    <w:p w:rsidR="00223DFB" w:rsidRPr="00EC47B0" w:rsidRDefault="0017291A" w:rsidP="00EC47B0">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注：本基金业绩比较基准为同期七天通知存款利率（税后）。</w:t>
      </w:r>
    </w:p>
    <w:p w:rsidR="00B47A17" w:rsidRPr="00EC47B0" w:rsidRDefault="00B47A17" w:rsidP="009E5320">
      <w:pPr>
        <w:spacing w:beforeLines="100" w:before="312" w:line="360" w:lineRule="auto"/>
        <w:rPr>
          <w:rFonts w:eastAsiaTheme="minorEastAsia"/>
          <w:b/>
          <w:kern w:val="0"/>
          <w:szCs w:val="21"/>
        </w:rPr>
      </w:pPr>
      <w:r w:rsidRPr="00EC47B0">
        <w:rPr>
          <w:rFonts w:eastAsiaTheme="minorEastAsia"/>
          <w:b/>
          <w:kern w:val="0"/>
          <w:szCs w:val="21"/>
        </w:rPr>
        <w:t>3.2.2</w:t>
      </w:r>
      <w:r w:rsidR="001E5EA4" w:rsidRPr="00EC47B0">
        <w:rPr>
          <w:rStyle w:val="af8"/>
          <w:rFonts w:eastAsiaTheme="minorEastAsia"/>
          <w:color w:val="000000"/>
          <w:szCs w:val="21"/>
          <w:shd w:val="clear" w:color="auto" w:fill="FFFFFF"/>
        </w:rPr>
        <w:t>自基金合同生效以来</w:t>
      </w:r>
      <w:r w:rsidRPr="00EC47B0">
        <w:rPr>
          <w:rFonts w:eastAsiaTheme="minorEastAsia"/>
          <w:b/>
          <w:kern w:val="0"/>
          <w:szCs w:val="21"/>
        </w:rPr>
        <w:t>基金</w:t>
      </w:r>
      <w:r w:rsidR="00153C23" w:rsidRPr="00EC47B0">
        <w:rPr>
          <w:rFonts w:eastAsiaTheme="minorEastAsia"/>
          <w:b/>
          <w:kern w:val="0"/>
          <w:szCs w:val="21"/>
        </w:rPr>
        <w:t>份额</w:t>
      </w:r>
      <w:r w:rsidRPr="00EC47B0">
        <w:rPr>
          <w:rFonts w:eastAsiaTheme="minorEastAsia"/>
          <w:b/>
          <w:kern w:val="0"/>
          <w:szCs w:val="21"/>
        </w:rPr>
        <w:t>累计净值收益率变动及其与同期业绩比较基准收益率变动的比较</w:t>
      </w:r>
      <w:r w:rsidRPr="00EC47B0">
        <w:rPr>
          <w:rFonts w:eastAsiaTheme="minorEastAsia"/>
          <w:b/>
          <w:kern w:val="0"/>
          <w:szCs w:val="21"/>
        </w:rPr>
        <w:t xml:space="preserve"> </w:t>
      </w:r>
    </w:p>
    <w:p w:rsidR="00CF7572" w:rsidRPr="00EC47B0" w:rsidRDefault="00CF7572" w:rsidP="00BD5714">
      <w:pPr>
        <w:spacing w:line="360" w:lineRule="auto"/>
        <w:ind w:firstLine="420"/>
        <w:jc w:val="center"/>
        <w:rPr>
          <w:rFonts w:eastAsiaTheme="minorEastAsia"/>
          <w:b/>
          <w:kern w:val="0"/>
          <w:szCs w:val="21"/>
        </w:rPr>
      </w:pPr>
      <w:r w:rsidRPr="00EC47B0">
        <w:rPr>
          <w:rFonts w:eastAsiaTheme="minorEastAsia"/>
          <w:szCs w:val="21"/>
        </w:rPr>
        <w:t>上投摩根天添盈货币市场基金</w:t>
      </w:r>
    </w:p>
    <w:p w:rsidR="00223DFB" w:rsidRPr="00EC47B0" w:rsidRDefault="00FA255D" w:rsidP="00BD5714">
      <w:pPr>
        <w:spacing w:line="360" w:lineRule="auto"/>
        <w:jc w:val="center"/>
        <w:rPr>
          <w:rFonts w:eastAsiaTheme="minorEastAsia"/>
          <w:b/>
          <w:bCs/>
          <w:szCs w:val="21"/>
          <w:vertAlign w:val="superscript"/>
        </w:rPr>
      </w:pPr>
      <w:r w:rsidRPr="00F65B0C">
        <w:rPr>
          <w:rFonts w:eastAsiaTheme="minorEastAsia" w:hint="eastAsia"/>
          <w:color w:val="000000" w:themeColor="text1"/>
          <w:szCs w:val="21"/>
        </w:rPr>
        <w:t>自基金合同生效以来</w:t>
      </w:r>
      <w:r w:rsidR="00516FAA" w:rsidRPr="00EC47B0">
        <w:rPr>
          <w:rFonts w:eastAsiaTheme="minorEastAsia"/>
          <w:szCs w:val="21"/>
        </w:rPr>
        <w:t>份额</w:t>
      </w:r>
      <w:r w:rsidR="00280D5B" w:rsidRPr="00EC47B0">
        <w:rPr>
          <w:rFonts w:eastAsiaTheme="minorEastAsia"/>
          <w:szCs w:val="21"/>
        </w:rPr>
        <w:t>累计</w:t>
      </w:r>
      <w:r w:rsidR="005E4609" w:rsidRPr="00EC47B0">
        <w:rPr>
          <w:rFonts w:eastAsiaTheme="minorEastAsia"/>
          <w:szCs w:val="21"/>
        </w:rPr>
        <w:t>净值收益</w:t>
      </w:r>
      <w:r w:rsidR="00A760B4" w:rsidRPr="00EC47B0">
        <w:rPr>
          <w:rFonts w:eastAsiaTheme="minorEastAsia"/>
          <w:szCs w:val="21"/>
        </w:rPr>
        <w:t>率与业绩比较基准收益率</w:t>
      </w:r>
      <w:r w:rsidR="00223DFB" w:rsidRPr="00EC47B0">
        <w:rPr>
          <w:rFonts w:eastAsiaTheme="minorEastAsia"/>
          <w:szCs w:val="21"/>
        </w:rPr>
        <w:t>历史走势对比图</w:t>
      </w:r>
    </w:p>
    <w:p w:rsidR="00223DFB" w:rsidRPr="00EC47B0" w:rsidRDefault="00223DFB" w:rsidP="00BD5714">
      <w:pPr>
        <w:snapToGrid w:val="0"/>
        <w:spacing w:line="360" w:lineRule="auto"/>
        <w:jc w:val="center"/>
        <w:rPr>
          <w:rFonts w:eastAsiaTheme="minorEastAsia"/>
          <w:szCs w:val="21"/>
        </w:rPr>
      </w:pPr>
      <w:r w:rsidRPr="00EC47B0">
        <w:rPr>
          <w:rFonts w:eastAsiaTheme="minorEastAsia"/>
          <w:szCs w:val="21"/>
        </w:rPr>
        <w:t>(2014</w:t>
      </w:r>
      <w:r w:rsidRPr="00EC47B0">
        <w:rPr>
          <w:rFonts w:eastAsiaTheme="minorEastAsia"/>
          <w:szCs w:val="21"/>
        </w:rPr>
        <w:t>年</w:t>
      </w:r>
      <w:r w:rsidRPr="00EC47B0">
        <w:rPr>
          <w:rFonts w:eastAsiaTheme="minorEastAsia"/>
          <w:szCs w:val="21"/>
        </w:rPr>
        <w:t>11</w:t>
      </w:r>
      <w:r w:rsidRPr="00EC47B0">
        <w:rPr>
          <w:rFonts w:eastAsiaTheme="minorEastAsia"/>
          <w:szCs w:val="21"/>
        </w:rPr>
        <w:t>月</w:t>
      </w:r>
      <w:r w:rsidRPr="00EC47B0">
        <w:rPr>
          <w:rFonts w:eastAsiaTheme="minorEastAsia"/>
          <w:szCs w:val="21"/>
        </w:rPr>
        <w:t>25</w:t>
      </w:r>
      <w:r w:rsidRPr="00EC47B0">
        <w:rPr>
          <w:rFonts w:eastAsiaTheme="minorEastAsia"/>
          <w:szCs w:val="21"/>
        </w:rPr>
        <w:t>日至</w:t>
      </w:r>
      <w:r w:rsidRPr="00EC47B0">
        <w:rPr>
          <w:rFonts w:eastAsiaTheme="minorEastAsia"/>
          <w:szCs w:val="21"/>
        </w:rPr>
        <w:t>2019</w:t>
      </w:r>
      <w:r w:rsidRPr="00EC47B0">
        <w:rPr>
          <w:rFonts w:eastAsiaTheme="minorEastAsia"/>
          <w:szCs w:val="21"/>
        </w:rPr>
        <w:t>年</w:t>
      </w:r>
      <w:r w:rsidRPr="00EC47B0">
        <w:rPr>
          <w:rFonts w:eastAsiaTheme="minorEastAsia"/>
          <w:szCs w:val="21"/>
        </w:rPr>
        <w:t>6</w:t>
      </w:r>
      <w:r w:rsidRPr="00EC47B0">
        <w:rPr>
          <w:rFonts w:eastAsiaTheme="minorEastAsia"/>
          <w:szCs w:val="21"/>
        </w:rPr>
        <w:t>月</w:t>
      </w:r>
      <w:r w:rsidRPr="00EC47B0">
        <w:rPr>
          <w:rFonts w:eastAsiaTheme="minorEastAsia"/>
          <w:szCs w:val="21"/>
        </w:rPr>
        <w:t>30</w:t>
      </w:r>
      <w:r w:rsidRPr="00EC47B0">
        <w:rPr>
          <w:rFonts w:eastAsiaTheme="minorEastAsia"/>
          <w:szCs w:val="21"/>
        </w:rPr>
        <w:t>日</w:t>
      </w:r>
      <w:r w:rsidRPr="00EC47B0">
        <w:rPr>
          <w:rFonts w:eastAsiaTheme="minorEastAsia"/>
          <w:szCs w:val="21"/>
        </w:rPr>
        <w:t>)</w:t>
      </w:r>
    </w:p>
    <w:p w:rsidR="00CF7572" w:rsidRPr="00EC47B0" w:rsidRDefault="00CF7572" w:rsidP="00BD5714">
      <w:pPr>
        <w:snapToGrid w:val="0"/>
        <w:spacing w:line="360" w:lineRule="auto"/>
        <w:ind w:firstLine="420"/>
        <w:rPr>
          <w:rFonts w:eastAsiaTheme="minorEastAsia"/>
          <w:szCs w:val="21"/>
        </w:rPr>
      </w:pPr>
      <w:r w:rsidRPr="00EC47B0">
        <w:rPr>
          <w:rFonts w:eastAsiaTheme="minorEastAsia"/>
          <w:szCs w:val="21"/>
        </w:rPr>
        <w:t>天添盈</w:t>
      </w:r>
      <w:r w:rsidRPr="00EC47B0">
        <w:rPr>
          <w:rFonts w:eastAsiaTheme="minorEastAsia"/>
          <w:szCs w:val="21"/>
        </w:rPr>
        <w:t>A</w:t>
      </w:r>
      <w:r w:rsidRPr="00EC47B0">
        <w:rPr>
          <w:rFonts w:eastAsiaTheme="minorEastAsia"/>
          <w:szCs w:val="21"/>
        </w:rPr>
        <w:t>类</w:t>
      </w:r>
    </w:p>
    <w:p w:rsidR="00EE4396" w:rsidRPr="00EC47B0" w:rsidRDefault="001743C8" w:rsidP="00F60C35">
      <w:pPr>
        <w:snapToGrid w:val="0"/>
        <w:spacing w:line="360" w:lineRule="auto"/>
        <w:jc w:val="center"/>
        <w:rPr>
          <w:rFonts w:eastAsiaTheme="minorEastAsia"/>
          <w:szCs w:val="21"/>
        </w:rPr>
      </w:pPr>
      <w:r w:rsidRPr="00EC47B0">
        <w:rPr>
          <w:rFonts w:eastAsiaTheme="minorEastAsia"/>
          <w:noProof/>
          <w:szCs w:val="21"/>
        </w:rPr>
        <w:lastRenderedPageBreak/>
        <w:drawing>
          <wp:inline distT="0" distB="0" distL="0" distR="0" wp14:anchorId="67859658" wp14:editId="0AE596A6">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5E1772" w:rsidRDefault="005B3AA6">
      <w:pPr>
        <w:ind w:firstLineChars="200" w:firstLine="420"/>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本基金合同生效日为</w:t>
      </w:r>
      <w:r>
        <w:rPr>
          <w:rFonts w:eastAsiaTheme="minorEastAsia"/>
          <w:kern w:val="0"/>
          <w:szCs w:val="21"/>
        </w:rPr>
        <w:t>2014</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25</w:t>
      </w:r>
      <w:r>
        <w:rPr>
          <w:rFonts w:eastAsiaTheme="minorEastAsia"/>
          <w:kern w:val="0"/>
          <w:szCs w:val="21"/>
        </w:rPr>
        <w:t>日，图示时间段为</w:t>
      </w:r>
      <w:r>
        <w:rPr>
          <w:rFonts w:eastAsiaTheme="minorEastAsia"/>
          <w:kern w:val="0"/>
          <w:szCs w:val="21"/>
        </w:rPr>
        <w:t>2014</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25</w:t>
      </w:r>
      <w:r>
        <w:rPr>
          <w:rFonts w:eastAsiaTheme="minorEastAsia"/>
          <w:kern w:val="0"/>
          <w:szCs w:val="21"/>
        </w:rPr>
        <w:t>日至</w:t>
      </w:r>
      <w:r>
        <w:rPr>
          <w:rFonts w:eastAsiaTheme="minorEastAsia"/>
          <w:kern w:val="0"/>
          <w:szCs w:val="21"/>
        </w:rPr>
        <w:t>2019</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w:t>
      </w:r>
    </w:p>
    <w:p w:rsidR="00223DFB" w:rsidRPr="00EC47B0" w:rsidRDefault="00223DFB" w:rsidP="00EC47B0">
      <w:pPr>
        <w:ind w:firstLineChars="200" w:firstLine="420"/>
        <w:rPr>
          <w:rFonts w:eastAsiaTheme="minorEastAsia"/>
          <w:kern w:val="0"/>
          <w:szCs w:val="21"/>
        </w:rPr>
      </w:pPr>
      <w:r w:rsidRPr="00EC47B0">
        <w:rPr>
          <w:rFonts w:eastAsiaTheme="minorEastAsia"/>
          <w:kern w:val="0"/>
          <w:szCs w:val="21"/>
        </w:rPr>
        <w:t>2.</w:t>
      </w:r>
      <w:r w:rsidRPr="00EC47B0">
        <w:rPr>
          <w:rFonts w:eastAsiaTheme="minorEastAsia"/>
          <w:kern w:val="0"/>
          <w:szCs w:val="21"/>
        </w:rPr>
        <w:t>本基金建仓期自</w:t>
      </w:r>
      <w:r w:rsidRPr="00EC47B0">
        <w:rPr>
          <w:rFonts w:eastAsiaTheme="minorEastAsia"/>
          <w:kern w:val="0"/>
          <w:szCs w:val="21"/>
        </w:rPr>
        <w:t>2014</w:t>
      </w:r>
      <w:r w:rsidRPr="00EC47B0">
        <w:rPr>
          <w:rFonts w:eastAsiaTheme="minorEastAsia"/>
          <w:kern w:val="0"/>
          <w:szCs w:val="21"/>
        </w:rPr>
        <w:t>年</w:t>
      </w:r>
      <w:r w:rsidRPr="00EC47B0">
        <w:rPr>
          <w:rFonts w:eastAsiaTheme="minorEastAsia"/>
          <w:kern w:val="0"/>
          <w:szCs w:val="21"/>
        </w:rPr>
        <w:t>11</w:t>
      </w:r>
      <w:r w:rsidRPr="00EC47B0">
        <w:rPr>
          <w:rFonts w:eastAsiaTheme="minorEastAsia"/>
          <w:kern w:val="0"/>
          <w:szCs w:val="21"/>
        </w:rPr>
        <w:t>月</w:t>
      </w:r>
      <w:r w:rsidRPr="00EC47B0">
        <w:rPr>
          <w:rFonts w:eastAsiaTheme="minorEastAsia"/>
          <w:kern w:val="0"/>
          <w:szCs w:val="21"/>
        </w:rPr>
        <w:t>25</w:t>
      </w:r>
      <w:r w:rsidRPr="00EC47B0">
        <w:rPr>
          <w:rFonts w:eastAsiaTheme="minorEastAsia"/>
          <w:kern w:val="0"/>
          <w:szCs w:val="21"/>
        </w:rPr>
        <w:t>日至</w:t>
      </w:r>
      <w:r w:rsidRPr="00EC47B0">
        <w:rPr>
          <w:rFonts w:eastAsiaTheme="minorEastAsia"/>
          <w:kern w:val="0"/>
          <w:szCs w:val="21"/>
        </w:rPr>
        <w:t>2015</w:t>
      </w:r>
      <w:r w:rsidRPr="00EC47B0">
        <w:rPr>
          <w:rFonts w:eastAsiaTheme="minorEastAsia"/>
          <w:kern w:val="0"/>
          <w:szCs w:val="21"/>
        </w:rPr>
        <w:t>年</w:t>
      </w:r>
      <w:r w:rsidRPr="00EC47B0">
        <w:rPr>
          <w:rFonts w:eastAsiaTheme="minorEastAsia"/>
          <w:kern w:val="0"/>
          <w:szCs w:val="21"/>
        </w:rPr>
        <w:t>5</w:t>
      </w:r>
      <w:r w:rsidRPr="00EC47B0">
        <w:rPr>
          <w:rFonts w:eastAsiaTheme="minorEastAsia"/>
          <w:kern w:val="0"/>
          <w:szCs w:val="21"/>
        </w:rPr>
        <w:t>月</w:t>
      </w:r>
      <w:r w:rsidRPr="00EC47B0">
        <w:rPr>
          <w:rFonts w:eastAsiaTheme="minorEastAsia"/>
          <w:kern w:val="0"/>
          <w:szCs w:val="21"/>
        </w:rPr>
        <w:t>24</w:t>
      </w:r>
      <w:r w:rsidRPr="00EC47B0">
        <w:rPr>
          <w:rFonts w:eastAsiaTheme="minorEastAsia"/>
          <w:kern w:val="0"/>
          <w:szCs w:val="21"/>
        </w:rPr>
        <w:t>日</w:t>
      </w:r>
      <w:r w:rsidRPr="00EC47B0">
        <w:rPr>
          <w:rFonts w:eastAsiaTheme="minorEastAsia"/>
          <w:kern w:val="0"/>
          <w:szCs w:val="21"/>
        </w:rPr>
        <w:t xml:space="preserve">, </w:t>
      </w:r>
      <w:r w:rsidRPr="00EC47B0">
        <w:rPr>
          <w:rFonts w:eastAsiaTheme="minorEastAsia"/>
          <w:kern w:val="0"/>
          <w:szCs w:val="21"/>
        </w:rPr>
        <w:t>建仓期结束时资产配置比例符合本基金基金合同的规定。</w:t>
      </w:r>
    </w:p>
    <w:p w:rsidR="00223DFB" w:rsidRPr="00EC47B0" w:rsidRDefault="00223DFB" w:rsidP="00223DFB">
      <w:pPr>
        <w:snapToGrid w:val="0"/>
        <w:spacing w:line="288" w:lineRule="auto"/>
        <w:ind w:firstLine="420"/>
        <w:rPr>
          <w:rFonts w:eastAsiaTheme="minorEastAsia"/>
          <w:szCs w:val="21"/>
        </w:rPr>
      </w:pPr>
      <w:r w:rsidRPr="00EC47B0">
        <w:rPr>
          <w:rFonts w:eastAsiaTheme="minorEastAsia"/>
          <w:szCs w:val="21"/>
        </w:rPr>
        <w:t>天添盈</w:t>
      </w:r>
      <w:r w:rsidRPr="00EC47B0">
        <w:rPr>
          <w:rFonts w:eastAsiaTheme="minorEastAsia"/>
          <w:szCs w:val="21"/>
        </w:rPr>
        <w:t>B</w:t>
      </w:r>
      <w:r w:rsidRPr="00EC47B0">
        <w:rPr>
          <w:rFonts w:eastAsiaTheme="minorEastAsia"/>
          <w:szCs w:val="21"/>
        </w:rPr>
        <w:t>类</w:t>
      </w:r>
    </w:p>
    <w:p w:rsidR="00223DFB" w:rsidRPr="00EC47B0" w:rsidRDefault="001743C8" w:rsidP="00223DFB">
      <w:pPr>
        <w:pStyle w:val="21"/>
        <w:adjustRightInd w:val="0"/>
        <w:snapToGrid w:val="0"/>
        <w:spacing w:line="288" w:lineRule="auto"/>
        <w:ind w:firstLineChars="0" w:firstLine="0"/>
        <w:jc w:val="center"/>
        <w:rPr>
          <w:rFonts w:ascii="Times New Roman" w:eastAsiaTheme="minorEastAsia" w:hAnsi="Times New Roman"/>
          <w:color w:val="auto"/>
          <w:sz w:val="21"/>
          <w:szCs w:val="21"/>
        </w:rPr>
      </w:pPr>
      <w:r w:rsidRPr="00EC47B0">
        <w:rPr>
          <w:rFonts w:ascii="Times New Roman" w:eastAsiaTheme="minorEastAsia" w:hAnsi="Times New Roman"/>
          <w:noProof/>
          <w:color w:val="auto"/>
          <w:sz w:val="21"/>
          <w:szCs w:val="21"/>
        </w:rPr>
        <w:drawing>
          <wp:inline distT="0" distB="0" distL="0" distR="0" wp14:anchorId="24D10844" wp14:editId="0236E7C2">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EC47B0" w:rsidRDefault="00223DFB" w:rsidP="00EC47B0">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注：本基金合同生效日为</w:t>
      </w:r>
      <w:r w:rsidRPr="00EC47B0">
        <w:rPr>
          <w:rFonts w:eastAsiaTheme="minorEastAsia"/>
          <w:kern w:val="0"/>
          <w:szCs w:val="21"/>
        </w:rPr>
        <w:t>2014</w:t>
      </w:r>
      <w:r w:rsidRPr="00EC47B0">
        <w:rPr>
          <w:rFonts w:eastAsiaTheme="minorEastAsia"/>
          <w:kern w:val="0"/>
          <w:szCs w:val="21"/>
        </w:rPr>
        <w:t>年</w:t>
      </w:r>
      <w:r w:rsidRPr="00EC47B0">
        <w:rPr>
          <w:rFonts w:eastAsiaTheme="minorEastAsia"/>
          <w:kern w:val="0"/>
          <w:szCs w:val="21"/>
        </w:rPr>
        <w:t>11</w:t>
      </w:r>
      <w:r w:rsidRPr="00EC47B0">
        <w:rPr>
          <w:rFonts w:eastAsiaTheme="minorEastAsia"/>
          <w:kern w:val="0"/>
          <w:szCs w:val="21"/>
        </w:rPr>
        <w:t>月</w:t>
      </w:r>
      <w:r w:rsidRPr="00EC47B0">
        <w:rPr>
          <w:rFonts w:eastAsiaTheme="minorEastAsia"/>
          <w:kern w:val="0"/>
          <w:szCs w:val="21"/>
        </w:rPr>
        <w:t>25</w:t>
      </w:r>
      <w:r w:rsidRPr="00EC47B0">
        <w:rPr>
          <w:rFonts w:eastAsiaTheme="minorEastAsia"/>
          <w:kern w:val="0"/>
          <w:szCs w:val="21"/>
        </w:rPr>
        <w:t>日，建仓期自</w:t>
      </w:r>
      <w:r w:rsidRPr="00EC47B0">
        <w:rPr>
          <w:rFonts w:eastAsiaTheme="minorEastAsia"/>
          <w:kern w:val="0"/>
          <w:szCs w:val="21"/>
        </w:rPr>
        <w:t>2014</w:t>
      </w:r>
      <w:r w:rsidRPr="00EC47B0">
        <w:rPr>
          <w:rFonts w:eastAsiaTheme="minorEastAsia"/>
          <w:kern w:val="0"/>
          <w:szCs w:val="21"/>
        </w:rPr>
        <w:t>年</w:t>
      </w:r>
      <w:r w:rsidRPr="00EC47B0">
        <w:rPr>
          <w:rFonts w:eastAsiaTheme="minorEastAsia"/>
          <w:kern w:val="0"/>
          <w:szCs w:val="21"/>
        </w:rPr>
        <w:t>11</w:t>
      </w:r>
      <w:r w:rsidRPr="00EC47B0">
        <w:rPr>
          <w:rFonts w:eastAsiaTheme="minorEastAsia"/>
          <w:kern w:val="0"/>
          <w:szCs w:val="21"/>
        </w:rPr>
        <w:t>月</w:t>
      </w:r>
      <w:r w:rsidRPr="00EC47B0">
        <w:rPr>
          <w:rFonts w:eastAsiaTheme="minorEastAsia"/>
          <w:kern w:val="0"/>
          <w:szCs w:val="21"/>
        </w:rPr>
        <w:t>25</w:t>
      </w:r>
      <w:r w:rsidRPr="00EC47B0">
        <w:rPr>
          <w:rFonts w:eastAsiaTheme="minorEastAsia"/>
          <w:kern w:val="0"/>
          <w:szCs w:val="21"/>
        </w:rPr>
        <w:t>日至</w:t>
      </w:r>
      <w:r w:rsidRPr="00EC47B0">
        <w:rPr>
          <w:rFonts w:eastAsiaTheme="minorEastAsia"/>
          <w:kern w:val="0"/>
          <w:szCs w:val="21"/>
        </w:rPr>
        <w:t>2015</w:t>
      </w:r>
      <w:r w:rsidRPr="00EC47B0">
        <w:rPr>
          <w:rFonts w:eastAsiaTheme="minorEastAsia"/>
          <w:kern w:val="0"/>
          <w:szCs w:val="21"/>
        </w:rPr>
        <w:t>年</w:t>
      </w:r>
      <w:r w:rsidRPr="00EC47B0">
        <w:rPr>
          <w:rFonts w:eastAsiaTheme="minorEastAsia"/>
          <w:kern w:val="0"/>
          <w:szCs w:val="21"/>
        </w:rPr>
        <w:t>5</w:t>
      </w:r>
      <w:r w:rsidRPr="00EC47B0">
        <w:rPr>
          <w:rFonts w:eastAsiaTheme="minorEastAsia"/>
          <w:kern w:val="0"/>
          <w:szCs w:val="21"/>
        </w:rPr>
        <w:t>月</w:t>
      </w:r>
      <w:r w:rsidRPr="00EC47B0">
        <w:rPr>
          <w:rFonts w:eastAsiaTheme="minorEastAsia"/>
          <w:kern w:val="0"/>
          <w:szCs w:val="21"/>
        </w:rPr>
        <w:t>24</w:t>
      </w:r>
      <w:r w:rsidRPr="00EC47B0">
        <w:rPr>
          <w:rFonts w:eastAsiaTheme="minorEastAsia"/>
          <w:kern w:val="0"/>
          <w:szCs w:val="21"/>
        </w:rPr>
        <w:t>日</w:t>
      </w:r>
      <w:r w:rsidRPr="00EC47B0">
        <w:rPr>
          <w:rFonts w:eastAsiaTheme="minorEastAsia"/>
          <w:kern w:val="0"/>
          <w:szCs w:val="21"/>
        </w:rPr>
        <w:t xml:space="preserve">, </w:t>
      </w:r>
      <w:r w:rsidRPr="00EC47B0">
        <w:rPr>
          <w:rFonts w:eastAsiaTheme="minorEastAsia"/>
          <w:kern w:val="0"/>
          <w:szCs w:val="21"/>
        </w:rPr>
        <w:t>建仓期结束时资产配置比例符合本基金基金合同的规定。自</w:t>
      </w:r>
      <w:r w:rsidRPr="00EC47B0">
        <w:rPr>
          <w:rFonts w:eastAsiaTheme="minorEastAsia"/>
          <w:kern w:val="0"/>
          <w:szCs w:val="21"/>
        </w:rPr>
        <w:t>2018</w:t>
      </w:r>
      <w:r w:rsidRPr="00EC47B0">
        <w:rPr>
          <w:rFonts w:eastAsiaTheme="minorEastAsia"/>
          <w:kern w:val="0"/>
          <w:szCs w:val="21"/>
        </w:rPr>
        <w:t>年</w:t>
      </w:r>
      <w:r w:rsidRPr="00EC47B0">
        <w:rPr>
          <w:rFonts w:eastAsiaTheme="minorEastAsia"/>
          <w:kern w:val="0"/>
          <w:szCs w:val="21"/>
        </w:rPr>
        <w:t>6</w:t>
      </w:r>
      <w:r w:rsidRPr="00EC47B0">
        <w:rPr>
          <w:rFonts w:eastAsiaTheme="minorEastAsia"/>
          <w:kern w:val="0"/>
          <w:szCs w:val="21"/>
        </w:rPr>
        <w:t>月</w:t>
      </w:r>
      <w:r w:rsidRPr="00EC47B0">
        <w:rPr>
          <w:rFonts w:eastAsiaTheme="minorEastAsia"/>
          <w:kern w:val="0"/>
          <w:szCs w:val="21"/>
        </w:rPr>
        <w:t>22</w:t>
      </w:r>
      <w:r w:rsidRPr="00EC47B0">
        <w:rPr>
          <w:rFonts w:eastAsiaTheme="minorEastAsia"/>
          <w:kern w:val="0"/>
          <w:szCs w:val="21"/>
        </w:rPr>
        <w:t>日起，本基金</w:t>
      </w:r>
      <w:r w:rsidRPr="00EC47B0">
        <w:rPr>
          <w:rFonts w:eastAsiaTheme="minorEastAsia"/>
          <w:kern w:val="0"/>
          <w:szCs w:val="21"/>
        </w:rPr>
        <w:t>B</w:t>
      </w:r>
      <w:r w:rsidRPr="00EC47B0">
        <w:rPr>
          <w:rFonts w:eastAsiaTheme="minorEastAsia"/>
          <w:kern w:val="0"/>
          <w:szCs w:val="21"/>
        </w:rPr>
        <w:t>类基金份额为零且停止计算</w:t>
      </w:r>
      <w:r w:rsidRPr="00EC47B0">
        <w:rPr>
          <w:rFonts w:eastAsiaTheme="minorEastAsia"/>
          <w:kern w:val="0"/>
          <w:szCs w:val="21"/>
        </w:rPr>
        <w:t>B</w:t>
      </w:r>
      <w:r w:rsidRPr="00EC47B0">
        <w:rPr>
          <w:rFonts w:eastAsiaTheme="minorEastAsia"/>
          <w:kern w:val="0"/>
          <w:szCs w:val="21"/>
        </w:rPr>
        <w:t>类基金份额每万份收益。</w:t>
      </w:r>
    </w:p>
    <w:p w:rsidR="00C8680E" w:rsidRPr="00EC47B0" w:rsidRDefault="00C8680E" w:rsidP="00C8680E">
      <w:pPr>
        <w:snapToGrid w:val="0"/>
        <w:spacing w:line="288" w:lineRule="auto"/>
        <w:ind w:firstLine="420"/>
        <w:rPr>
          <w:rFonts w:eastAsiaTheme="minorEastAsia"/>
          <w:szCs w:val="21"/>
        </w:rPr>
      </w:pPr>
      <w:r w:rsidRPr="00EC47B0">
        <w:rPr>
          <w:rFonts w:eastAsiaTheme="minorEastAsia"/>
          <w:szCs w:val="21"/>
        </w:rPr>
        <w:t>天添盈</w:t>
      </w:r>
      <w:r w:rsidRPr="00EC47B0">
        <w:rPr>
          <w:rFonts w:eastAsiaTheme="minorEastAsia"/>
          <w:szCs w:val="21"/>
        </w:rPr>
        <w:t>E</w:t>
      </w:r>
      <w:r w:rsidRPr="00EC47B0">
        <w:rPr>
          <w:rFonts w:eastAsiaTheme="minorEastAsia"/>
          <w:szCs w:val="21"/>
        </w:rPr>
        <w:t>类</w:t>
      </w:r>
    </w:p>
    <w:p w:rsidR="00C8680E" w:rsidRPr="00EC47B0" w:rsidRDefault="001743C8" w:rsidP="00C8680E">
      <w:pPr>
        <w:pStyle w:val="21"/>
        <w:adjustRightInd w:val="0"/>
        <w:snapToGrid w:val="0"/>
        <w:spacing w:line="288" w:lineRule="auto"/>
        <w:ind w:firstLineChars="0" w:firstLine="0"/>
        <w:jc w:val="center"/>
        <w:rPr>
          <w:rFonts w:ascii="Times New Roman" w:eastAsiaTheme="minorEastAsia" w:hAnsi="Times New Roman"/>
          <w:color w:val="auto"/>
          <w:sz w:val="21"/>
          <w:szCs w:val="21"/>
        </w:rPr>
      </w:pPr>
      <w:r w:rsidRPr="00EC47B0">
        <w:rPr>
          <w:rFonts w:ascii="Times New Roman" w:eastAsiaTheme="minorEastAsia" w:hAnsi="Times New Roman"/>
          <w:noProof/>
          <w:color w:val="auto"/>
          <w:sz w:val="21"/>
          <w:szCs w:val="21"/>
        </w:rPr>
        <w:lastRenderedPageBreak/>
        <w:drawing>
          <wp:inline distT="0" distB="0" distL="0" distR="0" wp14:anchorId="0F65A2CB" wp14:editId="49230AC2">
            <wp:extent cx="5759450" cy="3372734"/>
            <wp:effectExtent l="0" t="0" r="0" b="0"/>
            <wp:docPr id="5" name="图片 5" descr="C:\Users\bonnieliu\Desktop\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5E1772" w:rsidRDefault="005B3AA6">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本基金合同生效日为</w:t>
      </w:r>
      <w:r>
        <w:rPr>
          <w:rFonts w:eastAsiaTheme="minorEastAsia"/>
          <w:kern w:val="0"/>
          <w:szCs w:val="21"/>
        </w:rPr>
        <w:t>2014</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25</w:t>
      </w:r>
      <w:r>
        <w:rPr>
          <w:rFonts w:eastAsiaTheme="minorEastAsia"/>
          <w:kern w:val="0"/>
          <w:szCs w:val="21"/>
        </w:rPr>
        <w:t>日，图示时间段为</w:t>
      </w:r>
      <w:r>
        <w:rPr>
          <w:rFonts w:eastAsiaTheme="minorEastAsia"/>
          <w:kern w:val="0"/>
          <w:szCs w:val="21"/>
        </w:rPr>
        <w:t>2014</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25</w:t>
      </w:r>
      <w:r>
        <w:rPr>
          <w:rFonts w:eastAsiaTheme="minorEastAsia"/>
          <w:kern w:val="0"/>
          <w:szCs w:val="21"/>
        </w:rPr>
        <w:t>日至</w:t>
      </w:r>
      <w:r>
        <w:rPr>
          <w:rFonts w:eastAsiaTheme="minorEastAsia"/>
          <w:kern w:val="0"/>
          <w:szCs w:val="21"/>
        </w:rPr>
        <w:t>2019</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w:t>
      </w:r>
    </w:p>
    <w:p w:rsidR="00C8680E" w:rsidRPr="00EC47B0" w:rsidRDefault="00C8680E" w:rsidP="00EC47B0">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2.</w:t>
      </w:r>
      <w:r w:rsidRPr="00EC47B0">
        <w:rPr>
          <w:rFonts w:eastAsiaTheme="minorEastAsia"/>
          <w:kern w:val="0"/>
          <w:szCs w:val="21"/>
        </w:rPr>
        <w:t>本基金建仓期自</w:t>
      </w:r>
      <w:r w:rsidRPr="00EC47B0">
        <w:rPr>
          <w:rFonts w:eastAsiaTheme="minorEastAsia"/>
          <w:kern w:val="0"/>
          <w:szCs w:val="21"/>
        </w:rPr>
        <w:t>2014</w:t>
      </w:r>
      <w:r w:rsidRPr="00EC47B0">
        <w:rPr>
          <w:rFonts w:eastAsiaTheme="minorEastAsia"/>
          <w:kern w:val="0"/>
          <w:szCs w:val="21"/>
        </w:rPr>
        <w:t>年</w:t>
      </w:r>
      <w:r w:rsidRPr="00EC47B0">
        <w:rPr>
          <w:rFonts w:eastAsiaTheme="minorEastAsia"/>
          <w:kern w:val="0"/>
          <w:szCs w:val="21"/>
        </w:rPr>
        <w:t>11</w:t>
      </w:r>
      <w:r w:rsidRPr="00EC47B0">
        <w:rPr>
          <w:rFonts w:eastAsiaTheme="minorEastAsia"/>
          <w:kern w:val="0"/>
          <w:szCs w:val="21"/>
        </w:rPr>
        <w:t>月</w:t>
      </w:r>
      <w:r w:rsidRPr="00EC47B0">
        <w:rPr>
          <w:rFonts w:eastAsiaTheme="minorEastAsia"/>
          <w:kern w:val="0"/>
          <w:szCs w:val="21"/>
        </w:rPr>
        <w:t>25</w:t>
      </w:r>
      <w:r w:rsidRPr="00EC47B0">
        <w:rPr>
          <w:rFonts w:eastAsiaTheme="minorEastAsia"/>
          <w:kern w:val="0"/>
          <w:szCs w:val="21"/>
        </w:rPr>
        <w:t>日至</w:t>
      </w:r>
      <w:r w:rsidRPr="00EC47B0">
        <w:rPr>
          <w:rFonts w:eastAsiaTheme="minorEastAsia"/>
          <w:kern w:val="0"/>
          <w:szCs w:val="21"/>
        </w:rPr>
        <w:t>2015</w:t>
      </w:r>
      <w:r w:rsidRPr="00EC47B0">
        <w:rPr>
          <w:rFonts w:eastAsiaTheme="minorEastAsia"/>
          <w:kern w:val="0"/>
          <w:szCs w:val="21"/>
        </w:rPr>
        <w:t>年</w:t>
      </w:r>
      <w:r w:rsidRPr="00EC47B0">
        <w:rPr>
          <w:rFonts w:eastAsiaTheme="minorEastAsia"/>
          <w:kern w:val="0"/>
          <w:szCs w:val="21"/>
        </w:rPr>
        <w:t>5</w:t>
      </w:r>
      <w:r w:rsidRPr="00EC47B0">
        <w:rPr>
          <w:rFonts w:eastAsiaTheme="minorEastAsia"/>
          <w:kern w:val="0"/>
          <w:szCs w:val="21"/>
        </w:rPr>
        <w:t>月</w:t>
      </w:r>
      <w:r w:rsidRPr="00EC47B0">
        <w:rPr>
          <w:rFonts w:eastAsiaTheme="minorEastAsia"/>
          <w:kern w:val="0"/>
          <w:szCs w:val="21"/>
        </w:rPr>
        <w:t>24</w:t>
      </w:r>
      <w:r w:rsidRPr="00EC47B0">
        <w:rPr>
          <w:rFonts w:eastAsiaTheme="minorEastAsia"/>
          <w:kern w:val="0"/>
          <w:szCs w:val="21"/>
        </w:rPr>
        <w:t>日</w:t>
      </w:r>
      <w:r w:rsidRPr="00EC47B0">
        <w:rPr>
          <w:rFonts w:eastAsiaTheme="minorEastAsia"/>
          <w:kern w:val="0"/>
          <w:szCs w:val="21"/>
        </w:rPr>
        <w:t xml:space="preserve">, </w:t>
      </w:r>
      <w:r w:rsidRPr="00EC47B0">
        <w:rPr>
          <w:rFonts w:eastAsiaTheme="minorEastAsia"/>
          <w:kern w:val="0"/>
          <w:szCs w:val="21"/>
        </w:rPr>
        <w:t>建仓期结束时资产配置比例符合本基金基金合同的规定。</w:t>
      </w:r>
    </w:p>
    <w:p w:rsidR="00223DFB" w:rsidRPr="00EC47B0" w:rsidRDefault="00223DFB" w:rsidP="00EC47B0">
      <w:pPr>
        <w:tabs>
          <w:tab w:val="left" w:pos="426"/>
        </w:tabs>
        <w:spacing w:line="360" w:lineRule="auto"/>
        <w:ind w:firstLineChars="200" w:firstLine="420"/>
        <w:jc w:val="left"/>
        <w:rPr>
          <w:rFonts w:eastAsiaTheme="minorEastAsia"/>
          <w:kern w:val="0"/>
          <w:szCs w:val="21"/>
        </w:rPr>
      </w:pPr>
    </w:p>
    <w:p w:rsidR="00223DFB" w:rsidRPr="00EC47B0" w:rsidRDefault="00223DFB" w:rsidP="009E5320">
      <w:pPr>
        <w:pStyle w:val="1"/>
        <w:keepNext/>
        <w:keepLines/>
        <w:widowControl w:val="0"/>
        <w:spacing w:beforeLines="100" w:before="312" w:afterLines="100" w:after="312" w:line="360" w:lineRule="auto"/>
        <w:jc w:val="center"/>
        <w:rPr>
          <w:rFonts w:eastAsiaTheme="minorEastAsia"/>
          <w:b/>
          <w:bCs/>
          <w:sz w:val="21"/>
          <w:szCs w:val="21"/>
          <w:lang w:val="en-US"/>
        </w:rPr>
      </w:pPr>
      <w:bookmarkStart w:id="11" w:name="_Toc522740641"/>
      <w:r w:rsidRPr="00EC47B0">
        <w:rPr>
          <w:rFonts w:eastAsiaTheme="minorEastAsia"/>
          <w:b/>
          <w:bCs/>
          <w:sz w:val="21"/>
          <w:szCs w:val="21"/>
          <w:lang w:val="en-US"/>
        </w:rPr>
        <w:t xml:space="preserve">4  </w:t>
      </w:r>
      <w:r w:rsidRPr="00EC47B0">
        <w:rPr>
          <w:rFonts w:eastAsiaTheme="minorEastAsia"/>
          <w:b/>
          <w:bCs/>
          <w:sz w:val="21"/>
          <w:szCs w:val="21"/>
          <w:lang w:val="en-US"/>
        </w:rPr>
        <w:t>管理人报告</w:t>
      </w:r>
      <w:bookmarkEnd w:id="11"/>
    </w:p>
    <w:p w:rsidR="00223DFB" w:rsidRPr="00EC47B0" w:rsidRDefault="00223DFB" w:rsidP="00BD5714">
      <w:pPr>
        <w:pStyle w:val="20"/>
        <w:spacing w:before="0" w:after="0"/>
        <w:rPr>
          <w:rFonts w:ascii="Times New Roman" w:eastAsiaTheme="minorEastAsia" w:hAnsi="Times New Roman" w:cs="Times New Roman"/>
          <w:kern w:val="0"/>
          <w:sz w:val="21"/>
          <w:szCs w:val="21"/>
        </w:rPr>
      </w:pPr>
      <w:bookmarkStart w:id="12" w:name="_Toc522740642"/>
      <w:r w:rsidRPr="00EC47B0">
        <w:rPr>
          <w:rFonts w:ascii="Times New Roman" w:eastAsiaTheme="minorEastAsia" w:hAnsi="Times New Roman" w:cs="Times New Roman"/>
          <w:kern w:val="0"/>
          <w:sz w:val="21"/>
          <w:szCs w:val="21"/>
        </w:rPr>
        <w:t xml:space="preserve">4.1 </w:t>
      </w:r>
      <w:r w:rsidRPr="00EC47B0">
        <w:rPr>
          <w:rFonts w:ascii="Times New Roman" w:eastAsiaTheme="minorEastAsia" w:hAnsi="Times New Roman" w:cs="Times New Roman"/>
          <w:kern w:val="0"/>
          <w:sz w:val="21"/>
          <w:szCs w:val="21"/>
        </w:rPr>
        <w:t>基金管理人及基金经理情况</w:t>
      </w:r>
      <w:bookmarkEnd w:id="12"/>
    </w:p>
    <w:p w:rsidR="00223DFB" w:rsidRPr="00EC47B0" w:rsidRDefault="00223DFB" w:rsidP="00BD5714">
      <w:pPr>
        <w:autoSpaceDE w:val="0"/>
        <w:autoSpaceDN w:val="0"/>
        <w:adjustRightInd w:val="0"/>
        <w:spacing w:line="360" w:lineRule="auto"/>
        <w:jc w:val="left"/>
        <w:rPr>
          <w:rFonts w:eastAsiaTheme="minorEastAsia"/>
          <w:b/>
          <w:kern w:val="0"/>
          <w:szCs w:val="21"/>
        </w:rPr>
      </w:pPr>
      <w:r w:rsidRPr="00EC47B0">
        <w:rPr>
          <w:rFonts w:eastAsiaTheme="minorEastAsia"/>
          <w:b/>
          <w:kern w:val="0"/>
          <w:szCs w:val="21"/>
        </w:rPr>
        <w:t>4.1.1</w:t>
      </w:r>
      <w:r w:rsidRPr="00EC47B0">
        <w:rPr>
          <w:rFonts w:eastAsiaTheme="minorEastAsia"/>
          <w:b/>
          <w:kern w:val="0"/>
          <w:szCs w:val="21"/>
        </w:rPr>
        <w:t>基金管理人及其管理基金的经验</w:t>
      </w:r>
    </w:p>
    <w:p w:rsidR="00223DFB" w:rsidRPr="00EC47B0" w:rsidRDefault="00223DFB"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上投摩根基金管理有限公司经中国证券监督管理委员会批准，于</w:t>
      </w:r>
      <w:r w:rsidRPr="00EC47B0">
        <w:rPr>
          <w:rFonts w:eastAsiaTheme="minorEastAsia"/>
          <w:kern w:val="0"/>
          <w:szCs w:val="21"/>
        </w:rPr>
        <w:t>2004</w:t>
      </w:r>
      <w:r w:rsidRPr="00EC47B0">
        <w:rPr>
          <w:rFonts w:eastAsiaTheme="minorEastAsia"/>
          <w:kern w:val="0"/>
          <w:szCs w:val="21"/>
        </w:rPr>
        <w:t>年</w:t>
      </w:r>
      <w:r w:rsidRPr="00EC47B0">
        <w:rPr>
          <w:rFonts w:eastAsiaTheme="minorEastAsia"/>
          <w:kern w:val="0"/>
          <w:szCs w:val="21"/>
        </w:rPr>
        <w:t>5</w:t>
      </w:r>
      <w:r w:rsidRPr="00EC47B0">
        <w:rPr>
          <w:rFonts w:eastAsiaTheme="minorEastAsia"/>
          <w:kern w:val="0"/>
          <w:szCs w:val="21"/>
        </w:rPr>
        <w:t>月</w:t>
      </w:r>
      <w:r w:rsidRPr="00EC47B0">
        <w:rPr>
          <w:rFonts w:eastAsiaTheme="minorEastAsia"/>
          <w:kern w:val="0"/>
          <w:szCs w:val="21"/>
        </w:rPr>
        <w:t>12</w:t>
      </w:r>
      <w:r w:rsidRPr="00EC47B0">
        <w:rPr>
          <w:rFonts w:eastAsiaTheme="minorEastAsia"/>
          <w:kern w:val="0"/>
          <w:szCs w:val="21"/>
        </w:rPr>
        <w:t>日正式成立。公司由上海国际信托投资有限公司（</w:t>
      </w:r>
      <w:r w:rsidRPr="00EC47B0">
        <w:rPr>
          <w:rFonts w:eastAsiaTheme="minorEastAsia"/>
          <w:kern w:val="0"/>
          <w:szCs w:val="21"/>
        </w:rPr>
        <w:t>2007</w:t>
      </w:r>
      <w:r w:rsidRPr="00EC47B0">
        <w:rPr>
          <w:rFonts w:eastAsiaTheme="minorEastAsia"/>
          <w:kern w:val="0"/>
          <w:szCs w:val="21"/>
        </w:rPr>
        <w:t>年</w:t>
      </w:r>
      <w:r w:rsidRPr="00EC47B0">
        <w:rPr>
          <w:rFonts w:eastAsiaTheme="minorEastAsia"/>
          <w:kern w:val="0"/>
          <w:szCs w:val="21"/>
        </w:rPr>
        <w:t>10</w:t>
      </w:r>
      <w:r w:rsidRPr="00EC47B0">
        <w:rPr>
          <w:rFonts w:eastAsiaTheme="minorEastAsia"/>
          <w:kern w:val="0"/>
          <w:szCs w:val="21"/>
        </w:rPr>
        <w:t>月</w:t>
      </w:r>
      <w:r w:rsidRPr="00EC47B0">
        <w:rPr>
          <w:rFonts w:eastAsiaTheme="minorEastAsia"/>
          <w:kern w:val="0"/>
          <w:szCs w:val="21"/>
        </w:rPr>
        <w:t>8</w:t>
      </w:r>
      <w:r w:rsidRPr="00EC47B0">
        <w:rPr>
          <w:rFonts w:eastAsiaTheme="minorEastAsia"/>
          <w:kern w:val="0"/>
          <w:szCs w:val="21"/>
        </w:rPr>
        <w:t>日更名为</w:t>
      </w:r>
      <w:r w:rsidRPr="00EC47B0">
        <w:rPr>
          <w:rFonts w:eastAsiaTheme="minorEastAsia"/>
          <w:kern w:val="0"/>
          <w:szCs w:val="21"/>
        </w:rPr>
        <w:t>“</w:t>
      </w:r>
      <w:r w:rsidRPr="00EC47B0">
        <w:rPr>
          <w:rFonts w:eastAsiaTheme="minorEastAsia"/>
          <w:kern w:val="0"/>
          <w:szCs w:val="21"/>
        </w:rPr>
        <w:t>上海国际信托有限公司</w:t>
      </w:r>
      <w:r w:rsidRPr="00EC47B0">
        <w:rPr>
          <w:rFonts w:eastAsiaTheme="minorEastAsia"/>
          <w:kern w:val="0"/>
          <w:szCs w:val="21"/>
        </w:rPr>
        <w:t>”</w:t>
      </w:r>
      <w:r w:rsidRPr="00EC47B0">
        <w:rPr>
          <w:rFonts w:eastAsiaTheme="minorEastAsia"/>
          <w:kern w:val="0"/>
          <w:szCs w:val="21"/>
        </w:rPr>
        <w:t>）与摩根资产管理（英国）有限公司合资设立，注册资本为</w:t>
      </w:r>
      <w:r w:rsidRPr="00EC47B0">
        <w:rPr>
          <w:rFonts w:eastAsiaTheme="minorEastAsia"/>
          <w:kern w:val="0"/>
          <w:szCs w:val="21"/>
        </w:rPr>
        <w:t>2.5</w:t>
      </w:r>
      <w:r w:rsidRPr="00EC47B0">
        <w:rPr>
          <w:rFonts w:eastAsiaTheme="minorEastAsia"/>
          <w:kern w:val="0"/>
          <w:szCs w:val="21"/>
        </w:rPr>
        <w:t>亿元人民币，注册地上海。截至</w:t>
      </w:r>
      <w:r w:rsidRPr="00EC47B0">
        <w:rPr>
          <w:rFonts w:eastAsiaTheme="minorEastAsia"/>
          <w:kern w:val="0"/>
          <w:szCs w:val="21"/>
        </w:rPr>
        <w:t>2019</w:t>
      </w:r>
      <w:r w:rsidRPr="00EC47B0">
        <w:rPr>
          <w:rFonts w:eastAsiaTheme="minorEastAsia"/>
          <w:kern w:val="0"/>
          <w:szCs w:val="21"/>
        </w:rPr>
        <w:t>年</w:t>
      </w:r>
      <w:r w:rsidRPr="00EC47B0">
        <w:rPr>
          <w:rFonts w:eastAsiaTheme="minorEastAsia"/>
          <w:kern w:val="0"/>
          <w:szCs w:val="21"/>
        </w:rPr>
        <w:t>6</w:t>
      </w:r>
      <w:r w:rsidRPr="00EC47B0">
        <w:rPr>
          <w:rFonts w:eastAsiaTheme="minorEastAsia"/>
          <w:kern w:val="0"/>
          <w:szCs w:val="21"/>
        </w:rPr>
        <w:t>月底，公司旗下运作的基金共有六十四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w:t>
      </w:r>
      <w:r w:rsidRPr="00EC47B0">
        <w:rPr>
          <w:rFonts w:eastAsiaTheme="minorEastAsia"/>
          <w:kern w:val="0"/>
          <w:szCs w:val="21"/>
        </w:rPr>
        <w:lastRenderedPageBreak/>
        <w:t>混合型证券投资基金、上投摩根强化回报债券型证券投资基金、上投摩根健康品质生活混合型证券投资基金、上投摩根全球天然资源混合型证券投资基金、上投摩根分红添利债券型证券投资基金、上投摩根中证消费服务领先指数证券投资基金、上投摩根核心优选混合型证券投资基金、上投摩根智选</w:t>
      </w:r>
      <w:r w:rsidRPr="00EC47B0">
        <w:rPr>
          <w:rFonts w:eastAsiaTheme="minorEastAsia"/>
          <w:kern w:val="0"/>
          <w:szCs w:val="21"/>
        </w:rPr>
        <w:t>30</w:t>
      </w:r>
      <w:r w:rsidRPr="00EC47B0">
        <w:rPr>
          <w:rFonts w:eastAsiaTheme="minorEastAsia"/>
          <w:kern w:val="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优信增利债券型证券投资基金、上投摩根纯债丰利债券型证券投资基金、上投摩根天添盈货币市场基金、上投摩根天添宝货币市场基金、上投摩根纯债添利债券型证券投资基金、上投摩根稳进回报混合型证券投资基金、上投摩根安全战略股票型证券投资基金、上投摩根卓越制造股票型证券投资基金、上投摩根整合驱动灵活配置混合型证券投资基金、上投摩根动态多因子策略灵活配置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EC47B0">
        <w:rPr>
          <w:rFonts w:eastAsiaTheme="minorEastAsia"/>
          <w:kern w:val="0"/>
          <w:szCs w:val="21"/>
        </w:rPr>
        <w:t>QDII</w:t>
      </w:r>
      <w:r w:rsidRPr="00EC47B0">
        <w:rPr>
          <w:rFonts w:eastAsiaTheme="minorEastAsia"/>
          <w:kern w:val="0"/>
          <w:szCs w:val="21"/>
        </w:rPr>
        <w:t>）、上投摩根策略精选灵活配置混合型证券投资基金、上投摩根安鑫回报混合型证券投资基金、上投摩根中国世纪灵活配置混合型证券投资基金</w:t>
      </w:r>
      <w:r w:rsidRPr="00EC47B0">
        <w:rPr>
          <w:rFonts w:eastAsiaTheme="minorEastAsia"/>
          <w:kern w:val="0"/>
          <w:szCs w:val="21"/>
        </w:rPr>
        <w:t>(QDII)</w:t>
      </w:r>
      <w:r w:rsidRPr="00EC47B0">
        <w:rPr>
          <w:rFonts w:eastAsiaTheme="minorEastAsia"/>
          <w:kern w:val="0"/>
          <w:szCs w:val="21"/>
        </w:rPr>
        <w:t>、上投摩根全球多元配置证券投资基金</w:t>
      </w:r>
      <w:r w:rsidRPr="00EC47B0">
        <w:rPr>
          <w:rFonts w:eastAsiaTheme="minorEastAsia"/>
          <w:kern w:val="0"/>
          <w:szCs w:val="21"/>
        </w:rPr>
        <w:t>(QDII)</w:t>
      </w:r>
      <w:r w:rsidRPr="00EC47B0">
        <w:rPr>
          <w:rFonts w:eastAsiaTheme="minorEastAsia"/>
          <w:kern w:val="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岁岁益定期开放债券型证券投资基金、上投摩根安隆回报混合型证券投资基金、上投摩根创新商业模式灵活配置混合型证券投资基金、上投摩根富时发达市场</w:t>
      </w:r>
      <w:r w:rsidRPr="00EC47B0">
        <w:rPr>
          <w:rFonts w:eastAsiaTheme="minorEastAsia"/>
          <w:kern w:val="0"/>
          <w:szCs w:val="21"/>
        </w:rPr>
        <w:t>REITs</w:t>
      </w:r>
      <w:r w:rsidRPr="00EC47B0">
        <w:rPr>
          <w:rFonts w:eastAsiaTheme="minorEastAsia"/>
          <w:kern w:val="0"/>
          <w:szCs w:val="21"/>
        </w:rPr>
        <w:t>指数型证券投资基金（</w:t>
      </w:r>
      <w:r w:rsidRPr="00EC47B0">
        <w:rPr>
          <w:rFonts w:eastAsiaTheme="minorEastAsia"/>
          <w:kern w:val="0"/>
          <w:szCs w:val="21"/>
        </w:rPr>
        <w:t>QDII</w:t>
      </w:r>
      <w:r w:rsidRPr="00EC47B0">
        <w:rPr>
          <w:rFonts w:eastAsiaTheme="minorEastAsia"/>
          <w:kern w:val="0"/>
          <w:szCs w:val="21"/>
        </w:rPr>
        <w:t>）、上投摩根香港精选港股通混合型证券投资基金、上投摩根尚睿混合型基金中基金</w:t>
      </w:r>
      <w:r w:rsidRPr="00EC47B0">
        <w:rPr>
          <w:rFonts w:eastAsiaTheme="minorEastAsia"/>
          <w:kern w:val="0"/>
          <w:szCs w:val="21"/>
        </w:rPr>
        <w:t>(FOF)</w:t>
      </w:r>
      <w:r w:rsidRPr="00EC47B0">
        <w:rPr>
          <w:rFonts w:eastAsiaTheme="minorEastAsia"/>
          <w:kern w:val="0"/>
          <w:szCs w:val="21"/>
        </w:rPr>
        <w:t>、上投摩根安裕回报混合型证券投资基金、上投摩根欧洲动力策略股票型证券投资基金（</w:t>
      </w:r>
      <w:r w:rsidRPr="00EC47B0">
        <w:rPr>
          <w:rFonts w:eastAsiaTheme="minorEastAsia"/>
          <w:kern w:val="0"/>
          <w:szCs w:val="21"/>
        </w:rPr>
        <w:t>QDII</w:t>
      </w:r>
      <w:r w:rsidRPr="00EC47B0">
        <w:rPr>
          <w:rFonts w:eastAsiaTheme="minorEastAsia"/>
          <w:kern w:val="0"/>
          <w:szCs w:val="21"/>
        </w:rPr>
        <w:t>）、上投摩根核心精选股票型证券投资基金、上投摩根动力精选混合型证券投资基金、上投摩根领先优选混合型证券投资基金。</w:t>
      </w:r>
    </w:p>
    <w:p w:rsidR="00223DFB" w:rsidRPr="00EC47B0" w:rsidRDefault="00223DFB" w:rsidP="009E5320">
      <w:pPr>
        <w:autoSpaceDE w:val="0"/>
        <w:autoSpaceDN w:val="0"/>
        <w:adjustRightInd w:val="0"/>
        <w:spacing w:beforeLines="100" w:before="312" w:line="360" w:lineRule="auto"/>
        <w:jc w:val="left"/>
        <w:rPr>
          <w:rFonts w:eastAsiaTheme="minorEastAsia"/>
          <w:b/>
          <w:kern w:val="0"/>
          <w:szCs w:val="21"/>
        </w:rPr>
      </w:pPr>
      <w:r w:rsidRPr="00EC47B0">
        <w:rPr>
          <w:rFonts w:eastAsiaTheme="minorEastAsia"/>
          <w:b/>
          <w:kern w:val="0"/>
          <w:szCs w:val="21"/>
        </w:rPr>
        <w:t>4.1.2</w:t>
      </w:r>
      <w:r w:rsidRPr="00EC47B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260"/>
        <w:gridCol w:w="3240"/>
      </w:tblGrid>
      <w:tr w:rsidR="006B4A69" w:rsidRPr="00EC47B0" w:rsidTr="00EC47B0">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EC47B0" w:rsidRDefault="00223DFB" w:rsidP="001D4934">
            <w:pPr>
              <w:jc w:val="center"/>
              <w:rPr>
                <w:rFonts w:eastAsiaTheme="minorEastAsia"/>
                <w:szCs w:val="21"/>
              </w:rPr>
            </w:pPr>
            <w:r w:rsidRPr="00EC47B0">
              <w:rPr>
                <w:rFonts w:eastAsiaTheme="minorEastAsia"/>
                <w:szCs w:val="21"/>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EC47B0" w:rsidRDefault="00223DFB" w:rsidP="001D4934">
            <w:pPr>
              <w:jc w:val="center"/>
              <w:rPr>
                <w:rFonts w:eastAsiaTheme="minorEastAsia"/>
                <w:szCs w:val="21"/>
              </w:rPr>
            </w:pPr>
            <w:r w:rsidRPr="00EC47B0">
              <w:rPr>
                <w:rFonts w:eastAsiaTheme="minorEastAsia"/>
                <w:szCs w:val="21"/>
              </w:rPr>
              <w:t>职务</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rsidR="00FC370B" w:rsidRPr="00EC47B0" w:rsidRDefault="00FC370B" w:rsidP="00FC370B">
            <w:pPr>
              <w:jc w:val="center"/>
              <w:rPr>
                <w:rFonts w:eastAsiaTheme="minorEastAsia"/>
                <w:szCs w:val="21"/>
              </w:rPr>
            </w:pPr>
            <w:r w:rsidRPr="00EC47B0">
              <w:rPr>
                <w:rFonts w:eastAsiaTheme="minorEastAsia"/>
                <w:szCs w:val="21"/>
              </w:rPr>
              <w:t>任本基金的基金经理</w:t>
            </w:r>
          </w:p>
          <w:p w:rsidR="00223DFB" w:rsidRPr="00EC47B0" w:rsidRDefault="00FC370B" w:rsidP="00FC370B">
            <w:pPr>
              <w:jc w:val="center"/>
              <w:rPr>
                <w:rFonts w:eastAsiaTheme="minorEastAsia"/>
                <w:szCs w:val="21"/>
              </w:rPr>
            </w:pPr>
            <w:r w:rsidRPr="00EC47B0">
              <w:rPr>
                <w:rFonts w:eastAsiaTheme="minorEastAsia"/>
                <w:szCs w:val="21"/>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EC47B0" w:rsidRDefault="00223DFB" w:rsidP="001D4934">
            <w:pPr>
              <w:jc w:val="center"/>
              <w:rPr>
                <w:rFonts w:eastAsiaTheme="minorEastAsia"/>
                <w:szCs w:val="21"/>
              </w:rPr>
            </w:pPr>
            <w:r w:rsidRPr="00EC47B0">
              <w:rPr>
                <w:rFonts w:eastAsiaTheme="minorEastAsia"/>
                <w:szCs w:val="21"/>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EC47B0" w:rsidRDefault="00223DFB" w:rsidP="001D4934">
            <w:pPr>
              <w:jc w:val="center"/>
              <w:rPr>
                <w:rFonts w:eastAsiaTheme="minorEastAsia"/>
                <w:szCs w:val="21"/>
              </w:rPr>
            </w:pPr>
            <w:r w:rsidRPr="00EC47B0">
              <w:rPr>
                <w:rFonts w:eastAsiaTheme="minorEastAsia"/>
                <w:szCs w:val="21"/>
              </w:rPr>
              <w:t>说明</w:t>
            </w:r>
          </w:p>
        </w:tc>
      </w:tr>
      <w:tr w:rsidR="006B4A69" w:rsidRPr="00EC47B0" w:rsidTr="00EC47B0">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EC47B0" w:rsidRDefault="00223DFB" w:rsidP="001D4934">
            <w:pPr>
              <w:widowControl/>
              <w:jc w:val="left"/>
              <w:rPr>
                <w:rFonts w:eastAsia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EC47B0" w:rsidRDefault="00223DFB" w:rsidP="001D4934">
            <w:pPr>
              <w:widowControl/>
              <w:jc w:val="left"/>
              <w:rPr>
                <w:rFonts w:eastAsia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EC47B0" w:rsidRDefault="00223DFB" w:rsidP="001D4934">
            <w:pPr>
              <w:jc w:val="center"/>
              <w:rPr>
                <w:rFonts w:eastAsiaTheme="minorEastAsia"/>
                <w:szCs w:val="21"/>
              </w:rPr>
            </w:pPr>
            <w:r w:rsidRPr="00EC47B0">
              <w:rPr>
                <w:rFonts w:eastAsiaTheme="minorEastAsia"/>
                <w:szCs w:val="21"/>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EC47B0" w:rsidRDefault="00223DFB" w:rsidP="001D4934">
            <w:pPr>
              <w:jc w:val="center"/>
              <w:rPr>
                <w:rFonts w:eastAsiaTheme="minorEastAsia"/>
                <w:szCs w:val="21"/>
              </w:rPr>
            </w:pPr>
            <w:r w:rsidRPr="00EC47B0">
              <w:rPr>
                <w:rFonts w:eastAsiaTheme="minorEastAsia"/>
                <w:szCs w:val="21"/>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EC47B0" w:rsidRDefault="00223DFB" w:rsidP="001D4934">
            <w:pPr>
              <w:widowControl/>
              <w:jc w:val="left"/>
              <w:rPr>
                <w:rFonts w:eastAsiaTheme="minorEastAsia"/>
                <w:szCs w:val="21"/>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EC47B0" w:rsidRDefault="00223DFB" w:rsidP="001D4934">
            <w:pPr>
              <w:widowControl/>
              <w:jc w:val="left"/>
              <w:rPr>
                <w:rFonts w:eastAsiaTheme="minorEastAsia"/>
                <w:szCs w:val="21"/>
              </w:rPr>
            </w:pPr>
          </w:p>
        </w:tc>
      </w:tr>
      <w:tr w:rsidR="005E1772">
        <w:tc>
          <w:tcPr>
            <w:tcW w:w="1090" w:type="dxa"/>
            <w:vAlign w:val="center"/>
          </w:tcPr>
          <w:p w:rsidR="005E1772" w:rsidRDefault="005B3AA6">
            <w:pPr>
              <w:jc w:val="center"/>
            </w:pPr>
            <w:r>
              <w:rPr>
                <w:rFonts w:eastAsiaTheme="minorEastAsia"/>
                <w:szCs w:val="21"/>
              </w:rPr>
              <w:t>鞠婷</w:t>
            </w:r>
          </w:p>
        </w:tc>
        <w:tc>
          <w:tcPr>
            <w:tcW w:w="1075" w:type="dxa"/>
            <w:vAlign w:val="center"/>
          </w:tcPr>
          <w:p w:rsidR="005E1772" w:rsidRDefault="005B3AA6">
            <w:pPr>
              <w:jc w:val="center"/>
            </w:pPr>
            <w:r>
              <w:rPr>
                <w:rFonts w:eastAsiaTheme="minorEastAsia"/>
                <w:szCs w:val="21"/>
              </w:rPr>
              <w:t>本基金基金经理</w:t>
            </w:r>
          </w:p>
        </w:tc>
        <w:tc>
          <w:tcPr>
            <w:tcW w:w="1615" w:type="dxa"/>
            <w:vAlign w:val="center"/>
          </w:tcPr>
          <w:p w:rsidR="005E1772" w:rsidRDefault="005B3AA6">
            <w:pPr>
              <w:jc w:val="center"/>
            </w:pPr>
            <w:r>
              <w:rPr>
                <w:rFonts w:eastAsiaTheme="minorEastAsia"/>
                <w:szCs w:val="21"/>
              </w:rPr>
              <w:t>2016-05-27</w:t>
            </w:r>
          </w:p>
        </w:tc>
        <w:tc>
          <w:tcPr>
            <w:tcW w:w="1260" w:type="dxa"/>
            <w:vAlign w:val="center"/>
          </w:tcPr>
          <w:p w:rsidR="005E1772" w:rsidRDefault="005B3AA6">
            <w:pPr>
              <w:jc w:val="center"/>
            </w:pPr>
            <w:r>
              <w:rPr>
                <w:rFonts w:eastAsiaTheme="minorEastAsia"/>
                <w:szCs w:val="21"/>
              </w:rPr>
              <w:t>-</w:t>
            </w:r>
          </w:p>
        </w:tc>
        <w:tc>
          <w:tcPr>
            <w:tcW w:w="1260" w:type="dxa"/>
            <w:vAlign w:val="center"/>
          </w:tcPr>
          <w:p w:rsidR="005E1772" w:rsidRDefault="005B3AA6">
            <w:pPr>
              <w:jc w:val="center"/>
            </w:pPr>
            <w:r>
              <w:rPr>
                <w:rFonts w:eastAsiaTheme="minorEastAsia"/>
                <w:szCs w:val="21"/>
              </w:rPr>
              <w:t>5</w:t>
            </w:r>
            <w:r>
              <w:rPr>
                <w:rFonts w:eastAsiaTheme="minorEastAsia"/>
                <w:szCs w:val="21"/>
              </w:rPr>
              <w:t>年（金融领域从业经验</w:t>
            </w:r>
            <w:r>
              <w:rPr>
                <w:rFonts w:eastAsiaTheme="minorEastAsia"/>
                <w:szCs w:val="21"/>
              </w:rPr>
              <w:t>14</w:t>
            </w:r>
            <w:r>
              <w:rPr>
                <w:rFonts w:eastAsiaTheme="minorEastAsia"/>
                <w:szCs w:val="21"/>
              </w:rPr>
              <w:t>年）</w:t>
            </w:r>
          </w:p>
        </w:tc>
        <w:tc>
          <w:tcPr>
            <w:tcW w:w="3240" w:type="dxa"/>
            <w:vAlign w:val="center"/>
          </w:tcPr>
          <w:p w:rsidR="005E1772" w:rsidRDefault="005B3AA6">
            <w:r>
              <w:rPr>
                <w:rFonts w:eastAsiaTheme="minorEastAsia"/>
                <w:szCs w:val="21"/>
              </w:rPr>
              <w:t>鞠婷女士，</w:t>
            </w:r>
            <w:r>
              <w:rPr>
                <w:rFonts w:eastAsiaTheme="minorEastAsia"/>
                <w:szCs w:val="21"/>
              </w:rPr>
              <w:t>1997</w:t>
            </w:r>
            <w:r>
              <w:rPr>
                <w:rFonts w:eastAsiaTheme="minorEastAsia"/>
                <w:szCs w:val="21"/>
              </w:rPr>
              <w:t>年</w:t>
            </w:r>
            <w:r>
              <w:rPr>
                <w:rFonts w:eastAsiaTheme="minorEastAsia"/>
                <w:szCs w:val="21"/>
              </w:rPr>
              <w:t>7</w:t>
            </w:r>
            <w:r>
              <w:rPr>
                <w:rFonts w:eastAsiaTheme="minorEastAsia"/>
                <w:szCs w:val="21"/>
              </w:rPr>
              <w:t>月至</w:t>
            </w:r>
            <w:r>
              <w:rPr>
                <w:rFonts w:eastAsiaTheme="minorEastAsia"/>
                <w:szCs w:val="21"/>
              </w:rPr>
              <w:t>2001</w:t>
            </w:r>
            <w:r>
              <w:rPr>
                <w:rFonts w:eastAsiaTheme="minorEastAsia"/>
                <w:szCs w:val="21"/>
              </w:rPr>
              <w:t>年</w:t>
            </w:r>
            <w:r>
              <w:rPr>
                <w:rFonts w:eastAsiaTheme="minorEastAsia"/>
                <w:szCs w:val="21"/>
              </w:rPr>
              <w:t>5</w:t>
            </w:r>
            <w:r>
              <w:rPr>
                <w:rFonts w:eastAsiaTheme="minorEastAsia"/>
                <w:szCs w:val="21"/>
              </w:rPr>
              <w:t>月在中国建设银行第一支行担任助理经济师，</w:t>
            </w:r>
            <w:r>
              <w:rPr>
                <w:rFonts w:eastAsiaTheme="minorEastAsia"/>
                <w:szCs w:val="21"/>
              </w:rPr>
              <w:t>2006</w:t>
            </w:r>
            <w:r>
              <w:rPr>
                <w:rFonts w:eastAsiaTheme="minorEastAsia"/>
                <w:szCs w:val="21"/>
              </w:rPr>
              <w:t>年</w:t>
            </w:r>
            <w:r>
              <w:rPr>
                <w:rFonts w:eastAsiaTheme="minorEastAsia"/>
                <w:szCs w:val="21"/>
              </w:rPr>
              <w:t>3</w:t>
            </w:r>
            <w:r>
              <w:rPr>
                <w:rFonts w:eastAsiaTheme="minorEastAsia"/>
                <w:szCs w:val="21"/>
              </w:rPr>
              <w:t>月至</w:t>
            </w:r>
            <w:r>
              <w:rPr>
                <w:rFonts w:eastAsiaTheme="minorEastAsia"/>
                <w:szCs w:val="21"/>
              </w:rPr>
              <w:t>2014</w:t>
            </w:r>
            <w:r>
              <w:rPr>
                <w:rFonts w:eastAsiaTheme="minorEastAsia"/>
                <w:szCs w:val="21"/>
              </w:rPr>
              <w:t>年</w:t>
            </w:r>
            <w:r>
              <w:rPr>
                <w:rFonts w:eastAsiaTheme="minorEastAsia"/>
                <w:szCs w:val="21"/>
              </w:rPr>
              <w:t>10</w:t>
            </w:r>
            <w:r>
              <w:rPr>
                <w:rFonts w:eastAsiaTheme="minorEastAsia"/>
                <w:szCs w:val="21"/>
              </w:rPr>
              <w:t>月在瑞穗银行总行担任总经理助理，自</w:t>
            </w:r>
            <w:r>
              <w:rPr>
                <w:rFonts w:eastAsiaTheme="minorEastAsia"/>
                <w:szCs w:val="21"/>
              </w:rPr>
              <w:t>2014</w:t>
            </w:r>
            <w:r>
              <w:rPr>
                <w:rFonts w:eastAsiaTheme="minorEastAsia"/>
                <w:szCs w:val="21"/>
              </w:rPr>
              <w:t>年</w:t>
            </w:r>
            <w:r>
              <w:rPr>
                <w:rFonts w:eastAsiaTheme="minorEastAsia"/>
                <w:szCs w:val="21"/>
              </w:rPr>
              <w:t>10</w:t>
            </w:r>
            <w:r>
              <w:rPr>
                <w:rFonts w:eastAsiaTheme="minorEastAsia"/>
                <w:szCs w:val="21"/>
              </w:rPr>
              <w:t>月起</w:t>
            </w:r>
            <w:r>
              <w:rPr>
                <w:rFonts w:eastAsiaTheme="minorEastAsia"/>
                <w:szCs w:val="21"/>
              </w:rPr>
              <w:lastRenderedPageBreak/>
              <w:t>加入上投摩根基金管理有限公司，先后担任我公司货币市场投资部基金经理助理、基金经理，</w:t>
            </w:r>
            <w:r>
              <w:rPr>
                <w:rFonts w:eastAsiaTheme="minorEastAsia"/>
                <w:szCs w:val="21"/>
              </w:rPr>
              <w:t>2015</w:t>
            </w:r>
            <w:r>
              <w:rPr>
                <w:rFonts w:eastAsiaTheme="minorEastAsia"/>
                <w:szCs w:val="21"/>
              </w:rPr>
              <w:t>年</w:t>
            </w:r>
            <w:r>
              <w:rPr>
                <w:rFonts w:eastAsiaTheme="minorEastAsia"/>
                <w:szCs w:val="21"/>
              </w:rPr>
              <w:t>7</w:t>
            </w:r>
            <w:r>
              <w:rPr>
                <w:rFonts w:eastAsiaTheme="minorEastAsia"/>
                <w:szCs w:val="21"/>
              </w:rPr>
              <w:t>月至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月担任上投摩根现金管理货币市场基金基金经理，自</w:t>
            </w:r>
            <w:r>
              <w:rPr>
                <w:rFonts w:eastAsiaTheme="minorEastAsia"/>
                <w:szCs w:val="21"/>
              </w:rPr>
              <w:t>2016</w:t>
            </w:r>
            <w:r>
              <w:rPr>
                <w:rFonts w:eastAsiaTheme="minorEastAsia"/>
                <w:szCs w:val="21"/>
              </w:rPr>
              <w:t>年</w:t>
            </w:r>
            <w:r>
              <w:rPr>
                <w:rFonts w:eastAsiaTheme="minorEastAsia"/>
                <w:szCs w:val="21"/>
              </w:rPr>
              <w:t>5</w:t>
            </w:r>
            <w:r>
              <w:rPr>
                <w:rFonts w:eastAsiaTheme="minorEastAsia"/>
                <w:szCs w:val="21"/>
              </w:rPr>
              <w:t>月起同时担任上投摩根天添盈货币市场基金和上投摩根天添宝货币市场基金基金经理。</w:t>
            </w:r>
          </w:p>
        </w:tc>
      </w:tr>
    </w:tbl>
    <w:p w:rsidR="005E1772" w:rsidRDefault="005B3AA6">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任职日期和离任日期均指根据公司决定确定的聘任日期和解聘日期。</w:t>
      </w:r>
    </w:p>
    <w:p w:rsidR="00223DFB" w:rsidRPr="00EC47B0" w:rsidRDefault="00223DFB" w:rsidP="00EC47B0">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2.</w:t>
      </w:r>
      <w:r w:rsidRPr="00EC47B0">
        <w:rPr>
          <w:rFonts w:eastAsiaTheme="minorEastAsia"/>
          <w:kern w:val="0"/>
          <w:szCs w:val="21"/>
        </w:rPr>
        <w:t>证券从业的含义遵从行业协会《证券业从业人员资格管理办法》的相关规定。</w:t>
      </w:r>
    </w:p>
    <w:p w:rsidR="00223DFB" w:rsidRPr="00EC47B0" w:rsidRDefault="00223DFB" w:rsidP="009E5320">
      <w:pPr>
        <w:pStyle w:val="20"/>
        <w:spacing w:beforeLines="100" w:before="312" w:after="0"/>
        <w:rPr>
          <w:rFonts w:ascii="Times New Roman" w:eastAsiaTheme="minorEastAsia" w:hAnsi="Times New Roman" w:cs="Times New Roman"/>
          <w:kern w:val="0"/>
          <w:sz w:val="21"/>
          <w:szCs w:val="21"/>
        </w:rPr>
      </w:pPr>
      <w:bookmarkStart w:id="13" w:name="_Toc522740643"/>
      <w:r w:rsidRPr="00EC47B0">
        <w:rPr>
          <w:rFonts w:ascii="Times New Roman" w:eastAsiaTheme="minorEastAsia" w:hAnsi="Times New Roman" w:cs="Times New Roman"/>
          <w:kern w:val="0"/>
          <w:sz w:val="21"/>
          <w:szCs w:val="21"/>
        </w:rPr>
        <w:t xml:space="preserve">4.2 </w:t>
      </w:r>
      <w:r w:rsidRPr="00EC47B0">
        <w:rPr>
          <w:rFonts w:ascii="Times New Roman" w:eastAsiaTheme="minorEastAsia" w:hAnsi="Times New Roman" w:cs="Times New Roman"/>
          <w:kern w:val="0"/>
          <w:sz w:val="21"/>
          <w:szCs w:val="21"/>
        </w:rPr>
        <w:t>管理人对报告期内本基金运作遵规守信情况的说明</w:t>
      </w:r>
      <w:bookmarkEnd w:id="13"/>
    </w:p>
    <w:p w:rsidR="00223DFB" w:rsidRPr="00EC47B0" w:rsidRDefault="00223DFB"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在本报告期内，基金管理人不存在损害基金份额持有人利益的行为，勤勉尽责地为基金份额持有人谋求利益。本基金管理人遵守了《证券投资基金法》及其他有关法律法规、《上投摩根天添盈货币市场基金基金合同》的规定。基金经理对个股和投资组合的比例遵循了投资决策委员会的授权限制，基金投资比例符合基金合同和法律法规的要求。</w:t>
      </w:r>
    </w:p>
    <w:p w:rsidR="00223DFB" w:rsidRPr="00EC47B0" w:rsidRDefault="00223DFB" w:rsidP="009E5320">
      <w:pPr>
        <w:pStyle w:val="20"/>
        <w:spacing w:beforeLines="100" w:before="312" w:after="0"/>
        <w:rPr>
          <w:rFonts w:ascii="Times New Roman" w:eastAsiaTheme="minorEastAsia" w:hAnsi="Times New Roman" w:cs="Times New Roman"/>
          <w:kern w:val="0"/>
          <w:sz w:val="21"/>
          <w:szCs w:val="21"/>
        </w:rPr>
      </w:pPr>
      <w:bookmarkStart w:id="14" w:name="_Toc522740644"/>
      <w:r w:rsidRPr="00EC47B0">
        <w:rPr>
          <w:rFonts w:ascii="Times New Roman" w:eastAsiaTheme="minorEastAsia" w:hAnsi="Times New Roman" w:cs="Times New Roman"/>
          <w:kern w:val="0"/>
          <w:sz w:val="21"/>
          <w:szCs w:val="21"/>
        </w:rPr>
        <w:t xml:space="preserve">4.3 </w:t>
      </w:r>
      <w:r w:rsidRPr="00EC47B0">
        <w:rPr>
          <w:rFonts w:ascii="Times New Roman" w:eastAsiaTheme="minorEastAsia" w:hAnsi="Times New Roman" w:cs="Times New Roman"/>
          <w:kern w:val="0"/>
          <w:sz w:val="21"/>
          <w:szCs w:val="21"/>
        </w:rPr>
        <w:t>管理人对报告期内公平交易情况的专项说明</w:t>
      </w:r>
      <w:bookmarkEnd w:id="14"/>
    </w:p>
    <w:p w:rsidR="005A209C" w:rsidRPr="00EC47B0" w:rsidRDefault="005A209C" w:rsidP="00BD5714">
      <w:pPr>
        <w:autoSpaceDE w:val="0"/>
        <w:autoSpaceDN w:val="0"/>
        <w:adjustRightInd w:val="0"/>
        <w:spacing w:line="360" w:lineRule="auto"/>
        <w:jc w:val="left"/>
        <w:rPr>
          <w:rFonts w:eastAsiaTheme="minorEastAsia"/>
          <w:b/>
          <w:kern w:val="0"/>
          <w:szCs w:val="21"/>
        </w:rPr>
      </w:pPr>
      <w:r w:rsidRPr="00EC47B0">
        <w:rPr>
          <w:rFonts w:eastAsiaTheme="minorEastAsia"/>
          <w:b/>
          <w:kern w:val="0"/>
          <w:szCs w:val="21"/>
        </w:rPr>
        <w:t>4.3.1</w:t>
      </w:r>
      <w:r w:rsidRPr="00EC47B0">
        <w:rPr>
          <w:rFonts w:eastAsiaTheme="minorEastAsia"/>
          <w:b/>
          <w:kern w:val="0"/>
          <w:szCs w:val="21"/>
        </w:rPr>
        <w:t>公平交易制度的执行情况</w:t>
      </w: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A209C" w:rsidRPr="00EC47B0" w:rsidRDefault="005A209C"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报告期内，通过对不同投资组合之间的收益率差异比较、对同向交易和反向交易的交易时机和交易价差监控分析，未发现整体公平交易执行出现异常的情况。</w:t>
      </w:r>
    </w:p>
    <w:p w:rsidR="005A209C" w:rsidRPr="00EC47B0" w:rsidRDefault="005A209C" w:rsidP="009E5320">
      <w:pPr>
        <w:autoSpaceDE w:val="0"/>
        <w:autoSpaceDN w:val="0"/>
        <w:adjustRightInd w:val="0"/>
        <w:spacing w:beforeLines="100" w:before="312" w:line="360" w:lineRule="auto"/>
        <w:jc w:val="left"/>
        <w:rPr>
          <w:rFonts w:eastAsiaTheme="minorEastAsia"/>
          <w:b/>
          <w:kern w:val="0"/>
          <w:szCs w:val="21"/>
        </w:rPr>
      </w:pPr>
      <w:r w:rsidRPr="00EC47B0">
        <w:rPr>
          <w:rFonts w:eastAsiaTheme="minorEastAsia"/>
          <w:b/>
          <w:kern w:val="0"/>
          <w:szCs w:val="21"/>
        </w:rPr>
        <w:t>4.3.2</w:t>
      </w:r>
      <w:r w:rsidRPr="00EC47B0">
        <w:rPr>
          <w:rFonts w:eastAsiaTheme="minorEastAsia"/>
          <w:b/>
          <w:kern w:val="0"/>
          <w:szCs w:val="21"/>
        </w:rPr>
        <w:t>异常交易行为的专项说明</w:t>
      </w: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报告期内，通过对交易价格、交易时间、交易方向等的抽样分析，未发现存在异常交易行为。</w:t>
      </w:r>
    </w:p>
    <w:p w:rsidR="005A209C" w:rsidRPr="00EC47B0" w:rsidRDefault="005A209C"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lastRenderedPageBreak/>
        <w:t>所有投资组合参与的交易所公开竞价同日反向交易成交较少的单边交易量超过该证券当日成交量的</w:t>
      </w:r>
      <w:r w:rsidRPr="00EC47B0">
        <w:rPr>
          <w:rFonts w:eastAsiaTheme="minorEastAsia"/>
          <w:kern w:val="0"/>
          <w:szCs w:val="21"/>
        </w:rPr>
        <w:t>5%</w:t>
      </w:r>
      <w:r w:rsidRPr="00EC47B0">
        <w:rPr>
          <w:rFonts w:eastAsiaTheme="minorEastAsia"/>
          <w:kern w:val="0"/>
          <w:szCs w:val="21"/>
        </w:rPr>
        <w:t>的情形：报告期内，所有投资组合参与的交易所公开竞价同日反向交易成交较少的单边交易量超过该证券当日成交量的</w:t>
      </w:r>
      <w:r w:rsidRPr="00EC47B0">
        <w:rPr>
          <w:rFonts w:eastAsiaTheme="minorEastAsia"/>
          <w:kern w:val="0"/>
          <w:szCs w:val="21"/>
        </w:rPr>
        <w:t>5%</w:t>
      </w:r>
      <w:r w:rsidRPr="00EC47B0">
        <w:rPr>
          <w:rFonts w:eastAsiaTheme="minorEastAsia"/>
          <w:kern w:val="0"/>
          <w:szCs w:val="21"/>
        </w:rPr>
        <w:t>的次数为一次，发生在量化投资组合与主动管理投资组合之间。</w:t>
      </w:r>
    </w:p>
    <w:p w:rsidR="00223DFB" w:rsidRPr="00EC47B0" w:rsidRDefault="00223DFB" w:rsidP="009E5320">
      <w:pPr>
        <w:pStyle w:val="20"/>
        <w:spacing w:beforeLines="100" w:before="312" w:after="0"/>
        <w:rPr>
          <w:rFonts w:ascii="Times New Roman" w:eastAsiaTheme="minorEastAsia" w:hAnsi="Times New Roman" w:cs="Times New Roman"/>
          <w:kern w:val="0"/>
          <w:sz w:val="21"/>
          <w:szCs w:val="21"/>
        </w:rPr>
      </w:pPr>
      <w:bookmarkStart w:id="15" w:name="_Toc522740645"/>
      <w:r w:rsidRPr="00EC47B0">
        <w:rPr>
          <w:rFonts w:ascii="Times New Roman" w:eastAsiaTheme="minorEastAsia" w:hAnsi="Times New Roman" w:cs="Times New Roman"/>
          <w:kern w:val="0"/>
          <w:sz w:val="21"/>
          <w:szCs w:val="21"/>
        </w:rPr>
        <w:t xml:space="preserve">4.4 </w:t>
      </w:r>
      <w:r w:rsidR="00F04C6A" w:rsidRPr="00EC47B0">
        <w:rPr>
          <w:rFonts w:ascii="Times New Roman" w:eastAsiaTheme="minorEastAsia" w:hAnsi="Times New Roman" w:cs="Times New Roman"/>
          <w:kern w:val="0"/>
          <w:sz w:val="21"/>
          <w:szCs w:val="21"/>
        </w:rPr>
        <w:t>管理人对报告期内基金的投资策略和业绩表现</w:t>
      </w:r>
      <w:r w:rsidR="00734319" w:rsidRPr="00EC47B0">
        <w:rPr>
          <w:rFonts w:ascii="Times New Roman" w:eastAsiaTheme="minorEastAsia" w:hAnsi="Times New Roman" w:cs="Times New Roman"/>
          <w:kern w:val="0"/>
          <w:sz w:val="21"/>
          <w:szCs w:val="21"/>
        </w:rPr>
        <w:t>的</w:t>
      </w:r>
      <w:r w:rsidRPr="00EC47B0">
        <w:rPr>
          <w:rFonts w:ascii="Times New Roman" w:eastAsiaTheme="minorEastAsia" w:hAnsi="Times New Roman" w:cs="Times New Roman"/>
          <w:kern w:val="0"/>
          <w:sz w:val="21"/>
          <w:szCs w:val="21"/>
        </w:rPr>
        <w:t>说明</w:t>
      </w:r>
      <w:bookmarkEnd w:id="15"/>
    </w:p>
    <w:p w:rsidR="00223DFB" w:rsidRPr="00EC47B0" w:rsidRDefault="00223DFB" w:rsidP="00BD5714">
      <w:pPr>
        <w:spacing w:line="360" w:lineRule="auto"/>
        <w:rPr>
          <w:rFonts w:eastAsiaTheme="minorEastAsia"/>
          <w:b/>
          <w:szCs w:val="21"/>
        </w:rPr>
      </w:pPr>
      <w:r w:rsidRPr="00EC47B0">
        <w:rPr>
          <w:rFonts w:eastAsiaTheme="minorEastAsia"/>
          <w:b/>
          <w:szCs w:val="21"/>
        </w:rPr>
        <w:t>4.4.1</w:t>
      </w:r>
      <w:r w:rsidRPr="00EC47B0">
        <w:rPr>
          <w:rFonts w:eastAsiaTheme="minorEastAsia"/>
          <w:b/>
          <w:szCs w:val="21"/>
        </w:rPr>
        <w:t>报告期内基金投资策略和运作分析</w:t>
      </w: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从</w:t>
      </w:r>
      <w:r>
        <w:rPr>
          <w:rFonts w:eastAsiaTheme="minorEastAsia"/>
          <w:kern w:val="0"/>
          <w:szCs w:val="21"/>
        </w:rPr>
        <w:t>2019</w:t>
      </w:r>
      <w:r>
        <w:rPr>
          <w:rFonts w:eastAsiaTheme="minorEastAsia"/>
          <w:kern w:val="0"/>
          <w:szCs w:val="21"/>
        </w:rPr>
        <w:t>年上半年的经济数据看，宏观经济仍存在下行压力，但整体下行趋势放缓，显现企稳迹象。</w:t>
      </w:r>
      <w:r>
        <w:rPr>
          <w:rFonts w:eastAsiaTheme="minorEastAsia"/>
          <w:kern w:val="0"/>
          <w:szCs w:val="21"/>
        </w:rPr>
        <w:t>2019</w:t>
      </w:r>
      <w:r>
        <w:rPr>
          <w:rFonts w:eastAsiaTheme="minorEastAsia"/>
          <w:kern w:val="0"/>
          <w:szCs w:val="21"/>
        </w:rPr>
        <w:t>年</w:t>
      </w:r>
      <w:r>
        <w:rPr>
          <w:rFonts w:eastAsiaTheme="minorEastAsia"/>
          <w:kern w:val="0"/>
          <w:szCs w:val="21"/>
        </w:rPr>
        <w:t>1-5</w:t>
      </w:r>
      <w:r>
        <w:rPr>
          <w:rFonts w:eastAsiaTheme="minorEastAsia"/>
          <w:kern w:val="0"/>
          <w:szCs w:val="21"/>
        </w:rPr>
        <w:t>月份，全国规模以上工业企业实现利润总额</w:t>
      </w:r>
      <w:r>
        <w:rPr>
          <w:rFonts w:eastAsiaTheme="minorEastAsia"/>
          <w:kern w:val="0"/>
          <w:szCs w:val="21"/>
        </w:rPr>
        <w:t>23790.2</w:t>
      </w:r>
      <w:r>
        <w:rPr>
          <w:rFonts w:eastAsiaTheme="minorEastAsia"/>
          <w:kern w:val="0"/>
          <w:szCs w:val="21"/>
        </w:rPr>
        <w:t>亿元，同比下降</w:t>
      </w:r>
      <w:r>
        <w:rPr>
          <w:rFonts w:eastAsiaTheme="minorEastAsia"/>
          <w:kern w:val="0"/>
          <w:szCs w:val="21"/>
        </w:rPr>
        <w:t>2.3%</w:t>
      </w:r>
      <w:r>
        <w:rPr>
          <w:rFonts w:eastAsiaTheme="minorEastAsia"/>
          <w:kern w:val="0"/>
          <w:szCs w:val="21"/>
        </w:rPr>
        <w:t>，降幅比</w:t>
      </w:r>
      <w:r>
        <w:rPr>
          <w:rFonts w:eastAsiaTheme="minorEastAsia"/>
          <w:kern w:val="0"/>
          <w:szCs w:val="21"/>
        </w:rPr>
        <w:t>1-4</w:t>
      </w:r>
      <w:r>
        <w:rPr>
          <w:rFonts w:eastAsiaTheme="minorEastAsia"/>
          <w:kern w:val="0"/>
          <w:szCs w:val="21"/>
        </w:rPr>
        <w:t>月份收窄</w:t>
      </w:r>
      <w:r>
        <w:rPr>
          <w:rFonts w:eastAsiaTheme="minorEastAsia"/>
          <w:kern w:val="0"/>
          <w:szCs w:val="21"/>
        </w:rPr>
        <w:t>1.1</w:t>
      </w:r>
      <w:r>
        <w:rPr>
          <w:rFonts w:eastAsiaTheme="minorEastAsia"/>
          <w:kern w:val="0"/>
          <w:szCs w:val="21"/>
        </w:rPr>
        <w:t>个百分点；</w:t>
      </w:r>
      <w:r>
        <w:rPr>
          <w:rFonts w:eastAsiaTheme="minorEastAsia"/>
          <w:kern w:val="0"/>
          <w:szCs w:val="21"/>
        </w:rPr>
        <w:t>5</w:t>
      </w:r>
      <w:r>
        <w:rPr>
          <w:rFonts w:eastAsiaTheme="minorEastAsia"/>
          <w:kern w:val="0"/>
          <w:szCs w:val="21"/>
        </w:rPr>
        <w:t>月份，官方制造业</w:t>
      </w:r>
      <w:r>
        <w:rPr>
          <w:rFonts w:eastAsiaTheme="minorEastAsia"/>
          <w:kern w:val="0"/>
          <w:szCs w:val="21"/>
        </w:rPr>
        <w:t>PMI</w:t>
      </w:r>
      <w:r>
        <w:rPr>
          <w:rFonts w:eastAsiaTheme="minorEastAsia"/>
          <w:kern w:val="0"/>
          <w:szCs w:val="21"/>
        </w:rPr>
        <w:t>为</w:t>
      </w:r>
      <w:r>
        <w:rPr>
          <w:rFonts w:eastAsiaTheme="minorEastAsia"/>
          <w:kern w:val="0"/>
          <w:szCs w:val="21"/>
        </w:rPr>
        <w:t>49.4</w:t>
      </w:r>
      <w:r>
        <w:rPr>
          <w:rFonts w:eastAsiaTheme="minorEastAsia"/>
          <w:kern w:val="0"/>
          <w:szCs w:val="21"/>
        </w:rPr>
        <w:t>，预期</w:t>
      </w:r>
      <w:r>
        <w:rPr>
          <w:rFonts w:eastAsiaTheme="minorEastAsia"/>
          <w:kern w:val="0"/>
          <w:szCs w:val="21"/>
        </w:rPr>
        <w:t>49.9</w:t>
      </w:r>
      <w:r>
        <w:rPr>
          <w:rFonts w:eastAsiaTheme="minorEastAsia"/>
          <w:kern w:val="0"/>
          <w:szCs w:val="21"/>
        </w:rPr>
        <w:t>，前值</w:t>
      </w:r>
      <w:r>
        <w:rPr>
          <w:rFonts w:eastAsiaTheme="minorEastAsia"/>
          <w:kern w:val="0"/>
          <w:szCs w:val="21"/>
        </w:rPr>
        <w:t>50.1</w:t>
      </w:r>
      <w:r>
        <w:rPr>
          <w:rFonts w:eastAsiaTheme="minorEastAsia"/>
          <w:kern w:val="0"/>
          <w:szCs w:val="21"/>
        </w:rPr>
        <w:t>；财新中国制造业</w:t>
      </w:r>
      <w:r>
        <w:rPr>
          <w:rFonts w:eastAsiaTheme="minorEastAsia"/>
          <w:kern w:val="0"/>
          <w:szCs w:val="21"/>
        </w:rPr>
        <w:t>PMI50.2</w:t>
      </w:r>
      <w:r>
        <w:rPr>
          <w:rFonts w:eastAsiaTheme="minorEastAsia"/>
          <w:kern w:val="0"/>
          <w:szCs w:val="21"/>
        </w:rPr>
        <w:t>，与上月持平，经济展现出一定的韧性和惯性；</w:t>
      </w:r>
      <w:r>
        <w:rPr>
          <w:rFonts w:eastAsiaTheme="minorEastAsia"/>
          <w:kern w:val="0"/>
          <w:szCs w:val="21"/>
        </w:rPr>
        <w:t>5</w:t>
      </w:r>
      <w:r>
        <w:rPr>
          <w:rFonts w:eastAsiaTheme="minorEastAsia"/>
          <w:kern w:val="0"/>
          <w:szCs w:val="21"/>
        </w:rPr>
        <w:t>月</w:t>
      </w:r>
      <w:r>
        <w:rPr>
          <w:rFonts w:eastAsiaTheme="minorEastAsia"/>
          <w:kern w:val="0"/>
          <w:szCs w:val="21"/>
        </w:rPr>
        <w:t xml:space="preserve">CPI </w:t>
      </w:r>
      <w:r>
        <w:rPr>
          <w:rFonts w:eastAsiaTheme="minorEastAsia"/>
          <w:kern w:val="0"/>
          <w:szCs w:val="21"/>
        </w:rPr>
        <w:t>同比上涨</w:t>
      </w:r>
      <w:r>
        <w:rPr>
          <w:rFonts w:eastAsiaTheme="minorEastAsia"/>
          <w:kern w:val="0"/>
          <w:szCs w:val="21"/>
        </w:rPr>
        <w:t xml:space="preserve"> 2.7%</w:t>
      </w:r>
      <w:r>
        <w:rPr>
          <w:rFonts w:eastAsiaTheme="minorEastAsia"/>
          <w:kern w:val="0"/>
          <w:szCs w:val="21"/>
        </w:rPr>
        <w:t>，</w:t>
      </w:r>
      <w:r>
        <w:rPr>
          <w:rFonts w:eastAsiaTheme="minorEastAsia"/>
          <w:kern w:val="0"/>
          <w:szCs w:val="21"/>
        </w:rPr>
        <w:t xml:space="preserve">PPI </w:t>
      </w:r>
      <w:r>
        <w:rPr>
          <w:rFonts w:eastAsiaTheme="minorEastAsia"/>
          <w:kern w:val="0"/>
          <w:szCs w:val="21"/>
        </w:rPr>
        <w:t>同比上涨</w:t>
      </w:r>
      <w:r>
        <w:rPr>
          <w:rFonts w:eastAsiaTheme="minorEastAsia"/>
          <w:kern w:val="0"/>
          <w:szCs w:val="21"/>
        </w:rPr>
        <w:t xml:space="preserve"> 0.6%</w:t>
      </w:r>
      <w:r>
        <w:rPr>
          <w:rFonts w:eastAsiaTheme="minorEastAsia"/>
          <w:kern w:val="0"/>
          <w:szCs w:val="21"/>
        </w:rPr>
        <w:t>，整体而言通胀仍将保持较为温和的状态；</w:t>
      </w:r>
      <w:r>
        <w:rPr>
          <w:rFonts w:eastAsiaTheme="minorEastAsia"/>
          <w:kern w:val="0"/>
          <w:szCs w:val="21"/>
        </w:rPr>
        <w:t xml:space="preserve">5 </w:t>
      </w:r>
      <w:r>
        <w:rPr>
          <w:rFonts w:eastAsiaTheme="minorEastAsia"/>
          <w:kern w:val="0"/>
          <w:szCs w:val="21"/>
        </w:rPr>
        <w:t>月出口同比增速为</w:t>
      </w:r>
      <w:r>
        <w:rPr>
          <w:rFonts w:eastAsiaTheme="minorEastAsia"/>
          <w:kern w:val="0"/>
          <w:szCs w:val="21"/>
        </w:rPr>
        <w:t xml:space="preserve"> 1.1%</w:t>
      </w:r>
      <w:r>
        <w:rPr>
          <w:rFonts w:eastAsiaTheme="minorEastAsia"/>
          <w:kern w:val="0"/>
          <w:szCs w:val="21"/>
        </w:rPr>
        <w:t>，好于市场预期，进口同比</w:t>
      </w:r>
      <w:r>
        <w:rPr>
          <w:rFonts w:eastAsiaTheme="minorEastAsia"/>
          <w:kern w:val="0"/>
          <w:szCs w:val="21"/>
        </w:rPr>
        <w:t>-8.5%</w:t>
      </w:r>
      <w:r>
        <w:rPr>
          <w:rFonts w:eastAsiaTheme="minorEastAsia"/>
          <w:kern w:val="0"/>
          <w:szCs w:val="21"/>
        </w:rPr>
        <w:t>，差于预期，贸易形势保持稳定。</w:t>
      </w: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回顾上半年，一季度为了对冲</w:t>
      </w:r>
      <w:r>
        <w:rPr>
          <w:rFonts w:eastAsiaTheme="minorEastAsia"/>
          <w:kern w:val="0"/>
          <w:szCs w:val="21"/>
        </w:rPr>
        <w:t>MLF</w:t>
      </w:r>
      <w:r>
        <w:rPr>
          <w:rFonts w:eastAsiaTheme="minorEastAsia"/>
          <w:kern w:val="0"/>
          <w:szCs w:val="21"/>
        </w:rPr>
        <w:t>到期和鼓励银行实施债转股项目用于扶持小微企业，央行</w:t>
      </w:r>
      <w:r>
        <w:rPr>
          <w:rFonts w:eastAsiaTheme="minorEastAsia"/>
          <w:kern w:val="0"/>
          <w:szCs w:val="21"/>
        </w:rPr>
        <w:t>1</w:t>
      </w:r>
      <w:r>
        <w:rPr>
          <w:rFonts w:eastAsiaTheme="minorEastAsia"/>
          <w:kern w:val="0"/>
          <w:szCs w:val="21"/>
        </w:rPr>
        <w:t>月</w:t>
      </w:r>
      <w:r>
        <w:rPr>
          <w:rFonts w:eastAsiaTheme="minorEastAsia"/>
          <w:kern w:val="0"/>
          <w:szCs w:val="21"/>
        </w:rPr>
        <w:t>4</w:t>
      </w:r>
      <w:r>
        <w:rPr>
          <w:rFonts w:eastAsiaTheme="minorEastAsia"/>
          <w:kern w:val="0"/>
          <w:szCs w:val="21"/>
        </w:rPr>
        <w:t>日宣布下调金融机构存款准备金率</w:t>
      </w:r>
      <w:r>
        <w:rPr>
          <w:rFonts w:eastAsiaTheme="minorEastAsia"/>
          <w:kern w:val="0"/>
          <w:szCs w:val="21"/>
        </w:rPr>
        <w:t>1</w:t>
      </w:r>
      <w:r>
        <w:rPr>
          <w:rFonts w:eastAsiaTheme="minorEastAsia"/>
          <w:kern w:val="0"/>
          <w:szCs w:val="21"/>
        </w:rPr>
        <w:t>个百分点；二季度在外部环境变化、国内经济仍存在下行压力以及包商银行被接管事件的冲击下，货币政策取向保持稳健中性，在</w:t>
      </w:r>
      <w:r>
        <w:rPr>
          <w:rFonts w:eastAsiaTheme="minorEastAsia"/>
          <w:kern w:val="0"/>
          <w:szCs w:val="21"/>
        </w:rPr>
        <w:t>“</w:t>
      </w:r>
      <w:r>
        <w:rPr>
          <w:rFonts w:eastAsiaTheme="minorEastAsia"/>
          <w:kern w:val="0"/>
          <w:szCs w:val="21"/>
        </w:rPr>
        <w:t>管好货币供给总闸门</w:t>
      </w:r>
      <w:r>
        <w:rPr>
          <w:rFonts w:eastAsiaTheme="minorEastAsia"/>
          <w:kern w:val="0"/>
          <w:szCs w:val="21"/>
        </w:rPr>
        <w:t>”</w:t>
      </w:r>
      <w:r>
        <w:rPr>
          <w:rFonts w:eastAsiaTheme="minorEastAsia"/>
          <w:kern w:val="0"/>
          <w:szCs w:val="21"/>
        </w:rPr>
        <w:t>的同时适时适度实施逆周期调节，以信贷为锚，兼顾物价水平，最终实现稳经济目标。受此影响，</w:t>
      </w:r>
      <w:r>
        <w:rPr>
          <w:rFonts w:eastAsiaTheme="minorEastAsia"/>
          <w:kern w:val="0"/>
          <w:szCs w:val="21"/>
        </w:rPr>
        <w:t>7</w:t>
      </w:r>
      <w:r>
        <w:rPr>
          <w:rFonts w:eastAsiaTheme="minorEastAsia"/>
          <w:kern w:val="0"/>
          <w:szCs w:val="21"/>
        </w:rPr>
        <w:t>天回购价格除了缴税缴款以及季末月末等干扰因素外，基本围绕利率走廊下限波动，</w:t>
      </w:r>
      <w:r>
        <w:rPr>
          <w:rFonts w:eastAsiaTheme="minorEastAsia"/>
          <w:kern w:val="0"/>
          <w:szCs w:val="21"/>
        </w:rPr>
        <w:t>1</w:t>
      </w:r>
      <w:r>
        <w:rPr>
          <w:rFonts w:eastAsiaTheme="minorEastAsia"/>
          <w:kern w:val="0"/>
          <w:szCs w:val="21"/>
        </w:rPr>
        <w:t>年期国开债收益率在</w:t>
      </w:r>
      <w:r>
        <w:rPr>
          <w:rFonts w:eastAsiaTheme="minorEastAsia"/>
          <w:kern w:val="0"/>
          <w:szCs w:val="21"/>
        </w:rPr>
        <w:t>2.44%-2.75%</w:t>
      </w:r>
      <w:r>
        <w:rPr>
          <w:rFonts w:eastAsiaTheme="minorEastAsia"/>
          <w:kern w:val="0"/>
          <w:szCs w:val="21"/>
        </w:rPr>
        <w:t>区间震荡</w:t>
      </w:r>
      <w:r>
        <w:rPr>
          <w:rFonts w:eastAsiaTheme="minorEastAsia"/>
          <w:kern w:val="0"/>
          <w:szCs w:val="21"/>
        </w:rPr>
        <w:t>,10</w:t>
      </w:r>
      <w:r>
        <w:rPr>
          <w:rFonts w:eastAsiaTheme="minorEastAsia"/>
          <w:kern w:val="0"/>
          <w:szCs w:val="21"/>
        </w:rPr>
        <w:t>年期国开债收益率在</w:t>
      </w:r>
      <w:r>
        <w:rPr>
          <w:rFonts w:eastAsiaTheme="minorEastAsia"/>
          <w:kern w:val="0"/>
          <w:szCs w:val="21"/>
        </w:rPr>
        <w:t>3.47%-3.80%</w:t>
      </w:r>
      <w:r>
        <w:rPr>
          <w:rFonts w:eastAsiaTheme="minorEastAsia"/>
          <w:kern w:val="0"/>
          <w:szCs w:val="21"/>
        </w:rPr>
        <w:t>区间震荡，</w:t>
      </w:r>
      <w:r>
        <w:rPr>
          <w:rFonts w:eastAsiaTheme="minorEastAsia"/>
          <w:kern w:val="0"/>
          <w:szCs w:val="21"/>
        </w:rPr>
        <w:t>6</w:t>
      </w:r>
      <w:r>
        <w:rPr>
          <w:rFonts w:eastAsiaTheme="minorEastAsia"/>
          <w:kern w:val="0"/>
          <w:szCs w:val="21"/>
        </w:rPr>
        <w:t>个月同业存单发行利率以及高等级信用债发行利率呈下行趋势。</w:t>
      </w:r>
    </w:p>
    <w:p w:rsidR="00223DFB" w:rsidRPr="00EC47B0" w:rsidRDefault="00223DFB"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本基金在上半年继续以流动性安全性为首要目标，合理分配各类资产配置比例，坚决防范信用风险，无论在银行存单还是信用债配置方面都坚持高等级原则。同时控制组合整体风险，主动了解季末等关键时点客户现金流动向，做好流动性前瞻性管理，力争在提高基金收益水平的同时，维护组合安全性。</w:t>
      </w:r>
    </w:p>
    <w:p w:rsidR="00223DFB" w:rsidRPr="00EC47B0" w:rsidRDefault="00223DFB" w:rsidP="009E5320">
      <w:pPr>
        <w:autoSpaceDE w:val="0"/>
        <w:autoSpaceDN w:val="0"/>
        <w:adjustRightInd w:val="0"/>
        <w:spacing w:beforeLines="100" w:before="312" w:line="360" w:lineRule="auto"/>
        <w:jc w:val="left"/>
        <w:rPr>
          <w:rFonts w:eastAsiaTheme="minorEastAsia"/>
          <w:b/>
          <w:szCs w:val="21"/>
        </w:rPr>
      </w:pPr>
      <w:r w:rsidRPr="00EC47B0">
        <w:rPr>
          <w:rFonts w:eastAsiaTheme="minorEastAsia"/>
          <w:b/>
          <w:szCs w:val="21"/>
        </w:rPr>
        <w:t>4.4.2</w:t>
      </w:r>
      <w:r w:rsidRPr="00EC47B0">
        <w:rPr>
          <w:rFonts w:eastAsiaTheme="minorEastAsia"/>
          <w:b/>
          <w:szCs w:val="21"/>
        </w:rPr>
        <w:t>报告期内</w:t>
      </w:r>
      <w:r w:rsidRPr="00EC47B0">
        <w:rPr>
          <w:rFonts w:eastAsiaTheme="minorEastAsia"/>
          <w:b/>
          <w:kern w:val="0"/>
          <w:szCs w:val="21"/>
        </w:rPr>
        <w:t>基金</w:t>
      </w:r>
      <w:r w:rsidRPr="00EC47B0">
        <w:rPr>
          <w:rFonts w:eastAsiaTheme="minorEastAsia"/>
          <w:b/>
          <w:szCs w:val="21"/>
        </w:rPr>
        <w:t>的业绩表现</w:t>
      </w: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本报告期上投摩根天添盈货币</w:t>
      </w:r>
      <w:r>
        <w:rPr>
          <w:rFonts w:eastAsiaTheme="minorEastAsia"/>
          <w:kern w:val="0"/>
          <w:szCs w:val="21"/>
        </w:rPr>
        <w:t>A</w:t>
      </w:r>
      <w:r>
        <w:rPr>
          <w:rFonts w:eastAsiaTheme="minorEastAsia"/>
          <w:kern w:val="0"/>
          <w:szCs w:val="21"/>
        </w:rPr>
        <w:t>份额净值增长率为</w:t>
      </w:r>
      <w:r>
        <w:rPr>
          <w:rFonts w:eastAsiaTheme="minorEastAsia"/>
          <w:kern w:val="0"/>
          <w:szCs w:val="21"/>
        </w:rPr>
        <w:t>:1.1897%</w:t>
      </w:r>
      <w:r>
        <w:rPr>
          <w:rFonts w:eastAsiaTheme="minorEastAsia"/>
          <w:kern w:val="0"/>
          <w:szCs w:val="21"/>
        </w:rPr>
        <w:t>，同期业绩比较基准收益率为</w:t>
      </w:r>
      <w:r>
        <w:rPr>
          <w:rFonts w:eastAsiaTheme="minorEastAsia"/>
          <w:kern w:val="0"/>
          <w:szCs w:val="21"/>
        </w:rPr>
        <w:t>:0.6695%,</w:t>
      </w:r>
    </w:p>
    <w:p w:rsidR="00223DFB" w:rsidRPr="00EC47B0" w:rsidRDefault="00223DFB"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上投摩根天添盈货币</w:t>
      </w:r>
      <w:r w:rsidRPr="00EC47B0">
        <w:rPr>
          <w:rFonts w:eastAsiaTheme="minorEastAsia"/>
          <w:kern w:val="0"/>
          <w:szCs w:val="21"/>
        </w:rPr>
        <w:t>E</w:t>
      </w:r>
      <w:r w:rsidRPr="00EC47B0">
        <w:rPr>
          <w:rFonts w:eastAsiaTheme="minorEastAsia"/>
          <w:kern w:val="0"/>
          <w:szCs w:val="21"/>
        </w:rPr>
        <w:t>份额净值增长率为</w:t>
      </w:r>
      <w:r w:rsidRPr="00EC47B0">
        <w:rPr>
          <w:rFonts w:eastAsiaTheme="minorEastAsia"/>
          <w:kern w:val="0"/>
          <w:szCs w:val="21"/>
        </w:rPr>
        <w:t>:1.2647%</w:t>
      </w:r>
      <w:r w:rsidRPr="00EC47B0">
        <w:rPr>
          <w:rFonts w:eastAsiaTheme="minorEastAsia"/>
          <w:kern w:val="0"/>
          <w:szCs w:val="21"/>
        </w:rPr>
        <w:t>，同期业绩比较基准收益率为</w:t>
      </w:r>
      <w:r w:rsidRPr="00EC47B0">
        <w:rPr>
          <w:rFonts w:eastAsiaTheme="minorEastAsia"/>
          <w:kern w:val="0"/>
          <w:szCs w:val="21"/>
        </w:rPr>
        <w:t>:0.6695%</w:t>
      </w:r>
      <w:r w:rsidRPr="00EC47B0">
        <w:rPr>
          <w:rFonts w:eastAsiaTheme="minorEastAsia"/>
          <w:kern w:val="0"/>
          <w:szCs w:val="21"/>
        </w:rPr>
        <w:t>。</w:t>
      </w:r>
    </w:p>
    <w:p w:rsidR="00223DFB" w:rsidRPr="00EC47B0" w:rsidRDefault="00223DFB" w:rsidP="009E5320">
      <w:pPr>
        <w:pStyle w:val="20"/>
        <w:spacing w:beforeLines="100" w:before="312" w:after="0"/>
        <w:rPr>
          <w:rFonts w:ascii="Times New Roman" w:eastAsiaTheme="minorEastAsia" w:hAnsi="Times New Roman" w:cs="Times New Roman"/>
          <w:kern w:val="0"/>
          <w:sz w:val="21"/>
          <w:szCs w:val="21"/>
        </w:rPr>
      </w:pPr>
      <w:bookmarkStart w:id="16" w:name="_Toc522740646"/>
      <w:r w:rsidRPr="00EC47B0">
        <w:rPr>
          <w:rFonts w:ascii="Times New Roman" w:eastAsiaTheme="minorEastAsia" w:hAnsi="Times New Roman" w:cs="Times New Roman"/>
          <w:kern w:val="0"/>
          <w:sz w:val="21"/>
          <w:szCs w:val="21"/>
        </w:rPr>
        <w:t xml:space="preserve">4.5 </w:t>
      </w:r>
      <w:r w:rsidRPr="00EC47B0">
        <w:rPr>
          <w:rFonts w:ascii="Times New Roman" w:eastAsiaTheme="minorEastAsia" w:hAnsi="Times New Roman" w:cs="Times New Roman"/>
          <w:kern w:val="0"/>
          <w:sz w:val="21"/>
          <w:szCs w:val="21"/>
        </w:rPr>
        <w:t>管理人对宏观经济、证券市场及行业走势的简要展望</w:t>
      </w:r>
      <w:bookmarkEnd w:id="16"/>
    </w:p>
    <w:p w:rsidR="00223DFB" w:rsidRPr="00EC47B0" w:rsidRDefault="00223DFB"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展望未来，政策会根据内外部环境的变化，在</w:t>
      </w:r>
      <w:r w:rsidRPr="00EC47B0">
        <w:rPr>
          <w:rFonts w:eastAsiaTheme="minorEastAsia"/>
          <w:kern w:val="0"/>
          <w:szCs w:val="21"/>
        </w:rPr>
        <w:t>“</w:t>
      </w:r>
      <w:r w:rsidRPr="00EC47B0">
        <w:rPr>
          <w:rFonts w:eastAsiaTheme="minorEastAsia"/>
          <w:kern w:val="0"/>
          <w:szCs w:val="21"/>
        </w:rPr>
        <w:t>稳增长</w:t>
      </w:r>
      <w:r w:rsidRPr="00EC47B0">
        <w:rPr>
          <w:rFonts w:eastAsiaTheme="minorEastAsia"/>
          <w:kern w:val="0"/>
          <w:szCs w:val="21"/>
        </w:rPr>
        <w:t>”</w:t>
      </w:r>
      <w:r w:rsidRPr="00EC47B0">
        <w:rPr>
          <w:rFonts w:eastAsiaTheme="minorEastAsia"/>
          <w:kern w:val="0"/>
          <w:szCs w:val="21"/>
        </w:rPr>
        <w:t>与</w:t>
      </w:r>
      <w:r w:rsidRPr="00EC47B0">
        <w:rPr>
          <w:rFonts w:eastAsiaTheme="minorEastAsia"/>
          <w:kern w:val="0"/>
          <w:szCs w:val="21"/>
        </w:rPr>
        <w:t>“</w:t>
      </w:r>
      <w:r w:rsidRPr="00EC47B0">
        <w:rPr>
          <w:rFonts w:eastAsiaTheme="minorEastAsia"/>
          <w:kern w:val="0"/>
          <w:szCs w:val="21"/>
        </w:rPr>
        <w:t>调结构</w:t>
      </w:r>
      <w:r w:rsidRPr="00EC47B0">
        <w:rPr>
          <w:rFonts w:eastAsiaTheme="minorEastAsia"/>
          <w:kern w:val="0"/>
          <w:szCs w:val="21"/>
        </w:rPr>
        <w:t>”</w:t>
      </w:r>
      <w:r w:rsidRPr="00EC47B0">
        <w:rPr>
          <w:rFonts w:eastAsiaTheme="minorEastAsia"/>
          <w:kern w:val="0"/>
          <w:szCs w:val="21"/>
        </w:rPr>
        <w:t>之间不断进行平衡，同时也</w:t>
      </w:r>
      <w:r w:rsidRPr="00EC47B0">
        <w:rPr>
          <w:rFonts w:eastAsiaTheme="minorEastAsia"/>
          <w:kern w:val="0"/>
          <w:szCs w:val="21"/>
        </w:rPr>
        <w:lastRenderedPageBreak/>
        <w:t>会关注在主动化解金融风险过程中对流动性和实体经济带来的影响。操作上，本基金会继续保持稳健的投资风格，严格防范信用风险，无论在银行存单还是信用债投资中都坚守高等级投资原则，遵守各项监管要求，确保组合流动性和安全性，谨记货币基金现金管理工具的原则，密切关注海内外市场及监管政策变化，灵活调整资产配置，力争为投资者提供稳健的长期回报。</w:t>
      </w:r>
    </w:p>
    <w:p w:rsidR="008E2CAE" w:rsidRPr="00EC47B0" w:rsidRDefault="008E2CAE" w:rsidP="009E5320">
      <w:pPr>
        <w:pStyle w:val="20"/>
        <w:spacing w:beforeLines="100" w:before="312" w:after="0"/>
        <w:rPr>
          <w:rFonts w:ascii="Times New Roman" w:eastAsiaTheme="minorEastAsia" w:hAnsi="Times New Roman" w:cs="Times New Roman"/>
          <w:kern w:val="0"/>
          <w:sz w:val="21"/>
          <w:szCs w:val="21"/>
        </w:rPr>
      </w:pPr>
      <w:bookmarkStart w:id="17" w:name="_Toc331410085"/>
      <w:bookmarkStart w:id="18" w:name="_Toc247959457"/>
      <w:bookmarkStart w:id="19" w:name="_Toc225570083"/>
      <w:bookmarkStart w:id="20" w:name="_Toc522740647"/>
      <w:r w:rsidRPr="00EC47B0">
        <w:rPr>
          <w:rFonts w:ascii="Times New Roman" w:eastAsiaTheme="minorEastAsia" w:hAnsi="Times New Roman" w:cs="Times New Roman"/>
          <w:kern w:val="0"/>
          <w:sz w:val="21"/>
          <w:szCs w:val="21"/>
        </w:rPr>
        <w:t xml:space="preserve">4.6 </w:t>
      </w:r>
      <w:r w:rsidRPr="00EC47B0">
        <w:rPr>
          <w:rFonts w:ascii="Times New Roman" w:eastAsiaTheme="minorEastAsia" w:hAnsi="Times New Roman" w:cs="Times New Roman"/>
          <w:kern w:val="0"/>
          <w:sz w:val="21"/>
          <w:szCs w:val="21"/>
        </w:rPr>
        <w:t>管理人对报告期内基金估值程序等事项的说明</w:t>
      </w:r>
      <w:bookmarkEnd w:id="17"/>
      <w:bookmarkEnd w:id="18"/>
      <w:bookmarkEnd w:id="19"/>
      <w:bookmarkEnd w:id="20"/>
    </w:p>
    <w:p w:rsidR="008E2CAE" w:rsidRPr="00EC47B0" w:rsidRDefault="008E2CAE"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8E2CAE" w:rsidRPr="00EC47B0" w:rsidRDefault="008E2CAE" w:rsidP="009E5320">
      <w:pPr>
        <w:pStyle w:val="20"/>
        <w:spacing w:beforeLines="100" w:before="312" w:after="0"/>
        <w:rPr>
          <w:rFonts w:ascii="Times New Roman" w:eastAsiaTheme="minorEastAsia" w:hAnsi="Times New Roman" w:cs="Times New Roman"/>
          <w:kern w:val="0"/>
          <w:sz w:val="21"/>
          <w:szCs w:val="21"/>
        </w:rPr>
      </w:pPr>
      <w:bookmarkStart w:id="21" w:name="_Toc331410086"/>
      <w:bookmarkStart w:id="22" w:name="_Toc247959458"/>
      <w:bookmarkStart w:id="23" w:name="_Toc225570084"/>
      <w:bookmarkStart w:id="24" w:name="_Toc522740648"/>
      <w:r w:rsidRPr="00EC47B0">
        <w:rPr>
          <w:rFonts w:ascii="Times New Roman" w:eastAsiaTheme="minorEastAsia" w:hAnsi="Times New Roman" w:cs="Times New Roman"/>
          <w:kern w:val="0"/>
          <w:sz w:val="21"/>
          <w:szCs w:val="21"/>
        </w:rPr>
        <w:t xml:space="preserve">4.7 </w:t>
      </w:r>
      <w:r w:rsidRPr="00EC47B0">
        <w:rPr>
          <w:rFonts w:ascii="Times New Roman" w:eastAsiaTheme="minorEastAsia" w:hAnsi="Times New Roman" w:cs="Times New Roman"/>
          <w:kern w:val="0"/>
          <w:sz w:val="21"/>
          <w:szCs w:val="21"/>
        </w:rPr>
        <w:t>管理人对报告期内基金利润分配情况的说明</w:t>
      </w:r>
      <w:bookmarkEnd w:id="21"/>
      <w:bookmarkEnd w:id="22"/>
      <w:bookmarkEnd w:id="23"/>
      <w:bookmarkEnd w:id="24"/>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根据本基金合同约定，本基金采用</w:t>
      </w:r>
      <w:r>
        <w:rPr>
          <w:rFonts w:eastAsiaTheme="minorEastAsia"/>
          <w:kern w:val="0"/>
          <w:szCs w:val="21"/>
        </w:rPr>
        <w:t>“</w:t>
      </w:r>
      <w:r>
        <w:rPr>
          <w:rFonts w:eastAsiaTheme="minorEastAsia"/>
          <w:kern w:val="0"/>
          <w:szCs w:val="21"/>
        </w:rPr>
        <w:t>每日分配、按日支付</w:t>
      </w:r>
      <w:r>
        <w:rPr>
          <w:rFonts w:eastAsiaTheme="minorEastAsia"/>
          <w:kern w:val="0"/>
          <w:szCs w:val="21"/>
        </w:rPr>
        <w:t>”</w:t>
      </w:r>
      <w:r>
        <w:rPr>
          <w:rFonts w:eastAsiaTheme="minorEastAsia"/>
          <w:kern w:val="0"/>
          <w:szCs w:val="21"/>
        </w:rPr>
        <w:t>，即根据每日基金收益情况，以每万份基金已实现收益为基准，为投资人每日计算当日收益并分配，且每日进行支付。</w:t>
      </w:r>
    </w:p>
    <w:p w:rsidR="008E2CAE" w:rsidRDefault="008E2CAE" w:rsidP="00BD5714">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本报告期内应分配收益</w:t>
      </w:r>
      <w:r w:rsidRPr="00EC47B0">
        <w:rPr>
          <w:rFonts w:eastAsiaTheme="minorEastAsia"/>
          <w:kern w:val="0"/>
          <w:szCs w:val="21"/>
        </w:rPr>
        <w:t>90,415,649.71</w:t>
      </w:r>
      <w:r w:rsidRPr="00EC47B0">
        <w:rPr>
          <w:rFonts w:eastAsiaTheme="minorEastAsia"/>
          <w:kern w:val="0"/>
          <w:szCs w:val="21"/>
        </w:rPr>
        <w:t>元</w:t>
      </w:r>
      <w:r w:rsidRPr="00EC47B0">
        <w:rPr>
          <w:rFonts w:eastAsiaTheme="minorEastAsia"/>
          <w:kern w:val="0"/>
          <w:szCs w:val="21"/>
        </w:rPr>
        <w:t>,</w:t>
      </w:r>
      <w:r w:rsidRPr="00EC47B0">
        <w:rPr>
          <w:rFonts w:eastAsiaTheme="minorEastAsia"/>
          <w:kern w:val="0"/>
          <w:szCs w:val="21"/>
        </w:rPr>
        <w:t>实际分配收益</w:t>
      </w:r>
      <w:r w:rsidRPr="00EC47B0">
        <w:rPr>
          <w:rFonts w:eastAsiaTheme="minorEastAsia"/>
          <w:kern w:val="0"/>
          <w:szCs w:val="21"/>
        </w:rPr>
        <w:t>90,415,649.71</w:t>
      </w:r>
      <w:r w:rsidRPr="00EC47B0">
        <w:rPr>
          <w:rFonts w:eastAsiaTheme="minorEastAsia"/>
          <w:kern w:val="0"/>
          <w:szCs w:val="21"/>
        </w:rPr>
        <w:t>元。</w:t>
      </w:r>
    </w:p>
    <w:p w:rsidR="0091352C" w:rsidRPr="00C56D9D" w:rsidRDefault="0091352C" w:rsidP="009E5320">
      <w:pPr>
        <w:pStyle w:val="20"/>
        <w:spacing w:beforeLines="100" w:before="312" w:after="0"/>
        <w:rPr>
          <w:rFonts w:eastAsiaTheme="minorEastAsia"/>
          <w:color w:val="000000" w:themeColor="text1"/>
          <w:szCs w:val="21"/>
        </w:rPr>
      </w:pPr>
      <w:bookmarkStart w:id="25" w:name="_Toc522740649"/>
      <w:r w:rsidRPr="003D1CCC">
        <w:rPr>
          <w:rFonts w:ascii="Times New Roman" w:eastAsiaTheme="minorEastAsia" w:hAnsi="Times New Roman" w:cs="Times New Roman" w:hint="eastAsia"/>
          <w:kern w:val="0"/>
          <w:sz w:val="21"/>
          <w:szCs w:val="21"/>
        </w:rPr>
        <w:t xml:space="preserve">4.8 </w:t>
      </w:r>
      <w:r w:rsidRPr="003D1CCC">
        <w:rPr>
          <w:rFonts w:ascii="Times New Roman" w:eastAsiaTheme="minorEastAsia" w:hAnsi="Times New Roman" w:cs="Times New Roman" w:hint="eastAsia"/>
          <w:kern w:val="0"/>
          <w:sz w:val="21"/>
          <w:szCs w:val="21"/>
        </w:rPr>
        <w:t>报告期内管理人对本基金持有人数或基金资产净值预警情形的说明</w:t>
      </w:r>
      <w:bookmarkEnd w:id="25"/>
    </w:p>
    <w:p w:rsidR="0091352C" w:rsidRPr="00EC47B0" w:rsidRDefault="0091352C" w:rsidP="0091352C">
      <w:pPr>
        <w:tabs>
          <w:tab w:val="left" w:pos="426"/>
        </w:tabs>
        <w:spacing w:line="360" w:lineRule="auto"/>
        <w:ind w:firstLineChars="200" w:firstLine="420"/>
        <w:rPr>
          <w:rFonts w:eastAsiaTheme="minorEastAsia"/>
          <w:kern w:val="0"/>
          <w:szCs w:val="21"/>
        </w:rPr>
      </w:pPr>
      <w:r w:rsidRPr="00C56D9D">
        <w:rPr>
          <w:rFonts w:eastAsiaTheme="minorEastAsia"/>
          <w:color w:val="000000" w:themeColor="text1"/>
          <w:kern w:val="0"/>
          <w:szCs w:val="21"/>
        </w:rPr>
        <w:t>无。</w:t>
      </w:r>
    </w:p>
    <w:p w:rsidR="00223DFB" w:rsidRPr="00EC47B0" w:rsidRDefault="00223DFB" w:rsidP="009E5320">
      <w:pPr>
        <w:pStyle w:val="1"/>
        <w:keepNext/>
        <w:keepLines/>
        <w:widowControl w:val="0"/>
        <w:spacing w:beforeLines="100" w:before="312" w:afterLines="100" w:after="312" w:line="360" w:lineRule="auto"/>
        <w:jc w:val="center"/>
        <w:rPr>
          <w:rFonts w:eastAsiaTheme="minorEastAsia"/>
          <w:b/>
          <w:bCs/>
          <w:sz w:val="21"/>
          <w:szCs w:val="21"/>
          <w:lang w:val="en-US"/>
        </w:rPr>
      </w:pPr>
      <w:bookmarkStart w:id="26" w:name="_Toc522740650"/>
      <w:r w:rsidRPr="00EC47B0">
        <w:rPr>
          <w:rFonts w:eastAsiaTheme="minorEastAsia"/>
          <w:b/>
          <w:bCs/>
          <w:sz w:val="21"/>
          <w:szCs w:val="21"/>
          <w:lang w:val="en-US"/>
        </w:rPr>
        <w:t xml:space="preserve">5  </w:t>
      </w:r>
      <w:r w:rsidRPr="00EC47B0">
        <w:rPr>
          <w:rFonts w:eastAsiaTheme="minorEastAsia"/>
          <w:b/>
          <w:bCs/>
          <w:sz w:val="21"/>
          <w:szCs w:val="21"/>
          <w:lang w:val="en-US"/>
        </w:rPr>
        <w:t>托管人报告</w:t>
      </w:r>
      <w:bookmarkEnd w:id="26"/>
    </w:p>
    <w:p w:rsidR="00223DFB" w:rsidRPr="00EC47B0" w:rsidRDefault="00223DFB" w:rsidP="00BD5714">
      <w:pPr>
        <w:pStyle w:val="20"/>
        <w:spacing w:before="0" w:after="0"/>
        <w:rPr>
          <w:rFonts w:ascii="Times New Roman" w:eastAsiaTheme="minorEastAsia" w:hAnsi="Times New Roman" w:cs="Times New Roman"/>
          <w:kern w:val="0"/>
          <w:sz w:val="21"/>
          <w:szCs w:val="21"/>
        </w:rPr>
      </w:pPr>
      <w:bookmarkStart w:id="27" w:name="_Toc522740651"/>
      <w:r w:rsidRPr="00EC47B0">
        <w:rPr>
          <w:rFonts w:ascii="Times New Roman" w:eastAsiaTheme="minorEastAsia" w:hAnsi="Times New Roman" w:cs="Times New Roman"/>
          <w:kern w:val="0"/>
          <w:sz w:val="21"/>
          <w:szCs w:val="21"/>
        </w:rPr>
        <w:t xml:space="preserve">5.1 </w:t>
      </w:r>
      <w:r w:rsidRPr="00EC47B0">
        <w:rPr>
          <w:rFonts w:ascii="Times New Roman" w:eastAsiaTheme="minorEastAsia" w:hAnsi="Times New Roman" w:cs="Times New Roman"/>
          <w:kern w:val="0"/>
          <w:sz w:val="21"/>
          <w:szCs w:val="21"/>
        </w:rPr>
        <w:t>报告期内本基金托管人遵规守信情况声明</w:t>
      </w:r>
      <w:bookmarkEnd w:id="27"/>
    </w:p>
    <w:p w:rsidR="00DF40D6" w:rsidRPr="00EC47B0" w:rsidRDefault="00DF40D6" w:rsidP="00DF40D6">
      <w:pPr>
        <w:tabs>
          <w:tab w:val="left" w:pos="426"/>
        </w:tabs>
        <w:spacing w:line="360" w:lineRule="auto"/>
        <w:ind w:firstLineChars="200" w:firstLine="420"/>
        <w:rPr>
          <w:rFonts w:eastAsiaTheme="minorEastAsia"/>
          <w:kern w:val="0"/>
          <w:szCs w:val="21"/>
        </w:rPr>
      </w:pPr>
      <w:bookmarkStart w:id="28" w:name="_Toc522740652"/>
      <w:r w:rsidRPr="00EC47B0">
        <w:rPr>
          <w:rFonts w:eastAsiaTheme="minorEastAsia"/>
          <w:kern w:val="0"/>
          <w:szCs w:val="21"/>
        </w:rPr>
        <w:t>作为本基金的托管人，中信银行严格遵守了《证券投资基金法》及其他有关法律法规、基金合同和托管协议的规定，对上投摩根天添盈货币市场基金</w:t>
      </w:r>
      <w:r w:rsidRPr="00EC47B0">
        <w:rPr>
          <w:rFonts w:eastAsiaTheme="minorEastAsia"/>
          <w:kern w:val="0"/>
          <w:szCs w:val="21"/>
        </w:rPr>
        <w:t>2019</w:t>
      </w:r>
      <w:r w:rsidRPr="00EC47B0">
        <w:rPr>
          <w:rFonts w:eastAsiaTheme="minorEastAsia"/>
          <w:kern w:val="0"/>
          <w:szCs w:val="21"/>
        </w:rPr>
        <w:t>年上半年的投资运作，进行了认真、独立的会计核算和必要的投资监督，履行了托管人的义务，不存在任何损害基金份额持有人利益的行为。</w:t>
      </w:r>
    </w:p>
    <w:p w:rsidR="00223DFB" w:rsidRPr="00EC47B0" w:rsidRDefault="00223DFB" w:rsidP="009E5320">
      <w:pPr>
        <w:pStyle w:val="20"/>
        <w:spacing w:beforeLines="100" w:before="312" w:after="0"/>
        <w:rPr>
          <w:rFonts w:ascii="Times New Roman" w:eastAsiaTheme="minorEastAsia" w:hAnsi="Times New Roman" w:cs="Times New Roman"/>
          <w:kern w:val="0"/>
          <w:sz w:val="21"/>
          <w:szCs w:val="21"/>
        </w:rPr>
      </w:pPr>
      <w:r w:rsidRPr="00EC47B0">
        <w:rPr>
          <w:rFonts w:ascii="Times New Roman" w:eastAsiaTheme="minorEastAsia" w:hAnsi="Times New Roman" w:cs="Times New Roman"/>
          <w:kern w:val="0"/>
          <w:sz w:val="21"/>
          <w:szCs w:val="21"/>
        </w:rPr>
        <w:lastRenderedPageBreak/>
        <w:t xml:space="preserve">5.2 </w:t>
      </w:r>
      <w:r w:rsidRPr="00EC47B0">
        <w:rPr>
          <w:rFonts w:ascii="Times New Roman" w:eastAsiaTheme="minorEastAsia" w:hAnsi="Times New Roman" w:cs="Times New Roman"/>
          <w:kern w:val="0"/>
          <w:sz w:val="21"/>
          <w:szCs w:val="21"/>
        </w:rPr>
        <w:t>托管人对报告期内本基金投资运作遵规守信、净值计算、利润分配等情况的说明</w:t>
      </w:r>
      <w:bookmarkEnd w:id="28"/>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本托管人认为，上投摩根基金管理管理有限公司在上投摩根天添盈货币市场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EC47B0" w:rsidRDefault="00223DFB"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本报告期内应分配收益</w:t>
      </w:r>
      <w:r w:rsidRPr="00EC47B0">
        <w:rPr>
          <w:rFonts w:eastAsiaTheme="minorEastAsia"/>
          <w:kern w:val="0"/>
          <w:szCs w:val="21"/>
        </w:rPr>
        <w:t>90,415,649.71</w:t>
      </w:r>
      <w:r w:rsidRPr="00EC47B0">
        <w:rPr>
          <w:rFonts w:eastAsiaTheme="minorEastAsia"/>
          <w:kern w:val="0"/>
          <w:szCs w:val="21"/>
        </w:rPr>
        <w:t>元</w:t>
      </w:r>
      <w:r w:rsidRPr="00EC47B0">
        <w:rPr>
          <w:rFonts w:eastAsiaTheme="minorEastAsia"/>
          <w:kern w:val="0"/>
          <w:szCs w:val="21"/>
        </w:rPr>
        <w:t>,</w:t>
      </w:r>
      <w:r w:rsidRPr="00EC47B0">
        <w:rPr>
          <w:rFonts w:eastAsiaTheme="minorEastAsia"/>
          <w:kern w:val="0"/>
          <w:szCs w:val="21"/>
        </w:rPr>
        <w:t>实际分配收益</w:t>
      </w:r>
      <w:r w:rsidRPr="00EC47B0">
        <w:rPr>
          <w:rFonts w:eastAsiaTheme="minorEastAsia"/>
          <w:kern w:val="0"/>
          <w:szCs w:val="21"/>
        </w:rPr>
        <w:t>90,415,649.71</w:t>
      </w:r>
      <w:r w:rsidRPr="00EC47B0">
        <w:rPr>
          <w:rFonts w:eastAsiaTheme="minorEastAsia"/>
          <w:kern w:val="0"/>
          <w:szCs w:val="21"/>
        </w:rPr>
        <w:t>元。</w:t>
      </w:r>
    </w:p>
    <w:p w:rsidR="00223DFB" w:rsidRPr="00EC47B0" w:rsidRDefault="00223DFB" w:rsidP="009E5320">
      <w:pPr>
        <w:pStyle w:val="20"/>
        <w:spacing w:beforeLines="100" w:before="312" w:after="0"/>
        <w:rPr>
          <w:rFonts w:ascii="Times New Roman" w:eastAsiaTheme="minorEastAsia" w:hAnsi="Times New Roman" w:cs="Times New Roman"/>
          <w:kern w:val="0"/>
          <w:sz w:val="21"/>
          <w:szCs w:val="21"/>
        </w:rPr>
      </w:pPr>
      <w:bookmarkStart w:id="29" w:name="_Toc522740653"/>
      <w:r w:rsidRPr="00EC47B0">
        <w:rPr>
          <w:rFonts w:ascii="Times New Roman" w:eastAsiaTheme="minorEastAsia" w:hAnsi="Times New Roman" w:cs="Times New Roman"/>
          <w:kern w:val="0"/>
          <w:sz w:val="21"/>
          <w:szCs w:val="21"/>
        </w:rPr>
        <w:t xml:space="preserve">5.3 </w:t>
      </w:r>
      <w:r w:rsidRPr="00EC47B0">
        <w:rPr>
          <w:rFonts w:ascii="Times New Roman" w:eastAsiaTheme="minorEastAsia" w:hAnsi="Times New Roman" w:cs="Times New Roman"/>
          <w:kern w:val="0"/>
          <w:sz w:val="21"/>
          <w:szCs w:val="21"/>
        </w:rPr>
        <w:t>托管人对本</w:t>
      </w:r>
      <w:r w:rsidR="00912A71" w:rsidRPr="00EC47B0">
        <w:rPr>
          <w:rFonts w:ascii="Times New Roman" w:eastAsiaTheme="minorEastAsia" w:hAnsi="Times New Roman" w:cs="Times New Roman"/>
          <w:kern w:val="0"/>
          <w:sz w:val="21"/>
          <w:szCs w:val="21"/>
        </w:rPr>
        <w:t>半</w:t>
      </w:r>
      <w:r w:rsidRPr="00EC47B0">
        <w:rPr>
          <w:rFonts w:ascii="Times New Roman" w:eastAsiaTheme="minorEastAsia" w:hAnsi="Times New Roman" w:cs="Times New Roman"/>
          <w:kern w:val="0"/>
          <w:sz w:val="21"/>
          <w:szCs w:val="21"/>
        </w:rPr>
        <w:t>年度报告中财务信息等内容的真实、准确和完整发表意见</w:t>
      </w:r>
      <w:bookmarkEnd w:id="29"/>
    </w:p>
    <w:p w:rsidR="00DF40D6" w:rsidRPr="00EC47B0" w:rsidRDefault="00DF40D6" w:rsidP="00DF40D6">
      <w:pPr>
        <w:tabs>
          <w:tab w:val="left" w:pos="426"/>
        </w:tabs>
        <w:spacing w:line="360" w:lineRule="auto"/>
        <w:ind w:firstLineChars="200" w:firstLine="420"/>
        <w:rPr>
          <w:rFonts w:eastAsiaTheme="minorEastAsia"/>
          <w:kern w:val="0"/>
          <w:szCs w:val="21"/>
        </w:rPr>
      </w:pPr>
      <w:bookmarkStart w:id="30" w:name="_Toc522740654"/>
      <w:r w:rsidRPr="00EC47B0">
        <w:rPr>
          <w:rFonts w:eastAsiaTheme="minorEastAsia"/>
          <w:kern w:val="0"/>
          <w:szCs w:val="21"/>
        </w:rPr>
        <w:t>本托管人认为，上投摩根基金管理管理有限公司的信息披露事务符合《证券投资基金信息披露管理办法》及其他相关法律法规的规定，基金管理人所编制和披露的</w:t>
      </w:r>
      <w:r w:rsidRPr="00EC47B0">
        <w:rPr>
          <w:rFonts w:eastAsiaTheme="minorEastAsia"/>
          <w:kern w:val="0"/>
          <w:szCs w:val="21"/>
        </w:rPr>
        <w:t>2019</w:t>
      </w:r>
      <w:r w:rsidRPr="00EC47B0">
        <w:rPr>
          <w:rFonts w:eastAsiaTheme="minorEastAsia"/>
          <w:kern w:val="0"/>
          <w:szCs w:val="21"/>
        </w:rPr>
        <w:t>年半年度报告中的财务指标、净值表现、收益分配情况、财务会计报告、投资组合报告等信息真实、准确、完整，未发现有损害基金持有人利益的行为。</w:t>
      </w:r>
    </w:p>
    <w:p w:rsidR="00223DFB" w:rsidRPr="00EC47B0" w:rsidRDefault="00862064" w:rsidP="009E5320">
      <w:pPr>
        <w:pStyle w:val="1"/>
        <w:keepNext/>
        <w:keepLines/>
        <w:widowControl w:val="0"/>
        <w:spacing w:beforeLines="100" w:before="312" w:afterLines="100" w:after="312" w:line="360" w:lineRule="auto"/>
        <w:jc w:val="center"/>
        <w:rPr>
          <w:rFonts w:eastAsiaTheme="minorEastAsia"/>
          <w:b/>
          <w:bCs/>
          <w:sz w:val="21"/>
          <w:szCs w:val="21"/>
          <w:lang w:val="en-US"/>
        </w:rPr>
      </w:pPr>
      <w:r>
        <w:rPr>
          <w:rFonts w:eastAsiaTheme="minorEastAsia" w:hint="eastAsia"/>
          <w:b/>
          <w:bCs/>
          <w:sz w:val="21"/>
          <w:szCs w:val="21"/>
          <w:lang w:val="en-US"/>
        </w:rPr>
        <w:t>6</w:t>
      </w:r>
      <w:r w:rsidR="00AB5909">
        <w:rPr>
          <w:rFonts w:eastAsiaTheme="minorEastAsia" w:hint="eastAsia"/>
          <w:b/>
          <w:bCs/>
          <w:sz w:val="21"/>
          <w:szCs w:val="21"/>
          <w:lang w:val="en-US"/>
        </w:rPr>
        <w:t xml:space="preserve">  </w:t>
      </w:r>
      <w:r w:rsidR="00753F05" w:rsidRPr="00EC47B0">
        <w:rPr>
          <w:rFonts w:eastAsiaTheme="minorEastAsia"/>
          <w:b/>
          <w:bCs/>
          <w:sz w:val="21"/>
          <w:szCs w:val="21"/>
          <w:lang w:val="en-US"/>
        </w:rPr>
        <w:t>半年度财务会计报告（未经审计）</w:t>
      </w:r>
      <w:bookmarkEnd w:id="30"/>
    </w:p>
    <w:p w:rsidR="00223DFB" w:rsidRPr="00EC47B0" w:rsidRDefault="00862064" w:rsidP="00BD5714">
      <w:pPr>
        <w:pStyle w:val="20"/>
        <w:spacing w:before="0" w:after="0"/>
        <w:rPr>
          <w:rFonts w:ascii="Times New Roman" w:eastAsiaTheme="minorEastAsia" w:hAnsi="Times New Roman" w:cs="Times New Roman"/>
          <w:kern w:val="0"/>
          <w:sz w:val="21"/>
          <w:szCs w:val="21"/>
        </w:rPr>
      </w:pPr>
      <w:bookmarkStart w:id="31" w:name="_Toc522740655"/>
      <w:r>
        <w:rPr>
          <w:rFonts w:ascii="Times New Roman" w:eastAsiaTheme="minorEastAsia" w:hAnsi="Times New Roman" w:cs="Times New Roman" w:hint="eastAsia"/>
          <w:kern w:val="0"/>
          <w:sz w:val="21"/>
          <w:szCs w:val="21"/>
        </w:rPr>
        <w:t>6</w:t>
      </w:r>
      <w:r w:rsidR="00223DFB" w:rsidRPr="00EC47B0">
        <w:rPr>
          <w:rFonts w:ascii="Times New Roman" w:eastAsiaTheme="minorEastAsia" w:hAnsi="Times New Roman" w:cs="Times New Roman"/>
          <w:kern w:val="0"/>
          <w:sz w:val="21"/>
          <w:szCs w:val="21"/>
        </w:rPr>
        <w:t xml:space="preserve">.1 </w:t>
      </w:r>
      <w:r w:rsidR="00223DFB" w:rsidRPr="00EC47B0">
        <w:rPr>
          <w:rFonts w:ascii="Times New Roman" w:eastAsiaTheme="minorEastAsia" w:hAnsi="Times New Roman" w:cs="Times New Roman"/>
          <w:kern w:val="0"/>
          <w:sz w:val="21"/>
          <w:szCs w:val="21"/>
        </w:rPr>
        <w:t>资产负债表</w:t>
      </w:r>
      <w:bookmarkEnd w:id="31"/>
    </w:p>
    <w:p w:rsidR="00223DFB" w:rsidRPr="00EC47B0" w:rsidRDefault="00223DFB" w:rsidP="00BD5714">
      <w:pPr>
        <w:spacing w:line="360" w:lineRule="auto"/>
        <w:rPr>
          <w:rFonts w:eastAsiaTheme="minorEastAsia"/>
          <w:szCs w:val="21"/>
        </w:rPr>
      </w:pPr>
      <w:r w:rsidRPr="00EC47B0">
        <w:rPr>
          <w:rFonts w:eastAsiaTheme="minorEastAsia"/>
          <w:szCs w:val="21"/>
        </w:rPr>
        <w:t>会计主体：上投摩根天添盈货币市场基金</w:t>
      </w:r>
    </w:p>
    <w:p w:rsidR="00223DFB" w:rsidRPr="00EC47B0" w:rsidRDefault="00223DFB" w:rsidP="00BD5714">
      <w:pPr>
        <w:spacing w:line="360" w:lineRule="auto"/>
        <w:rPr>
          <w:rFonts w:eastAsiaTheme="minorEastAsia"/>
          <w:szCs w:val="21"/>
        </w:rPr>
      </w:pPr>
      <w:r w:rsidRPr="00EC47B0">
        <w:rPr>
          <w:rFonts w:eastAsiaTheme="minorEastAsia"/>
          <w:szCs w:val="21"/>
        </w:rPr>
        <w:t>报告截止日：</w:t>
      </w:r>
      <w:r w:rsidRPr="00EC47B0">
        <w:rPr>
          <w:rFonts w:eastAsiaTheme="minorEastAsia"/>
          <w:szCs w:val="21"/>
        </w:rPr>
        <w:t>2019</w:t>
      </w:r>
      <w:r w:rsidRPr="00EC47B0">
        <w:rPr>
          <w:rFonts w:eastAsiaTheme="minorEastAsia"/>
          <w:szCs w:val="21"/>
        </w:rPr>
        <w:t>年</w:t>
      </w:r>
      <w:r w:rsidRPr="00EC47B0">
        <w:rPr>
          <w:rFonts w:eastAsiaTheme="minorEastAsia"/>
          <w:szCs w:val="21"/>
        </w:rPr>
        <w:t>6</w:t>
      </w:r>
      <w:r w:rsidRPr="00EC47B0">
        <w:rPr>
          <w:rFonts w:eastAsiaTheme="minorEastAsia"/>
          <w:szCs w:val="21"/>
        </w:rPr>
        <w:t>月</w:t>
      </w:r>
      <w:r w:rsidRPr="00EC47B0">
        <w:rPr>
          <w:rFonts w:eastAsiaTheme="minorEastAsia"/>
          <w:szCs w:val="21"/>
        </w:rPr>
        <w:t>30</w:t>
      </w:r>
      <w:r w:rsidRPr="00EC47B0">
        <w:rPr>
          <w:rFonts w:eastAsiaTheme="minorEastAsia"/>
          <w:szCs w:val="21"/>
        </w:rPr>
        <w:t>日</w:t>
      </w:r>
    </w:p>
    <w:p w:rsidR="00223DFB" w:rsidRPr="00EC47B0" w:rsidRDefault="00223DFB" w:rsidP="00223DFB">
      <w:pPr>
        <w:autoSpaceDE w:val="0"/>
        <w:autoSpaceDN w:val="0"/>
        <w:adjustRightInd w:val="0"/>
        <w:spacing w:before="29" w:line="288" w:lineRule="auto"/>
        <w:ind w:left="15"/>
        <w:jc w:val="right"/>
        <w:rPr>
          <w:rFonts w:eastAsiaTheme="minorEastAsia"/>
          <w:kern w:val="0"/>
          <w:szCs w:val="21"/>
        </w:rPr>
      </w:pPr>
      <w:r w:rsidRPr="00EC47B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pStyle w:val="af6"/>
              <w:jc w:val="center"/>
              <w:rPr>
                <w:rFonts w:ascii="Times New Roman" w:eastAsiaTheme="minorEastAsia" w:hAnsi="Times New Roman"/>
                <w:b/>
                <w:sz w:val="21"/>
                <w:szCs w:val="21"/>
              </w:rPr>
            </w:pPr>
            <w:r w:rsidRPr="00EC47B0">
              <w:rPr>
                <w:rFonts w:ascii="Times New Roman" w:eastAsiaTheme="minorEastAsia" w:hAnsi="Times New Roman"/>
                <w:b/>
                <w:sz w:val="21"/>
                <w:szCs w:val="21"/>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pStyle w:val="af6"/>
              <w:jc w:val="center"/>
              <w:rPr>
                <w:rFonts w:ascii="Times New Roman" w:eastAsiaTheme="minorEastAsia" w:hAnsi="Times New Roman"/>
                <w:b/>
                <w:sz w:val="21"/>
                <w:szCs w:val="21"/>
              </w:rPr>
            </w:pPr>
            <w:r w:rsidRPr="00EC47B0">
              <w:rPr>
                <w:rFonts w:ascii="Times New Roman" w:eastAsiaTheme="minorEastAsia" w:hAnsi="Times New Roman"/>
                <w:b/>
                <w:sz w:val="21"/>
                <w:szCs w:val="21"/>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pStyle w:val="af6"/>
              <w:spacing w:before="0" w:beforeAutospacing="0" w:after="0" w:afterAutospacing="0"/>
              <w:jc w:val="center"/>
              <w:rPr>
                <w:rFonts w:ascii="Times New Roman" w:eastAsiaTheme="minorEastAsia" w:hAnsi="Times New Roman"/>
                <w:b/>
                <w:sz w:val="21"/>
                <w:szCs w:val="21"/>
              </w:rPr>
            </w:pPr>
            <w:r w:rsidRPr="00EC47B0">
              <w:rPr>
                <w:rFonts w:ascii="Times New Roman" w:eastAsiaTheme="minorEastAsia" w:hAnsi="Times New Roman"/>
                <w:b/>
                <w:sz w:val="21"/>
                <w:szCs w:val="21"/>
              </w:rPr>
              <w:t>本期末</w:t>
            </w:r>
          </w:p>
          <w:p w:rsidR="00223DFB" w:rsidRPr="00EC47B0" w:rsidRDefault="00223DFB" w:rsidP="001D4934">
            <w:pPr>
              <w:pStyle w:val="af6"/>
              <w:spacing w:before="0" w:beforeAutospacing="0" w:after="0" w:afterAutospacing="0"/>
              <w:jc w:val="center"/>
              <w:rPr>
                <w:rFonts w:ascii="Times New Roman" w:eastAsiaTheme="minorEastAsia" w:hAnsi="Times New Roman"/>
                <w:b/>
                <w:sz w:val="21"/>
                <w:szCs w:val="21"/>
              </w:rPr>
            </w:pPr>
            <w:r w:rsidRPr="00EC47B0">
              <w:rPr>
                <w:rFonts w:ascii="Times New Roman" w:eastAsiaTheme="minorEastAsia" w:hAnsi="Times New Roman"/>
                <w:b/>
                <w:kern w:val="2"/>
                <w:sz w:val="21"/>
                <w:szCs w:val="21"/>
              </w:rPr>
              <w:t>2019</w:t>
            </w:r>
            <w:r w:rsidRPr="00EC47B0">
              <w:rPr>
                <w:rFonts w:ascii="Times New Roman" w:eastAsiaTheme="minorEastAsia" w:hAnsi="Times New Roman"/>
                <w:b/>
                <w:kern w:val="2"/>
                <w:sz w:val="21"/>
                <w:szCs w:val="21"/>
              </w:rPr>
              <w:t>年</w:t>
            </w:r>
            <w:r w:rsidRPr="00EC47B0">
              <w:rPr>
                <w:rFonts w:ascii="Times New Roman" w:eastAsiaTheme="minorEastAsia" w:hAnsi="Times New Roman"/>
                <w:b/>
                <w:kern w:val="2"/>
                <w:sz w:val="21"/>
                <w:szCs w:val="21"/>
              </w:rPr>
              <w:t>6</w:t>
            </w:r>
            <w:r w:rsidRPr="00EC47B0">
              <w:rPr>
                <w:rFonts w:ascii="Times New Roman" w:eastAsiaTheme="minorEastAsia" w:hAnsi="Times New Roman"/>
                <w:b/>
                <w:kern w:val="2"/>
                <w:sz w:val="21"/>
                <w:szCs w:val="21"/>
              </w:rPr>
              <w:t>月</w:t>
            </w:r>
            <w:r w:rsidRPr="00EC47B0">
              <w:rPr>
                <w:rFonts w:ascii="Times New Roman" w:eastAsiaTheme="minorEastAsia" w:hAnsi="Times New Roman"/>
                <w:b/>
                <w:kern w:val="2"/>
                <w:sz w:val="21"/>
                <w:szCs w:val="21"/>
              </w:rPr>
              <w:t>30</w:t>
            </w:r>
            <w:r w:rsidRPr="00EC47B0">
              <w:rPr>
                <w:rFonts w:ascii="Times New Roman" w:eastAsiaTheme="minorEastAsia" w:hAnsi="Times New Roman"/>
                <w:b/>
                <w:kern w:val="2"/>
                <w:sz w:val="21"/>
                <w:szCs w:val="21"/>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pStyle w:val="af6"/>
              <w:spacing w:before="0" w:beforeAutospacing="0" w:after="0" w:afterAutospacing="0"/>
              <w:jc w:val="center"/>
              <w:rPr>
                <w:rFonts w:ascii="Times New Roman" w:eastAsiaTheme="minorEastAsia" w:hAnsi="Times New Roman"/>
                <w:b/>
                <w:sz w:val="21"/>
                <w:szCs w:val="21"/>
              </w:rPr>
            </w:pPr>
            <w:r w:rsidRPr="00EC47B0">
              <w:rPr>
                <w:rFonts w:ascii="Times New Roman" w:eastAsiaTheme="minorEastAsia" w:hAnsi="Times New Roman"/>
                <w:b/>
                <w:sz w:val="21"/>
                <w:szCs w:val="21"/>
              </w:rPr>
              <w:t>上年度末</w:t>
            </w:r>
          </w:p>
          <w:p w:rsidR="00223DFB" w:rsidRPr="00EC47B0" w:rsidRDefault="00D9739F" w:rsidP="001D4934">
            <w:pPr>
              <w:pStyle w:val="af6"/>
              <w:spacing w:before="0" w:beforeAutospacing="0" w:after="0" w:afterAutospacing="0"/>
              <w:jc w:val="center"/>
              <w:rPr>
                <w:rFonts w:ascii="Times New Roman" w:eastAsiaTheme="minorEastAsia" w:hAnsi="Times New Roman"/>
                <w:b/>
                <w:sz w:val="21"/>
                <w:szCs w:val="21"/>
              </w:rPr>
            </w:pPr>
            <w:r w:rsidRPr="00EC47B0">
              <w:rPr>
                <w:rFonts w:ascii="Times New Roman" w:eastAsiaTheme="minorEastAsia" w:hAnsi="Times New Roman"/>
                <w:b/>
                <w:sz w:val="21"/>
                <w:szCs w:val="21"/>
              </w:rPr>
              <w:t>2018</w:t>
            </w:r>
            <w:r w:rsidRPr="00EC47B0">
              <w:rPr>
                <w:rFonts w:ascii="Times New Roman" w:eastAsiaTheme="minorEastAsia" w:hAnsi="Times New Roman"/>
                <w:b/>
                <w:sz w:val="21"/>
                <w:szCs w:val="21"/>
              </w:rPr>
              <w:t>年</w:t>
            </w:r>
            <w:r w:rsidRPr="00EC47B0">
              <w:rPr>
                <w:rFonts w:ascii="Times New Roman" w:eastAsiaTheme="minorEastAsia" w:hAnsi="Times New Roman"/>
                <w:b/>
                <w:sz w:val="21"/>
                <w:szCs w:val="21"/>
              </w:rPr>
              <w:t>12</w:t>
            </w:r>
            <w:r w:rsidRPr="00EC47B0">
              <w:rPr>
                <w:rFonts w:ascii="Times New Roman" w:eastAsiaTheme="minorEastAsia" w:hAnsi="Times New Roman"/>
                <w:b/>
                <w:sz w:val="21"/>
                <w:szCs w:val="21"/>
              </w:rPr>
              <w:t>月</w:t>
            </w:r>
            <w:r w:rsidRPr="00EC47B0">
              <w:rPr>
                <w:rFonts w:ascii="Times New Roman" w:eastAsiaTheme="minorEastAsia" w:hAnsi="Times New Roman"/>
                <w:b/>
                <w:sz w:val="21"/>
                <w:szCs w:val="21"/>
              </w:rPr>
              <w:t>31</w:t>
            </w:r>
            <w:r w:rsidRPr="00EC47B0">
              <w:rPr>
                <w:rFonts w:ascii="Times New Roman" w:eastAsiaTheme="minorEastAsia" w:hAnsi="Times New Roman"/>
                <w:b/>
                <w:sz w:val="21"/>
                <w:szCs w:val="21"/>
              </w:rPr>
              <w:t>日</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widowControl/>
              <w:autoSpaceDE w:val="0"/>
              <w:autoSpaceDN w:val="0"/>
              <w:ind w:right="-15"/>
              <w:jc w:val="center"/>
              <w:textAlignment w:val="bottom"/>
              <w:rPr>
                <w:rFonts w:eastAsiaTheme="minorEastAsia"/>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widowControl/>
              <w:autoSpaceDE w:val="0"/>
              <w:autoSpaceDN w:val="0"/>
              <w:ind w:right="-15"/>
              <w:jc w:val="center"/>
              <w:textAlignment w:val="bottom"/>
              <w:rPr>
                <w:rFonts w:eastAsiaTheme="minorEastAsia"/>
                <w:color w:val="000000"/>
                <w:szCs w:val="21"/>
              </w:rPr>
            </w:pPr>
            <w:r w:rsidRPr="00EC47B0">
              <w:rPr>
                <w:rFonts w:eastAsiaTheme="minor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2,974,939,550.46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2,439,268,184.68</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24,537,000.00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5,711,918.19</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26,304.93</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5,343,409,541.86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2,205,374,715.65</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9512A2">
            <w:pPr>
              <w:pStyle w:val="af6"/>
              <w:ind w:firstLineChars="300" w:firstLine="630"/>
              <w:rPr>
                <w:rFonts w:ascii="Times New Roman" w:eastAsiaTheme="minorEastAsia" w:hAnsi="Times New Roman"/>
                <w:sz w:val="21"/>
                <w:szCs w:val="21"/>
              </w:rPr>
            </w:pPr>
            <w:r w:rsidRPr="00EC47B0">
              <w:rPr>
                <w:rFonts w:ascii="Times New Roman" w:eastAsiaTheme="minorEastAsia" w:hAnsi="Times New Roman"/>
                <w:sz w:val="21"/>
                <w:szCs w:val="21"/>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9512A2">
            <w:pPr>
              <w:ind w:firstLineChars="300" w:firstLine="630"/>
              <w:rPr>
                <w:rFonts w:eastAsiaTheme="minorEastAsia"/>
                <w:szCs w:val="21"/>
              </w:rPr>
            </w:pPr>
            <w:r w:rsidRPr="00EC47B0">
              <w:rPr>
                <w:rFonts w:eastAsiaTheme="minorEastAsia"/>
                <w:szCs w:val="21"/>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5,343,409,541.86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2,205,374,715.65</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9512A2">
            <w:pPr>
              <w:ind w:firstLineChars="300" w:firstLine="630"/>
              <w:rPr>
                <w:rFonts w:eastAsiaTheme="minorEastAsia"/>
                <w:szCs w:val="21"/>
              </w:rPr>
            </w:pPr>
            <w:r w:rsidRPr="00EC47B0">
              <w:rPr>
                <w:rFonts w:eastAsiaTheme="minorEastAsia"/>
                <w:szCs w:val="21"/>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spacing w:line="360" w:lineRule="auto"/>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293,941,000.00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683,999,015.00</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75,389,976.86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454,231.78</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42,034,810.56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17,887,116.24</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893,020.53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25,740.99</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lastRenderedPageBreak/>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b/>
                <w:szCs w:val="21"/>
              </w:rPr>
            </w:pPr>
            <w:r w:rsidRPr="00EC47B0">
              <w:rPr>
                <w:rFonts w:eastAsiaTheme="minorEastAsia"/>
                <w:b/>
                <w:szCs w:val="21"/>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b/>
                <w:szCs w:val="21"/>
              </w:rPr>
            </w:pPr>
            <w:r w:rsidRPr="00EC47B0">
              <w:rPr>
                <w:rFonts w:eastAsiaTheme="minorEastAsia"/>
                <w:b/>
                <w:szCs w:val="21"/>
              </w:rPr>
              <w:t>8,755,144,900.27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b/>
                <w:szCs w:val="21"/>
              </w:rPr>
            </w:pPr>
            <w:r w:rsidRPr="00EC47B0">
              <w:rPr>
                <w:rFonts w:eastAsiaTheme="minorEastAsia"/>
                <w:b/>
                <w:szCs w:val="21"/>
              </w:rPr>
              <w:t>5,352,747,227.46</w:t>
            </w:r>
          </w:p>
        </w:tc>
      </w:tr>
      <w:tr w:rsidR="006B4A69"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pStyle w:val="af6"/>
              <w:jc w:val="center"/>
              <w:rPr>
                <w:rFonts w:ascii="Times New Roman" w:eastAsiaTheme="minorEastAsia" w:hAnsi="Times New Roman"/>
                <w:b/>
                <w:sz w:val="21"/>
                <w:szCs w:val="21"/>
              </w:rPr>
            </w:pPr>
            <w:r w:rsidRPr="00EC47B0">
              <w:rPr>
                <w:rFonts w:ascii="Times New Roman" w:eastAsiaTheme="minorEastAsia" w:hAnsi="Times New Roman"/>
                <w:b/>
                <w:sz w:val="21"/>
                <w:szCs w:val="21"/>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pStyle w:val="af6"/>
              <w:jc w:val="center"/>
              <w:rPr>
                <w:rFonts w:ascii="Times New Roman" w:eastAsiaTheme="minorEastAsia" w:hAnsi="Times New Roman"/>
                <w:b/>
                <w:sz w:val="21"/>
                <w:szCs w:val="21"/>
              </w:rPr>
            </w:pPr>
            <w:r w:rsidRPr="00EC47B0">
              <w:rPr>
                <w:rFonts w:ascii="Times New Roman" w:eastAsiaTheme="minorEastAsia" w:hAnsi="Times New Roman"/>
                <w:b/>
                <w:sz w:val="21"/>
                <w:szCs w:val="21"/>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pStyle w:val="af6"/>
              <w:spacing w:before="0" w:beforeAutospacing="0" w:after="0" w:afterAutospacing="0"/>
              <w:jc w:val="center"/>
              <w:rPr>
                <w:rFonts w:ascii="Times New Roman" w:eastAsiaTheme="minorEastAsia" w:hAnsi="Times New Roman"/>
                <w:b/>
                <w:sz w:val="21"/>
                <w:szCs w:val="21"/>
              </w:rPr>
            </w:pPr>
            <w:r w:rsidRPr="00EC47B0">
              <w:rPr>
                <w:rFonts w:ascii="Times New Roman" w:eastAsiaTheme="minorEastAsia" w:hAnsi="Times New Roman"/>
                <w:b/>
                <w:sz w:val="21"/>
                <w:szCs w:val="21"/>
              </w:rPr>
              <w:t>本期末</w:t>
            </w:r>
          </w:p>
          <w:p w:rsidR="00223DFB" w:rsidRPr="00EC47B0" w:rsidRDefault="00223DFB" w:rsidP="001D4934">
            <w:pPr>
              <w:pStyle w:val="af6"/>
              <w:spacing w:before="0" w:beforeAutospacing="0" w:after="0" w:afterAutospacing="0"/>
              <w:jc w:val="center"/>
              <w:rPr>
                <w:rFonts w:ascii="Times New Roman" w:eastAsiaTheme="minorEastAsia" w:hAnsi="Times New Roman"/>
                <w:b/>
                <w:sz w:val="21"/>
                <w:szCs w:val="21"/>
              </w:rPr>
            </w:pPr>
            <w:r w:rsidRPr="00EC47B0">
              <w:rPr>
                <w:rFonts w:ascii="Times New Roman" w:eastAsiaTheme="minorEastAsia" w:hAnsi="Times New Roman"/>
                <w:b/>
                <w:kern w:val="2"/>
                <w:sz w:val="21"/>
                <w:szCs w:val="21"/>
              </w:rPr>
              <w:t>2019</w:t>
            </w:r>
            <w:r w:rsidRPr="00EC47B0">
              <w:rPr>
                <w:rFonts w:ascii="Times New Roman" w:eastAsiaTheme="minorEastAsia" w:hAnsi="Times New Roman"/>
                <w:b/>
                <w:kern w:val="2"/>
                <w:sz w:val="21"/>
                <w:szCs w:val="21"/>
              </w:rPr>
              <w:t>年</w:t>
            </w:r>
            <w:r w:rsidRPr="00EC47B0">
              <w:rPr>
                <w:rFonts w:ascii="Times New Roman" w:eastAsiaTheme="minorEastAsia" w:hAnsi="Times New Roman"/>
                <w:b/>
                <w:kern w:val="2"/>
                <w:sz w:val="21"/>
                <w:szCs w:val="21"/>
              </w:rPr>
              <w:t>6</w:t>
            </w:r>
            <w:r w:rsidRPr="00EC47B0">
              <w:rPr>
                <w:rFonts w:ascii="Times New Roman" w:eastAsiaTheme="minorEastAsia" w:hAnsi="Times New Roman"/>
                <w:b/>
                <w:kern w:val="2"/>
                <w:sz w:val="21"/>
                <w:szCs w:val="21"/>
              </w:rPr>
              <w:t>月</w:t>
            </w:r>
            <w:r w:rsidRPr="00EC47B0">
              <w:rPr>
                <w:rFonts w:ascii="Times New Roman" w:eastAsiaTheme="minorEastAsia" w:hAnsi="Times New Roman"/>
                <w:b/>
                <w:kern w:val="2"/>
                <w:sz w:val="21"/>
                <w:szCs w:val="21"/>
              </w:rPr>
              <w:t>30</w:t>
            </w:r>
            <w:r w:rsidRPr="00EC47B0">
              <w:rPr>
                <w:rFonts w:ascii="Times New Roman" w:eastAsiaTheme="minorEastAsia" w:hAnsi="Times New Roman"/>
                <w:b/>
                <w:kern w:val="2"/>
                <w:sz w:val="21"/>
                <w:szCs w:val="21"/>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pStyle w:val="af6"/>
              <w:spacing w:before="0" w:beforeAutospacing="0" w:after="0" w:afterAutospacing="0"/>
              <w:jc w:val="center"/>
              <w:rPr>
                <w:rFonts w:ascii="Times New Roman" w:eastAsiaTheme="minorEastAsia" w:hAnsi="Times New Roman"/>
                <w:b/>
                <w:sz w:val="21"/>
                <w:szCs w:val="21"/>
              </w:rPr>
            </w:pPr>
            <w:r w:rsidRPr="00EC47B0">
              <w:rPr>
                <w:rFonts w:ascii="Times New Roman" w:eastAsiaTheme="minorEastAsia" w:hAnsi="Times New Roman"/>
                <w:b/>
                <w:sz w:val="21"/>
                <w:szCs w:val="21"/>
              </w:rPr>
              <w:t>上年度末</w:t>
            </w:r>
          </w:p>
          <w:p w:rsidR="00223DFB" w:rsidRPr="00EC47B0" w:rsidRDefault="00D9739F" w:rsidP="001D4934">
            <w:pPr>
              <w:pStyle w:val="af6"/>
              <w:spacing w:before="0" w:beforeAutospacing="0" w:after="0" w:afterAutospacing="0"/>
              <w:jc w:val="center"/>
              <w:rPr>
                <w:rFonts w:ascii="Times New Roman" w:eastAsiaTheme="minorEastAsia" w:hAnsi="Times New Roman"/>
                <w:b/>
                <w:sz w:val="21"/>
                <w:szCs w:val="21"/>
              </w:rPr>
            </w:pPr>
            <w:r w:rsidRPr="00EC47B0">
              <w:rPr>
                <w:rFonts w:ascii="Times New Roman" w:eastAsiaTheme="minorEastAsia" w:hAnsi="Times New Roman"/>
                <w:b/>
                <w:sz w:val="21"/>
                <w:szCs w:val="21"/>
              </w:rPr>
              <w:t>2018</w:t>
            </w:r>
            <w:r w:rsidRPr="00EC47B0">
              <w:rPr>
                <w:rFonts w:ascii="Times New Roman" w:eastAsiaTheme="minorEastAsia" w:hAnsi="Times New Roman"/>
                <w:b/>
                <w:sz w:val="21"/>
                <w:szCs w:val="21"/>
              </w:rPr>
              <w:t>年</w:t>
            </w:r>
            <w:r w:rsidRPr="00EC47B0">
              <w:rPr>
                <w:rFonts w:ascii="Times New Roman" w:eastAsiaTheme="minorEastAsia" w:hAnsi="Times New Roman"/>
                <w:b/>
                <w:sz w:val="21"/>
                <w:szCs w:val="21"/>
              </w:rPr>
              <w:t>12</w:t>
            </w:r>
            <w:r w:rsidRPr="00EC47B0">
              <w:rPr>
                <w:rFonts w:ascii="Times New Roman" w:eastAsiaTheme="minorEastAsia" w:hAnsi="Times New Roman"/>
                <w:b/>
                <w:sz w:val="21"/>
                <w:szCs w:val="21"/>
              </w:rPr>
              <w:t>月</w:t>
            </w:r>
            <w:r w:rsidRPr="00EC47B0">
              <w:rPr>
                <w:rFonts w:ascii="Times New Roman" w:eastAsiaTheme="minorEastAsia" w:hAnsi="Times New Roman"/>
                <w:b/>
                <w:sz w:val="21"/>
                <w:szCs w:val="21"/>
              </w:rPr>
              <w:t>31</w:t>
            </w:r>
            <w:r w:rsidRPr="00EC47B0">
              <w:rPr>
                <w:rFonts w:ascii="Times New Roman" w:eastAsiaTheme="minorEastAsia" w:hAnsi="Times New Roman"/>
                <w:b/>
                <w:sz w:val="21"/>
                <w:szCs w:val="21"/>
              </w:rPr>
              <w:t>日</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99,999,730.00</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11,489,850.76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158,247.67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565,231.95</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2,358,422.77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1,239,916.81</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714,673.55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375,732.39</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1,772,329.09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926,631.37</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31,884.98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25,414.50</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44,965.40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6,020.53</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88,147.68</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1,683,360.41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1,649,902.47</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113,308.70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74,010.86</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pStyle w:val="af6"/>
              <w:rPr>
                <w:rFonts w:ascii="Times New Roman" w:eastAsiaTheme="minorEastAsia" w:hAnsi="Times New Roman"/>
                <w:sz w:val="21"/>
                <w:szCs w:val="21"/>
              </w:rPr>
            </w:pPr>
            <w:r w:rsidRPr="00EC47B0">
              <w:rPr>
                <w:rFonts w:ascii="Times New Roman" w:eastAsiaTheme="minorEastAsia" w:hAnsi="Times New Roman"/>
                <w:sz w:val="21"/>
                <w:szCs w:val="21"/>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18,367,043.33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104,950,738.56</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b/>
                <w:szCs w:val="21"/>
              </w:rPr>
            </w:pPr>
            <w:r w:rsidRPr="00EC47B0">
              <w:rPr>
                <w:rFonts w:eastAsiaTheme="minorEastAsia"/>
                <w:b/>
                <w:szCs w:val="21"/>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b/>
                <w:szCs w:val="21"/>
              </w:rPr>
            </w:pPr>
            <w:r w:rsidRPr="00EC47B0">
              <w:rPr>
                <w:rFonts w:eastAsiaTheme="minorEastAsia"/>
                <w:b/>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b/>
                <w:szCs w:val="21"/>
              </w:rPr>
            </w:pPr>
            <w:r w:rsidRPr="00EC47B0">
              <w:rPr>
                <w:rFonts w:eastAsiaTheme="minorEastAsia"/>
                <w:b/>
                <w:szCs w:val="21"/>
              </w:rPr>
              <w:t>-</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8,736,777,856.94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5,247,796,488.90</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8,736,777,856.94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5,247,796,488.90</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8,755,144,900.27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5,352,747,227.46</w:t>
            </w:r>
          </w:p>
        </w:tc>
      </w:tr>
    </w:tbl>
    <w:p w:rsidR="005E1772" w:rsidRDefault="005B3AA6">
      <w:pPr>
        <w:tabs>
          <w:tab w:val="left" w:pos="426"/>
        </w:tabs>
        <w:spacing w:line="360" w:lineRule="auto"/>
        <w:ind w:firstLineChars="200" w:firstLine="420"/>
        <w:jc w:val="left"/>
        <w:rPr>
          <w:rFonts w:eastAsiaTheme="minorEastAsia"/>
          <w:kern w:val="0"/>
          <w:szCs w:val="21"/>
        </w:rPr>
      </w:pPr>
      <w:r>
        <w:rPr>
          <w:rFonts w:eastAsiaTheme="minorEastAsia"/>
          <w:kern w:val="0"/>
          <w:szCs w:val="21"/>
        </w:rPr>
        <w:t>注：报告截止日</w:t>
      </w:r>
      <w:r>
        <w:rPr>
          <w:rFonts w:eastAsiaTheme="minorEastAsia"/>
          <w:kern w:val="0"/>
          <w:szCs w:val="21"/>
        </w:rPr>
        <w:t>2019</w:t>
      </w:r>
      <w:r>
        <w:rPr>
          <w:rFonts w:eastAsiaTheme="minorEastAsia"/>
          <w:kern w:val="0"/>
          <w:szCs w:val="21"/>
        </w:rPr>
        <w:t>年</w:t>
      </w:r>
      <w:r>
        <w:rPr>
          <w:rFonts w:eastAsiaTheme="minorEastAsia"/>
          <w:kern w:val="0"/>
          <w:szCs w:val="21"/>
        </w:rPr>
        <w:t>06</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基金份额总额</w:t>
      </w:r>
      <w:r>
        <w:rPr>
          <w:rFonts w:eastAsiaTheme="minorEastAsia"/>
          <w:kern w:val="0"/>
          <w:szCs w:val="21"/>
        </w:rPr>
        <w:t>8,736,777,856.94</w:t>
      </w:r>
      <w:r>
        <w:rPr>
          <w:rFonts w:eastAsiaTheme="minorEastAsia"/>
          <w:kern w:val="0"/>
          <w:szCs w:val="21"/>
        </w:rPr>
        <w:t>份</w:t>
      </w:r>
      <w:r>
        <w:rPr>
          <w:rFonts w:eastAsiaTheme="minorEastAsia"/>
          <w:kern w:val="0"/>
          <w:szCs w:val="21"/>
        </w:rPr>
        <w:t>,</w:t>
      </w:r>
      <w:r>
        <w:rPr>
          <w:rFonts w:eastAsiaTheme="minorEastAsia"/>
          <w:kern w:val="0"/>
          <w:szCs w:val="21"/>
        </w:rPr>
        <w:t>其中</w:t>
      </w:r>
      <w:r>
        <w:rPr>
          <w:rFonts w:eastAsiaTheme="minorEastAsia"/>
          <w:kern w:val="0"/>
          <w:szCs w:val="21"/>
        </w:rPr>
        <w:t>:</w:t>
      </w:r>
    </w:p>
    <w:p w:rsidR="005E1772" w:rsidRDefault="005B3AA6">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类基金份额净值</w:t>
      </w:r>
      <w:r>
        <w:rPr>
          <w:rFonts w:eastAsiaTheme="minorEastAsia"/>
          <w:kern w:val="0"/>
          <w:szCs w:val="21"/>
        </w:rPr>
        <w:t>1.0000</w:t>
      </w:r>
      <w:r>
        <w:rPr>
          <w:rFonts w:eastAsiaTheme="minorEastAsia"/>
          <w:kern w:val="0"/>
          <w:szCs w:val="21"/>
        </w:rPr>
        <w:t>元</w:t>
      </w:r>
      <w:r>
        <w:rPr>
          <w:rFonts w:eastAsiaTheme="minorEastAsia"/>
          <w:kern w:val="0"/>
          <w:szCs w:val="21"/>
        </w:rPr>
        <w:t>,</w:t>
      </w:r>
      <w:r>
        <w:rPr>
          <w:rFonts w:eastAsiaTheme="minorEastAsia"/>
          <w:kern w:val="0"/>
          <w:szCs w:val="21"/>
        </w:rPr>
        <w:t>基金份额</w:t>
      </w:r>
      <w:r>
        <w:rPr>
          <w:rFonts w:eastAsiaTheme="minorEastAsia"/>
          <w:kern w:val="0"/>
          <w:szCs w:val="21"/>
        </w:rPr>
        <w:t>8,620,415,380.62</w:t>
      </w:r>
      <w:r>
        <w:rPr>
          <w:rFonts w:eastAsiaTheme="minorEastAsia"/>
          <w:kern w:val="0"/>
          <w:szCs w:val="21"/>
        </w:rPr>
        <w:t>份</w:t>
      </w:r>
      <w:r>
        <w:rPr>
          <w:rFonts w:eastAsiaTheme="minorEastAsia"/>
          <w:kern w:val="0"/>
          <w:szCs w:val="21"/>
        </w:rPr>
        <w:t>,</w:t>
      </w:r>
    </w:p>
    <w:p w:rsidR="00223DFB" w:rsidRPr="00EC47B0" w:rsidRDefault="00882C4C" w:rsidP="00EC47B0">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sidRPr="00882C4C">
        <w:rPr>
          <w:rFonts w:eastAsiaTheme="minorEastAsia"/>
          <w:szCs w:val="21"/>
        </w:rPr>
        <w:t xml:space="preserve"> </w:t>
      </w:r>
      <w:r w:rsidRPr="00EC47B0">
        <w:rPr>
          <w:rFonts w:eastAsiaTheme="minorEastAsia"/>
          <w:szCs w:val="21"/>
        </w:rPr>
        <w:t>E</w:t>
      </w:r>
      <w:r w:rsidR="00223DFB" w:rsidRPr="00EC47B0">
        <w:rPr>
          <w:rFonts w:eastAsiaTheme="minorEastAsia"/>
          <w:kern w:val="0"/>
          <w:szCs w:val="21"/>
        </w:rPr>
        <w:t>类基金份额净值</w:t>
      </w:r>
      <w:r w:rsidR="00223DFB" w:rsidRPr="00EC47B0">
        <w:rPr>
          <w:rFonts w:eastAsiaTheme="minorEastAsia"/>
          <w:kern w:val="0"/>
          <w:szCs w:val="21"/>
        </w:rPr>
        <w:t>1.0000</w:t>
      </w:r>
      <w:r w:rsidR="00223DFB" w:rsidRPr="00EC47B0">
        <w:rPr>
          <w:rFonts w:eastAsiaTheme="minorEastAsia"/>
          <w:kern w:val="0"/>
          <w:szCs w:val="21"/>
        </w:rPr>
        <w:t>元</w:t>
      </w:r>
      <w:r w:rsidR="00223DFB" w:rsidRPr="00EC47B0">
        <w:rPr>
          <w:rFonts w:eastAsiaTheme="minorEastAsia"/>
          <w:kern w:val="0"/>
          <w:szCs w:val="21"/>
        </w:rPr>
        <w:t>,</w:t>
      </w:r>
      <w:r w:rsidR="00223DFB" w:rsidRPr="00EC47B0">
        <w:rPr>
          <w:rFonts w:eastAsiaTheme="minorEastAsia"/>
          <w:kern w:val="0"/>
          <w:szCs w:val="21"/>
        </w:rPr>
        <w:t>基金份额</w:t>
      </w:r>
      <w:r w:rsidR="00223DFB" w:rsidRPr="00EC47B0">
        <w:rPr>
          <w:rFonts w:eastAsiaTheme="minorEastAsia"/>
          <w:kern w:val="0"/>
          <w:szCs w:val="21"/>
        </w:rPr>
        <w:t>116,362,476.32</w:t>
      </w:r>
      <w:r w:rsidR="00223DFB" w:rsidRPr="00EC47B0">
        <w:rPr>
          <w:rFonts w:eastAsiaTheme="minorEastAsia"/>
          <w:kern w:val="0"/>
          <w:szCs w:val="21"/>
        </w:rPr>
        <w:t>份。</w:t>
      </w:r>
    </w:p>
    <w:p w:rsidR="00223DFB" w:rsidRPr="00EC47B0" w:rsidRDefault="00862064" w:rsidP="009E5320">
      <w:pPr>
        <w:pStyle w:val="20"/>
        <w:spacing w:beforeLines="100" w:before="312" w:after="0"/>
        <w:rPr>
          <w:rFonts w:ascii="Times New Roman" w:eastAsiaTheme="minorEastAsia" w:hAnsi="Times New Roman" w:cs="Times New Roman"/>
          <w:kern w:val="0"/>
          <w:sz w:val="21"/>
          <w:szCs w:val="21"/>
        </w:rPr>
      </w:pPr>
      <w:bookmarkStart w:id="32" w:name="_Toc522740656"/>
      <w:r>
        <w:rPr>
          <w:rFonts w:ascii="Times New Roman" w:eastAsiaTheme="minorEastAsia" w:hAnsi="Times New Roman" w:cs="Times New Roman" w:hint="eastAsia"/>
          <w:kern w:val="0"/>
          <w:sz w:val="21"/>
          <w:szCs w:val="21"/>
        </w:rPr>
        <w:t>6</w:t>
      </w:r>
      <w:r w:rsidR="00223DFB" w:rsidRPr="00EC47B0">
        <w:rPr>
          <w:rFonts w:ascii="Times New Roman" w:eastAsiaTheme="minorEastAsia" w:hAnsi="Times New Roman" w:cs="Times New Roman"/>
          <w:kern w:val="0"/>
          <w:sz w:val="21"/>
          <w:szCs w:val="21"/>
        </w:rPr>
        <w:t xml:space="preserve">.2 </w:t>
      </w:r>
      <w:r w:rsidR="00223DFB" w:rsidRPr="00EC47B0">
        <w:rPr>
          <w:rFonts w:ascii="Times New Roman" w:eastAsiaTheme="minorEastAsia" w:hAnsi="Times New Roman" w:cs="Times New Roman"/>
          <w:kern w:val="0"/>
          <w:sz w:val="21"/>
          <w:szCs w:val="21"/>
        </w:rPr>
        <w:t>利润表</w:t>
      </w:r>
      <w:bookmarkEnd w:id="32"/>
    </w:p>
    <w:p w:rsidR="00223DFB" w:rsidRPr="00EC47B0" w:rsidRDefault="00223DFB" w:rsidP="00BD5714">
      <w:pPr>
        <w:spacing w:line="360" w:lineRule="auto"/>
        <w:rPr>
          <w:rFonts w:eastAsiaTheme="minorEastAsia"/>
          <w:kern w:val="0"/>
          <w:szCs w:val="21"/>
        </w:rPr>
      </w:pPr>
      <w:r w:rsidRPr="00EC47B0">
        <w:rPr>
          <w:rFonts w:eastAsiaTheme="minorEastAsia"/>
          <w:szCs w:val="21"/>
        </w:rPr>
        <w:t>会计主体：</w:t>
      </w:r>
      <w:r w:rsidRPr="00EC47B0">
        <w:rPr>
          <w:rFonts w:eastAsiaTheme="minorEastAsia"/>
          <w:kern w:val="0"/>
          <w:szCs w:val="21"/>
        </w:rPr>
        <w:t>上投摩根天添盈货币市场基金</w:t>
      </w:r>
    </w:p>
    <w:p w:rsidR="00223DFB" w:rsidRPr="00EC47B0" w:rsidRDefault="00223DFB" w:rsidP="00BD5714">
      <w:pPr>
        <w:spacing w:line="360" w:lineRule="auto"/>
        <w:rPr>
          <w:rFonts w:eastAsiaTheme="minorEastAsia"/>
          <w:kern w:val="0"/>
          <w:szCs w:val="21"/>
        </w:rPr>
      </w:pPr>
      <w:r w:rsidRPr="00EC47B0">
        <w:rPr>
          <w:rFonts w:eastAsiaTheme="minorEastAsia"/>
          <w:szCs w:val="21"/>
        </w:rPr>
        <w:t>本报告期：</w:t>
      </w:r>
      <w:r w:rsidRPr="00EC47B0">
        <w:rPr>
          <w:rFonts w:eastAsiaTheme="minorEastAsia"/>
          <w:kern w:val="0"/>
          <w:szCs w:val="21"/>
        </w:rPr>
        <w:t>2019</w:t>
      </w:r>
      <w:r w:rsidRPr="00EC47B0">
        <w:rPr>
          <w:rFonts w:eastAsiaTheme="minorEastAsia"/>
          <w:kern w:val="0"/>
          <w:szCs w:val="21"/>
        </w:rPr>
        <w:t>年</w:t>
      </w:r>
      <w:r w:rsidRPr="00EC47B0">
        <w:rPr>
          <w:rFonts w:eastAsiaTheme="minorEastAsia"/>
          <w:kern w:val="0"/>
          <w:szCs w:val="21"/>
        </w:rPr>
        <w:t>1</w:t>
      </w:r>
      <w:r w:rsidRPr="00EC47B0">
        <w:rPr>
          <w:rFonts w:eastAsiaTheme="minorEastAsia"/>
          <w:kern w:val="0"/>
          <w:szCs w:val="21"/>
        </w:rPr>
        <w:t>月</w:t>
      </w:r>
      <w:r w:rsidRPr="00EC47B0">
        <w:rPr>
          <w:rFonts w:eastAsiaTheme="minorEastAsia"/>
          <w:kern w:val="0"/>
          <w:szCs w:val="21"/>
        </w:rPr>
        <w:t>1</w:t>
      </w:r>
      <w:r w:rsidRPr="00EC47B0">
        <w:rPr>
          <w:rFonts w:eastAsiaTheme="minorEastAsia"/>
          <w:kern w:val="0"/>
          <w:szCs w:val="21"/>
        </w:rPr>
        <w:t>日至</w:t>
      </w:r>
      <w:r w:rsidRPr="00EC47B0">
        <w:rPr>
          <w:rFonts w:eastAsiaTheme="minorEastAsia"/>
          <w:kern w:val="0"/>
          <w:szCs w:val="21"/>
        </w:rPr>
        <w:t>2019</w:t>
      </w:r>
      <w:r w:rsidRPr="00EC47B0">
        <w:rPr>
          <w:rFonts w:eastAsiaTheme="minorEastAsia"/>
          <w:kern w:val="0"/>
          <w:szCs w:val="21"/>
        </w:rPr>
        <w:t>年</w:t>
      </w:r>
      <w:r w:rsidRPr="00EC47B0">
        <w:rPr>
          <w:rFonts w:eastAsiaTheme="minorEastAsia"/>
          <w:kern w:val="0"/>
          <w:szCs w:val="21"/>
        </w:rPr>
        <w:t>6</w:t>
      </w:r>
      <w:r w:rsidRPr="00EC47B0">
        <w:rPr>
          <w:rFonts w:eastAsiaTheme="minorEastAsia"/>
          <w:kern w:val="0"/>
          <w:szCs w:val="21"/>
        </w:rPr>
        <w:t>月</w:t>
      </w:r>
      <w:r w:rsidRPr="00EC47B0">
        <w:rPr>
          <w:rFonts w:eastAsiaTheme="minorEastAsia"/>
          <w:kern w:val="0"/>
          <w:szCs w:val="21"/>
        </w:rPr>
        <w:t>30</w:t>
      </w:r>
      <w:r w:rsidRPr="00EC47B0">
        <w:rPr>
          <w:rFonts w:eastAsiaTheme="minorEastAsia"/>
          <w:kern w:val="0"/>
          <w:szCs w:val="21"/>
        </w:rPr>
        <w:t>日</w:t>
      </w:r>
    </w:p>
    <w:p w:rsidR="00223DFB" w:rsidRPr="00EC47B0" w:rsidRDefault="00223DFB" w:rsidP="00223DFB">
      <w:pPr>
        <w:autoSpaceDE w:val="0"/>
        <w:autoSpaceDN w:val="0"/>
        <w:adjustRightInd w:val="0"/>
        <w:spacing w:before="29" w:line="288" w:lineRule="auto"/>
        <w:ind w:left="15"/>
        <w:jc w:val="right"/>
        <w:rPr>
          <w:rFonts w:eastAsiaTheme="minorEastAsia"/>
          <w:kern w:val="0"/>
          <w:szCs w:val="21"/>
        </w:rPr>
      </w:pPr>
      <w:r w:rsidRPr="00EC47B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6B4A69"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pStyle w:val="af6"/>
              <w:jc w:val="center"/>
              <w:rPr>
                <w:rFonts w:ascii="Times New Roman" w:eastAsiaTheme="minorEastAsia" w:hAnsi="Times New Roman"/>
                <w:b/>
                <w:sz w:val="21"/>
                <w:szCs w:val="21"/>
              </w:rPr>
            </w:pPr>
            <w:r w:rsidRPr="00EC47B0">
              <w:rPr>
                <w:rFonts w:ascii="Times New Roman" w:eastAsiaTheme="minorEastAsia" w:hAnsi="Times New Roman"/>
                <w:b/>
                <w:sz w:val="21"/>
                <w:szCs w:val="21"/>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pStyle w:val="af6"/>
              <w:spacing w:before="0" w:beforeAutospacing="0" w:after="0" w:afterAutospacing="0"/>
              <w:jc w:val="center"/>
              <w:rPr>
                <w:rFonts w:ascii="Times New Roman" w:eastAsiaTheme="minorEastAsia" w:hAnsi="Times New Roman"/>
                <w:b/>
                <w:sz w:val="21"/>
                <w:szCs w:val="21"/>
              </w:rPr>
            </w:pPr>
            <w:r w:rsidRPr="00EC47B0">
              <w:rPr>
                <w:rFonts w:ascii="Times New Roman" w:eastAsiaTheme="minorEastAsia" w:hAnsi="Times New Roman"/>
                <w:b/>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pStyle w:val="af6"/>
              <w:spacing w:before="0" w:beforeAutospacing="0" w:after="0" w:afterAutospacing="0"/>
              <w:jc w:val="center"/>
              <w:rPr>
                <w:rFonts w:ascii="Times New Roman" w:eastAsiaTheme="minorEastAsia" w:hAnsi="Times New Roman"/>
                <w:b/>
                <w:sz w:val="21"/>
                <w:szCs w:val="21"/>
              </w:rPr>
            </w:pPr>
            <w:r w:rsidRPr="00EC47B0">
              <w:rPr>
                <w:rFonts w:ascii="Times New Roman" w:eastAsiaTheme="minorEastAsia" w:hAnsi="Times New Roman"/>
                <w:b/>
                <w:sz w:val="21"/>
                <w:szCs w:val="21"/>
              </w:rPr>
              <w:t>本期</w:t>
            </w:r>
          </w:p>
          <w:p w:rsidR="00223DFB" w:rsidRPr="00EC47B0" w:rsidRDefault="00223DFB" w:rsidP="001D4934">
            <w:pPr>
              <w:pStyle w:val="af6"/>
              <w:spacing w:before="0" w:beforeAutospacing="0" w:after="0" w:afterAutospacing="0"/>
              <w:jc w:val="center"/>
              <w:rPr>
                <w:rFonts w:ascii="Times New Roman" w:eastAsiaTheme="minorEastAsia" w:hAnsi="Times New Roman"/>
                <w:b/>
                <w:sz w:val="21"/>
                <w:szCs w:val="21"/>
              </w:rPr>
            </w:pPr>
            <w:r w:rsidRPr="00EC47B0">
              <w:rPr>
                <w:rFonts w:ascii="Times New Roman" w:eastAsiaTheme="minorEastAsia" w:hAnsi="Times New Roman"/>
                <w:sz w:val="21"/>
                <w:szCs w:val="21"/>
              </w:rPr>
              <w:t>2019</w:t>
            </w:r>
            <w:r w:rsidRPr="00EC47B0">
              <w:rPr>
                <w:rFonts w:ascii="Times New Roman" w:eastAsiaTheme="minorEastAsia" w:hAnsi="Times New Roman"/>
                <w:sz w:val="21"/>
                <w:szCs w:val="21"/>
              </w:rPr>
              <w:t>年</w:t>
            </w:r>
            <w:r w:rsidRPr="00EC47B0">
              <w:rPr>
                <w:rFonts w:ascii="Times New Roman" w:eastAsiaTheme="minorEastAsia" w:hAnsi="Times New Roman"/>
                <w:sz w:val="21"/>
                <w:szCs w:val="21"/>
              </w:rPr>
              <w:t>1</w:t>
            </w:r>
            <w:r w:rsidRPr="00EC47B0">
              <w:rPr>
                <w:rFonts w:ascii="Times New Roman" w:eastAsiaTheme="minorEastAsia" w:hAnsi="Times New Roman"/>
                <w:sz w:val="21"/>
                <w:szCs w:val="21"/>
              </w:rPr>
              <w:t>月</w:t>
            </w:r>
            <w:r w:rsidRPr="00EC47B0">
              <w:rPr>
                <w:rFonts w:ascii="Times New Roman" w:eastAsiaTheme="minorEastAsia" w:hAnsi="Times New Roman"/>
                <w:sz w:val="21"/>
                <w:szCs w:val="21"/>
              </w:rPr>
              <w:t>1</w:t>
            </w:r>
            <w:r w:rsidRPr="00EC47B0">
              <w:rPr>
                <w:rFonts w:ascii="Times New Roman" w:eastAsiaTheme="minorEastAsia" w:hAnsi="Times New Roman"/>
                <w:sz w:val="21"/>
                <w:szCs w:val="21"/>
              </w:rPr>
              <w:t>日至</w:t>
            </w:r>
            <w:r w:rsidRPr="00EC47B0">
              <w:rPr>
                <w:rFonts w:ascii="Times New Roman" w:eastAsiaTheme="minorEastAsia" w:hAnsi="Times New Roman"/>
                <w:sz w:val="21"/>
                <w:szCs w:val="21"/>
              </w:rPr>
              <w:t>2019</w:t>
            </w:r>
            <w:r w:rsidRPr="00EC47B0">
              <w:rPr>
                <w:rFonts w:ascii="Times New Roman" w:eastAsiaTheme="minorEastAsia" w:hAnsi="Times New Roman"/>
                <w:sz w:val="21"/>
                <w:szCs w:val="21"/>
              </w:rPr>
              <w:t>年</w:t>
            </w:r>
            <w:r w:rsidRPr="00EC47B0">
              <w:rPr>
                <w:rFonts w:ascii="Times New Roman" w:eastAsiaTheme="minorEastAsia" w:hAnsi="Times New Roman"/>
                <w:sz w:val="21"/>
                <w:szCs w:val="21"/>
              </w:rPr>
              <w:t>6</w:t>
            </w:r>
            <w:r w:rsidRPr="00EC47B0">
              <w:rPr>
                <w:rFonts w:ascii="Times New Roman" w:eastAsiaTheme="minorEastAsia" w:hAnsi="Times New Roman"/>
                <w:sz w:val="21"/>
                <w:szCs w:val="21"/>
              </w:rPr>
              <w:t>月</w:t>
            </w:r>
            <w:r w:rsidRPr="00EC47B0">
              <w:rPr>
                <w:rFonts w:ascii="Times New Roman" w:eastAsiaTheme="minorEastAsia" w:hAnsi="Times New Roman"/>
                <w:sz w:val="21"/>
                <w:szCs w:val="21"/>
              </w:rPr>
              <w:t>30</w:t>
            </w:r>
            <w:r w:rsidRPr="00EC47B0">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pStyle w:val="af6"/>
              <w:spacing w:before="0" w:beforeAutospacing="0" w:after="0" w:afterAutospacing="0"/>
              <w:jc w:val="center"/>
              <w:rPr>
                <w:rFonts w:ascii="Times New Roman" w:eastAsiaTheme="minorEastAsia" w:hAnsi="Times New Roman"/>
                <w:b/>
                <w:sz w:val="21"/>
                <w:szCs w:val="21"/>
              </w:rPr>
            </w:pPr>
            <w:r w:rsidRPr="00EC47B0">
              <w:rPr>
                <w:rFonts w:ascii="Times New Roman" w:eastAsiaTheme="minorEastAsia" w:hAnsi="Times New Roman"/>
                <w:b/>
                <w:sz w:val="21"/>
                <w:szCs w:val="21"/>
              </w:rPr>
              <w:t>上年度可比期间</w:t>
            </w:r>
          </w:p>
          <w:p w:rsidR="00223DFB" w:rsidRPr="00EC47B0" w:rsidRDefault="00223DFB" w:rsidP="001D4934">
            <w:pPr>
              <w:pStyle w:val="af6"/>
              <w:spacing w:before="0" w:beforeAutospacing="0" w:after="0" w:afterAutospacing="0"/>
              <w:jc w:val="center"/>
              <w:rPr>
                <w:rFonts w:ascii="Times New Roman" w:eastAsiaTheme="minorEastAsia" w:hAnsi="Times New Roman"/>
                <w:sz w:val="21"/>
                <w:szCs w:val="21"/>
              </w:rPr>
            </w:pPr>
            <w:r w:rsidRPr="00EC47B0">
              <w:rPr>
                <w:rFonts w:ascii="Times New Roman" w:eastAsiaTheme="minorEastAsia" w:hAnsi="Times New Roman"/>
                <w:sz w:val="21"/>
                <w:szCs w:val="21"/>
              </w:rPr>
              <w:t>2018</w:t>
            </w:r>
            <w:r w:rsidRPr="00EC47B0">
              <w:rPr>
                <w:rFonts w:ascii="Times New Roman" w:eastAsiaTheme="minorEastAsia" w:hAnsi="Times New Roman"/>
                <w:sz w:val="21"/>
                <w:szCs w:val="21"/>
              </w:rPr>
              <w:t>年</w:t>
            </w:r>
            <w:r w:rsidRPr="00EC47B0">
              <w:rPr>
                <w:rFonts w:ascii="Times New Roman" w:eastAsiaTheme="minorEastAsia" w:hAnsi="Times New Roman"/>
                <w:sz w:val="21"/>
                <w:szCs w:val="21"/>
              </w:rPr>
              <w:t>1</w:t>
            </w:r>
            <w:r w:rsidRPr="00EC47B0">
              <w:rPr>
                <w:rFonts w:ascii="Times New Roman" w:eastAsiaTheme="minorEastAsia" w:hAnsi="Times New Roman"/>
                <w:sz w:val="21"/>
                <w:szCs w:val="21"/>
              </w:rPr>
              <w:t>月</w:t>
            </w:r>
            <w:r w:rsidRPr="00EC47B0">
              <w:rPr>
                <w:rFonts w:ascii="Times New Roman" w:eastAsiaTheme="minorEastAsia" w:hAnsi="Times New Roman"/>
                <w:sz w:val="21"/>
                <w:szCs w:val="21"/>
              </w:rPr>
              <w:t>1</w:t>
            </w:r>
            <w:r w:rsidRPr="00EC47B0">
              <w:rPr>
                <w:rFonts w:ascii="Times New Roman" w:eastAsiaTheme="minorEastAsia" w:hAnsi="Times New Roman"/>
                <w:sz w:val="21"/>
                <w:szCs w:val="21"/>
              </w:rPr>
              <w:t>日至</w:t>
            </w:r>
            <w:r w:rsidRPr="00EC47B0">
              <w:rPr>
                <w:rFonts w:ascii="Times New Roman" w:eastAsiaTheme="minorEastAsia" w:hAnsi="Times New Roman"/>
                <w:sz w:val="21"/>
                <w:szCs w:val="21"/>
              </w:rPr>
              <w:t>2018</w:t>
            </w:r>
            <w:r w:rsidRPr="00EC47B0">
              <w:rPr>
                <w:rFonts w:ascii="Times New Roman" w:eastAsiaTheme="minorEastAsia" w:hAnsi="Times New Roman"/>
                <w:sz w:val="21"/>
                <w:szCs w:val="21"/>
              </w:rPr>
              <w:t>年</w:t>
            </w:r>
            <w:r w:rsidRPr="00EC47B0">
              <w:rPr>
                <w:rFonts w:ascii="Times New Roman" w:eastAsiaTheme="minorEastAsia" w:hAnsi="Times New Roman"/>
                <w:sz w:val="21"/>
                <w:szCs w:val="21"/>
              </w:rPr>
              <w:t>6</w:t>
            </w:r>
            <w:r w:rsidRPr="00EC47B0">
              <w:rPr>
                <w:rFonts w:ascii="Times New Roman" w:eastAsiaTheme="minorEastAsia" w:hAnsi="Times New Roman"/>
                <w:sz w:val="21"/>
                <w:szCs w:val="21"/>
              </w:rPr>
              <w:t>月</w:t>
            </w:r>
            <w:r w:rsidRPr="00EC47B0">
              <w:rPr>
                <w:rFonts w:ascii="Times New Roman" w:eastAsiaTheme="minorEastAsia" w:hAnsi="Times New Roman"/>
                <w:sz w:val="21"/>
                <w:szCs w:val="21"/>
              </w:rPr>
              <w:t>30</w:t>
            </w:r>
            <w:r w:rsidRPr="00EC47B0">
              <w:rPr>
                <w:rFonts w:ascii="Times New Roman" w:eastAsiaTheme="minorEastAsia" w:hAnsi="Times New Roman"/>
                <w:sz w:val="21"/>
                <w:szCs w:val="21"/>
              </w:rPr>
              <w:t>日</w:t>
            </w:r>
          </w:p>
        </w:tc>
      </w:tr>
      <w:tr w:rsidR="00351A22"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351A22" w:rsidRPr="00EC47B0" w:rsidRDefault="00351A22" w:rsidP="00351A22">
            <w:pPr>
              <w:rPr>
                <w:rFonts w:eastAsiaTheme="minorEastAsia"/>
                <w:b/>
                <w:szCs w:val="21"/>
              </w:rPr>
            </w:pPr>
            <w:r w:rsidRPr="00EC47B0">
              <w:rPr>
                <w:rFonts w:eastAsiaTheme="minorEastAsia"/>
                <w:b/>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351A22" w:rsidRPr="00EC47B0" w:rsidRDefault="00351A22" w:rsidP="00351A22">
            <w:pPr>
              <w:pStyle w:val="af6"/>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51A22" w:rsidRPr="00EC47B0" w:rsidRDefault="00351A22" w:rsidP="00351A22">
            <w:pPr>
              <w:jc w:val="right"/>
              <w:rPr>
                <w:rFonts w:eastAsiaTheme="minorEastAsia"/>
                <w:b/>
                <w:szCs w:val="21"/>
              </w:rPr>
            </w:pPr>
            <w:r w:rsidRPr="00231009">
              <w:rPr>
                <w:rFonts w:eastAsiaTheme="minorEastAsia"/>
                <w:b/>
                <w:szCs w:val="21"/>
              </w:rPr>
              <w:t>119</w:t>
            </w:r>
            <w:r>
              <w:rPr>
                <w:rFonts w:eastAsiaTheme="minorEastAsia"/>
                <w:b/>
                <w:szCs w:val="21"/>
              </w:rPr>
              <w:t>,</w:t>
            </w:r>
            <w:r w:rsidRPr="00231009">
              <w:rPr>
                <w:rFonts w:eastAsiaTheme="minorEastAsia"/>
                <w:b/>
                <w:szCs w:val="21"/>
              </w:rPr>
              <w:t>249</w:t>
            </w:r>
            <w:r>
              <w:rPr>
                <w:rFonts w:eastAsiaTheme="minorEastAsia"/>
                <w:b/>
                <w:szCs w:val="21"/>
              </w:rPr>
              <w:t>,</w:t>
            </w:r>
            <w:r w:rsidRPr="00231009">
              <w:rPr>
                <w:rFonts w:eastAsiaTheme="minorEastAsia"/>
                <w:b/>
                <w:szCs w:val="21"/>
              </w:rPr>
              <w:t>714.00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51A22" w:rsidRPr="00EC47B0" w:rsidRDefault="00351A22" w:rsidP="00351A22">
            <w:pPr>
              <w:jc w:val="right"/>
              <w:rPr>
                <w:rFonts w:eastAsiaTheme="minorEastAsia"/>
                <w:b/>
                <w:szCs w:val="21"/>
              </w:rPr>
            </w:pPr>
            <w:r w:rsidRPr="00EC47B0">
              <w:rPr>
                <w:rFonts w:eastAsiaTheme="minorEastAsia"/>
                <w:b/>
                <w:szCs w:val="21"/>
              </w:rPr>
              <w:t>7,463,427.05</w:t>
            </w:r>
          </w:p>
        </w:tc>
      </w:tr>
      <w:tr w:rsidR="00351A22"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351A22" w:rsidRPr="00EC47B0" w:rsidRDefault="00351A22" w:rsidP="00351A22">
            <w:pPr>
              <w:rPr>
                <w:rFonts w:eastAsiaTheme="minorEastAsia"/>
                <w:szCs w:val="21"/>
              </w:rPr>
            </w:pPr>
            <w:r w:rsidRPr="00EC47B0">
              <w:rPr>
                <w:rFonts w:eastAsiaTheme="minorEastAsia"/>
                <w:szCs w:val="21"/>
              </w:rPr>
              <w:t>1.</w:t>
            </w:r>
            <w:r w:rsidRPr="00EC47B0">
              <w:rPr>
                <w:rFonts w:eastAsiaTheme="minorEastAsia"/>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351A22" w:rsidRPr="00EC47B0" w:rsidRDefault="00351A22" w:rsidP="00351A22">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51A22" w:rsidRPr="00EC47B0" w:rsidRDefault="00351A22" w:rsidP="00351A22">
            <w:pPr>
              <w:jc w:val="right"/>
              <w:rPr>
                <w:rFonts w:eastAsiaTheme="minorEastAsia"/>
                <w:szCs w:val="21"/>
              </w:rPr>
            </w:pPr>
            <w:r w:rsidRPr="00231009">
              <w:rPr>
                <w:rFonts w:eastAsiaTheme="minorEastAsia"/>
                <w:szCs w:val="21"/>
              </w:rPr>
              <w:t>117</w:t>
            </w:r>
            <w:r>
              <w:rPr>
                <w:rFonts w:eastAsiaTheme="minorEastAsia"/>
                <w:szCs w:val="21"/>
              </w:rPr>
              <w:t>,</w:t>
            </w:r>
            <w:r w:rsidRPr="00231009">
              <w:rPr>
                <w:rFonts w:eastAsiaTheme="minorEastAsia"/>
                <w:szCs w:val="21"/>
              </w:rPr>
              <w:t>447</w:t>
            </w:r>
            <w:r>
              <w:rPr>
                <w:rFonts w:eastAsiaTheme="minorEastAsia"/>
                <w:szCs w:val="21"/>
              </w:rPr>
              <w:t>,</w:t>
            </w:r>
            <w:r w:rsidRPr="00231009">
              <w:rPr>
                <w:rFonts w:eastAsiaTheme="minorEastAsia"/>
                <w:szCs w:val="21"/>
              </w:rPr>
              <w:t>641.26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51A22" w:rsidRPr="00EC47B0" w:rsidRDefault="00351A22" w:rsidP="00351A22">
            <w:pPr>
              <w:jc w:val="right"/>
              <w:rPr>
                <w:rFonts w:eastAsiaTheme="minorEastAsia"/>
                <w:szCs w:val="21"/>
              </w:rPr>
            </w:pPr>
            <w:r w:rsidRPr="00EC47B0">
              <w:rPr>
                <w:rFonts w:eastAsiaTheme="minorEastAsia"/>
                <w:szCs w:val="21"/>
              </w:rPr>
              <w:t>7,463,427.05</w:t>
            </w:r>
          </w:p>
        </w:tc>
      </w:tr>
      <w:tr w:rsidR="00351A22"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351A22" w:rsidRPr="00EC47B0" w:rsidRDefault="00351A22" w:rsidP="00351A22">
            <w:pPr>
              <w:rPr>
                <w:rFonts w:eastAsiaTheme="minorEastAsia"/>
                <w:szCs w:val="21"/>
              </w:rPr>
            </w:pPr>
            <w:r w:rsidRPr="00EC47B0">
              <w:rPr>
                <w:rFonts w:eastAsiaTheme="minorEastAsia"/>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351A22" w:rsidRPr="00EC47B0" w:rsidRDefault="00351A22" w:rsidP="00351A22">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51A22" w:rsidRPr="00EC47B0" w:rsidRDefault="00351A22" w:rsidP="00351A22">
            <w:pPr>
              <w:jc w:val="right"/>
              <w:rPr>
                <w:rFonts w:eastAsiaTheme="minorEastAsia"/>
                <w:szCs w:val="21"/>
              </w:rPr>
            </w:pPr>
            <w:r w:rsidRPr="00231009">
              <w:rPr>
                <w:rFonts w:eastAsiaTheme="minorEastAsia"/>
                <w:szCs w:val="21"/>
              </w:rPr>
              <w:t>47</w:t>
            </w:r>
            <w:r>
              <w:rPr>
                <w:rFonts w:eastAsiaTheme="minorEastAsia"/>
                <w:szCs w:val="21"/>
              </w:rPr>
              <w:t>,</w:t>
            </w:r>
            <w:r w:rsidRPr="00231009">
              <w:rPr>
                <w:rFonts w:eastAsiaTheme="minorEastAsia"/>
                <w:szCs w:val="21"/>
              </w:rPr>
              <w:t>015</w:t>
            </w:r>
            <w:r>
              <w:rPr>
                <w:rFonts w:eastAsiaTheme="minorEastAsia"/>
                <w:szCs w:val="21"/>
              </w:rPr>
              <w:t>,</w:t>
            </w:r>
            <w:r w:rsidRPr="00231009">
              <w:rPr>
                <w:rFonts w:eastAsiaTheme="minorEastAsia"/>
                <w:szCs w:val="21"/>
              </w:rPr>
              <w:t>672.18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51A22" w:rsidRPr="00EC47B0" w:rsidRDefault="00351A22" w:rsidP="00351A22">
            <w:pPr>
              <w:jc w:val="right"/>
              <w:rPr>
                <w:rFonts w:eastAsiaTheme="minorEastAsia"/>
                <w:szCs w:val="21"/>
              </w:rPr>
            </w:pPr>
            <w:r w:rsidRPr="00EC47B0">
              <w:rPr>
                <w:rFonts w:eastAsiaTheme="minorEastAsia"/>
                <w:szCs w:val="21"/>
              </w:rPr>
              <w:t>4,355,785.82</w:t>
            </w:r>
          </w:p>
        </w:tc>
      </w:tr>
      <w:tr w:rsidR="00351A22"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351A22" w:rsidRPr="00EC47B0" w:rsidRDefault="00351A22" w:rsidP="00351A22">
            <w:pPr>
              <w:ind w:firstLineChars="250" w:firstLine="525"/>
              <w:rPr>
                <w:rFonts w:eastAsiaTheme="minorEastAsia"/>
                <w:szCs w:val="21"/>
              </w:rPr>
            </w:pPr>
            <w:r w:rsidRPr="00EC47B0">
              <w:rPr>
                <w:rFonts w:eastAsiaTheme="minorEastAsia"/>
                <w:szCs w:val="21"/>
              </w:rPr>
              <w:lastRenderedPageBreak/>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351A22" w:rsidRPr="00EC47B0" w:rsidRDefault="00351A22" w:rsidP="00351A22">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51A22" w:rsidRPr="00EC47B0" w:rsidRDefault="00351A22" w:rsidP="00351A22">
            <w:pPr>
              <w:jc w:val="right"/>
              <w:rPr>
                <w:rFonts w:eastAsiaTheme="minorEastAsia"/>
                <w:szCs w:val="21"/>
              </w:rPr>
            </w:pPr>
            <w:r w:rsidRPr="00231009">
              <w:rPr>
                <w:rFonts w:eastAsiaTheme="minorEastAsia"/>
                <w:szCs w:val="21"/>
              </w:rPr>
              <w:t>62</w:t>
            </w:r>
            <w:r>
              <w:rPr>
                <w:rFonts w:eastAsiaTheme="minorEastAsia"/>
                <w:szCs w:val="21"/>
              </w:rPr>
              <w:t>,</w:t>
            </w:r>
            <w:r w:rsidRPr="00231009">
              <w:rPr>
                <w:rFonts w:eastAsiaTheme="minorEastAsia"/>
                <w:szCs w:val="21"/>
              </w:rPr>
              <w:t>697</w:t>
            </w:r>
            <w:r>
              <w:rPr>
                <w:rFonts w:eastAsiaTheme="minorEastAsia"/>
                <w:szCs w:val="21"/>
              </w:rPr>
              <w:t>,</w:t>
            </w:r>
            <w:r w:rsidRPr="00231009">
              <w:rPr>
                <w:rFonts w:eastAsiaTheme="minorEastAsia"/>
                <w:szCs w:val="21"/>
              </w:rPr>
              <w:t>464.12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51A22" w:rsidRPr="00EC47B0" w:rsidRDefault="00351A22" w:rsidP="00351A22">
            <w:pPr>
              <w:jc w:val="right"/>
              <w:rPr>
                <w:rFonts w:eastAsiaTheme="minorEastAsia"/>
                <w:szCs w:val="21"/>
              </w:rPr>
            </w:pPr>
            <w:r w:rsidRPr="00EC47B0">
              <w:rPr>
                <w:rFonts w:eastAsiaTheme="minorEastAsia"/>
                <w:szCs w:val="21"/>
              </w:rPr>
              <w:t>1,296,747.10</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9512A2">
            <w:pPr>
              <w:ind w:firstLineChars="250" w:firstLine="525"/>
              <w:rPr>
                <w:rFonts w:eastAsiaTheme="minorEastAsia"/>
                <w:szCs w:val="21"/>
              </w:rPr>
            </w:pPr>
            <w:r w:rsidRPr="00EC47B0">
              <w:rPr>
                <w:rFonts w:eastAsiaTheme="minorEastAsia"/>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9512A2">
            <w:pPr>
              <w:ind w:firstLineChars="250" w:firstLine="525"/>
              <w:rPr>
                <w:rFonts w:eastAsiaTheme="minorEastAsia"/>
                <w:szCs w:val="21"/>
              </w:rPr>
            </w:pPr>
            <w:r w:rsidRPr="00EC47B0">
              <w:rPr>
                <w:rFonts w:eastAsiaTheme="minorEastAsia"/>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7,734,504.96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1,810,894.13</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9512A2">
            <w:pPr>
              <w:ind w:firstLineChars="250" w:firstLine="525"/>
              <w:rPr>
                <w:rFonts w:eastAsiaTheme="minorEastAsia"/>
                <w:szCs w:val="21"/>
              </w:rPr>
            </w:pPr>
            <w:r w:rsidRPr="00EC47B0">
              <w:rPr>
                <w:rFonts w:eastAsiaTheme="minorEastAsia"/>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2.</w:t>
            </w:r>
            <w:r w:rsidRPr="00EC47B0">
              <w:rPr>
                <w:rFonts w:eastAsiaTheme="minorEastAsia"/>
                <w:szCs w:val="21"/>
              </w:rPr>
              <w:t>投资收益（损失以</w:t>
            </w:r>
            <w:r w:rsidRPr="00EC47B0">
              <w:rPr>
                <w:rFonts w:eastAsiaTheme="minorEastAsia"/>
                <w:szCs w:val="21"/>
              </w:rPr>
              <w:t>“-”</w:t>
            </w:r>
            <w:r w:rsidRPr="00EC47B0">
              <w:rPr>
                <w:rFonts w:eastAsiaTheme="minorEastAsia"/>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1,802,072.74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9512A2">
            <w:pPr>
              <w:ind w:firstLineChars="300" w:firstLine="630"/>
              <w:rPr>
                <w:rFonts w:eastAsiaTheme="minorEastAsia"/>
                <w:szCs w:val="21"/>
              </w:rPr>
            </w:pPr>
            <w:r w:rsidRPr="00EC47B0">
              <w:rPr>
                <w:rFonts w:eastAsiaTheme="minorEastAsia"/>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9512A2">
            <w:pPr>
              <w:ind w:firstLineChars="300" w:firstLine="630"/>
              <w:rPr>
                <w:rFonts w:eastAsiaTheme="minorEastAsia"/>
                <w:szCs w:val="21"/>
              </w:rPr>
            </w:pPr>
            <w:r w:rsidRPr="00EC47B0">
              <w:rPr>
                <w:rFonts w:eastAsiaTheme="minorEastAsia"/>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1,802,072.74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9512A2">
            <w:pPr>
              <w:ind w:firstLineChars="300" w:firstLine="630"/>
              <w:rPr>
                <w:rFonts w:eastAsiaTheme="minorEastAsia"/>
                <w:szCs w:val="21"/>
              </w:rPr>
            </w:pPr>
            <w:r w:rsidRPr="00EC47B0">
              <w:rPr>
                <w:rFonts w:eastAsiaTheme="minorEastAsia"/>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9512A2">
            <w:pPr>
              <w:ind w:firstLineChars="300" w:firstLine="630"/>
              <w:rPr>
                <w:rFonts w:eastAsiaTheme="minorEastAsia"/>
                <w:szCs w:val="21"/>
              </w:rPr>
            </w:pPr>
            <w:r w:rsidRPr="00EC47B0">
              <w:rPr>
                <w:rFonts w:eastAsiaTheme="minorEastAsia"/>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spacing w:line="360" w:lineRule="auto"/>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9512A2">
            <w:pPr>
              <w:ind w:firstLineChars="300" w:firstLine="630"/>
              <w:rPr>
                <w:rFonts w:eastAsiaTheme="minorEastAsia"/>
                <w:szCs w:val="21"/>
              </w:rPr>
            </w:pPr>
            <w:r w:rsidRPr="00EC47B0">
              <w:rPr>
                <w:rFonts w:eastAsiaTheme="minorEastAsia"/>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3.</w:t>
            </w:r>
            <w:r w:rsidRPr="00EC47B0">
              <w:rPr>
                <w:rFonts w:eastAsiaTheme="minorEastAsia"/>
                <w:szCs w:val="21"/>
              </w:rPr>
              <w:t>公允价值变动收益（损失以</w:t>
            </w:r>
            <w:r w:rsidRPr="00EC47B0">
              <w:rPr>
                <w:rFonts w:eastAsiaTheme="minorEastAsia"/>
                <w:szCs w:val="21"/>
              </w:rPr>
              <w:t>“-”</w:t>
            </w:r>
            <w:r w:rsidRPr="00EC47B0">
              <w:rPr>
                <w:rFonts w:eastAsiaTheme="minorEastAsia"/>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pStyle w:val="af6"/>
              <w:rPr>
                <w:rFonts w:ascii="Times New Roman" w:eastAsiaTheme="minorEastAsia" w:hAnsi="Times New Roman"/>
                <w:sz w:val="21"/>
                <w:szCs w:val="21"/>
              </w:rPr>
            </w:pPr>
            <w:r w:rsidRPr="00EC47B0">
              <w:rPr>
                <w:rFonts w:ascii="Times New Roman" w:eastAsiaTheme="minorEastAsia" w:hAnsi="Times New Roman"/>
                <w:sz w:val="21"/>
                <w:szCs w:val="21"/>
              </w:rPr>
              <w:t>4.</w:t>
            </w:r>
            <w:r w:rsidRPr="00EC47B0">
              <w:rPr>
                <w:rFonts w:ascii="Times New Roman" w:eastAsiaTheme="minorEastAsia" w:hAnsi="Times New Roman"/>
                <w:sz w:val="21"/>
                <w:szCs w:val="21"/>
              </w:rPr>
              <w:t>汇兑收益（损失以</w:t>
            </w:r>
            <w:r w:rsidRPr="00EC47B0">
              <w:rPr>
                <w:rFonts w:ascii="Times New Roman" w:eastAsiaTheme="minorEastAsia" w:hAnsi="Times New Roman"/>
                <w:sz w:val="21"/>
                <w:szCs w:val="21"/>
              </w:rPr>
              <w:t>“</w:t>
            </w:r>
            <w:r w:rsidRPr="00EC47B0">
              <w:rPr>
                <w:rFonts w:ascii="Times New Roman" w:eastAsiaTheme="minorEastAsia" w:hAnsi="Times New Roman"/>
                <w:sz w:val="21"/>
                <w:szCs w:val="21"/>
              </w:rPr>
              <w:t>－</w:t>
            </w:r>
            <w:r w:rsidRPr="00EC47B0">
              <w:rPr>
                <w:rFonts w:ascii="Times New Roman" w:eastAsiaTheme="minorEastAsia" w:hAnsi="Times New Roman"/>
                <w:sz w:val="21"/>
                <w:szCs w:val="21"/>
              </w:rPr>
              <w:t>”</w:t>
            </w:r>
            <w:r w:rsidRPr="00EC47B0">
              <w:rPr>
                <w:rFonts w:ascii="Times New Roman" w:eastAsiaTheme="minorEastAsia" w:hAnsi="Times New Roman"/>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5.</w:t>
            </w:r>
            <w:r w:rsidRPr="00EC47B0">
              <w:rPr>
                <w:rFonts w:eastAsiaTheme="minorEastAsia"/>
                <w:szCs w:val="21"/>
              </w:rPr>
              <w:t>其他收入（损失以</w:t>
            </w:r>
            <w:r w:rsidRPr="00EC47B0">
              <w:rPr>
                <w:rFonts w:eastAsiaTheme="minorEastAsia"/>
                <w:szCs w:val="21"/>
              </w:rPr>
              <w:t>“-”</w:t>
            </w:r>
            <w:r w:rsidRPr="00EC47B0">
              <w:rPr>
                <w:rFonts w:eastAsiaTheme="minorEastAsia"/>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b/>
                <w:szCs w:val="21"/>
              </w:rPr>
            </w:pPr>
            <w:r w:rsidRPr="00EC47B0">
              <w:rPr>
                <w:rFonts w:eastAsiaTheme="minorEastAsia"/>
                <w:b/>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b/>
                <w:szCs w:val="21"/>
              </w:rPr>
            </w:pPr>
            <w:r w:rsidRPr="00EC47B0">
              <w:rPr>
                <w:rFonts w:eastAsiaTheme="minorEastAsia"/>
                <w:b/>
                <w:szCs w:val="21"/>
              </w:rPr>
              <w:t>28,834,064.29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b/>
                <w:szCs w:val="21"/>
              </w:rPr>
            </w:pPr>
            <w:r w:rsidRPr="00EC47B0">
              <w:rPr>
                <w:rFonts w:eastAsiaTheme="minorEastAsia"/>
                <w:b/>
                <w:szCs w:val="21"/>
              </w:rPr>
              <w:t>902,617.45</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1</w:t>
            </w:r>
            <w:r w:rsidRPr="00EC47B0">
              <w:rPr>
                <w:rFonts w:eastAsiaTheme="minorEastAsia"/>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12,549,709.43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567,886.79</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2</w:t>
            </w:r>
            <w:r w:rsidRPr="00EC47B0">
              <w:rPr>
                <w:rFonts w:eastAsiaTheme="minorEastAsia"/>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3,802,942.32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172,086.96</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3</w:t>
            </w:r>
            <w:r w:rsidRPr="00EC47B0">
              <w:rPr>
                <w:rFonts w:eastAsiaTheme="minorEastAsia"/>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9,426,630.13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95,878.87</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4</w:t>
            </w:r>
            <w:r w:rsidRPr="00EC47B0">
              <w:rPr>
                <w:rFonts w:eastAsiaTheme="minorEastAsia"/>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5</w:t>
            </w:r>
            <w:r w:rsidRPr="00EC47B0">
              <w:rPr>
                <w:rFonts w:eastAsiaTheme="minorEastAsia"/>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2,875,247.73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2,875,247.73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3E3A66" w:rsidRPr="00EC47B0" w:rsidTr="00DE633B">
        <w:tc>
          <w:tcPr>
            <w:tcW w:w="3420" w:type="dxa"/>
            <w:tcBorders>
              <w:top w:val="single" w:sz="4" w:space="0" w:color="000000"/>
              <w:left w:val="single" w:sz="4" w:space="0" w:color="000000"/>
              <w:bottom w:val="single" w:sz="4" w:space="0" w:color="000000"/>
              <w:right w:val="single" w:sz="4" w:space="0" w:color="000000"/>
            </w:tcBorders>
            <w:vAlign w:val="center"/>
          </w:tcPr>
          <w:p w:rsidR="003E3A66" w:rsidRPr="00D46E57" w:rsidRDefault="003E3A66" w:rsidP="003E3A66">
            <w:pPr>
              <w:rPr>
                <w:rFonts w:eastAsiaTheme="minorEastAsia"/>
                <w:szCs w:val="21"/>
              </w:rPr>
            </w:pPr>
            <w:r w:rsidRPr="00D46E57">
              <w:rPr>
                <w:rFonts w:eastAsiaTheme="minorEastAsia" w:hint="eastAsia"/>
                <w:szCs w:val="21"/>
              </w:rPr>
              <w:t>6.</w:t>
            </w:r>
            <w:r w:rsidRPr="00D46E57">
              <w:rPr>
                <w:rFonts w:eastAsiaTheme="minorEastAsia" w:hint="eastAsia"/>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tcPr>
          <w:p w:rsidR="003E3A66" w:rsidRPr="00D46E57" w:rsidRDefault="003E3A66" w:rsidP="003E3A66">
            <w:pPr>
              <w:pStyle w:val="af6"/>
              <w:jc w:val="center"/>
              <w:rPr>
                <w:rFonts w:ascii="Times New Roman" w:eastAsiaTheme="minorEastAsia" w:hAnsi="Times New Roman"/>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3E3A66" w:rsidRPr="00D46E57" w:rsidRDefault="003E3A66" w:rsidP="003E3A66">
            <w:pPr>
              <w:jc w:val="right"/>
              <w:rPr>
                <w:rFonts w:eastAsiaTheme="minorEastAsia"/>
                <w:szCs w:val="21"/>
              </w:rPr>
            </w:pPr>
            <w:r w:rsidRPr="00D46E57">
              <w:rPr>
                <w:rFonts w:eastAsiaTheme="minorEastAsia"/>
                <w:szCs w:val="21"/>
              </w:rPr>
              <w:t>20,968.87</w:t>
            </w:r>
          </w:p>
        </w:tc>
        <w:tc>
          <w:tcPr>
            <w:tcW w:w="2250" w:type="dxa"/>
            <w:tcBorders>
              <w:top w:val="single" w:sz="4" w:space="0" w:color="000000"/>
              <w:left w:val="single" w:sz="4" w:space="0" w:color="000000"/>
              <w:bottom w:val="single" w:sz="4" w:space="0" w:color="000000"/>
              <w:right w:val="single" w:sz="4" w:space="0" w:color="000000"/>
            </w:tcBorders>
            <w:vAlign w:val="bottom"/>
          </w:tcPr>
          <w:p w:rsidR="003E3A66" w:rsidRPr="00D46E57" w:rsidRDefault="003E3A66" w:rsidP="003E3A66">
            <w:pPr>
              <w:jc w:val="right"/>
              <w:rPr>
                <w:rFonts w:eastAsiaTheme="minorEastAsia"/>
                <w:szCs w:val="21"/>
              </w:rPr>
            </w:pPr>
            <w:r w:rsidRPr="00D46E57">
              <w:rPr>
                <w:rFonts w:eastAsiaTheme="minorEastAsia"/>
                <w:szCs w:val="21"/>
              </w:rPr>
              <w:t>-</w:t>
            </w:r>
          </w:p>
        </w:tc>
      </w:tr>
      <w:tr w:rsidR="003E3A66"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3E3A66" w:rsidRPr="00EC47B0" w:rsidRDefault="003E3A66" w:rsidP="003E3A66">
            <w:pPr>
              <w:rPr>
                <w:rFonts w:eastAsiaTheme="minorEastAsia"/>
                <w:szCs w:val="21"/>
              </w:rPr>
            </w:pPr>
            <w:r>
              <w:rPr>
                <w:rFonts w:eastAsiaTheme="minorEastAsia"/>
                <w:szCs w:val="21"/>
              </w:rPr>
              <w:t>7</w:t>
            </w:r>
            <w:r w:rsidRPr="00EC47B0">
              <w:rPr>
                <w:rFonts w:eastAsiaTheme="minorEastAsia"/>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E3A66" w:rsidRPr="00EC47B0" w:rsidRDefault="003E3A66" w:rsidP="003E3A66">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E3A66" w:rsidRPr="00EC47B0" w:rsidRDefault="003E3A66" w:rsidP="003E3A66">
            <w:pPr>
              <w:jc w:val="right"/>
              <w:rPr>
                <w:rFonts w:eastAsiaTheme="minorEastAsia"/>
                <w:szCs w:val="21"/>
              </w:rPr>
            </w:pPr>
            <w:r w:rsidRPr="00EC47B0">
              <w:rPr>
                <w:rFonts w:eastAsiaTheme="minorEastAsia"/>
                <w:szCs w:val="21"/>
              </w:rPr>
              <w:t>158,565.81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E3A66" w:rsidRPr="00EC47B0" w:rsidRDefault="003E3A66" w:rsidP="003E3A66">
            <w:pPr>
              <w:jc w:val="right"/>
              <w:rPr>
                <w:rFonts w:eastAsiaTheme="minorEastAsia"/>
                <w:szCs w:val="21"/>
              </w:rPr>
            </w:pPr>
            <w:r w:rsidRPr="00EC47B0">
              <w:rPr>
                <w:rFonts w:eastAsiaTheme="minorEastAsia"/>
                <w:szCs w:val="21"/>
              </w:rPr>
              <w:t>66,764.83</w:t>
            </w:r>
          </w:p>
        </w:tc>
      </w:tr>
      <w:tr w:rsidR="003E3A66"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3E3A66" w:rsidRPr="00EC47B0" w:rsidRDefault="003E3A66" w:rsidP="003E3A66">
            <w:pPr>
              <w:rPr>
                <w:rFonts w:eastAsiaTheme="minorEastAsia"/>
                <w:b/>
                <w:szCs w:val="21"/>
              </w:rPr>
            </w:pPr>
            <w:r w:rsidRPr="00EC47B0">
              <w:rPr>
                <w:rFonts w:eastAsiaTheme="minorEastAsia"/>
                <w:b/>
                <w:szCs w:val="21"/>
              </w:rPr>
              <w:t>三、利润总额（亏损总额以</w:t>
            </w:r>
            <w:r w:rsidRPr="00EC47B0">
              <w:rPr>
                <w:rFonts w:eastAsiaTheme="minorEastAsia"/>
                <w:b/>
                <w:szCs w:val="21"/>
              </w:rPr>
              <w:t>“-”</w:t>
            </w:r>
            <w:r w:rsidRPr="00EC47B0">
              <w:rPr>
                <w:rFonts w:eastAsiaTheme="minorEastAsia"/>
                <w:b/>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E3A66" w:rsidRPr="00EC47B0" w:rsidRDefault="003E3A66" w:rsidP="003E3A66">
            <w:pPr>
              <w:pStyle w:val="af6"/>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E3A66" w:rsidRPr="00EC47B0" w:rsidRDefault="00351A22" w:rsidP="003E3A66">
            <w:pPr>
              <w:jc w:val="right"/>
              <w:rPr>
                <w:rFonts w:eastAsiaTheme="minorEastAsia"/>
                <w:b/>
                <w:szCs w:val="21"/>
              </w:rPr>
            </w:pPr>
            <w:r w:rsidRPr="00351A22">
              <w:rPr>
                <w:rFonts w:eastAsiaTheme="minorEastAsia"/>
                <w:b/>
                <w:szCs w:val="21"/>
              </w:rPr>
              <w:t>90,415,649.71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E3A66" w:rsidRPr="00EC47B0" w:rsidRDefault="003E3A66" w:rsidP="003E3A66">
            <w:pPr>
              <w:jc w:val="right"/>
              <w:rPr>
                <w:rFonts w:eastAsiaTheme="minorEastAsia"/>
                <w:b/>
                <w:szCs w:val="21"/>
              </w:rPr>
            </w:pPr>
            <w:r w:rsidRPr="00EC47B0">
              <w:rPr>
                <w:rFonts w:eastAsiaTheme="minorEastAsia"/>
                <w:b/>
                <w:szCs w:val="21"/>
              </w:rPr>
              <w:t>6,560,809.60</w:t>
            </w:r>
          </w:p>
        </w:tc>
      </w:tr>
      <w:tr w:rsidR="003E3A66"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3E3A66" w:rsidRPr="00EC47B0" w:rsidRDefault="003E3A66" w:rsidP="003E3A66">
            <w:pPr>
              <w:rPr>
                <w:rFonts w:eastAsiaTheme="minorEastAsia"/>
                <w:b/>
                <w:szCs w:val="21"/>
              </w:rPr>
            </w:pPr>
            <w:r w:rsidRPr="00EC47B0">
              <w:rPr>
                <w:rFonts w:eastAsiaTheme="minor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E3A66" w:rsidRPr="00EC47B0" w:rsidRDefault="003E3A66" w:rsidP="003E3A66">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E3A66" w:rsidRPr="00EC47B0" w:rsidRDefault="003E3A66" w:rsidP="003E3A66">
            <w:pPr>
              <w:jc w:val="right"/>
              <w:rPr>
                <w:rFonts w:eastAsiaTheme="minorEastAsia"/>
                <w:szCs w:val="21"/>
              </w:rPr>
            </w:pPr>
            <w:r w:rsidRPr="00EC47B0">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E3A66" w:rsidRPr="00EC47B0" w:rsidRDefault="003E3A66" w:rsidP="003E3A66">
            <w:pPr>
              <w:jc w:val="right"/>
              <w:rPr>
                <w:rFonts w:eastAsiaTheme="minorEastAsia"/>
                <w:szCs w:val="21"/>
              </w:rPr>
            </w:pPr>
            <w:r w:rsidRPr="00EC47B0">
              <w:rPr>
                <w:rFonts w:eastAsiaTheme="minorEastAsia"/>
                <w:szCs w:val="21"/>
              </w:rPr>
              <w:t>-</w:t>
            </w:r>
          </w:p>
        </w:tc>
      </w:tr>
      <w:tr w:rsidR="003E3A66"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3E3A66" w:rsidRPr="00EC47B0" w:rsidRDefault="003E3A66" w:rsidP="003E3A66">
            <w:pPr>
              <w:rPr>
                <w:rFonts w:eastAsiaTheme="minorEastAsia"/>
                <w:b/>
                <w:szCs w:val="21"/>
              </w:rPr>
            </w:pPr>
            <w:r w:rsidRPr="00EC47B0">
              <w:rPr>
                <w:rFonts w:eastAsiaTheme="minorEastAsia"/>
                <w:b/>
                <w:szCs w:val="21"/>
              </w:rPr>
              <w:t>四、净利润（净亏损以</w:t>
            </w:r>
            <w:r w:rsidRPr="00EC47B0">
              <w:rPr>
                <w:rFonts w:eastAsiaTheme="minorEastAsia"/>
                <w:b/>
                <w:szCs w:val="21"/>
              </w:rPr>
              <w:t>“-”</w:t>
            </w:r>
            <w:r w:rsidRPr="00EC47B0">
              <w:rPr>
                <w:rFonts w:eastAsiaTheme="minorEastAsia"/>
                <w:b/>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E3A66" w:rsidRPr="00EC47B0" w:rsidRDefault="003E3A66" w:rsidP="003E3A66">
            <w:pPr>
              <w:pStyle w:val="af6"/>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E3A66" w:rsidRPr="00EC47B0" w:rsidRDefault="00351A22" w:rsidP="003E3A66">
            <w:pPr>
              <w:jc w:val="right"/>
              <w:rPr>
                <w:rFonts w:eastAsiaTheme="minorEastAsia"/>
                <w:b/>
                <w:szCs w:val="21"/>
              </w:rPr>
            </w:pPr>
            <w:r w:rsidRPr="00351A22">
              <w:rPr>
                <w:rFonts w:eastAsiaTheme="minorEastAsia"/>
                <w:b/>
                <w:szCs w:val="21"/>
              </w:rPr>
              <w:t>90,415,649.71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E3A66" w:rsidRPr="00EC47B0" w:rsidRDefault="003E3A66" w:rsidP="003E3A66">
            <w:pPr>
              <w:jc w:val="right"/>
              <w:rPr>
                <w:rFonts w:eastAsiaTheme="minorEastAsia"/>
                <w:b/>
                <w:szCs w:val="21"/>
              </w:rPr>
            </w:pPr>
            <w:r w:rsidRPr="00EC47B0">
              <w:rPr>
                <w:rFonts w:eastAsiaTheme="minorEastAsia"/>
                <w:b/>
                <w:szCs w:val="21"/>
              </w:rPr>
              <w:t>6,560,809.60</w:t>
            </w:r>
          </w:p>
        </w:tc>
      </w:tr>
    </w:tbl>
    <w:p w:rsidR="00223DFB" w:rsidRPr="00EC47B0" w:rsidRDefault="00862064" w:rsidP="009E5320">
      <w:pPr>
        <w:pStyle w:val="20"/>
        <w:spacing w:beforeLines="100" w:before="312" w:after="0"/>
        <w:rPr>
          <w:rFonts w:ascii="Times New Roman" w:eastAsiaTheme="minorEastAsia" w:hAnsi="Times New Roman" w:cs="Times New Roman"/>
          <w:kern w:val="0"/>
          <w:sz w:val="21"/>
          <w:szCs w:val="21"/>
        </w:rPr>
      </w:pPr>
      <w:bookmarkStart w:id="33" w:name="_Toc522740657"/>
      <w:r>
        <w:rPr>
          <w:rFonts w:ascii="Times New Roman" w:eastAsiaTheme="minorEastAsia" w:hAnsi="Times New Roman" w:cs="Times New Roman" w:hint="eastAsia"/>
          <w:kern w:val="0"/>
          <w:sz w:val="21"/>
          <w:szCs w:val="21"/>
        </w:rPr>
        <w:t>6</w:t>
      </w:r>
      <w:r w:rsidR="00223DFB" w:rsidRPr="00EC47B0">
        <w:rPr>
          <w:rFonts w:ascii="Times New Roman" w:eastAsiaTheme="minorEastAsia" w:hAnsi="Times New Roman" w:cs="Times New Roman"/>
          <w:kern w:val="0"/>
          <w:sz w:val="21"/>
          <w:szCs w:val="21"/>
        </w:rPr>
        <w:t xml:space="preserve">.3 </w:t>
      </w:r>
      <w:r w:rsidR="00223DFB" w:rsidRPr="00EC47B0">
        <w:rPr>
          <w:rFonts w:ascii="Times New Roman" w:eastAsiaTheme="minorEastAsia" w:hAnsi="Times New Roman" w:cs="Times New Roman"/>
          <w:kern w:val="0"/>
          <w:sz w:val="21"/>
          <w:szCs w:val="21"/>
        </w:rPr>
        <w:t>所有者权益（基金净值）变动表</w:t>
      </w:r>
      <w:bookmarkEnd w:id="33"/>
    </w:p>
    <w:p w:rsidR="00223DFB" w:rsidRPr="00EC47B0" w:rsidRDefault="00223DFB" w:rsidP="00BD5714">
      <w:pPr>
        <w:spacing w:line="360" w:lineRule="auto"/>
        <w:rPr>
          <w:rFonts w:eastAsiaTheme="minorEastAsia"/>
          <w:kern w:val="0"/>
          <w:szCs w:val="21"/>
        </w:rPr>
      </w:pPr>
      <w:r w:rsidRPr="00EC47B0">
        <w:rPr>
          <w:rFonts w:eastAsiaTheme="minorEastAsia"/>
          <w:szCs w:val="21"/>
        </w:rPr>
        <w:t>会计主体：</w:t>
      </w:r>
      <w:r w:rsidRPr="00EC47B0">
        <w:rPr>
          <w:rFonts w:eastAsiaTheme="minorEastAsia"/>
          <w:kern w:val="0"/>
          <w:szCs w:val="21"/>
        </w:rPr>
        <w:t>上投摩根天添盈货币市场基金</w:t>
      </w:r>
    </w:p>
    <w:p w:rsidR="00223DFB" w:rsidRPr="00EC47B0" w:rsidRDefault="00223DFB" w:rsidP="00BD5714">
      <w:pPr>
        <w:spacing w:line="360" w:lineRule="auto"/>
        <w:rPr>
          <w:rFonts w:eastAsiaTheme="minorEastAsia"/>
          <w:kern w:val="0"/>
          <w:szCs w:val="21"/>
        </w:rPr>
      </w:pPr>
      <w:r w:rsidRPr="00EC47B0">
        <w:rPr>
          <w:rFonts w:eastAsiaTheme="minorEastAsia"/>
          <w:szCs w:val="21"/>
        </w:rPr>
        <w:t>本报告期：</w:t>
      </w:r>
      <w:r w:rsidRPr="00EC47B0">
        <w:rPr>
          <w:rFonts w:eastAsiaTheme="minorEastAsia"/>
          <w:kern w:val="0"/>
          <w:szCs w:val="21"/>
        </w:rPr>
        <w:t>2019</w:t>
      </w:r>
      <w:r w:rsidRPr="00EC47B0">
        <w:rPr>
          <w:rFonts w:eastAsiaTheme="minorEastAsia"/>
          <w:kern w:val="0"/>
          <w:szCs w:val="21"/>
        </w:rPr>
        <w:t>年</w:t>
      </w:r>
      <w:r w:rsidRPr="00EC47B0">
        <w:rPr>
          <w:rFonts w:eastAsiaTheme="minorEastAsia"/>
          <w:kern w:val="0"/>
          <w:szCs w:val="21"/>
        </w:rPr>
        <w:t>1</w:t>
      </w:r>
      <w:r w:rsidRPr="00EC47B0">
        <w:rPr>
          <w:rFonts w:eastAsiaTheme="minorEastAsia"/>
          <w:kern w:val="0"/>
          <w:szCs w:val="21"/>
        </w:rPr>
        <w:t>月</w:t>
      </w:r>
      <w:r w:rsidRPr="00EC47B0">
        <w:rPr>
          <w:rFonts w:eastAsiaTheme="minorEastAsia"/>
          <w:kern w:val="0"/>
          <w:szCs w:val="21"/>
        </w:rPr>
        <w:t>1</w:t>
      </w:r>
      <w:r w:rsidRPr="00EC47B0">
        <w:rPr>
          <w:rFonts w:eastAsiaTheme="minorEastAsia"/>
          <w:kern w:val="0"/>
          <w:szCs w:val="21"/>
        </w:rPr>
        <w:t>日至</w:t>
      </w:r>
      <w:r w:rsidRPr="00EC47B0">
        <w:rPr>
          <w:rFonts w:eastAsiaTheme="minorEastAsia"/>
          <w:kern w:val="0"/>
          <w:szCs w:val="21"/>
        </w:rPr>
        <w:t>2019</w:t>
      </w:r>
      <w:r w:rsidRPr="00EC47B0">
        <w:rPr>
          <w:rFonts w:eastAsiaTheme="minorEastAsia"/>
          <w:kern w:val="0"/>
          <w:szCs w:val="21"/>
        </w:rPr>
        <w:t>年</w:t>
      </w:r>
      <w:r w:rsidRPr="00EC47B0">
        <w:rPr>
          <w:rFonts w:eastAsiaTheme="minorEastAsia"/>
          <w:kern w:val="0"/>
          <w:szCs w:val="21"/>
        </w:rPr>
        <w:t>6</w:t>
      </w:r>
      <w:r w:rsidRPr="00EC47B0">
        <w:rPr>
          <w:rFonts w:eastAsiaTheme="minorEastAsia"/>
          <w:kern w:val="0"/>
          <w:szCs w:val="21"/>
        </w:rPr>
        <w:t>月</w:t>
      </w:r>
      <w:r w:rsidRPr="00EC47B0">
        <w:rPr>
          <w:rFonts w:eastAsiaTheme="minorEastAsia"/>
          <w:kern w:val="0"/>
          <w:szCs w:val="21"/>
        </w:rPr>
        <w:t>30</w:t>
      </w:r>
      <w:r w:rsidRPr="00EC47B0">
        <w:rPr>
          <w:rFonts w:eastAsiaTheme="minorEastAsia"/>
          <w:kern w:val="0"/>
          <w:szCs w:val="21"/>
        </w:rPr>
        <w:t>日</w:t>
      </w:r>
    </w:p>
    <w:p w:rsidR="00223DFB" w:rsidRPr="00EC47B0" w:rsidRDefault="00223DFB" w:rsidP="00223DFB">
      <w:pPr>
        <w:autoSpaceDE w:val="0"/>
        <w:autoSpaceDN w:val="0"/>
        <w:adjustRightInd w:val="0"/>
        <w:spacing w:before="29" w:line="288" w:lineRule="auto"/>
        <w:ind w:left="15"/>
        <w:jc w:val="right"/>
        <w:rPr>
          <w:rFonts w:eastAsiaTheme="minorEastAsia"/>
          <w:kern w:val="0"/>
          <w:szCs w:val="21"/>
        </w:rPr>
      </w:pPr>
      <w:r w:rsidRPr="00EC47B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EC47B0" w:rsidTr="0063241B">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center"/>
              <w:rPr>
                <w:rFonts w:eastAsiaTheme="minorEastAsia"/>
                <w:b/>
                <w:szCs w:val="21"/>
              </w:rPr>
            </w:pPr>
            <w:r w:rsidRPr="00EC47B0">
              <w:rPr>
                <w:rFonts w:eastAsiaTheme="minorEastAsia"/>
                <w:b/>
                <w:szCs w:val="21"/>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center"/>
              <w:rPr>
                <w:rFonts w:eastAsiaTheme="minorEastAsia"/>
                <w:b/>
                <w:szCs w:val="21"/>
              </w:rPr>
            </w:pPr>
            <w:r w:rsidRPr="00EC47B0">
              <w:rPr>
                <w:rFonts w:eastAsiaTheme="minorEastAsia"/>
                <w:b/>
                <w:szCs w:val="21"/>
              </w:rPr>
              <w:t>本期</w:t>
            </w:r>
          </w:p>
          <w:p w:rsidR="00223DFB" w:rsidRPr="00EC47B0" w:rsidRDefault="00223DFB" w:rsidP="001D4934">
            <w:pPr>
              <w:pStyle w:val="af6"/>
              <w:spacing w:before="0" w:beforeAutospacing="0" w:after="0" w:afterAutospacing="0"/>
              <w:jc w:val="center"/>
              <w:rPr>
                <w:rFonts w:ascii="Times New Roman" w:eastAsiaTheme="minorEastAsia" w:hAnsi="Times New Roman"/>
                <w:b/>
                <w:sz w:val="21"/>
                <w:szCs w:val="21"/>
              </w:rPr>
            </w:pPr>
            <w:r w:rsidRPr="00EC47B0">
              <w:rPr>
                <w:rFonts w:ascii="Times New Roman" w:eastAsiaTheme="minorEastAsia" w:hAnsi="Times New Roman"/>
                <w:sz w:val="21"/>
                <w:szCs w:val="21"/>
              </w:rPr>
              <w:t>2019</w:t>
            </w:r>
            <w:r w:rsidRPr="00EC47B0">
              <w:rPr>
                <w:rFonts w:ascii="Times New Roman" w:eastAsiaTheme="minorEastAsia" w:hAnsi="Times New Roman"/>
                <w:sz w:val="21"/>
                <w:szCs w:val="21"/>
              </w:rPr>
              <w:t>年</w:t>
            </w:r>
            <w:r w:rsidRPr="00EC47B0">
              <w:rPr>
                <w:rFonts w:ascii="Times New Roman" w:eastAsiaTheme="minorEastAsia" w:hAnsi="Times New Roman"/>
                <w:sz w:val="21"/>
                <w:szCs w:val="21"/>
              </w:rPr>
              <w:t>1</w:t>
            </w:r>
            <w:r w:rsidRPr="00EC47B0">
              <w:rPr>
                <w:rFonts w:ascii="Times New Roman" w:eastAsiaTheme="minorEastAsia" w:hAnsi="Times New Roman"/>
                <w:sz w:val="21"/>
                <w:szCs w:val="21"/>
              </w:rPr>
              <w:t>月</w:t>
            </w:r>
            <w:r w:rsidRPr="00EC47B0">
              <w:rPr>
                <w:rFonts w:ascii="Times New Roman" w:eastAsiaTheme="minorEastAsia" w:hAnsi="Times New Roman"/>
                <w:sz w:val="21"/>
                <w:szCs w:val="21"/>
              </w:rPr>
              <w:t>1</w:t>
            </w:r>
            <w:r w:rsidRPr="00EC47B0">
              <w:rPr>
                <w:rFonts w:ascii="Times New Roman" w:eastAsiaTheme="minorEastAsia" w:hAnsi="Times New Roman"/>
                <w:sz w:val="21"/>
                <w:szCs w:val="21"/>
              </w:rPr>
              <w:t>日至</w:t>
            </w:r>
            <w:r w:rsidRPr="00EC47B0">
              <w:rPr>
                <w:rFonts w:ascii="Times New Roman" w:eastAsiaTheme="minorEastAsia" w:hAnsi="Times New Roman"/>
                <w:sz w:val="21"/>
                <w:szCs w:val="21"/>
              </w:rPr>
              <w:t>2019</w:t>
            </w:r>
            <w:r w:rsidRPr="00EC47B0">
              <w:rPr>
                <w:rFonts w:ascii="Times New Roman" w:eastAsiaTheme="minorEastAsia" w:hAnsi="Times New Roman"/>
                <w:sz w:val="21"/>
                <w:szCs w:val="21"/>
              </w:rPr>
              <w:t>年</w:t>
            </w:r>
            <w:r w:rsidRPr="00EC47B0">
              <w:rPr>
                <w:rFonts w:ascii="Times New Roman" w:eastAsiaTheme="minorEastAsia" w:hAnsi="Times New Roman"/>
                <w:sz w:val="21"/>
                <w:szCs w:val="21"/>
              </w:rPr>
              <w:t>6</w:t>
            </w:r>
            <w:r w:rsidRPr="00EC47B0">
              <w:rPr>
                <w:rFonts w:ascii="Times New Roman" w:eastAsiaTheme="minorEastAsia" w:hAnsi="Times New Roman"/>
                <w:sz w:val="21"/>
                <w:szCs w:val="21"/>
              </w:rPr>
              <w:t>月</w:t>
            </w:r>
            <w:r w:rsidRPr="00EC47B0">
              <w:rPr>
                <w:rFonts w:ascii="Times New Roman" w:eastAsiaTheme="minorEastAsia" w:hAnsi="Times New Roman"/>
                <w:sz w:val="21"/>
                <w:szCs w:val="21"/>
              </w:rPr>
              <w:t>30</w:t>
            </w:r>
            <w:r w:rsidRPr="00EC47B0">
              <w:rPr>
                <w:rFonts w:ascii="Times New Roman" w:eastAsiaTheme="minorEastAsia" w:hAnsi="Times New Roman"/>
                <w:sz w:val="21"/>
                <w:szCs w:val="21"/>
              </w:rPr>
              <w:t>日</w:t>
            </w:r>
          </w:p>
        </w:tc>
      </w:tr>
      <w:tr w:rsidR="006B4A69" w:rsidRPr="00EC47B0" w:rsidTr="0063241B">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widowControl/>
              <w:jc w:val="left"/>
              <w:rPr>
                <w:rFonts w:eastAsia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center"/>
              <w:rPr>
                <w:rFonts w:eastAsiaTheme="minorEastAsia"/>
                <w:b/>
                <w:szCs w:val="21"/>
              </w:rPr>
            </w:pPr>
            <w:r w:rsidRPr="00EC47B0">
              <w:rPr>
                <w:rFonts w:eastAsiaTheme="minorEastAsia"/>
                <w:b/>
                <w:szCs w:val="21"/>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center"/>
              <w:rPr>
                <w:rFonts w:eastAsiaTheme="minorEastAsia"/>
                <w:b/>
                <w:szCs w:val="21"/>
              </w:rPr>
            </w:pPr>
            <w:r w:rsidRPr="00EC47B0">
              <w:rPr>
                <w:rFonts w:eastAsiaTheme="minorEastAsia"/>
                <w:b/>
                <w:szCs w:val="21"/>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center"/>
              <w:rPr>
                <w:rFonts w:eastAsiaTheme="minorEastAsia"/>
                <w:szCs w:val="21"/>
              </w:rPr>
            </w:pPr>
            <w:r w:rsidRPr="00EC47B0">
              <w:rPr>
                <w:rFonts w:eastAsiaTheme="minorEastAsia"/>
                <w:b/>
                <w:szCs w:val="21"/>
              </w:rPr>
              <w:t>所有者权益合计</w:t>
            </w:r>
          </w:p>
        </w:tc>
      </w:tr>
      <w:tr w:rsidR="006B4A69" w:rsidRPr="00EC47B0" w:rsidTr="006324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5,247,796,488.90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5,247,796,488.90</w:t>
            </w:r>
          </w:p>
        </w:tc>
      </w:tr>
      <w:tr w:rsidR="006B4A69" w:rsidRPr="00EC47B0" w:rsidTr="006324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90,415,649.71</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90,415,649.71</w:t>
            </w:r>
          </w:p>
        </w:tc>
      </w:tr>
      <w:tr w:rsidR="006B4A69" w:rsidRPr="00EC47B0" w:rsidTr="006324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三、本期基金份额交易产生的基金净值变动数（净值减</w:t>
            </w:r>
            <w:r w:rsidRPr="00EC47B0">
              <w:rPr>
                <w:rFonts w:eastAsiaTheme="minorEastAsia"/>
                <w:szCs w:val="21"/>
              </w:rPr>
              <w:lastRenderedPageBreak/>
              <w:t>少以</w:t>
            </w:r>
            <w:r w:rsidRPr="00EC47B0">
              <w:rPr>
                <w:rFonts w:eastAsiaTheme="minorEastAsia"/>
                <w:szCs w:val="21"/>
              </w:rPr>
              <w:t>“-”</w:t>
            </w:r>
            <w:r w:rsidRPr="00EC47B0">
              <w:rPr>
                <w:rFonts w:eastAsiaTheme="minorEastAsia"/>
                <w:szCs w:val="21"/>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lastRenderedPageBreak/>
              <w:t>3,488,981,368.04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3,488,981,368.04</w:t>
            </w:r>
          </w:p>
        </w:tc>
      </w:tr>
      <w:tr w:rsidR="006B4A69" w:rsidRPr="00EC47B0" w:rsidTr="006324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lastRenderedPageBreak/>
              <w:t>其中：</w:t>
            </w:r>
            <w:r w:rsidRPr="00EC47B0">
              <w:rPr>
                <w:rFonts w:eastAsiaTheme="minorEastAsia"/>
                <w:szCs w:val="21"/>
              </w:rPr>
              <w:t>1.</w:t>
            </w:r>
            <w:r w:rsidRPr="00EC47B0">
              <w:rPr>
                <w:rFonts w:eastAsiaTheme="minorEastAsia"/>
                <w:szCs w:val="21"/>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3,721,664,081.78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3,721,664,081.78</w:t>
            </w:r>
          </w:p>
        </w:tc>
      </w:tr>
      <w:tr w:rsidR="006B4A69" w:rsidRPr="00EC47B0" w:rsidTr="006324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9512A2">
            <w:pPr>
              <w:ind w:firstLineChars="300" w:firstLine="630"/>
              <w:rPr>
                <w:rFonts w:eastAsiaTheme="minorEastAsia"/>
                <w:szCs w:val="21"/>
              </w:rPr>
            </w:pPr>
            <w:r w:rsidRPr="00EC47B0">
              <w:rPr>
                <w:rFonts w:eastAsiaTheme="minorEastAsia"/>
                <w:szCs w:val="21"/>
              </w:rPr>
              <w:t>2.</w:t>
            </w:r>
            <w:r w:rsidRPr="00EC47B0">
              <w:rPr>
                <w:rFonts w:eastAsiaTheme="minorEastAsia"/>
                <w:szCs w:val="21"/>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-232,682,713.74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-232,682,713.74</w:t>
            </w:r>
          </w:p>
        </w:tc>
      </w:tr>
      <w:tr w:rsidR="006B4A69" w:rsidRPr="00EC47B0" w:rsidTr="006324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四、本期向基金份额持有人分配利润产生的基金净值变动（净值减少以</w:t>
            </w:r>
            <w:r w:rsidRPr="00EC47B0">
              <w:rPr>
                <w:rFonts w:eastAsiaTheme="minorEastAsia"/>
                <w:szCs w:val="21"/>
              </w:rPr>
              <w:t>“-”</w:t>
            </w:r>
            <w:r w:rsidRPr="00EC47B0">
              <w:rPr>
                <w:rFonts w:eastAsiaTheme="minorEastAsia"/>
                <w:szCs w:val="21"/>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-90,415,649.71</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-90,415,649.71</w:t>
            </w:r>
          </w:p>
        </w:tc>
      </w:tr>
      <w:tr w:rsidR="006B4A69" w:rsidRPr="00EC47B0" w:rsidTr="006324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8,736,777,856.94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8,736,777,856.94</w:t>
            </w:r>
          </w:p>
        </w:tc>
      </w:tr>
      <w:tr w:rsidR="006B4A69" w:rsidRPr="00EC47B0" w:rsidTr="0063241B">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center"/>
              <w:rPr>
                <w:rFonts w:eastAsiaTheme="minorEastAsia"/>
                <w:szCs w:val="21"/>
              </w:rPr>
            </w:pPr>
            <w:r w:rsidRPr="00EC47B0">
              <w:rPr>
                <w:rFonts w:eastAsiaTheme="minorEastAsia"/>
                <w:b/>
                <w:szCs w:val="21"/>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center"/>
              <w:rPr>
                <w:rFonts w:eastAsiaTheme="minorEastAsia"/>
                <w:b/>
                <w:szCs w:val="21"/>
              </w:rPr>
            </w:pPr>
            <w:r w:rsidRPr="00EC47B0">
              <w:rPr>
                <w:rFonts w:eastAsiaTheme="minorEastAsia"/>
                <w:b/>
                <w:szCs w:val="21"/>
              </w:rPr>
              <w:t>上年度可比期间</w:t>
            </w:r>
          </w:p>
          <w:p w:rsidR="00223DFB" w:rsidRPr="00EC47B0" w:rsidRDefault="00223DFB" w:rsidP="001D4934">
            <w:pPr>
              <w:pStyle w:val="af6"/>
              <w:spacing w:before="0" w:beforeAutospacing="0" w:after="0" w:afterAutospacing="0"/>
              <w:jc w:val="center"/>
              <w:rPr>
                <w:rFonts w:ascii="Times New Roman" w:eastAsiaTheme="minorEastAsia" w:hAnsi="Times New Roman"/>
                <w:sz w:val="21"/>
                <w:szCs w:val="21"/>
              </w:rPr>
            </w:pPr>
            <w:r w:rsidRPr="00EC47B0">
              <w:rPr>
                <w:rFonts w:ascii="Times New Roman" w:eastAsiaTheme="minorEastAsia" w:hAnsi="Times New Roman"/>
                <w:sz w:val="21"/>
                <w:szCs w:val="21"/>
              </w:rPr>
              <w:t>2018</w:t>
            </w:r>
            <w:r w:rsidRPr="00EC47B0">
              <w:rPr>
                <w:rFonts w:ascii="Times New Roman" w:eastAsiaTheme="minorEastAsia" w:hAnsi="Times New Roman"/>
                <w:sz w:val="21"/>
                <w:szCs w:val="21"/>
              </w:rPr>
              <w:t>年</w:t>
            </w:r>
            <w:r w:rsidRPr="00EC47B0">
              <w:rPr>
                <w:rFonts w:ascii="Times New Roman" w:eastAsiaTheme="minorEastAsia" w:hAnsi="Times New Roman"/>
                <w:sz w:val="21"/>
                <w:szCs w:val="21"/>
              </w:rPr>
              <w:t>1</w:t>
            </w:r>
            <w:r w:rsidRPr="00EC47B0">
              <w:rPr>
                <w:rFonts w:ascii="Times New Roman" w:eastAsiaTheme="minorEastAsia" w:hAnsi="Times New Roman"/>
                <w:sz w:val="21"/>
                <w:szCs w:val="21"/>
              </w:rPr>
              <w:t>月</w:t>
            </w:r>
            <w:r w:rsidRPr="00EC47B0">
              <w:rPr>
                <w:rFonts w:ascii="Times New Roman" w:eastAsiaTheme="minorEastAsia" w:hAnsi="Times New Roman"/>
                <w:sz w:val="21"/>
                <w:szCs w:val="21"/>
              </w:rPr>
              <w:t>1</w:t>
            </w:r>
            <w:r w:rsidRPr="00EC47B0">
              <w:rPr>
                <w:rFonts w:ascii="Times New Roman" w:eastAsiaTheme="minorEastAsia" w:hAnsi="Times New Roman"/>
                <w:sz w:val="21"/>
                <w:szCs w:val="21"/>
              </w:rPr>
              <w:t>日至</w:t>
            </w:r>
            <w:r w:rsidRPr="00EC47B0">
              <w:rPr>
                <w:rFonts w:ascii="Times New Roman" w:eastAsiaTheme="minorEastAsia" w:hAnsi="Times New Roman"/>
                <w:sz w:val="21"/>
                <w:szCs w:val="21"/>
              </w:rPr>
              <w:t>2018</w:t>
            </w:r>
            <w:r w:rsidRPr="00EC47B0">
              <w:rPr>
                <w:rFonts w:ascii="Times New Roman" w:eastAsiaTheme="minorEastAsia" w:hAnsi="Times New Roman"/>
                <w:sz w:val="21"/>
                <w:szCs w:val="21"/>
              </w:rPr>
              <w:t>年</w:t>
            </w:r>
            <w:r w:rsidRPr="00EC47B0">
              <w:rPr>
                <w:rFonts w:ascii="Times New Roman" w:eastAsiaTheme="minorEastAsia" w:hAnsi="Times New Roman"/>
                <w:sz w:val="21"/>
                <w:szCs w:val="21"/>
              </w:rPr>
              <w:t>6</w:t>
            </w:r>
            <w:r w:rsidRPr="00EC47B0">
              <w:rPr>
                <w:rFonts w:ascii="Times New Roman" w:eastAsiaTheme="minorEastAsia" w:hAnsi="Times New Roman"/>
                <w:sz w:val="21"/>
                <w:szCs w:val="21"/>
              </w:rPr>
              <w:t>月</w:t>
            </w:r>
            <w:r w:rsidRPr="00EC47B0">
              <w:rPr>
                <w:rFonts w:ascii="Times New Roman" w:eastAsiaTheme="minorEastAsia" w:hAnsi="Times New Roman"/>
                <w:sz w:val="21"/>
                <w:szCs w:val="21"/>
              </w:rPr>
              <w:t>30</w:t>
            </w:r>
            <w:r w:rsidRPr="00EC47B0">
              <w:rPr>
                <w:rFonts w:ascii="Times New Roman" w:eastAsiaTheme="minorEastAsia" w:hAnsi="Times New Roman"/>
                <w:sz w:val="21"/>
                <w:szCs w:val="21"/>
              </w:rPr>
              <w:t>日</w:t>
            </w:r>
          </w:p>
        </w:tc>
      </w:tr>
      <w:tr w:rsidR="006B4A69" w:rsidRPr="00EC47B0" w:rsidTr="0063241B">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widowControl/>
              <w:jc w:val="left"/>
              <w:rPr>
                <w:rFonts w:eastAsia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center"/>
              <w:rPr>
                <w:rFonts w:eastAsiaTheme="minorEastAsia"/>
                <w:szCs w:val="21"/>
              </w:rPr>
            </w:pPr>
            <w:r w:rsidRPr="00EC47B0">
              <w:rPr>
                <w:rFonts w:eastAsiaTheme="minorEastAsia"/>
                <w:b/>
                <w:szCs w:val="21"/>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center"/>
              <w:rPr>
                <w:rFonts w:eastAsiaTheme="minorEastAsia"/>
                <w:szCs w:val="21"/>
              </w:rPr>
            </w:pPr>
            <w:r w:rsidRPr="00EC47B0">
              <w:rPr>
                <w:rFonts w:eastAsiaTheme="minorEastAsia"/>
                <w:b/>
                <w:szCs w:val="21"/>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center"/>
              <w:rPr>
                <w:rFonts w:eastAsiaTheme="minorEastAsia"/>
                <w:b/>
                <w:szCs w:val="21"/>
              </w:rPr>
            </w:pPr>
            <w:r w:rsidRPr="00EC47B0">
              <w:rPr>
                <w:rFonts w:eastAsiaTheme="minorEastAsia"/>
                <w:b/>
                <w:szCs w:val="21"/>
              </w:rPr>
              <w:t>所有者权益合计</w:t>
            </w:r>
          </w:p>
        </w:tc>
      </w:tr>
      <w:tr w:rsidR="006B4A69" w:rsidRPr="00EC47B0" w:rsidTr="006324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501B03">
            <w:pPr>
              <w:jc w:val="right"/>
              <w:rPr>
                <w:rFonts w:eastAsiaTheme="minorEastAsia"/>
                <w:szCs w:val="21"/>
              </w:rPr>
            </w:pPr>
            <w:r w:rsidRPr="00EC47B0">
              <w:rPr>
                <w:rFonts w:eastAsiaTheme="minorEastAsia"/>
                <w:szCs w:val="21"/>
              </w:rPr>
              <w:t>390,806,073.76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501B03">
            <w:pPr>
              <w:jc w:val="right"/>
              <w:rPr>
                <w:rFonts w:eastAsiaTheme="minorEastAsia"/>
                <w:szCs w:val="21"/>
              </w:rPr>
            </w:pPr>
            <w:r w:rsidRPr="00EC47B0">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501B03">
            <w:pPr>
              <w:jc w:val="right"/>
              <w:rPr>
                <w:rFonts w:eastAsiaTheme="minorEastAsia"/>
                <w:szCs w:val="21"/>
              </w:rPr>
            </w:pPr>
            <w:r w:rsidRPr="00EC47B0">
              <w:rPr>
                <w:rFonts w:eastAsiaTheme="minorEastAsia"/>
                <w:szCs w:val="21"/>
              </w:rPr>
              <w:t>390,806,073.76</w:t>
            </w:r>
          </w:p>
        </w:tc>
      </w:tr>
      <w:tr w:rsidR="006B4A69" w:rsidRPr="00EC47B0" w:rsidTr="006324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6,560,809.60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6,560,809.60</w:t>
            </w:r>
          </w:p>
        </w:tc>
      </w:tr>
      <w:tr w:rsidR="006B4A69" w:rsidRPr="00EC47B0" w:rsidTr="006324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三、本期基金份额交易产生的基金净值变动数（净值减少以</w:t>
            </w:r>
            <w:r w:rsidRPr="00EC47B0">
              <w:rPr>
                <w:rFonts w:eastAsiaTheme="minorEastAsia"/>
                <w:szCs w:val="21"/>
              </w:rPr>
              <w:t>“-”</w:t>
            </w:r>
            <w:r w:rsidRPr="00EC47B0">
              <w:rPr>
                <w:rFonts w:eastAsiaTheme="minorEastAsia"/>
                <w:szCs w:val="21"/>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-240,688,554.11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-240,688,554.11</w:t>
            </w:r>
          </w:p>
        </w:tc>
      </w:tr>
      <w:tr w:rsidR="006B4A69" w:rsidRPr="00EC47B0" w:rsidTr="006324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其中：</w:t>
            </w:r>
            <w:r w:rsidRPr="00EC47B0">
              <w:rPr>
                <w:rFonts w:eastAsiaTheme="minorEastAsia"/>
                <w:szCs w:val="21"/>
              </w:rPr>
              <w:t>1.</w:t>
            </w:r>
            <w:r w:rsidRPr="00EC47B0">
              <w:rPr>
                <w:rFonts w:eastAsiaTheme="minorEastAsia"/>
                <w:szCs w:val="21"/>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393,971,679.53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393,971,679.53</w:t>
            </w:r>
          </w:p>
        </w:tc>
      </w:tr>
      <w:tr w:rsidR="006B4A69" w:rsidRPr="00EC47B0" w:rsidTr="006324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9512A2">
            <w:pPr>
              <w:ind w:firstLineChars="300" w:firstLine="630"/>
              <w:rPr>
                <w:rFonts w:eastAsiaTheme="minorEastAsia"/>
                <w:szCs w:val="21"/>
              </w:rPr>
            </w:pPr>
            <w:r w:rsidRPr="00EC47B0">
              <w:rPr>
                <w:rFonts w:eastAsiaTheme="minorEastAsia"/>
                <w:szCs w:val="21"/>
              </w:rPr>
              <w:t>2.</w:t>
            </w:r>
            <w:r w:rsidRPr="00EC47B0">
              <w:rPr>
                <w:rFonts w:eastAsiaTheme="minorEastAsia"/>
                <w:szCs w:val="21"/>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-634,660,233.64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-634,660,233.64</w:t>
            </w:r>
          </w:p>
        </w:tc>
      </w:tr>
      <w:tr w:rsidR="006B4A69" w:rsidRPr="00EC47B0" w:rsidTr="006324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四、本期向基金份额持有人分配利润产生的基金净值变动（净值减少以</w:t>
            </w:r>
            <w:r w:rsidRPr="00EC47B0">
              <w:rPr>
                <w:rFonts w:eastAsiaTheme="minorEastAsia"/>
                <w:szCs w:val="21"/>
              </w:rPr>
              <w:t>“-”</w:t>
            </w:r>
            <w:r w:rsidRPr="00EC47B0">
              <w:rPr>
                <w:rFonts w:eastAsiaTheme="minorEastAsia"/>
                <w:szCs w:val="21"/>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-6,560,809.60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-6,560,809.60</w:t>
            </w:r>
          </w:p>
        </w:tc>
      </w:tr>
      <w:tr w:rsidR="006B4A69" w:rsidRPr="00EC47B0" w:rsidTr="006324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150,117,519.65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150,117,519.65</w:t>
            </w:r>
          </w:p>
        </w:tc>
      </w:tr>
    </w:tbl>
    <w:p w:rsidR="00B57305" w:rsidRPr="00EC47B0" w:rsidRDefault="00B57305" w:rsidP="009E5320">
      <w:pPr>
        <w:spacing w:beforeLines="100" w:before="312" w:line="360" w:lineRule="auto"/>
        <w:rPr>
          <w:rFonts w:eastAsiaTheme="minorEastAsia"/>
          <w:szCs w:val="21"/>
        </w:rPr>
      </w:pPr>
      <w:r w:rsidRPr="00EC47B0">
        <w:rPr>
          <w:rFonts w:eastAsiaTheme="minorEastAsia"/>
          <w:szCs w:val="21"/>
        </w:rPr>
        <w:t>报表附注为财务报表的组成部分。</w:t>
      </w:r>
    </w:p>
    <w:p w:rsidR="00B57305" w:rsidRPr="00EC47B0" w:rsidRDefault="00B57305" w:rsidP="00BD5714">
      <w:pPr>
        <w:spacing w:line="360" w:lineRule="auto"/>
        <w:rPr>
          <w:rFonts w:eastAsiaTheme="minorEastAsia"/>
          <w:szCs w:val="21"/>
        </w:rPr>
      </w:pPr>
      <w:r w:rsidRPr="00EC47B0">
        <w:rPr>
          <w:rFonts w:eastAsiaTheme="minorEastAsia"/>
          <w:szCs w:val="21"/>
        </w:rPr>
        <w:t>本报告</w:t>
      </w:r>
      <w:r w:rsidRPr="00EC47B0">
        <w:rPr>
          <w:rFonts w:eastAsiaTheme="minorEastAsia"/>
          <w:szCs w:val="21"/>
        </w:rPr>
        <w:t>6.1</w:t>
      </w:r>
      <w:r w:rsidRPr="00EC47B0">
        <w:rPr>
          <w:rFonts w:eastAsiaTheme="minorEastAsia"/>
          <w:szCs w:val="21"/>
        </w:rPr>
        <w:t>至</w:t>
      </w:r>
      <w:r w:rsidRPr="00EC47B0">
        <w:rPr>
          <w:rFonts w:eastAsiaTheme="minorEastAsia"/>
          <w:szCs w:val="21"/>
        </w:rPr>
        <w:t>6.4</w:t>
      </w:r>
      <w:r w:rsidRPr="00EC47B0">
        <w:rPr>
          <w:rFonts w:eastAsiaTheme="minorEastAsia"/>
          <w:szCs w:val="21"/>
        </w:rPr>
        <w:t>，财务报表由下列负责人签署：</w:t>
      </w:r>
    </w:p>
    <w:p w:rsidR="00223DFB" w:rsidRPr="00EC47B0" w:rsidRDefault="00A86819" w:rsidP="00EC47B0">
      <w:pPr>
        <w:spacing w:line="360" w:lineRule="auto"/>
        <w:rPr>
          <w:rFonts w:eastAsiaTheme="minorEastAsia"/>
          <w:szCs w:val="21"/>
        </w:rPr>
      </w:pPr>
      <w:r w:rsidRPr="00EC47B0">
        <w:rPr>
          <w:rFonts w:eastAsiaTheme="minorEastAsia"/>
          <w:szCs w:val="21"/>
        </w:rPr>
        <w:t>基金管理人</w:t>
      </w:r>
      <w:r w:rsidR="00B57305" w:rsidRPr="00EC47B0">
        <w:rPr>
          <w:rFonts w:eastAsiaTheme="minorEastAsia"/>
          <w:szCs w:val="21"/>
        </w:rPr>
        <w:t>负责人：王大智，主管会计工作负责人：杨怡，会计机构负责人：张璐</w:t>
      </w:r>
    </w:p>
    <w:p w:rsidR="00223DFB" w:rsidRPr="00EC47B0" w:rsidRDefault="00223DFB" w:rsidP="009E5320">
      <w:pPr>
        <w:pStyle w:val="20"/>
        <w:spacing w:beforeLines="100" w:before="312" w:after="0"/>
        <w:rPr>
          <w:rFonts w:ascii="Times New Roman" w:eastAsiaTheme="minorEastAsia" w:hAnsi="Times New Roman" w:cs="Times New Roman"/>
          <w:kern w:val="0"/>
          <w:sz w:val="21"/>
          <w:szCs w:val="21"/>
        </w:rPr>
      </w:pPr>
      <w:bookmarkStart w:id="34" w:name="_Toc331410100"/>
      <w:bookmarkStart w:id="35" w:name="_Toc225498271"/>
      <w:bookmarkStart w:id="36" w:name="_Toc522740658"/>
      <w:r w:rsidRPr="00EC47B0">
        <w:rPr>
          <w:rFonts w:ascii="Times New Roman" w:eastAsiaTheme="minorEastAsia" w:hAnsi="Times New Roman" w:cs="Times New Roman"/>
          <w:kern w:val="0"/>
          <w:sz w:val="21"/>
          <w:szCs w:val="21"/>
        </w:rPr>
        <w:t xml:space="preserve">6.4 </w:t>
      </w:r>
      <w:r w:rsidRPr="00EC47B0">
        <w:rPr>
          <w:rFonts w:ascii="Times New Roman" w:eastAsiaTheme="minorEastAsia" w:hAnsi="Times New Roman" w:cs="Times New Roman"/>
          <w:kern w:val="0"/>
          <w:sz w:val="21"/>
          <w:szCs w:val="21"/>
        </w:rPr>
        <w:t>报表附注</w:t>
      </w:r>
      <w:bookmarkEnd w:id="34"/>
      <w:bookmarkEnd w:id="35"/>
      <w:bookmarkEnd w:id="36"/>
    </w:p>
    <w:p w:rsidR="00223DFB" w:rsidRPr="00EC47B0" w:rsidRDefault="00223DFB" w:rsidP="00BD5714">
      <w:pPr>
        <w:autoSpaceDE w:val="0"/>
        <w:autoSpaceDN w:val="0"/>
        <w:adjustRightInd w:val="0"/>
        <w:spacing w:line="360" w:lineRule="auto"/>
        <w:jc w:val="left"/>
        <w:rPr>
          <w:rFonts w:eastAsiaTheme="minorEastAsia"/>
          <w:b/>
          <w:kern w:val="0"/>
          <w:szCs w:val="21"/>
        </w:rPr>
      </w:pPr>
      <w:r w:rsidRPr="00EC47B0">
        <w:rPr>
          <w:rFonts w:eastAsiaTheme="minorEastAsia"/>
          <w:b/>
          <w:bCs/>
          <w:kern w:val="0"/>
          <w:szCs w:val="21"/>
        </w:rPr>
        <w:t>6.4.1</w:t>
      </w:r>
      <w:r w:rsidR="00BD0846" w:rsidRPr="00EC47B0">
        <w:rPr>
          <w:rFonts w:eastAsiaTheme="minorEastAsia"/>
          <w:b/>
          <w:bCs/>
          <w:kern w:val="0"/>
          <w:szCs w:val="21"/>
        </w:rPr>
        <w:t xml:space="preserve"> </w:t>
      </w:r>
      <w:r w:rsidRPr="00EC47B0">
        <w:rPr>
          <w:rFonts w:eastAsiaTheme="minorEastAsia"/>
          <w:b/>
          <w:kern w:val="0"/>
          <w:szCs w:val="21"/>
        </w:rPr>
        <w:t>基金基本情况</w:t>
      </w: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上投摩根天添盈货币市场基金</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证监许可</w:t>
      </w:r>
      <w:r>
        <w:rPr>
          <w:rFonts w:eastAsiaTheme="minorEastAsia"/>
          <w:kern w:val="0"/>
          <w:szCs w:val="21"/>
        </w:rPr>
        <w:t>[2014]</w:t>
      </w:r>
      <w:r>
        <w:rPr>
          <w:rFonts w:eastAsiaTheme="minorEastAsia"/>
          <w:kern w:val="0"/>
          <w:szCs w:val="21"/>
        </w:rPr>
        <w:t>第</w:t>
      </w:r>
      <w:r>
        <w:rPr>
          <w:rFonts w:eastAsiaTheme="minorEastAsia"/>
          <w:kern w:val="0"/>
          <w:szCs w:val="21"/>
        </w:rPr>
        <w:t>1021</w:t>
      </w:r>
      <w:r>
        <w:rPr>
          <w:rFonts w:eastAsiaTheme="minorEastAsia"/>
          <w:kern w:val="0"/>
          <w:szCs w:val="21"/>
        </w:rPr>
        <w:t>号《关于同意上投摩根天添盈货币市场基金募集的批复》核准，由上投摩根基金管理有限公司依照《中华人民共和国证券投资基金法》和《上投摩根天添盈货币市场基金基金合同》负责公开募集。本基金为契约型开放式，存续期限不定，首次设立募集不包括认购资金利息共募集人民币</w:t>
      </w:r>
      <w:r>
        <w:rPr>
          <w:rFonts w:eastAsiaTheme="minorEastAsia"/>
          <w:kern w:val="0"/>
          <w:szCs w:val="21"/>
        </w:rPr>
        <w:t>307,016,362.51</w:t>
      </w:r>
      <w:r>
        <w:rPr>
          <w:rFonts w:eastAsiaTheme="minorEastAsia"/>
          <w:kern w:val="0"/>
          <w:szCs w:val="21"/>
        </w:rPr>
        <w:t>元，业经普华永道中天会计师事务所</w:t>
      </w:r>
      <w:r>
        <w:rPr>
          <w:rFonts w:eastAsiaTheme="minorEastAsia"/>
          <w:kern w:val="0"/>
          <w:szCs w:val="21"/>
        </w:rPr>
        <w:t>(</w:t>
      </w:r>
      <w:r>
        <w:rPr>
          <w:rFonts w:eastAsiaTheme="minorEastAsia"/>
          <w:kern w:val="0"/>
          <w:szCs w:val="21"/>
        </w:rPr>
        <w:t>特殊普通合伙</w:t>
      </w:r>
      <w:r>
        <w:rPr>
          <w:rFonts w:eastAsiaTheme="minorEastAsia"/>
          <w:kern w:val="0"/>
          <w:szCs w:val="21"/>
        </w:rPr>
        <w:t>)</w:t>
      </w:r>
      <w:r>
        <w:rPr>
          <w:rFonts w:eastAsiaTheme="minorEastAsia"/>
          <w:kern w:val="0"/>
          <w:szCs w:val="21"/>
        </w:rPr>
        <w:t>普华永道中天验字</w:t>
      </w:r>
      <w:r>
        <w:rPr>
          <w:rFonts w:eastAsiaTheme="minorEastAsia"/>
          <w:kern w:val="0"/>
          <w:szCs w:val="21"/>
        </w:rPr>
        <w:t>(2014)</w:t>
      </w:r>
      <w:r>
        <w:rPr>
          <w:rFonts w:eastAsiaTheme="minorEastAsia"/>
          <w:kern w:val="0"/>
          <w:szCs w:val="21"/>
        </w:rPr>
        <w:t>第</w:t>
      </w:r>
      <w:r>
        <w:rPr>
          <w:rFonts w:eastAsiaTheme="minorEastAsia"/>
          <w:kern w:val="0"/>
          <w:szCs w:val="21"/>
        </w:rPr>
        <w:t>718</w:t>
      </w:r>
      <w:r>
        <w:rPr>
          <w:rFonts w:eastAsiaTheme="minorEastAsia"/>
          <w:kern w:val="0"/>
          <w:szCs w:val="21"/>
        </w:rPr>
        <w:t>号验资报告予以验证。经向中国证监会备案，《上投摩根天添盈货币市场基金基金合同》于</w:t>
      </w:r>
      <w:r>
        <w:rPr>
          <w:rFonts w:eastAsiaTheme="minorEastAsia"/>
          <w:kern w:val="0"/>
          <w:szCs w:val="21"/>
        </w:rPr>
        <w:t>2014</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25</w:t>
      </w:r>
      <w:r>
        <w:rPr>
          <w:rFonts w:eastAsiaTheme="minorEastAsia"/>
          <w:kern w:val="0"/>
          <w:szCs w:val="21"/>
        </w:rPr>
        <w:t>日正式生效，基金合同生效日的基金份额总额为</w:t>
      </w:r>
      <w:r>
        <w:rPr>
          <w:rFonts w:eastAsiaTheme="minorEastAsia"/>
          <w:kern w:val="0"/>
          <w:szCs w:val="21"/>
        </w:rPr>
        <w:t>307,025,575.08</w:t>
      </w:r>
      <w:r>
        <w:rPr>
          <w:rFonts w:eastAsiaTheme="minorEastAsia"/>
          <w:kern w:val="0"/>
          <w:szCs w:val="21"/>
        </w:rPr>
        <w:t>份基</w:t>
      </w:r>
      <w:r>
        <w:rPr>
          <w:rFonts w:eastAsiaTheme="minorEastAsia"/>
          <w:kern w:val="0"/>
          <w:szCs w:val="21"/>
        </w:rPr>
        <w:lastRenderedPageBreak/>
        <w:t>金份额，其中认购资金利息折合</w:t>
      </w:r>
      <w:r>
        <w:rPr>
          <w:rFonts w:eastAsiaTheme="minorEastAsia"/>
          <w:kern w:val="0"/>
          <w:szCs w:val="21"/>
        </w:rPr>
        <w:t>9,212.57</w:t>
      </w:r>
      <w:r>
        <w:rPr>
          <w:rFonts w:eastAsiaTheme="minorEastAsia"/>
          <w:kern w:val="0"/>
          <w:szCs w:val="21"/>
        </w:rPr>
        <w:t>份基金份额。本基金的基金管理人为上投摩根基金管理有限公司，基金托管人为中信银行股份有限公司。</w:t>
      </w:r>
    </w:p>
    <w:p w:rsidR="005E1772" w:rsidRDefault="005E1772">
      <w:pPr>
        <w:tabs>
          <w:tab w:val="left" w:pos="426"/>
        </w:tabs>
        <w:spacing w:line="360" w:lineRule="auto"/>
        <w:ind w:firstLineChars="200" w:firstLine="420"/>
        <w:rPr>
          <w:rFonts w:eastAsiaTheme="minorEastAsia"/>
          <w:kern w:val="0"/>
          <w:szCs w:val="21"/>
        </w:rPr>
      </w:pP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根据《上投摩根天添盈货币市场基金招募说明书》和《上投摩根天添盈货币市场基金基金份额发售公告》的有关规定，本基金根据适用的销售服务费费率的不同，将基金份额分为</w:t>
      </w:r>
      <w:r>
        <w:rPr>
          <w:rFonts w:eastAsiaTheme="minorEastAsia"/>
          <w:kern w:val="0"/>
          <w:szCs w:val="21"/>
        </w:rPr>
        <w:t>A</w:t>
      </w:r>
      <w:r>
        <w:rPr>
          <w:rFonts w:eastAsiaTheme="minorEastAsia"/>
          <w:kern w:val="0"/>
          <w:szCs w:val="21"/>
        </w:rPr>
        <w:t>类、</w:t>
      </w:r>
      <w:r>
        <w:rPr>
          <w:rFonts w:eastAsiaTheme="minorEastAsia"/>
          <w:kern w:val="0"/>
          <w:szCs w:val="21"/>
        </w:rPr>
        <w:t>B</w:t>
      </w:r>
      <w:r>
        <w:rPr>
          <w:rFonts w:eastAsiaTheme="minorEastAsia"/>
          <w:kern w:val="0"/>
          <w:szCs w:val="21"/>
        </w:rPr>
        <w:t>类和</w:t>
      </w:r>
      <w:r>
        <w:rPr>
          <w:rFonts w:eastAsiaTheme="minorEastAsia"/>
          <w:kern w:val="0"/>
          <w:szCs w:val="21"/>
        </w:rPr>
        <w:t>E</w:t>
      </w:r>
      <w:r>
        <w:rPr>
          <w:rFonts w:eastAsiaTheme="minorEastAsia"/>
          <w:kern w:val="0"/>
          <w:szCs w:val="21"/>
        </w:rPr>
        <w:t>类三类基金份额，在基金存续期内的任何一个开放日，如</w:t>
      </w:r>
      <w:r>
        <w:rPr>
          <w:rFonts w:eastAsiaTheme="minorEastAsia"/>
          <w:kern w:val="0"/>
          <w:szCs w:val="21"/>
        </w:rPr>
        <w:t>A</w:t>
      </w:r>
      <w:r>
        <w:rPr>
          <w:rFonts w:eastAsiaTheme="minorEastAsia"/>
          <w:kern w:val="0"/>
          <w:szCs w:val="21"/>
        </w:rPr>
        <w:t>类基金份额持有人持有的基金份额余额达到</w:t>
      </w:r>
      <w:r>
        <w:rPr>
          <w:rFonts w:eastAsiaTheme="minorEastAsia"/>
          <w:kern w:val="0"/>
          <w:szCs w:val="21"/>
        </w:rPr>
        <w:t>5,000,000</w:t>
      </w:r>
      <w:r>
        <w:rPr>
          <w:rFonts w:eastAsiaTheme="minorEastAsia"/>
          <w:kern w:val="0"/>
          <w:szCs w:val="21"/>
        </w:rPr>
        <w:t>份，即升级为</w:t>
      </w:r>
      <w:r>
        <w:rPr>
          <w:rFonts w:eastAsiaTheme="minorEastAsia"/>
          <w:kern w:val="0"/>
          <w:szCs w:val="21"/>
        </w:rPr>
        <w:t>B</w:t>
      </w:r>
      <w:r>
        <w:rPr>
          <w:rFonts w:eastAsiaTheme="minorEastAsia"/>
          <w:kern w:val="0"/>
          <w:szCs w:val="21"/>
        </w:rPr>
        <w:t>类基金份额持有人，如</w:t>
      </w:r>
      <w:r>
        <w:rPr>
          <w:rFonts w:eastAsiaTheme="minorEastAsia"/>
          <w:kern w:val="0"/>
          <w:szCs w:val="21"/>
        </w:rPr>
        <w:t>B</w:t>
      </w:r>
      <w:r>
        <w:rPr>
          <w:rFonts w:eastAsiaTheme="minorEastAsia"/>
          <w:kern w:val="0"/>
          <w:szCs w:val="21"/>
        </w:rPr>
        <w:t>类基金份额持有人持有的基金份额余额少于</w:t>
      </w:r>
      <w:r>
        <w:rPr>
          <w:rFonts w:eastAsiaTheme="minorEastAsia"/>
          <w:kern w:val="0"/>
          <w:szCs w:val="21"/>
        </w:rPr>
        <w:t>5,000,000</w:t>
      </w:r>
      <w:r>
        <w:rPr>
          <w:rFonts w:eastAsiaTheme="minorEastAsia"/>
          <w:kern w:val="0"/>
          <w:szCs w:val="21"/>
        </w:rPr>
        <w:t>份，即降级为</w:t>
      </w:r>
      <w:r>
        <w:rPr>
          <w:rFonts w:eastAsiaTheme="minorEastAsia"/>
          <w:kern w:val="0"/>
          <w:szCs w:val="21"/>
        </w:rPr>
        <w:t>A</w:t>
      </w:r>
      <w:r>
        <w:rPr>
          <w:rFonts w:eastAsiaTheme="minorEastAsia"/>
          <w:kern w:val="0"/>
          <w:szCs w:val="21"/>
        </w:rPr>
        <w:t>类基金份额持有人。</w:t>
      </w:r>
      <w:r>
        <w:rPr>
          <w:rFonts w:eastAsiaTheme="minorEastAsia"/>
          <w:kern w:val="0"/>
          <w:szCs w:val="21"/>
        </w:rPr>
        <w:t>E</w:t>
      </w:r>
      <w:r>
        <w:rPr>
          <w:rFonts w:eastAsiaTheme="minorEastAsia"/>
          <w:kern w:val="0"/>
          <w:szCs w:val="21"/>
        </w:rPr>
        <w:t>类基金份额仅限在基金管理人的网上直销系统办理认</w:t>
      </w:r>
      <w:r>
        <w:rPr>
          <w:rFonts w:eastAsiaTheme="minorEastAsia"/>
          <w:kern w:val="0"/>
          <w:szCs w:val="21"/>
        </w:rPr>
        <w:t>(</w:t>
      </w:r>
      <w:r>
        <w:rPr>
          <w:rFonts w:eastAsiaTheme="minorEastAsia"/>
          <w:kern w:val="0"/>
          <w:szCs w:val="21"/>
        </w:rPr>
        <w:t>申</w:t>
      </w:r>
      <w:r>
        <w:rPr>
          <w:rFonts w:eastAsiaTheme="minorEastAsia"/>
          <w:kern w:val="0"/>
          <w:szCs w:val="21"/>
        </w:rPr>
        <w:t>)</w:t>
      </w:r>
      <w:r>
        <w:rPr>
          <w:rFonts w:eastAsiaTheme="minorEastAsia"/>
          <w:kern w:val="0"/>
          <w:szCs w:val="21"/>
        </w:rPr>
        <w:t>购、赎回等业务，不得与其他基金份额类别相互转换。</w:t>
      </w:r>
    </w:p>
    <w:p w:rsidR="005E1772" w:rsidRDefault="005E1772">
      <w:pPr>
        <w:tabs>
          <w:tab w:val="left" w:pos="426"/>
        </w:tabs>
        <w:spacing w:line="360" w:lineRule="auto"/>
        <w:ind w:firstLineChars="200" w:firstLine="420"/>
        <w:rPr>
          <w:rFonts w:eastAsiaTheme="minorEastAsia"/>
          <w:kern w:val="0"/>
          <w:szCs w:val="21"/>
        </w:rPr>
      </w:pP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根据《中华人民共和国证券投资基金法》和《上投摩根天添盈货币市场基金基金合同》的有关规定，本基金的投资范围为法律法规及监管机构允许投资的金融工具，包括现金、通知存款、短期融资券、一年以内</w:t>
      </w:r>
      <w:r>
        <w:rPr>
          <w:rFonts w:eastAsiaTheme="minorEastAsia"/>
          <w:kern w:val="0"/>
          <w:szCs w:val="21"/>
        </w:rPr>
        <w:t>(</w:t>
      </w:r>
      <w:r>
        <w:rPr>
          <w:rFonts w:eastAsiaTheme="minorEastAsia"/>
          <w:kern w:val="0"/>
          <w:szCs w:val="21"/>
        </w:rPr>
        <w:t>含一年</w:t>
      </w:r>
      <w:r>
        <w:rPr>
          <w:rFonts w:eastAsiaTheme="minorEastAsia"/>
          <w:kern w:val="0"/>
          <w:szCs w:val="21"/>
        </w:rPr>
        <w:t>)</w:t>
      </w:r>
      <w:r>
        <w:rPr>
          <w:rFonts w:eastAsiaTheme="minorEastAsia"/>
          <w:kern w:val="0"/>
          <w:szCs w:val="21"/>
        </w:rPr>
        <w:t>的银行定期存款和大额存单、期限在一年以内</w:t>
      </w:r>
      <w:r>
        <w:rPr>
          <w:rFonts w:eastAsiaTheme="minorEastAsia"/>
          <w:kern w:val="0"/>
          <w:szCs w:val="21"/>
        </w:rPr>
        <w:t>(</w:t>
      </w:r>
      <w:r>
        <w:rPr>
          <w:rFonts w:eastAsiaTheme="minorEastAsia"/>
          <w:kern w:val="0"/>
          <w:szCs w:val="21"/>
        </w:rPr>
        <w:t>含一年</w:t>
      </w:r>
      <w:r>
        <w:rPr>
          <w:rFonts w:eastAsiaTheme="minorEastAsia"/>
          <w:kern w:val="0"/>
          <w:szCs w:val="21"/>
        </w:rPr>
        <w:t>)</w:t>
      </w:r>
      <w:r>
        <w:rPr>
          <w:rFonts w:eastAsiaTheme="minorEastAsia"/>
          <w:kern w:val="0"/>
          <w:szCs w:val="21"/>
        </w:rPr>
        <w:t>的中央银行票据、期限在一年以内</w:t>
      </w:r>
      <w:r>
        <w:rPr>
          <w:rFonts w:eastAsiaTheme="minorEastAsia"/>
          <w:kern w:val="0"/>
          <w:szCs w:val="21"/>
        </w:rPr>
        <w:t>(</w:t>
      </w:r>
      <w:r>
        <w:rPr>
          <w:rFonts w:eastAsiaTheme="minorEastAsia"/>
          <w:kern w:val="0"/>
          <w:szCs w:val="21"/>
        </w:rPr>
        <w:t>含一年</w:t>
      </w:r>
      <w:r>
        <w:rPr>
          <w:rFonts w:eastAsiaTheme="minorEastAsia"/>
          <w:kern w:val="0"/>
          <w:szCs w:val="21"/>
        </w:rPr>
        <w:t>)</w:t>
      </w:r>
      <w:r>
        <w:rPr>
          <w:rFonts w:eastAsiaTheme="minorEastAsia"/>
          <w:kern w:val="0"/>
          <w:szCs w:val="21"/>
        </w:rPr>
        <w:t>的债券回购、剩余期限在</w:t>
      </w:r>
      <w:r>
        <w:rPr>
          <w:rFonts w:eastAsiaTheme="minorEastAsia"/>
          <w:kern w:val="0"/>
          <w:szCs w:val="21"/>
        </w:rPr>
        <w:t>397</w:t>
      </w:r>
      <w:r>
        <w:rPr>
          <w:rFonts w:eastAsiaTheme="minorEastAsia"/>
          <w:kern w:val="0"/>
          <w:szCs w:val="21"/>
        </w:rPr>
        <w:t>天以内</w:t>
      </w:r>
      <w:r>
        <w:rPr>
          <w:rFonts w:eastAsiaTheme="minorEastAsia"/>
          <w:kern w:val="0"/>
          <w:szCs w:val="21"/>
        </w:rPr>
        <w:t>(</w:t>
      </w:r>
      <w:r>
        <w:rPr>
          <w:rFonts w:eastAsiaTheme="minorEastAsia"/>
          <w:kern w:val="0"/>
          <w:szCs w:val="21"/>
        </w:rPr>
        <w:t>含</w:t>
      </w:r>
      <w:r>
        <w:rPr>
          <w:rFonts w:eastAsiaTheme="minorEastAsia"/>
          <w:kern w:val="0"/>
          <w:szCs w:val="21"/>
        </w:rPr>
        <w:t>397</w:t>
      </w:r>
      <w:r>
        <w:rPr>
          <w:rFonts w:eastAsiaTheme="minorEastAsia"/>
          <w:kern w:val="0"/>
          <w:szCs w:val="21"/>
        </w:rPr>
        <w:t>天</w:t>
      </w:r>
      <w:r>
        <w:rPr>
          <w:rFonts w:eastAsiaTheme="minorEastAsia"/>
          <w:kern w:val="0"/>
          <w:szCs w:val="21"/>
        </w:rPr>
        <w:t>)</w:t>
      </w:r>
      <w:r>
        <w:rPr>
          <w:rFonts w:eastAsiaTheme="minorEastAsia"/>
          <w:kern w:val="0"/>
          <w:szCs w:val="21"/>
        </w:rPr>
        <w:t>的债券、剩余期限在</w:t>
      </w:r>
      <w:r>
        <w:rPr>
          <w:rFonts w:eastAsiaTheme="minorEastAsia"/>
          <w:kern w:val="0"/>
          <w:szCs w:val="21"/>
        </w:rPr>
        <w:t>397</w:t>
      </w:r>
      <w:r>
        <w:rPr>
          <w:rFonts w:eastAsiaTheme="minorEastAsia"/>
          <w:kern w:val="0"/>
          <w:szCs w:val="21"/>
        </w:rPr>
        <w:t>天以内</w:t>
      </w:r>
      <w:r>
        <w:rPr>
          <w:rFonts w:eastAsiaTheme="minorEastAsia"/>
          <w:kern w:val="0"/>
          <w:szCs w:val="21"/>
        </w:rPr>
        <w:t>(</w:t>
      </w:r>
      <w:r>
        <w:rPr>
          <w:rFonts w:eastAsiaTheme="minorEastAsia"/>
          <w:kern w:val="0"/>
          <w:szCs w:val="21"/>
        </w:rPr>
        <w:t>含</w:t>
      </w:r>
      <w:r>
        <w:rPr>
          <w:rFonts w:eastAsiaTheme="minorEastAsia"/>
          <w:kern w:val="0"/>
          <w:szCs w:val="21"/>
        </w:rPr>
        <w:t>397</w:t>
      </w:r>
      <w:r>
        <w:rPr>
          <w:rFonts w:eastAsiaTheme="minorEastAsia"/>
          <w:kern w:val="0"/>
          <w:szCs w:val="21"/>
        </w:rPr>
        <w:t>天</w:t>
      </w:r>
      <w:r>
        <w:rPr>
          <w:rFonts w:eastAsiaTheme="minorEastAsia"/>
          <w:kern w:val="0"/>
          <w:szCs w:val="21"/>
        </w:rPr>
        <w:t>)</w:t>
      </w:r>
      <w:r>
        <w:rPr>
          <w:rFonts w:eastAsiaTheme="minorEastAsia"/>
          <w:kern w:val="0"/>
          <w:szCs w:val="21"/>
        </w:rPr>
        <w:t>的中期票据、剩余期限在</w:t>
      </w:r>
      <w:r>
        <w:rPr>
          <w:rFonts w:eastAsiaTheme="minorEastAsia"/>
          <w:kern w:val="0"/>
          <w:szCs w:val="21"/>
        </w:rPr>
        <w:t>397</w:t>
      </w:r>
      <w:r>
        <w:rPr>
          <w:rFonts w:eastAsiaTheme="minorEastAsia"/>
          <w:kern w:val="0"/>
          <w:szCs w:val="21"/>
        </w:rPr>
        <w:t>天以内</w:t>
      </w:r>
      <w:r>
        <w:rPr>
          <w:rFonts w:eastAsiaTheme="minorEastAsia"/>
          <w:kern w:val="0"/>
          <w:szCs w:val="21"/>
        </w:rPr>
        <w:t>(</w:t>
      </w:r>
      <w:r>
        <w:rPr>
          <w:rFonts w:eastAsiaTheme="minorEastAsia"/>
          <w:kern w:val="0"/>
          <w:szCs w:val="21"/>
        </w:rPr>
        <w:t>含</w:t>
      </w:r>
      <w:r>
        <w:rPr>
          <w:rFonts w:eastAsiaTheme="minorEastAsia"/>
          <w:kern w:val="0"/>
          <w:szCs w:val="21"/>
        </w:rPr>
        <w:t>397</w:t>
      </w:r>
      <w:r>
        <w:rPr>
          <w:rFonts w:eastAsiaTheme="minorEastAsia"/>
          <w:kern w:val="0"/>
          <w:szCs w:val="21"/>
        </w:rPr>
        <w:t>天</w:t>
      </w:r>
      <w:r>
        <w:rPr>
          <w:rFonts w:eastAsiaTheme="minorEastAsia"/>
          <w:kern w:val="0"/>
          <w:szCs w:val="21"/>
        </w:rPr>
        <w:t>)</w:t>
      </w:r>
      <w:r>
        <w:rPr>
          <w:rFonts w:eastAsiaTheme="minorEastAsia"/>
          <w:kern w:val="0"/>
          <w:szCs w:val="21"/>
        </w:rPr>
        <w:t>的资产支持证券以及中国证监会、中国人民银行认可的其他具有良好流动性的货币市场工具。本基金的业绩比较基准为：税后同期七天通知存款利率。</w:t>
      </w:r>
    </w:p>
    <w:p w:rsidR="005E1772" w:rsidRDefault="005E1772">
      <w:pPr>
        <w:tabs>
          <w:tab w:val="left" w:pos="426"/>
        </w:tabs>
        <w:spacing w:line="360" w:lineRule="auto"/>
        <w:ind w:firstLineChars="200" w:firstLine="420"/>
        <w:rPr>
          <w:rFonts w:eastAsiaTheme="minorEastAsia"/>
          <w:kern w:val="0"/>
          <w:szCs w:val="21"/>
        </w:rPr>
      </w:pPr>
    </w:p>
    <w:p w:rsidR="00223DFB" w:rsidRPr="00EC47B0" w:rsidRDefault="00223DFB"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本财务报表由本基金的基金管理人上投摩根基金管理有限公司于</w:t>
      </w:r>
      <w:r w:rsidRPr="00EC47B0">
        <w:rPr>
          <w:rFonts w:eastAsiaTheme="minorEastAsia"/>
          <w:kern w:val="0"/>
          <w:szCs w:val="21"/>
        </w:rPr>
        <w:t>2019</w:t>
      </w:r>
      <w:r w:rsidRPr="00EC47B0">
        <w:rPr>
          <w:rFonts w:eastAsiaTheme="minorEastAsia"/>
          <w:kern w:val="0"/>
          <w:szCs w:val="21"/>
        </w:rPr>
        <w:t>年</w:t>
      </w:r>
      <w:r w:rsidRPr="00EC47B0">
        <w:rPr>
          <w:rFonts w:eastAsiaTheme="minorEastAsia"/>
          <w:kern w:val="0"/>
          <w:szCs w:val="21"/>
        </w:rPr>
        <w:t>8</w:t>
      </w:r>
      <w:r w:rsidRPr="00EC47B0">
        <w:rPr>
          <w:rFonts w:eastAsiaTheme="minorEastAsia"/>
          <w:kern w:val="0"/>
          <w:szCs w:val="21"/>
        </w:rPr>
        <w:t>月</w:t>
      </w:r>
      <w:r w:rsidRPr="00EC47B0">
        <w:rPr>
          <w:rFonts w:eastAsiaTheme="minorEastAsia"/>
          <w:kern w:val="0"/>
          <w:szCs w:val="21"/>
        </w:rPr>
        <w:t>23</w:t>
      </w:r>
      <w:r w:rsidRPr="00EC47B0">
        <w:rPr>
          <w:rFonts w:eastAsiaTheme="minorEastAsia"/>
          <w:kern w:val="0"/>
          <w:szCs w:val="21"/>
        </w:rPr>
        <w:t>日批准报出。</w:t>
      </w:r>
    </w:p>
    <w:p w:rsidR="00223DFB" w:rsidRPr="00EC47B0" w:rsidRDefault="00223DFB" w:rsidP="009E5320">
      <w:pPr>
        <w:autoSpaceDE w:val="0"/>
        <w:autoSpaceDN w:val="0"/>
        <w:adjustRightInd w:val="0"/>
        <w:spacing w:beforeLines="100" w:before="312" w:line="360" w:lineRule="auto"/>
        <w:jc w:val="left"/>
        <w:rPr>
          <w:rFonts w:eastAsiaTheme="minorEastAsia"/>
          <w:b/>
          <w:kern w:val="0"/>
          <w:szCs w:val="21"/>
        </w:rPr>
      </w:pPr>
      <w:r w:rsidRPr="00EC47B0">
        <w:rPr>
          <w:rFonts w:eastAsiaTheme="minorEastAsia"/>
          <w:b/>
          <w:bCs/>
          <w:kern w:val="0"/>
          <w:szCs w:val="21"/>
        </w:rPr>
        <w:t>6.4.2</w:t>
      </w:r>
      <w:r w:rsidR="00BD0846" w:rsidRPr="00EC47B0">
        <w:rPr>
          <w:rFonts w:eastAsiaTheme="minorEastAsia"/>
          <w:b/>
          <w:bCs/>
          <w:kern w:val="0"/>
          <w:szCs w:val="21"/>
        </w:rPr>
        <w:t xml:space="preserve"> </w:t>
      </w:r>
      <w:r w:rsidRPr="00EC47B0">
        <w:rPr>
          <w:rFonts w:eastAsiaTheme="minorEastAsia"/>
          <w:b/>
          <w:kern w:val="0"/>
          <w:szCs w:val="21"/>
        </w:rPr>
        <w:t>会计报表的编制基础</w:t>
      </w: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日颁布的《企业会计准则－基本准则》和</w:t>
      </w:r>
      <w:r>
        <w:rPr>
          <w:rFonts w:eastAsiaTheme="minorEastAsia"/>
          <w:kern w:val="0"/>
          <w:szCs w:val="21"/>
        </w:rPr>
        <w:t>38</w:t>
      </w:r>
      <w:r>
        <w:rPr>
          <w:rFonts w:eastAsiaTheme="minorEastAsia"/>
          <w:kern w:val="0"/>
          <w:szCs w:val="21"/>
        </w:rPr>
        <w:t>项具体会计准则、其后颁布的企业会计准则应用指南、企业会计准则解释以及其他相关规定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年度报告和半年度报告</w:t>
      </w:r>
      <w:r>
        <w:rPr>
          <w:rFonts w:eastAsiaTheme="minorEastAsia"/>
          <w:kern w:val="0"/>
          <w:szCs w:val="21"/>
        </w:rPr>
        <w:t>&gt;</w:t>
      </w:r>
      <w:r>
        <w:rPr>
          <w:rFonts w:eastAsiaTheme="minorEastAsia"/>
          <w:kern w:val="0"/>
          <w:szCs w:val="21"/>
        </w:rPr>
        <w:t>》、中国证券投资基金业协会颁布的《证券投资基金会计核算业务指引》、《</w:t>
      </w:r>
      <w:r>
        <w:rPr>
          <w:rFonts w:eastAsiaTheme="minorEastAsia"/>
          <w:kern w:val="0"/>
          <w:szCs w:val="21"/>
        </w:rPr>
        <w:t xml:space="preserve"> </w:t>
      </w:r>
      <w:r>
        <w:rPr>
          <w:rFonts w:eastAsiaTheme="minorEastAsia"/>
          <w:kern w:val="0"/>
          <w:szCs w:val="21"/>
        </w:rPr>
        <w:t>上投摩根天添盈货币市场基金合同》和在财务报表附注</w:t>
      </w:r>
      <w:r>
        <w:rPr>
          <w:rFonts w:eastAsiaTheme="minorEastAsia"/>
          <w:kern w:val="0"/>
          <w:szCs w:val="21"/>
        </w:rPr>
        <w:t>6.4.4</w:t>
      </w:r>
      <w:r>
        <w:rPr>
          <w:rFonts w:eastAsiaTheme="minorEastAsia"/>
          <w:kern w:val="0"/>
          <w:szCs w:val="21"/>
        </w:rPr>
        <w:t>所列示的中国证监会发布的有关规定及允许的基金行业实务操作编制。</w:t>
      </w:r>
    </w:p>
    <w:p w:rsidR="005E1772" w:rsidRDefault="005E1772">
      <w:pPr>
        <w:tabs>
          <w:tab w:val="left" w:pos="426"/>
        </w:tabs>
        <w:spacing w:line="360" w:lineRule="auto"/>
        <w:ind w:firstLineChars="200" w:firstLine="420"/>
        <w:rPr>
          <w:rFonts w:eastAsiaTheme="minorEastAsia"/>
          <w:kern w:val="0"/>
          <w:szCs w:val="21"/>
        </w:rPr>
      </w:pPr>
    </w:p>
    <w:p w:rsidR="00223DFB" w:rsidRPr="00EC47B0" w:rsidRDefault="00223DFB"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本财务报表以持续经营为基础编制。</w:t>
      </w:r>
    </w:p>
    <w:p w:rsidR="00223DFB" w:rsidRPr="00EC47B0" w:rsidRDefault="00223DFB" w:rsidP="009E5320">
      <w:pPr>
        <w:autoSpaceDE w:val="0"/>
        <w:autoSpaceDN w:val="0"/>
        <w:adjustRightInd w:val="0"/>
        <w:spacing w:beforeLines="100" w:before="312" w:line="360" w:lineRule="auto"/>
        <w:jc w:val="left"/>
        <w:rPr>
          <w:rFonts w:eastAsiaTheme="minorEastAsia"/>
          <w:b/>
          <w:kern w:val="0"/>
          <w:szCs w:val="21"/>
        </w:rPr>
      </w:pPr>
      <w:r w:rsidRPr="00EC47B0">
        <w:rPr>
          <w:rFonts w:eastAsiaTheme="minorEastAsia"/>
          <w:b/>
          <w:bCs/>
          <w:kern w:val="0"/>
          <w:szCs w:val="21"/>
        </w:rPr>
        <w:t>6.4.3</w:t>
      </w:r>
      <w:r w:rsidR="00BD0846" w:rsidRPr="00EC47B0">
        <w:rPr>
          <w:rFonts w:eastAsiaTheme="minorEastAsia"/>
          <w:b/>
          <w:bCs/>
          <w:kern w:val="0"/>
          <w:szCs w:val="21"/>
        </w:rPr>
        <w:t xml:space="preserve"> </w:t>
      </w:r>
      <w:r w:rsidRPr="00EC47B0">
        <w:rPr>
          <w:rFonts w:eastAsiaTheme="minorEastAsia"/>
          <w:b/>
          <w:kern w:val="0"/>
          <w:szCs w:val="21"/>
        </w:rPr>
        <w:t>遵循企业会计准则及其他有关规定的声明</w:t>
      </w:r>
    </w:p>
    <w:p w:rsidR="00223DFB" w:rsidRPr="00EC47B0" w:rsidRDefault="00223DFB"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lastRenderedPageBreak/>
        <w:t>本基金</w:t>
      </w:r>
      <w:r w:rsidRPr="00EC47B0">
        <w:rPr>
          <w:rFonts w:eastAsiaTheme="minorEastAsia"/>
          <w:kern w:val="0"/>
          <w:szCs w:val="21"/>
        </w:rPr>
        <w:t>2019</w:t>
      </w:r>
      <w:r w:rsidRPr="00EC47B0">
        <w:rPr>
          <w:rFonts w:eastAsiaTheme="minorEastAsia"/>
          <w:kern w:val="0"/>
          <w:szCs w:val="21"/>
        </w:rPr>
        <w:t>年上半年度财务报表符合企业会计准则的要求，真实、完整地反映了本基金</w:t>
      </w:r>
      <w:r w:rsidRPr="00EC47B0">
        <w:rPr>
          <w:rFonts w:eastAsiaTheme="minorEastAsia"/>
          <w:kern w:val="0"/>
          <w:szCs w:val="21"/>
        </w:rPr>
        <w:t>2019</w:t>
      </w:r>
      <w:r w:rsidRPr="00EC47B0">
        <w:rPr>
          <w:rFonts w:eastAsiaTheme="minorEastAsia"/>
          <w:kern w:val="0"/>
          <w:szCs w:val="21"/>
        </w:rPr>
        <w:t>年</w:t>
      </w:r>
      <w:r w:rsidRPr="00EC47B0">
        <w:rPr>
          <w:rFonts w:eastAsiaTheme="minorEastAsia"/>
          <w:kern w:val="0"/>
          <w:szCs w:val="21"/>
        </w:rPr>
        <w:t>6</w:t>
      </w:r>
      <w:r w:rsidRPr="00EC47B0">
        <w:rPr>
          <w:rFonts w:eastAsiaTheme="minorEastAsia"/>
          <w:kern w:val="0"/>
          <w:szCs w:val="21"/>
        </w:rPr>
        <w:t>月</w:t>
      </w:r>
      <w:r w:rsidRPr="00EC47B0">
        <w:rPr>
          <w:rFonts w:eastAsiaTheme="minorEastAsia"/>
          <w:kern w:val="0"/>
          <w:szCs w:val="21"/>
        </w:rPr>
        <w:t>30</w:t>
      </w:r>
      <w:r w:rsidRPr="00EC47B0">
        <w:rPr>
          <w:rFonts w:eastAsiaTheme="minorEastAsia"/>
          <w:kern w:val="0"/>
          <w:szCs w:val="21"/>
        </w:rPr>
        <w:t>日的财务状况以及</w:t>
      </w:r>
      <w:r w:rsidRPr="00EC47B0">
        <w:rPr>
          <w:rFonts w:eastAsiaTheme="minorEastAsia"/>
          <w:kern w:val="0"/>
          <w:szCs w:val="21"/>
        </w:rPr>
        <w:t>2019</w:t>
      </w:r>
      <w:r w:rsidRPr="00EC47B0">
        <w:rPr>
          <w:rFonts w:eastAsiaTheme="minorEastAsia"/>
          <w:kern w:val="0"/>
          <w:szCs w:val="21"/>
        </w:rPr>
        <w:t>上半年度的经营成果和基金净值变动情况等有关信息。</w:t>
      </w:r>
    </w:p>
    <w:p w:rsidR="00625D4E" w:rsidRPr="00EC47B0" w:rsidRDefault="00625D4E" w:rsidP="009E5320">
      <w:pPr>
        <w:autoSpaceDE w:val="0"/>
        <w:autoSpaceDN w:val="0"/>
        <w:adjustRightInd w:val="0"/>
        <w:spacing w:beforeLines="100" w:before="312" w:line="360" w:lineRule="auto"/>
        <w:jc w:val="left"/>
        <w:rPr>
          <w:rFonts w:eastAsiaTheme="minorEastAsia"/>
          <w:b/>
          <w:bCs/>
          <w:color w:val="000000"/>
          <w:kern w:val="0"/>
          <w:szCs w:val="21"/>
        </w:rPr>
      </w:pPr>
      <w:r w:rsidRPr="00EC47B0">
        <w:rPr>
          <w:rFonts w:eastAsiaTheme="minorEastAsia"/>
          <w:b/>
          <w:bCs/>
          <w:color w:val="000000"/>
          <w:kern w:val="0"/>
          <w:szCs w:val="21"/>
        </w:rPr>
        <w:t>6.4.4</w:t>
      </w:r>
      <w:r w:rsidR="00E211B6" w:rsidRPr="00EC47B0">
        <w:rPr>
          <w:rFonts w:eastAsiaTheme="minorEastAsia"/>
          <w:b/>
          <w:bCs/>
          <w:color w:val="000000"/>
          <w:szCs w:val="21"/>
        </w:rPr>
        <w:t>本报告期所采用的会计政策、会计估计与最近一期年度报告相一致的说明</w:t>
      </w:r>
    </w:p>
    <w:p w:rsidR="003171DF" w:rsidRPr="00EC47B0" w:rsidRDefault="00625D4E"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本基金本报告期会计报表所采用的会计政策、会计估计与最近一期年度会计报告相一致。</w:t>
      </w:r>
    </w:p>
    <w:p w:rsidR="00223DFB" w:rsidRPr="00EC47B0" w:rsidRDefault="00223DFB" w:rsidP="009E5320">
      <w:pPr>
        <w:autoSpaceDE w:val="0"/>
        <w:autoSpaceDN w:val="0"/>
        <w:adjustRightInd w:val="0"/>
        <w:spacing w:beforeLines="100" w:before="312" w:line="360" w:lineRule="auto"/>
        <w:jc w:val="left"/>
        <w:rPr>
          <w:rFonts w:eastAsiaTheme="minorEastAsia"/>
          <w:b/>
          <w:kern w:val="0"/>
          <w:szCs w:val="21"/>
        </w:rPr>
      </w:pPr>
      <w:r w:rsidRPr="00EC47B0">
        <w:rPr>
          <w:rFonts w:eastAsiaTheme="minorEastAsia"/>
          <w:b/>
          <w:bCs/>
          <w:kern w:val="0"/>
          <w:szCs w:val="21"/>
        </w:rPr>
        <w:t>6.4.5</w:t>
      </w:r>
      <w:r w:rsidRPr="00EC47B0">
        <w:rPr>
          <w:rFonts w:eastAsiaTheme="minorEastAsia"/>
          <w:b/>
          <w:kern w:val="0"/>
          <w:szCs w:val="21"/>
        </w:rPr>
        <w:t>会计政策和会计估计变更以及差错更正的说明</w:t>
      </w:r>
    </w:p>
    <w:p w:rsidR="00223DFB" w:rsidRPr="00EC47B0" w:rsidRDefault="00223DFB" w:rsidP="00BD5714">
      <w:pPr>
        <w:autoSpaceDE w:val="0"/>
        <w:autoSpaceDN w:val="0"/>
        <w:adjustRightInd w:val="0"/>
        <w:spacing w:line="360" w:lineRule="auto"/>
        <w:jc w:val="left"/>
        <w:rPr>
          <w:rFonts w:eastAsiaTheme="minorEastAsia"/>
          <w:b/>
          <w:kern w:val="0"/>
          <w:szCs w:val="21"/>
        </w:rPr>
      </w:pPr>
      <w:r w:rsidRPr="00EC47B0">
        <w:rPr>
          <w:rFonts w:eastAsiaTheme="minorEastAsia"/>
          <w:b/>
          <w:bCs/>
          <w:kern w:val="0"/>
          <w:szCs w:val="21"/>
        </w:rPr>
        <w:t>6.4.5.1</w:t>
      </w:r>
      <w:r w:rsidRPr="00EC47B0">
        <w:rPr>
          <w:rFonts w:eastAsiaTheme="minorEastAsia"/>
          <w:b/>
          <w:kern w:val="0"/>
          <w:szCs w:val="21"/>
        </w:rPr>
        <w:t xml:space="preserve"> </w:t>
      </w:r>
      <w:r w:rsidRPr="00EC47B0">
        <w:rPr>
          <w:rFonts w:eastAsiaTheme="minorEastAsia"/>
          <w:b/>
          <w:kern w:val="0"/>
          <w:szCs w:val="21"/>
        </w:rPr>
        <w:t>会计政策变更的说明</w:t>
      </w:r>
    </w:p>
    <w:p w:rsidR="00223DFB" w:rsidRPr="00EC47B0" w:rsidRDefault="00223DFB"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本基金本报告期未发生会计政策变更。</w:t>
      </w:r>
    </w:p>
    <w:p w:rsidR="00223DFB" w:rsidRPr="00EC47B0" w:rsidRDefault="00223DFB" w:rsidP="009E5320">
      <w:pPr>
        <w:autoSpaceDE w:val="0"/>
        <w:autoSpaceDN w:val="0"/>
        <w:adjustRightInd w:val="0"/>
        <w:spacing w:beforeLines="100" w:before="312" w:line="360" w:lineRule="auto"/>
        <w:jc w:val="left"/>
        <w:rPr>
          <w:rFonts w:eastAsiaTheme="minorEastAsia"/>
          <w:b/>
          <w:kern w:val="0"/>
          <w:szCs w:val="21"/>
        </w:rPr>
      </w:pPr>
      <w:r w:rsidRPr="00EC47B0">
        <w:rPr>
          <w:rFonts w:eastAsiaTheme="minorEastAsia"/>
          <w:b/>
          <w:bCs/>
          <w:kern w:val="0"/>
          <w:szCs w:val="21"/>
        </w:rPr>
        <w:t>6.4.5.2</w:t>
      </w:r>
      <w:r w:rsidRPr="00EC47B0">
        <w:rPr>
          <w:rFonts w:eastAsiaTheme="minorEastAsia"/>
          <w:b/>
          <w:kern w:val="0"/>
          <w:szCs w:val="21"/>
        </w:rPr>
        <w:t xml:space="preserve"> </w:t>
      </w:r>
      <w:r w:rsidRPr="00EC47B0">
        <w:rPr>
          <w:rFonts w:eastAsiaTheme="minorEastAsia"/>
          <w:b/>
          <w:kern w:val="0"/>
          <w:szCs w:val="21"/>
        </w:rPr>
        <w:t>会计估计变更的说明</w:t>
      </w:r>
    </w:p>
    <w:p w:rsidR="00223DFB" w:rsidRPr="00EC47B0" w:rsidRDefault="00223DFB"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本基金本报告期未发生会计估计变更。</w:t>
      </w:r>
    </w:p>
    <w:p w:rsidR="00223DFB" w:rsidRPr="00EC47B0" w:rsidRDefault="00223DFB" w:rsidP="009E5320">
      <w:pPr>
        <w:autoSpaceDE w:val="0"/>
        <w:autoSpaceDN w:val="0"/>
        <w:adjustRightInd w:val="0"/>
        <w:spacing w:beforeLines="100" w:before="312" w:line="360" w:lineRule="auto"/>
        <w:jc w:val="left"/>
        <w:rPr>
          <w:rFonts w:eastAsiaTheme="minorEastAsia"/>
          <w:b/>
          <w:kern w:val="0"/>
          <w:szCs w:val="21"/>
        </w:rPr>
      </w:pPr>
      <w:r w:rsidRPr="00EC47B0">
        <w:rPr>
          <w:rFonts w:eastAsiaTheme="minorEastAsia"/>
          <w:b/>
          <w:bCs/>
          <w:kern w:val="0"/>
          <w:szCs w:val="21"/>
        </w:rPr>
        <w:t>6.4.5.3</w:t>
      </w:r>
      <w:r w:rsidRPr="00EC47B0">
        <w:rPr>
          <w:rFonts w:eastAsiaTheme="minorEastAsia"/>
          <w:b/>
          <w:kern w:val="0"/>
          <w:szCs w:val="21"/>
        </w:rPr>
        <w:t xml:space="preserve"> </w:t>
      </w:r>
      <w:r w:rsidRPr="00EC47B0">
        <w:rPr>
          <w:rFonts w:eastAsiaTheme="minorEastAsia"/>
          <w:b/>
          <w:kern w:val="0"/>
          <w:szCs w:val="21"/>
        </w:rPr>
        <w:t>差错更正的说明</w:t>
      </w:r>
    </w:p>
    <w:p w:rsidR="00223DFB" w:rsidRPr="00EC47B0" w:rsidRDefault="00223DFB"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本基金在本报告期间无须说明的会计差错更正。</w:t>
      </w:r>
    </w:p>
    <w:p w:rsidR="00223DFB" w:rsidRPr="00EC47B0" w:rsidRDefault="00223DFB" w:rsidP="009E5320">
      <w:pPr>
        <w:autoSpaceDE w:val="0"/>
        <w:autoSpaceDN w:val="0"/>
        <w:adjustRightInd w:val="0"/>
        <w:spacing w:beforeLines="100" w:before="312" w:line="360" w:lineRule="auto"/>
        <w:jc w:val="left"/>
        <w:rPr>
          <w:rFonts w:eastAsiaTheme="minorEastAsia"/>
          <w:b/>
          <w:kern w:val="0"/>
          <w:szCs w:val="21"/>
        </w:rPr>
      </w:pPr>
      <w:r w:rsidRPr="00EC47B0">
        <w:rPr>
          <w:rFonts w:eastAsiaTheme="minorEastAsia"/>
          <w:b/>
          <w:bCs/>
          <w:kern w:val="0"/>
          <w:szCs w:val="21"/>
        </w:rPr>
        <w:t>6.4.6</w:t>
      </w:r>
      <w:r w:rsidRPr="00EC47B0">
        <w:rPr>
          <w:rFonts w:eastAsiaTheme="minorEastAsia"/>
          <w:b/>
          <w:kern w:val="0"/>
          <w:szCs w:val="21"/>
        </w:rPr>
        <w:t>税项</w:t>
      </w: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号《关于租入固定资产进项税额抵扣等增值税政策的通知》及其他相关财税法规和实务操作，主要税项列示如下：</w:t>
      </w:r>
    </w:p>
    <w:p w:rsidR="005E1772" w:rsidRDefault="005E1772">
      <w:pPr>
        <w:tabs>
          <w:tab w:val="left" w:pos="426"/>
        </w:tabs>
        <w:spacing w:line="360" w:lineRule="auto"/>
        <w:ind w:firstLineChars="200" w:firstLine="420"/>
        <w:rPr>
          <w:rFonts w:eastAsiaTheme="minorEastAsia"/>
          <w:kern w:val="0"/>
          <w:szCs w:val="21"/>
        </w:rPr>
      </w:pP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日前运营过程中发生的增值税应税行为，未缴纳增值税的，不再缴纳；已缴纳增值税的，已纳税额从资管产品管理人以后月份的增值税应纳税额中抵减。</w:t>
      </w:r>
    </w:p>
    <w:p w:rsidR="005E1772" w:rsidRDefault="005E1772">
      <w:pPr>
        <w:tabs>
          <w:tab w:val="left" w:pos="426"/>
        </w:tabs>
        <w:spacing w:line="360" w:lineRule="auto"/>
        <w:ind w:firstLineChars="200" w:firstLine="420"/>
        <w:rPr>
          <w:rFonts w:eastAsiaTheme="minorEastAsia"/>
          <w:kern w:val="0"/>
          <w:szCs w:val="21"/>
        </w:rPr>
      </w:pP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对证券投资基金管理人运用基金买卖债券的转让收入免征增值税，对国债、地方政府债以及金融同业往来利息收入亦免征增值税。资管产品管理人运营资管产品提供的贷款服务，以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lastRenderedPageBreak/>
        <w:t>1</w:t>
      </w:r>
      <w:r>
        <w:rPr>
          <w:rFonts w:eastAsiaTheme="minorEastAsia"/>
          <w:kern w:val="0"/>
          <w:szCs w:val="21"/>
        </w:rPr>
        <w:t>日起产生的利息及利息性质的收入为销售额。</w:t>
      </w:r>
    </w:p>
    <w:p w:rsidR="005E1772" w:rsidRDefault="005E1772">
      <w:pPr>
        <w:tabs>
          <w:tab w:val="left" w:pos="426"/>
        </w:tabs>
        <w:spacing w:line="360" w:lineRule="auto"/>
        <w:ind w:firstLineChars="200" w:firstLine="420"/>
        <w:rPr>
          <w:rFonts w:eastAsiaTheme="minorEastAsia"/>
          <w:kern w:val="0"/>
          <w:szCs w:val="21"/>
        </w:rPr>
      </w:pP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对基金从证券市场中取得的收入，包括买卖债券的差价收入，债券的利息收入及其他收入，暂不征收企业所得税。</w:t>
      </w:r>
    </w:p>
    <w:p w:rsidR="005E1772" w:rsidRDefault="005E1772">
      <w:pPr>
        <w:tabs>
          <w:tab w:val="left" w:pos="426"/>
        </w:tabs>
        <w:spacing w:line="360" w:lineRule="auto"/>
        <w:ind w:firstLineChars="200" w:firstLine="420"/>
        <w:rPr>
          <w:rFonts w:eastAsiaTheme="minorEastAsia"/>
          <w:kern w:val="0"/>
          <w:szCs w:val="21"/>
        </w:rPr>
      </w:pP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对基金取得的企业债券利息收入，应由发行债券的企业在向基金支付利息时代扣代缴</w:t>
      </w:r>
      <w:r>
        <w:rPr>
          <w:rFonts w:eastAsiaTheme="minorEastAsia"/>
          <w:kern w:val="0"/>
          <w:szCs w:val="21"/>
        </w:rPr>
        <w:t>20%</w:t>
      </w:r>
      <w:r>
        <w:rPr>
          <w:rFonts w:eastAsiaTheme="minorEastAsia"/>
          <w:kern w:val="0"/>
          <w:szCs w:val="21"/>
        </w:rPr>
        <w:t>的个人所得税。</w:t>
      </w:r>
    </w:p>
    <w:p w:rsidR="005E1772" w:rsidRDefault="005E1772">
      <w:pPr>
        <w:tabs>
          <w:tab w:val="left" w:pos="426"/>
        </w:tabs>
        <w:spacing w:line="360" w:lineRule="auto"/>
        <w:ind w:firstLineChars="200" w:firstLine="420"/>
        <w:rPr>
          <w:rFonts w:eastAsiaTheme="minorEastAsia"/>
          <w:kern w:val="0"/>
          <w:szCs w:val="21"/>
        </w:rPr>
      </w:pPr>
    </w:p>
    <w:p w:rsidR="00223DFB" w:rsidRPr="00EC47B0" w:rsidRDefault="00223DFB"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 xml:space="preserve">(4) </w:t>
      </w:r>
      <w:r w:rsidRPr="00EC47B0">
        <w:rPr>
          <w:rFonts w:eastAsiaTheme="minorEastAsia"/>
          <w:kern w:val="0"/>
          <w:szCs w:val="21"/>
        </w:rPr>
        <w:t>本基金的城市维护建设税、教育费附加和地方教育费附加等税费按照实际缴纳增值税额的适用比例计算缴纳。</w:t>
      </w:r>
    </w:p>
    <w:p w:rsidR="00664872" w:rsidRPr="00EC47B0" w:rsidRDefault="00664872" w:rsidP="009E5320">
      <w:pPr>
        <w:spacing w:beforeLines="100" w:before="312" w:line="360" w:lineRule="auto"/>
        <w:rPr>
          <w:rFonts w:eastAsiaTheme="minorEastAsia"/>
          <w:b/>
          <w:kern w:val="0"/>
          <w:szCs w:val="21"/>
        </w:rPr>
      </w:pPr>
      <w:r w:rsidRPr="00EC47B0">
        <w:rPr>
          <w:rFonts w:eastAsiaTheme="minorEastAsia"/>
          <w:b/>
          <w:bCs/>
          <w:kern w:val="0"/>
          <w:szCs w:val="21"/>
        </w:rPr>
        <w:t>6.4.</w:t>
      </w:r>
      <w:r w:rsidR="008D1325">
        <w:rPr>
          <w:rFonts w:eastAsiaTheme="minorEastAsia" w:hint="eastAsia"/>
          <w:b/>
          <w:bCs/>
          <w:kern w:val="0"/>
          <w:szCs w:val="21"/>
        </w:rPr>
        <w:t>7</w:t>
      </w:r>
      <w:r w:rsidRPr="00EC47B0">
        <w:rPr>
          <w:rFonts w:eastAsiaTheme="minorEastAsia"/>
          <w:b/>
          <w:kern w:val="0"/>
          <w:szCs w:val="21"/>
        </w:rPr>
        <w:t>关联方关系</w:t>
      </w:r>
    </w:p>
    <w:p w:rsidR="00664872" w:rsidRPr="00EC47B0" w:rsidRDefault="00664872" w:rsidP="00D977F0">
      <w:pPr>
        <w:spacing w:line="360" w:lineRule="auto"/>
        <w:rPr>
          <w:rFonts w:eastAsiaTheme="minorEastAsia"/>
          <w:b/>
          <w:kern w:val="0"/>
          <w:szCs w:val="21"/>
        </w:rPr>
      </w:pPr>
      <w:r w:rsidRPr="00EC47B0">
        <w:rPr>
          <w:rFonts w:eastAsiaTheme="minorEastAsia"/>
          <w:b/>
          <w:bCs/>
          <w:kern w:val="0"/>
          <w:szCs w:val="21"/>
        </w:rPr>
        <w:t>6.4.</w:t>
      </w:r>
      <w:r w:rsidR="008D1325">
        <w:rPr>
          <w:rFonts w:eastAsiaTheme="minorEastAsia" w:hint="eastAsia"/>
          <w:b/>
          <w:bCs/>
          <w:kern w:val="0"/>
          <w:szCs w:val="21"/>
        </w:rPr>
        <w:t>7</w:t>
      </w:r>
      <w:r w:rsidRPr="00EC47B0">
        <w:rPr>
          <w:rFonts w:eastAsiaTheme="minorEastAsia"/>
          <w:b/>
          <w:bCs/>
          <w:kern w:val="0"/>
          <w:szCs w:val="21"/>
        </w:rPr>
        <w:t>.1</w:t>
      </w:r>
      <w:r w:rsidRPr="00EC47B0">
        <w:rPr>
          <w:rFonts w:eastAsiaTheme="minorEastAsia"/>
          <w:b/>
          <w:kern w:val="0"/>
          <w:szCs w:val="21"/>
        </w:rPr>
        <w:t xml:space="preserve"> </w:t>
      </w:r>
      <w:r w:rsidRPr="00EC47B0">
        <w:rPr>
          <w:rFonts w:eastAsiaTheme="minorEastAsia"/>
          <w:b/>
          <w:kern w:val="0"/>
          <w:szCs w:val="21"/>
        </w:rPr>
        <w:t>本报告期存在控制关系或其他重大利害关系的关联方发生变化的情况</w:t>
      </w:r>
    </w:p>
    <w:p w:rsidR="00664872" w:rsidRPr="00CC0933" w:rsidRDefault="00664872" w:rsidP="00CC0933">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无。</w:t>
      </w:r>
    </w:p>
    <w:p w:rsidR="00664872" w:rsidRPr="00EC47B0" w:rsidRDefault="00664872" w:rsidP="009E5320">
      <w:pPr>
        <w:spacing w:beforeLines="100" w:before="312" w:line="360" w:lineRule="auto"/>
        <w:rPr>
          <w:rFonts w:eastAsiaTheme="minorEastAsia"/>
          <w:b/>
          <w:kern w:val="0"/>
          <w:szCs w:val="21"/>
        </w:rPr>
      </w:pPr>
      <w:r w:rsidRPr="00EC47B0">
        <w:rPr>
          <w:rFonts w:eastAsiaTheme="minorEastAsia"/>
          <w:b/>
          <w:bCs/>
          <w:kern w:val="0"/>
          <w:szCs w:val="21"/>
        </w:rPr>
        <w:t>6.4.</w:t>
      </w:r>
      <w:r w:rsidR="008D1325">
        <w:rPr>
          <w:rFonts w:eastAsiaTheme="minorEastAsia" w:hint="eastAsia"/>
          <w:b/>
          <w:bCs/>
          <w:kern w:val="0"/>
          <w:szCs w:val="21"/>
        </w:rPr>
        <w:t>7</w:t>
      </w:r>
      <w:r w:rsidRPr="00EC47B0">
        <w:rPr>
          <w:rFonts w:eastAsiaTheme="minorEastAsia"/>
          <w:b/>
          <w:bCs/>
          <w:kern w:val="0"/>
          <w:szCs w:val="21"/>
        </w:rPr>
        <w:t>.2</w:t>
      </w:r>
      <w:r w:rsidRPr="00EC47B0">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6B4A69" w:rsidRPr="00EC47B0" w:rsidTr="000D6249">
        <w:tc>
          <w:tcPr>
            <w:tcW w:w="522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关联方名称</w:t>
            </w:r>
          </w:p>
        </w:tc>
        <w:tc>
          <w:tcPr>
            <w:tcW w:w="378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与本基金的关系</w:t>
            </w:r>
          </w:p>
        </w:tc>
      </w:tr>
      <w:tr w:rsidR="005E1772">
        <w:tc>
          <w:tcPr>
            <w:tcW w:w="5220" w:type="dxa"/>
            <w:vAlign w:val="center"/>
          </w:tcPr>
          <w:p w:rsidR="005E1772" w:rsidRDefault="005B3AA6">
            <w:pPr>
              <w:jc w:val="left"/>
            </w:pPr>
            <w:r>
              <w:rPr>
                <w:rFonts w:eastAsiaTheme="minorEastAsia"/>
                <w:szCs w:val="21"/>
              </w:rPr>
              <w:t>上投摩根基金管理有限公司</w:t>
            </w:r>
          </w:p>
        </w:tc>
        <w:tc>
          <w:tcPr>
            <w:tcW w:w="3780" w:type="dxa"/>
            <w:vAlign w:val="center"/>
          </w:tcPr>
          <w:p w:rsidR="005E1772" w:rsidRDefault="005B3AA6">
            <w:pPr>
              <w:jc w:val="left"/>
            </w:pPr>
            <w:r>
              <w:rPr>
                <w:rFonts w:eastAsiaTheme="minorEastAsia"/>
                <w:szCs w:val="21"/>
              </w:rPr>
              <w:t>基金管理人、注册登记机构、基金销售机构</w:t>
            </w:r>
          </w:p>
        </w:tc>
      </w:tr>
      <w:tr w:rsidR="005E1772">
        <w:tc>
          <w:tcPr>
            <w:tcW w:w="5220" w:type="dxa"/>
            <w:vAlign w:val="center"/>
          </w:tcPr>
          <w:p w:rsidR="005E1772" w:rsidRDefault="005B3AA6">
            <w:pPr>
              <w:jc w:val="left"/>
            </w:pPr>
            <w:r>
              <w:rPr>
                <w:rFonts w:eastAsiaTheme="minorEastAsia"/>
                <w:szCs w:val="21"/>
              </w:rPr>
              <w:t>中信银行股份有限公司</w:t>
            </w:r>
            <w:r>
              <w:rPr>
                <w:rFonts w:eastAsiaTheme="minorEastAsia"/>
                <w:szCs w:val="21"/>
              </w:rPr>
              <w:t>("</w:t>
            </w:r>
            <w:r>
              <w:rPr>
                <w:rFonts w:eastAsiaTheme="minorEastAsia"/>
                <w:szCs w:val="21"/>
              </w:rPr>
              <w:t>中信银行</w:t>
            </w:r>
            <w:r>
              <w:rPr>
                <w:rFonts w:eastAsiaTheme="minorEastAsia"/>
                <w:szCs w:val="21"/>
              </w:rPr>
              <w:t>")</w:t>
            </w:r>
          </w:p>
        </w:tc>
        <w:tc>
          <w:tcPr>
            <w:tcW w:w="3780" w:type="dxa"/>
            <w:vAlign w:val="center"/>
          </w:tcPr>
          <w:p w:rsidR="005E1772" w:rsidRDefault="005B3AA6">
            <w:pPr>
              <w:jc w:val="left"/>
            </w:pPr>
            <w:r>
              <w:rPr>
                <w:rFonts w:eastAsiaTheme="minorEastAsia"/>
                <w:szCs w:val="21"/>
              </w:rPr>
              <w:t>基金托管人、基金代销机构</w:t>
            </w:r>
          </w:p>
        </w:tc>
      </w:tr>
      <w:tr w:rsidR="005E1772">
        <w:tc>
          <w:tcPr>
            <w:tcW w:w="5220" w:type="dxa"/>
            <w:vAlign w:val="center"/>
          </w:tcPr>
          <w:p w:rsidR="005E1772" w:rsidRDefault="005B3AA6">
            <w:pPr>
              <w:jc w:val="left"/>
            </w:pPr>
            <w:r>
              <w:rPr>
                <w:rFonts w:eastAsiaTheme="minorEastAsia"/>
                <w:szCs w:val="21"/>
              </w:rPr>
              <w:t>上海浦东发展银行股份有限公司</w:t>
            </w:r>
          </w:p>
        </w:tc>
        <w:tc>
          <w:tcPr>
            <w:tcW w:w="3780" w:type="dxa"/>
            <w:vAlign w:val="center"/>
          </w:tcPr>
          <w:p w:rsidR="005E1772" w:rsidRDefault="005B3AA6">
            <w:pPr>
              <w:jc w:val="left"/>
            </w:pPr>
            <w:r>
              <w:rPr>
                <w:rFonts w:eastAsiaTheme="minorEastAsia"/>
                <w:szCs w:val="21"/>
              </w:rPr>
              <w:t>基金管理人的股东</w:t>
            </w:r>
          </w:p>
        </w:tc>
      </w:tr>
    </w:tbl>
    <w:p w:rsidR="006D141C" w:rsidRPr="00CC0933" w:rsidRDefault="006D141C" w:rsidP="00CC0933">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注：下述关联交易均在正常业务范围内按一般商业条款订立。</w:t>
      </w:r>
    </w:p>
    <w:p w:rsidR="006D141C" w:rsidRPr="00EC47B0" w:rsidRDefault="006D141C" w:rsidP="009E5320">
      <w:pPr>
        <w:spacing w:beforeLines="100" w:before="312" w:line="360" w:lineRule="auto"/>
        <w:rPr>
          <w:rFonts w:eastAsiaTheme="minorEastAsia"/>
          <w:b/>
          <w:kern w:val="0"/>
          <w:szCs w:val="21"/>
        </w:rPr>
      </w:pPr>
      <w:r w:rsidRPr="00EC47B0">
        <w:rPr>
          <w:rFonts w:eastAsiaTheme="minorEastAsia"/>
          <w:b/>
          <w:bCs/>
          <w:kern w:val="0"/>
          <w:szCs w:val="21"/>
        </w:rPr>
        <w:t>6.4.</w:t>
      </w:r>
      <w:r w:rsidR="008D1325">
        <w:rPr>
          <w:rFonts w:eastAsiaTheme="minorEastAsia" w:hint="eastAsia"/>
          <w:b/>
          <w:bCs/>
          <w:kern w:val="0"/>
          <w:szCs w:val="21"/>
        </w:rPr>
        <w:t>8</w:t>
      </w:r>
      <w:r w:rsidRPr="00EC47B0">
        <w:rPr>
          <w:rFonts w:eastAsiaTheme="minorEastAsia"/>
          <w:b/>
          <w:kern w:val="0"/>
          <w:szCs w:val="21"/>
        </w:rPr>
        <w:t>本报告期及上年度可比期间的关联方交易</w:t>
      </w:r>
    </w:p>
    <w:p w:rsidR="006D141C" w:rsidRPr="00EC47B0" w:rsidRDefault="006D141C" w:rsidP="00D977F0">
      <w:pPr>
        <w:autoSpaceDE w:val="0"/>
        <w:autoSpaceDN w:val="0"/>
        <w:adjustRightInd w:val="0"/>
        <w:spacing w:line="360" w:lineRule="auto"/>
        <w:jc w:val="left"/>
        <w:rPr>
          <w:rFonts w:eastAsiaTheme="minorEastAsia"/>
          <w:b/>
          <w:kern w:val="0"/>
          <w:szCs w:val="21"/>
        </w:rPr>
      </w:pPr>
      <w:r w:rsidRPr="00EC47B0">
        <w:rPr>
          <w:rFonts w:eastAsiaTheme="minorEastAsia"/>
          <w:b/>
          <w:bCs/>
          <w:kern w:val="0"/>
          <w:szCs w:val="21"/>
        </w:rPr>
        <w:t>6.4.</w:t>
      </w:r>
      <w:r w:rsidR="008D1325">
        <w:rPr>
          <w:rFonts w:eastAsiaTheme="minorEastAsia" w:hint="eastAsia"/>
          <w:b/>
          <w:bCs/>
          <w:kern w:val="0"/>
          <w:szCs w:val="21"/>
        </w:rPr>
        <w:t>8</w:t>
      </w:r>
      <w:r w:rsidRPr="00EC47B0">
        <w:rPr>
          <w:rFonts w:eastAsiaTheme="minorEastAsia"/>
          <w:b/>
          <w:bCs/>
          <w:kern w:val="0"/>
          <w:szCs w:val="21"/>
        </w:rPr>
        <w:t>.1</w:t>
      </w:r>
      <w:r w:rsidRPr="00EC47B0">
        <w:rPr>
          <w:rFonts w:eastAsiaTheme="minorEastAsia"/>
          <w:b/>
          <w:kern w:val="0"/>
          <w:szCs w:val="21"/>
        </w:rPr>
        <w:t>通过关联方交易单元进行的交易</w:t>
      </w:r>
    </w:p>
    <w:p w:rsidR="006D141C" w:rsidRPr="00EC47B0" w:rsidRDefault="006D141C" w:rsidP="00D977F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无。</w:t>
      </w:r>
    </w:p>
    <w:p w:rsidR="006D141C" w:rsidRPr="00EC47B0" w:rsidRDefault="006D141C" w:rsidP="009E5320">
      <w:pPr>
        <w:autoSpaceDE w:val="0"/>
        <w:autoSpaceDN w:val="0"/>
        <w:adjustRightInd w:val="0"/>
        <w:spacing w:beforeLines="100" w:before="312" w:line="360" w:lineRule="auto"/>
        <w:jc w:val="left"/>
        <w:rPr>
          <w:rFonts w:eastAsiaTheme="minorEastAsia"/>
          <w:b/>
          <w:kern w:val="0"/>
          <w:szCs w:val="21"/>
        </w:rPr>
      </w:pPr>
      <w:r w:rsidRPr="00EC47B0">
        <w:rPr>
          <w:rFonts w:eastAsiaTheme="minorEastAsia"/>
          <w:b/>
          <w:bCs/>
          <w:kern w:val="0"/>
          <w:szCs w:val="21"/>
        </w:rPr>
        <w:t>6.4.</w:t>
      </w:r>
      <w:r w:rsidR="008D1325">
        <w:rPr>
          <w:rFonts w:eastAsiaTheme="minorEastAsia" w:hint="eastAsia"/>
          <w:b/>
          <w:bCs/>
          <w:kern w:val="0"/>
          <w:szCs w:val="21"/>
        </w:rPr>
        <w:t>8</w:t>
      </w:r>
      <w:r w:rsidRPr="00EC47B0">
        <w:rPr>
          <w:rFonts w:eastAsiaTheme="minorEastAsia"/>
          <w:b/>
          <w:bCs/>
          <w:kern w:val="0"/>
          <w:szCs w:val="21"/>
        </w:rPr>
        <w:t>.2</w:t>
      </w:r>
      <w:r w:rsidRPr="00EC47B0">
        <w:rPr>
          <w:rFonts w:eastAsiaTheme="minorEastAsia"/>
          <w:b/>
          <w:kern w:val="0"/>
          <w:szCs w:val="21"/>
        </w:rPr>
        <w:t>关联方报酬</w:t>
      </w:r>
    </w:p>
    <w:p w:rsidR="006D141C" w:rsidRPr="00EC47B0" w:rsidRDefault="006D141C" w:rsidP="00D977F0">
      <w:pPr>
        <w:autoSpaceDE w:val="0"/>
        <w:autoSpaceDN w:val="0"/>
        <w:adjustRightInd w:val="0"/>
        <w:spacing w:line="360" w:lineRule="auto"/>
        <w:jc w:val="left"/>
        <w:rPr>
          <w:rFonts w:eastAsiaTheme="minorEastAsia"/>
          <w:b/>
          <w:kern w:val="0"/>
          <w:szCs w:val="21"/>
        </w:rPr>
      </w:pPr>
      <w:r w:rsidRPr="00EC47B0">
        <w:rPr>
          <w:rFonts w:eastAsiaTheme="minorEastAsia"/>
          <w:b/>
          <w:bCs/>
          <w:kern w:val="0"/>
          <w:szCs w:val="21"/>
        </w:rPr>
        <w:t>6.4.</w:t>
      </w:r>
      <w:r w:rsidR="008D1325">
        <w:rPr>
          <w:rFonts w:eastAsiaTheme="minorEastAsia" w:hint="eastAsia"/>
          <w:b/>
          <w:bCs/>
          <w:kern w:val="0"/>
          <w:szCs w:val="21"/>
        </w:rPr>
        <w:t>8</w:t>
      </w:r>
      <w:r w:rsidRPr="00EC47B0">
        <w:rPr>
          <w:rFonts w:eastAsiaTheme="minorEastAsia"/>
          <w:b/>
          <w:bCs/>
          <w:kern w:val="0"/>
          <w:szCs w:val="21"/>
        </w:rPr>
        <w:t>.2.1</w:t>
      </w:r>
      <w:r w:rsidRPr="00EC47B0">
        <w:rPr>
          <w:rFonts w:eastAsiaTheme="minorEastAsia"/>
          <w:b/>
          <w:kern w:val="0"/>
          <w:szCs w:val="21"/>
        </w:rPr>
        <w:t>基金管理费</w:t>
      </w:r>
    </w:p>
    <w:p w:rsidR="006D141C" w:rsidRPr="00EC47B0" w:rsidRDefault="005B4215" w:rsidP="006D141C">
      <w:pPr>
        <w:autoSpaceDE w:val="0"/>
        <w:autoSpaceDN w:val="0"/>
        <w:adjustRightInd w:val="0"/>
        <w:spacing w:before="29" w:line="288" w:lineRule="auto"/>
        <w:ind w:left="15" w:right="210"/>
        <w:jc w:val="right"/>
        <w:rPr>
          <w:rFonts w:eastAsiaTheme="minorEastAsia"/>
          <w:kern w:val="0"/>
          <w:szCs w:val="21"/>
        </w:rPr>
      </w:pPr>
      <w:r w:rsidRPr="00EC47B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6B4A69" w:rsidRPr="00EC47B0" w:rsidTr="000D6249">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本期</w:t>
            </w:r>
          </w:p>
          <w:p w:rsidR="006D141C" w:rsidRPr="00EC47B0" w:rsidRDefault="006D141C">
            <w:pPr>
              <w:widowControl/>
              <w:autoSpaceDE w:val="0"/>
              <w:autoSpaceDN w:val="0"/>
              <w:ind w:right="-15"/>
              <w:jc w:val="center"/>
              <w:textAlignment w:val="bottom"/>
              <w:rPr>
                <w:rFonts w:eastAsiaTheme="minorEastAsia"/>
                <w:szCs w:val="21"/>
              </w:rPr>
            </w:pPr>
            <w:r w:rsidRPr="00EC47B0">
              <w:rPr>
                <w:rFonts w:eastAsiaTheme="minorEastAsia"/>
                <w:szCs w:val="21"/>
              </w:rPr>
              <w:t>2019</w:t>
            </w:r>
            <w:r w:rsidRPr="00EC47B0">
              <w:rPr>
                <w:rFonts w:eastAsiaTheme="minorEastAsia"/>
                <w:szCs w:val="21"/>
              </w:rPr>
              <w:t>年</w:t>
            </w:r>
            <w:r w:rsidRPr="00EC47B0">
              <w:rPr>
                <w:rFonts w:eastAsiaTheme="minorEastAsia"/>
                <w:szCs w:val="21"/>
              </w:rPr>
              <w:t>1</w:t>
            </w:r>
            <w:r w:rsidRPr="00EC47B0">
              <w:rPr>
                <w:rFonts w:eastAsiaTheme="minorEastAsia"/>
                <w:szCs w:val="21"/>
              </w:rPr>
              <w:t>月</w:t>
            </w:r>
            <w:r w:rsidRPr="00EC47B0">
              <w:rPr>
                <w:rFonts w:eastAsiaTheme="minorEastAsia"/>
                <w:szCs w:val="21"/>
              </w:rPr>
              <w:t>1</w:t>
            </w:r>
            <w:r w:rsidRPr="00EC47B0">
              <w:rPr>
                <w:rFonts w:eastAsiaTheme="minorEastAsia"/>
                <w:szCs w:val="21"/>
              </w:rPr>
              <w:t>日至</w:t>
            </w:r>
            <w:r w:rsidRPr="00EC47B0">
              <w:rPr>
                <w:rFonts w:eastAsiaTheme="minorEastAsia"/>
                <w:szCs w:val="21"/>
              </w:rPr>
              <w:t>2019</w:t>
            </w:r>
            <w:r w:rsidRPr="00EC47B0">
              <w:rPr>
                <w:rFonts w:eastAsiaTheme="minorEastAsia"/>
                <w:szCs w:val="21"/>
              </w:rPr>
              <w:t>年</w:t>
            </w:r>
            <w:r w:rsidRPr="00EC47B0">
              <w:rPr>
                <w:rFonts w:eastAsiaTheme="minorEastAsia"/>
                <w:szCs w:val="21"/>
              </w:rPr>
              <w:t>6</w:t>
            </w:r>
            <w:r w:rsidRPr="00EC47B0">
              <w:rPr>
                <w:rFonts w:eastAsiaTheme="minorEastAsia"/>
                <w:szCs w:val="21"/>
              </w:rPr>
              <w:t>月</w:t>
            </w:r>
            <w:r w:rsidRPr="00EC47B0">
              <w:rPr>
                <w:rFonts w:eastAsiaTheme="minorEastAsia"/>
                <w:szCs w:val="21"/>
              </w:rPr>
              <w:t>30</w:t>
            </w:r>
            <w:r w:rsidRPr="00EC47B0">
              <w:rPr>
                <w:rFonts w:eastAsiaTheme="minorEastAsia"/>
                <w:szCs w:val="21"/>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上年度可比期间</w:t>
            </w:r>
          </w:p>
          <w:p w:rsidR="006D141C" w:rsidRPr="00EC47B0" w:rsidRDefault="00A5726C">
            <w:pPr>
              <w:widowControl/>
              <w:autoSpaceDE w:val="0"/>
              <w:autoSpaceDN w:val="0"/>
              <w:ind w:right="-15"/>
              <w:jc w:val="center"/>
              <w:textAlignment w:val="bottom"/>
              <w:rPr>
                <w:rFonts w:eastAsiaTheme="minorEastAsia"/>
                <w:kern w:val="0"/>
                <w:szCs w:val="21"/>
              </w:rPr>
            </w:pPr>
            <w:r w:rsidRPr="00EC47B0">
              <w:rPr>
                <w:rFonts w:eastAsiaTheme="minorEastAsia"/>
                <w:szCs w:val="21"/>
              </w:rPr>
              <w:t>2018</w:t>
            </w:r>
            <w:r w:rsidRPr="00EC47B0">
              <w:rPr>
                <w:rFonts w:eastAsiaTheme="minorEastAsia"/>
                <w:szCs w:val="21"/>
              </w:rPr>
              <w:t>年</w:t>
            </w:r>
            <w:r w:rsidRPr="00EC47B0">
              <w:rPr>
                <w:rFonts w:eastAsiaTheme="minorEastAsia"/>
                <w:szCs w:val="21"/>
              </w:rPr>
              <w:t>1</w:t>
            </w:r>
            <w:r w:rsidRPr="00EC47B0">
              <w:rPr>
                <w:rFonts w:eastAsiaTheme="minorEastAsia"/>
                <w:szCs w:val="21"/>
              </w:rPr>
              <w:t>月</w:t>
            </w:r>
            <w:r w:rsidRPr="00EC47B0">
              <w:rPr>
                <w:rFonts w:eastAsiaTheme="minorEastAsia"/>
                <w:szCs w:val="21"/>
              </w:rPr>
              <w:t>1</w:t>
            </w:r>
            <w:r w:rsidRPr="00EC47B0">
              <w:rPr>
                <w:rFonts w:eastAsiaTheme="minorEastAsia"/>
                <w:szCs w:val="21"/>
              </w:rPr>
              <w:t>日至</w:t>
            </w:r>
            <w:r w:rsidRPr="00EC47B0">
              <w:rPr>
                <w:rFonts w:eastAsiaTheme="minorEastAsia"/>
                <w:szCs w:val="21"/>
              </w:rPr>
              <w:t>2018</w:t>
            </w:r>
            <w:r w:rsidRPr="00EC47B0">
              <w:rPr>
                <w:rFonts w:eastAsiaTheme="minorEastAsia"/>
                <w:szCs w:val="21"/>
              </w:rPr>
              <w:t>年</w:t>
            </w:r>
            <w:r w:rsidRPr="00EC47B0">
              <w:rPr>
                <w:rFonts w:eastAsiaTheme="minorEastAsia"/>
                <w:szCs w:val="21"/>
              </w:rPr>
              <w:t>6</w:t>
            </w:r>
            <w:r w:rsidRPr="00EC47B0">
              <w:rPr>
                <w:rFonts w:eastAsiaTheme="minorEastAsia"/>
                <w:szCs w:val="21"/>
              </w:rPr>
              <w:t>月</w:t>
            </w:r>
            <w:r w:rsidRPr="00EC47B0">
              <w:rPr>
                <w:rFonts w:eastAsiaTheme="minorEastAsia"/>
                <w:szCs w:val="21"/>
              </w:rPr>
              <w:t>30</w:t>
            </w:r>
            <w:r w:rsidRPr="00EC47B0">
              <w:rPr>
                <w:rFonts w:eastAsiaTheme="minorEastAsia"/>
                <w:szCs w:val="21"/>
              </w:rPr>
              <w:t>日</w:t>
            </w:r>
          </w:p>
        </w:tc>
      </w:tr>
      <w:tr w:rsidR="006B4A69" w:rsidRPr="00EC47B0" w:rsidTr="000D6249">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rPr>
                <w:rFonts w:eastAsiaTheme="minorEastAsia"/>
                <w:szCs w:val="21"/>
              </w:rPr>
            </w:pPr>
            <w:r w:rsidRPr="00EC47B0">
              <w:rPr>
                <w:rFonts w:eastAsiaTheme="minorEastAsia"/>
                <w:szCs w:val="21"/>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right"/>
              <w:rPr>
                <w:rFonts w:eastAsiaTheme="minorEastAsia"/>
                <w:szCs w:val="21"/>
              </w:rPr>
            </w:pPr>
            <w:r w:rsidRPr="00EC47B0">
              <w:rPr>
                <w:rFonts w:eastAsiaTheme="minorEastAsia"/>
                <w:szCs w:val="21"/>
              </w:rPr>
              <w:t>12,549,709.43</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right"/>
              <w:rPr>
                <w:rFonts w:eastAsiaTheme="minorEastAsia"/>
                <w:szCs w:val="21"/>
              </w:rPr>
            </w:pPr>
            <w:r w:rsidRPr="00EC47B0">
              <w:rPr>
                <w:rFonts w:eastAsiaTheme="minorEastAsia"/>
                <w:szCs w:val="21"/>
              </w:rPr>
              <w:t>567,886.79</w:t>
            </w:r>
          </w:p>
        </w:tc>
      </w:tr>
      <w:tr w:rsidR="006B4A69" w:rsidRPr="00EC47B0" w:rsidTr="000D6249">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rPr>
                <w:rFonts w:eastAsiaTheme="minorEastAsia"/>
                <w:szCs w:val="21"/>
              </w:rPr>
            </w:pPr>
            <w:r w:rsidRPr="00EC47B0">
              <w:rPr>
                <w:rFonts w:eastAsiaTheme="minorEastAsia"/>
                <w:szCs w:val="21"/>
              </w:rPr>
              <w:lastRenderedPageBreak/>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right"/>
              <w:rPr>
                <w:rFonts w:eastAsiaTheme="minorEastAsia"/>
                <w:szCs w:val="21"/>
              </w:rPr>
            </w:pPr>
            <w:r w:rsidRPr="00EC47B0">
              <w:rPr>
                <w:rFonts w:eastAsiaTheme="minorEastAsia"/>
                <w:szCs w:val="21"/>
              </w:rPr>
              <w:t>5,938,358.94</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right"/>
              <w:rPr>
                <w:rFonts w:eastAsiaTheme="minorEastAsia"/>
                <w:szCs w:val="21"/>
              </w:rPr>
            </w:pPr>
            <w:r w:rsidRPr="00EC47B0">
              <w:rPr>
                <w:rFonts w:eastAsiaTheme="minorEastAsia"/>
                <w:szCs w:val="21"/>
              </w:rPr>
              <w:t>1,830.78</w:t>
            </w:r>
          </w:p>
        </w:tc>
      </w:tr>
    </w:tbl>
    <w:p w:rsidR="005E1772" w:rsidRDefault="005B3AA6">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注：支付基金管理人上投摩根基金管理有限公司的管理人报酬按前一日基金资产净值</w:t>
      </w:r>
      <w:r>
        <w:rPr>
          <w:rFonts w:eastAsiaTheme="minorEastAsia"/>
          <w:kern w:val="0"/>
          <w:szCs w:val="21"/>
        </w:rPr>
        <w:t>0.33%</w:t>
      </w:r>
      <w:r>
        <w:rPr>
          <w:rFonts w:eastAsiaTheme="minorEastAsia"/>
          <w:kern w:val="0"/>
          <w:szCs w:val="21"/>
        </w:rPr>
        <w:t>的年费率计提，逐日累计至每月月底，按月支付。其计算公式为：</w:t>
      </w:r>
    </w:p>
    <w:p w:rsidR="006D141C" w:rsidRPr="00CC0933" w:rsidRDefault="006D141C" w:rsidP="00CC0933">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日管理人报酬＝前一日基金资产净值</w:t>
      </w:r>
      <w:r w:rsidRPr="00EC47B0">
        <w:rPr>
          <w:rFonts w:eastAsiaTheme="minorEastAsia"/>
          <w:kern w:val="0"/>
          <w:szCs w:val="21"/>
        </w:rPr>
        <w:t xml:space="preserve"> X 0.33% / </w:t>
      </w:r>
      <w:r w:rsidRPr="00EC47B0">
        <w:rPr>
          <w:rFonts w:eastAsiaTheme="minorEastAsia"/>
          <w:kern w:val="0"/>
          <w:szCs w:val="21"/>
        </w:rPr>
        <w:t>当年天数。</w:t>
      </w:r>
    </w:p>
    <w:p w:rsidR="006D141C" w:rsidRPr="00EC47B0" w:rsidRDefault="006D141C" w:rsidP="009E5320">
      <w:pPr>
        <w:autoSpaceDE w:val="0"/>
        <w:autoSpaceDN w:val="0"/>
        <w:adjustRightInd w:val="0"/>
        <w:spacing w:beforeLines="100" w:before="312" w:line="360" w:lineRule="auto"/>
        <w:jc w:val="left"/>
        <w:rPr>
          <w:rFonts w:eastAsiaTheme="minorEastAsia"/>
          <w:b/>
          <w:kern w:val="0"/>
          <w:szCs w:val="21"/>
        </w:rPr>
      </w:pPr>
      <w:r w:rsidRPr="00EC47B0">
        <w:rPr>
          <w:rFonts w:eastAsiaTheme="minorEastAsia"/>
          <w:b/>
          <w:bCs/>
          <w:kern w:val="0"/>
          <w:szCs w:val="21"/>
        </w:rPr>
        <w:t>6.4.</w:t>
      </w:r>
      <w:r w:rsidR="008D1325">
        <w:rPr>
          <w:rFonts w:eastAsiaTheme="minorEastAsia" w:hint="eastAsia"/>
          <w:b/>
          <w:bCs/>
          <w:kern w:val="0"/>
          <w:szCs w:val="21"/>
        </w:rPr>
        <w:t>8</w:t>
      </w:r>
      <w:r w:rsidRPr="00EC47B0">
        <w:rPr>
          <w:rFonts w:eastAsiaTheme="minorEastAsia"/>
          <w:b/>
          <w:bCs/>
          <w:kern w:val="0"/>
          <w:szCs w:val="21"/>
        </w:rPr>
        <w:t>.2.2</w:t>
      </w:r>
      <w:r w:rsidRPr="00EC47B0">
        <w:rPr>
          <w:rFonts w:eastAsiaTheme="minorEastAsia"/>
          <w:b/>
          <w:kern w:val="0"/>
          <w:szCs w:val="21"/>
        </w:rPr>
        <w:t>基金托管费</w:t>
      </w:r>
    </w:p>
    <w:p w:rsidR="006D141C" w:rsidRPr="00EC47B0" w:rsidRDefault="005B4215" w:rsidP="006D141C">
      <w:pPr>
        <w:autoSpaceDE w:val="0"/>
        <w:autoSpaceDN w:val="0"/>
        <w:adjustRightInd w:val="0"/>
        <w:spacing w:before="29" w:line="288" w:lineRule="auto"/>
        <w:ind w:left="15" w:right="210"/>
        <w:jc w:val="right"/>
        <w:rPr>
          <w:rFonts w:eastAsiaTheme="minorEastAsia"/>
          <w:kern w:val="0"/>
          <w:szCs w:val="21"/>
        </w:rPr>
      </w:pPr>
      <w:r w:rsidRPr="00EC47B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6B4A69" w:rsidRPr="00EC47B0" w:rsidTr="000D6249">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本期</w:t>
            </w:r>
          </w:p>
          <w:p w:rsidR="006D141C" w:rsidRPr="00EC47B0" w:rsidRDefault="006D141C">
            <w:pPr>
              <w:widowControl/>
              <w:autoSpaceDE w:val="0"/>
              <w:autoSpaceDN w:val="0"/>
              <w:ind w:right="-15"/>
              <w:jc w:val="center"/>
              <w:textAlignment w:val="bottom"/>
              <w:rPr>
                <w:rFonts w:eastAsiaTheme="minorEastAsia"/>
                <w:szCs w:val="21"/>
              </w:rPr>
            </w:pPr>
            <w:r w:rsidRPr="00EC47B0">
              <w:rPr>
                <w:rFonts w:eastAsiaTheme="minorEastAsia"/>
                <w:szCs w:val="21"/>
              </w:rPr>
              <w:t>2019</w:t>
            </w:r>
            <w:r w:rsidRPr="00EC47B0">
              <w:rPr>
                <w:rFonts w:eastAsiaTheme="minorEastAsia"/>
                <w:szCs w:val="21"/>
              </w:rPr>
              <w:t>年</w:t>
            </w:r>
            <w:r w:rsidRPr="00EC47B0">
              <w:rPr>
                <w:rFonts w:eastAsiaTheme="minorEastAsia"/>
                <w:szCs w:val="21"/>
              </w:rPr>
              <w:t>1</w:t>
            </w:r>
            <w:r w:rsidRPr="00EC47B0">
              <w:rPr>
                <w:rFonts w:eastAsiaTheme="minorEastAsia"/>
                <w:szCs w:val="21"/>
              </w:rPr>
              <w:t>月</w:t>
            </w:r>
            <w:r w:rsidRPr="00EC47B0">
              <w:rPr>
                <w:rFonts w:eastAsiaTheme="minorEastAsia"/>
                <w:szCs w:val="21"/>
              </w:rPr>
              <w:t>1</w:t>
            </w:r>
            <w:r w:rsidRPr="00EC47B0">
              <w:rPr>
                <w:rFonts w:eastAsiaTheme="minorEastAsia"/>
                <w:szCs w:val="21"/>
              </w:rPr>
              <w:t>日至</w:t>
            </w:r>
            <w:r w:rsidRPr="00EC47B0">
              <w:rPr>
                <w:rFonts w:eastAsiaTheme="minorEastAsia"/>
                <w:szCs w:val="21"/>
              </w:rPr>
              <w:t>2019</w:t>
            </w:r>
            <w:r w:rsidRPr="00EC47B0">
              <w:rPr>
                <w:rFonts w:eastAsiaTheme="minorEastAsia"/>
                <w:szCs w:val="21"/>
              </w:rPr>
              <w:t>年</w:t>
            </w:r>
            <w:r w:rsidRPr="00EC47B0">
              <w:rPr>
                <w:rFonts w:eastAsiaTheme="minorEastAsia"/>
                <w:szCs w:val="21"/>
              </w:rPr>
              <w:t>6</w:t>
            </w:r>
            <w:r w:rsidRPr="00EC47B0">
              <w:rPr>
                <w:rFonts w:eastAsiaTheme="minorEastAsia"/>
                <w:szCs w:val="21"/>
              </w:rPr>
              <w:t>月</w:t>
            </w:r>
            <w:r w:rsidRPr="00EC47B0">
              <w:rPr>
                <w:rFonts w:eastAsiaTheme="minorEastAsia"/>
                <w:szCs w:val="21"/>
              </w:rPr>
              <w:t>30</w:t>
            </w:r>
            <w:r w:rsidRPr="00EC47B0">
              <w:rPr>
                <w:rFonts w:eastAsiaTheme="minorEastAsia"/>
                <w:szCs w:val="21"/>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上年度可比期间</w:t>
            </w:r>
          </w:p>
          <w:p w:rsidR="006D141C" w:rsidRPr="00EC47B0" w:rsidRDefault="00A5726C">
            <w:pPr>
              <w:widowControl/>
              <w:autoSpaceDE w:val="0"/>
              <w:autoSpaceDN w:val="0"/>
              <w:ind w:right="-15"/>
              <w:jc w:val="center"/>
              <w:textAlignment w:val="bottom"/>
              <w:rPr>
                <w:rFonts w:eastAsiaTheme="minorEastAsia"/>
                <w:kern w:val="0"/>
                <w:szCs w:val="21"/>
              </w:rPr>
            </w:pPr>
            <w:r w:rsidRPr="00EC47B0">
              <w:rPr>
                <w:rFonts w:eastAsiaTheme="minorEastAsia"/>
                <w:szCs w:val="21"/>
              </w:rPr>
              <w:t>2018</w:t>
            </w:r>
            <w:r w:rsidRPr="00EC47B0">
              <w:rPr>
                <w:rFonts w:eastAsiaTheme="minorEastAsia"/>
                <w:szCs w:val="21"/>
              </w:rPr>
              <w:t>年</w:t>
            </w:r>
            <w:r w:rsidRPr="00EC47B0">
              <w:rPr>
                <w:rFonts w:eastAsiaTheme="minorEastAsia"/>
                <w:szCs w:val="21"/>
              </w:rPr>
              <w:t>1</w:t>
            </w:r>
            <w:r w:rsidRPr="00EC47B0">
              <w:rPr>
                <w:rFonts w:eastAsiaTheme="minorEastAsia"/>
                <w:szCs w:val="21"/>
              </w:rPr>
              <w:t>月</w:t>
            </w:r>
            <w:r w:rsidRPr="00EC47B0">
              <w:rPr>
                <w:rFonts w:eastAsiaTheme="minorEastAsia"/>
                <w:szCs w:val="21"/>
              </w:rPr>
              <w:t>1</w:t>
            </w:r>
            <w:r w:rsidRPr="00EC47B0">
              <w:rPr>
                <w:rFonts w:eastAsiaTheme="minorEastAsia"/>
                <w:szCs w:val="21"/>
              </w:rPr>
              <w:t>日至</w:t>
            </w:r>
            <w:r w:rsidRPr="00EC47B0">
              <w:rPr>
                <w:rFonts w:eastAsiaTheme="minorEastAsia"/>
                <w:szCs w:val="21"/>
              </w:rPr>
              <w:t>2018</w:t>
            </w:r>
            <w:r w:rsidRPr="00EC47B0">
              <w:rPr>
                <w:rFonts w:eastAsiaTheme="minorEastAsia"/>
                <w:szCs w:val="21"/>
              </w:rPr>
              <w:t>年</w:t>
            </w:r>
            <w:r w:rsidRPr="00EC47B0">
              <w:rPr>
                <w:rFonts w:eastAsiaTheme="minorEastAsia"/>
                <w:szCs w:val="21"/>
              </w:rPr>
              <w:t>6</w:t>
            </w:r>
            <w:r w:rsidRPr="00EC47B0">
              <w:rPr>
                <w:rFonts w:eastAsiaTheme="minorEastAsia"/>
                <w:szCs w:val="21"/>
              </w:rPr>
              <w:t>月</w:t>
            </w:r>
            <w:r w:rsidRPr="00EC47B0">
              <w:rPr>
                <w:rFonts w:eastAsiaTheme="minorEastAsia"/>
                <w:szCs w:val="21"/>
              </w:rPr>
              <w:t>30</w:t>
            </w:r>
            <w:r w:rsidRPr="00EC47B0">
              <w:rPr>
                <w:rFonts w:eastAsiaTheme="minorEastAsia"/>
                <w:szCs w:val="21"/>
              </w:rPr>
              <w:t>日</w:t>
            </w:r>
          </w:p>
        </w:tc>
      </w:tr>
      <w:tr w:rsidR="006B4A69" w:rsidRPr="00EC47B0" w:rsidTr="000D6249">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rPr>
                <w:rFonts w:eastAsiaTheme="minorEastAsia"/>
                <w:szCs w:val="21"/>
              </w:rPr>
            </w:pPr>
            <w:r w:rsidRPr="00EC47B0">
              <w:rPr>
                <w:rFonts w:eastAsiaTheme="minorEastAsia"/>
                <w:szCs w:val="21"/>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right"/>
              <w:rPr>
                <w:rFonts w:eastAsiaTheme="minorEastAsia"/>
                <w:kern w:val="0"/>
                <w:szCs w:val="21"/>
              </w:rPr>
            </w:pPr>
            <w:r w:rsidRPr="00EC47B0">
              <w:rPr>
                <w:rFonts w:eastAsiaTheme="minorEastAsia"/>
                <w:szCs w:val="21"/>
              </w:rPr>
              <w:t>3,802,942.32</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C627B8">
            <w:pPr>
              <w:jc w:val="right"/>
              <w:rPr>
                <w:rFonts w:eastAsiaTheme="minorEastAsia"/>
                <w:szCs w:val="21"/>
              </w:rPr>
            </w:pPr>
            <w:r w:rsidRPr="00EC47B0">
              <w:rPr>
                <w:rFonts w:eastAsiaTheme="minorEastAsia"/>
                <w:szCs w:val="21"/>
              </w:rPr>
              <w:t>172,086.96</w:t>
            </w:r>
          </w:p>
        </w:tc>
      </w:tr>
    </w:tbl>
    <w:p w:rsidR="005E1772" w:rsidRDefault="005B3AA6">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注：支付基金托管人中信银行的托管费按前一日基金资产净值</w:t>
      </w:r>
      <w:r>
        <w:rPr>
          <w:rFonts w:eastAsiaTheme="minorEastAsia"/>
          <w:kern w:val="0"/>
          <w:szCs w:val="21"/>
        </w:rPr>
        <w:t>0.10%</w:t>
      </w:r>
      <w:r>
        <w:rPr>
          <w:rFonts w:eastAsiaTheme="minorEastAsia"/>
          <w:kern w:val="0"/>
          <w:szCs w:val="21"/>
        </w:rPr>
        <w:t>的年费率计提，逐日累计至每月月底，按月支付。其计算公式为：</w:t>
      </w:r>
    </w:p>
    <w:p w:rsidR="006D141C" w:rsidRPr="00CC0933" w:rsidRDefault="006D141C" w:rsidP="00CC0933">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日托管费＝前一日基金资产净值</w:t>
      </w:r>
      <w:r w:rsidRPr="00EC47B0">
        <w:rPr>
          <w:rFonts w:eastAsiaTheme="minorEastAsia"/>
          <w:kern w:val="0"/>
          <w:szCs w:val="21"/>
        </w:rPr>
        <w:t xml:space="preserve"> X 0.10% / </w:t>
      </w:r>
      <w:r w:rsidRPr="00EC47B0">
        <w:rPr>
          <w:rFonts w:eastAsiaTheme="minorEastAsia"/>
          <w:kern w:val="0"/>
          <w:szCs w:val="21"/>
        </w:rPr>
        <w:t>当年天数。</w:t>
      </w:r>
    </w:p>
    <w:p w:rsidR="009F24E2" w:rsidRPr="00EC47B0" w:rsidRDefault="009F24E2" w:rsidP="009E5320">
      <w:pPr>
        <w:autoSpaceDE w:val="0"/>
        <w:autoSpaceDN w:val="0"/>
        <w:adjustRightInd w:val="0"/>
        <w:spacing w:beforeLines="100" w:before="312" w:line="360" w:lineRule="auto"/>
        <w:jc w:val="left"/>
        <w:rPr>
          <w:rFonts w:eastAsiaTheme="minorEastAsia"/>
          <w:b/>
          <w:kern w:val="0"/>
          <w:szCs w:val="21"/>
        </w:rPr>
      </w:pPr>
      <w:r w:rsidRPr="00EC47B0">
        <w:rPr>
          <w:rFonts w:eastAsiaTheme="minorEastAsia"/>
          <w:b/>
          <w:bCs/>
          <w:kern w:val="0"/>
          <w:szCs w:val="21"/>
        </w:rPr>
        <w:t>6.4.</w:t>
      </w:r>
      <w:r w:rsidR="008D1325">
        <w:rPr>
          <w:rFonts w:eastAsiaTheme="minorEastAsia" w:hint="eastAsia"/>
          <w:b/>
          <w:bCs/>
          <w:kern w:val="0"/>
          <w:szCs w:val="21"/>
        </w:rPr>
        <w:t>8</w:t>
      </w:r>
      <w:r w:rsidRPr="00EC47B0">
        <w:rPr>
          <w:rFonts w:eastAsiaTheme="minorEastAsia"/>
          <w:b/>
          <w:bCs/>
          <w:kern w:val="0"/>
          <w:szCs w:val="21"/>
        </w:rPr>
        <w:t>.2.3</w:t>
      </w:r>
      <w:r w:rsidRPr="00EC47B0">
        <w:rPr>
          <w:rFonts w:eastAsiaTheme="minorEastAsia"/>
          <w:b/>
          <w:kern w:val="0"/>
          <w:szCs w:val="21"/>
        </w:rPr>
        <w:t>销售服务费</w:t>
      </w:r>
    </w:p>
    <w:p w:rsidR="00D17788" w:rsidRPr="00EC47B0" w:rsidRDefault="00D17788" w:rsidP="00D17788">
      <w:pPr>
        <w:autoSpaceDE w:val="0"/>
        <w:autoSpaceDN w:val="0"/>
        <w:adjustRightInd w:val="0"/>
        <w:spacing w:before="29" w:line="288" w:lineRule="auto"/>
        <w:ind w:left="15" w:right="210"/>
        <w:jc w:val="right"/>
        <w:rPr>
          <w:rFonts w:eastAsiaTheme="minorEastAsia"/>
          <w:szCs w:val="21"/>
        </w:rPr>
      </w:pPr>
      <w:r w:rsidRPr="00EC47B0">
        <w:rPr>
          <w:rFonts w:eastAsiaTheme="minorEastAsia"/>
          <w:szCs w:val="21"/>
        </w:rPr>
        <w:t xml:space="preserve">    </w:t>
      </w:r>
      <w:r w:rsidRPr="00EC47B0">
        <w:rPr>
          <w:rFonts w:eastAsiaTheme="minorEastAsia"/>
          <w:color w:val="000000" w:themeColor="text1"/>
          <w:szCs w:val="21"/>
        </w:rPr>
        <w:t>单位：人民币元</w:t>
      </w:r>
    </w:p>
    <w:tbl>
      <w:tblPr>
        <w:tblStyle w:val="af7"/>
        <w:tblW w:w="9271" w:type="dxa"/>
        <w:tblInd w:w="108" w:type="dxa"/>
        <w:tblLayout w:type="fixed"/>
        <w:tblLook w:val="04A0" w:firstRow="1" w:lastRow="0" w:firstColumn="1" w:lastColumn="0" w:noHBand="0" w:noVBand="1"/>
      </w:tblPr>
      <w:tblGrid>
        <w:gridCol w:w="2645"/>
        <w:gridCol w:w="1559"/>
        <w:gridCol w:w="1358"/>
        <w:gridCol w:w="1854"/>
        <w:gridCol w:w="1855"/>
      </w:tblGrid>
      <w:tr w:rsidR="00D17788" w:rsidRPr="00EC47B0" w:rsidTr="005B3AA6">
        <w:trPr>
          <w:trHeight w:val="135"/>
        </w:trPr>
        <w:tc>
          <w:tcPr>
            <w:tcW w:w="2645" w:type="dxa"/>
            <w:vMerge w:val="restart"/>
            <w:vAlign w:val="center"/>
          </w:tcPr>
          <w:p w:rsidR="00D17788" w:rsidRPr="00EC47B0" w:rsidRDefault="00D17788" w:rsidP="00665591">
            <w:pPr>
              <w:autoSpaceDE w:val="0"/>
              <w:autoSpaceDN w:val="0"/>
              <w:adjustRightInd w:val="0"/>
              <w:spacing w:before="29" w:line="288" w:lineRule="auto"/>
              <w:ind w:right="210"/>
              <w:jc w:val="center"/>
              <w:rPr>
                <w:rFonts w:eastAsiaTheme="minorEastAsia"/>
                <w:szCs w:val="21"/>
              </w:rPr>
            </w:pPr>
            <w:r w:rsidRPr="00EC47B0">
              <w:rPr>
                <w:rFonts w:eastAsiaTheme="minorEastAsia"/>
                <w:szCs w:val="21"/>
              </w:rPr>
              <w:t>获得销售服务费的各关联方名称</w:t>
            </w:r>
          </w:p>
        </w:tc>
        <w:tc>
          <w:tcPr>
            <w:tcW w:w="6626" w:type="dxa"/>
            <w:gridSpan w:val="4"/>
            <w:vAlign w:val="center"/>
          </w:tcPr>
          <w:p w:rsidR="00D17788" w:rsidRPr="00EC47B0" w:rsidRDefault="00D17788" w:rsidP="00665591">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本期</w:t>
            </w:r>
          </w:p>
          <w:p w:rsidR="00D17788" w:rsidRPr="00EC47B0" w:rsidRDefault="00D17788" w:rsidP="00665591">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2019</w:t>
            </w:r>
            <w:r w:rsidRPr="00EC47B0">
              <w:rPr>
                <w:rFonts w:eastAsiaTheme="minorEastAsia"/>
                <w:szCs w:val="21"/>
              </w:rPr>
              <w:t>年</w:t>
            </w:r>
            <w:r w:rsidRPr="00EC47B0">
              <w:rPr>
                <w:rFonts w:eastAsiaTheme="minorEastAsia"/>
                <w:szCs w:val="21"/>
              </w:rPr>
              <w:t>1</w:t>
            </w:r>
            <w:r w:rsidRPr="00EC47B0">
              <w:rPr>
                <w:rFonts w:eastAsiaTheme="minorEastAsia"/>
                <w:szCs w:val="21"/>
              </w:rPr>
              <w:t>月</w:t>
            </w:r>
            <w:r w:rsidRPr="00EC47B0">
              <w:rPr>
                <w:rFonts w:eastAsiaTheme="minorEastAsia"/>
                <w:szCs w:val="21"/>
              </w:rPr>
              <w:t>1</w:t>
            </w:r>
            <w:r w:rsidRPr="00EC47B0">
              <w:rPr>
                <w:rFonts w:eastAsiaTheme="minorEastAsia"/>
                <w:szCs w:val="21"/>
              </w:rPr>
              <w:t>日至</w:t>
            </w:r>
            <w:r w:rsidRPr="00EC47B0">
              <w:rPr>
                <w:rFonts w:eastAsiaTheme="minorEastAsia"/>
                <w:szCs w:val="21"/>
              </w:rPr>
              <w:t>2019</w:t>
            </w:r>
            <w:r w:rsidRPr="00EC47B0">
              <w:rPr>
                <w:rFonts w:eastAsiaTheme="minorEastAsia"/>
                <w:szCs w:val="21"/>
              </w:rPr>
              <w:t>年</w:t>
            </w:r>
            <w:r w:rsidRPr="00EC47B0">
              <w:rPr>
                <w:rFonts w:eastAsiaTheme="minorEastAsia"/>
                <w:szCs w:val="21"/>
              </w:rPr>
              <w:t>6</w:t>
            </w:r>
            <w:r w:rsidRPr="00EC47B0">
              <w:rPr>
                <w:rFonts w:eastAsiaTheme="minorEastAsia"/>
                <w:szCs w:val="21"/>
              </w:rPr>
              <w:t>月</w:t>
            </w:r>
            <w:r w:rsidRPr="00EC47B0">
              <w:rPr>
                <w:rFonts w:eastAsiaTheme="minorEastAsia"/>
                <w:szCs w:val="21"/>
              </w:rPr>
              <w:t>30</w:t>
            </w:r>
            <w:r w:rsidRPr="00EC47B0">
              <w:rPr>
                <w:rFonts w:eastAsiaTheme="minorEastAsia"/>
                <w:szCs w:val="21"/>
              </w:rPr>
              <w:t>日</w:t>
            </w:r>
          </w:p>
        </w:tc>
      </w:tr>
      <w:tr w:rsidR="00D17788" w:rsidRPr="00EC47B0" w:rsidTr="005B3AA6">
        <w:trPr>
          <w:trHeight w:val="135"/>
        </w:trPr>
        <w:tc>
          <w:tcPr>
            <w:tcW w:w="2645" w:type="dxa"/>
            <w:vMerge/>
          </w:tcPr>
          <w:p w:rsidR="00D17788" w:rsidRPr="00EC47B0" w:rsidRDefault="00D17788" w:rsidP="00665591">
            <w:pPr>
              <w:autoSpaceDE w:val="0"/>
              <w:autoSpaceDN w:val="0"/>
              <w:adjustRightInd w:val="0"/>
              <w:spacing w:before="29" w:line="288" w:lineRule="auto"/>
              <w:ind w:right="210"/>
              <w:jc w:val="left"/>
              <w:rPr>
                <w:rFonts w:eastAsiaTheme="minorEastAsia"/>
                <w:szCs w:val="21"/>
              </w:rPr>
            </w:pPr>
          </w:p>
        </w:tc>
        <w:tc>
          <w:tcPr>
            <w:tcW w:w="6626" w:type="dxa"/>
            <w:gridSpan w:val="4"/>
            <w:vAlign w:val="center"/>
          </w:tcPr>
          <w:p w:rsidR="00D17788" w:rsidRPr="00EC47B0" w:rsidRDefault="00D17788" w:rsidP="00665591">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当期发生的基金应支付的销售服务费</w:t>
            </w:r>
          </w:p>
        </w:tc>
      </w:tr>
      <w:tr w:rsidR="00D17788" w:rsidRPr="00EC47B0" w:rsidTr="005B3AA6">
        <w:trPr>
          <w:trHeight w:val="135"/>
        </w:trPr>
        <w:tc>
          <w:tcPr>
            <w:tcW w:w="2645" w:type="dxa"/>
            <w:vMerge/>
          </w:tcPr>
          <w:p w:rsidR="00D17788" w:rsidRPr="00EC47B0" w:rsidRDefault="00D17788" w:rsidP="00665591">
            <w:pPr>
              <w:autoSpaceDE w:val="0"/>
              <w:autoSpaceDN w:val="0"/>
              <w:adjustRightInd w:val="0"/>
              <w:spacing w:before="29" w:line="288" w:lineRule="auto"/>
              <w:ind w:right="210"/>
              <w:jc w:val="left"/>
              <w:rPr>
                <w:rFonts w:eastAsiaTheme="minorEastAsia"/>
                <w:szCs w:val="21"/>
              </w:rPr>
            </w:pPr>
          </w:p>
        </w:tc>
        <w:tc>
          <w:tcPr>
            <w:tcW w:w="1559" w:type="dxa"/>
            <w:vAlign w:val="center"/>
          </w:tcPr>
          <w:p w:rsidR="00D17788" w:rsidRPr="00EC47B0" w:rsidRDefault="00D17788" w:rsidP="00665591">
            <w:pPr>
              <w:widowControl/>
              <w:ind w:leftChars="-51" w:left="-107" w:rightChars="-51" w:right="-107"/>
              <w:jc w:val="center"/>
              <w:rPr>
                <w:rFonts w:eastAsiaTheme="minorEastAsia"/>
                <w:szCs w:val="21"/>
              </w:rPr>
            </w:pPr>
            <w:r w:rsidRPr="00EC47B0">
              <w:rPr>
                <w:rFonts w:eastAsiaTheme="minorEastAsia"/>
                <w:szCs w:val="21"/>
              </w:rPr>
              <w:t>天添盈</w:t>
            </w:r>
            <w:r w:rsidRPr="00EC47B0">
              <w:rPr>
                <w:rFonts w:eastAsiaTheme="minorEastAsia"/>
                <w:szCs w:val="21"/>
              </w:rPr>
              <w:t>A</w:t>
            </w:r>
            <w:r w:rsidRPr="00EC47B0">
              <w:rPr>
                <w:rFonts w:eastAsiaTheme="minorEastAsia"/>
                <w:szCs w:val="21"/>
              </w:rPr>
              <w:t>类</w:t>
            </w:r>
          </w:p>
        </w:tc>
        <w:tc>
          <w:tcPr>
            <w:tcW w:w="1358" w:type="dxa"/>
            <w:vAlign w:val="center"/>
          </w:tcPr>
          <w:p w:rsidR="00D17788" w:rsidRPr="00EC47B0" w:rsidRDefault="00D17788" w:rsidP="00665591">
            <w:pPr>
              <w:widowControl/>
              <w:ind w:leftChars="-51" w:left="-107" w:rightChars="-51" w:right="-107"/>
              <w:jc w:val="center"/>
              <w:rPr>
                <w:rFonts w:eastAsiaTheme="minorEastAsia"/>
                <w:szCs w:val="21"/>
              </w:rPr>
            </w:pPr>
            <w:r w:rsidRPr="00EC47B0">
              <w:rPr>
                <w:rFonts w:eastAsiaTheme="minorEastAsia"/>
                <w:szCs w:val="21"/>
              </w:rPr>
              <w:t>天添盈</w:t>
            </w:r>
            <w:r w:rsidRPr="00EC47B0">
              <w:rPr>
                <w:rFonts w:eastAsiaTheme="minorEastAsia"/>
                <w:szCs w:val="21"/>
              </w:rPr>
              <w:t>B</w:t>
            </w:r>
            <w:r w:rsidRPr="00EC47B0">
              <w:rPr>
                <w:rFonts w:eastAsiaTheme="minorEastAsia"/>
                <w:szCs w:val="21"/>
              </w:rPr>
              <w:t>类</w:t>
            </w:r>
          </w:p>
        </w:tc>
        <w:tc>
          <w:tcPr>
            <w:tcW w:w="1854" w:type="dxa"/>
            <w:vAlign w:val="center"/>
          </w:tcPr>
          <w:p w:rsidR="00D17788" w:rsidRPr="00EC47B0" w:rsidRDefault="00D17788" w:rsidP="00665591">
            <w:pPr>
              <w:widowControl/>
              <w:ind w:leftChars="-51" w:left="-107" w:rightChars="-51" w:right="-107"/>
              <w:jc w:val="center"/>
              <w:rPr>
                <w:rFonts w:eastAsiaTheme="minorEastAsia"/>
                <w:szCs w:val="21"/>
              </w:rPr>
            </w:pPr>
            <w:r w:rsidRPr="00EC47B0">
              <w:rPr>
                <w:rFonts w:eastAsiaTheme="minorEastAsia"/>
                <w:szCs w:val="21"/>
              </w:rPr>
              <w:t>天添盈</w:t>
            </w:r>
            <w:r w:rsidRPr="00EC47B0">
              <w:rPr>
                <w:rFonts w:eastAsiaTheme="minorEastAsia"/>
                <w:szCs w:val="21"/>
              </w:rPr>
              <w:t>E</w:t>
            </w:r>
            <w:r w:rsidRPr="00EC47B0">
              <w:rPr>
                <w:rFonts w:eastAsiaTheme="minorEastAsia"/>
                <w:szCs w:val="21"/>
              </w:rPr>
              <w:t>类</w:t>
            </w:r>
          </w:p>
        </w:tc>
        <w:tc>
          <w:tcPr>
            <w:tcW w:w="1855" w:type="dxa"/>
            <w:vAlign w:val="center"/>
          </w:tcPr>
          <w:p w:rsidR="00D17788" w:rsidRPr="00EC47B0" w:rsidRDefault="00D17788" w:rsidP="00665591">
            <w:pPr>
              <w:widowControl/>
              <w:ind w:leftChars="-51" w:left="-107" w:rightChars="-51" w:right="-107"/>
              <w:jc w:val="center"/>
              <w:rPr>
                <w:rFonts w:eastAsiaTheme="minorEastAsia"/>
                <w:szCs w:val="21"/>
              </w:rPr>
            </w:pPr>
            <w:r w:rsidRPr="00EC47B0">
              <w:rPr>
                <w:rFonts w:eastAsiaTheme="minorEastAsia"/>
                <w:szCs w:val="21"/>
              </w:rPr>
              <w:t>合计</w:t>
            </w:r>
          </w:p>
        </w:tc>
      </w:tr>
      <w:tr w:rsidR="005E1772" w:rsidTr="005B3AA6">
        <w:tc>
          <w:tcPr>
            <w:tcW w:w="2645" w:type="dxa"/>
            <w:vAlign w:val="center"/>
          </w:tcPr>
          <w:p w:rsidR="005E1772" w:rsidRDefault="005B3AA6">
            <w:pPr>
              <w:jc w:val="center"/>
            </w:pPr>
            <w:r>
              <w:rPr>
                <w:rFonts w:eastAsiaTheme="minorEastAsia"/>
                <w:szCs w:val="21"/>
              </w:rPr>
              <w:t>上投摩根基金管理有限公司</w:t>
            </w:r>
          </w:p>
        </w:tc>
        <w:tc>
          <w:tcPr>
            <w:tcW w:w="1559" w:type="dxa"/>
            <w:vAlign w:val="center"/>
          </w:tcPr>
          <w:p w:rsidR="005E1772" w:rsidRDefault="005B3AA6">
            <w:pPr>
              <w:jc w:val="center"/>
            </w:pPr>
            <w:r>
              <w:rPr>
                <w:rFonts w:eastAsiaTheme="minorEastAsia"/>
                <w:szCs w:val="21"/>
              </w:rPr>
              <w:t>10.72</w:t>
            </w:r>
          </w:p>
        </w:tc>
        <w:tc>
          <w:tcPr>
            <w:tcW w:w="1358" w:type="dxa"/>
            <w:vAlign w:val="center"/>
          </w:tcPr>
          <w:p w:rsidR="005E1772" w:rsidRDefault="005B3AA6">
            <w:pPr>
              <w:jc w:val="center"/>
            </w:pPr>
            <w:r>
              <w:rPr>
                <w:rFonts w:eastAsiaTheme="minorEastAsia"/>
                <w:szCs w:val="21"/>
              </w:rPr>
              <w:t>-</w:t>
            </w:r>
          </w:p>
        </w:tc>
        <w:tc>
          <w:tcPr>
            <w:tcW w:w="1854" w:type="dxa"/>
            <w:vAlign w:val="center"/>
          </w:tcPr>
          <w:p w:rsidR="005E1772" w:rsidRDefault="005B3AA6">
            <w:pPr>
              <w:jc w:val="center"/>
            </w:pPr>
            <w:r>
              <w:rPr>
                <w:rFonts w:eastAsiaTheme="minorEastAsia"/>
                <w:szCs w:val="21"/>
              </w:rPr>
              <w:t>-</w:t>
            </w:r>
          </w:p>
        </w:tc>
        <w:tc>
          <w:tcPr>
            <w:tcW w:w="1855" w:type="dxa"/>
            <w:vAlign w:val="center"/>
          </w:tcPr>
          <w:p w:rsidR="005E1772" w:rsidRDefault="005B3AA6">
            <w:pPr>
              <w:jc w:val="center"/>
            </w:pPr>
            <w:r>
              <w:rPr>
                <w:rFonts w:eastAsiaTheme="minorEastAsia"/>
                <w:szCs w:val="21"/>
              </w:rPr>
              <w:t>10.72</w:t>
            </w:r>
          </w:p>
        </w:tc>
      </w:tr>
      <w:tr w:rsidR="005E1772" w:rsidTr="005B3AA6">
        <w:tc>
          <w:tcPr>
            <w:tcW w:w="2645" w:type="dxa"/>
            <w:vAlign w:val="center"/>
          </w:tcPr>
          <w:p w:rsidR="005E1772" w:rsidRDefault="005B3AA6">
            <w:pPr>
              <w:jc w:val="center"/>
            </w:pPr>
            <w:r>
              <w:rPr>
                <w:rFonts w:eastAsiaTheme="minorEastAsia"/>
                <w:szCs w:val="21"/>
              </w:rPr>
              <w:t>浦发银行</w:t>
            </w:r>
          </w:p>
        </w:tc>
        <w:tc>
          <w:tcPr>
            <w:tcW w:w="1559" w:type="dxa"/>
            <w:vAlign w:val="center"/>
          </w:tcPr>
          <w:p w:rsidR="005E1772" w:rsidRDefault="005B3AA6">
            <w:pPr>
              <w:jc w:val="center"/>
            </w:pPr>
            <w:r>
              <w:rPr>
                <w:rFonts w:eastAsiaTheme="minorEastAsia"/>
                <w:szCs w:val="21"/>
              </w:rPr>
              <w:t>970.71</w:t>
            </w:r>
          </w:p>
        </w:tc>
        <w:tc>
          <w:tcPr>
            <w:tcW w:w="1358" w:type="dxa"/>
            <w:vAlign w:val="center"/>
          </w:tcPr>
          <w:p w:rsidR="005E1772" w:rsidRDefault="005B3AA6">
            <w:pPr>
              <w:jc w:val="center"/>
            </w:pPr>
            <w:r>
              <w:rPr>
                <w:rFonts w:eastAsiaTheme="minorEastAsia"/>
                <w:szCs w:val="21"/>
              </w:rPr>
              <w:t>-</w:t>
            </w:r>
          </w:p>
        </w:tc>
        <w:tc>
          <w:tcPr>
            <w:tcW w:w="1854" w:type="dxa"/>
            <w:vAlign w:val="center"/>
          </w:tcPr>
          <w:p w:rsidR="005E1772" w:rsidRDefault="005B3AA6">
            <w:pPr>
              <w:jc w:val="center"/>
            </w:pPr>
            <w:r>
              <w:rPr>
                <w:rFonts w:eastAsiaTheme="minorEastAsia"/>
                <w:szCs w:val="21"/>
              </w:rPr>
              <w:t>-</w:t>
            </w:r>
          </w:p>
        </w:tc>
        <w:tc>
          <w:tcPr>
            <w:tcW w:w="1855" w:type="dxa"/>
            <w:vAlign w:val="center"/>
          </w:tcPr>
          <w:p w:rsidR="005E1772" w:rsidRDefault="005B3AA6">
            <w:pPr>
              <w:jc w:val="center"/>
            </w:pPr>
            <w:r>
              <w:rPr>
                <w:rFonts w:eastAsiaTheme="minorEastAsia"/>
                <w:szCs w:val="21"/>
              </w:rPr>
              <w:t>970.71</w:t>
            </w:r>
          </w:p>
        </w:tc>
      </w:tr>
      <w:tr w:rsidR="00D17788" w:rsidRPr="00EC47B0" w:rsidTr="005B3AA6">
        <w:tc>
          <w:tcPr>
            <w:tcW w:w="2645" w:type="dxa"/>
            <w:vAlign w:val="center"/>
          </w:tcPr>
          <w:p w:rsidR="00D17788" w:rsidRPr="00EC47B0" w:rsidRDefault="00D17788" w:rsidP="00665591">
            <w:pPr>
              <w:widowControl/>
              <w:jc w:val="left"/>
              <w:rPr>
                <w:rFonts w:eastAsiaTheme="minorEastAsia"/>
                <w:szCs w:val="21"/>
              </w:rPr>
            </w:pPr>
            <w:r w:rsidRPr="00EC47B0">
              <w:rPr>
                <w:rFonts w:eastAsiaTheme="minorEastAsia"/>
                <w:szCs w:val="21"/>
              </w:rPr>
              <w:t>合计</w:t>
            </w:r>
          </w:p>
        </w:tc>
        <w:tc>
          <w:tcPr>
            <w:tcW w:w="1559" w:type="dxa"/>
            <w:vAlign w:val="center"/>
          </w:tcPr>
          <w:p w:rsidR="00D17788" w:rsidRPr="00EC47B0" w:rsidRDefault="00D17788" w:rsidP="00665591">
            <w:pPr>
              <w:jc w:val="center"/>
              <w:rPr>
                <w:rFonts w:eastAsiaTheme="minorEastAsia"/>
                <w:szCs w:val="21"/>
              </w:rPr>
            </w:pPr>
            <w:r w:rsidRPr="00EC47B0">
              <w:rPr>
                <w:rFonts w:eastAsiaTheme="minorEastAsia"/>
                <w:szCs w:val="21"/>
              </w:rPr>
              <w:t>981.43</w:t>
            </w:r>
          </w:p>
        </w:tc>
        <w:tc>
          <w:tcPr>
            <w:tcW w:w="1358" w:type="dxa"/>
            <w:vAlign w:val="center"/>
          </w:tcPr>
          <w:p w:rsidR="00D17788" w:rsidRPr="00EC47B0" w:rsidRDefault="00D17788" w:rsidP="00665591">
            <w:pPr>
              <w:jc w:val="center"/>
              <w:rPr>
                <w:rFonts w:eastAsiaTheme="minorEastAsia"/>
                <w:szCs w:val="21"/>
              </w:rPr>
            </w:pPr>
            <w:r w:rsidRPr="00EC47B0">
              <w:rPr>
                <w:rFonts w:eastAsiaTheme="minorEastAsia"/>
                <w:szCs w:val="21"/>
              </w:rPr>
              <w:t>-</w:t>
            </w:r>
          </w:p>
        </w:tc>
        <w:tc>
          <w:tcPr>
            <w:tcW w:w="1854" w:type="dxa"/>
            <w:vAlign w:val="center"/>
          </w:tcPr>
          <w:p w:rsidR="00D17788" w:rsidRPr="00EC47B0" w:rsidRDefault="00D17788" w:rsidP="00665591">
            <w:pPr>
              <w:jc w:val="center"/>
              <w:rPr>
                <w:rFonts w:eastAsiaTheme="minorEastAsia"/>
                <w:szCs w:val="21"/>
              </w:rPr>
            </w:pPr>
            <w:r w:rsidRPr="00EC47B0">
              <w:rPr>
                <w:rFonts w:eastAsiaTheme="minorEastAsia"/>
                <w:szCs w:val="21"/>
              </w:rPr>
              <w:t>-</w:t>
            </w:r>
          </w:p>
        </w:tc>
        <w:tc>
          <w:tcPr>
            <w:tcW w:w="1855" w:type="dxa"/>
            <w:vAlign w:val="center"/>
          </w:tcPr>
          <w:p w:rsidR="00D17788" w:rsidRPr="00EC47B0" w:rsidRDefault="00D17788" w:rsidP="00665591">
            <w:pPr>
              <w:jc w:val="center"/>
              <w:rPr>
                <w:rFonts w:eastAsiaTheme="minorEastAsia"/>
                <w:szCs w:val="21"/>
              </w:rPr>
            </w:pPr>
            <w:r w:rsidRPr="00EC47B0">
              <w:rPr>
                <w:rFonts w:eastAsiaTheme="minorEastAsia"/>
                <w:szCs w:val="21"/>
              </w:rPr>
              <w:t>981.43</w:t>
            </w:r>
          </w:p>
        </w:tc>
      </w:tr>
      <w:tr w:rsidR="00D17788" w:rsidRPr="00EC47B0" w:rsidTr="005B3AA6">
        <w:trPr>
          <w:trHeight w:val="135"/>
        </w:trPr>
        <w:tc>
          <w:tcPr>
            <w:tcW w:w="2645" w:type="dxa"/>
            <w:vMerge w:val="restart"/>
            <w:vAlign w:val="center"/>
          </w:tcPr>
          <w:p w:rsidR="00D17788" w:rsidRPr="00EC47B0" w:rsidRDefault="00D17788" w:rsidP="00665591">
            <w:pPr>
              <w:autoSpaceDE w:val="0"/>
              <w:autoSpaceDN w:val="0"/>
              <w:adjustRightInd w:val="0"/>
              <w:spacing w:before="29" w:line="288" w:lineRule="auto"/>
              <w:ind w:right="210"/>
              <w:jc w:val="center"/>
              <w:rPr>
                <w:rFonts w:eastAsiaTheme="minorEastAsia"/>
                <w:szCs w:val="21"/>
              </w:rPr>
            </w:pPr>
            <w:r w:rsidRPr="00EC47B0">
              <w:rPr>
                <w:rFonts w:eastAsiaTheme="minorEastAsia"/>
                <w:szCs w:val="21"/>
              </w:rPr>
              <w:t>获得销售服务费的各关联方名称</w:t>
            </w:r>
          </w:p>
        </w:tc>
        <w:tc>
          <w:tcPr>
            <w:tcW w:w="6626" w:type="dxa"/>
            <w:gridSpan w:val="4"/>
            <w:vAlign w:val="center"/>
          </w:tcPr>
          <w:p w:rsidR="00D17788" w:rsidRPr="00EC47B0" w:rsidRDefault="00D17788" w:rsidP="00665591">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上年度可比期间</w:t>
            </w:r>
          </w:p>
          <w:p w:rsidR="00D17788" w:rsidRPr="00EC47B0" w:rsidRDefault="00D17788" w:rsidP="00665591">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2018</w:t>
            </w:r>
            <w:r w:rsidRPr="00EC47B0">
              <w:rPr>
                <w:rFonts w:eastAsiaTheme="minorEastAsia"/>
                <w:szCs w:val="21"/>
              </w:rPr>
              <w:t>年</w:t>
            </w:r>
            <w:r w:rsidRPr="00EC47B0">
              <w:rPr>
                <w:rFonts w:eastAsiaTheme="minorEastAsia"/>
                <w:szCs w:val="21"/>
              </w:rPr>
              <w:t>1</w:t>
            </w:r>
            <w:r w:rsidRPr="00EC47B0">
              <w:rPr>
                <w:rFonts w:eastAsiaTheme="minorEastAsia"/>
                <w:szCs w:val="21"/>
              </w:rPr>
              <w:t>月</w:t>
            </w:r>
            <w:r w:rsidRPr="00EC47B0">
              <w:rPr>
                <w:rFonts w:eastAsiaTheme="minorEastAsia"/>
                <w:szCs w:val="21"/>
              </w:rPr>
              <w:t>1</w:t>
            </w:r>
            <w:r w:rsidRPr="00EC47B0">
              <w:rPr>
                <w:rFonts w:eastAsiaTheme="minorEastAsia"/>
                <w:szCs w:val="21"/>
              </w:rPr>
              <w:t>日至</w:t>
            </w:r>
            <w:r w:rsidRPr="00EC47B0">
              <w:rPr>
                <w:rFonts w:eastAsiaTheme="minorEastAsia"/>
                <w:szCs w:val="21"/>
              </w:rPr>
              <w:t>2018</w:t>
            </w:r>
            <w:r w:rsidRPr="00EC47B0">
              <w:rPr>
                <w:rFonts w:eastAsiaTheme="minorEastAsia"/>
                <w:szCs w:val="21"/>
              </w:rPr>
              <w:t>年</w:t>
            </w:r>
            <w:r w:rsidRPr="00EC47B0">
              <w:rPr>
                <w:rFonts w:eastAsiaTheme="minorEastAsia"/>
                <w:szCs w:val="21"/>
              </w:rPr>
              <w:t>6</w:t>
            </w:r>
            <w:r w:rsidRPr="00EC47B0">
              <w:rPr>
                <w:rFonts w:eastAsiaTheme="minorEastAsia"/>
                <w:szCs w:val="21"/>
              </w:rPr>
              <w:t>月</w:t>
            </w:r>
            <w:r w:rsidRPr="00EC47B0">
              <w:rPr>
                <w:rFonts w:eastAsiaTheme="minorEastAsia"/>
                <w:szCs w:val="21"/>
              </w:rPr>
              <w:t>30</w:t>
            </w:r>
            <w:r w:rsidRPr="00EC47B0">
              <w:rPr>
                <w:rFonts w:eastAsiaTheme="minorEastAsia"/>
                <w:szCs w:val="21"/>
              </w:rPr>
              <w:t>日</w:t>
            </w:r>
          </w:p>
        </w:tc>
      </w:tr>
      <w:tr w:rsidR="00D17788" w:rsidRPr="00EC47B0" w:rsidTr="005B3AA6">
        <w:trPr>
          <w:trHeight w:val="135"/>
        </w:trPr>
        <w:tc>
          <w:tcPr>
            <w:tcW w:w="2645" w:type="dxa"/>
            <w:vMerge/>
          </w:tcPr>
          <w:p w:rsidR="00D17788" w:rsidRPr="00EC47B0" w:rsidRDefault="00D17788" w:rsidP="00665591">
            <w:pPr>
              <w:autoSpaceDE w:val="0"/>
              <w:autoSpaceDN w:val="0"/>
              <w:adjustRightInd w:val="0"/>
              <w:spacing w:before="29" w:line="288" w:lineRule="auto"/>
              <w:ind w:right="210"/>
              <w:jc w:val="left"/>
              <w:rPr>
                <w:rFonts w:eastAsiaTheme="minorEastAsia"/>
                <w:szCs w:val="21"/>
              </w:rPr>
            </w:pPr>
          </w:p>
        </w:tc>
        <w:tc>
          <w:tcPr>
            <w:tcW w:w="6626" w:type="dxa"/>
            <w:gridSpan w:val="4"/>
            <w:vAlign w:val="center"/>
          </w:tcPr>
          <w:p w:rsidR="00D17788" w:rsidRPr="00EC47B0" w:rsidRDefault="00D17788" w:rsidP="00665591">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当期发生的基金应支付的销售服务费</w:t>
            </w:r>
          </w:p>
        </w:tc>
      </w:tr>
      <w:tr w:rsidR="00D17788" w:rsidRPr="00EC47B0" w:rsidTr="005B3AA6">
        <w:trPr>
          <w:trHeight w:val="135"/>
        </w:trPr>
        <w:tc>
          <w:tcPr>
            <w:tcW w:w="2645" w:type="dxa"/>
            <w:vMerge/>
          </w:tcPr>
          <w:p w:rsidR="00D17788" w:rsidRPr="00EC47B0" w:rsidRDefault="00D17788" w:rsidP="00665591">
            <w:pPr>
              <w:autoSpaceDE w:val="0"/>
              <w:autoSpaceDN w:val="0"/>
              <w:adjustRightInd w:val="0"/>
              <w:spacing w:before="29" w:line="288" w:lineRule="auto"/>
              <w:ind w:right="210"/>
              <w:jc w:val="left"/>
              <w:rPr>
                <w:rFonts w:eastAsiaTheme="minorEastAsia"/>
                <w:szCs w:val="21"/>
              </w:rPr>
            </w:pPr>
          </w:p>
        </w:tc>
        <w:tc>
          <w:tcPr>
            <w:tcW w:w="1559" w:type="dxa"/>
            <w:vAlign w:val="center"/>
          </w:tcPr>
          <w:p w:rsidR="00D17788" w:rsidRPr="00EC47B0" w:rsidRDefault="00D17788" w:rsidP="00665591">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天添盈</w:t>
            </w:r>
            <w:r w:rsidRPr="00EC47B0">
              <w:rPr>
                <w:rFonts w:eastAsiaTheme="minorEastAsia"/>
                <w:szCs w:val="21"/>
              </w:rPr>
              <w:t>A</w:t>
            </w:r>
            <w:r w:rsidRPr="00EC47B0">
              <w:rPr>
                <w:rFonts w:eastAsiaTheme="minorEastAsia"/>
                <w:szCs w:val="21"/>
              </w:rPr>
              <w:t>类</w:t>
            </w:r>
          </w:p>
        </w:tc>
        <w:tc>
          <w:tcPr>
            <w:tcW w:w="1358" w:type="dxa"/>
            <w:vAlign w:val="center"/>
          </w:tcPr>
          <w:p w:rsidR="00D17788" w:rsidRPr="00EC47B0" w:rsidRDefault="00D17788" w:rsidP="00665591">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天添盈</w:t>
            </w:r>
            <w:r w:rsidRPr="00EC47B0">
              <w:rPr>
                <w:rFonts w:eastAsiaTheme="minorEastAsia"/>
                <w:szCs w:val="21"/>
              </w:rPr>
              <w:t>B</w:t>
            </w:r>
            <w:r w:rsidRPr="00EC47B0">
              <w:rPr>
                <w:rFonts w:eastAsiaTheme="minorEastAsia"/>
                <w:szCs w:val="21"/>
              </w:rPr>
              <w:t>类</w:t>
            </w:r>
          </w:p>
        </w:tc>
        <w:tc>
          <w:tcPr>
            <w:tcW w:w="1854" w:type="dxa"/>
            <w:vAlign w:val="center"/>
          </w:tcPr>
          <w:p w:rsidR="00D17788" w:rsidRPr="00EC47B0" w:rsidRDefault="00D17788" w:rsidP="00665591">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天添盈</w:t>
            </w:r>
            <w:r w:rsidRPr="00EC47B0">
              <w:rPr>
                <w:rFonts w:eastAsiaTheme="minorEastAsia"/>
                <w:szCs w:val="21"/>
              </w:rPr>
              <w:t>E</w:t>
            </w:r>
            <w:r w:rsidRPr="00EC47B0">
              <w:rPr>
                <w:rFonts w:eastAsiaTheme="minorEastAsia"/>
                <w:szCs w:val="21"/>
              </w:rPr>
              <w:t>类</w:t>
            </w:r>
          </w:p>
        </w:tc>
        <w:tc>
          <w:tcPr>
            <w:tcW w:w="1855" w:type="dxa"/>
            <w:vAlign w:val="center"/>
          </w:tcPr>
          <w:p w:rsidR="00D17788" w:rsidRPr="00EC47B0" w:rsidRDefault="00D17788" w:rsidP="00665591">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合计</w:t>
            </w:r>
          </w:p>
        </w:tc>
      </w:tr>
      <w:tr w:rsidR="005E1772" w:rsidTr="005B3AA6">
        <w:tc>
          <w:tcPr>
            <w:tcW w:w="2645" w:type="dxa"/>
            <w:vAlign w:val="center"/>
          </w:tcPr>
          <w:p w:rsidR="005E1772" w:rsidRDefault="005B3AA6">
            <w:pPr>
              <w:jc w:val="center"/>
            </w:pPr>
            <w:r>
              <w:rPr>
                <w:rFonts w:eastAsiaTheme="minorEastAsia"/>
                <w:szCs w:val="21"/>
              </w:rPr>
              <w:t>上投摩根基金管理有限公司</w:t>
            </w:r>
          </w:p>
        </w:tc>
        <w:tc>
          <w:tcPr>
            <w:tcW w:w="1559" w:type="dxa"/>
            <w:vAlign w:val="center"/>
          </w:tcPr>
          <w:p w:rsidR="005E1772" w:rsidRDefault="005B3AA6">
            <w:pPr>
              <w:jc w:val="center"/>
            </w:pPr>
            <w:r>
              <w:rPr>
                <w:rFonts w:eastAsiaTheme="minorEastAsia"/>
                <w:szCs w:val="21"/>
              </w:rPr>
              <w:t>14.47</w:t>
            </w:r>
          </w:p>
        </w:tc>
        <w:tc>
          <w:tcPr>
            <w:tcW w:w="1358" w:type="dxa"/>
            <w:vAlign w:val="center"/>
          </w:tcPr>
          <w:p w:rsidR="005E1772" w:rsidRDefault="005B3AA6">
            <w:pPr>
              <w:jc w:val="center"/>
            </w:pPr>
            <w:r>
              <w:rPr>
                <w:rFonts w:eastAsiaTheme="minorEastAsia"/>
                <w:szCs w:val="21"/>
              </w:rPr>
              <w:t>8,696.83</w:t>
            </w:r>
          </w:p>
        </w:tc>
        <w:tc>
          <w:tcPr>
            <w:tcW w:w="1854" w:type="dxa"/>
            <w:vAlign w:val="center"/>
          </w:tcPr>
          <w:p w:rsidR="005E1772" w:rsidRDefault="005B3AA6">
            <w:pPr>
              <w:jc w:val="center"/>
            </w:pPr>
            <w:r>
              <w:rPr>
                <w:rFonts w:eastAsiaTheme="minorEastAsia"/>
                <w:szCs w:val="21"/>
              </w:rPr>
              <w:t>83,588.18</w:t>
            </w:r>
          </w:p>
        </w:tc>
        <w:tc>
          <w:tcPr>
            <w:tcW w:w="1855" w:type="dxa"/>
            <w:vAlign w:val="center"/>
          </w:tcPr>
          <w:p w:rsidR="005E1772" w:rsidRDefault="005B3AA6">
            <w:pPr>
              <w:jc w:val="center"/>
            </w:pPr>
            <w:r>
              <w:rPr>
                <w:rFonts w:eastAsiaTheme="minorEastAsia"/>
                <w:szCs w:val="21"/>
              </w:rPr>
              <w:t>92,299.48</w:t>
            </w:r>
          </w:p>
        </w:tc>
      </w:tr>
      <w:tr w:rsidR="005E1772" w:rsidTr="005B3AA6">
        <w:tc>
          <w:tcPr>
            <w:tcW w:w="2645" w:type="dxa"/>
            <w:vAlign w:val="center"/>
          </w:tcPr>
          <w:p w:rsidR="005E1772" w:rsidRDefault="005B3AA6">
            <w:pPr>
              <w:jc w:val="center"/>
            </w:pPr>
            <w:r>
              <w:rPr>
                <w:rFonts w:eastAsiaTheme="minorEastAsia"/>
                <w:szCs w:val="21"/>
              </w:rPr>
              <w:t>浦发银行</w:t>
            </w:r>
          </w:p>
        </w:tc>
        <w:tc>
          <w:tcPr>
            <w:tcW w:w="1559" w:type="dxa"/>
            <w:vAlign w:val="center"/>
          </w:tcPr>
          <w:p w:rsidR="005E1772" w:rsidRDefault="005B3AA6">
            <w:pPr>
              <w:jc w:val="center"/>
            </w:pPr>
            <w:r>
              <w:rPr>
                <w:rFonts w:eastAsiaTheme="minorEastAsia"/>
                <w:szCs w:val="21"/>
              </w:rPr>
              <w:t>1,830.08</w:t>
            </w:r>
          </w:p>
        </w:tc>
        <w:tc>
          <w:tcPr>
            <w:tcW w:w="1358" w:type="dxa"/>
            <w:vAlign w:val="center"/>
          </w:tcPr>
          <w:p w:rsidR="005E1772" w:rsidRDefault="005B3AA6">
            <w:pPr>
              <w:jc w:val="center"/>
            </w:pPr>
            <w:r>
              <w:rPr>
                <w:rFonts w:eastAsiaTheme="minorEastAsia"/>
                <w:szCs w:val="21"/>
              </w:rPr>
              <w:t>-</w:t>
            </w:r>
          </w:p>
        </w:tc>
        <w:tc>
          <w:tcPr>
            <w:tcW w:w="1854" w:type="dxa"/>
            <w:vAlign w:val="center"/>
          </w:tcPr>
          <w:p w:rsidR="005E1772" w:rsidRDefault="005B3AA6">
            <w:pPr>
              <w:jc w:val="center"/>
            </w:pPr>
            <w:r>
              <w:rPr>
                <w:rFonts w:eastAsiaTheme="minorEastAsia"/>
                <w:szCs w:val="21"/>
              </w:rPr>
              <w:t>-</w:t>
            </w:r>
          </w:p>
        </w:tc>
        <w:tc>
          <w:tcPr>
            <w:tcW w:w="1855" w:type="dxa"/>
            <w:vAlign w:val="center"/>
          </w:tcPr>
          <w:p w:rsidR="005E1772" w:rsidRDefault="005B3AA6">
            <w:pPr>
              <w:jc w:val="center"/>
            </w:pPr>
            <w:r>
              <w:rPr>
                <w:rFonts w:eastAsiaTheme="minorEastAsia"/>
                <w:szCs w:val="21"/>
              </w:rPr>
              <w:t>1,830.08</w:t>
            </w:r>
          </w:p>
        </w:tc>
      </w:tr>
      <w:tr w:rsidR="00D17788" w:rsidRPr="00EC47B0" w:rsidTr="005B3AA6">
        <w:tc>
          <w:tcPr>
            <w:tcW w:w="2645" w:type="dxa"/>
            <w:vAlign w:val="center"/>
          </w:tcPr>
          <w:p w:rsidR="00D17788" w:rsidRPr="00EC47B0" w:rsidRDefault="00D17788" w:rsidP="00665591">
            <w:pPr>
              <w:widowControl/>
              <w:jc w:val="left"/>
              <w:rPr>
                <w:rFonts w:eastAsiaTheme="minorEastAsia"/>
                <w:szCs w:val="21"/>
              </w:rPr>
            </w:pPr>
            <w:r w:rsidRPr="00EC47B0">
              <w:rPr>
                <w:rFonts w:eastAsiaTheme="minorEastAsia"/>
                <w:szCs w:val="21"/>
              </w:rPr>
              <w:t>合计</w:t>
            </w:r>
          </w:p>
        </w:tc>
        <w:tc>
          <w:tcPr>
            <w:tcW w:w="1559" w:type="dxa"/>
            <w:vAlign w:val="center"/>
          </w:tcPr>
          <w:p w:rsidR="00D17788" w:rsidRPr="00EC47B0" w:rsidRDefault="00D17788" w:rsidP="00665591">
            <w:pPr>
              <w:jc w:val="center"/>
              <w:rPr>
                <w:rFonts w:eastAsiaTheme="minorEastAsia"/>
                <w:szCs w:val="21"/>
              </w:rPr>
            </w:pPr>
            <w:r w:rsidRPr="00EC47B0">
              <w:rPr>
                <w:rFonts w:eastAsiaTheme="minorEastAsia"/>
                <w:szCs w:val="21"/>
              </w:rPr>
              <w:t>1,844.55</w:t>
            </w:r>
          </w:p>
        </w:tc>
        <w:tc>
          <w:tcPr>
            <w:tcW w:w="1358" w:type="dxa"/>
            <w:vAlign w:val="center"/>
          </w:tcPr>
          <w:p w:rsidR="00D17788" w:rsidRPr="00EC47B0" w:rsidRDefault="00D17788" w:rsidP="00665591">
            <w:pPr>
              <w:jc w:val="center"/>
              <w:rPr>
                <w:rFonts w:eastAsiaTheme="minorEastAsia"/>
                <w:szCs w:val="21"/>
              </w:rPr>
            </w:pPr>
            <w:r w:rsidRPr="00EC47B0">
              <w:rPr>
                <w:rFonts w:eastAsiaTheme="minorEastAsia"/>
                <w:szCs w:val="21"/>
              </w:rPr>
              <w:t>8,696.83</w:t>
            </w:r>
          </w:p>
        </w:tc>
        <w:tc>
          <w:tcPr>
            <w:tcW w:w="1854" w:type="dxa"/>
            <w:vAlign w:val="center"/>
          </w:tcPr>
          <w:p w:rsidR="00D17788" w:rsidRPr="00EC47B0" w:rsidRDefault="00D17788" w:rsidP="00665591">
            <w:pPr>
              <w:jc w:val="center"/>
              <w:rPr>
                <w:rFonts w:eastAsiaTheme="minorEastAsia"/>
                <w:szCs w:val="21"/>
              </w:rPr>
            </w:pPr>
            <w:r w:rsidRPr="00EC47B0">
              <w:rPr>
                <w:rFonts w:eastAsiaTheme="minorEastAsia"/>
                <w:szCs w:val="21"/>
              </w:rPr>
              <w:t>83,588.18</w:t>
            </w:r>
          </w:p>
        </w:tc>
        <w:tc>
          <w:tcPr>
            <w:tcW w:w="1855" w:type="dxa"/>
            <w:vAlign w:val="center"/>
          </w:tcPr>
          <w:p w:rsidR="00D17788" w:rsidRPr="00EC47B0" w:rsidRDefault="00D17788" w:rsidP="00665591">
            <w:pPr>
              <w:jc w:val="center"/>
              <w:rPr>
                <w:rFonts w:eastAsiaTheme="minorEastAsia"/>
                <w:szCs w:val="21"/>
              </w:rPr>
            </w:pPr>
            <w:r w:rsidRPr="00EC47B0">
              <w:rPr>
                <w:rFonts w:eastAsiaTheme="minorEastAsia"/>
                <w:szCs w:val="21"/>
              </w:rPr>
              <w:t>94,129.56</w:t>
            </w:r>
          </w:p>
        </w:tc>
      </w:tr>
    </w:tbl>
    <w:p w:rsidR="005E1772" w:rsidRDefault="005B3AA6">
      <w:pPr>
        <w:spacing w:line="288" w:lineRule="auto"/>
        <w:ind w:firstLineChars="200" w:firstLine="420"/>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基金销售服务费对</w:t>
      </w:r>
      <w:r>
        <w:rPr>
          <w:rFonts w:eastAsiaTheme="minorEastAsia"/>
          <w:kern w:val="0"/>
          <w:szCs w:val="21"/>
        </w:rPr>
        <w:t>A</w:t>
      </w:r>
      <w:r>
        <w:rPr>
          <w:rFonts w:eastAsiaTheme="minorEastAsia"/>
          <w:kern w:val="0"/>
          <w:szCs w:val="21"/>
        </w:rPr>
        <w:t>类基金份额，</w:t>
      </w:r>
      <w:r>
        <w:rPr>
          <w:rFonts w:eastAsiaTheme="minorEastAsia"/>
          <w:kern w:val="0"/>
          <w:szCs w:val="21"/>
        </w:rPr>
        <w:t>B</w:t>
      </w:r>
      <w:r>
        <w:rPr>
          <w:rFonts w:eastAsiaTheme="minorEastAsia"/>
          <w:kern w:val="0"/>
          <w:szCs w:val="21"/>
        </w:rPr>
        <w:t>类基金份额和</w:t>
      </w:r>
      <w:r>
        <w:rPr>
          <w:rFonts w:eastAsiaTheme="minorEastAsia"/>
          <w:kern w:val="0"/>
          <w:szCs w:val="21"/>
        </w:rPr>
        <w:t>E</w:t>
      </w:r>
      <w:r>
        <w:rPr>
          <w:rFonts w:eastAsiaTheme="minorEastAsia"/>
          <w:kern w:val="0"/>
          <w:szCs w:val="21"/>
        </w:rPr>
        <w:t>类基金份额收取。</w:t>
      </w:r>
    </w:p>
    <w:p w:rsidR="005E1772" w:rsidRDefault="005B3AA6">
      <w:pPr>
        <w:spacing w:line="288"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支付基金销售机构的销售服务费按前一日</w:t>
      </w:r>
      <w:r>
        <w:rPr>
          <w:rFonts w:eastAsiaTheme="minorEastAsia"/>
          <w:kern w:val="0"/>
          <w:szCs w:val="21"/>
        </w:rPr>
        <w:t>A</w:t>
      </w:r>
      <w:r>
        <w:rPr>
          <w:rFonts w:eastAsiaTheme="minorEastAsia"/>
          <w:kern w:val="0"/>
          <w:szCs w:val="21"/>
        </w:rPr>
        <w:t>类基金份额资产净值</w:t>
      </w:r>
      <w:r>
        <w:rPr>
          <w:rFonts w:eastAsiaTheme="minorEastAsia"/>
          <w:kern w:val="0"/>
          <w:szCs w:val="21"/>
        </w:rPr>
        <w:t>0.25%</w:t>
      </w:r>
      <w:r>
        <w:rPr>
          <w:rFonts w:eastAsiaTheme="minorEastAsia"/>
          <w:kern w:val="0"/>
          <w:szCs w:val="21"/>
        </w:rPr>
        <w:t>、</w:t>
      </w:r>
      <w:r>
        <w:rPr>
          <w:rFonts w:eastAsiaTheme="minorEastAsia"/>
          <w:kern w:val="0"/>
          <w:szCs w:val="21"/>
        </w:rPr>
        <w:t>B</w:t>
      </w:r>
      <w:r>
        <w:rPr>
          <w:rFonts w:eastAsiaTheme="minorEastAsia"/>
          <w:kern w:val="0"/>
          <w:szCs w:val="21"/>
        </w:rPr>
        <w:t>类基金份额资产净值</w:t>
      </w:r>
      <w:r>
        <w:rPr>
          <w:rFonts w:eastAsiaTheme="minorEastAsia"/>
          <w:kern w:val="0"/>
          <w:szCs w:val="21"/>
        </w:rPr>
        <w:t>0.01%</w:t>
      </w:r>
      <w:r>
        <w:rPr>
          <w:rFonts w:eastAsiaTheme="minorEastAsia"/>
          <w:kern w:val="0"/>
          <w:szCs w:val="21"/>
        </w:rPr>
        <w:t>和</w:t>
      </w:r>
      <w:r>
        <w:rPr>
          <w:rFonts w:eastAsiaTheme="minorEastAsia"/>
          <w:kern w:val="0"/>
          <w:szCs w:val="21"/>
        </w:rPr>
        <w:t>E</w:t>
      </w:r>
      <w:r>
        <w:rPr>
          <w:rFonts w:eastAsiaTheme="minorEastAsia"/>
          <w:kern w:val="0"/>
          <w:szCs w:val="21"/>
        </w:rPr>
        <w:t>类基金份额资产净值</w:t>
      </w:r>
      <w:r>
        <w:rPr>
          <w:rFonts w:eastAsiaTheme="minorEastAsia"/>
          <w:kern w:val="0"/>
          <w:szCs w:val="21"/>
        </w:rPr>
        <w:t>0.10%</w:t>
      </w:r>
      <w:r>
        <w:rPr>
          <w:rFonts w:eastAsiaTheme="minorEastAsia"/>
          <w:kern w:val="0"/>
          <w:szCs w:val="21"/>
        </w:rPr>
        <w:t>的年费率计提，逐日累计至每月月底，按月支付给上投摩根基金管理有限公司，再由上投摩根基金管理有限公司计算并支付给各基金销售机构。其计算公式为：</w:t>
      </w:r>
    </w:p>
    <w:p w:rsidR="005E1772" w:rsidRDefault="005B3AA6">
      <w:pPr>
        <w:spacing w:line="288" w:lineRule="auto"/>
        <w:ind w:firstLineChars="200" w:firstLine="420"/>
        <w:rPr>
          <w:rFonts w:eastAsiaTheme="minorEastAsia"/>
          <w:kern w:val="0"/>
          <w:szCs w:val="21"/>
        </w:rPr>
      </w:pPr>
      <w:r>
        <w:rPr>
          <w:rFonts w:eastAsiaTheme="minorEastAsia"/>
          <w:kern w:val="0"/>
          <w:szCs w:val="21"/>
        </w:rPr>
        <w:lastRenderedPageBreak/>
        <w:t>A</w:t>
      </w:r>
      <w:r>
        <w:rPr>
          <w:rFonts w:eastAsiaTheme="minorEastAsia"/>
          <w:kern w:val="0"/>
          <w:szCs w:val="21"/>
        </w:rPr>
        <w:t>类的日销售服务费＝前一日</w:t>
      </w:r>
      <w:r>
        <w:rPr>
          <w:rFonts w:eastAsiaTheme="minorEastAsia"/>
          <w:kern w:val="0"/>
          <w:szCs w:val="21"/>
        </w:rPr>
        <w:t>A</w:t>
      </w:r>
      <w:r>
        <w:rPr>
          <w:rFonts w:eastAsiaTheme="minorEastAsia"/>
          <w:kern w:val="0"/>
          <w:szCs w:val="21"/>
        </w:rPr>
        <w:t>类基金份额</w:t>
      </w:r>
      <w:r>
        <w:rPr>
          <w:rFonts w:eastAsiaTheme="minorEastAsia"/>
          <w:kern w:val="0"/>
          <w:szCs w:val="21"/>
        </w:rPr>
        <w:t xml:space="preserve">X 0.25%/ </w:t>
      </w:r>
      <w:r>
        <w:rPr>
          <w:rFonts w:eastAsiaTheme="minorEastAsia"/>
          <w:kern w:val="0"/>
          <w:szCs w:val="21"/>
        </w:rPr>
        <w:t>当年天数。</w:t>
      </w:r>
    </w:p>
    <w:p w:rsidR="005E1772" w:rsidRDefault="005B3AA6">
      <w:pPr>
        <w:spacing w:line="288" w:lineRule="auto"/>
        <w:ind w:firstLineChars="200" w:firstLine="420"/>
        <w:rPr>
          <w:rFonts w:eastAsiaTheme="minorEastAsia"/>
          <w:kern w:val="0"/>
          <w:szCs w:val="21"/>
        </w:rPr>
      </w:pPr>
      <w:r>
        <w:rPr>
          <w:rFonts w:eastAsiaTheme="minorEastAsia"/>
          <w:kern w:val="0"/>
          <w:szCs w:val="21"/>
        </w:rPr>
        <w:t>B</w:t>
      </w:r>
      <w:r>
        <w:rPr>
          <w:rFonts w:eastAsiaTheme="minorEastAsia"/>
          <w:kern w:val="0"/>
          <w:szCs w:val="21"/>
        </w:rPr>
        <w:t>类的日销售服务费＝前一日</w:t>
      </w:r>
      <w:r>
        <w:rPr>
          <w:rFonts w:eastAsiaTheme="minorEastAsia"/>
          <w:kern w:val="0"/>
          <w:szCs w:val="21"/>
        </w:rPr>
        <w:t>B</w:t>
      </w:r>
      <w:r>
        <w:rPr>
          <w:rFonts w:eastAsiaTheme="minorEastAsia"/>
          <w:kern w:val="0"/>
          <w:szCs w:val="21"/>
        </w:rPr>
        <w:t>类基金份额</w:t>
      </w:r>
      <w:r>
        <w:rPr>
          <w:rFonts w:eastAsiaTheme="minorEastAsia"/>
          <w:kern w:val="0"/>
          <w:szCs w:val="21"/>
        </w:rPr>
        <w:t xml:space="preserve">X 0.01%/ </w:t>
      </w:r>
      <w:r>
        <w:rPr>
          <w:rFonts w:eastAsiaTheme="minorEastAsia"/>
          <w:kern w:val="0"/>
          <w:szCs w:val="21"/>
        </w:rPr>
        <w:t>当年天数。</w:t>
      </w:r>
    </w:p>
    <w:p w:rsidR="005E1772" w:rsidRDefault="005B3AA6">
      <w:pPr>
        <w:spacing w:line="288" w:lineRule="auto"/>
        <w:ind w:firstLineChars="200" w:firstLine="420"/>
        <w:rPr>
          <w:rFonts w:eastAsiaTheme="minorEastAsia"/>
          <w:kern w:val="0"/>
          <w:szCs w:val="21"/>
        </w:rPr>
      </w:pPr>
      <w:r>
        <w:rPr>
          <w:rFonts w:eastAsiaTheme="minorEastAsia"/>
          <w:kern w:val="0"/>
          <w:szCs w:val="21"/>
        </w:rPr>
        <w:t>E</w:t>
      </w:r>
      <w:r>
        <w:rPr>
          <w:rFonts w:eastAsiaTheme="minorEastAsia"/>
          <w:kern w:val="0"/>
          <w:szCs w:val="21"/>
        </w:rPr>
        <w:t>类的日销售服务费＝前一日</w:t>
      </w:r>
      <w:r>
        <w:rPr>
          <w:rFonts w:eastAsiaTheme="minorEastAsia"/>
          <w:kern w:val="0"/>
          <w:szCs w:val="21"/>
        </w:rPr>
        <w:t>E</w:t>
      </w:r>
      <w:r>
        <w:rPr>
          <w:rFonts w:eastAsiaTheme="minorEastAsia"/>
          <w:kern w:val="0"/>
          <w:szCs w:val="21"/>
        </w:rPr>
        <w:t>类基金份额</w:t>
      </w:r>
      <w:r>
        <w:rPr>
          <w:rFonts w:eastAsiaTheme="minorEastAsia"/>
          <w:kern w:val="0"/>
          <w:szCs w:val="21"/>
        </w:rPr>
        <w:t xml:space="preserve">X 0.10%/ </w:t>
      </w:r>
      <w:r>
        <w:rPr>
          <w:rFonts w:eastAsiaTheme="minorEastAsia"/>
          <w:kern w:val="0"/>
          <w:szCs w:val="21"/>
        </w:rPr>
        <w:t>当年天数。</w:t>
      </w:r>
    </w:p>
    <w:p w:rsidR="006D141C" w:rsidRPr="00EC47B0" w:rsidRDefault="006D141C" w:rsidP="009E5320">
      <w:pPr>
        <w:spacing w:beforeLines="100" w:before="312" w:line="360" w:lineRule="auto"/>
        <w:rPr>
          <w:rFonts w:eastAsiaTheme="minorEastAsia"/>
          <w:b/>
          <w:bCs/>
          <w:szCs w:val="21"/>
        </w:rPr>
      </w:pPr>
      <w:r w:rsidRPr="00EC47B0">
        <w:rPr>
          <w:rFonts w:eastAsiaTheme="minorEastAsia"/>
          <w:b/>
          <w:bCs/>
          <w:kern w:val="0"/>
          <w:szCs w:val="21"/>
        </w:rPr>
        <w:t>6.4.</w:t>
      </w:r>
      <w:r w:rsidR="008D1325">
        <w:rPr>
          <w:rFonts w:eastAsiaTheme="minorEastAsia" w:hint="eastAsia"/>
          <w:b/>
          <w:bCs/>
          <w:kern w:val="0"/>
          <w:szCs w:val="21"/>
        </w:rPr>
        <w:t>8</w:t>
      </w:r>
      <w:r w:rsidRPr="00EC47B0">
        <w:rPr>
          <w:rFonts w:eastAsiaTheme="minorEastAsia"/>
          <w:b/>
          <w:bCs/>
          <w:kern w:val="0"/>
          <w:szCs w:val="21"/>
        </w:rPr>
        <w:t>.3</w:t>
      </w:r>
      <w:r w:rsidRPr="00EC47B0">
        <w:rPr>
          <w:rFonts w:eastAsiaTheme="minorEastAsia"/>
          <w:b/>
          <w:bCs/>
          <w:szCs w:val="21"/>
        </w:rPr>
        <w:t>与关联方进行银行间同业市场的债券</w:t>
      </w:r>
      <w:r w:rsidRPr="00EC47B0">
        <w:rPr>
          <w:rFonts w:eastAsiaTheme="minorEastAsia"/>
          <w:b/>
          <w:bCs/>
          <w:szCs w:val="21"/>
        </w:rPr>
        <w:t>(</w:t>
      </w:r>
      <w:r w:rsidRPr="00EC47B0">
        <w:rPr>
          <w:rFonts w:eastAsiaTheme="minorEastAsia"/>
          <w:b/>
          <w:bCs/>
          <w:szCs w:val="21"/>
        </w:rPr>
        <w:t>含回购</w:t>
      </w:r>
      <w:r w:rsidRPr="00EC47B0">
        <w:rPr>
          <w:rFonts w:eastAsiaTheme="minorEastAsia"/>
          <w:b/>
          <w:bCs/>
          <w:szCs w:val="21"/>
        </w:rPr>
        <w:t>)</w:t>
      </w:r>
      <w:r w:rsidRPr="00EC47B0">
        <w:rPr>
          <w:rFonts w:eastAsiaTheme="minorEastAsia"/>
          <w:b/>
          <w:bCs/>
          <w:szCs w:val="21"/>
        </w:rPr>
        <w:t>交易</w:t>
      </w:r>
    </w:p>
    <w:p w:rsidR="00433383" w:rsidRPr="00EC47B0" w:rsidRDefault="00433383" w:rsidP="00433383">
      <w:pPr>
        <w:autoSpaceDE w:val="0"/>
        <w:autoSpaceDN w:val="0"/>
        <w:adjustRightInd w:val="0"/>
        <w:spacing w:before="29" w:line="360" w:lineRule="auto"/>
        <w:ind w:left="15"/>
        <w:jc w:val="right"/>
        <w:rPr>
          <w:rFonts w:eastAsiaTheme="minorEastAsia"/>
          <w:color w:val="000000"/>
          <w:kern w:val="0"/>
          <w:szCs w:val="21"/>
        </w:rPr>
      </w:pPr>
      <w:r w:rsidRPr="00EC47B0">
        <w:rPr>
          <w:rFonts w:eastAsiaTheme="minorEastAsia"/>
          <w:color w:val="000000"/>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433383" w:rsidRPr="00EC47B0" w:rsidTr="000D6249">
        <w:tc>
          <w:tcPr>
            <w:tcW w:w="9435" w:type="dxa"/>
            <w:gridSpan w:val="7"/>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本期</w:t>
            </w:r>
          </w:p>
          <w:p w:rsidR="00433383" w:rsidRPr="00EC47B0" w:rsidRDefault="00433383" w:rsidP="00A123D7">
            <w:pPr>
              <w:widowControl/>
              <w:autoSpaceDE w:val="0"/>
              <w:autoSpaceDN w:val="0"/>
              <w:spacing w:line="360" w:lineRule="auto"/>
              <w:ind w:right="-15"/>
              <w:jc w:val="center"/>
              <w:textAlignment w:val="bottom"/>
              <w:rPr>
                <w:rFonts w:eastAsiaTheme="minorEastAsia"/>
                <w:bCs/>
                <w:color w:val="000000"/>
                <w:szCs w:val="21"/>
              </w:rPr>
            </w:pPr>
            <w:r w:rsidRPr="00EC47B0">
              <w:rPr>
                <w:rFonts w:eastAsiaTheme="minorEastAsia"/>
                <w:bCs/>
                <w:color w:val="000000"/>
                <w:szCs w:val="21"/>
              </w:rPr>
              <w:t>2019</w:t>
            </w:r>
            <w:r w:rsidRPr="00EC47B0">
              <w:rPr>
                <w:rFonts w:eastAsiaTheme="minorEastAsia"/>
                <w:bCs/>
                <w:color w:val="000000"/>
                <w:szCs w:val="21"/>
              </w:rPr>
              <w:t>年</w:t>
            </w:r>
            <w:r w:rsidRPr="00EC47B0">
              <w:rPr>
                <w:rFonts w:eastAsiaTheme="minorEastAsia"/>
                <w:bCs/>
                <w:color w:val="000000"/>
                <w:szCs w:val="21"/>
              </w:rPr>
              <w:t>1</w:t>
            </w:r>
            <w:r w:rsidRPr="00EC47B0">
              <w:rPr>
                <w:rFonts w:eastAsiaTheme="minorEastAsia"/>
                <w:bCs/>
                <w:color w:val="000000"/>
                <w:szCs w:val="21"/>
              </w:rPr>
              <w:t>月</w:t>
            </w:r>
            <w:r w:rsidRPr="00EC47B0">
              <w:rPr>
                <w:rFonts w:eastAsiaTheme="minorEastAsia"/>
                <w:bCs/>
                <w:color w:val="000000"/>
                <w:szCs w:val="21"/>
              </w:rPr>
              <w:t>1</w:t>
            </w:r>
            <w:r w:rsidRPr="00EC47B0">
              <w:rPr>
                <w:rFonts w:eastAsiaTheme="minorEastAsia"/>
                <w:bCs/>
                <w:color w:val="000000"/>
                <w:szCs w:val="21"/>
              </w:rPr>
              <w:t>日至</w:t>
            </w:r>
            <w:r w:rsidRPr="00EC47B0">
              <w:rPr>
                <w:rFonts w:eastAsiaTheme="minorEastAsia"/>
                <w:bCs/>
                <w:color w:val="000000"/>
                <w:szCs w:val="21"/>
              </w:rPr>
              <w:t>2019</w:t>
            </w:r>
            <w:r w:rsidRPr="00EC47B0">
              <w:rPr>
                <w:rFonts w:eastAsiaTheme="minorEastAsia"/>
                <w:bCs/>
                <w:color w:val="000000"/>
                <w:szCs w:val="21"/>
              </w:rPr>
              <w:t>年</w:t>
            </w:r>
            <w:r w:rsidRPr="00EC47B0">
              <w:rPr>
                <w:rFonts w:eastAsiaTheme="minorEastAsia"/>
                <w:bCs/>
                <w:color w:val="000000"/>
                <w:szCs w:val="21"/>
              </w:rPr>
              <w:t>6</w:t>
            </w:r>
            <w:r w:rsidRPr="00EC47B0">
              <w:rPr>
                <w:rFonts w:eastAsiaTheme="minorEastAsia"/>
                <w:bCs/>
                <w:color w:val="000000"/>
                <w:szCs w:val="21"/>
              </w:rPr>
              <w:t>月</w:t>
            </w:r>
            <w:r w:rsidRPr="00EC47B0">
              <w:rPr>
                <w:rFonts w:eastAsiaTheme="minorEastAsia"/>
                <w:bCs/>
                <w:color w:val="000000"/>
                <w:szCs w:val="21"/>
              </w:rPr>
              <w:t>30</w:t>
            </w:r>
            <w:r w:rsidRPr="00EC47B0">
              <w:rPr>
                <w:rFonts w:eastAsiaTheme="minorEastAsia"/>
                <w:bCs/>
                <w:color w:val="000000"/>
                <w:szCs w:val="21"/>
              </w:rPr>
              <w:t>日</w:t>
            </w:r>
          </w:p>
        </w:tc>
      </w:tr>
      <w:tr w:rsidR="00433383" w:rsidRPr="00EC47B0" w:rsidTr="000D6249">
        <w:tc>
          <w:tcPr>
            <w:tcW w:w="1422" w:type="dxa"/>
            <w:vMerge w:val="restart"/>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银行间市场交易的各关联方名称</w:t>
            </w:r>
          </w:p>
        </w:tc>
        <w:tc>
          <w:tcPr>
            <w:tcW w:w="3078" w:type="dxa"/>
            <w:gridSpan w:val="2"/>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债券交易金额</w:t>
            </w:r>
          </w:p>
        </w:tc>
        <w:tc>
          <w:tcPr>
            <w:tcW w:w="2340" w:type="dxa"/>
            <w:gridSpan w:val="2"/>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基金逆回购</w:t>
            </w:r>
          </w:p>
        </w:tc>
        <w:tc>
          <w:tcPr>
            <w:tcW w:w="2595" w:type="dxa"/>
            <w:gridSpan w:val="2"/>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基金正回购</w:t>
            </w:r>
          </w:p>
        </w:tc>
      </w:tr>
      <w:tr w:rsidR="00433383" w:rsidRPr="00EC47B0" w:rsidTr="000D6249">
        <w:tc>
          <w:tcPr>
            <w:tcW w:w="1422" w:type="dxa"/>
            <w:vMerge/>
            <w:vAlign w:val="center"/>
          </w:tcPr>
          <w:p w:rsidR="00433383" w:rsidRPr="00EC47B0" w:rsidRDefault="00433383" w:rsidP="00A123D7">
            <w:pPr>
              <w:widowControl/>
              <w:spacing w:line="360" w:lineRule="auto"/>
              <w:jc w:val="left"/>
              <w:rPr>
                <w:rFonts w:eastAsiaTheme="minorEastAsia"/>
                <w:bCs/>
                <w:color w:val="000000"/>
                <w:szCs w:val="21"/>
              </w:rPr>
            </w:pPr>
          </w:p>
        </w:tc>
        <w:tc>
          <w:tcPr>
            <w:tcW w:w="1818" w:type="dxa"/>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基金买入</w:t>
            </w:r>
          </w:p>
        </w:tc>
        <w:tc>
          <w:tcPr>
            <w:tcW w:w="1260" w:type="dxa"/>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基金卖出</w:t>
            </w:r>
          </w:p>
        </w:tc>
        <w:tc>
          <w:tcPr>
            <w:tcW w:w="1260" w:type="dxa"/>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交易金额</w:t>
            </w:r>
          </w:p>
        </w:tc>
        <w:tc>
          <w:tcPr>
            <w:tcW w:w="1080" w:type="dxa"/>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利息收入</w:t>
            </w:r>
          </w:p>
        </w:tc>
        <w:tc>
          <w:tcPr>
            <w:tcW w:w="1512" w:type="dxa"/>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交易金额</w:t>
            </w:r>
          </w:p>
        </w:tc>
        <w:tc>
          <w:tcPr>
            <w:tcW w:w="1083" w:type="dxa"/>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利息支出</w:t>
            </w:r>
          </w:p>
        </w:tc>
      </w:tr>
      <w:tr w:rsidR="005E1772">
        <w:tc>
          <w:tcPr>
            <w:tcW w:w="1422" w:type="dxa"/>
            <w:vAlign w:val="center"/>
          </w:tcPr>
          <w:p w:rsidR="005E1772" w:rsidRDefault="005B3AA6">
            <w:pPr>
              <w:jc w:val="left"/>
            </w:pPr>
            <w:r>
              <w:rPr>
                <w:rFonts w:eastAsiaTheme="minorEastAsia"/>
                <w:bCs/>
                <w:color w:val="000000"/>
                <w:szCs w:val="21"/>
              </w:rPr>
              <w:t>中信银行</w:t>
            </w:r>
          </w:p>
        </w:tc>
        <w:tc>
          <w:tcPr>
            <w:tcW w:w="1818" w:type="dxa"/>
            <w:vAlign w:val="center"/>
          </w:tcPr>
          <w:p w:rsidR="005E1772" w:rsidRDefault="005B3AA6">
            <w:pPr>
              <w:jc w:val="right"/>
            </w:pPr>
            <w:r>
              <w:rPr>
                <w:rFonts w:eastAsiaTheme="minorEastAsia"/>
                <w:bCs/>
                <w:color w:val="000000"/>
                <w:szCs w:val="21"/>
              </w:rPr>
              <w:t>98,292,693.15</w:t>
            </w:r>
          </w:p>
        </w:tc>
        <w:tc>
          <w:tcPr>
            <w:tcW w:w="1260" w:type="dxa"/>
            <w:vAlign w:val="center"/>
          </w:tcPr>
          <w:p w:rsidR="005E1772" w:rsidRDefault="005B3AA6">
            <w:pPr>
              <w:jc w:val="right"/>
            </w:pPr>
            <w:r>
              <w:rPr>
                <w:rFonts w:eastAsiaTheme="minorEastAsia"/>
                <w:bCs/>
                <w:color w:val="000000"/>
                <w:szCs w:val="21"/>
              </w:rPr>
              <w:t>-</w:t>
            </w:r>
          </w:p>
        </w:tc>
        <w:tc>
          <w:tcPr>
            <w:tcW w:w="1260" w:type="dxa"/>
            <w:vAlign w:val="center"/>
          </w:tcPr>
          <w:p w:rsidR="005E1772" w:rsidRDefault="005B3AA6">
            <w:pPr>
              <w:jc w:val="right"/>
            </w:pPr>
            <w:r>
              <w:rPr>
                <w:rFonts w:eastAsiaTheme="minorEastAsia"/>
                <w:bCs/>
                <w:color w:val="000000"/>
                <w:szCs w:val="21"/>
              </w:rPr>
              <w:t>-</w:t>
            </w:r>
          </w:p>
        </w:tc>
        <w:tc>
          <w:tcPr>
            <w:tcW w:w="1080" w:type="dxa"/>
            <w:vAlign w:val="center"/>
          </w:tcPr>
          <w:p w:rsidR="005E1772" w:rsidRDefault="005B3AA6">
            <w:pPr>
              <w:jc w:val="right"/>
            </w:pPr>
            <w:r>
              <w:rPr>
                <w:rFonts w:eastAsiaTheme="minorEastAsia"/>
                <w:bCs/>
                <w:color w:val="000000"/>
                <w:szCs w:val="21"/>
              </w:rPr>
              <w:t>-</w:t>
            </w:r>
          </w:p>
        </w:tc>
        <w:tc>
          <w:tcPr>
            <w:tcW w:w="1512" w:type="dxa"/>
            <w:vAlign w:val="center"/>
          </w:tcPr>
          <w:p w:rsidR="005E1772" w:rsidRDefault="005B3AA6">
            <w:pPr>
              <w:jc w:val="right"/>
            </w:pPr>
            <w:r>
              <w:rPr>
                <w:rFonts w:eastAsiaTheme="minorEastAsia"/>
                <w:bCs/>
                <w:color w:val="000000"/>
                <w:szCs w:val="21"/>
              </w:rPr>
              <w:t>-</w:t>
            </w:r>
          </w:p>
        </w:tc>
        <w:tc>
          <w:tcPr>
            <w:tcW w:w="1083" w:type="dxa"/>
            <w:vAlign w:val="center"/>
          </w:tcPr>
          <w:p w:rsidR="005E1772" w:rsidRDefault="005B3AA6">
            <w:pPr>
              <w:jc w:val="right"/>
            </w:pPr>
            <w:r>
              <w:rPr>
                <w:rFonts w:eastAsiaTheme="minorEastAsia"/>
                <w:bCs/>
                <w:color w:val="000000"/>
                <w:szCs w:val="21"/>
              </w:rPr>
              <w:t>-</w:t>
            </w:r>
          </w:p>
        </w:tc>
      </w:tr>
      <w:tr w:rsidR="00433383" w:rsidRPr="00EC47B0" w:rsidTr="000D6249">
        <w:tc>
          <w:tcPr>
            <w:tcW w:w="9435" w:type="dxa"/>
            <w:gridSpan w:val="7"/>
            <w:vAlign w:val="center"/>
          </w:tcPr>
          <w:p w:rsidR="0042673B" w:rsidRPr="00EC47B0" w:rsidRDefault="00433383" w:rsidP="0042673B">
            <w:pPr>
              <w:spacing w:line="360" w:lineRule="auto"/>
              <w:jc w:val="center"/>
              <w:rPr>
                <w:rFonts w:eastAsiaTheme="minorEastAsia"/>
                <w:bCs/>
                <w:szCs w:val="21"/>
              </w:rPr>
            </w:pPr>
            <w:r w:rsidRPr="00EC47B0">
              <w:rPr>
                <w:rFonts w:eastAsiaTheme="minorEastAsia"/>
                <w:bCs/>
                <w:color w:val="000000"/>
                <w:szCs w:val="21"/>
              </w:rPr>
              <w:t>上年度可比期间</w:t>
            </w:r>
          </w:p>
          <w:p w:rsidR="00433383" w:rsidRPr="00EC47B0" w:rsidRDefault="00433383" w:rsidP="0042673B">
            <w:pPr>
              <w:spacing w:line="360" w:lineRule="auto"/>
              <w:jc w:val="center"/>
              <w:rPr>
                <w:rFonts w:eastAsiaTheme="minorEastAsia"/>
                <w:bCs/>
                <w:color w:val="000000"/>
                <w:szCs w:val="21"/>
              </w:rPr>
            </w:pPr>
            <w:r w:rsidRPr="00EC47B0">
              <w:rPr>
                <w:rFonts w:eastAsiaTheme="minorEastAsia"/>
                <w:bCs/>
                <w:color w:val="000000"/>
                <w:szCs w:val="21"/>
              </w:rPr>
              <w:t>2018</w:t>
            </w:r>
            <w:r w:rsidRPr="00EC47B0">
              <w:rPr>
                <w:rFonts w:eastAsiaTheme="minorEastAsia"/>
                <w:bCs/>
                <w:color w:val="000000"/>
                <w:szCs w:val="21"/>
              </w:rPr>
              <w:t>年</w:t>
            </w:r>
            <w:r w:rsidRPr="00EC47B0">
              <w:rPr>
                <w:rFonts w:eastAsiaTheme="minorEastAsia"/>
                <w:bCs/>
                <w:color w:val="000000"/>
                <w:szCs w:val="21"/>
              </w:rPr>
              <w:t>1</w:t>
            </w:r>
            <w:r w:rsidRPr="00EC47B0">
              <w:rPr>
                <w:rFonts w:eastAsiaTheme="minorEastAsia"/>
                <w:bCs/>
                <w:color w:val="000000"/>
                <w:szCs w:val="21"/>
              </w:rPr>
              <w:t>月</w:t>
            </w:r>
            <w:r w:rsidRPr="00EC47B0">
              <w:rPr>
                <w:rFonts w:eastAsiaTheme="minorEastAsia"/>
                <w:bCs/>
                <w:color w:val="000000"/>
                <w:szCs w:val="21"/>
              </w:rPr>
              <w:t>1</w:t>
            </w:r>
            <w:r w:rsidRPr="00EC47B0">
              <w:rPr>
                <w:rFonts w:eastAsiaTheme="minorEastAsia"/>
                <w:bCs/>
                <w:color w:val="000000"/>
                <w:szCs w:val="21"/>
              </w:rPr>
              <w:t>日至</w:t>
            </w:r>
            <w:r w:rsidRPr="00EC47B0">
              <w:rPr>
                <w:rFonts w:eastAsiaTheme="minorEastAsia"/>
                <w:bCs/>
                <w:color w:val="000000"/>
                <w:szCs w:val="21"/>
              </w:rPr>
              <w:t>2018</w:t>
            </w:r>
            <w:r w:rsidRPr="00EC47B0">
              <w:rPr>
                <w:rFonts w:eastAsiaTheme="minorEastAsia"/>
                <w:bCs/>
                <w:color w:val="000000"/>
                <w:szCs w:val="21"/>
              </w:rPr>
              <w:t>年</w:t>
            </w:r>
            <w:r w:rsidRPr="00EC47B0">
              <w:rPr>
                <w:rFonts w:eastAsiaTheme="minorEastAsia"/>
                <w:bCs/>
                <w:color w:val="000000"/>
                <w:szCs w:val="21"/>
              </w:rPr>
              <w:t>6</w:t>
            </w:r>
            <w:r w:rsidRPr="00EC47B0">
              <w:rPr>
                <w:rFonts w:eastAsiaTheme="minorEastAsia"/>
                <w:bCs/>
                <w:color w:val="000000"/>
                <w:szCs w:val="21"/>
              </w:rPr>
              <w:t>月</w:t>
            </w:r>
            <w:r w:rsidRPr="00EC47B0">
              <w:rPr>
                <w:rFonts w:eastAsiaTheme="minorEastAsia"/>
                <w:bCs/>
                <w:color w:val="000000"/>
                <w:szCs w:val="21"/>
              </w:rPr>
              <w:t>30</w:t>
            </w:r>
            <w:r w:rsidRPr="00EC47B0">
              <w:rPr>
                <w:rFonts w:eastAsiaTheme="minorEastAsia"/>
                <w:bCs/>
                <w:color w:val="000000"/>
                <w:szCs w:val="21"/>
              </w:rPr>
              <w:t>日</w:t>
            </w:r>
          </w:p>
        </w:tc>
      </w:tr>
      <w:tr w:rsidR="00433383" w:rsidRPr="00EC47B0" w:rsidTr="000D6249">
        <w:tc>
          <w:tcPr>
            <w:tcW w:w="1422" w:type="dxa"/>
            <w:vMerge w:val="restart"/>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银行间市场交易的各关联方名称</w:t>
            </w:r>
          </w:p>
        </w:tc>
        <w:tc>
          <w:tcPr>
            <w:tcW w:w="3078" w:type="dxa"/>
            <w:gridSpan w:val="2"/>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债券交易金额</w:t>
            </w:r>
          </w:p>
        </w:tc>
        <w:tc>
          <w:tcPr>
            <w:tcW w:w="2340" w:type="dxa"/>
            <w:gridSpan w:val="2"/>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基金逆回购</w:t>
            </w:r>
          </w:p>
        </w:tc>
        <w:tc>
          <w:tcPr>
            <w:tcW w:w="2595" w:type="dxa"/>
            <w:gridSpan w:val="2"/>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基金正回购</w:t>
            </w:r>
          </w:p>
        </w:tc>
      </w:tr>
      <w:tr w:rsidR="00433383" w:rsidRPr="00EC47B0" w:rsidTr="000D6249">
        <w:tc>
          <w:tcPr>
            <w:tcW w:w="1422" w:type="dxa"/>
            <w:vMerge/>
            <w:vAlign w:val="center"/>
          </w:tcPr>
          <w:p w:rsidR="00433383" w:rsidRPr="00EC47B0" w:rsidRDefault="00433383" w:rsidP="00A123D7">
            <w:pPr>
              <w:widowControl/>
              <w:spacing w:line="360" w:lineRule="auto"/>
              <w:jc w:val="left"/>
              <w:rPr>
                <w:rFonts w:eastAsiaTheme="minorEastAsia"/>
                <w:bCs/>
                <w:color w:val="000000"/>
                <w:szCs w:val="21"/>
              </w:rPr>
            </w:pPr>
          </w:p>
        </w:tc>
        <w:tc>
          <w:tcPr>
            <w:tcW w:w="1818" w:type="dxa"/>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基金买入</w:t>
            </w:r>
          </w:p>
        </w:tc>
        <w:tc>
          <w:tcPr>
            <w:tcW w:w="1260" w:type="dxa"/>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基金卖出</w:t>
            </w:r>
          </w:p>
        </w:tc>
        <w:tc>
          <w:tcPr>
            <w:tcW w:w="1260" w:type="dxa"/>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交易金额</w:t>
            </w:r>
          </w:p>
        </w:tc>
        <w:tc>
          <w:tcPr>
            <w:tcW w:w="1080" w:type="dxa"/>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利息收入</w:t>
            </w:r>
          </w:p>
        </w:tc>
        <w:tc>
          <w:tcPr>
            <w:tcW w:w="1512" w:type="dxa"/>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交易金额</w:t>
            </w:r>
          </w:p>
        </w:tc>
        <w:tc>
          <w:tcPr>
            <w:tcW w:w="1083" w:type="dxa"/>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利息支出</w:t>
            </w:r>
          </w:p>
        </w:tc>
      </w:tr>
      <w:tr w:rsidR="005E1772">
        <w:tc>
          <w:tcPr>
            <w:tcW w:w="1422" w:type="dxa"/>
            <w:vAlign w:val="center"/>
          </w:tcPr>
          <w:p w:rsidR="005E1772" w:rsidRDefault="005B3AA6">
            <w:pPr>
              <w:jc w:val="center"/>
            </w:pPr>
            <w:r>
              <w:rPr>
                <w:rFonts w:eastAsiaTheme="minorEastAsia"/>
                <w:bCs/>
                <w:color w:val="000000"/>
                <w:szCs w:val="21"/>
              </w:rPr>
              <w:t>-</w:t>
            </w:r>
          </w:p>
        </w:tc>
        <w:tc>
          <w:tcPr>
            <w:tcW w:w="1818" w:type="dxa"/>
            <w:vAlign w:val="center"/>
          </w:tcPr>
          <w:p w:rsidR="005E1772" w:rsidRDefault="005B3AA6">
            <w:pPr>
              <w:jc w:val="center"/>
            </w:pPr>
            <w:r>
              <w:rPr>
                <w:rFonts w:eastAsiaTheme="minorEastAsia"/>
                <w:bCs/>
                <w:color w:val="000000"/>
                <w:szCs w:val="21"/>
              </w:rPr>
              <w:t>-</w:t>
            </w:r>
          </w:p>
        </w:tc>
        <w:tc>
          <w:tcPr>
            <w:tcW w:w="1260" w:type="dxa"/>
            <w:vAlign w:val="center"/>
          </w:tcPr>
          <w:p w:rsidR="005E1772" w:rsidRDefault="005B3AA6">
            <w:pPr>
              <w:jc w:val="center"/>
            </w:pPr>
            <w:r>
              <w:rPr>
                <w:rFonts w:eastAsiaTheme="minorEastAsia"/>
                <w:bCs/>
                <w:color w:val="000000"/>
                <w:szCs w:val="21"/>
              </w:rPr>
              <w:t>-</w:t>
            </w:r>
          </w:p>
        </w:tc>
        <w:tc>
          <w:tcPr>
            <w:tcW w:w="1260" w:type="dxa"/>
            <w:vAlign w:val="center"/>
          </w:tcPr>
          <w:p w:rsidR="005E1772" w:rsidRDefault="005B3AA6">
            <w:pPr>
              <w:jc w:val="center"/>
            </w:pPr>
            <w:r>
              <w:rPr>
                <w:rFonts w:eastAsiaTheme="minorEastAsia"/>
                <w:bCs/>
                <w:color w:val="000000"/>
                <w:szCs w:val="21"/>
              </w:rPr>
              <w:t>-</w:t>
            </w:r>
          </w:p>
        </w:tc>
        <w:tc>
          <w:tcPr>
            <w:tcW w:w="1080" w:type="dxa"/>
            <w:vAlign w:val="center"/>
          </w:tcPr>
          <w:p w:rsidR="005E1772" w:rsidRDefault="005B3AA6">
            <w:pPr>
              <w:jc w:val="center"/>
            </w:pPr>
            <w:r>
              <w:rPr>
                <w:rFonts w:eastAsiaTheme="minorEastAsia"/>
                <w:bCs/>
                <w:color w:val="000000"/>
                <w:szCs w:val="21"/>
              </w:rPr>
              <w:t>-</w:t>
            </w:r>
          </w:p>
        </w:tc>
        <w:tc>
          <w:tcPr>
            <w:tcW w:w="1512" w:type="dxa"/>
            <w:vAlign w:val="center"/>
          </w:tcPr>
          <w:p w:rsidR="005E1772" w:rsidRDefault="005B3AA6">
            <w:pPr>
              <w:jc w:val="center"/>
            </w:pPr>
            <w:r>
              <w:rPr>
                <w:rFonts w:eastAsiaTheme="minorEastAsia"/>
                <w:bCs/>
                <w:color w:val="000000"/>
                <w:szCs w:val="21"/>
              </w:rPr>
              <w:t>-</w:t>
            </w:r>
          </w:p>
        </w:tc>
        <w:tc>
          <w:tcPr>
            <w:tcW w:w="1083" w:type="dxa"/>
            <w:vAlign w:val="center"/>
          </w:tcPr>
          <w:p w:rsidR="005E1772" w:rsidRDefault="005B3AA6">
            <w:pPr>
              <w:jc w:val="center"/>
            </w:pPr>
            <w:r>
              <w:rPr>
                <w:rFonts w:eastAsiaTheme="minorEastAsia"/>
                <w:bCs/>
                <w:color w:val="000000"/>
                <w:szCs w:val="21"/>
              </w:rPr>
              <w:t>-</w:t>
            </w:r>
          </w:p>
        </w:tc>
      </w:tr>
    </w:tbl>
    <w:p w:rsidR="006D141C" w:rsidRPr="00EC47B0" w:rsidRDefault="006D141C" w:rsidP="009E5320">
      <w:pPr>
        <w:spacing w:beforeLines="100" w:before="312" w:line="360" w:lineRule="auto"/>
        <w:rPr>
          <w:rFonts w:eastAsiaTheme="minorEastAsia"/>
          <w:b/>
          <w:bCs/>
          <w:szCs w:val="21"/>
        </w:rPr>
      </w:pPr>
      <w:r w:rsidRPr="00EC47B0">
        <w:rPr>
          <w:rFonts w:eastAsiaTheme="minorEastAsia"/>
          <w:b/>
          <w:bCs/>
          <w:kern w:val="0"/>
          <w:szCs w:val="21"/>
        </w:rPr>
        <w:t>6.4.</w:t>
      </w:r>
      <w:r w:rsidR="008D1325">
        <w:rPr>
          <w:rFonts w:eastAsiaTheme="minorEastAsia" w:hint="eastAsia"/>
          <w:b/>
          <w:bCs/>
          <w:kern w:val="0"/>
          <w:szCs w:val="21"/>
        </w:rPr>
        <w:t>8</w:t>
      </w:r>
      <w:r w:rsidRPr="00EC47B0">
        <w:rPr>
          <w:rFonts w:eastAsiaTheme="minorEastAsia"/>
          <w:b/>
          <w:bCs/>
          <w:kern w:val="0"/>
          <w:szCs w:val="21"/>
        </w:rPr>
        <w:t>.4</w:t>
      </w:r>
      <w:r w:rsidRPr="00EC47B0">
        <w:rPr>
          <w:rFonts w:eastAsiaTheme="minorEastAsia"/>
          <w:b/>
          <w:bCs/>
          <w:szCs w:val="21"/>
        </w:rPr>
        <w:t>各关联方投资本基金的情况</w:t>
      </w:r>
    </w:p>
    <w:p w:rsidR="006D141C" w:rsidRPr="00EC47B0" w:rsidRDefault="006D141C" w:rsidP="00D977F0">
      <w:pPr>
        <w:adjustRightInd w:val="0"/>
        <w:snapToGrid w:val="0"/>
        <w:spacing w:line="360" w:lineRule="auto"/>
        <w:rPr>
          <w:rFonts w:eastAsiaTheme="minorEastAsia"/>
          <w:b/>
          <w:bCs/>
          <w:szCs w:val="21"/>
        </w:rPr>
      </w:pPr>
      <w:r w:rsidRPr="00EC47B0">
        <w:rPr>
          <w:rFonts w:eastAsiaTheme="minorEastAsia"/>
          <w:b/>
          <w:bCs/>
          <w:kern w:val="0"/>
          <w:szCs w:val="21"/>
        </w:rPr>
        <w:t>6.4.</w:t>
      </w:r>
      <w:r w:rsidR="008D1325">
        <w:rPr>
          <w:rFonts w:eastAsiaTheme="minorEastAsia" w:hint="eastAsia"/>
          <w:b/>
          <w:bCs/>
          <w:kern w:val="0"/>
          <w:szCs w:val="21"/>
        </w:rPr>
        <w:t>8</w:t>
      </w:r>
      <w:r w:rsidRPr="00EC47B0">
        <w:rPr>
          <w:rFonts w:eastAsiaTheme="minorEastAsia"/>
          <w:b/>
          <w:bCs/>
          <w:kern w:val="0"/>
          <w:szCs w:val="21"/>
        </w:rPr>
        <w:t>.4.1</w:t>
      </w:r>
      <w:r w:rsidRPr="00EC47B0">
        <w:rPr>
          <w:rFonts w:eastAsiaTheme="minorEastAsia"/>
          <w:b/>
          <w:bCs/>
          <w:szCs w:val="21"/>
        </w:rPr>
        <w:t>报告期内基金管理人运用固有资金投资本基金的情况</w:t>
      </w:r>
    </w:p>
    <w:p w:rsidR="006D141C" w:rsidRPr="00CC0933" w:rsidRDefault="006D141C" w:rsidP="00CC0933">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无。</w:t>
      </w:r>
    </w:p>
    <w:p w:rsidR="006D141C" w:rsidRPr="00EC47B0" w:rsidRDefault="006D141C" w:rsidP="009E5320">
      <w:pPr>
        <w:adjustRightInd w:val="0"/>
        <w:snapToGrid w:val="0"/>
        <w:spacing w:beforeLines="100" w:before="312" w:line="360" w:lineRule="auto"/>
        <w:rPr>
          <w:rFonts w:eastAsiaTheme="minorEastAsia"/>
          <w:b/>
          <w:bCs/>
          <w:szCs w:val="21"/>
        </w:rPr>
      </w:pPr>
      <w:r w:rsidRPr="00EC47B0">
        <w:rPr>
          <w:rFonts w:eastAsiaTheme="minorEastAsia"/>
          <w:b/>
          <w:bCs/>
          <w:kern w:val="0"/>
          <w:szCs w:val="21"/>
        </w:rPr>
        <w:t>6.4.</w:t>
      </w:r>
      <w:r w:rsidR="008D1325">
        <w:rPr>
          <w:rFonts w:eastAsiaTheme="minorEastAsia" w:hint="eastAsia"/>
          <w:b/>
          <w:bCs/>
          <w:kern w:val="0"/>
          <w:szCs w:val="21"/>
        </w:rPr>
        <w:t>8</w:t>
      </w:r>
      <w:r w:rsidRPr="00EC47B0">
        <w:rPr>
          <w:rFonts w:eastAsiaTheme="minorEastAsia"/>
          <w:b/>
          <w:bCs/>
          <w:kern w:val="0"/>
          <w:szCs w:val="21"/>
        </w:rPr>
        <w:t>.4.2</w:t>
      </w:r>
      <w:r w:rsidRPr="00EC47B0">
        <w:rPr>
          <w:rFonts w:eastAsiaTheme="minorEastAsia"/>
          <w:b/>
          <w:bCs/>
          <w:szCs w:val="21"/>
        </w:rPr>
        <w:t>报告期末除基金管理人之外的其他关联方投资本基金的情况</w:t>
      </w:r>
    </w:p>
    <w:p w:rsidR="00FD2AE8" w:rsidRPr="00EC47B0" w:rsidRDefault="00AF77DD" w:rsidP="00D977F0">
      <w:pPr>
        <w:spacing w:line="360" w:lineRule="auto"/>
        <w:rPr>
          <w:rFonts w:eastAsiaTheme="minorEastAsia"/>
          <w:b/>
          <w:szCs w:val="21"/>
        </w:rPr>
      </w:pPr>
      <w:r w:rsidRPr="00EC47B0">
        <w:rPr>
          <w:rFonts w:eastAsiaTheme="minorEastAsia"/>
          <w:b/>
          <w:szCs w:val="21"/>
        </w:rPr>
        <w:t>天添盈</w:t>
      </w:r>
      <w:r w:rsidRPr="00EC47B0">
        <w:rPr>
          <w:rFonts w:eastAsiaTheme="minorEastAsia"/>
          <w:b/>
          <w:szCs w:val="21"/>
        </w:rPr>
        <w:t>A</w:t>
      </w:r>
      <w:r w:rsidRPr="00EC47B0">
        <w:rPr>
          <w:rFonts w:eastAsiaTheme="minorEastAsia"/>
          <w:b/>
          <w:szCs w:val="21"/>
        </w:rPr>
        <w:t>类</w:t>
      </w:r>
    </w:p>
    <w:p w:rsidR="00D7356B" w:rsidRPr="00EC47B0" w:rsidRDefault="00D7356B" w:rsidP="00D7356B">
      <w:pPr>
        <w:adjustRightInd w:val="0"/>
        <w:snapToGrid w:val="0"/>
        <w:spacing w:line="288" w:lineRule="auto"/>
        <w:jc w:val="right"/>
        <w:rPr>
          <w:rFonts w:eastAsiaTheme="minorEastAsia"/>
          <w:szCs w:val="21"/>
        </w:rPr>
      </w:pPr>
      <w:r w:rsidRPr="00EC47B0">
        <w:rPr>
          <w:rFonts w:eastAsiaTheme="minorEastAsia"/>
          <w:szCs w:val="21"/>
        </w:rPr>
        <w:t>份额单位：份</w:t>
      </w:r>
    </w:p>
    <w:tbl>
      <w:tblPr>
        <w:tblW w:w="9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780"/>
      </w:tblGrid>
      <w:tr w:rsidR="006B4A69" w:rsidRPr="00EC47B0" w:rsidTr="00CC0933">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921C54">
            <w:pPr>
              <w:widowControl/>
              <w:autoSpaceDE w:val="0"/>
              <w:autoSpaceDN w:val="0"/>
              <w:ind w:rightChars="-51" w:right="-107"/>
              <w:jc w:val="center"/>
              <w:textAlignment w:val="bottom"/>
              <w:rPr>
                <w:rFonts w:eastAsiaTheme="minorEastAsia"/>
                <w:szCs w:val="21"/>
              </w:rPr>
            </w:pPr>
            <w:r w:rsidRPr="00EC47B0">
              <w:rPr>
                <w:rFonts w:eastAsiaTheme="minorEastAsia"/>
                <w:szCs w:val="21"/>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天添盈</w:t>
            </w:r>
            <w:r w:rsidRPr="00EC47B0">
              <w:rPr>
                <w:rFonts w:eastAsiaTheme="minorEastAsia"/>
                <w:szCs w:val="21"/>
              </w:rPr>
              <w:t>A</w:t>
            </w:r>
            <w:r w:rsidRPr="00EC47B0">
              <w:rPr>
                <w:rFonts w:eastAsiaTheme="minorEastAsia"/>
                <w:szCs w:val="21"/>
              </w:rPr>
              <w:t>类本期末</w:t>
            </w:r>
          </w:p>
          <w:p w:rsidR="006D141C" w:rsidRPr="00EC47B0" w:rsidRDefault="006D141C">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2019</w:t>
            </w:r>
            <w:r w:rsidRPr="00EC47B0">
              <w:rPr>
                <w:rFonts w:eastAsiaTheme="minorEastAsia"/>
                <w:szCs w:val="21"/>
              </w:rPr>
              <w:t>年</w:t>
            </w:r>
            <w:r w:rsidRPr="00EC47B0">
              <w:rPr>
                <w:rFonts w:eastAsiaTheme="minorEastAsia"/>
                <w:szCs w:val="21"/>
              </w:rPr>
              <w:t>6</w:t>
            </w:r>
            <w:r w:rsidRPr="00EC47B0">
              <w:rPr>
                <w:rFonts w:eastAsiaTheme="minorEastAsia"/>
                <w:szCs w:val="21"/>
              </w:rPr>
              <w:t>月</w:t>
            </w:r>
            <w:r w:rsidRPr="00EC47B0">
              <w:rPr>
                <w:rFonts w:eastAsiaTheme="minorEastAsia"/>
                <w:szCs w:val="21"/>
              </w:rPr>
              <w:t>30</w:t>
            </w:r>
            <w:r w:rsidRPr="00EC47B0">
              <w:rPr>
                <w:rFonts w:eastAsiaTheme="minorEastAsia"/>
                <w:szCs w:val="21"/>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921C54">
            <w:pPr>
              <w:widowControl/>
              <w:tabs>
                <w:tab w:val="left" w:pos="2972"/>
              </w:tabs>
              <w:autoSpaceDE w:val="0"/>
              <w:autoSpaceDN w:val="0"/>
              <w:ind w:leftChars="-51" w:left="-107" w:rightChars="-51" w:right="-107"/>
              <w:jc w:val="center"/>
              <w:textAlignment w:val="bottom"/>
              <w:rPr>
                <w:rFonts w:eastAsiaTheme="minorEastAsia"/>
                <w:szCs w:val="21"/>
              </w:rPr>
            </w:pPr>
            <w:r w:rsidRPr="00EC47B0">
              <w:rPr>
                <w:rFonts w:eastAsiaTheme="minorEastAsia"/>
                <w:szCs w:val="21"/>
              </w:rPr>
              <w:t>天添盈</w:t>
            </w:r>
            <w:r w:rsidRPr="00EC47B0">
              <w:rPr>
                <w:rFonts w:eastAsiaTheme="minorEastAsia"/>
                <w:szCs w:val="21"/>
              </w:rPr>
              <w:t>A</w:t>
            </w:r>
            <w:r w:rsidRPr="00EC47B0">
              <w:rPr>
                <w:rFonts w:eastAsiaTheme="minorEastAsia"/>
                <w:szCs w:val="21"/>
              </w:rPr>
              <w:t>类上年度末</w:t>
            </w:r>
          </w:p>
          <w:p w:rsidR="006D141C" w:rsidRPr="00EC47B0" w:rsidRDefault="00D76982" w:rsidP="0080489C">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2018</w:t>
            </w:r>
            <w:r w:rsidRPr="00EC47B0">
              <w:rPr>
                <w:rFonts w:eastAsiaTheme="minorEastAsia"/>
                <w:szCs w:val="21"/>
              </w:rPr>
              <w:t>年</w:t>
            </w:r>
            <w:r w:rsidRPr="00EC47B0">
              <w:rPr>
                <w:rFonts w:eastAsiaTheme="minorEastAsia"/>
                <w:szCs w:val="21"/>
              </w:rPr>
              <w:t>12</w:t>
            </w:r>
            <w:r w:rsidRPr="00EC47B0">
              <w:rPr>
                <w:rFonts w:eastAsiaTheme="minorEastAsia"/>
                <w:szCs w:val="21"/>
              </w:rPr>
              <w:t>月</w:t>
            </w:r>
            <w:r w:rsidRPr="00EC47B0">
              <w:rPr>
                <w:rFonts w:eastAsiaTheme="minorEastAsia"/>
                <w:szCs w:val="21"/>
              </w:rPr>
              <w:t>31</w:t>
            </w:r>
            <w:r w:rsidRPr="00EC47B0">
              <w:rPr>
                <w:rFonts w:eastAsiaTheme="minorEastAsia"/>
                <w:szCs w:val="21"/>
              </w:rPr>
              <w:t>日</w:t>
            </w:r>
          </w:p>
        </w:tc>
      </w:tr>
      <w:tr w:rsidR="006B4A69" w:rsidRPr="00EC47B0" w:rsidTr="00CC0933">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widowControl/>
              <w:jc w:val="left"/>
              <w:rPr>
                <w:rFonts w:eastAsiaTheme="minorEastAsia"/>
                <w:szCs w:val="21"/>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持有的</w:t>
            </w:r>
          </w:p>
          <w:p w:rsidR="006D141C" w:rsidRPr="00EC47B0" w:rsidRDefault="006D141C">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C70D3A">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持有的</w:t>
            </w:r>
          </w:p>
          <w:p w:rsidR="006D141C" w:rsidRPr="00EC47B0" w:rsidRDefault="006D141C">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C70D3A">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持有的基金份额占基金总份额的比例</w:t>
            </w:r>
          </w:p>
        </w:tc>
      </w:tr>
      <w:tr w:rsidR="005E1772">
        <w:tc>
          <w:tcPr>
            <w:tcW w:w="2024" w:type="dxa"/>
            <w:vAlign w:val="center"/>
          </w:tcPr>
          <w:p w:rsidR="005E1772" w:rsidRDefault="005B3AA6">
            <w:pPr>
              <w:jc w:val="center"/>
            </w:pPr>
            <w:r>
              <w:rPr>
                <w:rFonts w:eastAsiaTheme="minorEastAsia"/>
                <w:szCs w:val="21"/>
              </w:rPr>
              <w:t>浦发银行</w:t>
            </w:r>
          </w:p>
        </w:tc>
        <w:tc>
          <w:tcPr>
            <w:tcW w:w="2095" w:type="dxa"/>
            <w:vAlign w:val="center"/>
          </w:tcPr>
          <w:p w:rsidR="005E1772" w:rsidRDefault="005B3AA6">
            <w:pPr>
              <w:jc w:val="center"/>
            </w:pPr>
            <w:r>
              <w:rPr>
                <w:rFonts w:eastAsiaTheme="minorEastAsia"/>
                <w:szCs w:val="21"/>
              </w:rPr>
              <w:t>0.97</w:t>
            </w:r>
          </w:p>
        </w:tc>
        <w:tc>
          <w:tcPr>
            <w:tcW w:w="1627" w:type="dxa"/>
            <w:vAlign w:val="center"/>
          </w:tcPr>
          <w:p w:rsidR="005E1772" w:rsidRDefault="005B3AA6">
            <w:pPr>
              <w:jc w:val="center"/>
            </w:pPr>
            <w:r>
              <w:rPr>
                <w:rFonts w:eastAsiaTheme="minorEastAsia"/>
                <w:szCs w:val="21"/>
              </w:rPr>
              <w:t>0.00%</w:t>
            </w:r>
          </w:p>
        </w:tc>
        <w:tc>
          <w:tcPr>
            <w:tcW w:w="1921" w:type="dxa"/>
            <w:vAlign w:val="center"/>
          </w:tcPr>
          <w:p w:rsidR="005E1772" w:rsidRDefault="005B3AA6">
            <w:pPr>
              <w:jc w:val="center"/>
            </w:pPr>
            <w:r>
              <w:rPr>
                <w:rFonts w:eastAsiaTheme="minorEastAsia"/>
                <w:szCs w:val="21"/>
              </w:rPr>
              <w:t>0.97</w:t>
            </w:r>
          </w:p>
        </w:tc>
        <w:tc>
          <w:tcPr>
            <w:tcW w:w="1780" w:type="dxa"/>
            <w:vAlign w:val="center"/>
          </w:tcPr>
          <w:p w:rsidR="005E1772" w:rsidRDefault="005B3AA6">
            <w:pPr>
              <w:jc w:val="center"/>
            </w:pPr>
            <w:r>
              <w:rPr>
                <w:rFonts w:eastAsiaTheme="minorEastAsia"/>
                <w:szCs w:val="21"/>
              </w:rPr>
              <w:t>0.00%</w:t>
            </w:r>
          </w:p>
        </w:tc>
      </w:tr>
    </w:tbl>
    <w:p w:rsidR="006D141C" w:rsidRPr="00EC47B0" w:rsidRDefault="006D141C" w:rsidP="009E5320">
      <w:pPr>
        <w:spacing w:beforeLines="100" w:before="312" w:line="360" w:lineRule="auto"/>
        <w:rPr>
          <w:rFonts w:eastAsiaTheme="minorEastAsia"/>
          <w:b/>
          <w:bCs/>
          <w:szCs w:val="21"/>
        </w:rPr>
      </w:pPr>
      <w:r w:rsidRPr="00EC47B0">
        <w:rPr>
          <w:rFonts w:eastAsiaTheme="minorEastAsia"/>
          <w:b/>
          <w:bCs/>
          <w:kern w:val="0"/>
          <w:szCs w:val="21"/>
        </w:rPr>
        <w:t>6.4.</w:t>
      </w:r>
      <w:r w:rsidR="008D1325">
        <w:rPr>
          <w:rFonts w:eastAsiaTheme="minorEastAsia" w:hint="eastAsia"/>
          <w:b/>
          <w:bCs/>
          <w:kern w:val="0"/>
          <w:szCs w:val="21"/>
        </w:rPr>
        <w:t>8</w:t>
      </w:r>
      <w:r w:rsidRPr="00EC47B0">
        <w:rPr>
          <w:rFonts w:eastAsiaTheme="minorEastAsia"/>
          <w:b/>
          <w:bCs/>
          <w:kern w:val="0"/>
          <w:szCs w:val="21"/>
        </w:rPr>
        <w:t>.5</w:t>
      </w:r>
      <w:r w:rsidRPr="00EC47B0">
        <w:rPr>
          <w:rFonts w:eastAsiaTheme="minorEastAsia"/>
          <w:b/>
          <w:bCs/>
          <w:szCs w:val="21"/>
        </w:rPr>
        <w:t>由关联方保管的银行存款余额及当期产生的利息收入</w:t>
      </w:r>
    </w:p>
    <w:p w:rsidR="006D141C" w:rsidRPr="00EC47B0" w:rsidRDefault="005B4215" w:rsidP="006D141C">
      <w:pPr>
        <w:autoSpaceDE w:val="0"/>
        <w:autoSpaceDN w:val="0"/>
        <w:adjustRightInd w:val="0"/>
        <w:spacing w:before="29" w:line="288" w:lineRule="auto"/>
        <w:ind w:left="15" w:right="210"/>
        <w:jc w:val="right"/>
        <w:rPr>
          <w:rFonts w:eastAsiaTheme="minorEastAsia"/>
          <w:kern w:val="0"/>
          <w:szCs w:val="21"/>
        </w:rPr>
      </w:pPr>
      <w:r w:rsidRPr="00EC47B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6B4A69" w:rsidRPr="00EC47B0" w:rsidTr="000D6249">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lastRenderedPageBreak/>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本期</w:t>
            </w:r>
          </w:p>
          <w:p w:rsidR="006D141C" w:rsidRPr="00EC47B0" w:rsidRDefault="006D141C">
            <w:pPr>
              <w:widowControl/>
              <w:autoSpaceDE w:val="0"/>
              <w:autoSpaceDN w:val="0"/>
              <w:ind w:right="-15"/>
              <w:jc w:val="center"/>
              <w:textAlignment w:val="bottom"/>
              <w:rPr>
                <w:rFonts w:eastAsiaTheme="minorEastAsia"/>
                <w:szCs w:val="21"/>
              </w:rPr>
            </w:pPr>
            <w:r w:rsidRPr="00EC47B0">
              <w:rPr>
                <w:rFonts w:eastAsiaTheme="minorEastAsia"/>
                <w:szCs w:val="21"/>
              </w:rPr>
              <w:t>2019</w:t>
            </w:r>
            <w:r w:rsidRPr="00EC47B0">
              <w:rPr>
                <w:rFonts w:eastAsiaTheme="minorEastAsia"/>
                <w:szCs w:val="21"/>
              </w:rPr>
              <w:t>年</w:t>
            </w:r>
            <w:r w:rsidRPr="00EC47B0">
              <w:rPr>
                <w:rFonts w:eastAsiaTheme="minorEastAsia"/>
                <w:szCs w:val="21"/>
              </w:rPr>
              <w:t>1</w:t>
            </w:r>
            <w:r w:rsidRPr="00EC47B0">
              <w:rPr>
                <w:rFonts w:eastAsiaTheme="minorEastAsia"/>
                <w:szCs w:val="21"/>
              </w:rPr>
              <w:t>月</w:t>
            </w:r>
            <w:r w:rsidRPr="00EC47B0">
              <w:rPr>
                <w:rFonts w:eastAsiaTheme="minorEastAsia"/>
                <w:szCs w:val="21"/>
              </w:rPr>
              <w:t>1</w:t>
            </w:r>
            <w:r w:rsidRPr="00EC47B0">
              <w:rPr>
                <w:rFonts w:eastAsiaTheme="minorEastAsia"/>
                <w:szCs w:val="21"/>
              </w:rPr>
              <w:t>日至</w:t>
            </w:r>
            <w:r w:rsidRPr="00EC47B0">
              <w:rPr>
                <w:rFonts w:eastAsiaTheme="minorEastAsia"/>
                <w:szCs w:val="21"/>
              </w:rPr>
              <w:t>2019</w:t>
            </w:r>
            <w:r w:rsidRPr="00EC47B0">
              <w:rPr>
                <w:rFonts w:eastAsiaTheme="minorEastAsia"/>
                <w:szCs w:val="21"/>
              </w:rPr>
              <w:t>年</w:t>
            </w:r>
            <w:r w:rsidRPr="00EC47B0">
              <w:rPr>
                <w:rFonts w:eastAsiaTheme="minorEastAsia"/>
                <w:szCs w:val="21"/>
              </w:rPr>
              <w:t>6</w:t>
            </w:r>
            <w:r w:rsidRPr="00EC47B0">
              <w:rPr>
                <w:rFonts w:eastAsiaTheme="minorEastAsia"/>
                <w:szCs w:val="21"/>
              </w:rPr>
              <w:t>月</w:t>
            </w:r>
            <w:r w:rsidRPr="00EC47B0">
              <w:rPr>
                <w:rFonts w:eastAsiaTheme="minorEastAsia"/>
                <w:szCs w:val="21"/>
              </w:rPr>
              <w:t>30</w:t>
            </w:r>
            <w:r w:rsidRPr="00EC47B0">
              <w:rPr>
                <w:rFonts w:eastAsiaTheme="minor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上年度可比期间</w:t>
            </w:r>
          </w:p>
          <w:p w:rsidR="006D141C" w:rsidRPr="00EC47B0" w:rsidRDefault="00A5726C" w:rsidP="0080489C">
            <w:pPr>
              <w:widowControl/>
              <w:autoSpaceDE w:val="0"/>
              <w:autoSpaceDN w:val="0"/>
              <w:ind w:right="-15"/>
              <w:jc w:val="center"/>
              <w:textAlignment w:val="bottom"/>
              <w:rPr>
                <w:rFonts w:eastAsiaTheme="minorEastAsia"/>
                <w:kern w:val="0"/>
                <w:szCs w:val="21"/>
              </w:rPr>
            </w:pPr>
            <w:r w:rsidRPr="00EC47B0">
              <w:rPr>
                <w:rFonts w:eastAsiaTheme="minorEastAsia"/>
                <w:szCs w:val="21"/>
              </w:rPr>
              <w:t>2018</w:t>
            </w:r>
            <w:r w:rsidRPr="00EC47B0">
              <w:rPr>
                <w:rFonts w:eastAsiaTheme="minorEastAsia"/>
                <w:szCs w:val="21"/>
              </w:rPr>
              <w:t>年</w:t>
            </w:r>
            <w:r w:rsidRPr="00EC47B0">
              <w:rPr>
                <w:rFonts w:eastAsiaTheme="minorEastAsia"/>
                <w:szCs w:val="21"/>
              </w:rPr>
              <w:t>1</w:t>
            </w:r>
            <w:r w:rsidRPr="00EC47B0">
              <w:rPr>
                <w:rFonts w:eastAsiaTheme="minorEastAsia"/>
                <w:szCs w:val="21"/>
              </w:rPr>
              <w:t>月</w:t>
            </w:r>
            <w:r w:rsidRPr="00EC47B0">
              <w:rPr>
                <w:rFonts w:eastAsiaTheme="minorEastAsia"/>
                <w:szCs w:val="21"/>
              </w:rPr>
              <w:t>1</w:t>
            </w:r>
            <w:r w:rsidRPr="00EC47B0">
              <w:rPr>
                <w:rFonts w:eastAsiaTheme="minorEastAsia"/>
                <w:szCs w:val="21"/>
              </w:rPr>
              <w:t>日至</w:t>
            </w:r>
            <w:r w:rsidRPr="00EC47B0">
              <w:rPr>
                <w:rFonts w:eastAsiaTheme="minorEastAsia"/>
                <w:szCs w:val="21"/>
              </w:rPr>
              <w:t>2018</w:t>
            </w:r>
            <w:r w:rsidRPr="00EC47B0">
              <w:rPr>
                <w:rFonts w:eastAsiaTheme="minorEastAsia"/>
                <w:szCs w:val="21"/>
              </w:rPr>
              <w:t>年</w:t>
            </w:r>
            <w:r w:rsidRPr="00EC47B0">
              <w:rPr>
                <w:rFonts w:eastAsiaTheme="minorEastAsia"/>
                <w:szCs w:val="21"/>
              </w:rPr>
              <w:t>6</w:t>
            </w:r>
            <w:r w:rsidRPr="00EC47B0">
              <w:rPr>
                <w:rFonts w:eastAsiaTheme="minorEastAsia"/>
                <w:szCs w:val="21"/>
              </w:rPr>
              <w:t>月</w:t>
            </w:r>
            <w:r w:rsidRPr="00EC47B0">
              <w:rPr>
                <w:rFonts w:eastAsiaTheme="minorEastAsia"/>
                <w:szCs w:val="21"/>
              </w:rPr>
              <w:t>30</w:t>
            </w:r>
            <w:r w:rsidRPr="00EC47B0">
              <w:rPr>
                <w:rFonts w:eastAsiaTheme="minorEastAsia"/>
                <w:szCs w:val="21"/>
              </w:rPr>
              <w:t>日</w:t>
            </w:r>
          </w:p>
        </w:tc>
      </w:tr>
      <w:tr w:rsidR="006B4A69" w:rsidRPr="00EC47B0" w:rsidTr="000D6249">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widowControl/>
              <w:jc w:val="left"/>
              <w:rPr>
                <w:rFonts w:eastAsia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当期利息收入</w:t>
            </w:r>
          </w:p>
        </w:tc>
      </w:tr>
      <w:tr w:rsidR="005E1772">
        <w:tc>
          <w:tcPr>
            <w:tcW w:w="1800" w:type="dxa"/>
            <w:vAlign w:val="center"/>
          </w:tcPr>
          <w:p w:rsidR="005E1772" w:rsidRDefault="005B3AA6">
            <w:pPr>
              <w:jc w:val="center"/>
            </w:pPr>
            <w:r>
              <w:rPr>
                <w:rFonts w:eastAsiaTheme="minorEastAsia"/>
                <w:szCs w:val="21"/>
              </w:rPr>
              <w:t>中信银行股份有限公司</w:t>
            </w:r>
          </w:p>
        </w:tc>
        <w:tc>
          <w:tcPr>
            <w:tcW w:w="1800" w:type="dxa"/>
            <w:vAlign w:val="center"/>
          </w:tcPr>
          <w:p w:rsidR="005E1772" w:rsidRDefault="005B3AA6">
            <w:pPr>
              <w:jc w:val="center"/>
            </w:pPr>
            <w:r>
              <w:rPr>
                <w:rFonts w:eastAsiaTheme="minorEastAsia"/>
                <w:szCs w:val="21"/>
              </w:rPr>
              <w:t>1,939,550.46</w:t>
            </w:r>
          </w:p>
        </w:tc>
        <w:tc>
          <w:tcPr>
            <w:tcW w:w="1800" w:type="dxa"/>
            <w:vAlign w:val="center"/>
          </w:tcPr>
          <w:p w:rsidR="005E1772" w:rsidRDefault="005B3AA6">
            <w:pPr>
              <w:jc w:val="center"/>
            </w:pPr>
            <w:r>
              <w:rPr>
                <w:rFonts w:eastAsiaTheme="minorEastAsia"/>
                <w:szCs w:val="21"/>
              </w:rPr>
              <w:t>44,507.93</w:t>
            </w:r>
          </w:p>
        </w:tc>
        <w:tc>
          <w:tcPr>
            <w:tcW w:w="1800" w:type="dxa"/>
            <w:vAlign w:val="center"/>
          </w:tcPr>
          <w:p w:rsidR="005E1772" w:rsidRDefault="005B3AA6">
            <w:pPr>
              <w:jc w:val="center"/>
            </w:pPr>
            <w:r>
              <w:rPr>
                <w:rFonts w:eastAsiaTheme="minorEastAsia"/>
                <w:szCs w:val="21"/>
              </w:rPr>
              <w:t>3,462,056.26</w:t>
            </w:r>
          </w:p>
        </w:tc>
        <w:tc>
          <w:tcPr>
            <w:tcW w:w="1800" w:type="dxa"/>
            <w:vAlign w:val="center"/>
          </w:tcPr>
          <w:p w:rsidR="005E1772" w:rsidRDefault="005B3AA6">
            <w:pPr>
              <w:jc w:val="center"/>
            </w:pPr>
            <w:r>
              <w:rPr>
                <w:rFonts w:eastAsiaTheme="minorEastAsia"/>
                <w:szCs w:val="21"/>
              </w:rPr>
              <w:t>104,442.37</w:t>
            </w:r>
          </w:p>
        </w:tc>
      </w:tr>
      <w:tr w:rsidR="005E1772">
        <w:tc>
          <w:tcPr>
            <w:tcW w:w="1800" w:type="dxa"/>
            <w:vAlign w:val="center"/>
          </w:tcPr>
          <w:p w:rsidR="005E1772" w:rsidRDefault="005B3AA6">
            <w:pPr>
              <w:jc w:val="center"/>
            </w:pPr>
            <w:r>
              <w:rPr>
                <w:rFonts w:eastAsiaTheme="minorEastAsia"/>
                <w:szCs w:val="21"/>
              </w:rPr>
              <w:t>浦发银行</w:t>
            </w:r>
          </w:p>
        </w:tc>
        <w:tc>
          <w:tcPr>
            <w:tcW w:w="1800" w:type="dxa"/>
            <w:vAlign w:val="center"/>
          </w:tcPr>
          <w:p w:rsidR="005E1772" w:rsidRDefault="005B3AA6">
            <w:pPr>
              <w:jc w:val="center"/>
            </w:pPr>
            <w:r>
              <w:rPr>
                <w:rFonts w:eastAsiaTheme="minorEastAsia"/>
                <w:szCs w:val="21"/>
              </w:rPr>
              <w:t>330,000,000.00</w:t>
            </w:r>
          </w:p>
        </w:tc>
        <w:tc>
          <w:tcPr>
            <w:tcW w:w="1800" w:type="dxa"/>
            <w:vAlign w:val="center"/>
          </w:tcPr>
          <w:p w:rsidR="005E1772" w:rsidRDefault="005B3AA6">
            <w:pPr>
              <w:jc w:val="center"/>
            </w:pPr>
            <w:r>
              <w:rPr>
                <w:rFonts w:eastAsiaTheme="minorEastAsia"/>
                <w:szCs w:val="21"/>
              </w:rPr>
              <w:t>5,473,256.44</w:t>
            </w:r>
          </w:p>
        </w:tc>
        <w:tc>
          <w:tcPr>
            <w:tcW w:w="1800" w:type="dxa"/>
            <w:vAlign w:val="center"/>
          </w:tcPr>
          <w:p w:rsidR="005E1772" w:rsidRDefault="005B3AA6">
            <w:pPr>
              <w:jc w:val="center"/>
            </w:pPr>
            <w:r>
              <w:rPr>
                <w:rFonts w:eastAsiaTheme="minorEastAsia"/>
                <w:szCs w:val="21"/>
              </w:rPr>
              <w:t>-</w:t>
            </w:r>
          </w:p>
        </w:tc>
        <w:tc>
          <w:tcPr>
            <w:tcW w:w="1800" w:type="dxa"/>
            <w:vAlign w:val="center"/>
          </w:tcPr>
          <w:p w:rsidR="005E1772" w:rsidRDefault="005B3AA6">
            <w:pPr>
              <w:jc w:val="center"/>
            </w:pPr>
            <w:r>
              <w:rPr>
                <w:rFonts w:eastAsiaTheme="minorEastAsia"/>
                <w:szCs w:val="21"/>
              </w:rPr>
              <w:t>555,652.94</w:t>
            </w:r>
          </w:p>
        </w:tc>
      </w:tr>
    </w:tbl>
    <w:p w:rsidR="006D141C" w:rsidRPr="00CC0933" w:rsidRDefault="006D141C" w:rsidP="00CC0933">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注：</w:t>
      </w:r>
      <w:r w:rsidRPr="00EC47B0">
        <w:rPr>
          <w:rFonts w:eastAsiaTheme="minorEastAsia"/>
          <w:kern w:val="0"/>
          <w:szCs w:val="21"/>
        </w:rPr>
        <w:t>1.</w:t>
      </w:r>
      <w:r w:rsidRPr="00EC47B0">
        <w:rPr>
          <w:rFonts w:eastAsiaTheme="minorEastAsia"/>
          <w:kern w:val="0"/>
          <w:szCs w:val="21"/>
        </w:rPr>
        <w:t>本基金的活期银行存款和部分定期存款由基金托管人中信银行保管，按银行同业利率计息。</w:t>
      </w:r>
      <w:r w:rsidRPr="00EC47B0">
        <w:rPr>
          <w:rFonts w:eastAsiaTheme="minorEastAsia"/>
          <w:kern w:val="0"/>
          <w:szCs w:val="21"/>
        </w:rPr>
        <w:t xml:space="preserve">2. </w:t>
      </w:r>
      <w:r w:rsidRPr="00EC47B0">
        <w:rPr>
          <w:rFonts w:eastAsiaTheme="minorEastAsia"/>
          <w:kern w:val="0"/>
          <w:szCs w:val="21"/>
        </w:rPr>
        <w:t>本基金的部分定期银行存款存放于浦发银行，按银行约定利率计息。</w:t>
      </w:r>
    </w:p>
    <w:p w:rsidR="00C2246C" w:rsidRPr="00EC47B0" w:rsidRDefault="00C2246C" w:rsidP="009E5320">
      <w:pPr>
        <w:spacing w:beforeLines="100" w:before="312" w:line="360" w:lineRule="auto"/>
        <w:rPr>
          <w:rFonts w:eastAsiaTheme="minorEastAsia"/>
          <w:b/>
          <w:bCs/>
          <w:szCs w:val="21"/>
        </w:rPr>
      </w:pPr>
      <w:r w:rsidRPr="00EC47B0">
        <w:rPr>
          <w:rFonts w:eastAsiaTheme="minorEastAsia"/>
          <w:b/>
          <w:bCs/>
          <w:kern w:val="0"/>
          <w:szCs w:val="21"/>
        </w:rPr>
        <w:t>6.4.</w:t>
      </w:r>
      <w:r w:rsidR="008D1325">
        <w:rPr>
          <w:rFonts w:eastAsiaTheme="minorEastAsia" w:hint="eastAsia"/>
          <w:b/>
          <w:bCs/>
          <w:kern w:val="0"/>
          <w:szCs w:val="21"/>
        </w:rPr>
        <w:t>8</w:t>
      </w:r>
      <w:r w:rsidRPr="00EC47B0">
        <w:rPr>
          <w:rFonts w:eastAsiaTheme="minorEastAsia"/>
          <w:b/>
          <w:bCs/>
          <w:kern w:val="0"/>
          <w:szCs w:val="21"/>
        </w:rPr>
        <w:t>.6</w:t>
      </w:r>
      <w:r w:rsidRPr="00EC47B0">
        <w:rPr>
          <w:rFonts w:eastAsiaTheme="minorEastAsia"/>
          <w:b/>
          <w:bCs/>
          <w:szCs w:val="21"/>
        </w:rPr>
        <w:t>本基金在承销期内参与关联方承销证券的情况</w:t>
      </w:r>
    </w:p>
    <w:p w:rsidR="006D141C" w:rsidRPr="00CC0933" w:rsidRDefault="00C2246C" w:rsidP="00CC0933">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无。</w:t>
      </w:r>
    </w:p>
    <w:p w:rsidR="009C2714" w:rsidRPr="00A73188" w:rsidRDefault="009C2714" w:rsidP="009E5320">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6.4.</w:t>
      </w:r>
      <w:r w:rsidR="008D1325">
        <w:rPr>
          <w:rFonts w:eastAsiaTheme="minorEastAsia" w:hint="eastAsia"/>
          <w:b/>
          <w:bCs/>
          <w:color w:val="000000" w:themeColor="text1"/>
          <w:kern w:val="0"/>
          <w:szCs w:val="21"/>
        </w:rPr>
        <w:t>8</w:t>
      </w:r>
      <w:r w:rsidRPr="00A73188">
        <w:rPr>
          <w:rFonts w:eastAsiaTheme="minorEastAsia"/>
          <w:b/>
          <w:bCs/>
          <w:color w:val="000000" w:themeColor="text1"/>
          <w:kern w:val="0"/>
          <w:szCs w:val="21"/>
        </w:rPr>
        <w:t xml:space="preserve">.7 </w:t>
      </w:r>
      <w:r w:rsidRPr="00A73188">
        <w:rPr>
          <w:rFonts w:eastAsiaTheme="minorEastAsia"/>
          <w:b/>
          <w:color w:val="000000" w:themeColor="text1"/>
          <w:szCs w:val="21"/>
        </w:rPr>
        <w:t>其他关联交易事项的说明</w:t>
      </w:r>
    </w:p>
    <w:p w:rsidR="009C2714" w:rsidRPr="00A73188" w:rsidRDefault="009C2714" w:rsidP="009C2714">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6.4.</w:t>
      </w:r>
      <w:r w:rsidR="008D1325">
        <w:rPr>
          <w:rFonts w:eastAsiaTheme="minorEastAsia" w:hint="eastAsia"/>
          <w:b/>
          <w:bCs/>
          <w:color w:val="000000" w:themeColor="text1"/>
          <w:kern w:val="0"/>
          <w:szCs w:val="21"/>
        </w:rPr>
        <w:t>8</w:t>
      </w:r>
      <w:r w:rsidRPr="00A73188">
        <w:rPr>
          <w:rFonts w:eastAsiaTheme="minorEastAsia"/>
          <w:b/>
          <w:bCs/>
          <w:color w:val="000000" w:themeColor="text1"/>
          <w:kern w:val="0"/>
          <w:szCs w:val="21"/>
        </w:rPr>
        <w:t>.7</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9C2714" w:rsidRPr="00A73188" w:rsidRDefault="009C2714" w:rsidP="009C2714">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9C2714" w:rsidRPr="00A73188" w:rsidRDefault="009C2714" w:rsidP="009E5320">
      <w:pPr>
        <w:adjustRightInd w:val="0"/>
        <w:snapToGrid w:val="0"/>
        <w:spacing w:beforeLines="50" w:before="156" w:line="360" w:lineRule="auto"/>
        <w:rPr>
          <w:rFonts w:eastAsiaTheme="minorEastAsia"/>
          <w:b/>
          <w:bCs/>
          <w:color w:val="000000" w:themeColor="text1"/>
          <w:kern w:val="0"/>
          <w:szCs w:val="21"/>
        </w:rPr>
      </w:pPr>
      <w:r w:rsidRPr="00A73188">
        <w:rPr>
          <w:rFonts w:eastAsiaTheme="minorEastAsia"/>
          <w:b/>
          <w:bCs/>
          <w:color w:val="000000" w:themeColor="text1"/>
          <w:kern w:val="0"/>
          <w:szCs w:val="21"/>
        </w:rPr>
        <w:t>6.4.</w:t>
      </w:r>
      <w:r w:rsidR="008D1325">
        <w:rPr>
          <w:rFonts w:eastAsiaTheme="minorEastAsia" w:hint="eastAsia"/>
          <w:b/>
          <w:bCs/>
          <w:color w:val="000000" w:themeColor="text1"/>
          <w:kern w:val="0"/>
          <w:szCs w:val="21"/>
        </w:rPr>
        <w:t>8</w:t>
      </w:r>
      <w:r w:rsidRPr="00A73188">
        <w:rPr>
          <w:rFonts w:eastAsiaTheme="minorEastAsia"/>
          <w:b/>
          <w:bCs/>
          <w:color w:val="000000" w:themeColor="text1"/>
          <w:kern w:val="0"/>
          <w:szCs w:val="21"/>
        </w:rPr>
        <w:t>.7</w:t>
      </w:r>
      <w:r w:rsidRPr="00A73188">
        <w:rPr>
          <w:rFonts w:eastAsiaTheme="minorEastAsia" w:hint="eastAsia"/>
          <w:b/>
          <w:bCs/>
          <w:color w:val="000000" w:themeColor="text1"/>
          <w:kern w:val="0"/>
          <w:szCs w:val="21"/>
        </w:rPr>
        <w:t xml:space="preserve">.2 </w:t>
      </w:r>
      <w:r w:rsidRPr="00A73188">
        <w:rPr>
          <w:rFonts w:eastAsiaTheme="minorEastAsia" w:hint="eastAsia"/>
          <w:b/>
          <w:bCs/>
          <w:color w:val="000000" w:themeColor="text1"/>
          <w:kern w:val="0"/>
          <w:szCs w:val="21"/>
        </w:rPr>
        <w:t>当期交易及持有基金管理人以及管理人关联方所管理基金产生的费用</w:t>
      </w:r>
    </w:p>
    <w:p w:rsidR="009C2714" w:rsidRPr="00A73188" w:rsidRDefault="009C2714" w:rsidP="009C2714">
      <w:pPr>
        <w:widowControl/>
        <w:spacing w:line="360" w:lineRule="auto"/>
        <w:ind w:firstLineChars="200" w:firstLine="420"/>
        <w:jc w:val="left"/>
        <w:rPr>
          <w:rFonts w:eastAsiaTheme="minorEastAsia"/>
          <w:color w:val="000000" w:themeColor="text1"/>
          <w:kern w:val="0"/>
          <w:szCs w:val="21"/>
        </w:rPr>
      </w:pPr>
      <w:r w:rsidRPr="00A73188">
        <w:rPr>
          <w:rFonts w:eastAsiaTheme="minorEastAsia"/>
          <w:color w:val="000000" w:themeColor="text1"/>
          <w:kern w:val="0"/>
          <w:szCs w:val="21"/>
        </w:rPr>
        <w:t>无。</w:t>
      </w:r>
    </w:p>
    <w:p w:rsidR="006D141C" w:rsidRPr="00EC47B0" w:rsidRDefault="006D141C" w:rsidP="009E5320">
      <w:pPr>
        <w:spacing w:beforeLines="100" w:before="312" w:line="360" w:lineRule="auto"/>
        <w:rPr>
          <w:rFonts w:eastAsiaTheme="minorEastAsia"/>
          <w:b/>
          <w:bCs/>
          <w:szCs w:val="21"/>
        </w:rPr>
      </w:pPr>
      <w:r w:rsidRPr="00EC47B0">
        <w:rPr>
          <w:rFonts w:eastAsiaTheme="minorEastAsia"/>
          <w:b/>
          <w:bCs/>
          <w:kern w:val="0"/>
          <w:szCs w:val="21"/>
        </w:rPr>
        <w:t>6.4.</w:t>
      </w:r>
      <w:r w:rsidR="008D1325">
        <w:rPr>
          <w:rFonts w:eastAsiaTheme="minorEastAsia" w:hint="eastAsia"/>
          <w:b/>
          <w:bCs/>
          <w:kern w:val="0"/>
          <w:szCs w:val="21"/>
        </w:rPr>
        <w:t>9</w:t>
      </w:r>
      <w:r w:rsidRPr="00EC47B0">
        <w:rPr>
          <w:rFonts w:eastAsiaTheme="minorEastAsia"/>
          <w:b/>
          <w:bCs/>
          <w:szCs w:val="21"/>
        </w:rPr>
        <w:t>期末（</w:t>
      </w:r>
      <w:r w:rsidRPr="00EC47B0">
        <w:rPr>
          <w:rFonts w:eastAsiaTheme="minorEastAsia"/>
          <w:b/>
          <w:bCs/>
          <w:szCs w:val="21"/>
        </w:rPr>
        <w:t>2019</w:t>
      </w:r>
      <w:r w:rsidRPr="00EC47B0">
        <w:rPr>
          <w:rFonts w:eastAsiaTheme="minorEastAsia"/>
          <w:b/>
          <w:bCs/>
          <w:szCs w:val="21"/>
        </w:rPr>
        <w:t>年</w:t>
      </w:r>
      <w:r w:rsidRPr="00EC47B0">
        <w:rPr>
          <w:rFonts w:eastAsiaTheme="minorEastAsia"/>
          <w:b/>
          <w:bCs/>
          <w:szCs w:val="21"/>
        </w:rPr>
        <w:t>6</w:t>
      </w:r>
      <w:r w:rsidRPr="00EC47B0">
        <w:rPr>
          <w:rFonts w:eastAsiaTheme="minorEastAsia"/>
          <w:b/>
          <w:bCs/>
          <w:szCs w:val="21"/>
        </w:rPr>
        <w:t>月</w:t>
      </w:r>
      <w:r w:rsidRPr="00EC47B0">
        <w:rPr>
          <w:rFonts w:eastAsiaTheme="minorEastAsia"/>
          <w:b/>
          <w:bCs/>
          <w:szCs w:val="21"/>
        </w:rPr>
        <w:t>30</w:t>
      </w:r>
      <w:r w:rsidRPr="00EC47B0">
        <w:rPr>
          <w:rFonts w:eastAsiaTheme="minorEastAsia"/>
          <w:b/>
          <w:bCs/>
          <w:szCs w:val="21"/>
        </w:rPr>
        <w:t>日）本基金持有的流通受限证券</w:t>
      </w:r>
    </w:p>
    <w:p w:rsidR="006D141C" w:rsidRPr="00EC47B0" w:rsidRDefault="006D141C" w:rsidP="00D977F0">
      <w:pPr>
        <w:spacing w:line="360" w:lineRule="auto"/>
        <w:rPr>
          <w:rFonts w:eastAsiaTheme="minorEastAsia"/>
          <w:b/>
          <w:bCs/>
          <w:szCs w:val="21"/>
        </w:rPr>
      </w:pPr>
      <w:r w:rsidRPr="00EC47B0">
        <w:rPr>
          <w:rFonts w:eastAsiaTheme="minorEastAsia"/>
          <w:b/>
          <w:bCs/>
          <w:kern w:val="0"/>
          <w:szCs w:val="21"/>
        </w:rPr>
        <w:t>6.4.</w:t>
      </w:r>
      <w:r w:rsidR="008D1325">
        <w:rPr>
          <w:rFonts w:eastAsiaTheme="minorEastAsia" w:hint="eastAsia"/>
          <w:b/>
          <w:bCs/>
          <w:kern w:val="0"/>
          <w:szCs w:val="21"/>
        </w:rPr>
        <w:t>9</w:t>
      </w:r>
      <w:r w:rsidRPr="00EC47B0">
        <w:rPr>
          <w:rFonts w:eastAsiaTheme="minorEastAsia"/>
          <w:b/>
          <w:bCs/>
          <w:kern w:val="0"/>
          <w:szCs w:val="21"/>
        </w:rPr>
        <w:t>.1</w:t>
      </w:r>
      <w:r w:rsidRPr="00EC47B0">
        <w:rPr>
          <w:rFonts w:eastAsiaTheme="minorEastAsia"/>
          <w:b/>
          <w:bCs/>
          <w:szCs w:val="21"/>
        </w:rPr>
        <w:t>因认购新发</w:t>
      </w:r>
      <w:r w:rsidRPr="00EC47B0">
        <w:rPr>
          <w:rFonts w:eastAsiaTheme="minorEastAsia"/>
          <w:b/>
          <w:bCs/>
          <w:szCs w:val="21"/>
        </w:rPr>
        <w:t>/</w:t>
      </w:r>
      <w:r w:rsidRPr="00EC47B0">
        <w:rPr>
          <w:rFonts w:eastAsiaTheme="minorEastAsia"/>
          <w:b/>
          <w:bCs/>
          <w:szCs w:val="21"/>
        </w:rPr>
        <w:t>增发证券而于期末持有的流通受限证券</w:t>
      </w:r>
    </w:p>
    <w:p w:rsidR="006D141C" w:rsidRPr="00736C70" w:rsidRDefault="006D141C" w:rsidP="00736C70">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无。</w:t>
      </w:r>
    </w:p>
    <w:p w:rsidR="006D141C" w:rsidRPr="00EC47B0" w:rsidRDefault="006D141C" w:rsidP="009E5320">
      <w:pPr>
        <w:spacing w:beforeLines="100" w:before="312" w:line="360" w:lineRule="auto"/>
        <w:rPr>
          <w:rFonts w:eastAsiaTheme="minorEastAsia"/>
          <w:b/>
          <w:bCs/>
          <w:szCs w:val="21"/>
        </w:rPr>
      </w:pPr>
      <w:r w:rsidRPr="00EC47B0">
        <w:rPr>
          <w:rFonts w:eastAsiaTheme="minorEastAsia"/>
          <w:b/>
          <w:bCs/>
          <w:kern w:val="0"/>
          <w:szCs w:val="21"/>
        </w:rPr>
        <w:t>6.4.</w:t>
      </w:r>
      <w:r w:rsidR="008D1325">
        <w:rPr>
          <w:rFonts w:eastAsiaTheme="minorEastAsia" w:hint="eastAsia"/>
          <w:b/>
          <w:bCs/>
          <w:kern w:val="0"/>
          <w:szCs w:val="21"/>
        </w:rPr>
        <w:t>9</w:t>
      </w:r>
      <w:r w:rsidRPr="00EC47B0">
        <w:rPr>
          <w:rFonts w:eastAsiaTheme="minorEastAsia"/>
          <w:b/>
          <w:bCs/>
          <w:kern w:val="0"/>
          <w:szCs w:val="21"/>
        </w:rPr>
        <w:t>.2</w:t>
      </w:r>
      <w:r w:rsidRPr="00EC47B0">
        <w:rPr>
          <w:rFonts w:eastAsiaTheme="minorEastAsia"/>
          <w:b/>
          <w:bCs/>
          <w:szCs w:val="21"/>
        </w:rPr>
        <w:t>期末持有的暂时停牌等流通受限股票</w:t>
      </w:r>
    </w:p>
    <w:p w:rsidR="006D141C" w:rsidRPr="00736C70" w:rsidRDefault="006D141C" w:rsidP="00736C70">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无。</w:t>
      </w:r>
    </w:p>
    <w:p w:rsidR="006D141C" w:rsidRPr="00EC47B0" w:rsidRDefault="006D141C" w:rsidP="009E5320">
      <w:pPr>
        <w:spacing w:beforeLines="100" w:before="312" w:line="360" w:lineRule="auto"/>
        <w:rPr>
          <w:rFonts w:eastAsiaTheme="minorEastAsia"/>
          <w:b/>
          <w:bCs/>
          <w:szCs w:val="21"/>
        </w:rPr>
      </w:pPr>
      <w:r w:rsidRPr="00EC47B0">
        <w:rPr>
          <w:rFonts w:eastAsiaTheme="minorEastAsia"/>
          <w:b/>
          <w:bCs/>
          <w:kern w:val="0"/>
          <w:szCs w:val="21"/>
        </w:rPr>
        <w:t>6.4.</w:t>
      </w:r>
      <w:r w:rsidR="008D1325">
        <w:rPr>
          <w:rFonts w:eastAsiaTheme="minorEastAsia" w:hint="eastAsia"/>
          <w:b/>
          <w:bCs/>
          <w:kern w:val="0"/>
          <w:szCs w:val="21"/>
        </w:rPr>
        <w:t>9</w:t>
      </w:r>
      <w:r w:rsidRPr="00EC47B0">
        <w:rPr>
          <w:rFonts w:eastAsiaTheme="minorEastAsia"/>
          <w:b/>
          <w:bCs/>
          <w:kern w:val="0"/>
          <w:szCs w:val="21"/>
        </w:rPr>
        <w:t>.3</w:t>
      </w:r>
      <w:r w:rsidRPr="00EC47B0">
        <w:rPr>
          <w:rFonts w:eastAsiaTheme="minorEastAsia"/>
          <w:b/>
          <w:bCs/>
          <w:szCs w:val="21"/>
        </w:rPr>
        <w:t>期末债券正回购交易中作为抵押的债券</w:t>
      </w:r>
    </w:p>
    <w:p w:rsidR="006D141C" w:rsidRPr="00EC47B0" w:rsidRDefault="006D141C" w:rsidP="00D977F0">
      <w:pPr>
        <w:spacing w:line="360" w:lineRule="auto"/>
        <w:rPr>
          <w:rFonts w:eastAsiaTheme="minorEastAsia"/>
          <w:b/>
          <w:bCs/>
          <w:szCs w:val="21"/>
        </w:rPr>
      </w:pPr>
      <w:r w:rsidRPr="00EC47B0">
        <w:rPr>
          <w:rFonts w:eastAsiaTheme="minorEastAsia"/>
          <w:b/>
          <w:bCs/>
          <w:kern w:val="0"/>
          <w:szCs w:val="21"/>
        </w:rPr>
        <w:t>6.4.</w:t>
      </w:r>
      <w:r w:rsidR="008D1325">
        <w:rPr>
          <w:rFonts w:eastAsiaTheme="minorEastAsia" w:hint="eastAsia"/>
          <w:b/>
          <w:bCs/>
          <w:kern w:val="0"/>
          <w:szCs w:val="21"/>
        </w:rPr>
        <w:t>9</w:t>
      </w:r>
      <w:r w:rsidRPr="00EC47B0">
        <w:rPr>
          <w:rFonts w:eastAsiaTheme="minorEastAsia"/>
          <w:b/>
          <w:bCs/>
          <w:kern w:val="0"/>
          <w:szCs w:val="21"/>
        </w:rPr>
        <w:t>.3.1</w:t>
      </w:r>
      <w:r w:rsidRPr="00EC47B0">
        <w:rPr>
          <w:rFonts w:eastAsiaTheme="minorEastAsia"/>
          <w:b/>
          <w:bCs/>
          <w:szCs w:val="21"/>
        </w:rPr>
        <w:t>银行间市场债券正回购</w:t>
      </w:r>
    </w:p>
    <w:p w:rsidR="006D141C" w:rsidRPr="00EC47B0" w:rsidRDefault="006D141C" w:rsidP="00D977F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无。</w:t>
      </w:r>
    </w:p>
    <w:p w:rsidR="006D141C" w:rsidRPr="00EC47B0" w:rsidRDefault="006D141C" w:rsidP="009E5320">
      <w:pPr>
        <w:spacing w:beforeLines="100" w:before="312" w:line="360" w:lineRule="auto"/>
        <w:rPr>
          <w:rFonts w:eastAsiaTheme="minorEastAsia"/>
          <w:b/>
          <w:bCs/>
          <w:szCs w:val="21"/>
        </w:rPr>
      </w:pPr>
      <w:r w:rsidRPr="00EC47B0">
        <w:rPr>
          <w:rFonts w:eastAsiaTheme="minorEastAsia"/>
          <w:b/>
          <w:bCs/>
          <w:kern w:val="0"/>
          <w:szCs w:val="21"/>
        </w:rPr>
        <w:t>6.4.</w:t>
      </w:r>
      <w:r w:rsidR="008D1325">
        <w:rPr>
          <w:rFonts w:eastAsiaTheme="minorEastAsia" w:hint="eastAsia"/>
          <w:b/>
          <w:bCs/>
          <w:kern w:val="0"/>
          <w:szCs w:val="21"/>
        </w:rPr>
        <w:t>9</w:t>
      </w:r>
      <w:r w:rsidRPr="00EC47B0">
        <w:rPr>
          <w:rFonts w:eastAsiaTheme="minorEastAsia"/>
          <w:b/>
          <w:bCs/>
          <w:kern w:val="0"/>
          <w:szCs w:val="21"/>
        </w:rPr>
        <w:t>.3.2</w:t>
      </w:r>
      <w:r w:rsidRPr="00EC47B0">
        <w:rPr>
          <w:rFonts w:eastAsiaTheme="minorEastAsia"/>
          <w:b/>
          <w:bCs/>
          <w:szCs w:val="21"/>
        </w:rPr>
        <w:t>交易所市场债券正回购</w:t>
      </w:r>
    </w:p>
    <w:p w:rsidR="006D141C" w:rsidRPr="00736C70" w:rsidRDefault="006D141C" w:rsidP="00736C7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无。</w:t>
      </w:r>
    </w:p>
    <w:p w:rsidR="006D141C" w:rsidRPr="00EC47B0" w:rsidRDefault="006D141C" w:rsidP="009E5320">
      <w:pPr>
        <w:adjustRightInd w:val="0"/>
        <w:snapToGrid w:val="0"/>
        <w:spacing w:beforeLines="100" w:before="312" w:line="360" w:lineRule="auto"/>
        <w:rPr>
          <w:rFonts w:eastAsiaTheme="minorEastAsia"/>
          <w:b/>
          <w:szCs w:val="21"/>
        </w:rPr>
      </w:pPr>
      <w:r w:rsidRPr="00EC47B0">
        <w:rPr>
          <w:rFonts w:eastAsiaTheme="minorEastAsia"/>
          <w:b/>
          <w:bCs/>
          <w:kern w:val="0"/>
          <w:szCs w:val="21"/>
        </w:rPr>
        <w:t>6.4.1</w:t>
      </w:r>
      <w:r w:rsidR="008D1325">
        <w:rPr>
          <w:rFonts w:eastAsiaTheme="minorEastAsia" w:hint="eastAsia"/>
          <w:b/>
          <w:bCs/>
          <w:kern w:val="0"/>
          <w:szCs w:val="21"/>
        </w:rPr>
        <w:t>0</w:t>
      </w:r>
      <w:r w:rsidRPr="00EC47B0">
        <w:rPr>
          <w:rFonts w:eastAsiaTheme="minorEastAsia"/>
          <w:b/>
          <w:szCs w:val="21"/>
        </w:rPr>
        <w:t>有助于理解和分析会计报表需要说明的其他事项</w:t>
      </w:r>
    </w:p>
    <w:p w:rsidR="006D141C" w:rsidRPr="00EC47B0" w:rsidRDefault="006D141C" w:rsidP="00E81B65">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截至资产负债表日本基金无需要说明的其他重要事项。</w:t>
      </w:r>
    </w:p>
    <w:p w:rsidR="006D141C" w:rsidRPr="00EC47B0" w:rsidRDefault="002620BD" w:rsidP="009E5320">
      <w:pPr>
        <w:pStyle w:val="1"/>
        <w:keepNext/>
        <w:keepLines/>
        <w:widowControl w:val="0"/>
        <w:spacing w:beforeLines="100" w:before="312" w:afterLines="100" w:after="312" w:line="360" w:lineRule="auto"/>
        <w:jc w:val="center"/>
        <w:rPr>
          <w:rFonts w:eastAsiaTheme="minorEastAsia"/>
          <w:b/>
          <w:bCs/>
          <w:sz w:val="21"/>
          <w:szCs w:val="21"/>
          <w:lang w:val="en-US"/>
        </w:rPr>
      </w:pPr>
      <w:bookmarkStart w:id="37" w:name="_Toc331410101"/>
      <w:bookmarkStart w:id="38" w:name="_Toc225498272"/>
      <w:bookmarkStart w:id="39" w:name="_Toc522740659"/>
      <w:r w:rsidRPr="00EC47B0">
        <w:rPr>
          <w:rFonts w:eastAsiaTheme="minorEastAsia"/>
          <w:b/>
          <w:bCs/>
          <w:sz w:val="21"/>
          <w:szCs w:val="21"/>
          <w:lang w:val="en-US"/>
        </w:rPr>
        <w:lastRenderedPageBreak/>
        <w:t>7</w:t>
      </w:r>
      <w:r w:rsidR="00C563F5">
        <w:rPr>
          <w:rFonts w:eastAsiaTheme="minorEastAsia"/>
          <w:b/>
          <w:bCs/>
          <w:sz w:val="21"/>
          <w:szCs w:val="21"/>
          <w:lang w:val="en-US"/>
        </w:rPr>
        <w:t xml:space="preserve">  </w:t>
      </w:r>
      <w:r w:rsidR="006D141C" w:rsidRPr="00EC47B0">
        <w:rPr>
          <w:rFonts w:eastAsiaTheme="minorEastAsia"/>
          <w:b/>
          <w:bCs/>
          <w:sz w:val="21"/>
          <w:szCs w:val="21"/>
          <w:lang w:val="en-US"/>
        </w:rPr>
        <w:t>投资组合报告</w:t>
      </w:r>
      <w:bookmarkEnd w:id="37"/>
      <w:bookmarkEnd w:id="38"/>
      <w:bookmarkEnd w:id="39"/>
    </w:p>
    <w:p w:rsidR="006D141C" w:rsidRPr="00EC47B0" w:rsidRDefault="006D141C" w:rsidP="00E81B65">
      <w:pPr>
        <w:pStyle w:val="20"/>
        <w:spacing w:before="0" w:after="0"/>
        <w:rPr>
          <w:rFonts w:ascii="Times New Roman" w:eastAsiaTheme="minorEastAsia" w:hAnsi="Times New Roman" w:cs="Times New Roman"/>
          <w:kern w:val="0"/>
          <w:sz w:val="21"/>
          <w:szCs w:val="21"/>
        </w:rPr>
      </w:pPr>
      <w:bookmarkStart w:id="40" w:name="_Toc331410102"/>
      <w:bookmarkStart w:id="41" w:name="_Toc225498273"/>
      <w:bookmarkStart w:id="42" w:name="_Toc522740660"/>
      <w:r w:rsidRPr="00EC47B0">
        <w:rPr>
          <w:rFonts w:ascii="Times New Roman" w:eastAsiaTheme="minorEastAsia" w:hAnsi="Times New Roman" w:cs="Times New Roman"/>
          <w:bCs w:val="0"/>
          <w:kern w:val="0"/>
          <w:sz w:val="21"/>
          <w:szCs w:val="21"/>
        </w:rPr>
        <w:t>7.1</w:t>
      </w:r>
      <w:r w:rsidR="00C563F5">
        <w:rPr>
          <w:rFonts w:ascii="Times New Roman" w:eastAsiaTheme="minorEastAsia" w:hAnsi="Times New Roman" w:cs="Times New Roman"/>
          <w:bCs w:val="0"/>
          <w:kern w:val="0"/>
          <w:sz w:val="21"/>
          <w:szCs w:val="21"/>
        </w:rPr>
        <w:t xml:space="preserve"> </w:t>
      </w:r>
      <w:r w:rsidRPr="00EC47B0">
        <w:rPr>
          <w:rFonts w:ascii="Times New Roman" w:eastAsiaTheme="minorEastAsia" w:hAnsi="Times New Roman" w:cs="Times New Roman"/>
          <w:kern w:val="0"/>
          <w:sz w:val="21"/>
          <w:szCs w:val="21"/>
        </w:rPr>
        <w:t>期末基金资产组合情况</w:t>
      </w:r>
      <w:bookmarkEnd w:id="40"/>
      <w:bookmarkEnd w:id="41"/>
      <w:bookmarkEnd w:id="42"/>
    </w:p>
    <w:p w:rsidR="006D141C" w:rsidRPr="00EC47B0" w:rsidRDefault="00644AB5" w:rsidP="006D141C">
      <w:pPr>
        <w:autoSpaceDE w:val="0"/>
        <w:autoSpaceDN w:val="0"/>
        <w:adjustRightInd w:val="0"/>
        <w:spacing w:before="29" w:line="288" w:lineRule="auto"/>
        <w:ind w:left="15"/>
        <w:jc w:val="right"/>
        <w:rPr>
          <w:rFonts w:eastAsiaTheme="minorEastAsia"/>
          <w:kern w:val="0"/>
          <w:szCs w:val="21"/>
        </w:rPr>
      </w:pPr>
      <w:r w:rsidRPr="00EC47B0">
        <w:rPr>
          <w:rFonts w:eastAsiaTheme="minorEastAsia"/>
          <w:szCs w:val="21"/>
        </w:rPr>
        <w:t>金额单位</w:t>
      </w:r>
      <w:r w:rsidR="006D141C" w:rsidRPr="00EC47B0">
        <w:rPr>
          <w:rFonts w:eastAsiaTheme="minorEastAsia"/>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250"/>
        <w:gridCol w:w="2250"/>
      </w:tblGrid>
      <w:tr w:rsidR="006B4A69" w:rsidRPr="00EC47B0" w:rsidTr="00672C0F">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占基金总资产的比例（</w:t>
            </w:r>
            <w:r w:rsidRPr="00EC47B0">
              <w:rPr>
                <w:rFonts w:eastAsiaTheme="minorEastAsia"/>
                <w:szCs w:val="21"/>
              </w:rPr>
              <w:t>%</w:t>
            </w:r>
            <w:r w:rsidRPr="00EC47B0">
              <w:rPr>
                <w:rFonts w:eastAsiaTheme="minorEastAsia"/>
                <w:szCs w:val="21"/>
              </w:rPr>
              <w:t>）</w:t>
            </w:r>
          </w:p>
        </w:tc>
      </w:tr>
      <w:tr w:rsidR="006B4A69" w:rsidRPr="00EC47B0" w:rsidTr="00672C0F">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8039DA">
            <w:pPr>
              <w:ind w:leftChars="50" w:left="105"/>
              <w:rPr>
                <w:rFonts w:eastAsiaTheme="minorEastAsia"/>
                <w:szCs w:val="21"/>
              </w:rPr>
            </w:pPr>
            <w:r w:rsidRPr="00EC47B0">
              <w:rPr>
                <w:rFonts w:eastAsiaTheme="minorEastAsia"/>
                <w:szCs w:val="21"/>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991A56">
            <w:pPr>
              <w:spacing w:before="29" w:line="360" w:lineRule="auto"/>
              <w:ind w:left="17"/>
              <w:jc w:val="right"/>
              <w:rPr>
                <w:rFonts w:eastAsiaTheme="minorEastAsia"/>
                <w:szCs w:val="21"/>
              </w:rPr>
            </w:pPr>
            <w:r w:rsidRPr="00EC47B0">
              <w:rPr>
                <w:rFonts w:eastAsiaTheme="minorEastAsia"/>
                <w:szCs w:val="21"/>
              </w:rPr>
              <w:t>5,343,409,541.86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B3645D">
            <w:pPr>
              <w:spacing w:before="29" w:line="360" w:lineRule="auto"/>
              <w:ind w:left="17"/>
              <w:jc w:val="right"/>
              <w:rPr>
                <w:rFonts w:eastAsiaTheme="minorEastAsia"/>
                <w:szCs w:val="21"/>
              </w:rPr>
            </w:pPr>
            <w:r w:rsidRPr="00EC47B0">
              <w:rPr>
                <w:rFonts w:eastAsiaTheme="minorEastAsia"/>
                <w:szCs w:val="21"/>
              </w:rPr>
              <w:t>61.03</w:t>
            </w:r>
          </w:p>
        </w:tc>
      </w:tr>
      <w:tr w:rsidR="006B4A69" w:rsidRPr="00EC47B0" w:rsidTr="00672C0F">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EC47B0" w:rsidRDefault="006D141C">
            <w:pPr>
              <w:jc w:val="center"/>
              <w:rPr>
                <w:rFonts w:eastAsiaTheme="minorEastAsia"/>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991A56">
            <w:pPr>
              <w:ind w:leftChars="50" w:left="105"/>
              <w:rPr>
                <w:rFonts w:eastAsiaTheme="minorEastAsia"/>
                <w:szCs w:val="21"/>
              </w:rPr>
            </w:pPr>
            <w:r w:rsidRPr="00EC47B0">
              <w:rPr>
                <w:rFonts w:eastAsiaTheme="minorEastAsia"/>
                <w:szCs w:val="21"/>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991A56">
            <w:pPr>
              <w:spacing w:before="29" w:line="360" w:lineRule="auto"/>
              <w:ind w:left="17"/>
              <w:jc w:val="right"/>
              <w:rPr>
                <w:rFonts w:eastAsiaTheme="minorEastAsia"/>
                <w:szCs w:val="21"/>
              </w:rPr>
            </w:pPr>
            <w:r w:rsidRPr="00EC47B0">
              <w:rPr>
                <w:rFonts w:eastAsiaTheme="minorEastAsia"/>
                <w:szCs w:val="21"/>
              </w:rPr>
              <w:t>5,343,409,541.86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460672">
            <w:pPr>
              <w:spacing w:before="29" w:line="360" w:lineRule="auto"/>
              <w:ind w:left="17"/>
              <w:jc w:val="right"/>
              <w:rPr>
                <w:rFonts w:eastAsiaTheme="minorEastAsia"/>
                <w:szCs w:val="21"/>
              </w:rPr>
            </w:pPr>
            <w:r w:rsidRPr="00EC47B0">
              <w:rPr>
                <w:rFonts w:eastAsiaTheme="minorEastAsia"/>
                <w:szCs w:val="21"/>
              </w:rPr>
              <w:t>61.03</w:t>
            </w:r>
          </w:p>
        </w:tc>
      </w:tr>
      <w:tr w:rsidR="006B4A69" w:rsidRPr="00EC47B0" w:rsidTr="00672C0F">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EC47B0" w:rsidRDefault="00460672">
            <w:pPr>
              <w:jc w:val="center"/>
              <w:rPr>
                <w:rFonts w:eastAsiaTheme="minorEastAsia"/>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EC47B0" w:rsidRDefault="00460672" w:rsidP="00AF5FD2">
            <w:pPr>
              <w:ind w:leftChars="50" w:left="105"/>
              <w:rPr>
                <w:rFonts w:eastAsiaTheme="minorEastAsia"/>
                <w:szCs w:val="21"/>
              </w:rPr>
            </w:pPr>
            <w:r w:rsidRPr="00EC47B0">
              <w:rPr>
                <w:rFonts w:eastAsiaTheme="minorEastAsia"/>
                <w:szCs w:val="21"/>
              </w:rPr>
              <w:t xml:space="preserve">      </w:t>
            </w:r>
            <w:r w:rsidRPr="00EC47B0">
              <w:rPr>
                <w:rFonts w:eastAsiaTheme="minorEastAsia"/>
                <w:szCs w:val="21"/>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EC47B0" w:rsidRDefault="00460672" w:rsidP="00460672">
            <w:pPr>
              <w:spacing w:before="29" w:line="360" w:lineRule="auto"/>
              <w:ind w:left="17"/>
              <w:jc w:val="right"/>
              <w:rPr>
                <w:rFonts w:eastAsiaTheme="minorEastAsia"/>
                <w:szCs w:val="21"/>
              </w:rPr>
            </w:pPr>
            <w:r w:rsidRPr="00EC47B0">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EC47B0" w:rsidRDefault="00460672" w:rsidP="0060631B">
            <w:pPr>
              <w:spacing w:before="29" w:line="360" w:lineRule="auto"/>
              <w:ind w:left="17"/>
              <w:jc w:val="right"/>
              <w:rPr>
                <w:rFonts w:eastAsiaTheme="minorEastAsia"/>
                <w:szCs w:val="21"/>
              </w:rPr>
            </w:pPr>
            <w:r w:rsidRPr="00EC47B0">
              <w:rPr>
                <w:rFonts w:eastAsiaTheme="minorEastAsia"/>
                <w:szCs w:val="21"/>
              </w:rPr>
              <w:t>-</w:t>
            </w:r>
          </w:p>
        </w:tc>
      </w:tr>
      <w:tr w:rsidR="006B4A69" w:rsidRPr="00EC47B0" w:rsidTr="00672C0F">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EC47B0" w:rsidRDefault="00460672">
            <w:pPr>
              <w:jc w:val="center"/>
              <w:rPr>
                <w:rFonts w:eastAsiaTheme="minorEastAsia"/>
                <w:szCs w:val="21"/>
              </w:rPr>
            </w:pPr>
            <w:r w:rsidRPr="00EC47B0">
              <w:rPr>
                <w:rFonts w:eastAsiaTheme="minorEastAsia"/>
                <w:szCs w:val="21"/>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460672">
            <w:pPr>
              <w:ind w:leftChars="50" w:left="105"/>
              <w:rPr>
                <w:rFonts w:eastAsiaTheme="minorEastAsia"/>
                <w:szCs w:val="21"/>
              </w:rPr>
            </w:pPr>
            <w:r w:rsidRPr="00EC47B0">
              <w:rPr>
                <w:rFonts w:eastAsiaTheme="minorEastAsia"/>
                <w:szCs w:val="21"/>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724F7C">
            <w:pPr>
              <w:spacing w:before="29" w:line="360" w:lineRule="auto"/>
              <w:ind w:left="17"/>
              <w:jc w:val="right"/>
              <w:rPr>
                <w:rFonts w:eastAsiaTheme="minorEastAsia"/>
                <w:szCs w:val="21"/>
              </w:rPr>
            </w:pPr>
            <w:r w:rsidRPr="00EC47B0">
              <w:rPr>
                <w:rFonts w:eastAsiaTheme="minorEastAsia"/>
                <w:szCs w:val="21"/>
              </w:rPr>
              <w:t>293,941,000.00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4019B7">
            <w:pPr>
              <w:spacing w:before="29" w:line="360" w:lineRule="auto"/>
              <w:ind w:left="17"/>
              <w:jc w:val="right"/>
              <w:rPr>
                <w:rFonts w:eastAsiaTheme="minorEastAsia"/>
                <w:szCs w:val="21"/>
              </w:rPr>
            </w:pPr>
            <w:r w:rsidRPr="00EC47B0">
              <w:rPr>
                <w:rFonts w:eastAsiaTheme="minorEastAsia"/>
                <w:szCs w:val="21"/>
              </w:rPr>
              <w:t>3.36</w:t>
            </w:r>
          </w:p>
        </w:tc>
      </w:tr>
      <w:tr w:rsidR="006B4A69" w:rsidRPr="00EC47B0" w:rsidTr="00672C0F">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EC47B0" w:rsidRDefault="006D141C">
            <w:pPr>
              <w:jc w:val="center"/>
              <w:rPr>
                <w:rFonts w:eastAsiaTheme="minorEastAsia"/>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DB354F">
            <w:pPr>
              <w:ind w:leftChars="50" w:left="105"/>
              <w:rPr>
                <w:rFonts w:eastAsiaTheme="minorEastAsia"/>
                <w:szCs w:val="21"/>
              </w:rPr>
            </w:pPr>
            <w:r w:rsidRPr="00EC47B0">
              <w:rPr>
                <w:rFonts w:eastAsiaTheme="minorEastAsia"/>
                <w:szCs w:val="21"/>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DB354F">
            <w:pPr>
              <w:spacing w:before="29" w:line="360" w:lineRule="auto"/>
              <w:ind w:left="17"/>
              <w:jc w:val="right"/>
              <w:rPr>
                <w:rFonts w:eastAsiaTheme="minorEastAsia"/>
                <w:szCs w:val="21"/>
              </w:rPr>
            </w:pPr>
            <w:r w:rsidRPr="00EC47B0">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CB059E">
            <w:pPr>
              <w:spacing w:before="29" w:line="360" w:lineRule="auto"/>
              <w:ind w:left="17"/>
              <w:jc w:val="right"/>
              <w:rPr>
                <w:rFonts w:eastAsiaTheme="minorEastAsia"/>
                <w:szCs w:val="21"/>
              </w:rPr>
            </w:pPr>
            <w:r w:rsidRPr="00EC47B0">
              <w:rPr>
                <w:rFonts w:eastAsiaTheme="minorEastAsia"/>
                <w:szCs w:val="21"/>
              </w:rPr>
              <w:t>-</w:t>
            </w:r>
          </w:p>
        </w:tc>
      </w:tr>
      <w:tr w:rsidR="006B4A69" w:rsidRPr="00EC47B0" w:rsidTr="00672C0F">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AF5FD2">
            <w:pPr>
              <w:ind w:leftChars="50" w:left="105"/>
              <w:rPr>
                <w:rFonts w:eastAsiaTheme="minorEastAsia"/>
                <w:szCs w:val="21"/>
              </w:rPr>
            </w:pPr>
            <w:r w:rsidRPr="00EC47B0">
              <w:rPr>
                <w:rFonts w:eastAsiaTheme="minorEastAsia"/>
                <w:szCs w:val="21"/>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AF5FD2">
            <w:pPr>
              <w:spacing w:before="29" w:line="360" w:lineRule="auto"/>
              <w:ind w:left="17"/>
              <w:jc w:val="right"/>
              <w:rPr>
                <w:rFonts w:eastAsiaTheme="minorEastAsia"/>
                <w:szCs w:val="21"/>
              </w:rPr>
            </w:pPr>
            <w:r w:rsidRPr="00EC47B0">
              <w:rPr>
                <w:rFonts w:eastAsiaTheme="minorEastAsia"/>
                <w:szCs w:val="21"/>
              </w:rPr>
              <w:t>2,999,476,550.46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AF5FD2">
            <w:pPr>
              <w:spacing w:before="29" w:line="360" w:lineRule="auto"/>
              <w:ind w:left="17"/>
              <w:jc w:val="right"/>
              <w:rPr>
                <w:rFonts w:eastAsiaTheme="minorEastAsia"/>
                <w:szCs w:val="21"/>
              </w:rPr>
            </w:pPr>
            <w:r w:rsidRPr="00EC47B0">
              <w:rPr>
                <w:rFonts w:eastAsiaTheme="minorEastAsia"/>
                <w:szCs w:val="21"/>
              </w:rPr>
              <w:t>34.26</w:t>
            </w:r>
          </w:p>
        </w:tc>
      </w:tr>
      <w:tr w:rsidR="006B4A69" w:rsidRPr="00EC47B0" w:rsidTr="00672C0F">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AF5FD2">
            <w:pPr>
              <w:spacing w:before="29" w:line="360" w:lineRule="auto"/>
              <w:ind w:left="17"/>
              <w:jc w:val="center"/>
              <w:rPr>
                <w:rFonts w:eastAsiaTheme="minorEastAsia"/>
                <w:szCs w:val="21"/>
              </w:rPr>
            </w:pPr>
            <w:r w:rsidRPr="00EC47B0">
              <w:rPr>
                <w:rFonts w:eastAsiaTheme="minorEastAsia"/>
                <w:szCs w:val="21"/>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ind w:leftChars="50" w:left="105"/>
              <w:rPr>
                <w:rFonts w:eastAsiaTheme="minorEastAsia"/>
                <w:szCs w:val="21"/>
              </w:rPr>
            </w:pPr>
            <w:r w:rsidRPr="00EC47B0">
              <w:rPr>
                <w:rFonts w:eastAsiaTheme="minorEastAsia"/>
                <w:szCs w:val="21"/>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right"/>
              <w:rPr>
                <w:rFonts w:eastAsiaTheme="minorEastAsia"/>
                <w:szCs w:val="21"/>
              </w:rPr>
            </w:pPr>
            <w:r w:rsidRPr="00EC47B0">
              <w:rPr>
                <w:rFonts w:eastAsiaTheme="minorEastAsia"/>
                <w:szCs w:val="21"/>
              </w:rPr>
              <w:t>118,317,807.95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right"/>
              <w:rPr>
                <w:rFonts w:eastAsiaTheme="minorEastAsia"/>
                <w:szCs w:val="21"/>
              </w:rPr>
            </w:pPr>
            <w:r w:rsidRPr="00EC47B0">
              <w:rPr>
                <w:rFonts w:eastAsiaTheme="minorEastAsia"/>
                <w:szCs w:val="21"/>
              </w:rPr>
              <w:t>1.35</w:t>
            </w:r>
          </w:p>
        </w:tc>
      </w:tr>
      <w:tr w:rsidR="006B4A69" w:rsidRPr="00EC47B0" w:rsidTr="00672C0F">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AF5FD2">
            <w:pPr>
              <w:spacing w:before="29" w:line="360" w:lineRule="auto"/>
              <w:ind w:left="17"/>
              <w:jc w:val="center"/>
              <w:rPr>
                <w:rFonts w:eastAsiaTheme="minorEastAsia"/>
                <w:szCs w:val="21"/>
              </w:rPr>
            </w:pPr>
            <w:r w:rsidRPr="00EC47B0">
              <w:rPr>
                <w:rFonts w:eastAsiaTheme="minorEastAsia"/>
                <w:szCs w:val="21"/>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ind w:leftChars="50" w:left="105"/>
              <w:rPr>
                <w:rFonts w:eastAsiaTheme="minorEastAsia"/>
                <w:szCs w:val="21"/>
              </w:rPr>
            </w:pPr>
            <w:r w:rsidRPr="00EC47B0">
              <w:rPr>
                <w:rFonts w:eastAsiaTheme="minorEastAsia"/>
                <w:szCs w:val="21"/>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right"/>
              <w:rPr>
                <w:rFonts w:eastAsiaTheme="minorEastAsia"/>
                <w:szCs w:val="21"/>
              </w:rPr>
            </w:pPr>
            <w:r w:rsidRPr="00EC47B0">
              <w:rPr>
                <w:rFonts w:eastAsiaTheme="minorEastAsia"/>
                <w:szCs w:val="21"/>
              </w:rPr>
              <w:t>8,755,144,900.27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right"/>
              <w:rPr>
                <w:rFonts w:eastAsiaTheme="minorEastAsia"/>
                <w:szCs w:val="21"/>
              </w:rPr>
            </w:pPr>
            <w:r w:rsidRPr="00EC47B0">
              <w:rPr>
                <w:rFonts w:eastAsiaTheme="minorEastAsia"/>
                <w:szCs w:val="21"/>
              </w:rPr>
              <w:t>100.00</w:t>
            </w:r>
          </w:p>
        </w:tc>
      </w:tr>
    </w:tbl>
    <w:p w:rsidR="006D141C" w:rsidRPr="00EC47B0" w:rsidRDefault="006D141C" w:rsidP="009E5320">
      <w:pPr>
        <w:pStyle w:val="20"/>
        <w:spacing w:beforeLines="100" w:before="312" w:after="0"/>
        <w:rPr>
          <w:rFonts w:ascii="Times New Roman" w:eastAsiaTheme="minorEastAsia" w:hAnsi="Times New Roman" w:cs="Times New Roman"/>
          <w:sz w:val="21"/>
          <w:szCs w:val="21"/>
        </w:rPr>
      </w:pPr>
      <w:bookmarkStart w:id="43" w:name="_Toc331410103"/>
      <w:bookmarkStart w:id="44" w:name="_Toc225498274"/>
      <w:bookmarkStart w:id="45" w:name="_Toc522740661"/>
      <w:r w:rsidRPr="00EC47B0">
        <w:rPr>
          <w:rFonts w:ascii="Times New Roman" w:eastAsiaTheme="minorEastAsia" w:hAnsi="Times New Roman" w:cs="Times New Roman"/>
          <w:sz w:val="21"/>
          <w:szCs w:val="21"/>
        </w:rPr>
        <w:t>7.2</w:t>
      </w:r>
      <w:bookmarkEnd w:id="43"/>
      <w:bookmarkEnd w:id="44"/>
      <w:r w:rsidR="00C563F5">
        <w:rPr>
          <w:rFonts w:ascii="Times New Roman" w:eastAsiaTheme="minorEastAsia" w:hAnsi="Times New Roman" w:cs="Times New Roman"/>
          <w:sz w:val="21"/>
          <w:szCs w:val="21"/>
        </w:rPr>
        <w:t xml:space="preserve"> </w:t>
      </w:r>
      <w:r w:rsidR="00AF5FD2" w:rsidRPr="00EC47B0">
        <w:rPr>
          <w:rFonts w:ascii="Times New Roman" w:eastAsiaTheme="minorEastAsia" w:hAnsi="Times New Roman" w:cs="Times New Roman"/>
          <w:sz w:val="21"/>
          <w:szCs w:val="21"/>
        </w:rPr>
        <w:t>债券回购融资情况</w:t>
      </w:r>
      <w:bookmarkEnd w:id="45"/>
    </w:p>
    <w:p w:rsidR="006D141C" w:rsidRPr="00EC47B0" w:rsidRDefault="00644AB5" w:rsidP="006D141C">
      <w:pPr>
        <w:autoSpaceDE w:val="0"/>
        <w:autoSpaceDN w:val="0"/>
        <w:adjustRightInd w:val="0"/>
        <w:spacing w:before="29" w:line="288" w:lineRule="auto"/>
        <w:ind w:left="15"/>
        <w:jc w:val="right"/>
        <w:rPr>
          <w:rFonts w:eastAsiaTheme="minorEastAsia"/>
          <w:szCs w:val="21"/>
        </w:rPr>
      </w:pPr>
      <w:r w:rsidRPr="00EC47B0">
        <w:rPr>
          <w:rFonts w:eastAsiaTheme="minorEastAsia"/>
          <w:szCs w:val="21"/>
        </w:rPr>
        <w:t>金额单位</w:t>
      </w:r>
      <w:r w:rsidR="006D141C" w:rsidRPr="00EC47B0">
        <w:rPr>
          <w:rFonts w:eastAsiaTheme="minorEastAsia"/>
          <w:szCs w:val="21"/>
        </w:rPr>
        <w:t>：人民币元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119"/>
        <w:gridCol w:w="3212"/>
        <w:gridCol w:w="2310"/>
        <w:gridCol w:w="10"/>
      </w:tblGrid>
      <w:tr w:rsidR="006B4A69" w:rsidRPr="00EC47B0" w:rsidTr="00736C70">
        <w:trPr>
          <w:trHeight w:val="390"/>
        </w:trPr>
        <w:tc>
          <w:tcPr>
            <w:tcW w:w="709" w:type="dxa"/>
            <w:vAlign w:val="center"/>
          </w:tcPr>
          <w:p w:rsidR="00A27C85" w:rsidRPr="00EC47B0" w:rsidRDefault="00A27C85" w:rsidP="004E358C">
            <w:pPr>
              <w:jc w:val="center"/>
              <w:rPr>
                <w:rFonts w:eastAsiaTheme="minorEastAsia"/>
                <w:szCs w:val="21"/>
              </w:rPr>
            </w:pPr>
            <w:r w:rsidRPr="00EC47B0">
              <w:rPr>
                <w:rFonts w:eastAsiaTheme="minorEastAsia"/>
                <w:szCs w:val="21"/>
              </w:rPr>
              <w:t>序号</w:t>
            </w:r>
          </w:p>
        </w:tc>
        <w:tc>
          <w:tcPr>
            <w:tcW w:w="3119" w:type="dxa"/>
            <w:tcMar>
              <w:top w:w="15" w:type="dxa"/>
              <w:left w:w="15" w:type="dxa"/>
              <w:bottom w:w="0" w:type="dxa"/>
              <w:right w:w="15" w:type="dxa"/>
            </w:tcMar>
            <w:vAlign w:val="center"/>
          </w:tcPr>
          <w:p w:rsidR="00A27C85" w:rsidRPr="00EC47B0" w:rsidRDefault="00A27C85" w:rsidP="004E358C">
            <w:pPr>
              <w:jc w:val="center"/>
              <w:rPr>
                <w:rFonts w:eastAsiaTheme="minorEastAsia"/>
                <w:szCs w:val="21"/>
              </w:rPr>
            </w:pPr>
            <w:r w:rsidRPr="00EC47B0">
              <w:rPr>
                <w:rFonts w:eastAsiaTheme="minorEastAsia"/>
                <w:kern w:val="0"/>
                <w:szCs w:val="21"/>
              </w:rPr>
              <w:t>项目</w:t>
            </w:r>
          </w:p>
        </w:tc>
        <w:tc>
          <w:tcPr>
            <w:tcW w:w="5532" w:type="dxa"/>
            <w:gridSpan w:val="3"/>
            <w:vAlign w:val="center"/>
          </w:tcPr>
          <w:p w:rsidR="00A27C85" w:rsidRPr="00EC47B0" w:rsidRDefault="00A27C85" w:rsidP="004E358C">
            <w:pPr>
              <w:jc w:val="center"/>
              <w:rPr>
                <w:rFonts w:eastAsiaTheme="minorEastAsia"/>
                <w:szCs w:val="21"/>
              </w:rPr>
            </w:pPr>
            <w:r w:rsidRPr="00EC47B0">
              <w:rPr>
                <w:rFonts w:eastAsiaTheme="minorEastAsia"/>
                <w:szCs w:val="21"/>
              </w:rPr>
              <w:t>占基金资产净值</w:t>
            </w:r>
            <w:r w:rsidR="0011127E" w:rsidRPr="00EC47B0">
              <w:rPr>
                <w:rFonts w:eastAsiaTheme="minorEastAsia"/>
                <w:szCs w:val="21"/>
              </w:rPr>
              <w:t>的</w:t>
            </w:r>
            <w:r w:rsidRPr="00EC47B0">
              <w:rPr>
                <w:rFonts w:eastAsiaTheme="minorEastAsia"/>
                <w:szCs w:val="21"/>
              </w:rPr>
              <w:t>比例（％）</w:t>
            </w:r>
          </w:p>
        </w:tc>
      </w:tr>
      <w:tr w:rsidR="006B4A69" w:rsidRPr="00EC47B0" w:rsidTr="00736C70">
        <w:trPr>
          <w:trHeight w:val="285"/>
        </w:trPr>
        <w:tc>
          <w:tcPr>
            <w:tcW w:w="709" w:type="dxa"/>
            <w:vMerge w:val="restart"/>
            <w:tcMar>
              <w:top w:w="15" w:type="dxa"/>
              <w:left w:w="15" w:type="dxa"/>
              <w:bottom w:w="0" w:type="dxa"/>
              <w:right w:w="15" w:type="dxa"/>
            </w:tcMar>
            <w:vAlign w:val="center"/>
          </w:tcPr>
          <w:p w:rsidR="00A27C85" w:rsidRPr="00EC47B0" w:rsidRDefault="00A27C85" w:rsidP="004E358C">
            <w:pPr>
              <w:jc w:val="center"/>
              <w:rPr>
                <w:rFonts w:eastAsiaTheme="minorEastAsia"/>
                <w:szCs w:val="21"/>
              </w:rPr>
            </w:pPr>
            <w:r w:rsidRPr="00EC47B0">
              <w:rPr>
                <w:rFonts w:eastAsiaTheme="minorEastAsia"/>
                <w:szCs w:val="21"/>
              </w:rPr>
              <w:t>1</w:t>
            </w:r>
          </w:p>
        </w:tc>
        <w:tc>
          <w:tcPr>
            <w:tcW w:w="3119" w:type="dxa"/>
            <w:tcMar>
              <w:top w:w="15" w:type="dxa"/>
              <w:left w:w="15" w:type="dxa"/>
              <w:bottom w:w="0" w:type="dxa"/>
              <w:right w:w="15" w:type="dxa"/>
            </w:tcMar>
            <w:vAlign w:val="center"/>
          </w:tcPr>
          <w:p w:rsidR="00A27C85" w:rsidRPr="00EC47B0" w:rsidRDefault="00A27C85" w:rsidP="004E358C">
            <w:pPr>
              <w:ind w:leftChars="50" w:left="105"/>
              <w:jc w:val="center"/>
              <w:rPr>
                <w:rFonts w:eastAsiaTheme="minorEastAsia"/>
                <w:szCs w:val="21"/>
              </w:rPr>
            </w:pPr>
            <w:r w:rsidRPr="00EC47B0">
              <w:rPr>
                <w:rFonts w:eastAsiaTheme="minorEastAsia"/>
                <w:szCs w:val="21"/>
              </w:rPr>
              <w:t>报告期内债券回购融资余额</w:t>
            </w:r>
          </w:p>
        </w:tc>
        <w:tc>
          <w:tcPr>
            <w:tcW w:w="5532" w:type="dxa"/>
            <w:gridSpan w:val="3"/>
            <w:vAlign w:val="center"/>
          </w:tcPr>
          <w:p w:rsidR="00A27C85" w:rsidRPr="00EC47B0" w:rsidRDefault="00A27C85" w:rsidP="005D3C5A">
            <w:pPr>
              <w:jc w:val="right"/>
              <w:rPr>
                <w:rFonts w:eastAsiaTheme="minorEastAsia"/>
                <w:szCs w:val="21"/>
              </w:rPr>
            </w:pPr>
            <w:r w:rsidRPr="00EC47B0">
              <w:rPr>
                <w:rFonts w:eastAsiaTheme="minorEastAsia"/>
                <w:szCs w:val="21"/>
              </w:rPr>
              <w:t>3.</w:t>
            </w:r>
            <w:r w:rsidR="005D3C5A">
              <w:rPr>
                <w:rFonts w:eastAsiaTheme="minorEastAsia"/>
                <w:szCs w:val="21"/>
              </w:rPr>
              <w:t>43</w:t>
            </w:r>
          </w:p>
        </w:tc>
      </w:tr>
      <w:tr w:rsidR="006B4A69" w:rsidRPr="00EC47B0" w:rsidTr="00736C70">
        <w:trPr>
          <w:trHeight w:val="285"/>
        </w:trPr>
        <w:tc>
          <w:tcPr>
            <w:tcW w:w="709" w:type="dxa"/>
            <w:vMerge/>
            <w:tcMar>
              <w:top w:w="15" w:type="dxa"/>
              <w:left w:w="15" w:type="dxa"/>
              <w:bottom w:w="0" w:type="dxa"/>
              <w:right w:w="15" w:type="dxa"/>
            </w:tcMar>
            <w:vAlign w:val="center"/>
          </w:tcPr>
          <w:p w:rsidR="00A27C85" w:rsidRPr="00EC47B0" w:rsidRDefault="00A27C85" w:rsidP="004E358C">
            <w:pPr>
              <w:jc w:val="center"/>
              <w:rPr>
                <w:rFonts w:eastAsiaTheme="minorEastAsia"/>
                <w:szCs w:val="21"/>
              </w:rPr>
            </w:pPr>
          </w:p>
        </w:tc>
        <w:tc>
          <w:tcPr>
            <w:tcW w:w="3119" w:type="dxa"/>
            <w:tcMar>
              <w:top w:w="15" w:type="dxa"/>
              <w:left w:w="15" w:type="dxa"/>
              <w:bottom w:w="0" w:type="dxa"/>
              <w:right w:w="15" w:type="dxa"/>
            </w:tcMar>
            <w:vAlign w:val="center"/>
          </w:tcPr>
          <w:p w:rsidR="00A27C85" w:rsidRPr="00EC47B0" w:rsidRDefault="00A27C85" w:rsidP="004E358C">
            <w:pPr>
              <w:ind w:leftChars="50" w:left="105"/>
              <w:jc w:val="center"/>
              <w:rPr>
                <w:rFonts w:eastAsiaTheme="minorEastAsia"/>
                <w:szCs w:val="21"/>
              </w:rPr>
            </w:pPr>
            <w:r w:rsidRPr="00EC47B0">
              <w:rPr>
                <w:rFonts w:eastAsiaTheme="minorEastAsia"/>
                <w:szCs w:val="21"/>
              </w:rPr>
              <w:t>其中：买断式回购融资</w:t>
            </w:r>
          </w:p>
        </w:tc>
        <w:tc>
          <w:tcPr>
            <w:tcW w:w="5532" w:type="dxa"/>
            <w:gridSpan w:val="3"/>
            <w:vAlign w:val="center"/>
          </w:tcPr>
          <w:p w:rsidR="00A27C85" w:rsidRPr="00EC47B0" w:rsidRDefault="00A27C85" w:rsidP="00A27C85">
            <w:pPr>
              <w:jc w:val="right"/>
              <w:rPr>
                <w:rFonts w:eastAsiaTheme="minorEastAsia"/>
                <w:szCs w:val="21"/>
              </w:rPr>
            </w:pPr>
            <w:r w:rsidRPr="00EC47B0">
              <w:rPr>
                <w:rFonts w:eastAsiaTheme="minorEastAsia"/>
                <w:szCs w:val="21"/>
              </w:rPr>
              <w:t>-</w:t>
            </w:r>
          </w:p>
        </w:tc>
      </w:tr>
      <w:tr w:rsidR="006B4A69" w:rsidRPr="00EC47B0" w:rsidTr="00736C70">
        <w:trPr>
          <w:gridAfter w:val="1"/>
          <w:wAfter w:w="10" w:type="dxa"/>
          <w:trHeight w:val="285"/>
        </w:trPr>
        <w:tc>
          <w:tcPr>
            <w:tcW w:w="709" w:type="dxa"/>
            <w:tcMar>
              <w:top w:w="15" w:type="dxa"/>
              <w:left w:w="15" w:type="dxa"/>
              <w:bottom w:w="0" w:type="dxa"/>
              <w:right w:w="15" w:type="dxa"/>
            </w:tcMar>
            <w:vAlign w:val="center"/>
          </w:tcPr>
          <w:p w:rsidR="00C86197" w:rsidRPr="00EC47B0" w:rsidRDefault="00C86197" w:rsidP="00106B9D">
            <w:pPr>
              <w:jc w:val="center"/>
              <w:rPr>
                <w:rFonts w:eastAsiaTheme="minorEastAsia"/>
                <w:szCs w:val="21"/>
              </w:rPr>
            </w:pPr>
            <w:r w:rsidRPr="00EC47B0">
              <w:rPr>
                <w:rFonts w:eastAsiaTheme="minorEastAsia"/>
                <w:szCs w:val="21"/>
              </w:rPr>
              <w:t>序号</w:t>
            </w:r>
          </w:p>
        </w:tc>
        <w:tc>
          <w:tcPr>
            <w:tcW w:w="3119" w:type="dxa"/>
            <w:tcMar>
              <w:top w:w="15" w:type="dxa"/>
              <w:left w:w="15" w:type="dxa"/>
              <w:bottom w:w="0" w:type="dxa"/>
              <w:right w:w="15" w:type="dxa"/>
            </w:tcMar>
            <w:vAlign w:val="center"/>
          </w:tcPr>
          <w:p w:rsidR="00C86197" w:rsidRPr="00EC47B0" w:rsidRDefault="00C86197" w:rsidP="004E358C">
            <w:pPr>
              <w:jc w:val="center"/>
              <w:rPr>
                <w:rFonts w:eastAsiaTheme="minorEastAsia"/>
                <w:szCs w:val="21"/>
              </w:rPr>
            </w:pPr>
            <w:r w:rsidRPr="00EC47B0">
              <w:rPr>
                <w:rFonts w:eastAsiaTheme="minorEastAsia"/>
                <w:kern w:val="0"/>
                <w:szCs w:val="21"/>
              </w:rPr>
              <w:t>项目</w:t>
            </w:r>
          </w:p>
        </w:tc>
        <w:tc>
          <w:tcPr>
            <w:tcW w:w="3212" w:type="dxa"/>
            <w:vAlign w:val="center"/>
          </w:tcPr>
          <w:p w:rsidR="00C86197" w:rsidRPr="00EC47B0" w:rsidRDefault="00C86197" w:rsidP="004E358C">
            <w:pPr>
              <w:jc w:val="center"/>
              <w:rPr>
                <w:rFonts w:eastAsiaTheme="minorEastAsia"/>
                <w:szCs w:val="21"/>
              </w:rPr>
            </w:pPr>
            <w:r w:rsidRPr="00EC47B0">
              <w:rPr>
                <w:rFonts w:eastAsiaTheme="minorEastAsia"/>
                <w:kern w:val="0"/>
                <w:szCs w:val="21"/>
              </w:rPr>
              <w:t>金额</w:t>
            </w:r>
          </w:p>
        </w:tc>
        <w:tc>
          <w:tcPr>
            <w:tcW w:w="2310" w:type="dxa"/>
            <w:tcMar>
              <w:top w:w="15" w:type="dxa"/>
              <w:left w:w="15" w:type="dxa"/>
              <w:bottom w:w="0" w:type="dxa"/>
              <w:right w:w="15" w:type="dxa"/>
            </w:tcMar>
            <w:vAlign w:val="center"/>
          </w:tcPr>
          <w:p w:rsidR="00C86197" w:rsidRPr="00EC47B0" w:rsidRDefault="00C86197" w:rsidP="004E358C">
            <w:pPr>
              <w:jc w:val="center"/>
              <w:rPr>
                <w:rFonts w:eastAsiaTheme="minorEastAsia"/>
                <w:szCs w:val="21"/>
              </w:rPr>
            </w:pPr>
            <w:r w:rsidRPr="00EC47B0">
              <w:rPr>
                <w:rFonts w:eastAsiaTheme="minorEastAsia"/>
                <w:kern w:val="0"/>
                <w:szCs w:val="21"/>
              </w:rPr>
              <w:t>占基金资产净值的比例（％）</w:t>
            </w:r>
          </w:p>
        </w:tc>
      </w:tr>
      <w:tr w:rsidR="006B4A69" w:rsidRPr="00EC47B0" w:rsidTr="00736C70">
        <w:trPr>
          <w:gridAfter w:val="1"/>
          <w:wAfter w:w="10" w:type="dxa"/>
          <w:trHeight w:val="285"/>
        </w:trPr>
        <w:tc>
          <w:tcPr>
            <w:tcW w:w="709" w:type="dxa"/>
            <w:vMerge w:val="restart"/>
            <w:tcMar>
              <w:top w:w="15" w:type="dxa"/>
              <w:left w:w="15" w:type="dxa"/>
              <w:bottom w:w="0" w:type="dxa"/>
              <w:right w:w="15" w:type="dxa"/>
            </w:tcMar>
            <w:vAlign w:val="center"/>
          </w:tcPr>
          <w:p w:rsidR="00C86197" w:rsidRPr="00EC47B0" w:rsidRDefault="00C86197" w:rsidP="004E358C">
            <w:pPr>
              <w:jc w:val="center"/>
              <w:rPr>
                <w:rFonts w:eastAsiaTheme="minorEastAsia"/>
                <w:szCs w:val="21"/>
              </w:rPr>
            </w:pPr>
            <w:r w:rsidRPr="00EC47B0">
              <w:rPr>
                <w:rFonts w:eastAsiaTheme="minorEastAsia"/>
                <w:szCs w:val="21"/>
              </w:rPr>
              <w:t>2</w:t>
            </w:r>
          </w:p>
        </w:tc>
        <w:tc>
          <w:tcPr>
            <w:tcW w:w="3119" w:type="dxa"/>
            <w:tcMar>
              <w:top w:w="15" w:type="dxa"/>
              <w:left w:w="15" w:type="dxa"/>
              <w:bottom w:w="0" w:type="dxa"/>
              <w:right w:w="15" w:type="dxa"/>
            </w:tcMar>
            <w:vAlign w:val="center"/>
          </w:tcPr>
          <w:p w:rsidR="00C86197" w:rsidRPr="00EC47B0" w:rsidRDefault="00C86197" w:rsidP="004E358C">
            <w:pPr>
              <w:jc w:val="center"/>
              <w:rPr>
                <w:rFonts w:eastAsiaTheme="minorEastAsia"/>
                <w:szCs w:val="21"/>
              </w:rPr>
            </w:pPr>
            <w:r w:rsidRPr="00EC47B0">
              <w:rPr>
                <w:rFonts w:eastAsiaTheme="minorEastAsia"/>
                <w:szCs w:val="21"/>
              </w:rPr>
              <w:t>报告期末债券回购融资余额</w:t>
            </w:r>
          </w:p>
        </w:tc>
        <w:tc>
          <w:tcPr>
            <w:tcW w:w="3212" w:type="dxa"/>
            <w:vAlign w:val="center"/>
          </w:tcPr>
          <w:p w:rsidR="00C86197" w:rsidRPr="00EC47B0" w:rsidRDefault="00C86197" w:rsidP="00D13184">
            <w:pPr>
              <w:jc w:val="right"/>
              <w:rPr>
                <w:rFonts w:eastAsiaTheme="minorEastAsia"/>
                <w:szCs w:val="21"/>
              </w:rPr>
            </w:pPr>
            <w:r w:rsidRPr="00EC47B0">
              <w:rPr>
                <w:rFonts w:eastAsiaTheme="minorEastAsia"/>
                <w:szCs w:val="21"/>
              </w:rPr>
              <w:t>-</w:t>
            </w:r>
          </w:p>
        </w:tc>
        <w:tc>
          <w:tcPr>
            <w:tcW w:w="2310" w:type="dxa"/>
            <w:tcMar>
              <w:top w:w="15" w:type="dxa"/>
              <w:left w:w="15" w:type="dxa"/>
              <w:bottom w:w="0" w:type="dxa"/>
              <w:right w:w="15" w:type="dxa"/>
            </w:tcMar>
            <w:vAlign w:val="center"/>
          </w:tcPr>
          <w:p w:rsidR="00C86197" w:rsidRPr="00EC47B0" w:rsidRDefault="00D13184" w:rsidP="00D13184">
            <w:pPr>
              <w:jc w:val="right"/>
              <w:rPr>
                <w:rFonts w:eastAsiaTheme="minorEastAsia"/>
                <w:szCs w:val="21"/>
              </w:rPr>
            </w:pPr>
            <w:r w:rsidRPr="00EC47B0">
              <w:rPr>
                <w:rFonts w:eastAsiaTheme="minorEastAsia"/>
                <w:szCs w:val="21"/>
              </w:rPr>
              <w:t>-</w:t>
            </w:r>
          </w:p>
        </w:tc>
      </w:tr>
      <w:tr w:rsidR="006B4A69" w:rsidRPr="00EC47B0" w:rsidTr="00736C70">
        <w:trPr>
          <w:gridAfter w:val="1"/>
          <w:wAfter w:w="10" w:type="dxa"/>
          <w:trHeight w:val="285"/>
        </w:trPr>
        <w:tc>
          <w:tcPr>
            <w:tcW w:w="709" w:type="dxa"/>
            <w:vMerge/>
            <w:tcMar>
              <w:top w:w="15" w:type="dxa"/>
              <w:left w:w="15" w:type="dxa"/>
              <w:bottom w:w="0" w:type="dxa"/>
              <w:right w:w="15" w:type="dxa"/>
            </w:tcMar>
            <w:vAlign w:val="center"/>
          </w:tcPr>
          <w:p w:rsidR="00C86197" w:rsidRPr="00EC47B0" w:rsidRDefault="00C86197" w:rsidP="004E358C">
            <w:pPr>
              <w:jc w:val="center"/>
              <w:rPr>
                <w:rFonts w:eastAsiaTheme="minorEastAsia"/>
                <w:szCs w:val="21"/>
              </w:rPr>
            </w:pPr>
          </w:p>
        </w:tc>
        <w:tc>
          <w:tcPr>
            <w:tcW w:w="3119" w:type="dxa"/>
            <w:tcMar>
              <w:top w:w="15" w:type="dxa"/>
              <w:left w:w="15" w:type="dxa"/>
              <w:bottom w:w="0" w:type="dxa"/>
              <w:right w:w="15" w:type="dxa"/>
            </w:tcMar>
            <w:vAlign w:val="center"/>
          </w:tcPr>
          <w:p w:rsidR="00C86197" w:rsidRPr="00EC47B0" w:rsidRDefault="00C86197" w:rsidP="004E358C">
            <w:pPr>
              <w:jc w:val="center"/>
              <w:rPr>
                <w:rFonts w:eastAsiaTheme="minorEastAsia"/>
                <w:szCs w:val="21"/>
              </w:rPr>
            </w:pPr>
            <w:r w:rsidRPr="00EC47B0">
              <w:rPr>
                <w:rFonts w:eastAsiaTheme="minorEastAsia"/>
                <w:szCs w:val="21"/>
              </w:rPr>
              <w:t>其中：买断式回购融资</w:t>
            </w:r>
          </w:p>
        </w:tc>
        <w:tc>
          <w:tcPr>
            <w:tcW w:w="3212" w:type="dxa"/>
            <w:vAlign w:val="center"/>
          </w:tcPr>
          <w:p w:rsidR="00C86197" w:rsidRPr="00EC47B0" w:rsidRDefault="00D13184" w:rsidP="008527D2">
            <w:pPr>
              <w:jc w:val="right"/>
              <w:rPr>
                <w:rFonts w:eastAsiaTheme="minorEastAsia"/>
                <w:szCs w:val="21"/>
              </w:rPr>
            </w:pPr>
            <w:r w:rsidRPr="00EC47B0">
              <w:rPr>
                <w:rFonts w:eastAsiaTheme="minorEastAsia"/>
                <w:szCs w:val="21"/>
              </w:rPr>
              <w:t>-</w:t>
            </w:r>
          </w:p>
        </w:tc>
        <w:tc>
          <w:tcPr>
            <w:tcW w:w="2310" w:type="dxa"/>
            <w:tcMar>
              <w:top w:w="15" w:type="dxa"/>
              <w:left w:w="15" w:type="dxa"/>
              <w:bottom w:w="0" w:type="dxa"/>
              <w:right w:w="15" w:type="dxa"/>
            </w:tcMar>
            <w:vAlign w:val="center"/>
          </w:tcPr>
          <w:p w:rsidR="00C86197" w:rsidRPr="00EC47B0" w:rsidRDefault="00D13184" w:rsidP="008527D2">
            <w:pPr>
              <w:jc w:val="right"/>
              <w:rPr>
                <w:rFonts w:eastAsiaTheme="minorEastAsia"/>
                <w:szCs w:val="21"/>
              </w:rPr>
            </w:pPr>
            <w:r w:rsidRPr="00EC47B0">
              <w:rPr>
                <w:rFonts w:eastAsiaTheme="minorEastAsia"/>
                <w:szCs w:val="21"/>
              </w:rPr>
              <w:t>-</w:t>
            </w:r>
          </w:p>
        </w:tc>
      </w:tr>
    </w:tbl>
    <w:p w:rsidR="002313DE" w:rsidRPr="00EC47B0" w:rsidRDefault="002313DE" w:rsidP="009E5320">
      <w:pPr>
        <w:autoSpaceDE w:val="0"/>
        <w:autoSpaceDN w:val="0"/>
        <w:adjustRightInd w:val="0"/>
        <w:spacing w:beforeLines="100" w:before="312" w:line="360" w:lineRule="auto"/>
        <w:rPr>
          <w:rFonts w:eastAsiaTheme="minorEastAsia"/>
          <w:b/>
          <w:kern w:val="0"/>
          <w:szCs w:val="21"/>
        </w:rPr>
      </w:pPr>
      <w:bookmarkStart w:id="46" w:name="_Toc247957040"/>
      <w:bookmarkStart w:id="47" w:name="_Toc255486552"/>
      <w:r w:rsidRPr="00EC47B0">
        <w:rPr>
          <w:rFonts w:eastAsiaTheme="minorEastAsia"/>
          <w:b/>
          <w:kern w:val="0"/>
          <w:szCs w:val="21"/>
        </w:rPr>
        <w:t>债券正回购的资金余额超过基金资产净值的</w:t>
      </w:r>
      <w:r w:rsidRPr="00EC47B0">
        <w:rPr>
          <w:rFonts w:eastAsiaTheme="minorEastAsia"/>
          <w:b/>
          <w:kern w:val="0"/>
          <w:szCs w:val="21"/>
        </w:rPr>
        <w:t>20%</w:t>
      </w:r>
      <w:r w:rsidRPr="00EC47B0">
        <w:rPr>
          <w:rFonts w:eastAsiaTheme="minorEastAsia"/>
          <w:b/>
          <w:kern w:val="0"/>
          <w:szCs w:val="21"/>
        </w:rPr>
        <w:t>的说明</w:t>
      </w:r>
      <w:bookmarkEnd w:id="46"/>
      <w:bookmarkEnd w:id="47"/>
    </w:p>
    <w:p w:rsidR="002313DE" w:rsidRPr="00736C70" w:rsidRDefault="00985B68" w:rsidP="00736C70">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在本报告期内本货币市场基金债券正回购的资金余额未超过资产净值的</w:t>
      </w:r>
      <w:r w:rsidRPr="00EC47B0">
        <w:rPr>
          <w:rFonts w:eastAsiaTheme="minorEastAsia"/>
          <w:kern w:val="0"/>
          <w:szCs w:val="21"/>
        </w:rPr>
        <w:t>20%</w:t>
      </w:r>
      <w:r w:rsidRPr="00EC47B0">
        <w:rPr>
          <w:rFonts w:eastAsiaTheme="minorEastAsia"/>
          <w:kern w:val="0"/>
          <w:szCs w:val="21"/>
        </w:rPr>
        <w:t>。</w:t>
      </w:r>
    </w:p>
    <w:p w:rsidR="006D141C" w:rsidRPr="00EC47B0" w:rsidRDefault="006D141C" w:rsidP="00C563F5">
      <w:pPr>
        <w:spacing w:line="360" w:lineRule="auto"/>
        <w:rPr>
          <w:rFonts w:eastAsiaTheme="minorEastAsia"/>
          <w:b/>
          <w:bCs/>
          <w:szCs w:val="21"/>
        </w:rPr>
      </w:pPr>
      <w:bookmarkStart w:id="48" w:name="_Toc275523745"/>
      <w:r w:rsidRPr="00C563F5">
        <w:rPr>
          <w:rFonts w:eastAsiaTheme="minorEastAsia"/>
          <w:b/>
          <w:bCs/>
          <w:szCs w:val="21"/>
        </w:rPr>
        <w:t>7.3</w:t>
      </w:r>
      <w:bookmarkEnd w:id="48"/>
      <w:r w:rsidR="00C563F5" w:rsidRPr="00C563F5">
        <w:rPr>
          <w:rFonts w:eastAsiaTheme="minorEastAsia"/>
          <w:b/>
          <w:bCs/>
          <w:szCs w:val="21"/>
        </w:rPr>
        <w:t xml:space="preserve"> </w:t>
      </w:r>
      <w:r w:rsidR="00344CF8" w:rsidRPr="00C563F5">
        <w:rPr>
          <w:rFonts w:eastAsiaTheme="minorEastAsia"/>
          <w:b/>
          <w:bCs/>
          <w:szCs w:val="21"/>
        </w:rPr>
        <w:t>基金投资组合平均剩余期限</w:t>
      </w:r>
    </w:p>
    <w:p w:rsidR="00F15C96" w:rsidRPr="00EC47B0" w:rsidRDefault="00F15C96" w:rsidP="00E81B65">
      <w:pPr>
        <w:spacing w:line="360" w:lineRule="auto"/>
        <w:rPr>
          <w:rFonts w:eastAsiaTheme="minorEastAsia"/>
          <w:b/>
          <w:bCs/>
          <w:szCs w:val="21"/>
        </w:rPr>
      </w:pPr>
      <w:r w:rsidRPr="00EC47B0">
        <w:rPr>
          <w:rFonts w:eastAsiaTheme="minorEastAsia"/>
          <w:b/>
          <w:bCs/>
          <w:szCs w:val="21"/>
        </w:rPr>
        <w:t>7.3.1</w:t>
      </w:r>
      <w:r w:rsidRPr="00EC47B0">
        <w:rPr>
          <w:rFonts w:eastAsiaTheme="minorEastAsia"/>
          <w:b/>
          <w:bCs/>
          <w:szCs w:val="21"/>
        </w:rPr>
        <w:t>投资组合平均剩余期限基本情况</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6B4A69" w:rsidRPr="00EC47B0" w:rsidTr="00736C70">
        <w:trPr>
          <w:trHeight w:val="375"/>
        </w:trPr>
        <w:tc>
          <w:tcPr>
            <w:tcW w:w="5062" w:type="dxa"/>
            <w:vAlign w:val="center"/>
          </w:tcPr>
          <w:p w:rsidR="00F15C96" w:rsidRPr="00EC47B0" w:rsidRDefault="00F15C96" w:rsidP="004E358C">
            <w:pPr>
              <w:widowControl/>
              <w:jc w:val="center"/>
              <w:rPr>
                <w:rFonts w:eastAsiaTheme="minorEastAsia"/>
                <w:kern w:val="0"/>
                <w:szCs w:val="21"/>
              </w:rPr>
            </w:pPr>
            <w:r w:rsidRPr="00EC47B0">
              <w:rPr>
                <w:rFonts w:eastAsiaTheme="minorEastAsia"/>
                <w:kern w:val="0"/>
                <w:szCs w:val="21"/>
              </w:rPr>
              <w:t>项目</w:t>
            </w:r>
          </w:p>
        </w:tc>
        <w:tc>
          <w:tcPr>
            <w:tcW w:w="4294" w:type="dxa"/>
            <w:vAlign w:val="center"/>
          </w:tcPr>
          <w:p w:rsidR="00F15C96" w:rsidRPr="00EC47B0" w:rsidRDefault="00F15C96" w:rsidP="004E358C">
            <w:pPr>
              <w:widowControl/>
              <w:jc w:val="center"/>
              <w:rPr>
                <w:rFonts w:eastAsiaTheme="minorEastAsia"/>
                <w:kern w:val="0"/>
                <w:szCs w:val="21"/>
              </w:rPr>
            </w:pPr>
            <w:r w:rsidRPr="00EC47B0">
              <w:rPr>
                <w:rFonts w:eastAsiaTheme="minorEastAsia"/>
                <w:kern w:val="0"/>
                <w:szCs w:val="21"/>
              </w:rPr>
              <w:t>天数</w:t>
            </w:r>
          </w:p>
        </w:tc>
      </w:tr>
      <w:tr w:rsidR="006B4A69" w:rsidRPr="00EC47B0" w:rsidTr="00736C70">
        <w:trPr>
          <w:trHeight w:val="295"/>
        </w:trPr>
        <w:tc>
          <w:tcPr>
            <w:tcW w:w="5062" w:type="dxa"/>
            <w:vAlign w:val="center"/>
          </w:tcPr>
          <w:p w:rsidR="00F15C96" w:rsidRPr="00EC47B0" w:rsidRDefault="00F15C96" w:rsidP="004E358C">
            <w:pPr>
              <w:rPr>
                <w:rFonts w:eastAsiaTheme="minorEastAsia"/>
                <w:szCs w:val="21"/>
              </w:rPr>
            </w:pPr>
            <w:r w:rsidRPr="00EC47B0">
              <w:rPr>
                <w:rFonts w:eastAsiaTheme="minorEastAsia"/>
                <w:szCs w:val="21"/>
              </w:rPr>
              <w:t>报告期末投资组合平均剩余期限</w:t>
            </w:r>
            <w:r w:rsidRPr="00EC47B0">
              <w:rPr>
                <w:rFonts w:eastAsiaTheme="minorEastAsia"/>
                <w:szCs w:val="21"/>
              </w:rPr>
              <w:t xml:space="preserve"> </w:t>
            </w:r>
          </w:p>
        </w:tc>
        <w:tc>
          <w:tcPr>
            <w:tcW w:w="4294" w:type="dxa"/>
            <w:vAlign w:val="center"/>
          </w:tcPr>
          <w:p w:rsidR="00F15C96" w:rsidRPr="00EC47B0" w:rsidRDefault="00F15C96" w:rsidP="008762A9">
            <w:pPr>
              <w:jc w:val="right"/>
              <w:rPr>
                <w:rFonts w:eastAsiaTheme="minorEastAsia"/>
                <w:szCs w:val="21"/>
              </w:rPr>
            </w:pPr>
            <w:r w:rsidRPr="00EC47B0">
              <w:rPr>
                <w:rFonts w:eastAsiaTheme="minorEastAsia"/>
                <w:szCs w:val="21"/>
              </w:rPr>
              <w:t>105</w:t>
            </w:r>
          </w:p>
        </w:tc>
      </w:tr>
      <w:tr w:rsidR="006B4A69" w:rsidRPr="00EC47B0" w:rsidTr="00736C70">
        <w:trPr>
          <w:trHeight w:val="295"/>
        </w:trPr>
        <w:tc>
          <w:tcPr>
            <w:tcW w:w="5062" w:type="dxa"/>
            <w:vAlign w:val="center"/>
          </w:tcPr>
          <w:p w:rsidR="00F15C96" w:rsidRPr="00EC47B0" w:rsidRDefault="00F15C96" w:rsidP="004E358C">
            <w:pPr>
              <w:rPr>
                <w:rFonts w:eastAsiaTheme="minorEastAsia"/>
                <w:szCs w:val="21"/>
              </w:rPr>
            </w:pPr>
            <w:r w:rsidRPr="00EC47B0">
              <w:rPr>
                <w:rFonts w:eastAsiaTheme="minorEastAsia"/>
                <w:szCs w:val="21"/>
              </w:rPr>
              <w:t>报告期内投资组合平均剩余期限最高值</w:t>
            </w:r>
          </w:p>
        </w:tc>
        <w:tc>
          <w:tcPr>
            <w:tcW w:w="4294" w:type="dxa"/>
            <w:vAlign w:val="center"/>
          </w:tcPr>
          <w:p w:rsidR="00F15C96" w:rsidRPr="00EC47B0" w:rsidRDefault="00F15C96" w:rsidP="00212588">
            <w:pPr>
              <w:ind w:right="120"/>
              <w:jc w:val="right"/>
              <w:rPr>
                <w:rFonts w:eastAsiaTheme="minorEastAsia"/>
                <w:szCs w:val="21"/>
              </w:rPr>
            </w:pPr>
            <w:r w:rsidRPr="00EC47B0">
              <w:rPr>
                <w:rFonts w:eastAsiaTheme="minorEastAsia"/>
                <w:szCs w:val="21"/>
              </w:rPr>
              <w:t>11</w:t>
            </w:r>
            <w:r w:rsidR="00212588">
              <w:rPr>
                <w:rFonts w:eastAsiaTheme="minorEastAsia"/>
                <w:szCs w:val="21"/>
              </w:rPr>
              <w:t>8</w:t>
            </w:r>
            <w:bookmarkStart w:id="49" w:name="_GoBack"/>
            <w:bookmarkEnd w:id="49"/>
          </w:p>
        </w:tc>
      </w:tr>
      <w:tr w:rsidR="006B4A69" w:rsidRPr="00EC47B0" w:rsidTr="00736C70">
        <w:trPr>
          <w:trHeight w:val="295"/>
        </w:trPr>
        <w:tc>
          <w:tcPr>
            <w:tcW w:w="5062" w:type="dxa"/>
            <w:vAlign w:val="center"/>
          </w:tcPr>
          <w:p w:rsidR="00F15C96" w:rsidRPr="00EC47B0" w:rsidRDefault="00F15C96" w:rsidP="004E358C">
            <w:pPr>
              <w:rPr>
                <w:rFonts w:eastAsiaTheme="minorEastAsia"/>
                <w:szCs w:val="21"/>
              </w:rPr>
            </w:pPr>
            <w:r w:rsidRPr="00EC47B0">
              <w:rPr>
                <w:rFonts w:eastAsiaTheme="minorEastAsia"/>
                <w:szCs w:val="21"/>
              </w:rPr>
              <w:t>报告期内投资组合平均剩余期限最低值</w:t>
            </w:r>
          </w:p>
        </w:tc>
        <w:tc>
          <w:tcPr>
            <w:tcW w:w="4294" w:type="dxa"/>
            <w:vAlign w:val="center"/>
          </w:tcPr>
          <w:p w:rsidR="00F15C96" w:rsidRPr="00EC47B0" w:rsidRDefault="00F15C96" w:rsidP="008762A9">
            <w:pPr>
              <w:ind w:right="120"/>
              <w:jc w:val="right"/>
              <w:rPr>
                <w:rFonts w:eastAsiaTheme="minorEastAsia"/>
                <w:szCs w:val="21"/>
              </w:rPr>
            </w:pPr>
            <w:r w:rsidRPr="00EC47B0">
              <w:rPr>
                <w:rFonts w:eastAsiaTheme="minorEastAsia"/>
                <w:szCs w:val="21"/>
              </w:rPr>
              <w:t>93</w:t>
            </w:r>
          </w:p>
        </w:tc>
      </w:tr>
    </w:tbl>
    <w:p w:rsidR="00595CD3" w:rsidRPr="00C36FC8" w:rsidRDefault="00595CD3" w:rsidP="009E5320">
      <w:pPr>
        <w:spacing w:beforeLines="100" w:before="312" w:line="360" w:lineRule="auto"/>
        <w:rPr>
          <w:rFonts w:eastAsiaTheme="minorEastAsia"/>
          <w:b/>
          <w:szCs w:val="21"/>
        </w:rPr>
      </w:pPr>
      <w:r w:rsidRPr="00C36FC8">
        <w:rPr>
          <w:rFonts w:eastAsiaTheme="minorEastAsia"/>
          <w:b/>
          <w:szCs w:val="21"/>
        </w:rPr>
        <w:lastRenderedPageBreak/>
        <w:t>报告期内投资组合平均剩余期限超过</w:t>
      </w:r>
      <w:r>
        <w:rPr>
          <w:rFonts w:eastAsiaTheme="minorEastAsia"/>
          <w:b/>
          <w:szCs w:val="21"/>
        </w:rPr>
        <w:t>1</w:t>
      </w:r>
      <w:r>
        <w:rPr>
          <w:rFonts w:eastAsiaTheme="minorEastAsia" w:hint="eastAsia"/>
          <w:b/>
          <w:szCs w:val="21"/>
        </w:rPr>
        <w:t>2</w:t>
      </w:r>
      <w:r w:rsidRPr="00C36FC8">
        <w:rPr>
          <w:rFonts w:eastAsiaTheme="minorEastAsia"/>
          <w:b/>
          <w:szCs w:val="21"/>
        </w:rPr>
        <w:t>0</w:t>
      </w:r>
      <w:r w:rsidRPr="00C36FC8">
        <w:rPr>
          <w:rFonts w:eastAsiaTheme="minorEastAsia"/>
          <w:b/>
          <w:szCs w:val="21"/>
        </w:rPr>
        <w:t>天情况说明</w:t>
      </w:r>
    </w:p>
    <w:p w:rsidR="00595CD3" w:rsidRPr="00B529F1" w:rsidRDefault="00595CD3" w:rsidP="00595CD3">
      <w:pPr>
        <w:tabs>
          <w:tab w:val="left" w:pos="426"/>
        </w:tabs>
        <w:spacing w:line="360" w:lineRule="auto"/>
        <w:ind w:firstLineChars="200" w:firstLine="420"/>
        <w:jc w:val="left"/>
        <w:rPr>
          <w:rFonts w:eastAsiaTheme="minorEastAsia"/>
          <w:szCs w:val="21"/>
        </w:rPr>
      </w:pPr>
      <w:r w:rsidRPr="00B529F1">
        <w:rPr>
          <w:rFonts w:eastAsiaTheme="minorEastAsia" w:hint="eastAsia"/>
          <w:szCs w:val="21"/>
        </w:rPr>
        <w:t>根据基金合同约定，本基金投资组合的平均剩余期限不超过</w:t>
      </w:r>
      <w:r w:rsidRPr="00B529F1">
        <w:rPr>
          <w:rFonts w:eastAsiaTheme="minorEastAsia" w:hint="eastAsia"/>
          <w:szCs w:val="21"/>
        </w:rPr>
        <w:t>120</w:t>
      </w:r>
      <w:r w:rsidRPr="00B529F1">
        <w:rPr>
          <w:rFonts w:eastAsiaTheme="minorEastAsia" w:hint="eastAsia"/>
          <w:szCs w:val="21"/>
        </w:rPr>
        <w:t>天。在本报告期内本基金未出现投资组合平均剩余期限超过</w:t>
      </w:r>
      <w:r w:rsidRPr="00B529F1">
        <w:rPr>
          <w:rFonts w:eastAsiaTheme="minorEastAsia" w:hint="eastAsia"/>
          <w:szCs w:val="21"/>
        </w:rPr>
        <w:t>120</w:t>
      </w:r>
      <w:r w:rsidRPr="00B529F1">
        <w:rPr>
          <w:rFonts w:eastAsiaTheme="minorEastAsia" w:hint="eastAsia"/>
          <w:szCs w:val="21"/>
        </w:rPr>
        <w:t>天的情况。</w:t>
      </w:r>
    </w:p>
    <w:p w:rsidR="00595CD3" w:rsidRPr="00C36FC8" w:rsidRDefault="00595CD3" w:rsidP="009E5320">
      <w:pPr>
        <w:spacing w:beforeLines="100" w:before="312" w:line="360" w:lineRule="auto"/>
        <w:rPr>
          <w:rFonts w:eastAsiaTheme="minorEastAsia"/>
          <w:b/>
          <w:bCs/>
          <w:szCs w:val="21"/>
        </w:rPr>
      </w:pPr>
      <w:r w:rsidRPr="00C36FC8">
        <w:rPr>
          <w:rFonts w:eastAsiaTheme="minorEastAsia"/>
          <w:b/>
          <w:bCs/>
          <w:szCs w:val="21"/>
        </w:rPr>
        <w:t>7.3.2</w:t>
      </w:r>
      <w:r w:rsidRPr="00C36FC8">
        <w:rPr>
          <w:rFonts w:eastAsiaTheme="minorEastAsia"/>
          <w:b/>
          <w:bCs/>
          <w:szCs w:val="21"/>
        </w:rPr>
        <w:t>期末投资组合平均剩余期限分布比例</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595CD3" w:rsidRPr="00C36FC8" w:rsidTr="00DE633B">
        <w:tc>
          <w:tcPr>
            <w:tcW w:w="993" w:type="dxa"/>
            <w:vAlign w:val="center"/>
          </w:tcPr>
          <w:p w:rsidR="00595CD3" w:rsidRPr="00C36FC8" w:rsidRDefault="00595CD3" w:rsidP="00DE633B">
            <w:pPr>
              <w:jc w:val="center"/>
              <w:rPr>
                <w:rFonts w:eastAsiaTheme="minorEastAsia"/>
                <w:szCs w:val="21"/>
              </w:rPr>
            </w:pPr>
            <w:r w:rsidRPr="00C36FC8">
              <w:rPr>
                <w:rFonts w:eastAsiaTheme="minorEastAsia"/>
                <w:szCs w:val="21"/>
              </w:rPr>
              <w:t>序号</w:t>
            </w:r>
          </w:p>
        </w:tc>
        <w:tc>
          <w:tcPr>
            <w:tcW w:w="3187" w:type="dxa"/>
            <w:vAlign w:val="center"/>
          </w:tcPr>
          <w:p w:rsidR="00595CD3" w:rsidRPr="00C36FC8" w:rsidRDefault="00595CD3" w:rsidP="00DE633B">
            <w:pPr>
              <w:jc w:val="center"/>
              <w:rPr>
                <w:rFonts w:eastAsiaTheme="minorEastAsia"/>
                <w:szCs w:val="21"/>
              </w:rPr>
            </w:pPr>
            <w:r w:rsidRPr="00C36FC8">
              <w:rPr>
                <w:rFonts w:eastAsiaTheme="minorEastAsia"/>
                <w:szCs w:val="21"/>
              </w:rPr>
              <w:t>平均剩余期限</w:t>
            </w:r>
          </w:p>
        </w:tc>
        <w:tc>
          <w:tcPr>
            <w:tcW w:w="2588" w:type="dxa"/>
            <w:vAlign w:val="center"/>
          </w:tcPr>
          <w:p w:rsidR="00595CD3" w:rsidRPr="00C36FC8" w:rsidRDefault="00595CD3" w:rsidP="00DE633B">
            <w:pPr>
              <w:jc w:val="center"/>
              <w:rPr>
                <w:rFonts w:eastAsiaTheme="minorEastAsia"/>
                <w:szCs w:val="21"/>
              </w:rPr>
            </w:pPr>
            <w:r w:rsidRPr="00C36FC8">
              <w:rPr>
                <w:rFonts w:eastAsiaTheme="minorEastAsia"/>
                <w:szCs w:val="21"/>
              </w:rPr>
              <w:t>各期限资产占基金资产净值的比例（％）</w:t>
            </w:r>
          </w:p>
        </w:tc>
        <w:tc>
          <w:tcPr>
            <w:tcW w:w="2588" w:type="dxa"/>
            <w:vAlign w:val="center"/>
          </w:tcPr>
          <w:p w:rsidR="00595CD3" w:rsidRPr="00C36FC8" w:rsidRDefault="00595CD3" w:rsidP="00DE633B">
            <w:pPr>
              <w:jc w:val="center"/>
              <w:rPr>
                <w:rFonts w:eastAsiaTheme="minorEastAsia"/>
                <w:szCs w:val="21"/>
              </w:rPr>
            </w:pPr>
            <w:r w:rsidRPr="00C36FC8">
              <w:rPr>
                <w:rFonts w:eastAsiaTheme="minorEastAsia"/>
                <w:szCs w:val="21"/>
              </w:rPr>
              <w:t>各期限负债占基金资产净值的比例（％）</w:t>
            </w:r>
          </w:p>
        </w:tc>
      </w:tr>
      <w:tr w:rsidR="00A608C7" w:rsidRPr="00C36FC8" w:rsidTr="00DE633B">
        <w:tc>
          <w:tcPr>
            <w:tcW w:w="993" w:type="dxa"/>
          </w:tcPr>
          <w:p w:rsidR="00A608C7" w:rsidRPr="00C36FC8" w:rsidRDefault="00A608C7" w:rsidP="00A608C7">
            <w:pPr>
              <w:jc w:val="center"/>
              <w:rPr>
                <w:rFonts w:eastAsiaTheme="minorEastAsia"/>
                <w:szCs w:val="21"/>
              </w:rPr>
            </w:pPr>
            <w:r w:rsidRPr="00C36FC8">
              <w:rPr>
                <w:rFonts w:eastAsiaTheme="minorEastAsia"/>
                <w:szCs w:val="21"/>
              </w:rPr>
              <w:t>1</w:t>
            </w:r>
          </w:p>
        </w:tc>
        <w:tc>
          <w:tcPr>
            <w:tcW w:w="3187" w:type="dxa"/>
          </w:tcPr>
          <w:p w:rsidR="00A608C7" w:rsidRPr="00C36FC8" w:rsidRDefault="00A608C7" w:rsidP="00A608C7">
            <w:pPr>
              <w:rPr>
                <w:rFonts w:eastAsiaTheme="minorEastAsia"/>
                <w:szCs w:val="21"/>
              </w:rPr>
            </w:pPr>
            <w:r w:rsidRPr="00C36FC8">
              <w:rPr>
                <w:rFonts w:eastAsiaTheme="minorEastAsia"/>
                <w:szCs w:val="21"/>
              </w:rPr>
              <w:t>30</w:t>
            </w:r>
            <w:r w:rsidRPr="00C36FC8">
              <w:rPr>
                <w:rFonts w:eastAsiaTheme="minorEastAsia"/>
                <w:szCs w:val="21"/>
              </w:rPr>
              <w:t>天以内</w:t>
            </w:r>
          </w:p>
        </w:tc>
        <w:tc>
          <w:tcPr>
            <w:tcW w:w="2588" w:type="dxa"/>
            <w:vAlign w:val="center"/>
          </w:tcPr>
          <w:p w:rsidR="00A608C7" w:rsidRPr="00C36FC8" w:rsidRDefault="00A608C7" w:rsidP="00A608C7">
            <w:pPr>
              <w:jc w:val="right"/>
              <w:rPr>
                <w:rFonts w:eastAsiaTheme="minorEastAsia"/>
                <w:szCs w:val="21"/>
              </w:rPr>
            </w:pPr>
            <w:r w:rsidRPr="003025FA">
              <w:rPr>
                <w:rFonts w:asciiTheme="minorEastAsia" w:eastAsiaTheme="minorEastAsia" w:hAnsiTheme="minorEastAsia"/>
                <w:color w:val="000000" w:themeColor="text1"/>
                <w:sz w:val="24"/>
              </w:rPr>
              <w:t>20.</w:t>
            </w:r>
            <w:r>
              <w:rPr>
                <w:rFonts w:asciiTheme="minorEastAsia" w:eastAsiaTheme="minorEastAsia" w:hAnsiTheme="minorEastAsia" w:hint="eastAsia"/>
                <w:color w:val="000000" w:themeColor="text1"/>
                <w:sz w:val="24"/>
              </w:rPr>
              <w:t>77</w:t>
            </w:r>
          </w:p>
        </w:tc>
        <w:tc>
          <w:tcPr>
            <w:tcW w:w="2588" w:type="dxa"/>
            <w:vAlign w:val="center"/>
          </w:tcPr>
          <w:p w:rsidR="00A608C7" w:rsidRPr="00C36FC8" w:rsidRDefault="00A608C7" w:rsidP="00A608C7">
            <w:pPr>
              <w:jc w:val="right"/>
              <w:rPr>
                <w:rFonts w:eastAsiaTheme="minorEastAsia"/>
                <w:szCs w:val="21"/>
              </w:rPr>
            </w:pPr>
            <w:r w:rsidRPr="003025FA">
              <w:rPr>
                <w:rFonts w:asciiTheme="minorEastAsia" w:eastAsiaTheme="minorEastAsia" w:hAnsiTheme="minorEastAsia"/>
                <w:color w:val="000000" w:themeColor="text1"/>
                <w:sz w:val="24"/>
              </w:rPr>
              <w:t>0.</w:t>
            </w:r>
            <w:r>
              <w:rPr>
                <w:rFonts w:asciiTheme="minorEastAsia" w:eastAsiaTheme="minorEastAsia" w:hAnsiTheme="minorEastAsia" w:hint="eastAsia"/>
                <w:color w:val="000000" w:themeColor="text1"/>
                <w:sz w:val="24"/>
              </w:rPr>
              <w:t>13</w:t>
            </w:r>
          </w:p>
        </w:tc>
      </w:tr>
      <w:tr w:rsidR="00A608C7" w:rsidRPr="00C36FC8" w:rsidTr="00DE633B">
        <w:tc>
          <w:tcPr>
            <w:tcW w:w="993" w:type="dxa"/>
          </w:tcPr>
          <w:p w:rsidR="00A608C7" w:rsidRPr="00C36FC8" w:rsidRDefault="00A608C7" w:rsidP="00A608C7">
            <w:pPr>
              <w:jc w:val="center"/>
              <w:rPr>
                <w:rFonts w:eastAsiaTheme="minorEastAsia"/>
                <w:szCs w:val="21"/>
              </w:rPr>
            </w:pPr>
          </w:p>
        </w:tc>
        <w:tc>
          <w:tcPr>
            <w:tcW w:w="3187" w:type="dxa"/>
          </w:tcPr>
          <w:p w:rsidR="00A608C7" w:rsidRPr="00C36FC8" w:rsidRDefault="00A608C7" w:rsidP="00A608C7">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A608C7" w:rsidRPr="00C36FC8" w:rsidRDefault="00A608C7" w:rsidP="00A608C7">
            <w:pPr>
              <w:jc w:val="right"/>
              <w:rPr>
                <w:rFonts w:eastAsiaTheme="minorEastAsia"/>
                <w:szCs w:val="21"/>
              </w:rPr>
            </w:pPr>
            <w:r w:rsidRPr="00C36FC8">
              <w:rPr>
                <w:rFonts w:eastAsiaTheme="minorEastAsia"/>
                <w:szCs w:val="21"/>
              </w:rPr>
              <w:t>-</w:t>
            </w:r>
          </w:p>
        </w:tc>
        <w:tc>
          <w:tcPr>
            <w:tcW w:w="2588" w:type="dxa"/>
            <w:vAlign w:val="center"/>
          </w:tcPr>
          <w:p w:rsidR="00A608C7" w:rsidRPr="00C36FC8" w:rsidRDefault="00A608C7" w:rsidP="00A608C7">
            <w:pPr>
              <w:jc w:val="right"/>
              <w:rPr>
                <w:rFonts w:eastAsiaTheme="minorEastAsia"/>
                <w:szCs w:val="21"/>
              </w:rPr>
            </w:pPr>
            <w:r w:rsidRPr="00C36FC8">
              <w:rPr>
                <w:rFonts w:eastAsiaTheme="minorEastAsia"/>
                <w:szCs w:val="21"/>
              </w:rPr>
              <w:t>-</w:t>
            </w:r>
          </w:p>
        </w:tc>
      </w:tr>
      <w:tr w:rsidR="00A608C7" w:rsidRPr="00C36FC8" w:rsidTr="00DE633B">
        <w:tc>
          <w:tcPr>
            <w:tcW w:w="993" w:type="dxa"/>
          </w:tcPr>
          <w:p w:rsidR="00A608C7" w:rsidRPr="00C36FC8" w:rsidRDefault="00A608C7" w:rsidP="00A608C7">
            <w:pPr>
              <w:jc w:val="center"/>
              <w:rPr>
                <w:rFonts w:eastAsiaTheme="minorEastAsia"/>
                <w:szCs w:val="21"/>
              </w:rPr>
            </w:pPr>
            <w:r w:rsidRPr="00C36FC8">
              <w:rPr>
                <w:rFonts w:eastAsiaTheme="minorEastAsia"/>
                <w:szCs w:val="21"/>
              </w:rPr>
              <w:t>2</w:t>
            </w:r>
          </w:p>
        </w:tc>
        <w:tc>
          <w:tcPr>
            <w:tcW w:w="3187" w:type="dxa"/>
          </w:tcPr>
          <w:p w:rsidR="00A608C7" w:rsidRPr="00C36FC8" w:rsidRDefault="00A608C7" w:rsidP="00A608C7">
            <w:pPr>
              <w:rPr>
                <w:rFonts w:eastAsiaTheme="minorEastAsia"/>
                <w:szCs w:val="21"/>
              </w:rPr>
            </w:pPr>
            <w:r w:rsidRPr="00C36FC8">
              <w:rPr>
                <w:rFonts w:eastAsiaTheme="minorEastAsia"/>
                <w:szCs w:val="21"/>
              </w:rPr>
              <w:t>30</w:t>
            </w:r>
            <w:r w:rsidRPr="00C36FC8">
              <w:rPr>
                <w:rFonts w:eastAsiaTheme="minorEastAsia"/>
                <w:szCs w:val="21"/>
              </w:rPr>
              <w:t>天（含）</w:t>
            </w:r>
            <w:r w:rsidRPr="00C36FC8">
              <w:rPr>
                <w:rFonts w:eastAsiaTheme="minorEastAsia"/>
                <w:szCs w:val="21"/>
              </w:rPr>
              <w:t>—60</w:t>
            </w:r>
            <w:r w:rsidRPr="00C36FC8">
              <w:rPr>
                <w:rFonts w:eastAsiaTheme="minorEastAsia"/>
                <w:szCs w:val="21"/>
              </w:rPr>
              <w:t>天</w:t>
            </w:r>
          </w:p>
        </w:tc>
        <w:tc>
          <w:tcPr>
            <w:tcW w:w="2588" w:type="dxa"/>
            <w:vAlign w:val="center"/>
          </w:tcPr>
          <w:p w:rsidR="00A608C7" w:rsidRPr="00C36FC8" w:rsidRDefault="00A608C7" w:rsidP="00A608C7">
            <w:pPr>
              <w:jc w:val="right"/>
              <w:rPr>
                <w:rFonts w:eastAsiaTheme="minorEastAsia"/>
                <w:szCs w:val="21"/>
              </w:rPr>
            </w:pPr>
            <w:r w:rsidRPr="003025FA">
              <w:rPr>
                <w:rFonts w:asciiTheme="minorEastAsia" w:eastAsiaTheme="minorEastAsia" w:hAnsiTheme="minorEastAsia"/>
                <w:color w:val="000000" w:themeColor="text1"/>
                <w:sz w:val="24"/>
              </w:rPr>
              <w:t>2</w:t>
            </w:r>
            <w:r>
              <w:rPr>
                <w:rFonts w:asciiTheme="minorEastAsia" w:eastAsiaTheme="minorEastAsia" w:hAnsiTheme="minorEastAsia" w:hint="eastAsia"/>
                <w:color w:val="000000" w:themeColor="text1"/>
                <w:sz w:val="24"/>
              </w:rPr>
              <w:t>5</w:t>
            </w:r>
            <w:r w:rsidRPr="003025FA">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42</w:t>
            </w:r>
          </w:p>
        </w:tc>
        <w:tc>
          <w:tcPr>
            <w:tcW w:w="2588" w:type="dxa"/>
            <w:vAlign w:val="center"/>
          </w:tcPr>
          <w:p w:rsidR="00A608C7" w:rsidRPr="00C36FC8" w:rsidRDefault="00A608C7" w:rsidP="00A608C7">
            <w:pPr>
              <w:jc w:val="right"/>
              <w:rPr>
                <w:rFonts w:eastAsiaTheme="minorEastAsia"/>
                <w:szCs w:val="21"/>
              </w:rPr>
            </w:pPr>
            <w:r w:rsidRPr="00C36FC8">
              <w:rPr>
                <w:rFonts w:eastAsiaTheme="minorEastAsia"/>
                <w:szCs w:val="21"/>
              </w:rPr>
              <w:t>-</w:t>
            </w:r>
          </w:p>
        </w:tc>
      </w:tr>
      <w:tr w:rsidR="00A608C7" w:rsidRPr="00C36FC8" w:rsidTr="00DE633B">
        <w:tc>
          <w:tcPr>
            <w:tcW w:w="993" w:type="dxa"/>
          </w:tcPr>
          <w:p w:rsidR="00A608C7" w:rsidRPr="00C36FC8" w:rsidRDefault="00A608C7" w:rsidP="00A608C7">
            <w:pPr>
              <w:jc w:val="center"/>
              <w:rPr>
                <w:rFonts w:eastAsiaTheme="minorEastAsia"/>
                <w:szCs w:val="21"/>
              </w:rPr>
            </w:pPr>
          </w:p>
        </w:tc>
        <w:tc>
          <w:tcPr>
            <w:tcW w:w="3187" w:type="dxa"/>
          </w:tcPr>
          <w:p w:rsidR="00A608C7" w:rsidRPr="00C36FC8" w:rsidRDefault="00A608C7" w:rsidP="00A608C7">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A608C7" w:rsidRPr="00C36FC8" w:rsidRDefault="00A608C7" w:rsidP="00A608C7">
            <w:pPr>
              <w:jc w:val="right"/>
              <w:rPr>
                <w:rFonts w:eastAsiaTheme="minorEastAsia"/>
                <w:szCs w:val="21"/>
              </w:rPr>
            </w:pPr>
            <w:r w:rsidRPr="00C36FC8">
              <w:rPr>
                <w:rFonts w:eastAsiaTheme="minorEastAsia"/>
                <w:szCs w:val="21"/>
              </w:rPr>
              <w:t>-</w:t>
            </w:r>
          </w:p>
        </w:tc>
        <w:tc>
          <w:tcPr>
            <w:tcW w:w="2588" w:type="dxa"/>
            <w:vAlign w:val="center"/>
          </w:tcPr>
          <w:p w:rsidR="00A608C7" w:rsidRPr="00C36FC8" w:rsidRDefault="00A608C7" w:rsidP="00A608C7">
            <w:pPr>
              <w:jc w:val="right"/>
              <w:rPr>
                <w:rFonts w:eastAsiaTheme="minorEastAsia"/>
                <w:szCs w:val="21"/>
              </w:rPr>
            </w:pPr>
            <w:r w:rsidRPr="00C36FC8">
              <w:rPr>
                <w:rFonts w:eastAsiaTheme="minorEastAsia"/>
                <w:szCs w:val="21"/>
              </w:rPr>
              <w:t>-</w:t>
            </w:r>
          </w:p>
        </w:tc>
      </w:tr>
      <w:tr w:rsidR="00A608C7" w:rsidRPr="00B529F1" w:rsidTr="00DE633B">
        <w:tc>
          <w:tcPr>
            <w:tcW w:w="993" w:type="dxa"/>
          </w:tcPr>
          <w:p w:rsidR="00A608C7" w:rsidRPr="00C36FC8" w:rsidRDefault="00A608C7" w:rsidP="00A608C7">
            <w:pPr>
              <w:jc w:val="center"/>
              <w:rPr>
                <w:rFonts w:eastAsiaTheme="minorEastAsia"/>
                <w:szCs w:val="21"/>
              </w:rPr>
            </w:pPr>
            <w:r w:rsidRPr="00C36FC8">
              <w:rPr>
                <w:rFonts w:eastAsiaTheme="minorEastAsia"/>
                <w:szCs w:val="21"/>
              </w:rPr>
              <w:t>3</w:t>
            </w:r>
          </w:p>
        </w:tc>
        <w:tc>
          <w:tcPr>
            <w:tcW w:w="3187" w:type="dxa"/>
          </w:tcPr>
          <w:p w:rsidR="00A608C7" w:rsidRPr="00C36FC8" w:rsidRDefault="00A608C7" w:rsidP="00A608C7">
            <w:pPr>
              <w:rPr>
                <w:rFonts w:eastAsiaTheme="minorEastAsia"/>
                <w:szCs w:val="21"/>
              </w:rPr>
            </w:pPr>
            <w:r w:rsidRPr="00C36FC8">
              <w:rPr>
                <w:rFonts w:eastAsiaTheme="minorEastAsia"/>
                <w:szCs w:val="21"/>
              </w:rPr>
              <w:t>60</w:t>
            </w:r>
            <w:r w:rsidRPr="00C36FC8">
              <w:rPr>
                <w:rFonts w:eastAsiaTheme="minorEastAsia"/>
                <w:szCs w:val="21"/>
              </w:rPr>
              <w:t>天（含）</w:t>
            </w:r>
            <w:r w:rsidRPr="00C36FC8">
              <w:rPr>
                <w:rFonts w:eastAsiaTheme="minorEastAsia"/>
                <w:szCs w:val="21"/>
              </w:rPr>
              <w:t>—90</w:t>
            </w:r>
            <w:r w:rsidRPr="00C36FC8">
              <w:rPr>
                <w:rFonts w:eastAsiaTheme="minorEastAsia"/>
                <w:szCs w:val="21"/>
              </w:rPr>
              <w:t>天</w:t>
            </w:r>
          </w:p>
        </w:tc>
        <w:tc>
          <w:tcPr>
            <w:tcW w:w="2588" w:type="dxa"/>
            <w:vAlign w:val="center"/>
          </w:tcPr>
          <w:p w:rsidR="00A608C7" w:rsidRPr="00C36FC8" w:rsidRDefault="00A608C7" w:rsidP="00A608C7">
            <w:pPr>
              <w:jc w:val="right"/>
              <w:rPr>
                <w:rFonts w:eastAsiaTheme="minorEastAsia"/>
                <w:szCs w:val="21"/>
              </w:rPr>
            </w:pPr>
            <w:r w:rsidRPr="00C36FC8">
              <w:rPr>
                <w:rFonts w:eastAsiaTheme="minorEastAsia"/>
                <w:szCs w:val="21"/>
              </w:rPr>
              <w:t>12.</w:t>
            </w:r>
            <w:r>
              <w:rPr>
                <w:rFonts w:eastAsiaTheme="minorEastAsia"/>
                <w:szCs w:val="21"/>
              </w:rPr>
              <w:t>00</w:t>
            </w:r>
          </w:p>
        </w:tc>
        <w:tc>
          <w:tcPr>
            <w:tcW w:w="2588" w:type="dxa"/>
            <w:vAlign w:val="center"/>
          </w:tcPr>
          <w:p w:rsidR="00A608C7" w:rsidRPr="00C36FC8" w:rsidRDefault="00A608C7" w:rsidP="00A608C7">
            <w:pPr>
              <w:jc w:val="right"/>
              <w:rPr>
                <w:rFonts w:eastAsiaTheme="minorEastAsia"/>
                <w:szCs w:val="21"/>
              </w:rPr>
            </w:pPr>
            <w:r w:rsidRPr="00C36FC8">
              <w:rPr>
                <w:rFonts w:eastAsiaTheme="minorEastAsia"/>
                <w:szCs w:val="21"/>
              </w:rPr>
              <w:t>-</w:t>
            </w:r>
          </w:p>
        </w:tc>
      </w:tr>
      <w:tr w:rsidR="00A608C7" w:rsidRPr="00B529F1" w:rsidTr="00DE633B">
        <w:tc>
          <w:tcPr>
            <w:tcW w:w="993" w:type="dxa"/>
          </w:tcPr>
          <w:p w:rsidR="00A608C7" w:rsidRPr="00C36FC8" w:rsidRDefault="00A608C7" w:rsidP="00A608C7">
            <w:pPr>
              <w:jc w:val="center"/>
              <w:rPr>
                <w:rFonts w:eastAsiaTheme="minorEastAsia"/>
                <w:szCs w:val="21"/>
              </w:rPr>
            </w:pPr>
          </w:p>
        </w:tc>
        <w:tc>
          <w:tcPr>
            <w:tcW w:w="3187" w:type="dxa"/>
          </w:tcPr>
          <w:p w:rsidR="00A608C7" w:rsidRPr="00C36FC8" w:rsidRDefault="00A608C7" w:rsidP="00A608C7">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A608C7" w:rsidRPr="00C36FC8" w:rsidRDefault="00A608C7" w:rsidP="00A608C7">
            <w:pPr>
              <w:jc w:val="right"/>
              <w:rPr>
                <w:rFonts w:eastAsiaTheme="minorEastAsia"/>
                <w:szCs w:val="21"/>
              </w:rPr>
            </w:pPr>
            <w:r w:rsidRPr="00C36FC8">
              <w:rPr>
                <w:rFonts w:eastAsiaTheme="minorEastAsia"/>
                <w:szCs w:val="21"/>
              </w:rPr>
              <w:t>-</w:t>
            </w:r>
          </w:p>
        </w:tc>
        <w:tc>
          <w:tcPr>
            <w:tcW w:w="2588" w:type="dxa"/>
            <w:vAlign w:val="center"/>
          </w:tcPr>
          <w:p w:rsidR="00A608C7" w:rsidRPr="00C36FC8" w:rsidRDefault="00A608C7" w:rsidP="00A608C7">
            <w:pPr>
              <w:jc w:val="right"/>
              <w:rPr>
                <w:rFonts w:eastAsiaTheme="minorEastAsia"/>
                <w:szCs w:val="21"/>
              </w:rPr>
            </w:pPr>
            <w:r w:rsidRPr="00C36FC8">
              <w:rPr>
                <w:rFonts w:eastAsiaTheme="minorEastAsia"/>
                <w:szCs w:val="21"/>
              </w:rPr>
              <w:t>-</w:t>
            </w:r>
          </w:p>
        </w:tc>
      </w:tr>
      <w:tr w:rsidR="00A608C7" w:rsidRPr="00B529F1" w:rsidTr="00DE633B">
        <w:tc>
          <w:tcPr>
            <w:tcW w:w="993" w:type="dxa"/>
          </w:tcPr>
          <w:p w:rsidR="00A608C7" w:rsidRPr="00C36FC8" w:rsidRDefault="00A608C7" w:rsidP="00A608C7">
            <w:pPr>
              <w:jc w:val="center"/>
              <w:rPr>
                <w:rFonts w:eastAsiaTheme="minorEastAsia"/>
                <w:szCs w:val="21"/>
              </w:rPr>
            </w:pPr>
            <w:r w:rsidRPr="00C36FC8">
              <w:rPr>
                <w:rFonts w:eastAsiaTheme="minorEastAsia"/>
                <w:szCs w:val="21"/>
              </w:rPr>
              <w:t>4</w:t>
            </w:r>
          </w:p>
        </w:tc>
        <w:tc>
          <w:tcPr>
            <w:tcW w:w="3187" w:type="dxa"/>
          </w:tcPr>
          <w:p w:rsidR="00A608C7" w:rsidRPr="00C36FC8" w:rsidRDefault="00A608C7" w:rsidP="00A608C7">
            <w:pPr>
              <w:rPr>
                <w:rFonts w:eastAsiaTheme="minorEastAsia"/>
                <w:szCs w:val="21"/>
              </w:rPr>
            </w:pPr>
            <w:r w:rsidRPr="00C36FC8">
              <w:rPr>
                <w:rFonts w:eastAsiaTheme="minorEastAsia"/>
                <w:szCs w:val="21"/>
              </w:rPr>
              <w:t>90</w:t>
            </w:r>
            <w:r w:rsidRPr="00C36FC8">
              <w:rPr>
                <w:rFonts w:eastAsiaTheme="minorEastAsia"/>
                <w:szCs w:val="21"/>
              </w:rPr>
              <w:t>天（含）</w:t>
            </w:r>
            <w:r>
              <w:rPr>
                <w:rFonts w:eastAsiaTheme="minorEastAsia"/>
                <w:szCs w:val="21"/>
              </w:rPr>
              <w:t>—1</w:t>
            </w:r>
            <w:r>
              <w:rPr>
                <w:rFonts w:eastAsiaTheme="minorEastAsia" w:hint="eastAsia"/>
                <w:szCs w:val="21"/>
              </w:rPr>
              <w:t>2</w:t>
            </w:r>
            <w:r w:rsidRPr="00C36FC8">
              <w:rPr>
                <w:rFonts w:eastAsiaTheme="minorEastAsia"/>
                <w:szCs w:val="21"/>
              </w:rPr>
              <w:t>0</w:t>
            </w:r>
            <w:r w:rsidRPr="00C36FC8">
              <w:rPr>
                <w:rFonts w:eastAsiaTheme="minorEastAsia"/>
                <w:szCs w:val="21"/>
              </w:rPr>
              <w:t>天</w:t>
            </w:r>
          </w:p>
        </w:tc>
        <w:tc>
          <w:tcPr>
            <w:tcW w:w="2588" w:type="dxa"/>
            <w:vAlign w:val="center"/>
          </w:tcPr>
          <w:p w:rsidR="00A608C7" w:rsidRPr="00B529F1" w:rsidRDefault="00A608C7" w:rsidP="00A608C7">
            <w:pPr>
              <w:autoSpaceDE w:val="0"/>
              <w:autoSpaceDN w:val="0"/>
              <w:adjustRightInd w:val="0"/>
              <w:spacing w:before="29" w:line="360" w:lineRule="auto"/>
              <w:ind w:left="15"/>
              <w:jc w:val="right"/>
              <w:rPr>
                <w:rFonts w:eastAsiaTheme="minorEastAsia"/>
                <w:szCs w:val="21"/>
              </w:rPr>
            </w:pPr>
            <w:r>
              <w:rPr>
                <w:rFonts w:eastAsiaTheme="minorEastAsia"/>
                <w:szCs w:val="21"/>
              </w:rPr>
              <w:t>9.89</w:t>
            </w:r>
          </w:p>
        </w:tc>
        <w:tc>
          <w:tcPr>
            <w:tcW w:w="2588" w:type="dxa"/>
            <w:vAlign w:val="center"/>
          </w:tcPr>
          <w:p w:rsidR="00A608C7" w:rsidRPr="00B529F1" w:rsidRDefault="00A608C7" w:rsidP="00A608C7">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A608C7" w:rsidRPr="00B529F1" w:rsidTr="00DE633B">
        <w:tc>
          <w:tcPr>
            <w:tcW w:w="993" w:type="dxa"/>
          </w:tcPr>
          <w:p w:rsidR="00A608C7" w:rsidRPr="00C36FC8" w:rsidRDefault="00A608C7" w:rsidP="00A608C7">
            <w:pPr>
              <w:jc w:val="center"/>
              <w:rPr>
                <w:rFonts w:eastAsiaTheme="minorEastAsia"/>
                <w:szCs w:val="21"/>
              </w:rPr>
            </w:pPr>
          </w:p>
        </w:tc>
        <w:tc>
          <w:tcPr>
            <w:tcW w:w="3187" w:type="dxa"/>
          </w:tcPr>
          <w:p w:rsidR="00A608C7" w:rsidRPr="00C36FC8" w:rsidRDefault="00A608C7" w:rsidP="00A608C7">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A608C7" w:rsidRPr="00B529F1" w:rsidRDefault="00A608C7" w:rsidP="00A608C7">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c>
          <w:tcPr>
            <w:tcW w:w="2588" w:type="dxa"/>
            <w:vAlign w:val="center"/>
          </w:tcPr>
          <w:p w:rsidR="00A608C7" w:rsidRPr="00B529F1" w:rsidRDefault="00A608C7" w:rsidP="00A608C7">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A608C7" w:rsidRPr="00B529F1" w:rsidTr="00DE633B">
        <w:tc>
          <w:tcPr>
            <w:tcW w:w="993" w:type="dxa"/>
          </w:tcPr>
          <w:p w:rsidR="00A608C7" w:rsidRPr="00C36FC8" w:rsidRDefault="00A608C7" w:rsidP="00A608C7">
            <w:pPr>
              <w:jc w:val="center"/>
              <w:rPr>
                <w:rFonts w:eastAsiaTheme="minorEastAsia"/>
                <w:szCs w:val="21"/>
              </w:rPr>
            </w:pPr>
            <w:r w:rsidRPr="00C36FC8">
              <w:rPr>
                <w:rFonts w:eastAsiaTheme="minorEastAsia"/>
                <w:szCs w:val="21"/>
              </w:rPr>
              <w:t>5</w:t>
            </w:r>
          </w:p>
        </w:tc>
        <w:tc>
          <w:tcPr>
            <w:tcW w:w="3187" w:type="dxa"/>
          </w:tcPr>
          <w:p w:rsidR="00A608C7" w:rsidRPr="00C36FC8" w:rsidRDefault="00A608C7" w:rsidP="00A608C7">
            <w:pPr>
              <w:rPr>
                <w:rFonts w:eastAsiaTheme="minorEastAsia"/>
                <w:szCs w:val="21"/>
              </w:rPr>
            </w:pPr>
            <w:r>
              <w:rPr>
                <w:rFonts w:eastAsiaTheme="minorEastAsia"/>
                <w:szCs w:val="21"/>
              </w:rPr>
              <w:t>1</w:t>
            </w:r>
            <w:r>
              <w:rPr>
                <w:rFonts w:eastAsiaTheme="minorEastAsia" w:hint="eastAsia"/>
                <w:szCs w:val="21"/>
              </w:rPr>
              <w:t>2</w:t>
            </w:r>
            <w:r w:rsidRPr="00C36FC8">
              <w:rPr>
                <w:rFonts w:eastAsiaTheme="minorEastAsia"/>
                <w:szCs w:val="21"/>
              </w:rPr>
              <w:t>0</w:t>
            </w:r>
            <w:r w:rsidRPr="00C36FC8">
              <w:rPr>
                <w:rFonts w:eastAsiaTheme="minorEastAsia"/>
                <w:szCs w:val="21"/>
              </w:rPr>
              <w:t>天（含）</w:t>
            </w:r>
            <w:r w:rsidRPr="00C36FC8">
              <w:rPr>
                <w:rFonts w:eastAsiaTheme="minorEastAsia"/>
                <w:szCs w:val="21"/>
              </w:rPr>
              <w:t>—397</w:t>
            </w:r>
            <w:r w:rsidRPr="00C36FC8">
              <w:rPr>
                <w:rFonts w:eastAsiaTheme="minorEastAsia"/>
                <w:szCs w:val="21"/>
              </w:rPr>
              <w:t>天（含）</w:t>
            </w:r>
          </w:p>
        </w:tc>
        <w:tc>
          <w:tcPr>
            <w:tcW w:w="2588" w:type="dxa"/>
            <w:vAlign w:val="center"/>
          </w:tcPr>
          <w:p w:rsidR="00A608C7" w:rsidRPr="00B529F1" w:rsidRDefault="00A608C7" w:rsidP="00A608C7">
            <w:pPr>
              <w:autoSpaceDE w:val="0"/>
              <w:autoSpaceDN w:val="0"/>
              <w:adjustRightInd w:val="0"/>
              <w:spacing w:before="29" w:line="360" w:lineRule="auto"/>
              <w:ind w:left="15"/>
              <w:jc w:val="right"/>
              <w:rPr>
                <w:rFonts w:eastAsiaTheme="minorEastAsia"/>
                <w:szCs w:val="21"/>
              </w:rPr>
            </w:pPr>
            <w:r>
              <w:rPr>
                <w:rFonts w:eastAsiaTheme="minorEastAsia"/>
                <w:szCs w:val="21"/>
              </w:rPr>
              <w:t>31.64</w:t>
            </w:r>
          </w:p>
        </w:tc>
        <w:tc>
          <w:tcPr>
            <w:tcW w:w="2588" w:type="dxa"/>
            <w:vAlign w:val="center"/>
          </w:tcPr>
          <w:p w:rsidR="00A608C7" w:rsidRPr="00B529F1" w:rsidRDefault="00A608C7" w:rsidP="00A608C7">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A608C7" w:rsidRPr="00B529F1" w:rsidTr="00DE633B">
        <w:tc>
          <w:tcPr>
            <w:tcW w:w="993" w:type="dxa"/>
          </w:tcPr>
          <w:p w:rsidR="00A608C7" w:rsidRPr="00C36FC8" w:rsidRDefault="00A608C7" w:rsidP="00A608C7">
            <w:pPr>
              <w:jc w:val="center"/>
              <w:rPr>
                <w:rFonts w:eastAsiaTheme="minorEastAsia"/>
                <w:szCs w:val="21"/>
              </w:rPr>
            </w:pPr>
          </w:p>
        </w:tc>
        <w:tc>
          <w:tcPr>
            <w:tcW w:w="3187" w:type="dxa"/>
          </w:tcPr>
          <w:p w:rsidR="00A608C7" w:rsidRPr="00C36FC8" w:rsidRDefault="00A608C7" w:rsidP="00A608C7">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A608C7" w:rsidRPr="00B529F1" w:rsidRDefault="00A608C7" w:rsidP="00A608C7">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c>
          <w:tcPr>
            <w:tcW w:w="2588" w:type="dxa"/>
            <w:vAlign w:val="center"/>
          </w:tcPr>
          <w:p w:rsidR="00A608C7" w:rsidRPr="00B529F1" w:rsidRDefault="00A608C7" w:rsidP="00A608C7">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A608C7" w:rsidRPr="00C36FC8" w:rsidTr="00DE633B">
        <w:tc>
          <w:tcPr>
            <w:tcW w:w="4180" w:type="dxa"/>
            <w:gridSpan w:val="2"/>
          </w:tcPr>
          <w:p w:rsidR="00A608C7" w:rsidRPr="00C36FC8" w:rsidRDefault="00A608C7" w:rsidP="00A608C7">
            <w:pPr>
              <w:jc w:val="center"/>
              <w:rPr>
                <w:rFonts w:eastAsiaTheme="minorEastAsia"/>
                <w:szCs w:val="21"/>
              </w:rPr>
            </w:pPr>
            <w:r w:rsidRPr="00C36FC8">
              <w:rPr>
                <w:rFonts w:eastAsiaTheme="minorEastAsia"/>
                <w:szCs w:val="21"/>
              </w:rPr>
              <w:t>合计</w:t>
            </w:r>
          </w:p>
        </w:tc>
        <w:tc>
          <w:tcPr>
            <w:tcW w:w="2588" w:type="dxa"/>
            <w:vAlign w:val="center"/>
          </w:tcPr>
          <w:p w:rsidR="00A608C7" w:rsidRPr="00C36FC8" w:rsidRDefault="00A608C7" w:rsidP="00A608C7">
            <w:pPr>
              <w:jc w:val="right"/>
              <w:rPr>
                <w:rFonts w:eastAsiaTheme="minorEastAsia"/>
                <w:szCs w:val="21"/>
              </w:rPr>
            </w:pPr>
            <w:r w:rsidRPr="00C36FC8">
              <w:rPr>
                <w:rFonts w:eastAsiaTheme="minorEastAsia"/>
                <w:szCs w:val="21"/>
              </w:rPr>
              <w:t>99.59</w:t>
            </w:r>
          </w:p>
        </w:tc>
        <w:tc>
          <w:tcPr>
            <w:tcW w:w="2588" w:type="dxa"/>
            <w:vAlign w:val="center"/>
          </w:tcPr>
          <w:p w:rsidR="00A608C7" w:rsidRPr="00C36FC8" w:rsidRDefault="00B42EE1" w:rsidP="00A608C7">
            <w:pPr>
              <w:jc w:val="right"/>
              <w:rPr>
                <w:rFonts w:eastAsiaTheme="minorEastAsia"/>
                <w:szCs w:val="21"/>
              </w:rPr>
            </w:pPr>
            <w:r>
              <w:rPr>
                <w:rFonts w:eastAsiaTheme="minorEastAsia"/>
                <w:szCs w:val="21"/>
              </w:rPr>
              <w:t>0.13</w:t>
            </w:r>
          </w:p>
        </w:tc>
      </w:tr>
    </w:tbl>
    <w:p w:rsidR="00595CD3" w:rsidRPr="00B529F1" w:rsidRDefault="00595CD3" w:rsidP="009E5320">
      <w:pPr>
        <w:pStyle w:val="20"/>
        <w:spacing w:beforeLines="100" w:before="312" w:after="0"/>
        <w:rPr>
          <w:rFonts w:ascii="Times New Roman" w:eastAsiaTheme="minorEastAsia" w:hAnsi="Times New Roman" w:cs="Times New Roman"/>
          <w:kern w:val="0"/>
          <w:sz w:val="21"/>
          <w:szCs w:val="21"/>
        </w:rPr>
      </w:pPr>
      <w:bookmarkStart w:id="50" w:name="_Toc522740662"/>
      <w:r w:rsidRPr="00B529F1">
        <w:rPr>
          <w:rFonts w:ascii="Times New Roman" w:eastAsiaTheme="minorEastAsia" w:hAnsi="Times New Roman" w:cs="Times New Roman"/>
          <w:kern w:val="0"/>
          <w:sz w:val="21"/>
          <w:szCs w:val="21"/>
        </w:rPr>
        <w:t>7.4</w:t>
      </w:r>
      <w:r w:rsidR="00C563F5">
        <w:rPr>
          <w:rFonts w:ascii="Times New Roman" w:eastAsiaTheme="minorEastAsia" w:hAnsi="Times New Roman" w:cs="Times New Roman"/>
          <w:kern w:val="0"/>
          <w:sz w:val="21"/>
          <w:szCs w:val="21"/>
        </w:rPr>
        <w:t xml:space="preserve"> </w:t>
      </w:r>
      <w:r w:rsidRPr="00B529F1">
        <w:rPr>
          <w:rFonts w:ascii="Times New Roman" w:eastAsiaTheme="minorEastAsia" w:hAnsi="Times New Roman" w:cs="Times New Roman" w:hint="eastAsia"/>
          <w:kern w:val="0"/>
          <w:sz w:val="21"/>
          <w:szCs w:val="21"/>
        </w:rPr>
        <w:t>报告期内投资组合平均剩余存续期超过</w:t>
      </w:r>
      <w:r w:rsidRPr="00B529F1">
        <w:rPr>
          <w:rFonts w:ascii="Times New Roman" w:eastAsiaTheme="minorEastAsia" w:hAnsi="Times New Roman" w:cs="Times New Roman" w:hint="eastAsia"/>
          <w:kern w:val="0"/>
          <w:sz w:val="21"/>
          <w:szCs w:val="21"/>
        </w:rPr>
        <w:t>240</w:t>
      </w:r>
      <w:r w:rsidRPr="00B529F1">
        <w:rPr>
          <w:rFonts w:ascii="Times New Roman" w:eastAsiaTheme="minorEastAsia" w:hAnsi="Times New Roman" w:cs="Times New Roman" w:hint="eastAsia"/>
          <w:kern w:val="0"/>
          <w:sz w:val="21"/>
          <w:szCs w:val="21"/>
        </w:rPr>
        <w:t>天情况说明</w:t>
      </w:r>
      <w:bookmarkEnd w:id="50"/>
    </w:p>
    <w:p w:rsidR="00595CD3" w:rsidRPr="00B529F1" w:rsidRDefault="00595CD3" w:rsidP="00595CD3">
      <w:pPr>
        <w:tabs>
          <w:tab w:val="left" w:pos="426"/>
        </w:tabs>
        <w:spacing w:line="360" w:lineRule="auto"/>
        <w:ind w:firstLineChars="200" w:firstLine="420"/>
        <w:jc w:val="left"/>
        <w:rPr>
          <w:rFonts w:eastAsiaTheme="minorEastAsia"/>
          <w:szCs w:val="21"/>
        </w:rPr>
      </w:pPr>
      <w:r w:rsidRPr="00B529F1">
        <w:rPr>
          <w:rFonts w:eastAsiaTheme="minorEastAsia" w:hint="eastAsia"/>
          <w:szCs w:val="21"/>
        </w:rPr>
        <w:t>在本报告期内本基金未出现投资组合平均剩余存续期超过</w:t>
      </w:r>
      <w:r w:rsidRPr="00B529F1">
        <w:rPr>
          <w:rFonts w:eastAsiaTheme="minorEastAsia" w:hint="eastAsia"/>
          <w:szCs w:val="21"/>
        </w:rPr>
        <w:t>240</w:t>
      </w:r>
      <w:r w:rsidRPr="00B529F1">
        <w:rPr>
          <w:rFonts w:eastAsiaTheme="minorEastAsia" w:hint="eastAsia"/>
          <w:szCs w:val="21"/>
        </w:rPr>
        <w:t>天的情况。</w:t>
      </w:r>
    </w:p>
    <w:p w:rsidR="00595CD3" w:rsidRPr="00C36FC8" w:rsidRDefault="00595CD3" w:rsidP="009E5320">
      <w:pPr>
        <w:pStyle w:val="20"/>
        <w:spacing w:beforeLines="100" w:before="312" w:after="0"/>
        <w:rPr>
          <w:rFonts w:ascii="Times New Roman" w:eastAsiaTheme="minorEastAsia" w:hAnsi="Times New Roman" w:cs="Times New Roman"/>
          <w:kern w:val="0"/>
          <w:sz w:val="21"/>
          <w:szCs w:val="21"/>
        </w:rPr>
      </w:pPr>
      <w:bookmarkStart w:id="51" w:name="_Toc331410106"/>
      <w:bookmarkStart w:id="52" w:name="_Toc234814104"/>
      <w:bookmarkStart w:id="53" w:name="_Toc374603926"/>
      <w:bookmarkStart w:id="54" w:name="_Toc522740663"/>
      <w:r w:rsidRPr="00C36FC8">
        <w:rPr>
          <w:rFonts w:ascii="Times New Roman" w:eastAsiaTheme="minorEastAsia" w:hAnsi="Times New Roman" w:cs="Times New Roman"/>
          <w:kern w:val="0"/>
          <w:sz w:val="21"/>
          <w:szCs w:val="21"/>
        </w:rPr>
        <w:t>7.5</w:t>
      </w:r>
      <w:r w:rsidR="00C563F5">
        <w:rPr>
          <w:rFonts w:ascii="Times New Roman" w:eastAsiaTheme="minorEastAsia" w:hAnsi="Times New Roman" w:cs="Times New Roman"/>
          <w:kern w:val="0"/>
          <w:sz w:val="21"/>
          <w:szCs w:val="21"/>
        </w:rPr>
        <w:t xml:space="preserve"> </w:t>
      </w:r>
      <w:r w:rsidRPr="00C36FC8">
        <w:rPr>
          <w:rFonts w:ascii="Times New Roman" w:eastAsiaTheme="minorEastAsia" w:hAnsi="Times New Roman" w:cs="Times New Roman"/>
          <w:kern w:val="0"/>
          <w:sz w:val="21"/>
          <w:szCs w:val="21"/>
        </w:rPr>
        <w:t>期末按债券品种分类的债券投资组合</w:t>
      </w:r>
      <w:bookmarkEnd w:id="51"/>
      <w:bookmarkEnd w:id="52"/>
      <w:bookmarkEnd w:id="53"/>
      <w:bookmarkEnd w:id="54"/>
    </w:p>
    <w:p w:rsidR="00595CD3" w:rsidRPr="00C36FC8" w:rsidRDefault="00595CD3" w:rsidP="00595CD3">
      <w:pPr>
        <w:autoSpaceDE w:val="0"/>
        <w:autoSpaceDN w:val="0"/>
        <w:adjustRightInd w:val="0"/>
        <w:spacing w:before="29" w:line="288" w:lineRule="auto"/>
        <w:ind w:left="15"/>
        <w:jc w:val="right"/>
        <w:rPr>
          <w:rFonts w:eastAsiaTheme="minorEastAsia"/>
          <w:kern w:val="0"/>
          <w:szCs w:val="21"/>
        </w:rPr>
      </w:pPr>
      <w:r w:rsidRPr="00C36FC8">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77"/>
        <w:gridCol w:w="2977"/>
        <w:gridCol w:w="2693"/>
        <w:gridCol w:w="2409"/>
      </w:tblGrid>
      <w:tr w:rsidR="00595CD3" w:rsidRPr="00C36FC8" w:rsidTr="00DE633B">
        <w:trPr>
          <w:trHeight w:val="315"/>
        </w:trPr>
        <w:tc>
          <w:tcPr>
            <w:tcW w:w="1277" w:type="dxa"/>
            <w:vAlign w:val="center"/>
          </w:tcPr>
          <w:p w:rsidR="00595CD3" w:rsidRPr="00C36FC8" w:rsidRDefault="00595CD3" w:rsidP="00DE633B">
            <w:pPr>
              <w:spacing w:before="29" w:line="360" w:lineRule="auto"/>
              <w:ind w:left="17"/>
              <w:jc w:val="center"/>
              <w:rPr>
                <w:rFonts w:eastAsiaTheme="minorEastAsia"/>
                <w:szCs w:val="21"/>
              </w:rPr>
            </w:pPr>
            <w:r w:rsidRPr="00C36FC8">
              <w:rPr>
                <w:rFonts w:eastAsiaTheme="minorEastAsia"/>
                <w:szCs w:val="21"/>
              </w:rPr>
              <w:t>序号</w:t>
            </w:r>
          </w:p>
        </w:tc>
        <w:tc>
          <w:tcPr>
            <w:tcW w:w="2977" w:type="dxa"/>
            <w:vAlign w:val="center"/>
          </w:tcPr>
          <w:p w:rsidR="00595CD3" w:rsidRPr="00C36FC8" w:rsidRDefault="00595CD3" w:rsidP="00DE633B">
            <w:pPr>
              <w:spacing w:before="29" w:line="360" w:lineRule="auto"/>
              <w:ind w:left="17"/>
              <w:jc w:val="center"/>
              <w:rPr>
                <w:rFonts w:eastAsiaTheme="minorEastAsia"/>
                <w:szCs w:val="21"/>
              </w:rPr>
            </w:pPr>
            <w:r w:rsidRPr="00C36FC8">
              <w:rPr>
                <w:rFonts w:eastAsiaTheme="minorEastAsia"/>
                <w:szCs w:val="21"/>
              </w:rPr>
              <w:t>债券品种</w:t>
            </w:r>
          </w:p>
        </w:tc>
        <w:tc>
          <w:tcPr>
            <w:tcW w:w="2693" w:type="dxa"/>
            <w:vAlign w:val="center"/>
          </w:tcPr>
          <w:p w:rsidR="00595CD3" w:rsidRPr="00C36FC8" w:rsidRDefault="00595CD3" w:rsidP="00DE633B">
            <w:pPr>
              <w:spacing w:before="29" w:line="360" w:lineRule="auto"/>
              <w:ind w:left="17"/>
              <w:jc w:val="center"/>
              <w:rPr>
                <w:rFonts w:eastAsiaTheme="minorEastAsia"/>
                <w:szCs w:val="21"/>
              </w:rPr>
            </w:pPr>
            <w:r w:rsidRPr="00C36FC8">
              <w:rPr>
                <w:rFonts w:eastAsiaTheme="minorEastAsia"/>
                <w:szCs w:val="21"/>
              </w:rPr>
              <w:t>摊余成本</w:t>
            </w:r>
          </w:p>
        </w:tc>
        <w:tc>
          <w:tcPr>
            <w:tcW w:w="2409" w:type="dxa"/>
            <w:vAlign w:val="center"/>
          </w:tcPr>
          <w:p w:rsidR="00595CD3" w:rsidRPr="00C36FC8" w:rsidRDefault="00595CD3" w:rsidP="00DE633B">
            <w:pPr>
              <w:spacing w:before="29" w:line="360" w:lineRule="auto"/>
              <w:ind w:left="17"/>
              <w:jc w:val="center"/>
              <w:rPr>
                <w:rFonts w:eastAsiaTheme="minorEastAsia"/>
                <w:szCs w:val="21"/>
              </w:rPr>
            </w:pPr>
            <w:r w:rsidRPr="00C36FC8">
              <w:rPr>
                <w:rFonts w:eastAsiaTheme="minorEastAsia"/>
                <w:szCs w:val="21"/>
              </w:rPr>
              <w:t>占基金资产净值比例</w:t>
            </w:r>
            <w:r w:rsidRPr="00C36FC8">
              <w:rPr>
                <w:rFonts w:eastAsiaTheme="minorEastAsia"/>
                <w:szCs w:val="21"/>
              </w:rPr>
              <w:t>(</w:t>
            </w:r>
            <w:r w:rsidRPr="00C36FC8">
              <w:rPr>
                <w:rFonts w:eastAsiaTheme="minorEastAsia"/>
                <w:szCs w:val="21"/>
              </w:rPr>
              <w:t>％</w:t>
            </w:r>
            <w:r w:rsidRPr="00C36FC8">
              <w:rPr>
                <w:rFonts w:eastAsiaTheme="minorEastAsia"/>
                <w:szCs w:val="21"/>
              </w:rPr>
              <w:t>)</w:t>
            </w:r>
          </w:p>
        </w:tc>
      </w:tr>
      <w:tr w:rsidR="00595CD3" w:rsidRPr="00C36FC8" w:rsidTr="00DE633B">
        <w:trPr>
          <w:trHeight w:val="315"/>
        </w:trPr>
        <w:tc>
          <w:tcPr>
            <w:tcW w:w="1277" w:type="dxa"/>
            <w:vAlign w:val="center"/>
          </w:tcPr>
          <w:p w:rsidR="00595CD3" w:rsidRPr="00C36FC8" w:rsidRDefault="00595CD3" w:rsidP="00DE633B">
            <w:pPr>
              <w:spacing w:before="29" w:line="360" w:lineRule="auto"/>
              <w:ind w:left="17"/>
              <w:jc w:val="center"/>
              <w:rPr>
                <w:rFonts w:eastAsiaTheme="minorEastAsia"/>
                <w:szCs w:val="21"/>
              </w:rPr>
            </w:pPr>
            <w:r w:rsidRPr="00C36FC8">
              <w:rPr>
                <w:rFonts w:eastAsiaTheme="minorEastAsia"/>
                <w:szCs w:val="21"/>
              </w:rPr>
              <w:t>1</w:t>
            </w:r>
          </w:p>
        </w:tc>
        <w:tc>
          <w:tcPr>
            <w:tcW w:w="2977" w:type="dxa"/>
            <w:vAlign w:val="center"/>
          </w:tcPr>
          <w:p w:rsidR="00595CD3" w:rsidRPr="00C36FC8" w:rsidRDefault="00595CD3" w:rsidP="00DE633B">
            <w:pPr>
              <w:spacing w:before="29" w:line="360" w:lineRule="auto"/>
              <w:ind w:left="17"/>
              <w:jc w:val="left"/>
              <w:rPr>
                <w:rFonts w:eastAsiaTheme="minorEastAsia"/>
                <w:szCs w:val="21"/>
              </w:rPr>
            </w:pPr>
            <w:r w:rsidRPr="00C36FC8">
              <w:rPr>
                <w:rFonts w:eastAsiaTheme="minorEastAsia"/>
                <w:szCs w:val="21"/>
              </w:rPr>
              <w:t>国家债券</w:t>
            </w:r>
          </w:p>
        </w:tc>
        <w:tc>
          <w:tcPr>
            <w:tcW w:w="2693" w:type="dxa"/>
            <w:vAlign w:val="center"/>
          </w:tcPr>
          <w:p w:rsidR="00595CD3" w:rsidRPr="00C36FC8" w:rsidRDefault="00595CD3" w:rsidP="00DE633B">
            <w:pPr>
              <w:spacing w:before="29" w:line="360" w:lineRule="auto"/>
              <w:ind w:left="17"/>
              <w:jc w:val="right"/>
              <w:rPr>
                <w:rFonts w:eastAsiaTheme="minorEastAsia"/>
                <w:szCs w:val="21"/>
              </w:rPr>
            </w:pPr>
            <w:r w:rsidRPr="00C36FC8">
              <w:rPr>
                <w:rFonts w:eastAsiaTheme="minorEastAsia"/>
                <w:szCs w:val="21"/>
              </w:rPr>
              <w:t>109,486,015.09</w:t>
            </w:r>
          </w:p>
        </w:tc>
        <w:tc>
          <w:tcPr>
            <w:tcW w:w="2409" w:type="dxa"/>
            <w:vAlign w:val="center"/>
          </w:tcPr>
          <w:p w:rsidR="00595CD3" w:rsidRPr="00C36FC8" w:rsidRDefault="00595CD3" w:rsidP="00DE633B">
            <w:pPr>
              <w:spacing w:before="29" w:line="360" w:lineRule="auto"/>
              <w:ind w:left="17"/>
              <w:jc w:val="right"/>
              <w:rPr>
                <w:rFonts w:eastAsiaTheme="minorEastAsia"/>
                <w:szCs w:val="21"/>
              </w:rPr>
            </w:pPr>
            <w:r w:rsidRPr="00C36FC8">
              <w:rPr>
                <w:rFonts w:eastAsiaTheme="minorEastAsia"/>
                <w:szCs w:val="21"/>
              </w:rPr>
              <w:t>1.25</w:t>
            </w:r>
          </w:p>
        </w:tc>
      </w:tr>
      <w:tr w:rsidR="00595CD3" w:rsidRPr="00C36FC8" w:rsidTr="00DE633B">
        <w:trPr>
          <w:trHeight w:val="315"/>
        </w:trPr>
        <w:tc>
          <w:tcPr>
            <w:tcW w:w="1277" w:type="dxa"/>
            <w:vAlign w:val="center"/>
          </w:tcPr>
          <w:p w:rsidR="00595CD3" w:rsidRPr="00C36FC8" w:rsidRDefault="00595CD3" w:rsidP="00DE633B">
            <w:pPr>
              <w:spacing w:before="29" w:line="360" w:lineRule="auto"/>
              <w:ind w:left="17"/>
              <w:jc w:val="center"/>
              <w:rPr>
                <w:rFonts w:eastAsiaTheme="minorEastAsia"/>
                <w:szCs w:val="21"/>
              </w:rPr>
            </w:pPr>
            <w:r w:rsidRPr="00C36FC8">
              <w:rPr>
                <w:rFonts w:eastAsiaTheme="minorEastAsia"/>
                <w:szCs w:val="21"/>
              </w:rPr>
              <w:t>2</w:t>
            </w:r>
          </w:p>
        </w:tc>
        <w:tc>
          <w:tcPr>
            <w:tcW w:w="2977" w:type="dxa"/>
            <w:vAlign w:val="center"/>
          </w:tcPr>
          <w:p w:rsidR="00595CD3" w:rsidRPr="00C36FC8" w:rsidRDefault="00595CD3" w:rsidP="00DE633B">
            <w:pPr>
              <w:spacing w:before="29" w:line="360" w:lineRule="auto"/>
              <w:ind w:left="17"/>
              <w:jc w:val="left"/>
              <w:rPr>
                <w:rFonts w:eastAsiaTheme="minorEastAsia"/>
                <w:szCs w:val="21"/>
              </w:rPr>
            </w:pPr>
            <w:r w:rsidRPr="00C36FC8">
              <w:rPr>
                <w:rFonts w:eastAsiaTheme="minorEastAsia"/>
                <w:szCs w:val="21"/>
              </w:rPr>
              <w:t>央行票据</w:t>
            </w:r>
          </w:p>
        </w:tc>
        <w:tc>
          <w:tcPr>
            <w:tcW w:w="2693" w:type="dxa"/>
            <w:vAlign w:val="center"/>
          </w:tcPr>
          <w:p w:rsidR="00595CD3" w:rsidRPr="00C36FC8" w:rsidRDefault="00595CD3" w:rsidP="00DE633B">
            <w:pPr>
              <w:spacing w:before="29" w:line="360" w:lineRule="auto"/>
              <w:ind w:left="17"/>
              <w:jc w:val="right"/>
              <w:rPr>
                <w:rFonts w:eastAsiaTheme="minorEastAsia"/>
                <w:szCs w:val="21"/>
              </w:rPr>
            </w:pPr>
            <w:r w:rsidRPr="00C36FC8">
              <w:rPr>
                <w:rFonts w:eastAsiaTheme="minorEastAsia"/>
                <w:szCs w:val="21"/>
              </w:rPr>
              <w:t>-</w:t>
            </w:r>
          </w:p>
        </w:tc>
        <w:tc>
          <w:tcPr>
            <w:tcW w:w="2409" w:type="dxa"/>
            <w:vAlign w:val="center"/>
          </w:tcPr>
          <w:p w:rsidR="00595CD3" w:rsidRPr="00C36FC8" w:rsidRDefault="00595CD3" w:rsidP="00DE633B">
            <w:pPr>
              <w:spacing w:before="29" w:line="360" w:lineRule="auto"/>
              <w:ind w:left="17"/>
              <w:jc w:val="right"/>
              <w:rPr>
                <w:rFonts w:eastAsiaTheme="minorEastAsia"/>
                <w:szCs w:val="21"/>
              </w:rPr>
            </w:pPr>
            <w:r w:rsidRPr="00C36FC8">
              <w:rPr>
                <w:rFonts w:eastAsiaTheme="minorEastAsia"/>
                <w:szCs w:val="21"/>
              </w:rPr>
              <w:t>-</w:t>
            </w:r>
          </w:p>
        </w:tc>
      </w:tr>
      <w:tr w:rsidR="00595CD3" w:rsidRPr="00C36FC8" w:rsidTr="00DE633B">
        <w:trPr>
          <w:trHeight w:val="315"/>
        </w:trPr>
        <w:tc>
          <w:tcPr>
            <w:tcW w:w="1277" w:type="dxa"/>
            <w:vAlign w:val="center"/>
          </w:tcPr>
          <w:p w:rsidR="00595CD3" w:rsidRPr="00C36FC8" w:rsidRDefault="00595CD3" w:rsidP="00DE633B">
            <w:pPr>
              <w:spacing w:before="29" w:line="360" w:lineRule="auto"/>
              <w:ind w:left="17"/>
              <w:jc w:val="center"/>
              <w:rPr>
                <w:rFonts w:eastAsiaTheme="minorEastAsia"/>
                <w:szCs w:val="21"/>
              </w:rPr>
            </w:pPr>
            <w:r w:rsidRPr="00C36FC8">
              <w:rPr>
                <w:rFonts w:eastAsiaTheme="minorEastAsia"/>
                <w:szCs w:val="21"/>
              </w:rPr>
              <w:t>3</w:t>
            </w:r>
          </w:p>
        </w:tc>
        <w:tc>
          <w:tcPr>
            <w:tcW w:w="2977" w:type="dxa"/>
            <w:vAlign w:val="center"/>
          </w:tcPr>
          <w:p w:rsidR="00595CD3" w:rsidRPr="00C36FC8" w:rsidRDefault="00595CD3" w:rsidP="00DE633B">
            <w:pPr>
              <w:spacing w:before="29" w:line="360" w:lineRule="auto"/>
              <w:ind w:left="17"/>
              <w:jc w:val="left"/>
              <w:rPr>
                <w:rFonts w:eastAsiaTheme="minorEastAsia"/>
                <w:szCs w:val="21"/>
              </w:rPr>
            </w:pPr>
            <w:r w:rsidRPr="00C36FC8">
              <w:rPr>
                <w:rFonts w:eastAsiaTheme="minorEastAsia"/>
                <w:szCs w:val="21"/>
              </w:rPr>
              <w:t>金融债券</w:t>
            </w:r>
          </w:p>
        </w:tc>
        <w:tc>
          <w:tcPr>
            <w:tcW w:w="2693" w:type="dxa"/>
            <w:vAlign w:val="center"/>
          </w:tcPr>
          <w:p w:rsidR="00595CD3" w:rsidRPr="00C36FC8" w:rsidRDefault="00595CD3" w:rsidP="00DE633B">
            <w:pPr>
              <w:spacing w:before="29" w:line="360" w:lineRule="auto"/>
              <w:ind w:left="17"/>
              <w:jc w:val="right"/>
              <w:rPr>
                <w:rFonts w:eastAsiaTheme="minorEastAsia"/>
                <w:szCs w:val="21"/>
              </w:rPr>
            </w:pPr>
            <w:r w:rsidRPr="00C36FC8">
              <w:rPr>
                <w:rFonts w:eastAsiaTheme="minorEastAsia"/>
                <w:szCs w:val="21"/>
              </w:rPr>
              <w:t>580,455,608.49</w:t>
            </w:r>
          </w:p>
        </w:tc>
        <w:tc>
          <w:tcPr>
            <w:tcW w:w="2409" w:type="dxa"/>
            <w:vAlign w:val="center"/>
          </w:tcPr>
          <w:p w:rsidR="00595CD3" w:rsidRPr="00C36FC8" w:rsidRDefault="00595CD3" w:rsidP="00DE633B">
            <w:pPr>
              <w:spacing w:before="29" w:line="360" w:lineRule="auto"/>
              <w:ind w:left="17"/>
              <w:jc w:val="right"/>
              <w:rPr>
                <w:rFonts w:eastAsiaTheme="minorEastAsia"/>
                <w:szCs w:val="21"/>
              </w:rPr>
            </w:pPr>
            <w:r w:rsidRPr="00C36FC8">
              <w:rPr>
                <w:rFonts w:eastAsiaTheme="minorEastAsia"/>
                <w:szCs w:val="21"/>
              </w:rPr>
              <w:t>6.64</w:t>
            </w:r>
          </w:p>
        </w:tc>
      </w:tr>
      <w:tr w:rsidR="00595CD3" w:rsidRPr="00C36FC8" w:rsidTr="00DE633B">
        <w:trPr>
          <w:trHeight w:val="315"/>
        </w:trPr>
        <w:tc>
          <w:tcPr>
            <w:tcW w:w="1277" w:type="dxa"/>
            <w:vAlign w:val="center"/>
          </w:tcPr>
          <w:p w:rsidR="00595CD3" w:rsidRPr="00C36FC8" w:rsidRDefault="00595CD3" w:rsidP="00DE633B">
            <w:pPr>
              <w:spacing w:before="29" w:line="360" w:lineRule="auto"/>
              <w:ind w:left="17"/>
              <w:jc w:val="center"/>
              <w:rPr>
                <w:rFonts w:eastAsiaTheme="minorEastAsia"/>
                <w:szCs w:val="21"/>
              </w:rPr>
            </w:pPr>
          </w:p>
        </w:tc>
        <w:tc>
          <w:tcPr>
            <w:tcW w:w="2977" w:type="dxa"/>
            <w:vAlign w:val="center"/>
          </w:tcPr>
          <w:p w:rsidR="00595CD3" w:rsidRPr="00C36FC8" w:rsidRDefault="00595CD3" w:rsidP="00DE633B">
            <w:pPr>
              <w:spacing w:before="29" w:line="360" w:lineRule="auto"/>
              <w:ind w:left="17"/>
              <w:jc w:val="left"/>
              <w:rPr>
                <w:rFonts w:eastAsiaTheme="minorEastAsia"/>
                <w:szCs w:val="21"/>
              </w:rPr>
            </w:pPr>
            <w:r w:rsidRPr="00C36FC8">
              <w:rPr>
                <w:rFonts w:eastAsiaTheme="minorEastAsia"/>
                <w:szCs w:val="21"/>
              </w:rPr>
              <w:t>其中：政策性金融债</w:t>
            </w:r>
          </w:p>
        </w:tc>
        <w:tc>
          <w:tcPr>
            <w:tcW w:w="2693" w:type="dxa"/>
            <w:vAlign w:val="center"/>
          </w:tcPr>
          <w:p w:rsidR="00595CD3" w:rsidRPr="00C36FC8" w:rsidRDefault="00595CD3" w:rsidP="00DE633B">
            <w:pPr>
              <w:spacing w:before="29" w:line="360" w:lineRule="auto"/>
              <w:ind w:left="17"/>
              <w:jc w:val="right"/>
              <w:rPr>
                <w:rFonts w:eastAsiaTheme="minorEastAsia"/>
                <w:szCs w:val="21"/>
              </w:rPr>
            </w:pPr>
            <w:r w:rsidRPr="00C36FC8">
              <w:rPr>
                <w:rFonts w:eastAsiaTheme="minorEastAsia"/>
                <w:szCs w:val="21"/>
              </w:rPr>
              <w:t>580,455,608.49</w:t>
            </w:r>
          </w:p>
        </w:tc>
        <w:tc>
          <w:tcPr>
            <w:tcW w:w="2409" w:type="dxa"/>
            <w:vAlign w:val="center"/>
          </w:tcPr>
          <w:p w:rsidR="00595CD3" w:rsidRPr="00C36FC8" w:rsidRDefault="00595CD3" w:rsidP="00DE633B">
            <w:pPr>
              <w:spacing w:before="29" w:line="360" w:lineRule="auto"/>
              <w:ind w:left="17"/>
              <w:jc w:val="right"/>
              <w:rPr>
                <w:rFonts w:eastAsiaTheme="minorEastAsia"/>
                <w:szCs w:val="21"/>
              </w:rPr>
            </w:pPr>
            <w:r w:rsidRPr="00C36FC8">
              <w:rPr>
                <w:rFonts w:eastAsiaTheme="minorEastAsia"/>
                <w:szCs w:val="21"/>
              </w:rPr>
              <w:t>6.64</w:t>
            </w:r>
          </w:p>
        </w:tc>
      </w:tr>
      <w:tr w:rsidR="00595CD3" w:rsidRPr="00C36FC8" w:rsidTr="00DE633B">
        <w:trPr>
          <w:trHeight w:val="315"/>
        </w:trPr>
        <w:tc>
          <w:tcPr>
            <w:tcW w:w="1277" w:type="dxa"/>
            <w:vAlign w:val="center"/>
          </w:tcPr>
          <w:p w:rsidR="00595CD3" w:rsidRPr="00C36FC8" w:rsidRDefault="00595CD3" w:rsidP="00DE633B">
            <w:pPr>
              <w:spacing w:before="29" w:line="360" w:lineRule="auto"/>
              <w:ind w:left="17"/>
              <w:jc w:val="center"/>
              <w:rPr>
                <w:rFonts w:eastAsiaTheme="minorEastAsia"/>
                <w:szCs w:val="21"/>
              </w:rPr>
            </w:pPr>
            <w:r w:rsidRPr="00C36FC8">
              <w:rPr>
                <w:rFonts w:eastAsiaTheme="minorEastAsia"/>
                <w:szCs w:val="21"/>
              </w:rPr>
              <w:t>4</w:t>
            </w:r>
          </w:p>
        </w:tc>
        <w:tc>
          <w:tcPr>
            <w:tcW w:w="2977" w:type="dxa"/>
            <w:vAlign w:val="center"/>
          </w:tcPr>
          <w:p w:rsidR="00595CD3" w:rsidRPr="00C36FC8" w:rsidRDefault="00595CD3" w:rsidP="00DE633B">
            <w:pPr>
              <w:spacing w:before="29" w:line="360" w:lineRule="auto"/>
              <w:ind w:left="17"/>
              <w:jc w:val="left"/>
              <w:rPr>
                <w:rFonts w:eastAsiaTheme="minorEastAsia"/>
                <w:szCs w:val="21"/>
              </w:rPr>
            </w:pPr>
            <w:r w:rsidRPr="00C36FC8">
              <w:rPr>
                <w:rFonts w:eastAsiaTheme="minorEastAsia"/>
                <w:szCs w:val="21"/>
              </w:rPr>
              <w:t>企业债券</w:t>
            </w:r>
          </w:p>
        </w:tc>
        <w:tc>
          <w:tcPr>
            <w:tcW w:w="2693" w:type="dxa"/>
            <w:vAlign w:val="center"/>
          </w:tcPr>
          <w:p w:rsidR="00595CD3" w:rsidRPr="00C36FC8" w:rsidRDefault="00595CD3" w:rsidP="00DE633B">
            <w:pPr>
              <w:spacing w:before="29" w:line="360" w:lineRule="auto"/>
              <w:ind w:left="17"/>
              <w:jc w:val="right"/>
              <w:rPr>
                <w:rFonts w:eastAsiaTheme="minorEastAsia"/>
                <w:szCs w:val="21"/>
              </w:rPr>
            </w:pPr>
            <w:r w:rsidRPr="00C36FC8">
              <w:rPr>
                <w:rFonts w:eastAsiaTheme="minorEastAsia"/>
                <w:szCs w:val="21"/>
              </w:rPr>
              <w:t>-</w:t>
            </w:r>
          </w:p>
        </w:tc>
        <w:tc>
          <w:tcPr>
            <w:tcW w:w="2409" w:type="dxa"/>
            <w:vAlign w:val="center"/>
          </w:tcPr>
          <w:p w:rsidR="00595CD3" w:rsidRPr="00C36FC8" w:rsidRDefault="00595CD3" w:rsidP="00DE633B">
            <w:pPr>
              <w:spacing w:before="29" w:line="360" w:lineRule="auto"/>
              <w:ind w:left="17"/>
              <w:jc w:val="right"/>
              <w:rPr>
                <w:rFonts w:eastAsiaTheme="minorEastAsia"/>
                <w:szCs w:val="21"/>
              </w:rPr>
            </w:pPr>
            <w:r w:rsidRPr="00C36FC8">
              <w:rPr>
                <w:rFonts w:eastAsiaTheme="minorEastAsia"/>
                <w:szCs w:val="21"/>
              </w:rPr>
              <w:t>-</w:t>
            </w:r>
          </w:p>
        </w:tc>
      </w:tr>
      <w:tr w:rsidR="00595CD3" w:rsidRPr="00C36FC8" w:rsidTr="00DE633B">
        <w:trPr>
          <w:trHeight w:val="315"/>
        </w:trPr>
        <w:tc>
          <w:tcPr>
            <w:tcW w:w="1277" w:type="dxa"/>
            <w:vAlign w:val="center"/>
          </w:tcPr>
          <w:p w:rsidR="00595CD3" w:rsidRPr="00C36FC8" w:rsidRDefault="00595CD3" w:rsidP="00DE633B">
            <w:pPr>
              <w:spacing w:before="29" w:line="360" w:lineRule="auto"/>
              <w:ind w:left="17"/>
              <w:jc w:val="center"/>
              <w:rPr>
                <w:rFonts w:eastAsiaTheme="minorEastAsia"/>
                <w:szCs w:val="21"/>
              </w:rPr>
            </w:pPr>
            <w:r w:rsidRPr="00C36FC8">
              <w:rPr>
                <w:rFonts w:eastAsiaTheme="minorEastAsia"/>
                <w:szCs w:val="21"/>
              </w:rPr>
              <w:lastRenderedPageBreak/>
              <w:t>5</w:t>
            </w:r>
          </w:p>
        </w:tc>
        <w:tc>
          <w:tcPr>
            <w:tcW w:w="2977" w:type="dxa"/>
            <w:vAlign w:val="center"/>
          </w:tcPr>
          <w:p w:rsidR="00595CD3" w:rsidRPr="00C36FC8" w:rsidRDefault="00595CD3" w:rsidP="00DE633B">
            <w:pPr>
              <w:spacing w:before="29" w:line="360" w:lineRule="auto"/>
              <w:ind w:left="17"/>
              <w:jc w:val="left"/>
              <w:rPr>
                <w:rFonts w:eastAsiaTheme="minorEastAsia"/>
                <w:szCs w:val="21"/>
              </w:rPr>
            </w:pPr>
            <w:r w:rsidRPr="00C36FC8">
              <w:rPr>
                <w:rFonts w:eastAsiaTheme="minorEastAsia"/>
                <w:szCs w:val="21"/>
              </w:rPr>
              <w:t>企业短期融资券</w:t>
            </w:r>
          </w:p>
        </w:tc>
        <w:tc>
          <w:tcPr>
            <w:tcW w:w="2693" w:type="dxa"/>
            <w:vAlign w:val="center"/>
          </w:tcPr>
          <w:p w:rsidR="00595CD3" w:rsidRPr="00C36FC8" w:rsidRDefault="00595CD3" w:rsidP="00DE633B">
            <w:pPr>
              <w:spacing w:before="29" w:line="360" w:lineRule="auto"/>
              <w:ind w:left="17"/>
              <w:jc w:val="right"/>
              <w:rPr>
                <w:rFonts w:eastAsiaTheme="minorEastAsia"/>
                <w:szCs w:val="21"/>
              </w:rPr>
            </w:pPr>
            <w:r w:rsidRPr="00C36FC8">
              <w:rPr>
                <w:rFonts w:eastAsiaTheme="minorEastAsia"/>
                <w:szCs w:val="21"/>
              </w:rPr>
              <w:t>670,125,909.25</w:t>
            </w:r>
          </w:p>
        </w:tc>
        <w:tc>
          <w:tcPr>
            <w:tcW w:w="2409" w:type="dxa"/>
            <w:vAlign w:val="center"/>
          </w:tcPr>
          <w:p w:rsidR="00595CD3" w:rsidRPr="00C36FC8" w:rsidRDefault="00595CD3" w:rsidP="00DE633B">
            <w:pPr>
              <w:spacing w:before="29" w:line="360" w:lineRule="auto"/>
              <w:ind w:left="17"/>
              <w:jc w:val="right"/>
              <w:rPr>
                <w:rFonts w:eastAsiaTheme="minorEastAsia"/>
                <w:szCs w:val="21"/>
              </w:rPr>
            </w:pPr>
            <w:r w:rsidRPr="00C36FC8">
              <w:rPr>
                <w:rFonts w:eastAsiaTheme="minorEastAsia"/>
                <w:szCs w:val="21"/>
              </w:rPr>
              <w:t>7.67</w:t>
            </w:r>
          </w:p>
        </w:tc>
      </w:tr>
      <w:tr w:rsidR="00595CD3" w:rsidRPr="00C36FC8" w:rsidTr="00DE633B">
        <w:trPr>
          <w:trHeight w:val="315"/>
        </w:trPr>
        <w:tc>
          <w:tcPr>
            <w:tcW w:w="1277" w:type="dxa"/>
            <w:shd w:val="clear" w:color="auto" w:fill="auto"/>
            <w:vAlign w:val="center"/>
          </w:tcPr>
          <w:p w:rsidR="00595CD3" w:rsidRPr="00C36FC8" w:rsidRDefault="00595CD3" w:rsidP="00DE633B">
            <w:pPr>
              <w:spacing w:before="29" w:line="360" w:lineRule="auto"/>
              <w:ind w:left="17"/>
              <w:jc w:val="center"/>
              <w:rPr>
                <w:rFonts w:eastAsiaTheme="minorEastAsia"/>
                <w:szCs w:val="21"/>
              </w:rPr>
            </w:pPr>
            <w:r w:rsidRPr="00C36FC8">
              <w:rPr>
                <w:rFonts w:eastAsiaTheme="minorEastAsia"/>
                <w:szCs w:val="21"/>
              </w:rPr>
              <w:t>6</w:t>
            </w:r>
          </w:p>
        </w:tc>
        <w:tc>
          <w:tcPr>
            <w:tcW w:w="2977" w:type="dxa"/>
            <w:shd w:val="clear" w:color="auto" w:fill="auto"/>
            <w:vAlign w:val="center"/>
          </w:tcPr>
          <w:p w:rsidR="00595CD3" w:rsidRPr="00C36FC8" w:rsidRDefault="00595CD3" w:rsidP="00DE633B">
            <w:pPr>
              <w:spacing w:before="29" w:line="360" w:lineRule="auto"/>
              <w:ind w:left="17"/>
              <w:jc w:val="left"/>
              <w:rPr>
                <w:rFonts w:eastAsiaTheme="minorEastAsia"/>
                <w:szCs w:val="21"/>
              </w:rPr>
            </w:pPr>
            <w:r w:rsidRPr="00C36FC8">
              <w:rPr>
                <w:rFonts w:eastAsiaTheme="minorEastAsia"/>
                <w:szCs w:val="21"/>
              </w:rPr>
              <w:t>中期票据</w:t>
            </w:r>
          </w:p>
        </w:tc>
        <w:tc>
          <w:tcPr>
            <w:tcW w:w="2693" w:type="dxa"/>
            <w:vAlign w:val="center"/>
          </w:tcPr>
          <w:p w:rsidR="00595CD3" w:rsidRPr="00C36FC8" w:rsidRDefault="00595CD3" w:rsidP="00DE633B">
            <w:pPr>
              <w:spacing w:before="29" w:line="360" w:lineRule="auto"/>
              <w:ind w:left="17"/>
              <w:jc w:val="right"/>
              <w:rPr>
                <w:rFonts w:eastAsiaTheme="minorEastAsia"/>
                <w:szCs w:val="21"/>
              </w:rPr>
            </w:pPr>
            <w:r w:rsidRPr="00C36FC8">
              <w:rPr>
                <w:rFonts w:eastAsiaTheme="minorEastAsia"/>
                <w:szCs w:val="21"/>
              </w:rPr>
              <w:t>-</w:t>
            </w:r>
          </w:p>
        </w:tc>
        <w:tc>
          <w:tcPr>
            <w:tcW w:w="2409" w:type="dxa"/>
            <w:vAlign w:val="center"/>
          </w:tcPr>
          <w:p w:rsidR="00595CD3" w:rsidRPr="00C36FC8" w:rsidRDefault="00595CD3" w:rsidP="00DE633B">
            <w:pPr>
              <w:spacing w:before="29" w:line="360" w:lineRule="auto"/>
              <w:ind w:left="17"/>
              <w:jc w:val="right"/>
              <w:rPr>
                <w:rFonts w:eastAsiaTheme="minorEastAsia"/>
                <w:szCs w:val="21"/>
              </w:rPr>
            </w:pPr>
            <w:r w:rsidRPr="00C36FC8">
              <w:rPr>
                <w:rFonts w:eastAsiaTheme="minorEastAsia"/>
                <w:szCs w:val="21"/>
              </w:rPr>
              <w:t>-</w:t>
            </w:r>
          </w:p>
        </w:tc>
      </w:tr>
      <w:tr w:rsidR="00595CD3" w:rsidRPr="00C36FC8" w:rsidTr="00DE633B">
        <w:trPr>
          <w:trHeight w:val="315"/>
        </w:trPr>
        <w:tc>
          <w:tcPr>
            <w:tcW w:w="1277" w:type="dxa"/>
            <w:shd w:val="clear" w:color="auto" w:fill="auto"/>
            <w:vAlign w:val="center"/>
          </w:tcPr>
          <w:p w:rsidR="00595CD3" w:rsidRPr="004264FD" w:rsidRDefault="00595CD3" w:rsidP="00DE633B">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7</w:t>
            </w:r>
          </w:p>
        </w:tc>
        <w:tc>
          <w:tcPr>
            <w:tcW w:w="2977" w:type="dxa"/>
            <w:shd w:val="clear" w:color="auto" w:fill="auto"/>
            <w:vAlign w:val="center"/>
          </w:tcPr>
          <w:p w:rsidR="00595CD3" w:rsidRPr="004264FD" w:rsidRDefault="00595CD3" w:rsidP="00DE633B">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2693" w:type="dxa"/>
            <w:vAlign w:val="center"/>
          </w:tcPr>
          <w:p w:rsidR="00595CD3" w:rsidRPr="004264FD" w:rsidRDefault="00595CD3" w:rsidP="00DE633B">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3,983,342,009.03</w:t>
            </w:r>
          </w:p>
        </w:tc>
        <w:tc>
          <w:tcPr>
            <w:tcW w:w="2409" w:type="dxa"/>
            <w:vAlign w:val="center"/>
          </w:tcPr>
          <w:p w:rsidR="00595CD3" w:rsidRPr="004264FD" w:rsidRDefault="00595CD3" w:rsidP="00DE633B">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45.59</w:t>
            </w:r>
          </w:p>
        </w:tc>
      </w:tr>
      <w:tr w:rsidR="00595CD3" w:rsidRPr="00C36FC8" w:rsidTr="00DE633B">
        <w:trPr>
          <w:trHeight w:val="315"/>
        </w:trPr>
        <w:tc>
          <w:tcPr>
            <w:tcW w:w="1277" w:type="dxa"/>
            <w:vAlign w:val="center"/>
          </w:tcPr>
          <w:p w:rsidR="00595CD3" w:rsidRPr="00C36FC8" w:rsidRDefault="00595CD3" w:rsidP="00DE633B">
            <w:pPr>
              <w:spacing w:before="29" w:line="360" w:lineRule="auto"/>
              <w:ind w:left="17"/>
              <w:jc w:val="center"/>
              <w:rPr>
                <w:rFonts w:eastAsiaTheme="minorEastAsia"/>
                <w:szCs w:val="21"/>
              </w:rPr>
            </w:pPr>
            <w:r w:rsidRPr="00C36FC8">
              <w:rPr>
                <w:rFonts w:eastAsiaTheme="minorEastAsia"/>
                <w:szCs w:val="21"/>
              </w:rPr>
              <w:t>8</w:t>
            </w:r>
          </w:p>
        </w:tc>
        <w:tc>
          <w:tcPr>
            <w:tcW w:w="2977" w:type="dxa"/>
            <w:vAlign w:val="center"/>
          </w:tcPr>
          <w:p w:rsidR="00595CD3" w:rsidRPr="00C36FC8" w:rsidRDefault="00595CD3" w:rsidP="00DE633B">
            <w:pPr>
              <w:spacing w:before="29" w:line="360" w:lineRule="auto"/>
              <w:ind w:left="17"/>
              <w:jc w:val="left"/>
              <w:rPr>
                <w:rFonts w:eastAsiaTheme="minorEastAsia"/>
                <w:szCs w:val="21"/>
              </w:rPr>
            </w:pPr>
            <w:r w:rsidRPr="00C36FC8">
              <w:rPr>
                <w:rFonts w:eastAsiaTheme="minorEastAsia"/>
                <w:szCs w:val="21"/>
              </w:rPr>
              <w:t>其他</w:t>
            </w:r>
          </w:p>
        </w:tc>
        <w:tc>
          <w:tcPr>
            <w:tcW w:w="2693" w:type="dxa"/>
            <w:vAlign w:val="center"/>
          </w:tcPr>
          <w:p w:rsidR="00595CD3" w:rsidRPr="00C36FC8" w:rsidRDefault="00595CD3" w:rsidP="00DE633B">
            <w:pPr>
              <w:spacing w:before="29" w:line="360" w:lineRule="auto"/>
              <w:ind w:left="17"/>
              <w:jc w:val="right"/>
              <w:rPr>
                <w:rFonts w:eastAsiaTheme="minorEastAsia"/>
                <w:szCs w:val="21"/>
              </w:rPr>
            </w:pPr>
            <w:r w:rsidRPr="00C36FC8">
              <w:rPr>
                <w:rFonts w:eastAsiaTheme="minorEastAsia"/>
                <w:szCs w:val="21"/>
              </w:rPr>
              <w:t>-</w:t>
            </w:r>
          </w:p>
        </w:tc>
        <w:tc>
          <w:tcPr>
            <w:tcW w:w="2409" w:type="dxa"/>
            <w:vAlign w:val="center"/>
          </w:tcPr>
          <w:p w:rsidR="00595CD3" w:rsidRPr="00C36FC8" w:rsidRDefault="00595CD3" w:rsidP="00DE633B">
            <w:pPr>
              <w:spacing w:before="29" w:line="360" w:lineRule="auto"/>
              <w:ind w:left="17"/>
              <w:jc w:val="right"/>
              <w:rPr>
                <w:rFonts w:eastAsiaTheme="minorEastAsia"/>
                <w:szCs w:val="21"/>
              </w:rPr>
            </w:pPr>
            <w:r w:rsidRPr="00C36FC8">
              <w:rPr>
                <w:rFonts w:eastAsiaTheme="minorEastAsia"/>
                <w:szCs w:val="21"/>
              </w:rPr>
              <w:t>-</w:t>
            </w:r>
          </w:p>
        </w:tc>
      </w:tr>
      <w:tr w:rsidR="00595CD3" w:rsidRPr="00C36FC8" w:rsidTr="00DE633B">
        <w:trPr>
          <w:trHeight w:val="315"/>
        </w:trPr>
        <w:tc>
          <w:tcPr>
            <w:tcW w:w="1277" w:type="dxa"/>
            <w:vAlign w:val="center"/>
          </w:tcPr>
          <w:p w:rsidR="00595CD3" w:rsidRPr="00C36FC8" w:rsidRDefault="00595CD3" w:rsidP="00DE633B">
            <w:pPr>
              <w:spacing w:before="29" w:line="360" w:lineRule="auto"/>
              <w:ind w:left="17"/>
              <w:jc w:val="center"/>
              <w:rPr>
                <w:rFonts w:eastAsiaTheme="minorEastAsia"/>
                <w:szCs w:val="21"/>
              </w:rPr>
            </w:pPr>
            <w:r w:rsidRPr="00C36FC8">
              <w:rPr>
                <w:rFonts w:eastAsiaTheme="minorEastAsia"/>
                <w:szCs w:val="21"/>
              </w:rPr>
              <w:t>9</w:t>
            </w:r>
          </w:p>
        </w:tc>
        <w:tc>
          <w:tcPr>
            <w:tcW w:w="2977" w:type="dxa"/>
            <w:vAlign w:val="center"/>
          </w:tcPr>
          <w:p w:rsidR="00595CD3" w:rsidRPr="00C36FC8" w:rsidRDefault="00595CD3" w:rsidP="00DE633B">
            <w:pPr>
              <w:spacing w:before="29" w:line="360" w:lineRule="auto"/>
              <w:ind w:left="17"/>
              <w:jc w:val="left"/>
              <w:rPr>
                <w:rFonts w:eastAsiaTheme="minorEastAsia"/>
                <w:szCs w:val="21"/>
              </w:rPr>
            </w:pPr>
            <w:r w:rsidRPr="00C36FC8">
              <w:rPr>
                <w:rFonts w:eastAsiaTheme="minorEastAsia"/>
                <w:szCs w:val="21"/>
              </w:rPr>
              <w:t>合计</w:t>
            </w:r>
          </w:p>
        </w:tc>
        <w:tc>
          <w:tcPr>
            <w:tcW w:w="2693" w:type="dxa"/>
            <w:vAlign w:val="center"/>
          </w:tcPr>
          <w:p w:rsidR="00595CD3" w:rsidRPr="00C36FC8" w:rsidRDefault="00595CD3" w:rsidP="00DE633B">
            <w:pPr>
              <w:spacing w:before="29" w:line="360" w:lineRule="auto"/>
              <w:ind w:left="17"/>
              <w:jc w:val="right"/>
              <w:rPr>
                <w:rFonts w:eastAsiaTheme="minorEastAsia"/>
                <w:szCs w:val="21"/>
              </w:rPr>
            </w:pPr>
            <w:r w:rsidRPr="00C36FC8">
              <w:rPr>
                <w:rFonts w:eastAsiaTheme="minorEastAsia"/>
                <w:szCs w:val="21"/>
              </w:rPr>
              <w:t>5,343,409,541.86</w:t>
            </w:r>
          </w:p>
        </w:tc>
        <w:tc>
          <w:tcPr>
            <w:tcW w:w="2409" w:type="dxa"/>
            <w:vAlign w:val="center"/>
          </w:tcPr>
          <w:p w:rsidR="00595CD3" w:rsidRPr="00C36FC8" w:rsidRDefault="00595CD3" w:rsidP="00DE633B">
            <w:pPr>
              <w:spacing w:before="29" w:line="360" w:lineRule="auto"/>
              <w:ind w:left="17"/>
              <w:jc w:val="right"/>
              <w:rPr>
                <w:rFonts w:eastAsiaTheme="minorEastAsia"/>
                <w:szCs w:val="21"/>
              </w:rPr>
            </w:pPr>
            <w:r w:rsidRPr="00C36FC8">
              <w:rPr>
                <w:rFonts w:eastAsiaTheme="minorEastAsia"/>
                <w:szCs w:val="21"/>
              </w:rPr>
              <w:t>61.16</w:t>
            </w:r>
          </w:p>
        </w:tc>
      </w:tr>
      <w:tr w:rsidR="00595CD3" w:rsidRPr="00C36FC8" w:rsidTr="00DE633B">
        <w:trPr>
          <w:trHeight w:val="315"/>
        </w:trPr>
        <w:tc>
          <w:tcPr>
            <w:tcW w:w="1277" w:type="dxa"/>
            <w:vAlign w:val="center"/>
          </w:tcPr>
          <w:p w:rsidR="00595CD3" w:rsidRPr="00C36FC8" w:rsidRDefault="00595CD3" w:rsidP="00DE633B">
            <w:pPr>
              <w:jc w:val="center"/>
              <w:rPr>
                <w:rFonts w:eastAsiaTheme="minorEastAsia"/>
                <w:szCs w:val="21"/>
              </w:rPr>
            </w:pPr>
            <w:r w:rsidRPr="00C36FC8">
              <w:rPr>
                <w:rFonts w:eastAsiaTheme="minorEastAsia"/>
                <w:szCs w:val="21"/>
              </w:rPr>
              <w:t>10</w:t>
            </w:r>
          </w:p>
        </w:tc>
        <w:tc>
          <w:tcPr>
            <w:tcW w:w="2977" w:type="dxa"/>
            <w:vAlign w:val="center"/>
          </w:tcPr>
          <w:p w:rsidR="00595CD3" w:rsidRPr="00C36FC8" w:rsidRDefault="00595CD3" w:rsidP="00DE633B">
            <w:pPr>
              <w:rPr>
                <w:rFonts w:eastAsiaTheme="minorEastAsia"/>
                <w:szCs w:val="21"/>
              </w:rPr>
            </w:pPr>
            <w:r w:rsidRPr="00C36FC8">
              <w:rPr>
                <w:rFonts w:eastAsiaTheme="minorEastAsia"/>
                <w:szCs w:val="21"/>
              </w:rPr>
              <w:t>剩余存续期超过</w:t>
            </w:r>
            <w:r w:rsidRPr="00C36FC8">
              <w:rPr>
                <w:rFonts w:eastAsiaTheme="minorEastAsia"/>
                <w:szCs w:val="21"/>
              </w:rPr>
              <w:t>397</w:t>
            </w:r>
            <w:r w:rsidRPr="00C36FC8">
              <w:rPr>
                <w:rFonts w:eastAsiaTheme="minorEastAsia"/>
                <w:szCs w:val="21"/>
              </w:rPr>
              <w:t>天的浮动利率债券</w:t>
            </w:r>
          </w:p>
        </w:tc>
        <w:tc>
          <w:tcPr>
            <w:tcW w:w="2693" w:type="dxa"/>
            <w:vAlign w:val="center"/>
          </w:tcPr>
          <w:p w:rsidR="00595CD3" w:rsidRPr="00C36FC8" w:rsidRDefault="00595CD3" w:rsidP="00DE633B">
            <w:pPr>
              <w:jc w:val="right"/>
              <w:rPr>
                <w:rFonts w:eastAsiaTheme="minorEastAsia"/>
                <w:szCs w:val="21"/>
              </w:rPr>
            </w:pPr>
            <w:r w:rsidRPr="00C36FC8">
              <w:rPr>
                <w:rFonts w:eastAsiaTheme="minorEastAsia"/>
                <w:szCs w:val="21"/>
              </w:rPr>
              <w:t>-</w:t>
            </w:r>
          </w:p>
        </w:tc>
        <w:tc>
          <w:tcPr>
            <w:tcW w:w="2409" w:type="dxa"/>
            <w:vAlign w:val="center"/>
          </w:tcPr>
          <w:p w:rsidR="00595CD3" w:rsidRPr="00C36FC8" w:rsidRDefault="00595CD3" w:rsidP="00DE633B">
            <w:pPr>
              <w:jc w:val="right"/>
              <w:rPr>
                <w:rFonts w:eastAsiaTheme="minorEastAsia"/>
                <w:szCs w:val="21"/>
              </w:rPr>
            </w:pPr>
            <w:r w:rsidRPr="00C36FC8">
              <w:rPr>
                <w:rFonts w:eastAsiaTheme="minorEastAsia"/>
                <w:szCs w:val="21"/>
              </w:rPr>
              <w:t>-</w:t>
            </w:r>
          </w:p>
        </w:tc>
      </w:tr>
    </w:tbl>
    <w:p w:rsidR="00595CD3" w:rsidRPr="00C36FC8" w:rsidRDefault="00595CD3" w:rsidP="009E5320">
      <w:pPr>
        <w:pStyle w:val="20"/>
        <w:spacing w:beforeLines="100" w:before="312" w:after="0"/>
        <w:rPr>
          <w:rFonts w:ascii="Times New Roman" w:eastAsiaTheme="minorEastAsia" w:hAnsi="Times New Roman" w:cs="Times New Roman"/>
          <w:kern w:val="0"/>
          <w:sz w:val="21"/>
          <w:szCs w:val="21"/>
        </w:rPr>
      </w:pPr>
      <w:bookmarkStart w:id="55" w:name="_Toc331410107"/>
      <w:bookmarkStart w:id="56" w:name="_Toc374603927"/>
      <w:bookmarkStart w:id="57" w:name="_Toc522740664"/>
      <w:r w:rsidRPr="00C36FC8">
        <w:rPr>
          <w:rFonts w:ascii="Times New Roman" w:eastAsiaTheme="minorEastAsia" w:hAnsi="Times New Roman" w:cs="Times New Roman"/>
          <w:kern w:val="0"/>
          <w:sz w:val="21"/>
          <w:szCs w:val="21"/>
        </w:rPr>
        <w:t>7.6</w:t>
      </w:r>
      <w:bookmarkEnd w:id="55"/>
      <w:r w:rsidR="00C563F5">
        <w:rPr>
          <w:rFonts w:ascii="Times New Roman" w:eastAsiaTheme="minorEastAsia" w:hAnsi="Times New Roman" w:cs="Times New Roman"/>
          <w:kern w:val="0"/>
          <w:sz w:val="21"/>
          <w:szCs w:val="21"/>
        </w:rPr>
        <w:t xml:space="preserve"> </w:t>
      </w:r>
      <w:r w:rsidRPr="00C36FC8">
        <w:rPr>
          <w:rFonts w:ascii="Times New Roman" w:eastAsiaTheme="minorEastAsia" w:hAnsi="Times New Roman" w:cs="Times New Roman"/>
          <w:kern w:val="0"/>
          <w:sz w:val="21"/>
          <w:szCs w:val="21"/>
        </w:rPr>
        <w:t>期末按摊余成本占基金资产净值比例大小排名的前十名债券投资明细</w:t>
      </w:r>
      <w:bookmarkEnd w:id="56"/>
      <w:bookmarkEnd w:id="57"/>
    </w:p>
    <w:p w:rsidR="00595CD3" w:rsidRPr="00C36FC8" w:rsidRDefault="00595CD3" w:rsidP="00595CD3">
      <w:pPr>
        <w:autoSpaceDE w:val="0"/>
        <w:autoSpaceDN w:val="0"/>
        <w:adjustRightInd w:val="0"/>
        <w:spacing w:before="29" w:line="288" w:lineRule="auto"/>
        <w:ind w:left="15"/>
        <w:jc w:val="right"/>
        <w:rPr>
          <w:rFonts w:eastAsiaTheme="minorEastAsia"/>
          <w:szCs w:val="21"/>
        </w:rPr>
      </w:pPr>
      <w:r w:rsidRPr="00C36FC8">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595CD3" w:rsidRPr="00C36FC8" w:rsidTr="00DE633B">
        <w:trPr>
          <w:trHeight w:val="286"/>
        </w:trPr>
        <w:tc>
          <w:tcPr>
            <w:tcW w:w="768" w:type="dxa"/>
            <w:vAlign w:val="center"/>
          </w:tcPr>
          <w:p w:rsidR="00595CD3" w:rsidRPr="00C36FC8" w:rsidRDefault="00595CD3" w:rsidP="00DE633B">
            <w:pPr>
              <w:jc w:val="center"/>
              <w:rPr>
                <w:rFonts w:eastAsiaTheme="minorEastAsia"/>
                <w:szCs w:val="21"/>
              </w:rPr>
            </w:pPr>
            <w:r w:rsidRPr="00C36FC8">
              <w:rPr>
                <w:rFonts w:eastAsiaTheme="minorEastAsia"/>
                <w:szCs w:val="21"/>
              </w:rPr>
              <w:t>序号</w:t>
            </w:r>
          </w:p>
        </w:tc>
        <w:tc>
          <w:tcPr>
            <w:tcW w:w="1329" w:type="dxa"/>
            <w:vAlign w:val="center"/>
          </w:tcPr>
          <w:p w:rsidR="00595CD3" w:rsidRPr="00C36FC8" w:rsidRDefault="00595CD3" w:rsidP="00DE633B">
            <w:pPr>
              <w:jc w:val="center"/>
              <w:rPr>
                <w:rFonts w:eastAsiaTheme="minorEastAsia"/>
                <w:szCs w:val="21"/>
              </w:rPr>
            </w:pPr>
            <w:r w:rsidRPr="00C36FC8">
              <w:rPr>
                <w:rFonts w:eastAsiaTheme="minorEastAsia"/>
                <w:szCs w:val="21"/>
              </w:rPr>
              <w:t>债券代码</w:t>
            </w:r>
          </w:p>
        </w:tc>
        <w:tc>
          <w:tcPr>
            <w:tcW w:w="1762" w:type="dxa"/>
            <w:tcMar>
              <w:top w:w="15" w:type="dxa"/>
              <w:left w:w="15" w:type="dxa"/>
              <w:bottom w:w="0" w:type="dxa"/>
              <w:right w:w="15" w:type="dxa"/>
            </w:tcMar>
            <w:vAlign w:val="center"/>
          </w:tcPr>
          <w:p w:rsidR="00595CD3" w:rsidRPr="00C36FC8" w:rsidRDefault="00595CD3" w:rsidP="00DE633B">
            <w:pPr>
              <w:jc w:val="center"/>
              <w:rPr>
                <w:rFonts w:eastAsiaTheme="minorEastAsia"/>
                <w:szCs w:val="21"/>
              </w:rPr>
            </w:pPr>
            <w:r w:rsidRPr="00C36FC8">
              <w:rPr>
                <w:rFonts w:eastAsiaTheme="minorEastAsia"/>
                <w:szCs w:val="21"/>
              </w:rPr>
              <w:t>债券名称</w:t>
            </w:r>
          </w:p>
        </w:tc>
        <w:tc>
          <w:tcPr>
            <w:tcW w:w="1731" w:type="dxa"/>
            <w:tcMar>
              <w:top w:w="15" w:type="dxa"/>
              <w:left w:w="15" w:type="dxa"/>
              <w:bottom w:w="0" w:type="dxa"/>
              <w:right w:w="15" w:type="dxa"/>
            </w:tcMar>
            <w:vAlign w:val="center"/>
          </w:tcPr>
          <w:p w:rsidR="00595CD3" w:rsidRPr="00C36FC8" w:rsidRDefault="00595CD3" w:rsidP="00DE633B">
            <w:pPr>
              <w:jc w:val="center"/>
              <w:rPr>
                <w:rFonts w:eastAsiaTheme="minorEastAsia"/>
                <w:szCs w:val="21"/>
              </w:rPr>
            </w:pPr>
            <w:r w:rsidRPr="00C36FC8">
              <w:rPr>
                <w:rFonts w:eastAsiaTheme="minorEastAsia"/>
                <w:kern w:val="0"/>
                <w:szCs w:val="21"/>
              </w:rPr>
              <w:t>债券数量</w:t>
            </w:r>
            <w:r w:rsidRPr="00C36FC8">
              <w:rPr>
                <w:rFonts w:eastAsiaTheme="minorEastAsia"/>
                <w:kern w:val="0"/>
                <w:szCs w:val="21"/>
              </w:rPr>
              <w:t>(</w:t>
            </w:r>
            <w:r w:rsidRPr="00C36FC8">
              <w:rPr>
                <w:rFonts w:eastAsiaTheme="minorEastAsia"/>
                <w:kern w:val="0"/>
                <w:szCs w:val="21"/>
              </w:rPr>
              <w:t>张</w:t>
            </w:r>
            <w:r w:rsidRPr="00C36FC8">
              <w:rPr>
                <w:rFonts w:eastAsiaTheme="minorEastAsia"/>
                <w:kern w:val="0"/>
                <w:szCs w:val="21"/>
              </w:rPr>
              <w:t>)</w:t>
            </w:r>
          </w:p>
        </w:tc>
        <w:tc>
          <w:tcPr>
            <w:tcW w:w="1980" w:type="dxa"/>
            <w:tcMar>
              <w:top w:w="15" w:type="dxa"/>
              <w:left w:w="15" w:type="dxa"/>
              <w:bottom w:w="0" w:type="dxa"/>
              <w:right w:w="15" w:type="dxa"/>
            </w:tcMar>
            <w:vAlign w:val="center"/>
          </w:tcPr>
          <w:p w:rsidR="00595CD3" w:rsidRPr="00C36FC8" w:rsidRDefault="00595CD3" w:rsidP="00DE633B">
            <w:pPr>
              <w:jc w:val="center"/>
              <w:rPr>
                <w:rFonts w:eastAsiaTheme="minorEastAsia"/>
                <w:szCs w:val="21"/>
              </w:rPr>
            </w:pPr>
            <w:r w:rsidRPr="00C36FC8">
              <w:rPr>
                <w:rFonts w:eastAsiaTheme="minorEastAsia"/>
                <w:szCs w:val="21"/>
              </w:rPr>
              <w:t>摊余成本</w:t>
            </w:r>
          </w:p>
        </w:tc>
        <w:tc>
          <w:tcPr>
            <w:tcW w:w="1520" w:type="dxa"/>
            <w:tcMar>
              <w:top w:w="15" w:type="dxa"/>
              <w:left w:w="15" w:type="dxa"/>
              <w:bottom w:w="0" w:type="dxa"/>
              <w:right w:w="15" w:type="dxa"/>
            </w:tcMar>
            <w:vAlign w:val="center"/>
          </w:tcPr>
          <w:p w:rsidR="00595CD3" w:rsidRPr="00C36FC8" w:rsidRDefault="00595CD3" w:rsidP="00DE633B">
            <w:pPr>
              <w:jc w:val="center"/>
              <w:rPr>
                <w:rFonts w:eastAsiaTheme="minorEastAsia"/>
                <w:szCs w:val="21"/>
              </w:rPr>
            </w:pPr>
            <w:r w:rsidRPr="00C36FC8">
              <w:rPr>
                <w:rFonts w:eastAsiaTheme="minorEastAsia"/>
                <w:szCs w:val="21"/>
              </w:rPr>
              <w:t>占基金资产净</w:t>
            </w:r>
          </w:p>
          <w:p w:rsidR="00595CD3" w:rsidRPr="00C36FC8" w:rsidRDefault="00595CD3" w:rsidP="00DE633B">
            <w:pPr>
              <w:jc w:val="center"/>
              <w:rPr>
                <w:rFonts w:eastAsiaTheme="minorEastAsia"/>
                <w:szCs w:val="21"/>
              </w:rPr>
            </w:pPr>
            <w:r w:rsidRPr="00C36FC8">
              <w:rPr>
                <w:rFonts w:eastAsiaTheme="minorEastAsia"/>
                <w:szCs w:val="21"/>
              </w:rPr>
              <w:t>值比例（％）</w:t>
            </w:r>
          </w:p>
        </w:tc>
      </w:tr>
      <w:tr w:rsidR="005E1772">
        <w:tc>
          <w:tcPr>
            <w:tcW w:w="768" w:type="dxa"/>
            <w:vAlign w:val="center"/>
          </w:tcPr>
          <w:p w:rsidR="005E1772" w:rsidRDefault="005B3AA6">
            <w:pPr>
              <w:jc w:val="center"/>
            </w:pPr>
            <w:r>
              <w:rPr>
                <w:rFonts w:eastAsiaTheme="minorEastAsia"/>
                <w:szCs w:val="21"/>
              </w:rPr>
              <w:t>1</w:t>
            </w:r>
          </w:p>
        </w:tc>
        <w:tc>
          <w:tcPr>
            <w:tcW w:w="1329" w:type="dxa"/>
            <w:vAlign w:val="center"/>
          </w:tcPr>
          <w:p w:rsidR="005E1772" w:rsidRDefault="005B3AA6">
            <w:pPr>
              <w:jc w:val="center"/>
            </w:pPr>
            <w:r>
              <w:rPr>
                <w:rFonts w:eastAsiaTheme="minorEastAsia"/>
                <w:szCs w:val="21"/>
              </w:rPr>
              <w:t>111918026</w:t>
            </w:r>
          </w:p>
        </w:tc>
        <w:tc>
          <w:tcPr>
            <w:tcW w:w="1762" w:type="dxa"/>
            <w:vAlign w:val="center"/>
          </w:tcPr>
          <w:p w:rsidR="005E1772" w:rsidRDefault="005B3AA6">
            <w:pPr>
              <w:jc w:val="center"/>
            </w:pPr>
            <w:r>
              <w:rPr>
                <w:rFonts w:eastAsiaTheme="minorEastAsia"/>
                <w:szCs w:val="21"/>
              </w:rPr>
              <w:t>19</w:t>
            </w:r>
            <w:r>
              <w:rPr>
                <w:rFonts w:eastAsiaTheme="minorEastAsia"/>
                <w:szCs w:val="21"/>
              </w:rPr>
              <w:t>华夏银行</w:t>
            </w:r>
            <w:r>
              <w:rPr>
                <w:rFonts w:eastAsiaTheme="minorEastAsia"/>
                <w:szCs w:val="21"/>
              </w:rPr>
              <w:t>CD026</w:t>
            </w:r>
          </w:p>
        </w:tc>
        <w:tc>
          <w:tcPr>
            <w:tcW w:w="1731" w:type="dxa"/>
            <w:vAlign w:val="center"/>
          </w:tcPr>
          <w:p w:rsidR="005E1772" w:rsidRDefault="005B3AA6">
            <w:pPr>
              <w:jc w:val="right"/>
            </w:pPr>
            <w:r>
              <w:rPr>
                <w:rFonts w:eastAsiaTheme="minorEastAsia"/>
                <w:szCs w:val="21"/>
              </w:rPr>
              <w:t>2,400,000.00</w:t>
            </w:r>
          </w:p>
        </w:tc>
        <w:tc>
          <w:tcPr>
            <w:tcW w:w="1980" w:type="dxa"/>
            <w:vAlign w:val="center"/>
          </w:tcPr>
          <w:p w:rsidR="005E1772" w:rsidRDefault="005B3AA6">
            <w:pPr>
              <w:jc w:val="right"/>
            </w:pPr>
            <w:r>
              <w:rPr>
                <w:rFonts w:eastAsiaTheme="minorEastAsia"/>
                <w:szCs w:val="21"/>
              </w:rPr>
              <w:t>237,721,434.56</w:t>
            </w:r>
          </w:p>
        </w:tc>
        <w:tc>
          <w:tcPr>
            <w:tcW w:w="1520" w:type="dxa"/>
            <w:vAlign w:val="center"/>
          </w:tcPr>
          <w:p w:rsidR="005E1772" w:rsidRDefault="005B3AA6">
            <w:pPr>
              <w:jc w:val="right"/>
            </w:pPr>
            <w:r>
              <w:rPr>
                <w:rFonts w:eastAsiaTheme="minorEastAsia"/>
                <w:szCs w:val="21"/>
              </w:rPr>
              <w:t>2.72</w:t>
            </w:r>
          </w:p>
        </w:tc>
      </w:tr>
      <w:tr w:rsidR="005E1772">
        <w:tc>
          <w:tcPr>
            <w:tcW w:w="768" w:type="dxa"/>
            <w:vAlign w:val="center"/>
          </w:tcPr>
          <w:p w:rsidR="005E1772" w:rsidRDefault="005B3AA6">
            <w:pPr>
              <w:jc w:val="center"/>
            </w:pPr>
            <w:r>
              <w:rPr>
                <w:rFonts w:eastAsiaTheme="minorEastAsia"/>
                <w:szCs w:val="21"/>
              </w:rPr>
              <w:t>2</w:t>
            </w:r>
          </w:p>
        </w:tc>
        <w:tc>
          <w:tcPr>
            <w:tcW w:w="1329" w:type="dxa"/>
            <w:vAlign w:val="center"/>
          </w:tcPr>
          <w:p w:rsidR="005E1772" w:rsidRDefault="005B3AA6">
            <w:pPr>
              <w:jc w:val="center"/>
            </w:pPr>
            <w:r>
              <w:rPr>
                <w:rFonts w:eastAsiaTheme="minorEastAsia"/>
                <w:szCs w:val="21"/>
              </w:rPr>
              <w:t>111804069</w:t>
            </w:r>
          </w:p>
        </w:tc>
        <w:tc>
          <w:tcPr>
            <w:tcW w:w="1762" w:type="dxa"/>
            <w:vAlign w:val="center"/>
          </w:tcPr>
          <w:p w:rsidR="005E1772" w:rsidRDefault="005B3AA6">
            <w:pPr>
              <w:jc w:val="center"/>
            </w:pPr>
            <w:r>
              <w:rPr>
                <w:rFonts w:eastAsiaTheme="minorEastAsia"/>
                <w:szCs w:val="21"/>
              </w:rPr>
              <w:t>18</w:t>
            </w:r>
            <w:r>
              <w:rPr>
                <w:rFonts w:eastAsiaTheme="minorEastAsia"/>
                <w:szCs w:val="21"/>
              </w:rPr>
              <w:t>中国银行</w:t>
            </w:r>
            <w:r>
              <w:rPr>
                <w:rFonts w:eastAsiaTheme="minorEastAsia"/>
                <w:szCs w:val="21"/>
              </w:rPr>
              <w:t>CD069</w:t>
            </w:r>
          </w:p>
        </w:tc>
        <w:tc>
          <w:tcPr>
            <w:tcW w:w="1731" w:type="dxa"/>
            <w:vAlign w:val="center"/>
          </w:tcPr>
          <w:p w:rsidR="005E1772" w:rsidRDefault="005B3AA6">
            <w:pPr>
              <w:jc w:val="right"/>
            </w:pPr>
            <w:r>
              <w:rPr>
                <w:rFonts w:eastAsiaTheme="minorEastAsia"/>
                <w:szCs w:val="21"/>
              </w:rPr>
              <w:t>2,000,000.00</w:t>
            </w:r>
          </w:p>
        </w:tc>
        <w:tc>
          <w:tcPr>
            <w:tcW w:w="1980" w:type="dxa"/>
            <w:vAlign w:val="center"/>
          </w:tcPr>
          <w:p w:rsidR="005E1772" w:rsidRDefault="005B3AA6">
            <w:pPr>
              <w:jc w:val="right"/>
            </w:pPr>
            <w:r>
              <w:rPr>
                <w:rFonts w:eastAsiaTheme="minorEastAsia"/>
                <w:szCs w:val="21"/>
              </w:rPr>
              <w:t>199,512,313.02</w:t>
            </w:r>
          </w:p>
        </w:tc>
        <w:tc>
          <w:tcPr>
            <w:tcW w:w="1520" w:type="dxa"/>
            <w:vAlign w:val="center"/>
          </w:tcPr>
          <w:p w:rsidR="005E1772" w:rsidRDefault="005B3AA6">
            <w:pPr>
              <w:jc w:val="right"/>
            </w:pPr>
            <w:r>
              <w:rPr>
                <w:rFonts w:eastAsiaTheme="minorEastAsia"/>
                <w:szCs w:val="21"/>
              </w:rPr>
              <w:t>2.28</w:t>
            </w:r>
          </w:p>
        </w:tc>
      </w:tr>
      <w:tr w:rsidR="005E1772">
        <w:tc>
          <w:tcPr>
            <w:tcW w:w="768" w:type="dxa"/>
            <w:vAlign w:val="center"/>
          </w:tcPr>
          <w:p w:rsidR="005E1772" w:rsidRDefault="005B3AA6">
            <w:pPr>
              <w:jc w:val="center"/>
            </w:pPr>
            <w:r>
              <w:rPr>
                <w:rFonts w:eastAsiaTheme="minorEastAsia"/>
                <w:szCs w:val="21"/>
              </w:rPr>
              <w:t>3</w:t>
            </w:r>
          </w:p>
        </w:tc>
        <w:tc>
          <w:tcPr>
            <w:tcW w:w="1329" w:type="dxa"/>
            <w:vAlign w:val="center"/>
          </w:tcPr>
          <w:p w:rsidR="005E1772" w:rsidRDefault="005B3AA6">
            <w:pPr>
              <w:jc w:val="center"/>
            </w:pPr>
            <w:r>
              <w:rPr>
                <w:rFonts w:eastAsiaTheme="minorEastAsia"/>
                <w:szCs w:val="21"/>
              </w:rPr>
              <w:t>111814151</w:t>
            </w:r>
          </w:p>
        </w:tc>
        <w:tc>
          <w:tcPr>
            <w:tcW w:w="1762" w:type="dxa"/>
            <w:vAlign w:val="center"/>
          </w:tcPr>
          <w:p w:rsidR="005E1772" w:rsidRDefault="005B3AA6">
            <w:pPr>
              <w:jc w:val="center"/>
            </w:pPr>
            <w:r>
              <w:rPr>
                <w:rFonts w:eastAsiaTheme="minorEastAsia"/>
                <w:szCs w:val="21"/>
              </w:rPr>
              <w:t>18</w:t>
            </w:r>
            <w:r>
              <w:rPr>
                <w:rFonts w:eastAsiaTheme="minorEastAsia"/>
                <w:szCs w:val="21"/>
              </w:rPr>
              <w:t>江苏银行</w:t>
            </w:r>
            <w:r>
              <w:rPr>
                <w:rFonts w:eastAsiaTheme="minorEastAsia"/>
                <w:szCs w:val="21"/>
              </w:rPr>
              <w:t>CD151</w:t>
            </w:r>
          </w:p>
        </w:tc>
        <w:tc>
          <w:tcPr>
            <w:tcW w:w="1731" w:type="dxa"/>
            <w:vAlign w:val="center"/>
          </w:tcPr>
          <w:p w:rsidR="005E1772" w:rsidRDefault="005B3AA6">
            <w:pPr>
              <w:jc w:val="right"/>
            </w:pPr>
            <w:r>
              <w:rPr>
                <w:rFonts w:eastAsiaTheme="minorEastAsia"/>
                <w:szCs w:val="21"/>
              </w:rPr>
              <w:t>2,000,000.00</w:t>
            </w:r>
          </w:p>
        </w:tc>
        <w:tc>
          <w:tcPr>
            <w:tcW w:w="1980" w:type="dxa"/>
            <w:vAlign w:val="center"/>
          </w:tcPr>
          <w:p w:rsidR="005E1772" w:rsidRDefault="005B3AA6">
            <w:pPr>
              <w:jc w:val="right"/>
            </w:pPr>
            <w:r>
              <w:rPr>
                <w:rFonts w:eastAsiaTheme="minorEastAsia"/>
                <w:szCs w:val="21"/>
              </w:rPr>
              <w:t>199,288,031.64</w:t>
            </w:r>
          </w:p>
        </w:tc>
        <w:tc>
          <w:tcPr>
            <w:tcW w:w="1520" w:type="dxa"/>
            <w:vAlign w:val="center"/>
          </w:tcPr>
          <w:p w:rsidR="005E1772" w:rsidRDefault="005B3AA6">
            <w:pPr>
              <w:jc w:val="right"/>
            </w:pPr>
            <w:r>
              <w:rPr>
                <w:rFonts w:eastAsiaTheme="minorEastAsia"/>
                <w:szCs w:val="21"/>
              </w:rPr>
              <w:t>2.28</w:t>
            </w:r>
          </w:p>
        </w:tc>
      </w:tr>
      <w:tr w:rsidR="005E1772">
        <w:tc>
          <w:tcPr>
            <w:tcW w:w="768" w:type="dxa"/>
            <w:vAlign w:val="center"/>
          </w:tcPr>
          <w:p w:rsidR="005E1772" w:rsidRDefault="005B3AA6">
            <w:pPr>
              <w:jc w:val="center"/>
            </w:pPr>
            <w:r>
              <w:rPr>
                <w:rFonts w:eastAsiaTheme="minorEastAsia"/>
                <w:szCs w:val="21"/>
              </w:rPr>
              <w:t>4</w:t>
            </w:r>
          </w:p>
        </w:tc>
        <w:tc>
          <w:tcPr>
            <w:tcW w:w="1329" w:type="dxa"/>
            <w:vAlign w:val="center"/>
          </w:tcPr>
          <w:p w:rsidR="005E1772" w:rsidRDefault="005B3AA6">
            <w:pPr>
              <w:jc w:val="center"/>
            </w:pPr>
            <w:r>
              <w:rPr>
                <w:rFonts w:eastAsiaTheme="minorEastAsia"/>
                <w:szCs w:val="21"/>
              </w:rPr>
              <w:t>111992734</w:t>
            </w:r>
          </w:p>
        </w:tc>
        <w:tc>
          <w:tcPr>
            <w:tcW w:w="1762" w:type="dxa"/>
            <w:vAlign w:val="center"/>
          </w:tcPr>
          <w:p w:rsidR="005E1772" w:rsidRDefault="005B3AA6">
            <w:pPr>
              <w:jc w:val="center"/>
            </w:pPr>
            <w:r>
              <w:rPr>
                <w:rFonts w:eastAsiaTheme="minorEastAsia"/>
                <w:szCs w:val="21"/>
              </w:rPr>
              <w:t>19</w:t>
            </w:r>
            <w:r>
              <w:rPr>
                <w:rFonts w:eastAsiaTheme="minorEastAsia"/>
                <w:szCs w:val="21"/>
              </w:rPr>
              <w:t>重庆农村商行</w:t>
            </w:r>
            <w:r>
              <w:rPr>
                <w:rFonts w:eastAsiaTheme="minorEastAsia"/>
                <w:szCs w:val="21"/>
              </w:rPr>
              <w:t>CD013</w:t>
            </w:r>
          </w:p>
        </w:tc>
        <w:tc>
          <w:tcPr>
            <w:tcW w:w="1731" w:type="dxa"/>
            <w:vAlign w:val="center"/>
          </w:tcPr>
          <w:p w:rsidR="005E1772" w:rsidRDefault="005B3AA6">
            <w:pPr>
              <w:jc w:val="right"/>
            </w:pPr>
            <w:r>
              <w:rPr>
                <w:rFonts w:eastAsiaTheme="minorEastAsia"/>
                <w:szCs w:val="21"/>
              </w:rPr>
              <w:t>2,000,000.00</w:t>
            </w:r>
          </w:p>
        </w:tc>
        <w:tc>
          <w:tcPr>
            <w:tcW w:w="1980" w:type="dxa"/>
            <w:vAlign w:val="center"/>
          </w:tcPr>
          <w:p w:rsidR="005E1772" w:rsidRDefault="005B3AA6">
            <w:pPr>
              <w:jc w:val="right"/>
            </w:pPr>
            <w:r>
              <w:rPr>
                <w:rFonts w:eastAsiaTheme="minorEastAsia"/>
                <w:szCs w:val="21"/>
              </w:rPr>
              <w:t>198,983,841.08</w:t>
            </w:r>
          </w:p>
        </w:tc>
        <w:tc>
          <w:tcPr>
            <w:tcW w:w="1520" w:type="dxa"/>
            <w:vAlign w:val="center"/>
          </w:tcPr>
          <w:p w:rsidR="005E1772" w:rsidRDefault="005B3AA6">
            <w:pPr>
              <w:jc w:val="right"/>
            </w:pPr>
            <w:r>
              <w:rPr>
                <w:rFonts w:eastAsiaTheme="minorEastAsia"/>
                <w:szCs w:val="21"/>
              </w:rPr>
              <w:t>2.28</w:t>
            </w:r>
          </w:p>
        </w:tc>
      </w:tr>
      <w:tr w:rsidR="005E1772">
        <w:tc>
          <w:tcPr>
            <w:tcW w:w="768" w:type="dxa"/>
            <w:vAlign w:val="center"/>
          </w:tcPr>
          <w:p w:rsidR="005E1772" w:rsidRDefault="005B3AA6">
            <w:pPr>
              <w:jc w:val="center"/>
            </w:pPr>
            <w:r>
              <w:rPr>
                <w:rFonts w:eastAsiaTheme="minorEastAsia"/>
                <w:szCs w:val="21"/>
              </w:rPr>
              <w:t>5</w:t>
            </w:r>
          </w:p>
        </w:tc>
        <w:tc>
          <w:tcPr>
            <w:tcW w:w="1329" w:type="dxa"/>
            <w:vAlign w:val="center"/>
          </w:tcPr>
          <w:p w:rsidR="005E1772" w:rsidRDefault="005B3AA6">
            <w:pPr>
              <w:jc w:val="center"/>
            </w:pPr>
            <w:r>
              <w:rPr>
                <w:rFonts w:eastAsiaTheme="minorEastAsia"/>
                <w:szCs w:val="21"/>
              </w:rPr>
              <w:t>111996593</w:t>
            </w:r>
          </w:p>
        </w:tc>
        <w:tc>
          <w:tcPr>
            <w:tcW w:w="1762" w:type="dxa"/>
            <w:vAlign w:val="center"/>
          </w:tcPr>
          <w:p w:rsidR="005E1772" w:rsidRDefault="005B3AA6">
            <w:pPr>
              <w:jc w:val="center"/>
            </w:pPr>
            <w:r>
              <w:rPr>
                <w:rFonts w:eastAsiaTheme="minorEastAsia"/>
                <w:szCs w:val="21"/>
              </w:rPr>
              <w:t>19</w:t>
            </w:r>
            <w:r>
              <w:rPr>
                <w:rFonts w:eastAsiaTheme="minorEastAsia"/>
                <w:szCs w:val="21"/>
              </w:rPr>
              <w:t>宁波银行</w:t>
            </w:r>
            <w:r>
              <w:rPr>
                <w:rFonts w:eastAsiaTheme="minorEastAsia"/>
                <w:szCs w:val="21"/>
              </w:rPr>
              <w:t>CD074</w:t>
            </w:r>
          </w:p>
        </w:tc>
        <w:tc>
          <w:tcPr>
            <w:tcW w:w="1731" w:type="dxa"/>
            <w:vAlign w:val="center"/>
          </w:tcPr>
          <w:p w:rsidR="005E1772" w:rsidRDefault="005B3AA6">
            <w:pPr>
              <w:jc w:val="right"/>
            </w:pPr>
            <w:r>
              <w:rPr>
                <w:rFonts w:eastAsiaTheme="minorEastAsia"/>
                <w:szCs w:val="21"/>
              </w:rPr>
              <w:t>1,500,000.00</w:t>
            </w:r>
          </w:p>
        </w:tc>
        <w:tc>
          <w:tcPr>
            <w:tcW w:w="1980" w:type="dxa"/>
            <w:vAlign w:val="center"/>
          </w:tcPr>
          <w:p w:rsidR="005E1772" w:rsidRDefault="005B3AA6">
            <w:pPr>
              <w:jc w:val="right"/>
            </w:pPr>
            <w:r>
              <w:rPr>
                <w:rFonts w:eastAsiaTheme="minorEastAsia"/>
                <w:szCs w:val="21"/>
              </w:rPr>
              <w:t>149,645,243.61</w:t>
            </w:r>
          </w:p>
        </w:tc>
        <w:tc>
          <w:tcPr>
            <w:tcW w:w="1520" w:type="dxa"/>
            <w:vAlign w:val="center"/>
          </w:tcPr>
          <w:p w:rsidR="005E1772" w:rsidRDefault="005B3AA6">
            <w:pPr>
              <w:jc w:val="right"/>
            </w:pPr>
            <w:r>
              <w:rPr>
                <w:rFonts w:eastAsiaTheme="minorEastAsia"/>
                <w:szCs w:val="21"/>
              </w:rPr>
              <w:t>1.71</w:t>
            </w:r>
          </w:p>
        </w:tc>
      </w:tr>
      <w:tr w:rsidR="005E1772">
        <w:tc>
          <w:tcPr>
            <w:tcW w:w="768" w:type="dxa"/>
            <w:vAlign w:val="center"/>
          </w:tcPr>
          <w:p w:rsidR="005E1772" w:rsidRDefault="005B3AA6">
            <w:pPr>
              <w:jc w:val="center"/>
            </w:pPr>
            <w:r>
              <w:rPr>
                <w:rFonts w:eastAsiaTheme="minorEastAsia"/>
                <w:szCs w:val="21"/>
              </w:rPr>
              <w:t>6</w:t>
            </w:r>
          </w:p>
        </w:tc>
        <w:tc>
          <w:tcPr>
            <w:tcW w:w="1329" w:type="dxa"/>
            <w:vAlign w:val="center"/>
          </w:tcPr>
          <w:p w:rsidR="005E1772" w:rsidRDefault="005B3AA6">
            <w:pPr>
              <w:jc w:val="center"/>
            </w:pPr>
            <w:r>
              <w:rPr>
                <w:rFonts w:eastAsiaTheme="minorEastAsia"/>
                <w:szCs w:val="21"/>
              </w:rPr>
              <w:t>111817182</w:t>
            </w:r>
          </w:p>
        </w:tc>
        <w:tc>
          <w:tcPr>
            <w:tcW w:w="1762" w:type="dxa"/>
            <w:vAlign w:val="center"/>
          </w:tcPr>
          <w:p w:rsidR="005E1772" w:rsidRDefault="005B3AA6">
            <w:pPr>
              <w:jc w:val="center"/>
            </w:pPr>
            <w:r>
              <w:rPr>
                <w:rFonts w:eastAsiaTheme="minorEastAsia"/>
                <w:szCs w:val="21"/>
              </w:rPr>
              <w:t>18</w:t>
            </w:r>
            <w:r>
              <w:rPr>
                <w:rFonts w:eastAsiaTheme="minorEastAsia"/>
                <w:szCs w:val="21"/>
              </w:rPr>
              <w:t>光大银行</w:t>
            </w:r>
            <w:r>
              <w:rPr>
                <w:rFonts w:eastAsiaTheme="minorEastAsia"/>
                <w:szCs w:val="21"/>
              </w:rPr>
              <w:t>CD182</w:t>
            </w:r>
          </w:p>
        </w:tc>
        <w:tc>
          <w:tcPr>
            <w:tcW w:w="1731" w:type="dxa"/>
            <w:vAlign w:val="center"/>
          </w:tcPr>
          <w:p w:rsidR="005E1772" w:rsidRDefault="005B3AA6">
            <w:pPr>
              <w:jc w:val="right"/>
            </w:pPr>
            <w:r>
              <w:rPr>
                <w:rFonts w:eastAsiaTheme="minorEastAsia"/>
                <w:szCs w:val="21"/>
              </w:rPr>
              <w:t>1,500,000.00</w:t>
            </w:r>
          </w:p>
        </w:tc>
        <w:tc>
          <w:tcPr>
            <w:tcW w:w="1980" w:type="dxa"/>
            <w:vAlign w:val="center"/>
          </w:tcPr>
          <w:p w:rsidR="005E1772" w:rsidRDefault="005B3AA6">
            <w:pPr>
              <w:jc w:val="right"/>
            </w:pPr>
            <w:r>
              <w:rPr>
                <w:rFonts w:eastAsiaTheme="minorEastAsia"/>
                <w:szCs w:val="21"/>
              </w:rPr>
              <w:t>149,586,136.52</w:t>
            </w:r>
          </w:p>
        </w:tc>
        <w:tc>
          <w:tcPr>
            <w:tcW w:w="1520" w:type="dxa"/>
            <w:vAlign w:val="center"/>
          </w:tcPr>
          <w:p w:rsidR="005E1772" w:rsidRDefault="005B3AA6">
            <w:pPr>
              <w:jc w:val="right"/>
            </w:pPr>
            <w:r>
              <w:rPr>
                <w:rFonts w:eastAsiaTheme="minorEastAsia"/>
                <w:szCs w:val="21"/>
              </w:rPr>
              <w:t>1.71</w:t>
            </w:r>
          </w:p>
        </w:tc>
      </w:tr>
      <w:tr w:rsidR="005E1772">
        <w:tc>
          <w:tcPr>
            <w:tcW w:w="768" w:type="dxa"/>
            <w:vAlign w:val="center"/>
          </w:tcPr>
          <w:p w:rsidR="005E1772" w:rsidRDefault="005B3AA6">
            <w:pPr>
              <w:jc w:val="center"/>
            </w:pPr>
            <w:r>
              <w:rPr>
                <w:rFonts w:eastAsiaTheme="minorEastAsia"/>
                <w:szCs w:val="21"/>
              </w:rPr>
              <w:t>7</w:t>
            </w:r>
          </w:p>
        </w:tc>
        <w:tc>
          <w:tcPr>
            <w:tcW w:w="1329" w:type="dxa"/>
            <w:vAlign w:val="center"/>
          </w:tcPr>
          <w:p w:rsidR="005E1772" w:rsidRDefault="005B3AA6">
            <w:pPr>
              <w:jc w:val="center"/>
            </w:pPr>
            <w:r>
              <w:rPr>
                <w:rFonts w:eastAsiaTheme="minorEastAsia"/>
                <w:szCs w:val="21"/>
              </w:rPr>
              <w:t>111812183</w:t>
            </w:r>
          </w:p>
        </w:tc>
        <w:tc>
          <w:tcPr>
            <w:tcW w:w="1762" w:type="dxa"/>
            <w:vAlign w:val="center"/>
          </w:tcPr>
          <w:p w:rsidR="005E1772" w:rsidRDefault="005B3AA6">
            <w:pPr>
              <w:jc w:val="center"/>
            </w:pPr>
            <w:r>
              <w:rPr>
                <w:rFonts w:eastAsiaTheme="minorEastAsia"/>
                <w:szCs w:val="21"/>
              </w:rPr>
              <w:t>18</w:t>
            </w:r>
            <w:r>
              <w:rPr>
                <w:rFonts w:eastAsiaTheme="minorEastAsia"/>
                <w:szCs w:val="21"/>
              </w:rPr>
              <w:t>北京银行</w:t>
            </w:r>
            <w:r>
              <w:rPr>
                <w:rFonts w:eastAsiaTheme="minorEastAsia"/>
                <w:szCs w:val="21"/>
              </w:rPr>
              <w:t>CD183</w:t>
            </w:r>
          </w:p>
        </w:tc>
        <w:tc>
          <w:tcPr>
            <w:tcW w:w="1731" w:type="dxa"/>
            <w:vAlign w:val="center"/>
          </w:tcPr>
          <w:p w:rsidR="005E1772" w:rsidRDefault="005B3AA6">
            <w:pPr>
              <w:jc w:val="right"/>
            </w:pPr>
            <w:r>
              <w:rPr>
                <w:rFonts w:eastAsiaTheme="minorEastAsia"/>
                <w:szCs w:val="21"/>
              </w:rPr>
              <w:t>1,500,000.00</w:t>
            </w:r>
          </w:p>
        </w:tc>
        <w:tc>
          <w:tcPr>
            <w:tcW w:w="1980" w:type="dxa"/>
            <w:vAlign w:val="center"/>
          </w:tcPr>
          <w:p w:rsidR="005E1772" w:rsidRDefault="005B3AA6">
            <w:pPr>
              <w:jc w:val="right"/>
            </w:pPr>
            <w:r>
              <w:rPr>
                <w:rFonts w:eastAsiaTheme="minorEastAsia"/>
                <w:szCs w:val="21"/>
              </w:rPr>
              <w:t>149,184,548.20</w:t>
            </w:r>
          </w:p>
        </w:tc>
        <w:tc>
          <w:tcPr>
            <w:tcW w:w="1520" w:type="dxa"/>
            <w:vAlign w:val="center"/>
          </w:tcPr>
          <w:p w:rsidR="005E1772" w:rsidRDefault="005B3AA6">
            <w:pPr>
              <w:jc w:val="right"/>
            </w:pPr>
            <w:r>
              <w:rPr>
                <w:rFonts w:eastAsiaTheme="minorEastAsia"/>
                <w:szCs w:val="21"/>
              </w:rPr>
              <w:t>1.71</w:t>
            </w:r>
          </w:p>
        </w:tc>
      </w:tr>
      <w:tr w:rsidR="005E1772">
        <w:tc>
          <w:tcPr>
            <w:tcW w:w="768" w:type="dxa"/>
            <w:vAlign w:val="center"/>
          </w:tcPr>
          <w:p w:rsidR="005E1772" w:rsidRDefault="005B3AA6">
            <w:pPr>
              <w:jc w:val="center"/>
            </w:pPr>
            <w:r>
              <w:rPr>
                <w:rFonts w:eastAsiaTheme="minorEastAsia"/>
                <w:szCs w:val="21"/>
              </w:rPr>
              <w:t>8</w:t>
            </w:r>
          </w:p>
        </w:tc>
        <w:tc>
          <w:tcPr>
            <w:tcW w:w="1329" w:type="dxa"/>
            <w:vAlign w:val="center"/>
          </w:tcPr>
          <w:p w:rsidR="005E1772" w:rsidRDefault="005B3AA6">
            <w:pPr>
              <w:jc w:val="center"/>
            </w:pPr>
            <w:r>
              <w:rPr>
                <w:rFonts w:eastAsiaTheme="minorEastAsia"/>
                <w:szCs w:val="21"/>
              </w:rPr>
              <w:t>111812200</w:t>
            </w:r>
          </w:p>
        </w:tc>
        <w:tc>
          <w:tcPr>
            <w:tcW w:w="1762" w:type="dxa"/>
            <w:vAlign w:val="center"/>
          </w:tcPr>
          <w:p w:rsidR="005E1772" w:rsidRDefault="005B3AA6">
            <w:pPr>
              <w:jc w:val="center"/>
            </w:pPr>
            <w:r>
              <w:rPr>
                <w:rFonts w:eastAsiaTheme="minorEastAsia"/>
                <w:szCs w:val="21"/>
              </w:rPr>
              <w:t>18</w:t>
            </w:r>
            <w:r>
              <w:rPr>
                <w:rFonts w:eastAsiaTheme="minorEastAsia"/>
                <w:szCs w:val="21"/>
              </w:rPr>
              <w:t>北京银行</w:t>
            </w:r>
            <w:r>
              <w:rPr>
                <w:rFonts w:eastAsiaTheme="minorEastAsia"/>
                <w:szCs w:val="21"/>
              </w:rPr>
              <w:t>CD200</w:t>
            </w:r>
          </w:p>
        </w:tc>
        <w:tc>
          <w:tcPr>
            <w:tcW w:w="1731" w:type="dxa"/>
            <w:vAlign w:val="center"/>
          </w:tcPr>
          <w:p w:rsidR="005E1772" w:rsidRDefault="005B3AA6">
            <w:pPr>
              <w:jc w:val="right"/>
            </w:pPr>
            <w:r>
              <w:rPr>
                <w:rFonts w:eastAsiaTheme="minorEastAsia"/>
                <w:szCs w:val="21"/>
              </w:rPr>
              <w:t>1,500,000.00</w:t>
            </w:r>
          </w:p>
        </w:tc>
        <w:tc>
          <w:tcPr>
            <w:tcW w:w="1980" w:type="dxa"/>
            <w:vAlign w:val="center"/>
          </w:tcPr>
          <w:p w:rsidR="005E1772" w:rsidRDefault="005B3AA6">
            <w:pPr>
              <w:jc w:val="right"/>
            </w:pPr>
            <w:r>
              <w:rPr>
                <w:rFonts w:eastAsiaTheme="minorEastAsia"/>
                <w:szCs w:val="21"/>
              </w:rPr>
              <w:t>148,735,543.37</w:t>
            </w:r>
          </w:p>
        </w:tc>
        <w:tc>
          <w:tcPr>
            <w:tcW w:w="1520" w:type="dxa"/>
            <w:vAlign w:val="center"/>
          </w:tcPr>
          <w:p w:rsidR="005E1772" w:rsidRDefault="005B3AA6">
            <w:pPr>
              <w:jc w:val="right"/>
            </w:pPr>
            <w:r>
              <w:rPr>
                <w:rFonts w:eastAsiaTheme="minorEastAsia"/>
                <w:szCs w:val="21"/>
              </w:rPr>
              <w:t>1.70</w:t>
            </w:r>
          </w:p>
        </w:tc>
      </w:tr>
      <w:tr w:rsidR="005E1772">
        <w:tc>
          <w:tcPr>
            <w:tcW w:w="768" w:type="dxa"/>
            <w:vAlign w:val="center"/>
          </w:tcPr>
          <w:p w:rsidR="005E1772" w:rsidRDefault="005B3AA6">
            <w:pPr>
              <w:jc w:val="center"/>
            </w:pPr>
            <w:r>
              <w:rPr>
                <w:rFonts w:eastAsiaTheme="minorEastAsia"/>
                <w:szCs w:val="21"/>
              </w:rPr>
              <w:t>9</w:t>
            </w:r>
          </w:p>
        </w:tc>
        <w:tc>
          <w:tcPr>
            <w:tcW w:w="1329" w:type="dxa"/>
            <w:vAlign w:val="center"/>
          </w:tcPr>
          <w:p w:rsidR="005E1772" w:rsidRDefault="005B3AA6">
            <w:pPr>
              <w:jc w:val="center"/>
            </w:pPr>
            <w:r>
              <w:rPr>
                <w:rFonts w:eastAsiaTheme="minorEastAsia"/>
                <w:szCs w:val="21"/>
              </w:rPr>
              <w:t>111904023</w:t>
            </w:r>
          </w:p>
        </w:tc>
        <w:tc>
          <w:tcPr>
            <w:tcW w:w="1762" w:type="dxa"/>
            <w:vAlign w:val="center"/>
          </w:tcPr>
          <w:p w:rsidR="005E1772" w:rsidRDefault="005B3AA6">
            <w:pPr>
              <w:jc w:val="center"/>
            </w:pPr>
            <w:r>
              <w:rPr>
                <w:rFonts w:eastAsiaTheme="minorEastAsia"/>
                <w:szCs w:val="21"/>
              </w:rPr>
              <w:t>19</w:t>
            </w:r>
            <w:r>
              <w:rPr>
                <w:rFonts w:eastAsiaTheme="minorEastAsia"/>
                <w:szCs w:val="21"/>
              </w:rPr>
              <w:t>中国银行</w:t>
            </w:r>
            <w:r>
              <w:rPr>
                <w:rFonts w:eastAsiaTheme="minorEastAsia"/>
                <w:szCs w:val="21"/>
              </w:rPr>
              <w:t>CD023</w:t>
            </w:r>
          </w:p>
        </w:tc>
        <w:tc>
          <w:tcPr>
            <w:tcW w:w="1731" w:type="dxa"/>
            <w:vAlign w:val="center"/>
          </w:tcPr>
          <w:p w:rsidR="005E1772" w:rsidRDefault="005B3AA6">
            <w:pPr>
              <w:jc w:val="right"/>
            </w:pPr>
            <w:r>
              <w:rPr>
                <w:rFonts w:eastAsiaTheme="minorEastAsia"/>
                <w:szCs w:val="21"/>
              </w:rPr>
              <w:t>1,500,000.00</w:t>
            </w:r>
          </w:p>
        </w:tc>
        <w:tc>
          <w:tcPr>
            <w:tcW w:w="1980" w:type="dxa"/>
            <w:vAlign w:val="center"/>
          </w:tcPr>
          <w:p w:rsidR="005E1772" w:rsidRDefault="005B3AA6">
            <w:pPr>
              <w:jc w:val="right"/>
            </w:pPr>
            <w:r>
              <w:rPr>
                <w:rFonts w:eastAsiaTheme="minorEastAsia"/>
                <w:szCs w:val="21"/>
              </w:rPr>
              <w:t>146,284,438.12</w:t>
            </w:r>
          </w:p>
        </w:tc>
        <w:tc>
          <w:tcPr>
            <w:tcW w:w="1520" w:type="dxa"/>
            <w:vAlign w:val="center"/>
          </w:tcPr>
          <w:p w:rsidR="005E1772" w:rsidRDefault="005B3AA6">
            <w:pPr>
              <w:jc w:val="right"/>
            </w:pPr>
            <w:r>
              <w:rPr>
                <w:rFonts w:eastAsiaTheme="minorEastAsia"/>
                <w:szCs w:val="21"/>
              </w:rPr>
              <w:t>1.67</w:t>
            </w:r>
          </w:p>
        </w:tc>
      </w:tr>
      <w:tr w:rsidR="005E1772">
        <w:tc>
          <w:tcPr>
            <w:tcW w:w="768" w:type="dxa"/>
            <w:vAlign w:val="center"/>
          </w:tcPr>
          <w:p w:rsidR="005E1772" w:rsidRDefault="005B3AA6">
            <w:pPr>
              <w:jc w:val="center"/>
            </w:pPr>
            <w:r>
              <w:rPr>
                <w:rFonts w:eastAsiaTheme="minorEastAsia"/>
                <w:szCs w:val="21"/>
              </w:rPr>
              <w:t>10</w:t>
            </w:r>
          </w:p>
        </w:tc>
        <w:tc>
          <w:tcPr>
            <w:tcW w:w="1329" w:type="dxa"/>
            <w:vAlign w:val="center"/>
          </w:tcPr>
          <w:p w:rsidR="005E1772" w:rsidRDefault="005B3AA6">
            <w:pPr>
              <w:jc w:val="center"/>
            </w:pPr>
            <w:r>
              <w:rPr>
                <w:rFonts w:eastAsiaTheme="minorEastAsia"/>
                <w:szCs w:val="21"/>
              </w:rPr>
              <w:t>190402</w:t>
            </w:r>
          </w:p>
        </w:tc>
        <w:tc>
          <w:tcPr>
            <w:tcW w:w="1762" w:type="dxa"/>
            <w:vAlign w:val="center"/>
          </w:tcPr>
          <w:p w:rsidR="005E1772" w:rsidRDefault="005B3AA6">
            <w:pPr>
              <w:jc w:val="center"/>
            </w:pPr>
            <w:r>
              <w:rPr>
                <w:rFonts w:eastAsiaTheme="minorEastAsia"/>
                <w:szCs w:val="21"/>
              </w:rPr>
              <w:t>19</w:t>
            </w:r>
            <w:r>
              <w:rPr>
                <w:rFonts w:eastAsiaTheme="minorEastAsia"/>
                <w:szCs w:val="21"/>
              </w:rPr>
              <w:t>农发</w:t>
            </w:r>
            <w:r>
              <w:rPr>
                <w:rFonts w:eastAsiaTheme="minorEastAsia"/>
                <w:szCs w:val="21"/>
              </w:rPr>
              <w:t>02</w:t>
            </w:r>
          </w:p>
        </w:tc>
        <w:tc>
          <w:tcPr>
            <w:tcW w:w="1731" w:type="dxa"/>
            <w:vAlign w:val="center"/>
          </w:tcPr>
          <w:p w:rsidR="005E1772" w:rsidRDefault="005B3AA6">
            <w:pPr>
              <w:jc w:val="right"/>
            </w:pPr>
            <w:r>
              <w:rPr>
                <w:rFonts w:eastAsiaTheme="minorEastAsia"/>
                <w:szCs w:val="21"/>
              </w:rPr>
              <w:t>1,200,000.00</w:t>
            </w:r>
          </w:p>
        </w:tc>
        <w:tc>
          <w:tcPr>
            <w:tcW w:w="1980" w:type="dxa"/>
            <w:vAlign w:val="center"/>
          </w:tcPr>
          <w:p w:rsidR="005E1772" w:rsidRDefault="005B3AA6">
            <w:pPr>
              <w:jc w:val="right"/>
            </w:pPr>
            <w:r>
              <w:rPr>
                <w:rFonts w:eastAsiaTheme="minorEastAsia"/>
                <w:szCs w:val="21"/>
              </w:rPr>
              <w:t>119,642,810.19</w:t>
            </w:r>
          </w:p>
        </w:tc>
        <w:tc>
          <w:tcPr>
            <w:tcW w:w="1520" w:type="dxa"/>
            <w:vAlign w:val="center"/>
          </w:tcPr>
          <w:p w:rsidR="005E1772" w:rsidRDefault="005B3AA6">
            <w:pPr>
              <w:jc w:val="right"/>
            </w:pPr>
            <w:r>
              <w:rPr>
                <w:rFonts w:eastAsiaTheme="minorEastAsia"/>
                <w:szCs w:val="21"/>
              </w:rPr>
              <w:t>1.37</w:t>
            </w:r>
          </w:p>
        </w:tc>
      </w:tr>
    </w:tbl>
    <w:p w:rsidR="00595CD3" w:rsidRPr="00C36FC8" w:rsidRDefault="00595CD3" w:rsidP="009E5320">
      <w:pPr>
        <w:pStyle w:val="20"/>
        <w:spacing w:beforeLines="100" w:before="312" w:after="0"/>
        <w:rPr>
          <w:rFonts w:ascii="Times New Roman" w:eastAsiaTheme="minorEastAsia" w:hAnsi="Times New Roman" w:cs="Times New Roman"/>
          <w:kern w:val="0"/>
          <w:sz w:val="21"/>
          <w:szCs w:val="21"/>
        </w:rPr>
      </w:pPr>
      <w:bookmarkStart w:id="58" w:name="_Toc331410108"/>
      <w:bookmarkStart w:id="59" w:name="_Toc374603928"/>
      <w:bookmarkStart w:id="60" w:name="_Toc522740665"/>
      <w:r w:rsidRPr="00C36FC8">
        <w:rPr>
          <w:rFonts w:ascii="Times New Roman" w:eastAsiaTheme="minorEastAsia" w:hAnsi="Times New Roman" w:cs="Times New Roman"/>
          <w:kern w:val="0"/>
          <w:sz w:val="21"/>
          <w:szCs w:val="21"/>
        </w:rPr>
        <w:t>7.7</w:t>
      </w:r>
      <w:bookmarkEnd w:id="58"/>
      <w:r w:rsidR="00C563F5">
        <w:rPr>
          <w:rFonts w:ascii="Times New Roman" w:eastAsiaTheme="minorEastAsia" w:hAnsi="Times New Roman" w:cs="Times New Roman"/>
          <w:kern w:val="0"/>
          <w:sz w:val="21"/>
          <w:szCs w:val="21"/>
        </w:rPr>
        <w:t xml:space="preserve"> </w:t>
      </w:r>
      <w:r w:rsidRPr="00C36FC8">
        <w:rPr>
          <w:rFonts w:ascii="Times New Roman" w:eastAsiaTheme="minorEastAsia" w:hAnsi="Times New Roman" w:cs="Times New Roman"/>
          <w:kern w:val="0"/>
          <w:sz w:val="21"/>
          <w:szCs w:val="21"/>
        </w:rPr>
        <w:t>“</w:t>
      </w:r>
      <w:r w:rsidRPr="00C36FC8">
        <w:rPr>
          <w:rFonts w:ascii="Times New Roman" w:eastAsiaTheme="minorEastAsia" w:hAnsi="Times New Roman" w:cs="Times New Roman"/>
          <w:kern w:val="0"/>
          <w:sz w:val="21"/>
          <w:szCs w:val="21"/>
        </w:rPr>
        <w:t>影子定价</w:t>
      </w:r>
      <w:r w:rsidRPr="00C36FC8">
        <w:rPr>
          <w:rFonts w:ascii="Times New Roman" w:eastAsiaTheme="minorEastAsia" w:hAnsi="Times New Roman" w:cs="Times New Roman"/>
          <w:kern w:val="0"/>
          <w:sz w:val="21"/>
          <w:szCs w:val="21"/>
        </w:rPr>
        <w:t>”</w:t>
      </w:r>
      <w:r w:rsidRPr="00C36FC8">
        <w:rPr>
          <w:rFonts w:ascii="Times New Roman" w:eastAsiaTheme="minorEastAsia" w:hAnsi="Times New Roman" w:cs="Times New Roman"/>
          <w:kern w:val="0"/>
          <w:sz w:val="21"/>
          <w:szCs w:val="21"/>
        </w:rPr>
        <w:t>与</w:t>
      </w:r>
      <w:r w:rsidRPr="00C36FC8">
        <w:rPr>
          <w:rFonts w:ascii="Times New Roman" w:eastAsiaTheme="minorEastAsia" w:hAnsi="Times New Roman" w:cs="Times New Roman"/>
          <w:kern w:val="0"/>
          <w:sz w:val="21"/>
          <w:szCs w:val="21"/>
        </w:rPr>
        <w:t>“</w:t>
      </w:r>
      <w:r w:rsidRPr="00C36FC8">
        <w:rPr>
          <w:rFonts w:ascii="Times New Roman" w:eastAsiaTheme="minorEastAsia" w:hAnsi="Times New Roman" w:cs="Times New Roman"/>
          <w:kern w:val="0"/>
          <w:sz w:val="21"/>
          <w:szCs w:val="21"/>
        </w:rPr>
        <w:t>摊余成本法</w:t>
      </w:r>
      <w:r w:rsidRPr="00C36FC8">
        <w:rPr>
          <w:rFonts w:ascii="Times New Roman" w:eastAsiaTheme="minorEastAsia" w:hAnsi="Times New Roman" w:cs="Times New Roman"/>
          <w:kern w:val="0"/>
          <w:sz w:val="21"/>
          <w:szCs w:val="21"/>
        </w:rPr>
        <w:t>”</w:t>
      </w:r>
      <w:r w:rsidRPr="00C36FC8">
        <w:rPr>
          <w:rFonts w:ascii="Times New Roman" w:eastAsiaTheme="minorEastAsia" w:hAnsi="Times New Roman" w:cs="Times New Roman"/>
          <w:kern w:val="0"/>
          <w:sz w:val="21"/>
          <w:szCs w:val="21"/>
        </w:rPr>
        <w:t>确定的基金资产净值的偏离</w:t>
      </w:r>
      <w:bookmarkEnd w:id="59"/>
      <w:bookmarkEnd w:id="60"/>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42"/>
        <w:gridCol w:w="3314"/>
      </w:tblGrid>
      <w:tr w:rsidR="00595CD3" w:rsidRPr="00C36FC8" w:rsidTr="00DE633B">
        <w:trPr>
          <w:trHeight w:val="285"/>
        </w:trPr>
        <w:tc>
          <w:tcPr>
            <w:tcW w:w="6042" w:type="dxa"/>
            <w:tcMar>
              <w:top w:w="15" w:type="dxa"/>
              <w:left w:w="15" w:type="dxa"/>
              <w:bottom w:w="0" w:type="dxa"/>
              <w:right w:w="15" w:type="dxa"/>
            </w:tcMar>
          </w:tcPr>
          <w:p w:rsidR="00595CD3" w:rsidRPr="00C36FC8" w:rsidRDefault="00595CD3" w:rsidP="00DE633B">
            <w:pPr>
              <w:jc w:val="center"/>
              <w:rPr>
                <w:rFonts w:eastAsiaTheme="minorEastAsia"/>
                <w:szCs w:val="21"/>
              </w:rPr>
            </w:pPr>
            <w:r w:rsidRPr="00C36FC8">
              <w:rPr>
                <w:rFonts w:eastAsiaTheme="minorEastAsia"/>
                <w:szCs w:val="21"/>
              </w:rPr>
              <w:t>项目</w:t>
            </w:r>
          </w:p>
        </w:tc>
        <w:tc>
          <w:tcPr>
            <w:tcW w:w="3314" w:type="dxa"/>
            <w:tcMar>
              <w:top w:w="15" w:type="dxa"/>
              <w:left w:w="15" w:type="dxa"/>
              <w:bottom w:w="0" w:type="dxa"/>
              <w:right w:w="15" w:type="dxa"/>
            </w:tcMar>
          </w:tcPr>
          <w:p w:rsidR="00595CD3" w:rsidRPr="00C36FC8" w:rsidRDefault="00595CD3" w:rsidP="00DE633B">
            <w:pPr>
              <w:jc w:val="center"/>
              <w:rPr>
                <w:rFonts w:eastAsiaTheme="minorEastAsia"/>
                <w:szCs w:val="21"/>
              </w:rPr>
            </w:pPr>
            <w:r w:rsidRPr="00C36FC8">
              <w:rPr>
                <w:rFonts w:eastAsiaTheme="minorEastAsia"/>
                <w:szCs w:val="21"/>
              </w:rPr>
              <w:t>偏离情况</w:t>
            </w:r>
          </w:p>
        </w:tc>
      </w:tr>
      <w:tr w:rsidR="00595CD3" w:rsidRPr="00C36FC8" w:rsidTr="00DE633B">
        <w:trPr>
          <w:trHeight w:val="312"/>
        </w:trPr>
        <w:tc>
          <w:tcPr>
            <w:tcW w:w="6042" w:type="dxa"/>
            <w:tcMar>
              <w:top w:w="15" w:type="dxa"/>
              <w:left w:w="15" w:type="dxa"/>
              <w:bottom w:w="0" w:type="dxa"/>
              <w:right w:w="15" w:type="dxa"/>
            </w:tcMar>
          </w:tcPr>
          <w:p w:rsidR="00595CD3" w:rsidRPr="00C36FC8" w:rsidRDefault="00595CD3" w:rsidP="00DE633B">
            <w:pPr>
              <w:rPr>
                <w:rFonts w:eastAsiaTheme="minorEastAsia"/>
                <w:szCs w:val="21"/>
              </w:rPr>
            </w:pPr>
            <w:r w:rsidRPr="00C36FC8">
              <w:rPr>
                <w:rFonts w:eastAsiaTheme="minorEastAsia"/>
                <w:szCs w:val="21"/>
              </w:rPr>
              <w:t>报告期内偏离度的绝对值在</w:t>
            </w:r>
            <w:r w:rsidRPr="00C36FC8">
              <w:rPr>
                <w:rFonts w:eastAsiaTheme="minorEastAsia"/>
                <w:szCs w:val="21"/>
              </w:rPr>
              <w:t>0.25(</w:t>
            </w:r>
            <w:r w:rsidRPr="00C36FC8">
              <w:rPr>
                <w:rFonts w:eastAsiaTheme="minorEastAsia"/>
                <w:szCs w:val="21"/>
              </w:rPr>
              <w:t>含</w:t>
            </w:r>
            <w:r w:rsidRPr="00C36FC8">
              <w:rPr>
                <w:rFonts w:eastAsiaTheme="minorEastAsia"/>
                <w:szCs w:val="21"/>
              </w:rPr>
              <w:t>)-0.5%</w:t>
            </w:r>
            <w:r w:rsidRPr="00C36FC8">
              <w:rPr>
                <w:rFonts w:eastAsiaTheme="minorEastAsia"/>
                <w:szCs w:val="21"/>
              </w:rPr>
              <w:t>间的次数</w:t>
            </w:r>
          </w:p>
        </w:tc>
        <w:tc>
          <w:tcPr>
            <w:tcW w:w="3314" w:type="dxa"/>
            <w:tcMar>
              <w:top w:w="15" w:type="dxa"/>
              <w:left w:w="15" w:type="dxa"/>
              <w:bottom w:w="0" w:type="dxa"/>
              <w:right w:w="15" w:type="dxa"/>
            </w:tcMar>
            <w:vAlign w:val="center"/>
          </w:tcPr>
          <w:p w:rsidR="00595CD3" w:rsidRPr="00C36FC8" w:rsidRDefault="00595CD3" w:rsidP="00DE633B">
            <w:pPr>
              <w:jc w:val="right"/>
              <w:rPr>
                <w:rFonts w:eastAsiaTheme="minorEastAsia"/>
                <w:szCs w:val="21"/>
              </w:rPr>
            </w:pPr>
            <w:r w:rsidRPr="00C36FC8">
              <w:rPr>
                <w:rFonts w:eastAsiaTheme="minorEastAsia"/>
                <w:szCs w:val="21"/>
              </w:rPr>
              <w:t>0</w:t>
            </w:r>
          </w:p>
        </w:tc>
      </w:tr>
      <w:tr w:rsidR="00595CD3" w:rsidRPr="00C36FC8" w:rsidTr="00DE633B">
        <w:trPr>
          <w:trHeight w:val="285"/>
        </w:trPr>
        <w:tc>
          <w:tcPr>
            <w:tcW w:w="6042" w:type="dxa"/>
            <w:tcMar>
              <w:top w:w="15" w:type="dxa"/>
              <w:left w:w="15" w:type="dxa"/>
              <w:bottom w:w="0" w:type="dxa"/>
              <w:right w:w="15" w:type="dxa"/>
            </w:tcMar>
          </w:tcPr>
          <w:p w:rsidR="00595CD3" w:rsidRPr="00C36FC8" w:rsidRDefault="00595CD3" w:rsidP="00DE633B">
            <w:pPr>
              <w:rPr>
                <w:rFonts w:eastAsiaTheme="minorEastAsia"/>
                <w:szCs w:val="21"/>
              </w:rPr>
            </w:pPr>
            <w:r w:rsidRPr="00C36FC8">
              <w:rPr>
                <w:rFonts w:eastAsiaTheme="minorEastAsia"/>
                <w:szCs w:val="21"/>
              </w:rPr>
              <w:t>报告期内偏离度的最高值</w:t>
            </w:r>
          </w:p>
        </w:tc>
        <w:tc>
          <w:tcPr>
            <w:tcW w:w="3314" w:type="dxa"/>
            <w:tcMar>
              <w:top w:w="15" w:type="dxa"/>
              <w:left w:w="15" w:type="dxa"/>
              <w:bottom w:w="0" w:type="dxa"/>
              <w:right w:w="15" w:type="dxa"/>
            </w:tcMar>
            <w:vAlign w:val="center"/>
          </w:tcPr>
          <w:p w:rsidR="00595CD3" w:rsidRPr="00C36FC8" w:rsidRDefault="00595CD3" w:rsidP="00DE633B">
            <w:pPr>
              <w:jc w:val="right"/>
              <w:rPr>
                <w:rFonts w:eastAsiaTheme="minorEastAsia"/>
                <w:szCs w:val="21"/>
              </w:rPr>
            </w:pPr>
            <w:r w:rsidRPr="00C36FC8">
              <w:rPr>
                <w:rFonts w:eastAsiaTheme="minorEastAsia"/>
                <w:szCs w:val="21"/>
              </w:rPr>
              <w:t>0.0626%</w:t>
            </w:r>
          </w:p>
        </w:tc>
      </w:tr>
      <w:tr w:rsidR="00595CD3" w:rsidRPr="00C36FC8" w:rsidTr="00DE633B">
        <w:trPr>
          <w:trHeight w:val="285"/>
        </w:trPr>
        <w:tc>
          <w:tcPr>
            <w:tcW w:w="6042" w:type="dxa"/>
            <w:tcMar>
              <w:top w:w="15" w:type="dxa"/>
              <w:left w:w="15" w:type="dxa"/>
              <w:bottom w:w="0" w:type="dxa"/>
              <w:right w:w="15" w:type="dxa"/>
            </w:tcMar>
          </w:tcPr>
          <w:p w:rsidR="00595CD3" w:rsidRPr="00C36FC8" w:rsidRDefault="00595CD3" w:rsidP="00DE633B">
            <w:pPr>
              <w:rPr>
                <w:rFonts w:eastAsiaTheme="minorEastAsia"/>
                <w:szCs w:val="21"/>
              </w:rPr>
            </w:pPr>
            <w:r w:rsidRPr="00C36FC8">
              <w:rPr>
                <w:rFonts w:eastAsiaTheme="minorEastAsia"/>
                <w:szCs w:val="21"/>
              </w:rPr>
              <w:t>报告期内偏离度的最低值</w:t>
            </w:r>
          </w:p>
        </w:tc>
        <w:tc>
          <w:tcPr>
            <w:tcW w:w="3314" w:type="dxa"/>
            <w:tcMar>
              <w:top w:w="15" w:type="dxa"/>
              <w:left w:w="15" w:type="dxa"/>
              <w:bottom w:w="0" w:type="dxa"/>
              <w:right w:w="15" w:type="dxa"/>
            </w:tcMar>
            <w:vAlign w:val="center"/>
          </w:tcPr>
          <w:p w:rsidR="00595CD3" w:rsidRPr="00C36FC8" w:rsidRDefault="00595CD3" w:rsidP="00DE633B">
            <w:pPr>
              <w:jc w:val="right"/>
              <w:rPr>
                <w:rFonts w:eastAsiaTheme="minorEastAsia"/>
                <w:szCs w:val="21"/>
              </w:rPr>
            </w:pPr>
            <w:r w:rsidRPr="00C36FC8">
              <w:rPr>
                <w:rFonts w:eastAsiaTheme="minorEastAsia"/>
                <w:szCs w:val="21"/>
              </w:rPr>
              <w:t>-0.0185%</w:t>
            </w:r>
          </w:p>
        </w:tc>
      </w:tr>
      <w:tr w:rsidR="00595CD3" w:rsidRPr="00C36FC8" w:rsidTr="00DE633B">
        <w:trPr>
          <w:trHeight w:val="314"/>
        </w:trPr>
        <w:tc>
          <w:tcPr>
            <w:tcW w:w="6042" w:type="dxa"/>
            <w:tcMar>
              <w:top w:w="15" w:type="dxa"/>
              <w:left w:w="15" w:type="dxa"/>
              <w:bottom w:w="0" w:type="dxa"/>
              <w:right w:w="15" w:type="dxa"/>
            </w:tcMar>
          </w:tcPr>
          <w:p w:rsidR="00595CD3" w:rsidRPr="00C36FC8" w:rsidRDefault="00595CD3" w:rsidP="00DE633B">
            <w:pPr>
              <w:rPr>
                <w:rFonts w:eastAsiaTheme="minorEastAsia"/>
                <w:szCs w:val="21"/>
              </w:rPr>
            </w:pPr>
            <w:r w:rsidRPr="00C36FC8">
              <w:rPr>
                <w:rFonts w:eastAsiaTheme="minorEastAsia"/>
                <w:szCs w:val="21"/>
              </w:rPr>
              <w:t>报告期内每个交易日偏离度的绝对值的简单平均值</w:t>
            </w:r>
          </w:p>
        </w:tc>
        <w:tc>
          <w:tcPr>
            <w:tcW w:w="3314" w:type="dxa"/>
            <w:tcMar>
              <w:top w:w="15" w:type="dxa"/>
              <w:left w:w="15" w:type="dxa"/>
              <w:bottom w:w="0" w:type="dxa"/>
              <w:right w:w="15" w:type="dxa"/>
            </w:tcMar>
            <w:vAlign w:val="center"/>
          </w:tcPr>
          <w:p w:rsidR="00595CD3" w:rsidRPr="00C36FC8" w:rsidRDefault="00595CD3" w:rsidP="00DE633B">
            <w:pPr>
              <w:jc w:val="right"/>
              <w:rPr>
                <w:rFonts w:eastAsiaTheme="minorEastAsia"/>
                <w:szCs w:val="21"/>
              </w:rPr>
            </w:pPr>
            <w:r w:rsidRPr="00C36FC8">
              <w:rPr>
                <w:rFonts w:eastAsiaTheme="minorEastAsia"/>
                <w:szCs w:val="21"/>
              </w:rPr>
              <w:t>0.0234%</w:t>
            </w:r>
          </w:p>
        </w:tc>
      </w:tr>
    </w:tbl>
    <w:p w:rsidR="00595CD3" w:rsidRPr="003025FA" w:rsidRDefault="00595CD3" w:rsidP="00595CD3">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报告期内负偏离度的绝对值达到0.25%情况说明</w:t>
      </w:r>
    </w:p>
    <w:p w:rsidR="00595CD3" w:rsidRPr="00B529F1" w:rsidRDefault="00595CD3" w:rsidP="00595CD3">
      <w:pPr>
        <w:autoSpaceDE w:val="0"/>
        <w:autoSpaceDN w:val="0"/>
        <w:adjustRightInd w:val="0"/>
        <w:spacing w:line="360" w:lineRule="auto"/>
        <w:ind w:firstLineChars="100" w:firstLine="210"/>
        <w:jc w:val="left"/>
        <w:rPr>
          <w:rFonts w:eastAsiaTheme="minorEastAsia"/>
          <w:szCs w:val="21"/>
        </w:rPr>
      </w:pPr>
      <w:r w:rsidRPr="00B529F1">
        <w:rPr>
          <w:rFonts w:eastAsiaTheme="minorEastAsia" w:hint="eastAsia"/>
          <w:szCs w:val="21"/>
        </w:rPr>
        <w:t>本报告期未发生负偏离度的绝对值达到</w:t>
      </w:r>
      <w:r w:rsidRPr="00B529F1">
        <w:rPr>
          <w:rFonts w:eastAsiaTheme="minorEastAsia" w:hint="eastAsia"/>
          <w:szCs w:val="21"/>
        </w:rPr>
        <w:t>0.25%</w:t>
      </w:r>
      <w:r w:rsidRPr="00B529F1">
        <w:rPr>
          <w:rFonts w:eastAsiaTheme="minorEastAsia" w:hint="eastAsia"/>
          <w:szCs w:val="21"/>
        </w:rPr>
        <w:t>的情况</w:t>
      </w:r>
      <w:r w:rsidRPr="00B529F1">
        <w:rPr>
          <w:rFonts w:eastAsiaTheme="minorEastAsia" w:hint="eastAsia"/>
          <w:szCs w:val="21"/>
        </w:rPr>
        <w:t>.</w:t>
      </w:r>
    </w:p>
    <w:p w:rsidR="00595CD3" w:rsidRPr="003025FA" w:rsidRDefault="00595CD3" w:rsidP="00595CD3">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报告期内正偏离度的绝对值达到0.5%情况说明</w:t>
      </w:r>
    </w:p>
    <w:p w:rsidR="00595CD3" w:rsidRPr="00B529F1" w:rsidRDefault="00595CD3" w:rsidP="00595CD3">
      <w:pPr>
        <w:autoSpaceDE w:val="0"/>
        <w:autoSpaceDN w:val="0"/>
        <w:adjustRightInd w:val="0"/>
        <w:spacing w:line="360" w:lineRule="auto"/>
        <w:ind w:firstLineChars="100" w:firstLine="210"/>
        <w:jc w:val="left"/>
        <w:rPr>
          <w:rFonts w:eastAsiaTheme="minorEastAsia"/>
          <w:szCs w:val="21"/>
        </w:rPr>
      </w:pPr>
      <w:r w:rsidRPr="00B529F1">
        <w:rPr>
          <w:rFonts w:eastAsiaTheme="minorEastAsia" w:hint="eastAsia"/>
          <w:szCs w:val="21"/>
        </w:rPr>
        <w:t>本报告期未发生正偏离度的绝对值达到</w:t>
      </w:r>
      <w:r w:rsidRPr="00B529F1">
        <w:rPr>
          <w:rFonts w:eastAsiaTheme="minorEastAsia" w:hint="eastAsia"/>
          <w:szCs w:val="21"/>
        </w:rPr>
        <w:t>0.5%</w:t>
      </w:r>
      <w:r w:rsidRPr="00B529F1">
        <w:rPr>
          <w:rFonts w:eastAsiaTheme="minorEastAsia" w:hint="eastAsia"/>
          <w:szCs w:val="21"/>
        </w:rPr>
        <w:t>的情况</w:t>
      </w:r>
      <w:r w:rsidRPr="00B529F1">
        <w:rPr>
          <w:rFonts w:eastAsiaTheme="minorEastAsia" w:hint="eastAsia"/>
          <w:szCs w:val="21"/>
        </w:rPr>
        <w:t>.</w:t>
      </w:r>
    </w:p>
    <w:p w:rsidR="00595CD3" w:rsidRPr="00C36FC8" w:rsidRDefault="00595CD3" w:rsidP="009E5320">
      <w:pPr>
        <w:pStyle w:val="20"/>
        <w:spacing w:beforeLines="100" w:before="312" w:after="0"/>
        <w:rPr>
          <w:rFonts w:ascii="Times New Roman" w:eastAsiaTheme="minorEastAsia" w:hAnsi="Times New Roman" w:cs="Times New Roman"/>
          <w:kern w:val="0"/>
          <w:sz w:val="21"/>
          <w:szCs w:val="21"/>
        </w:rPr>
      </w:pPr>
      <w:bookmarkStart w:id="61" w:name="_Toc331410109"/>
      <w:bookmarkStart w:id="62" w:name="_Toc374603929"/>
      <w:bookmarkStart w:id="63" w:name="_Toc522740666"/>
      <w:r w:rsidRPr="00C36FC8">
        <w:rPr>
          <w:rFonts w:ascii="Times New Roman" w:eastAsiaTheme="minorEastAsia" w:hAnsi="Times New Roman" w:cs="Times New Roman"/>
          <w:kern w:val="0"/>
          <w:sz w:val="21"/>
          <w:szCs w:val="21"/>
        </w:rPr>
        <w:t>7.8</w:t>
      </w:r>
      <w:bookmarkEnd w:id="61"/>
      <w:r w:rsidR="00C563F5">
        <w:rPr>
          <w:rFonts w:ascii="Times New Roman" w:eastAsiaTheme="minorEastAsia" w:hAnsi="Times New Roman" w:cs="Times New Roman"/>
          <w:kern w:val="0"/>
          <w:sz w:val="21"/>
          <w:szCs w:val="21"/>
        </w:rPr>
        <w:t xml:space="preserve"> </w:t>
      </w:r>
      <w:r w:rsidRPr="00C36FC8">
        <w:rPr>
          <w:rFonts w:ascii="Times New Roman" w:eastAsiaTheme="minorEastAsia" w:hAnsi="Times New Roman" w:cs="Times New Roman"/>
          <w:sz w:val="21"/>
          <w:szCs w:val="21"/>
        </w:rPr>
        <w:t>期末按公允价值占基金资产净值比例大小排名的</w:t>
      </w:r>
      <w:r w:rsidR="008D1325">
        <w:rPr>
          <w:rFonts w:ascii="Times New Roman" w:eastAsiaTheme="minorEastAsia" w:hAnsi="Times New Roman" w:cs="Times New Roman" w:hint="eastAsia"/>
          <w:sz w:val="21"/>
          <w:szCs w:val="21"/>
        </w:rPr>
        <w:t>前十名</w:t>
      </w:r>
      <w:r w:rsidRPr="00C36FC8">
        <w:rPr>
          <w:rFonts w:ascii="Times New Roman" w:eastAsiaTheme="minorEastAsia" w:hAnsi="Times New Roman" w:cs="Times New Roman"/>
          <w:sz w:val="21"/>
          <w:szCs w:val="21"/>
        </w:rPr>
        <w:t>资产支持证券投资明细</w:t>
      </w:r>
      <w:bookmarkEnd w:id="62"/>
      <w:bookmarkEnd w:id="63"/>
    </w:p>
    <w:p w:rsidR="00595CD3" w:rsidRPr="00701C41" w:rsidRDefault="00595CD3" w:rsidP="00595CD3">
      <w:pPr>
        <w:tabs>
          <w:tab w:val="left" w:pos="426"/>
        </w:tabs>
        <w:spacing w:line="360" w:lineRule="auto"/>
        <w:ind w:firstLineChars="200" w:firstLine="420"/>
        <w:jc w:val="left"/>
        <w:rPr>
          <w:rFonts w:eastAsiaTheme="minorEastAsia"/>
          <w:kern w:val="0"/>
          <w:szCs w:val="21"/>
        </w:rPr>
      </w:pPr>
      <w:r w:rsidRPr="00C36FC8">
        <w:rPr>
          <w:rFonts w:eastAsiaTheme="minorEastAsia"/>
          <w:kern w:val="0"/>
          <w:szCs w:val="21"/>
        </w:rPr>
        <w:t>本基金本报告期末未持有资产支持证券。</w:t>
      </w:r>
    </w:p>
    <w:p w:rsidR="00595CD3" w:rsidRPr="00C36FC8" w:rsidRDefault="00595CD3" w:rsidP="009E5320">
      <w:pPr>
        <w:pStyle w:val="20"/>
        <w:spacing w:beforeLines="100" w:before="312" w:after="0"/>
        <w:rPr>
          <w:rFonts w:ascii="Times New Roman" w:eastAsiaTheme="minorEastAsia" w:hAnsi="Times New Roman" w:cs="Times New Roman"/>
          <w:kern w:val="0"/>
          <w:sz w:val="21"/>
          <w:szCs w:val="21"/>
        </w:rPr>
      </w:pPr>
      <w:bookmarkStart w:id="64" w:name="_Toc331410110"/>
      <w:bookmarkStart w:id="65" w:name="_Toc374603930"/>
      <w:bookmarkStart w:id="66" w:name="_Toc522740667"/>
      <w:r w:rsidRPr="00C36FC8">
        <w:rPr>
          <w:rFonts w:ascii="Times New Roman" w:eastAsiaTheme="minorEastAsia" w:hAnsi="Times New Roman" w:cs="Times New Roman"/>
          <w:kern w:val="0"/>
          <w:sz w:val="21"/>
          <w:szCs w:val="21"/>
        </w:rPr>
        <w:lastRenderedPageBreak/>
        <w:t xml:space="preserve">7.9 </w:t>
      </w:r>
      <w:r w:rsidRPr="00C36FC8">
        <w:rPr>
          <w:rFonts w:ascii="Times New Roman" w:eastAsiaTheme="minorEastAsia" w:hAnsi="Times New Roman" w:cs="Times New Roman"/>
          <w:kern w:val="0"/>
          <w:sz w:val="21"/>
          <w:szCs w:val="21"/>
        </w:rPr>
        <w:t>投资组合报告附注</w:t>
      </w:r>
      <w:bookmarkEnd w:id="64"/>
      <w:bookmarkEnd w:id="65"/>
      <w:bookmarkEnd w:id="66"/>
    </w:p>
    <w:p w:rsidR="00595CD3" w:rsidRPr="00C36FC8" w:rsidRDefault="00595CD3" w:rsidP="00595CD3">
      <w:pPr>
        <w:spacing w:line="360" w:lineRule="auto"/>
        <w:rPr>
          <w:rFonts w:eastAsiaTheme="minorEastAsia"/>
          <w:b/>
          <w:bCs/>
          <w:szCs w:val="21"/>
        </w:rPr>
      </w:pPr>
      <w:r w:rsidRPr="00C36FC8">
        <w:rPr>
          <w:rFonts w:eastAsiaTheme="minorEastAsia"/>
          <w:b/>
          <w:szCs w:val="21"/>
        </w:rPr>
        <w:t>7.9.1</w:t>
      </w:r>
      <w:r w:rsidRPr="00C36FC8">
        <w:rPr>
          <w:rFonts w:eastAsiaTheme="minorEastAsia"/>
          <w:b/>
          <w:bCs/>
          <w:szCs w:val="21"/>
        </w:rPr>
        <w:t>基金计价方法说明</w:t>
      </w:r>
    </w:p>
    <w:p w:rsidR="00595CD3" w:rsidRPr="00C36FC8" w:rsidRDefault="00595CD3" w:rsidP="00595CD3">
      <w:pPr>
        <w:tabs>
          <w:tab w:val="left" w:pos="426"/>
        </w:tabs>
        <w:spacing w:line="360" w:lineRule="auto"/>
        <w:ind w:firstLineChars="200" w:firstLine="420"/>
        <w:rPr>
          <w:rFonts w:eastAsiaTheme="minorEastAsia"/>
          <w:kern w:val="0"/>
          <w:szCs w:val="21"/>
        </w:rPr>
      </w:pPr>
      <w:r w:rsidRPr="00C36FC8">
        <w:rPr>
          <w:rFonts w:eastAsiaTheme="minorEastAsia"/>
          <w:kern w:val="0"/>
          <w:szCs w:val="21"/>
        </w:rPr>
        <w:t>本基金估值采用摊余成本法，即估值对象以买入成本列示，按票面利率或商定利率并考虑其买入时的溢价与折价，在其剩余期限内按实际利率法摊销，每日计提收益。本基金不采用市场利率和上市交易的债券和票据的市价计算基金资产净值。</w:t>
      </w:r>
    </w:p>
    <w:p w:rsidR="00AC2807" w:rsidRPr="00EC47B0" w:rsidRDefault="00595CD3" w:rsidP="009E5320">
      <w:pPr>
        <w:tabs>
          <w:tab w:val="left" w:pos="426"/>
        </w:tabs>
        <w:spacing w:beforeLines="100" w:before="312" w:line="360" w:lineRule="auto"/>
        <w:rPr>
          <w:rFonts w:eastAsiaTheme="minorEastAsia"/>
          <w:kern w:val="0"/>
          <w:szCs w:val="21"/>
        </w:rPr>
      </w:pPr>
      <w:r w:rsidRPr="00C36FC8">
        <w:rPr>
          <w:rFonts w:eastAsiaTheme="minorEastAsia"/>
          <w:b/>
          <w:szCs w:val="21"/>
        </w:rPr>
        <w:t>7.9.2</w:t>
      </w:r>
      <w:r w:rsidRPr="00701C41">
        <w:rPr>
          <w:rFonts w:eastAsiaTheme="minorEastAsia"/>
          <w:b/>
          <w:bCs/>
          <w:szCs w:val="21"/>
        </w:rPr>
        <w:t>本基金投资的前十名证券的发行主体本期没有出现被监管部门立案调查，或在报告编制日前一年内受到公开谴责、处罚的情形。</w:t>
      </w:r>
    </w:p>
    <w:p w:rsidR="001C2813" w:rsidRPr="00EC47B0" w:rsidRDefault="001C2813" w:rsidP="007500A3">
      <w:pPr>
        <w:spacing w:line="360" w:lineRule="auto"/>
        <w:rPr>
          <w:rFonts w:eastAsiaTheme="minorEastAsia"/>
          <w:b/>
          <w:szCs w:val="21"/>
        </w:rPr>
      </w:pPr>
      <w:r w:rsidRPr="00EC47B0">
        <w:rPr>
          <w:rFonts w:eastAsiaTheme="minorEastAsia"/>
          <w:b/>
          <w:szCs w:val="21"/>
        </w:rPr>
        <w:t>7.9.3</w:t>
      </w:r>
      <w:r w:rsidRPr="00EC47B0">
        <w:rPr>
          <w:rFonts w:eastAsiaTheme="minorEastAsia"/>
          <w:b/>
          <w:szCs w:val="21"/>
        </w:rPr>
        <w:t>期末其他各项资产构成</w:t>
      </w:r>
    </w:p>
    <w:p w:rsidR="006D141C" w:rsidRPr="00EC47B0" w:rsidRDefault="005B4215" w:rsidP="006D141C">
      <w:pPr>
        <w:autoSpaceDE w:val="0"/>
        <w:autoSpaceDN w:val="0"/>
        <w:adjustRightInd w:val="0"/>
        <w:spacing w:before="29" w:line="288" w:lineRule="auto"/>
        <w:ind w:left="15"/>
        <w:jc w:val="right"/>
        <w:rPr>
          <w:rFonts w:eastAsiaTheme="minorEastAsia"/>
          <w:kern w:val="0"/>
          <w:szCs w:val="21"/>
        </w:rPr>
      </w:pPr>
      <w:r w:rsidRPr="00EC47B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B4A69" w:rsidRPr="00EC47B0" w:rsidTr="00672C0F">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DA2B68">
            <w:pPr>
              <w:jc w:val="center"/>
              <w:rPr>
                <w:rFonts w:eastAsiaTheme="minorEastAsia"/>
                <w:szCs w:val="21"/>
              </w:rPr>
            </w:pPr>
            <w:r w:rsidRPr="00EC47B0">
              <w:rPr>
                <w:rFonts w:eastAsiaTheme="minorEastAsia"/>
                <w:szCs w:val="21"/>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BE6BA7">
            <w:pPr>
              <w:jc w:val="center"/>
              <w:rPr>
                <w:rFonts w:eastAsiaTheme="minorEastAsia"/>
                <w:szCs w:val="21"/>
              </w:rPr>
            </w:pPr>
            <w:r w:rsidRPr="00EC47B0">
              <w:rPr>
                <w:rFonts w:eastAsiaTheme="minorEastAsia"/>
                <w:szCs w:val="21"/>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金额</w:t>
            </w:r>
          </w:p>
        </w:tc>
      </w:tr>
      <w:tr w:rsidR="006B4A69" w:rsidRPr="00EC47B0" w:rsidTr="00672C0F">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ind w:leftChars="50" w:left="105"/>
              <w:rPr>
                <w:rFonts w:eastAsiaTheme="minorEastAsia"/>
                <w:szCs w:val="21"/>
              </w:rPr>
            </w:pPr>
            <w:r w:rsidRPr="00EC47B0">
              <w:rPr>
                <w:rFonts w:eastAsiaTheme="minorEastAsia"/>
                <w:szCs w:val="21"/>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autoSpaceDE w:val="0"/>
              <w:autoSpaceDN w:val="0"/>
              <w:adjustRightInd w:val="0"/>
              <w:spacing w:before="29" w:line="360" w:lineRule="auto"/>
              <w:ind w:left="15"/>
              <w:jc w:val="right"/>
              <w:rPr>
                <w:rFonts w:eastAsiaTheme="minorEastAsia"/>
                <w:szCs w:val="21"/>
              </w:rPr>
            </w:pPr>
            <w:r w:rsidRPr="00EC47B0">
              <w:rPr>
                <w:rFonts w:eastAsiaTheme="minorEastAsia"/>
                <w:szCs w:val="21"/>
              </w:rPr>
              <w:t>-</w:t>
            </w:r>
          </w:p>
        </w:tc>
      </w:tr>
      <w:tr w:rsidR="006B4A69" w:rsidRPr="00EC47B0" w:rsidTr="00672C0F">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ind w:leftChars="50" w:left="105"/>
              <w:rPr>
                <w:rFonts w:eastAsiaTheme="minorEastAsia"/>
                <w:szCs w:val="21"/>
              </w:rPr>
            </w:pPr>
            <w:r w:rsidRPr="00EC47B0">
              <w:rPr>
                <w:rFonts w:eastAsiaTheme="minorEastAsia"/>
                <w:szCs w:val="21"/>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autoSpaceDE w:val="0"/>
              <w:autoSpaceDN w:val="0"/>
              <w:adjustRightInd w:val="0"/>
              <w:spacing w:before="29" w:line="360" w:lineRule="auto"/>
              <w:ind w:left="15"/>
              <w:jc w:val="right"/>
              <w:rPr>
                <w:rFonts w:eastAsiaTheme="minorEastAsia"/>
                <w:szCs w:val="21"/>
              </w:rPr>
            </w:pPr>
            <w:r w:rsidRPr="00EC47B0">
              <w:rPr>
                <w:rFonts w:eastAsiaTheme="minorEastAsia"/>
                <w:szCs w:val="21"/>
              </w:rPr>
              <w:t>75,389,976.86</w:t>
            </w:r>
          </w:p>
        </w:tc>
      </w:tr>
      <w:tr w:rsidR="006B4A69" w:rsidRPr="00EC47B0" w:rsidTr="00672C0F">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1C2813">
            <w:pPr>
              <w:jc w:val="center"/>
              <w:rPr>
                <w:rFonts w:eastAsiaTheme="minorEastAsia"/>
                <w:szCs w:val="21"/>
              </w:rPr>
            </w:pPr>
            <w:r w:rsidRPr="00EC47B0">
              <w:rPr>
                <w:rFonts w:eastAsiaTheme="minorEastAsia"/>
                <w:szCs w:val="21"/>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ind w:leftChars="50" w:left="105"/>
              <w:rPr>
                <w:rFonts w:eastAsiaTheme="minorEastAsia"/>
                <w:szCs w:val="21"/>
              </w:rPr>
            </w:pPr>
            <w:r w:rsidRPr="00EC47B0">
              <w:rPr>
                <w:rFonts w:eastAsiaTheme="minorEastAsia"/>
                <w:szCs w:val="21"/>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autoSpaceDE w:val="0"/>
              <w:autoSpaceDN w:val="0"/>
              <w:adjustRightInd w:val="0"/>
              <w:spacing w:before="29" w:line="360" w:lineRule="auto"/>
              <w:ind w:left="15"/>
              <w:jc w:val="right"/>
              <w:rPr>
                <w:rFonts w:eastAsiaTheme="minorEastAsia"/>
                <w:szCs w:val="21"/>
              </w:rPr>
            </w:pPr>
            <w:r w:rsidRPr="00EC47B0">
              <w:rPr>
                <w:rFonts w:eastAsiaTheme="minorEastAsia"/>
                <w:szCs w:val="21"/>
              </w:rPr>
              <w:t>42,034,810.56</w:t>
            </w:r>
          </w:p>
        </w:tc>
      </w:tr>
      <w:tr w:rsidR="006B4A69" w:rsidRPr="00EC47B0" w:rsidTr="00672C0F">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1C2813">
            <w:pPr>
              <w:jc w:val="center"/>
              <w:rPr>
                <w:rFonts w:eastAsiaTheme="minorEastAsia"/>
                <w:szCs w:val="21"/>
              </w:rPr>
            </w:pPr>
            <w:r w:rsidRPr="00EC47B0">
              <w:rPr>
                <w:rFonts w:eastAsiaTheme="minorEastAsia"/>
                <w:szCs w:val="21"/>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ind w:leftChars="50" w:left="105"/>
              <w:rPr>
                <w:rFonts w:eastAsiaTheme="minorEastAsia"/>
                <w:szCs w:val="21"/>
              </w:rPr>
            </w:pPr>
            <w:r w:rsidRPr="00EC47B0">
              <w:rPr>
                <w:rFonts w:eastAsiaTheme="minorEastAsia"/>
                <w:szCs w:val="21"/>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autoSpaceDE w:val="0"/>
              <w:autoSpaceDN w:val="0"/>
              <w:adjustRightInd w:val="0"/>
              <w:spacing w:before="29" w:line="360" w:lineRule="auto"/>
              <w:ind w:left="15"/>
              <w:jc w:val="right"/>
              <w:rPr>
                <w:rFonts w:eastAsiaTheme="minorEastAsia"/>
                <w:szCs w:val="21"/>
              </w:rPr>
            </w:pPr>
            <w:r w:rsidRPr="00EC47B0">
              <w:rPr>
                <w:rFonts w:eastAsiaTheme="minorEastAsia"/>
                <w:szCs w:val="21"/>
              </w:rPr>
              <w:t>893,020.53</w:t>
            </w:r>
          </w:p>
        </w:tc>
      </w:tr>
      <w:tr w:rsidR="006B4A69" w:rsidRPr="00EC47B0" w:rsidTr="00672C0F">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1C2813">
            <w:pPr>
              <w:jc w:val="center"/>
              <w:rPr>
                <w:rFonts w:eastAsiaTheme="minorEastAsia"/>
                <w:szCs w:val="21"/>
              </w:rPr>
            </w:pPr>
            <w:r w:rsidRPr="00EC47B0">
              <w:rPr>
                <w:rFonts w:eastAsiaTheme="minorEastAsia"/>
                <w:szCs w:val="21"/>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ind w:leftChars="50" w:left="105"/>
              <w:rPr>
                <w:rFonts w:eastAsiaTheme="minorEastAsia"/>
                <w:szCs w:val="21"/>
              </w:rPr>
            </w:pPr>
            <w:r w:rsidRPr="00EC47B0">
              <w:rPr>
                <w:rFonts w:eastAsiaTheme="minorEastAsia"/>
                <w:szCs w:val="21"/>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autoSpaceDE w:val="0"/>
              <w:autoSpaceDN w:val="0"/>
              <w:adjustRightInd w:val="0"/>
              <w:spacing w:before="29" w:line="360" w:lineRule="auto"/>
              <w:ind w:left="15"/>
              <w:jc w:val="right"/>
              <w:rPr>
                <w:rFonts w:eastAsiaTheme="minorEastAsia"/>
                <w:szCs w:val="21"/>
              </w:rPr>
            </w:pPr>
            <w:r w:rsidRPr="00EC47B0">
              <w:rPr>
                <w:rFonts w:eastAsiaTheme="minorEastAsia"/>
                <w:szCs w:val="21"/>
              </w:rPr>
              <w:t>-</w:t>
            </w:r>
          </w:p>
        </w:tc>
      </w:tr>
      <w:tr w:rsidR="006B4A69" w:rsidRPr="00EC47B0" w:rsidTr="00672C0F">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1C2813">
            <w:pPr>
              <w:jc w:val="center"/>
              <w:rPr>
                <w:rFonts w:eastAsiaTheme="minorEastAsia"/>
                <w:szCs w:val="21"/>
              </w:rPr>
            </w:pPr>
            <w:r w:rsidRPr="00EC47B0">
              <w:rPr>
                <w:rFonts w:eastAsiaTheme="minorEastAsia"/>
                <w:szCs w:val="21"/>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ind w:leftChars="50" w:left="105"/>
              <w:rPr>
                <w:rFonts w:eastAsiaTheme="minorEastAsia"/>
                <w:szCs w:val="21"/>
              </w:rPr>
            </w:pPr>
            <w:r w:rsidRPr="00EC47B0">
              <w:rPr>
                <w:rFonts w:eastAsiaTheme="minorEastAsia"/>
                <w:szCs w:val="21"/>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autoSpaceDE w:val="0"/>
              <w:autoSpaceDN w:val="0"/>
              <w:adjustRightInd w:val="0"/>
              <w:spacing w:before="29" w:line="360" w:lineRule="auto"/>
              <w:ind w:left="15"/>
              <w:jc w:val="right"/>
              <w:rPr>
                <w:rFonts w:eastAsiaTheme="minorEastAsia"/>
                <w:szCs w:val="21"/>
              </w:rPr>
            </w:pPr>
            <w:r w:rsidRPr="00EC47B0">
              <w:rPr>
                <w:rFonts w:eastAsiaTheme="minorEastAsia"/>
                <w:szCs w:val="21"/>
              </w:rPr>
              <w:t>-</w:t>
            </w:r>
          </w:p>
        </w:tc>
      </w:tr>
      <w:tr w:rsidR="006B4A69" w:rsidRPr="00EC47B0" w:rsidTr="00672C0F">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EC034B">
            <w:pPr>
              <w:autoSpaceDE w:val="0"/>
              <w:autoSpaceDN w:val="0"/>
              <w:adjustRightInd w:val="0"/>
              <w:spacing w:before="29" w:line="360" w:lineRule="auto"/>
              <w:ind w:left="15"/>
              <w:jc w:val="center"/>
              <w:rPr>
                <w:rFonts w:eastAsiaTheme="minorEastAsia"/>
                <w:szCs w:val="21"/>
              </w:rPr>
            </w:pPr>
            <w:r w:rsidRPr="00EC47B0">
              <w:rPr>
                <w:rFonts w:eastAsiaTheme="minorEastAsia"/>
                <w:szCs w:val="21"/>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ind w:leftChars="50" w:left="105"/>
              <w:rPr>
                <w:rFonts w:eastAsiaTheme="minorEastAsia"/>
                <w:szCs w:val="21"/>
              </w:rPr>
            </w:pPr>
            <w:r w:rsidRPr="00EC47B0">
              <w:rPr>
                <w:rFonts w:eastAsiaTheme="minorEastAsia"/>
                <w:szCs w:val="21"/>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autoSpaceDE w:val="0"/>
              <w:autoSpaceDN w:val="0"/>
              <w:adjustRightInd w:val="0"/>
              <w:spacing w:before="29" w:line="360" w:lineRule="auto"/>
              <w:ind w:left="15"/>
              <w:jc w:val="right"/>
              <w:rPr>
                <w:rFonts w:eastAsiaTheme="minorEastAsia"/>
                <w:szCs w:val="21"/>
              </w:rPr>
            </w:pPr>
            <w:r w:rsidRPr="00EC47B0">
              <w:rPr>
                <w:rFonts w:eastAsiaTheme="minorEastAsia"/>
                <w:szCs w:val="21"/>
              </w:rPr>
              <w:t>-</w:t>
            </w:r>
          </w:p>
        </w:tc>
      </w:tr>
      <w:tr w:rsidR="006B4A69" w:rsidRPr="00EC47B0" w:rsidTr="00672C0F">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autoSpaceDE w:val="0"/>
              <w:autoSpaceDN w:val="0"/>
              <w:adjustRightInd w:val="0"/>
              <w:spacing w:before="29" w:line="360" w:lineRule="auto"/>
              <w:ind w:left="15"/>
              <w:jc w:val="center"/>
              <w:rPr>
                <w:rFonts w:eastAsiaTheme="minorEastAsia"/>
                <w:szCs w:val="21"/>
              </w:rPr>
            </w:pPr>
            <w:r w:rsidRPr="00EC47B0">
              <w:rPr>
                <w:rFonts w:eastAsiaTheme="minorEastAsia"/>
                <w:szCs w:val="21"/>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ind w:leftChars="50" w:left="105"/>
              <w:rPr>
                <w:rFonts w:eastAsiaTheme="minorEastAsia"/>
                <w:szCs w:val="21"/>
              </w:rPr>
            </w:pPr>
            <w:r w:rsidRPr="00EC47B0">
              <w:rPr>
                <w:rFonts w:eastAsiaTheme="minorEastAsia"/>
                <w:szCs w:val="21"/>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autoSpaceDE w:val="0"/>
              <w:autoSpaceDN w:val="0"/>
              <w:adjustRightInd w:val="0"/>
              <w:spacing w:before="29" w:line="360" w:lineRule="auto"/>
              <w:ind w:left="15"/>
              <w:jc w:val="right"/>
              <w:rPr>
                <w:rFonts w:eastAsiaTheme="minorEastAsia"/>
                <w:szCs w:val="21"/>
              </w:rPr>
            </w:pPr>
            <w:r w:rsidRPr="00EC47B0">
              <w:rPr>
                <w:rFonts w:eastAsiaTheme="minorEastAsia"/>
                <w:szCs w:val="21"/>
              </w:rPr>
              <w:t>118,317,807.95</w:t>
            </w:r>
          </w:p>
        </w:tc>
      </w:tr>
    </w:tbl>
    <w:p w:rsidR="006D141C" w:rsidRPr="00EC47B0" w:rsidRDefault="006D141C" w:rsidP="009E5320">
      <w:pPr>
        <w:spacing w:beforeLines="100" w:before="312" w:line="360" w:lineRule="auto"/>
        <w:rPr>
          <w:rFonts w:eastAsiaTheme="minorEastAsia"/>
          <w:b/>
          <w:szCs w:val="21"/>
        </w:rPr>
      </w:pPr>
      <w:r w:rsidRPr="00EC47B0">
        <w:rPr>
          <w:rFonts w:eastAsiaTheme="minorEastAsia"/>
          <w:b/>
          <w:szCs w:val="21"/>
        </w:rPr>
        <w:t>7.9.4</w:t>
      </w:r>
      <w:r w:rsidR="00EC034B" w:rsidRPr="00EC47B0">
        <w:rPr>
          <w:rFonts w:eastAsiaTheme="minorEastAsia"/>
          <w:b/>
          <w:szCs w:val="21"/>
        </w:rPr>
        <w:t>其他需说明的重要事项</w:t>
      </w: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因四舍五入原因，投资组合报告中市值占净值比例的分项之和与合计可能存在尾差。</w:t>
      </w:r>
    </w:p>
    <w:p w:rsidR="006D141C" w:rsidRPr="00EC47B0" w:rsidRDefault="006D141C" w:rsidP="0065461D">
      <w:pPr>
        <w:tabs>
          <w:tab w:val="left" w:pos="426"/>
        </w:tabs>
        <w:spacing w:line="360" w:lineRule="auto"/>
        <w:ind w:firstLineChars="200" w:firstLine="420"/>
        <w:rPr>
          <w:rFonts w:eastAsiaTheme="minorEastAsia"/>
          <w:kern w:val="0"/>
          <w:szCs w:val="21"/>
        </w:rPr>
      </w:pPr>
      <w:r w:rsidRPr="00EC47B0">
        <w:rPr>
          <w:rFonts w:eastAsiaTheme="minorEastAsia"/>
          <w:kern w:val="0"/>
          <w:szCs w:val="21"/>
        </w:rPr>
        <w:t>基金份额持有人如欲了解本基金投资组合的其他相关信息，可致电本基金管理人获取。</w:t>
      </w:r>
    </w:p>
    <w:p w:rsidR="006D141C" w:rsidRPr="00EC47B0" w:rsidRDefault="002620BD" w:rsidP="009E5320">
      <w:pPr>
        <w:pStyle w:val="1"/>
        <w:keepNext/>
        <w:keepLines/>
        <w:widowControl w:val="0"/>
        <w:spacing w:beforeLines="100" w:before="312" w:afterLines="100" w:after="312" w:line="360" w:lineRule="auto"/>
        <w:jc w:val="center"/>
        <w:rPr>
          <w:rFonts w:eastAsiaTheme="minorEastAsia"/>
          <w:b/>
          <w:bCs/>
          <w:sz w:val="21"/>
          <w:szCs w:val="21"/>
          <w:lang w:val="en-US"/>
        </w:rPr>
      </w:pPr>
      <w:bookmarkStart w:id="67" w:name="_Toc331410111"/>
      <w:bookmarkStart w:id="68" w:name="_Toc225500050"/>
      <w:bookmarkStart w:id="69" w:name="_Toc522740668"/>
      <w:r w:rsidRPr="00EC47B0">
        <w:rPr>
          <w:rFonts w:eastAsiaTheme="minorEastAsia"/>
          <w:b/>
          <w:bCs/>
          <w:sz w:val="21"/>
          <w:szCs w:val="21"/>
          <w:lang w:val="en-US"/>
        </w:rPr>
        <w:t>8</w:t>
      </w:r>
      <w:r w:rsidR="00C563F5">
        <w:rPr>
          <w:rFonts w:eastAsiaTheme="minorEastAsia"/>
          <w:b/>
          <w:bCs/>
          <w:sz w:val="21"/>
          <w:szCs w:val="21"/>
          <w:lang w:val="en-US"/>
        </w:rPr>
        <w:t xml:space="preserve">  </w:t>
      </w:r>
      <w:r w:rsidR="006D141C" w:rsidRPr="00EC47B0">
        <w:rPr>
          <w:rFonts w:eastAsiaTheme="minorEastAsia"/>
          <w:b/>
          <w:bCs/>
          <w:sz w:val="21"/>
          <w:szCs w:val="21"/>
          <w:lang w:val="en-US"/>
        </w:rPr>
        <w:t>基金份额持有人信息</w:t>
      </w:r>
      <w:bookmarkEnd w:id="67"/>
      <w:bookmarkEnd w:id="68"/>
      <w:bookmarkEnd w:id="69"/>
    </w:p>
    <w:p w:rsidR="008531F2" w:rsidRPr="00EC47B0" w:rsidRDefault="008531F2" w:rsidP="0065461D">
      <w:pPr>
        <w:pStyle w:val="20"/>
        <w:spacing w:before="0" w:after="0"/>
        <w:rPr>
          <w:rFonts w:ascii="Times New Roman" w:eastAsiaTheme="minorEastAsia" w:hAnsi="Times New Roman" w:cs="Times New Roman"/>
          <w:kern w:val="0"/>
          <w:sz w:val="21"/>
          <w:szCs w:val="21"/>
        </w:rPr>
      </w:pPr>
      <w:bookmarkStart w:id="70" w:name="_Toc331410112"/>
      <w:bookmarkStart w:id="71" w:name="_Toc225500051"/>
      <w:bookmarkStart w:id="72" w:name="_Toc522740669"/>
      <w:r w:rsidRPr="00EC47B0">
        <w:rPr>
          <w:rFonts w:ascii="Times New Roman" w:eastAsiaTheme="minorEastAsia" w:hAnsi="Times New Roman" w:cs="Times New Roman"/>
          <w:kern w:val="0"/>
          <w:sz w:val="21"/>
          <w:szCs w:val="21"/>
        </w:rPr>
        <w:t xml:space="preserve">8.1 </w:t>
      </w:r>
      <w:r w:rsidRPr="00EC47B0">
        <w:rPr>
          <w:rFonts w:ascii="Times New Roman" w:eastAsiaTheme="minorEastAsia" w:hAnsi="Times New Roman" w:cs="Times New Roman"/>
          <w:kern w:val="0"/>
          <w:sz w:val="21"/>
          <w:szCs w:val="21"/>
        </w:rPr>
        <w:t>期末基金份额持有人户数及持有人结构</w:t>
      </w:r>
      <w:bookmarkEnd w:id="70"/>
      <w:bookmarkEnd w:id="71"/>
      <w:bookmarkEnd w:id="72"/>
    </w:p>
    <w:p w:rsidR="00BD1F6A" w:rsidRPr="00EC47B0" w:rsidRDefault="00BD1F6A" w:rsidP="00BD1F6A">
      <w:pPr>
        <w:autoSpaceDE w:val="0"/>
        <w:autoSpaceDN w:val="0"/>
        <w:adjustRightInd w:val="0"/>
        <w:spacing w:before="29" w:line="360" w:lineRule="auto"/>
        <w:ind w:left="15"/>
        <w:jc w:val="right"/>
        <w:rPr>
          <w:rFonts w:eastAsiaTheme="minorEastAsia"/>
          <w:color w:val="000000"/>
          <w:szCs w:val="21"/>
        </w:rPr>
      </w:pPr>
      <w:r w:rsidRPr="00EC47B0">
        <w:rPr>
          <w:rFonts w:eastAsiaTheme="minorEastAsia"/>
          <w:color w:val="000000"/>
          <w:szCs w:val="21"/>
        </w:rPr>
        <w:t>份额单位：份</w:t>
      </w:r>
    </w:p>
    <w:p w:rsidR="00BD1F6A" w:rsidRPr="00EC47B0" w:rsidRDefault="00BD1F6A" w:rsidP="00BD1F6A">
      <w:pPr>
        <w:autoSpaceDE w:val="0"/>
        <w:autoSpaceDN w:val="0"/>
        <w:adjustRightInd w:val="0"/>
        <w:spacing w:line="360" w:lineRule="auto"/>
        <w:jc w:val="left"/>
        <w:rPr>
          <w:rFonts w:eastAsiaTheme="minorEastAsia"/>
          <w:color w:val="000000"/>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D1F6A" w:rsidRPr="00EC47B0" w:rsidTr="00736C70">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center"/>
              <w:rPr>
                <w:rFonts w:eastAsiaTheme="minorEastAsia"/>
                <w:bCs/>
                <w:color w:val="000000"/>
                <w:szCs w:val="21"/>
              </w:rPr>
            </w:pPr>
            <w:r w:rsidRPr="00EC47B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center"/>
              <w:rPr>
                <w:rFonts w:eastAsiaTheme="minorEastAsia"/>
                <w:bCs/>
                <w:color w:val="000000"/>
                <w:szCs w:val="21"/>
              </w:rPr>
            </w:pPr>
            <w:r w:rsidRPr="00EC47B0">
              <w:rPr>
                <w:rFonts w:eastAsiaTheme="minorEastAsia"/>
                <w:bCs/>
                <w:color w:val="000000"/>
                <w:szCs w:val="21"/>
              </w:rPr>
              <w:t>持有人户数</w:t>
            </w:r>
            <w:r w:rsidRPr="00EC47B0">
              <w:rPr>
                <w:rFonts w:eastAsiaTheme="minorEastAsia"/>
                <w:bCs/>
                <w:color w:val="000000"/>
                <w:szCs w:val="21"/>
              </w:rPr>
              <w:t>(</w:t>
            </w:r>
            <w:r w:rsidRPr="00EC47B0">
              <w:rPr>
                <w:rFonts w:eastAsiaTheme="minorEastAsia"/>
                <w:bCs/>
                <w:color w:val="000000"/>
                <w:szCs w:val="21"/>
              </w:rPr>
              <w:t>户</w:t>
            </w:r>
            <w:r w:rsidRPr="00EC47B0">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center"/>
              <w:rPr>
                <w:rFonts w:eastAsiaTheme="minorEastAsia"/>
                <w:bCs/>
                <w:color w:val="000000"/>
                <w:szCs w:val="21"/>
              </w:rPr>
            </w:pPr>
            <w:r w:rsidRPr="00EC47B0">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BD1F6A" w:rsidRPr="00EC47B0" w:rsidRDefault="00BD1F6A">
            <w:pPr>
              <w:spacing w:line="360" w:lineRule="auto"/>
              <w:jc w:val="center"/>
              <w:rPr>
                <w:rFonts w:eastAsiaTheme="minorEastAsia"/>
                <w:bCs/>
                <w:color w:val="000000"/>
                <w:szCs w:val="21"/>
              </w:rPr>
            </w:pPr>
            <w:r w:rsidRPr="00EC47B0">
              <w:rPr>
                <w:rFonts w:eastAsiaTheme="minorEastAsia"/>
                <w:bCs/>
                <w:color w:val="000000"/>
                <w:szCs w:val="21"/>
              </w:rPr>
              <w:t>持有人结构</w:t>
            </w:r>
          </w:p>
        </w:tc>
      </w:tr>
      <w:tr w:rsidR="00BD1F6A" w:rsidRPr="00EC47B0" w:rsidTr="00736C70">
        <w:tc>
          <w:tcPr>
            <w:tcW w:w="964" w:type="pct"/>
            <w:vMerge/>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widowControl/>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widowControl/>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widowControl/>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center"/>
              <w:rPr>
                <w:rFonts w:eastAsiaTheme="minorEastAsia"/>
                <w:bCs/>
                <w:color w:val="000000"/>
                <w:szCs w:val="21"/>
              </w:rPr>
            </w:pPr>
            <w:r w:rsidRPr="00EC47B0">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center"/>
              <w:rPr>
                <w:rFonts w:eastAsiaTheme="minorEastAsia"/>
                <w:bCs/>
                <w:color w:val="000000"/>
                <w:szCs w:val="21"/>
              </w:rPr>
            </w:pPr>
            <w:r w:rsidRPr="00EC47B0">
              <w:rPr>
                <w:rFonts w:eastAsiaTheme="minorEastAsia"/>
                <w:bCs/>
                <w:color w:val="000000"/>
                <w:szCs w:val="21"/>
              </w:rPr>
              <w:t>个人投资者</w:t>
            </w:r>
          </w:p>
        </w:tc>
      </w:tr>
      <w:tr w:rsidR="00BD1F6A" w:rsidRPr="00EC47B0" w:rsidTr="00736C70">
        <w:tc>
          <w:tcPr>
            <w:tcW w:w="964" w:type="pct"/>
            <w:vMerge/>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widowControl/>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widowControl/>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widowControl/>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center"/>
              <w:rPr>
                <w:rFonts w:eastAsiaTheme="minorEastAsia"/>
                <w:bCs/>
                <w:color w:val="000000"/>
                <w:szCs w:val="21"/>
              </w:rPr>
            </w:pPr>
            <w:r w:rsidRPr="00EC47B0">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center"/>
              <w:rPr>
                <w:rFonts w:eastAsiaTheme="minorEastAsia"/>
                <w:bCs/>
                <w:color w:val="000000"/>
                <w:szCs w:val="21"/>
              </w:rPr>
            </w:pPr>
            <w:r w:rsidRPr="00EC47B0">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center"/>
              <w:rPr>
                <w:rFonts w:eastAsiaTheme="minorEastAsia"/>
                <w:bCs/>
                <w:color w:val="000000"/>
                <w:szCs w:val="21"/>
              </w:rPr>
            </w:pPr>
            <w:r w:rsidRPr="00EC47B0">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BD1F6A" w:rsidRPr="00EC47B0" w:rsidRDefault="00BD1F6A">
            <w:pPr>
              <w:spacing w:line="360" w:lineRule="auto"/>
              <w:jc w:val="center"/>
              <w:rPr>
                <w:rFonts w:eastAsiaTheme="minorEastAsia"/>
                <w:bCs/>
                <w:color w:val="000000"/>
                <w:szCs w:val="21"/>
              </w:rPr>
            </w:pPr>
            <w:r w:rsidRPr="00EC47B0">
              <w:rPr>
                <w:rFonts w:eastAsiaTheme="minorEastAsia"/>
                <w:bCs/>
                <w:color w:val="000000"/>
                <w:szCs w:val="21"/>
              </w:rPr>
              <w:t>占总份额比例</w:t>
            </w:r>
          </w:p>
        </w:tc>
      </w:tr>
      <w:tr w:rsidR="00BD1F6A" w:rsidRPr="00EC47B0" w:rsidTr="00736C70">
        <w:tc>
          <w:tcPr>
            <w:tcW w:w="964" w:type="pct"/>
            <w:tcBorders>
              <w:top w:val="nil"/>
              <w:left w:val="single" w:sz="8" w:space="0" w:color="000000"/>
              <w:bottom w:val="single" w:sz="8" w:space="0" w:color="000000"/>
              <w:right w:val="single" w:sz="8" w:space="0" w:color="000000"/>
            </w:tcBorders>
            <w:vAlign w:val="center"/>
            <w:hideMark/>
          </w:tcPr>
          <w:p w:rsidR="00BD1F6A" w:rsidRPr="00EC47B0" w:rsidRDefault="00BD1F6A">
            <w:pPr>
              <w:widowControl/>
              <w:spacing w:line="360" w:lineRule="auto"/>
              <w:jc w:val="center"/>
              <w:rPr>
                <w:rFonts w:eastAsiaTheme="minorEastAsia"/>
                <w:bCs/>
                <w:color w:val="000000"/>
                <w:szCs w:val="21"/>
              </w:rPr>
            </w:pPr>
            <w:r w:rsidRPr="00EC47B0">
              <w:rPr>
                <w:rFonts w:eastAsiaTheme="minorEastAsia"/>
                <w:bCs/>
                <w:color w:val="000000"/>
                <w:szCs w:val="21"/>
              </w:rPr>
              <w:t>天添盈</w:t>
            </w:r>
            <w:r w:rsidRPr="00EC47B0">
              <w:rPr>
                <w:rFonts w:eastAsiaTheme="minorEastAsia"/>
                <w:bCs/>
                <w:color w:val="000000"/>
                <w:szCs w:val="21"/>
              </w:rPr>
              <w:t>A</w:t>
            </w:r>
            <w:r w:rsidRPr="00EC47B0">
              <w:rPr>
                <w:rFonts w:eastAsiaTheme="minorEastAsia"/>
                <w:bCs/>
                <w:color w:val="000000"/>
                <w:szCs w:val="21"/>
              </w:rPr>
              <w:t>类</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center"/>
              <w:rPr>
                <w:rFonts w:eastAsiaTheme="minorEastAsia"/>
                <w:bCs/>
                <w:color w:val="000000"/>
                <w:szCs w:val="21"/>
              </w:rPr>
            </w:pPr>
            <w:r w:rsidRPr="00EC47B0">
              <w:rPr>
                <w:rFonts w:eastAsiaTheme="minorEastAsia"/>
                <w:bCs/>
                <w:color w:val="000000"/>
                <w:szCs w:val="21"/>
              </w:rPr>
              <w:t>21,360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right"/>
              <w:rPr>
                <w:rFonts w:eastAsiaTheme="minorEastAsia"/>
                <w:bCs/>
                <w:color w:val="000000"/>
                <w:szCs w:val="21"/>
              </w:rPr>
            </w:pPr>
            <w:r w:rsidRPr="00EC47B0">
              <w:rPr>
                <w:rFonts w:eastAsiaTheme="minorEastAsia"/>
                <w:bCs/>
                <w:color w:val="000000"/>
                <w:szCs w:val="21"/>
              </w:rPr>
              <w:t>403,577.50</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right"/>
              <w:rPr>
                <w:rFonts w:eastAsiaTheme="minorEastAsia"/>
                <w:bCs/>
                <w:color w:val="000000"/>
                <w:szCs w:val="21"/>
              </w:rPr>
            </w:pPr>
            <w:r w:rsidRPr="00EC47B0">
              <w:rPr>
                <w:rFonts w:eastAsiaTheme="minorEastAsia"/>
                <w:bCs/>
                <w:color w:val="000000"/>
                <w:szCs w:val="21"/>
              </w:rPr>
              <w:t>8,618,903,442.92</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right"/>
              <w:rPr>
                <w:rFonts w:eastAsiaTheme="minorEastAsia"/>
                <w:bCs/>
                <w:color w:val="000000"/>
                <w:szCs w:val="21"/>
              </w:rPr>
            </w:pPr>
            <w:r w:rsidRPr="00EC47B0">
              <w:rPr>
                <w:rFonts w:eastAsiaTheme="minorEastAsia"/>
                <w:bCs/>
                <w:color w:val="000000"/>
                <w:szCs w:val="21"/>
              </w:rPr>
              <w:t>99.98%</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right"/>
              <w:rPr>
                <w:rFonts w:eastAsiaTheme="minorEastAsia"/>
                <w:bCs/>
                <w:color w:val="000000"/>
                <w:szCs w:val="21"/>
              </w:rPr>
            </w:pPr>
            <w:r w:rsidRPr="00EC47B0">
              <w:rPr>
                <w:rFonts w:eastAsiaTheme="minorEastAsia"/>
                <w:bCs/>
                <w:color w:val="000000"/>
                <w:szCs w:val="21"/>
              </w:rPr>
              <w:t>1,511,937.70</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BD1F6A" w:rsidRPr="00EC47B0" w:rsidRDefault="00BD1F6A">
            <w:pPr>
              <w:spacing w:line="360" w:lineRule="auto"/>
              <w:jc w:val="right"/>
              <w:rPr>
                <w:rFonts w:eastAsiaTheme="minorEastAsia"/>
                <w:bCs/>
                <w:color w:val="000000"/>
                <w:szCs w:val="21"/>
              </w:rPr>
            </w:pPr>
            <w:r w:rsidRPr="00EC47B0">
              <w:rPr>
                <w:rFonts w:eastAsiaTheme="minorEastAsia"/>
                <w:bCs/>
                <w:color w:val="000000"/>
                <w:szCs w:val="21"/>
              </w:rPr>
              <w:t>0.02%</w:t>
            </w:r>
          </w:p>
        </w:tc>
      </w:tr>
      <w:tr w:rsidR="00BD1F6A" w:rsidRPr="00EC47B0" w:rsidTr="00736C70">
        <w:tc>
          <w:tcPr>
            <w:tcW w:w="964" w:type="pct"/>
            <w:tcBorders>
              <w:top w:val="nil"/>
              <w:left w:val="single" w:sz="8" w:space="0" w:color="000000"/>
              <w:bottom w:val="single" w:sz="8" w:space="0" w:color="000000"/>
              <w:right w:val="single" w:sz="8" w:space="0" w:color="000000"/>
            </w:tcBorders>
            <w:vAlign w:val="center"/>
            <w:hideMark/>
          </w:tcPr>
          <w:p w:rsidR="00BD1F6A" w:rsidRPr="00EC47B0" w:rsidRDefault="00BD1F6A">
            <w:pPr>
              <w:widowControl/>
              <w:spacing w:line="360" w:lineRule="auto"/>
              <w:jc w:val="center"/>
              <w:rPr>
                <w:rFonts w:eastAsiaTheme="minorEastAsia"/>
                <w:bCs/>
                <w:color w:val="000000"/>
                <w:szCs w:val="21"/>
              </w:rPr>
            </w:pPr>
            <w:r w:rsidRPr="00EC47B0">
              <w:rPr>
                <w:rFonts w:eastAsiaTheme="minorEastAsia"/>
                <w:bCs/>
                <w:color w:val="000000"/>
                <w:szCs w:val="21"/>
              </w:rPr>
              <w:t>天添盈</w:t>
            </w:r>
            <w:r w:rsidRPr="00EC47B0">
              <w:rPr>
                <w:rFonts w:eastAsiaTheme="minorEastAsia"/>
                <w:bCs/>
                <w:color w:val="000000"/>
                <w:szCs w:val="21"/>
              </w:rPr>
              <w:t>B</w:t>
            </w:r>
            <w:r w:rsidRPr="00EC47B0">
              <w:rPr>
                <w:rFonts w:eastAsiaTheme="minorEastAsia"/>
                <w:bCs/>
                <w:color w:val="000000"/>
                <w:szCs w:val="21"/>
              </w:rPr>
              <w:t>类</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center"/>
              <w:rPr>
                <w:rFonts w:eastAsiaTheme="minorEastAsia"/>
                <w:bCs/>
                <w:color w:val="000000"/>
                <w:szCs w:val="21"/>
              </w:rPr>
            </w:pPr>
            <w:r w:rsidRPr="00EC47B0">
              <w:rPr>
                <w:rFonts w:eastAsiaTheme="minorEastAsia"/>
                <w:bCs/>
                <w:color w:val="000000"/>
                <w:szCs w:val="21"/>
              </w:rPr>
              <w:t>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right"/>
              <w:rPr>
                <w:rFonts w:eastAsiaTheme="minorEastAsia"/>
                <w:bCs/>
                <w:color w:val="000000"/>
                <w:szCs w:val="21"/>
              </w:rPr>
            </w:pPr>
            <w:r w:rsidRPr="00EC47B0">
              <w:rPr>
                <w:rFonts w:eastAsiaTheme="minorEastAsia"/>
                <w:bCs/>
                <w:color w:val="000000"/>
                <w:szCs w:val="21"/>
              </w:rPr>
              <w:t>0.00</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right"/>
              <w:rPr>
                <w:rFonts w:eastAsiaTheme="minorEastAsia"/>
                <w:bCs/>
                <w:color w:val="000000"/>
                <w:szCs w:val="21"/>
              </w:rPr>
            </w:pPr>
            <w:r w:rsidRPr="00EC47B0">
              <w:rPr>
                <w:rFonts w:eastAsiaTheme="minorEastAsia"/>
                <w:bCs/>
                <w:color w:val="000000"/>
                <w:szCs w:val="21"/>
              </w:rPr>
              <w:t>0.00</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right"/>
              <w:rPr>
                <w:rFonts w:eastAsiaTheme="minorEastAsia"/>
                <w:bCs/>
                <w:color w:val="000000"/>
                <w:szCs w:val="21"/>
              </w:rPr>
            </w:pPr>
            <w:r w:rsidRPr="00EC47B0">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right"/>
              <w:rPr>
                <w:rFonts w:eastAsiaTheme="minorEastAsia"/>
                <w:bCs/>
                <w:color w:val="000000"/>
                <w:szCs w:val="21"/>
              </w:rPr>
            </w:pPr>
            <w:r w:rsidRPr="00EC47B0">
              <w:rPr>
                <w:rFonts w:eastAsiaTheme="minorEastAsia"/>
                <w:bCs/>
                <w:color w:val="000000"/>
                <w:szCs w:val="21"/>
              </w:rPr>
              <w:t>0.00</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BD1F6A" w:rsidRPr="00EC47B0" w:rsidRDefault="00BD1F6A">
            <w:pPr>
              <w:spacing w:line="360" w:lineRule="auto"/>
              <w:jc w:val="right"/>
              <w:rPr>
                <w:rFonts w:eastAsiaTheme="minorEastAsia"/>
                <w:bCs/>
                <w:color w:val="000000"/>
                <w:szCs w:val="21"/>
              </w:rPr>
            </w:pPr>
            <w:r w:rsidRPr="00EC47B0">
              <w:rPr>
                <w:rFonts w:eastAsiaTheme="minorEastAsia"/>
                <w:bCs/>
                <w:color w:val="000000"/>
                <w:szCs w:val="21"/>
              </w:rPr>
              <w:t>0.00%</w:t>
            </w:r>
          </w:p>
        </w:tc>
      </w:tr>
      <w:tr w:rsidR="001120D6" w:rsidRPr="00EC47B0" w:rsidTr="00736C70">
        <w:tc>
          <w:tcPr>
            <w:tcW w:w="964" w:type="pct"/>
            <w:tcBorders>
              <w:top w:val="nil"/>
              <w:left w:val="single" w:sz="8" w:space="0" w:color="000000"/>
              <w:bottom w:val="single" w:sz="8" w:space="0" w:color="000000"/>
              <w:right w:val="single" w:sz="8" w:space="0" w:color="000000"/>
            </w:tcBorders>
            <w:vAlign w:val="center"/>
          </w:tcPr>
          <w:p w:rsidR="001120D6" w:rsidRPr="00EC47B0" w:rsidRDefault="001120D6" w:rsidP="001120D6">
            <w:pPr>
              <w:widowControl/>
              <w:spacing w:line="360" w:lineRule="auto"/>
              <w:jc w:val="center"/>
              <w:rPr>
                <w:rFonts w:eastAsiaTheme="minorEastAsia"/>
                <w:bCs/>
                <w:color w:val="000000"/>
                <w:szCs w:val="21"/>
              </w:rPr>
            </w:pPr>
            <w:r w:rsidRPr="00EC47B0">
              <w:rPr>
                <w:rFonts w:eastAsiaTheme="minorEastAsia"/>
                <w:bCs/>
                <w:color w:val="000000"/>
                <w:szCs w:val="21"/>
              </w:rPr>
              <w:t>天添盈</w:t>
            </w:r>
            <w:r w:rsidRPr="00EC47B0">
              <w:rPr>
                <w:rFonts w:eastAsiaTheme="minorEastAsia"/>
                <w:bCs/>
                <w:color w:val="000000"/>
                <w:szCs w:val="21"/>
              </w:rPr>
              <w:t>E</w:t>
            </w:r>
            <w:r w:rsidRPr="00EC47B0">
              <w:rPr>
                <w:rFonts w:eastAsiaTheme="minorEastAsia"/>
                <w:bCs/>
                <w:color w:val="000000"/>
                <w:szCs w:val="21"/>
              </w:rPr>
              <w:t>类</w:t>
            </w:r>
          </w:p>
        </w:tc>
        <w:tc>
          <w:tcPr>
            <w:tcW w:w="633" w:type="pct"/>
            <w:tcBorders>
              <w:top w:val="single" w:sz="8" w:space="0" w:color="000000"/>
              <w:left w:val="single" w:sz="8" w:space="0" w:color="000000"/>
              <w:bottom w:val="single" w:sz="8" w:space="0" w:color="000000"/>
              <w:right w:val="single" w:sz="8" w:space="0" w:color="000000"/>
            </w:tcBorders>
            <w:vAlign w:val="center"/>
          </w:tcPr>
          <w:p w:rsidR="001120D6" w:rsidRPr="00EC47B0" w:rsidRDefault="001120D6" w:rsidP="001120D6">
            <w:pPr>
              <w:spacing w:line="360" w:lineRule="auto"/>
              <w:jc w:val="center"/>
              <w:rPr>
                <w:rFonts w:eastAsiaTheme="minorEastAsia"/>
                <w:bCs/>
                <w:color w:val="000000"/>
                <w:szCs w:val="21"/>
              </w:rPr>
            </w:pPr>
            <w:r w:rsidRPr="00EC47B0">
              <w:rPr>
                <w:rFonts w:eastAsiaTheme="minorEastAsia"/>
                <w:bCs/>
                <w:color w:val="000000"/>
                <w:szCs w:val="21"/>
              </w:rPr>
              <w:t>17,680</w:t>
            </w:r>
          </w:p>
        </w:tc>
        <w:tc>
          <w:tcPr>
            <w:tcW w:w="688" w:type="pct"/>
            <w:tcBorders>
              <w:top w:val="single" w:sz="8" w:space="0" w:color="000000"/>
              <w:left w:val="single" w:sz="8" w:space="0" w:color="000000"/>
              <w:bottom w:val="single" w:sz="8" w:space="0" w:color="000000"/>
              <w:right w:val="single" w:sz="8" w:space="0" w:color="000000"/>
            </w:tcBorders>
            <w:vAlign w:val="center"/>
          </w:tcPr>
          <w:p w:rsidR="001120D6" w:rsidRPr="00EC47B0" w:rsidRDefault="001120D6" w:rsidP="001120D6">
            <w:pPr>
              <w:spacing w:line="360" w:lineRule="auto"/>
              <w:jc w:val="right"/>
              <w:rPr>
                <w:rFonts w:eastAsiaTheme="minorEastAsia"/>
                <w:bCs/>
                <w:color w:val="000000"/>
                <w:szCs w:val="21"/>
              </w:rPr>
            </w:pPr>
            <w:r w:rsidRPr="00EC47B0">
              <w:rPr>
                <w:rFonts w:eastAsiaTheme="minorEastAsia"/>
                <w:bCs/>
                <w:color w:val="000000"/>
                <w:szCs w:val="21"/>
              </w:rPr>
              <w:t>6,581.59</w:t>
            </w:r>
          </w:p>
        </w:tc>
        <w:tc>
          <w:tcPr>
            <w:tcW w:w="826" w:type="pct"/>
            <w:tcBorders>
              <w:top w:val="single" w:sz="8" w:space="0" w:color="000000"/>
              <w:left w:val="single" w:sz="8" w:space="0" w:color="000000"/>
              <w:bottom w:val="single" w:sz="8" w:space="0" w:color="000000"/>
              <w:right w:val="single" w:sz="8" w:space="0" w:color="000000"/>
            </w:tcBorders>
            <w:vAlign w:val="center"/>
          </w:tcPr>
          <w:p w:rsidR="001120D6" w:rsidRPr="00EC47B0" w:rsidRDefault="001120D6" w:rsidP="001120D6">
            <w:pPr>
              <w:spacing w:line="360" w:lineRule="auto"/>
              <w:jc w:val="right"/>
              <w:rPr>
                <w:rFonts w:eastAsiaTheme="minorEastAsia"/>
                <w:bCs/>
                <w:color w:val="000000"/>
                <w:szCs w:val="21"/>
              </w:rPr>
            </w:pPr>
            <w:r w:rsidRPr="00EC47B0">
              <w:rPr>
                <w:rFonts w:eastAsiaTheme="minorEastAsia"/>
                <w:bCs/>
                <w:color w:val="000000"/>
                <w:szCs w:val="21"/>
              </w:rPr>
              <w:t>2,030.22</w:t>
            </w:r>
          </w:p>
        </w:tc>
        <w:tc>
          <w:tcPr>
            <w:tcW w:w="531" w:type="pct"/>
            <w:tcBorders>
              <w:top w:val="single" w:sz="8" w:space="0" w:color="000000"/>
              <w:left w:val="single" w:sz="8" w:space="0" w:color="000000"/>
              <w:bottom w:val="single" w:sz="8" w:space="0" w:color="000000"/>
              <w:right w:val="single" w:sz="8" w:space="0" w:color="000000"/>
            </w:tcBorders>
            <w:vAlign w:val="center"/>
          </w:tcPr>
          <w:p w:rsidR="001120D6" w:rsidRPr="00EC47B0" w:rsidRDefault="001120D6" w:rsidP="001120D6">
            <w:pPr>
              <w:spacing w:line="360" w:lineRule="auto"/>
              <w:jc w:val="right"/>
              <w:rPr>
                <w:rFonts w:eastAsiaTheme="minorEastAsia"/>
                <w:bCs/>
                <w:color w:val="000000"/>
                <w:szCs w:val="21"/>
              </w:rPr>
            </w:pPr>
            <w:r w:rsidRPr="00EC47B0">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1120D6" w:rsidRPr="00EC47B0" w:rsidRDefault="001120D6" w:rsidP="001120D6">
            <w:pPr>
              <w:spacing w:line="360" w:lineRule="auto"/>
              <w:jc w:val="right"/>
              <w:rPr>
                <w:rFonts w:eastAsiaTheme="minorEastAsia"/>
                <w:bCs/>
                <w:color w:val="000000"/>
                <w:szCs w:val="21"/>
              </w:rPr>
            </w:pPr>
            <w:r w:rsidRPr="00EC47B0">
              <w:rPr>
                <w:rFonts w:eastAsiaTheme="minorEastAsia"/>
                <w:bCs/>
                <w:color w:val="000000"/>
                <w:szCs w:val="21"/>
              </w:rPr>
              <w:t>116,360,446.10</w:t>
            </w:r>
          </w:p>
        </w:tc>
        <w:tc>
          <w:tcPr>
            <w:tcW w:w="515" w:type="pct"/>
            <w:tcBorders>
              <w:top w:val="single" w:sz="8" w:space="0" w:color="000000"/>
              <w:left w:val="single" w:sz="8" w:space="0" w:color="000000"/>
              <w:bottom w:val="single" w:sz="8" w:space="0" w:color="000000"/>
              <w:right w:val="single" w:sz="4" w:space="0" w:color="auto"/>
            </w:tcBorders>
            <w:vAlign w:val="center"/>
          </w:tcPr>
          <w:p w:rsidR="001120D6" w:rsidRPr="00EC47B0" w:rsidRDefault="001120D6" w:rsidP="001120D6">
            <w:pPr>
              <w:spacing w:line="360" w:lineRule="auto"/>
              <w:jc w:val="right"/>
              <w:rPr>
                <w:rFonts w:eastAsiaTheme="minorEastAsia"/>
                <w:bCs/>
                <w:color w:val="000000"/>
                <w:szCs w:val="21"/>
              </w:rPr>
            </w:pPr>
            <w:r w:rsidRPr="00EC47B0">
              <w:rPr>
                <w:rFonts w:eastAsiaTheme="minorEastAsia"/>
                <w:bCs/>
                <w:color w:val="000000"/>
                <w:szCs w:val="21"/>
              </w:rPr>
              <w:t>100.00%</w:t>
            </w:r>
          </w:p>
        </w:tc>
      </w:tr>
      <w:tr w:rsidR="001120D6" w:rsidRPr="00EC47B0" w:rsidTr="00736C70">
        <w:tc>
          <w:tcPr>
            <w:tcW w:w="964" w:type="pct"/>
            <w:tcBorders>
              <w:top w:val="single" w:sz="8" w:space="0" w:color="000000"/>
              <w:left w:val="single" w:sz="8" w:space="0" w:color="000000"/>
              <w:bottom w:val="single" w:sz="8" w:space="0" w:color="000000"/>
              <w:right w:val="single" w:sz="8" w:space="0" w:color="000000"/>
            </w:tcBorders>
            <w:vAlign w:val="center"/>
            <w:hideMark/>
          </w:tcPr>
          <w:p w:rsidR="001120D6" w:rsidRPr="00EC47B0" w:rsidRDefault="001120D6">
            <w:pPr>
              <w:spacing w:line="360" w:lineRule="auto"/>
              <w:jc w:val="center"/>
              <w:rPr>
                <w:rFonts w:eastAsiaTheme="minorEastAsia"/>
                <w:bCs/>
                <w:color w:val="000000"/>
                <w:szCs w:val="21"/>
              </w:rPr>
            </w:pPr>
            <w:r w:rsidRPr="00EC47B0">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1120D6" w:rsidRPr="00EC47B0" w:rsidRDefault="001120D6">
            <w:pPr>
              <w:spacing w:line="360" w:lineRule="auto"/>
              <w:jc w:val="center"/>
              <w:rPr>
                <w:rFonts w:eastAsiaTheme="minorEastAsia"/>
                <w:bCs/>
                <w:color w:val="000000"/>
                <w:szCs w:val="21"/>
              </w:rPr>
            </w:pPr>
            <w:r w:rsidRPr="00EC47B0">
              <w:rPr>
                <w:rFonts w:eastAsiaTheme="minorEastAsia"/>
                <w:bCs/>
                <w:color w:val="000000"/>
                <w:szCs w:val="21"/>
              </w:rPr>
              <w:t>39,040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1120D6" w:rsidRPr="00EC47B0" w:rsidRDefault="001120D6">
            <w:pPr>
              <w:spacing w:line="360" w:lineRule="auto"/>
              <w:jc w:val="right"/>
              <w:rPr>
                <w:rFonts w:eastAsiaTheme="minorEastAsia"/>
                <w:bCs/>
                <w:color w:val="000000"/>
                <w:szCs w:val="21"/>
              </w:rPr>
            </w:pPr>
            <w:r w:rsidRPr="00EC47B0">
              <w:rPr>
                <w:rFonts w:eastAsiaTheme="minorEastAsia"/>
                <w:bCs/>
                <w:color w:val="000000"/>
                <w:szCs w:val="21"/>
              </w:rPr>
              <w:t>223,790.42</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1120D6" w:rsidRPr="00EC47B0" w:rsidRDefault="001120D6">
            <w:pPr>
              <w:spacing w:line="360" w:lineRule="auto"/>
              <w:jc w:val="right"/>
              <w:rPr>
                <w:rFonts w:eastAsiaTheme="minorEastAsia"/>
                <w:bCs/>
                <w:color w:val="000000"/>
                <w:szCs w:val="21"/>
              </w:rPr>
            </w:pPr>
            <w:r w:rsidRPr="00EC47B0">
              <w:rPr>
                <w:rFonts w:eastAsiaTheme="minorEastAsia"/>
                <w:bCs/>
                <w:color w:val="000000"/>
                <w:szCs w:val="21"/>
              </w:rPr>
              <w:t>8,618,905,473.14</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1120D6" w:rsidRPr="00EC47B0" w:rsidRDefault="001120D6">
            <w:pPr>
              <w:spacing w:line="360" w:lineRule="auto"/>
              <w:jc w:val="right"/>
              <w:rPr>
                <w:rFonts w:eastAsiaTheme="minorEastAsia"/>
                <w:bCs/>
                <w:color w:val="000000"/>
                <w:szCs w:val="21"/>
              </w:rPr>
            </w:pPr>
            <w:r w:rsidRPr="00EC47B0">
              <w:rPr>
                <w:rFonts w:eastAsiaTheme="minorEastAsia"/>
                <w:bCs/>
                <w:color w:val="000000"/>
                <w:szCs w:val="21"/>
              </w:rPr>
              <w:t>98.65%</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1120D6" w:rsidRPr="00EC47B0" w:rsidRDefault="001120D6">
            <w:pPr>
              <w:spacing w:line="360" w:lineRule="auto"/>
              <w:jc w:val="right"/>
              <w:rPr>
                <w:rFonts w:eastAsiaTheme="minorEastAsia"/>
                <w:bCs/>
                <w:color w:val="000000"/>
                <w:szCs w:val="21"/>
              </w:rPr>
            </w:pPr>
            <w:r w:rsidRPr="00EC47B0">
              <w:rPr>
                <w:rFonts w:eastAsiaTheme="minorEastAsia"/>
                <w:bCs/>
                <w:color w:val="000000"/>
                <w:szCs w:val="21"/>
              </w:rPr>
              <w:t>117,872,383.80</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1120D6" w:rsidRPr="00EC47B0" w:rsidRDefault="001120D6">
            <w:pPr>
              <w:spacing w:line="360" w:lineRule="auto"/>
              <w:jc w:val="right"/>
              <w:rPr>
                <w:rFonts w:eastAsiaTheme="minorEastAsia"/>
                <w:bCs/>
                <w:color w:val="000000"/>
                <w:szCs w:val="21"/>
              </w:rPr>
            </w:pPr>
            <w:r w:rsidRPr="00EC47B0">
              <w:rPr>
                <w:rFonts w:eastAsiaTheme="minorEastAsia"/>
                <w:bCs/>
                <w:color w:val="000000"/>
                <w:szCs w:val="21"/>
              </w:rPr>
              <w:t>1.35%</w:t>
            </w:r>
          </w:p>
        </w:tc>
      </w:tr>
    </w:tbl>
    <w:p w:rsidR="00090C13" w:rsidRPr="00A73188" w:rsidRDefault="00090C13" w:rsidP="009E5320">
      <w:pPr>
        <w:pStyle w:val="20"/>
        <w:spacing w:beforeLines="100" w:before="312" w:after="0"/>
        <w:rPr>
          <w:rFonts w:ascii="Times New Roman" w:eastAsiaTheme="minorEastAsia" w:hAnsi="Times New Roman"/>
          <w:color w:val="000000" w:themeColor="text1"/>
          <w:kern w:val="0"/>
          <w:sz w:val="21"/>
          <w:szCs w:val="21"/>
        </w:rPr>
      </w:pPr>
      <w:bookmarkStart w:id="73" w:name="_Toc522740671"/>
      <w:r w:rsidRPr="00A73188">
        <w:rPr>
          <w:rFonts w:ascii="Times New Roman" w:eastAsiaTheme="minorEastAsia" w:hAnsi="Times New Roman"/>
          <w:color w:val="000000" w:themeColor="text1"/>
          <w:kern w:val="0"/>
          <w:sz w:val="21"/>
          <w:szCs w:val="21"/>
        </w:rPr>
        <w:t xml:space="preserve">8.2 </w:t>
      </w:r>
      <w:r w:rsidRPr="00A73188">
        <w:rPr>
          <w:rFonts w:ascii="Times New Roman" w:eastAsiaTheme="minorEastAsia" w:hAnsi="Times New Roman" w:hint="eastAsia"/>
          <w:color w:val="000000" w:themeColor="text1"/>
          <w:kern w:val="0"/>
          <w:sz w:val="21"/>
          <w:szCs w:val="21"/>
        </w:rPr>
        <w:t>期末货币市场基金前十名份额持有人情况</w:t>
      </w:r>
      <w:bookmarkEnd w:id="73"/>
    </w:p>
    <w:tbl>
      <w:tblPr>
        <w:tblStyle w:val="af7"/>
        <w:tblW w:w="9639" w:type="dxa"/>
        <w:tblInd w:w="108" w:type="dxa"/>
        <w:tblLayout w:type="fixed"/>
        <w:tblLook w:val="04A0" w:firstRow="1" w:lastRow="0" w:firstColumn="1" w:lastColumn="0" w:noHBand="0" w:noVBand="1"/>
      </w:tblPr>
      <w:tblGrid>
        <w:gridCol w:w="1560"/>
        <w:gridCol w:w="2835"/>
        <w:gridCol w:w="2551"/>
        <w:gridCol w:w="2693"/>
      </w:tblGrid>
      <w:tr w:rsidR="00090C13" w:rsidRPr="00A73188" w:rsidTr="00DE633B">
        <w:tc>
          <w:tcPr>
            <w:tcW w:w="1560" w:type="dxa"/>
            <w:vAlign w:val="center"/>
          </w:tcPr>
          <w:p w:rsidR="00090C13" w:rsidRPr="00B07FF1" w:rsidRDefault="00090C13" w:rsidP="00DE633B">
            <w:pPr>
              <w:spacing w:line="276" w:lineRule="auto"/>
              <w:jc w:val="center"/>
              <w:rPr>
                <w:rFonts w:eastAsiaTheme="minorEastAsia"/>
                <w:szCs w:val="21"/>
              </w:rPr>
            </w:pPr>
            <w:r w:rsidRPr="00B07FF1">
              <w:rPr>
                <w:rFonts w:eastAsiaTheme="minorEastAsia"/>
                <w:szCs w:val="21"/>
              </w:rPr>
              <w:t>序号</w:t>
            </w:r>
          </w:p>
        </w:tc>
        <w:tc>
          <w:tcPr>
            <w:tcW w:w="2835" w:type="dxa"/>
            <w:vAlign w:val="center"/>
          </w:tcPr>
          <w:p w:rsidR="00090C13" w:rsidRPr="00B07FF1" w:rsidRDefault="00090C13" w:rsidP="00DE633B">
            <w:pPr>
              <w:spacing w:line="276" w:lineRule="auto"/>
              <w:jc w:val="center"/>
              <w:rPr>
                <w:rFonts w:eastAsiaTheme="minorEastAsia"/>
                <w:szCs w:val="21"/>
              </w:rPr>
            </w:pPr>
            <w:r w:rsidRPr="00B07FF1">
              <w:rPr>
                <w:rFonts w:eastAsiaTheme="minorEastAsia"/>
                <w:szCs w:val="21"/>
              </w:rPr>
              <w:t>持有人类别</w:t>
            </w:r>
          </w:p>
        </w:tc>
        <w:tc>
          <w:tcPr>
            <w:tcW w:w="2551" w:type="dxa"/>
            <w:vAlign w:val="center"/>
          </w:tcPr>
          <w:p w:rsidR="00090C13" w:rsidRPr="00B07FF1" w:rsidRDefault="00090C13" w:rsidP="00DE633B">
            <w:pPr>
              <w:spacing w:line="276" w:lineRule="auto"/>
              <w:jc w:val="center"/>
              <w:rPr>
                <w:rFonts w:asciiTheme="minorEastAsia" w:eastAsiaTheme="minorEastAsia" w:hAnsiTheme="minorEastAsia"/>
                <w:szCs w:val="21"/>
              </w:rPr>
            </w:pPr>
            <w:r w:rsidRPr="00B07FF1">
              <w:rPr>
                <w:rFonts w:asciiTheme="minorEastAsia" w:eastAsiaTheme="minorEastAsia" w:hAnsiTheme="minorEastAsia"/>
                <w:szCs w:val="21"/>
              </w:rPr>
              <w:t>持有份额（份）</w:t>
            </w:r>
          </w:p>
        </w:tc>
        <w:tc>
          <w:tcPr>
            <w:tcW w:w="2693" w:type="dxa"/>
            <w:vAlign w:val="center"/>
          </w:tcPr>
          <w:p w:rsidR="00090C13" w:rsidRPr="00B07FF1" w:rsidRDefault="00090C13" w:rsidP="00DE633B">
            <w:pPr>
              <w:spacing w:line="276" w:lineRule="auto"/>
              <w:jc w:val="center"/>
              <w:rPr>
                <w:rFonts w:asciiTheme="minorEastAsia" w:eastAsiaTheme="minorEastAsia" w:hAnsiTheme="minorEastAsia"/>
                <w:szCs w:val="21"/>
              </w:rPr>
            </w:pPr>
            <w:r w:rsidRPr="00B07FF1">
              <w:rPr>
                <w:rFonts w:asciiTheme="minorEastAsia" w:eastAsiaTheme="minorEastAsia" w:hAnsiTheme="minorEastAsia"/>
                <w:szCs w:val="21"/>
              </w:rPr>
              <w:t>占总份额比例</w:t>
            </w:r>
          </w:p>
        </w:tc>
      </w:tr>
      <w:tr w:rsidR="005E1772">
        <w:tc>
          <w:tcPr>
            <w:tcW w:w="1560" w:type="dxa"/>
            <w:vAlign w:val="center"/>
          </w:tcPr>
          <w:p w:rsidR="005E1772" w:rsidRDefault="005B3AA6">
            <w:pPr>
              <w:jc w:val="center"/>
            </w:pPr>
            <w:r>
              <w:rPr>
                <w:rFonts w:eastAsiaTheme="minorEastAsia"/>
                <w:color w:val="000000" w:themeColor="text1"/>
                <w:szCs w:val="21"/>
              </w:rPr>
              <w:t>1</w:t>
            </w:r>
          </w:p>
        </w:tc>
        <w:tc>
          <w:tcPr>
            <w:tcW w:w="2835" w:type="dxa"/>
            <w:vAlign w:val="center"/>
          </w:tcPr>
          <w:p w:rsidR="005E1772" w:rsidRDefault="005B3AA6">
            <w:pPr>
              <w:jc w:val="right"/>
            </w:pPr>
            <w:r>
              <w:rPr>
                <w:rFonts w:eastAsiaTheme="minorEastAsia"/>
                <w:color w:val="000000" w:themeColor="text1"/>
                <w:szCs w:val="21"/>
              </w:rPr>
              <w:t>个人</w:t>
            </w:r>
          </w:p>
        </w:tc>
        <w:tc>
          <w:tcPr>
            <w:tcW w:w="2551" w:type="dxa"/>
            <w:vAlign w:val="center"/>
          </w:tcPr>
          <w:p w:rsidR="005E1772" w:rsidRDefault="005B3AA6">
            <w:pPr>
              <w:jc w:val="right"/>
            </w:pPr>
            <w:r>
              <w:rPr>
                <w:rFonts w:eastAsiaTheme="minorEastAsia"/>
                <w:color w:val="000000" w:themeColor="text1"/>
                <w:szCs w:val="21"/>
              </w:rPr>
              <w:t>7,116,148.42</w:t>
            </w:r>
          </w:p>
        </w:tc>
        <w:tc>
          <w:tcPr>
            <w:tcW w:w="2693" w:type="dxa"/>
            <w:vAlign w:val="center"/>
          </w:tcPr>
          <w:p w:rsidR="005E1772" w:rsidRDefault="005B3AA6">
            <w:pPr>
              <w:jc w:val="right"/>
            </w:pPr>
            <w:r>
              <w:rPr>
                <w:rFonts w:eastAsiaTheme="minorEastAsia"/>
                <w:color w:val="000000" w:themeColor="text1"/>
                <w:szCs w:val="21"/>
              </w:rPr>
              <w:t>0.08%</w:t>
            </w:r>
          </w:p>
        </w:tc>
      </w:tr>
      <w:tr w:rsidR="005E1772">
        <w:tc>
          <w:tcPr>
            <w:tcW w:w="1560" w:type="dxa"/>
            <w:vAlign w:val="center"/>
          </w:tcPr>
          <w:p w:rsidR="005E1772" w:rsidRDefault="005B3AA6">
            <w:pPr>
              <w:jc w:val="center"/>
            </w:pPr>
            <w:r>
              <w:rPr>
                <w:rFonts w:eastAsiaTheme="minorEastAsia"/>
                <w:color w:val="000000" w:themeColor="text1"/>
                <w:szCs w:val="21"/>
              </w:rPr>
              <w:t>2</w:t>
            </w:r>
          </w:p>
        </w:tc>
        <w:tc>
          <w:tcPr>
            <w:tcW w:w="2835" w:type="dxa"/>
            <w:vAlign w:val="center"/>
          </w:tcPr>
          <w:p w:rsidR="005E1772" w:rsidRDefault="005B3AA6">
            <w:pPr>
              <w:jc w:val="right"/>
            </w:pPr>
            <w:r>
              <w:rPr>
                <w:rFonts w:eastAsiaTheme="minorEastAsia"/>
                <w:color w:val="000000" w:themeColor="text1"/>
                <w:szCs w:val="21"/>
              </w:rPr>
              <w:t>个人</w:t>
            </w:r>
          </w:p>
        </w:tc>
        <w:tc>
          <w:tcPr>
            <w:tcW w:w="2551" w:type="dxa"/>
            <w:vAlign w:val="center"/>
          </w:tcPr>
          <w:p w:rsidR="005E1772" w:rsidRDefault="005B3AA6">
            <w:pPr>
              <w:jc w:val="right"/>
            </w:pPr>
            <w:r>
              <w:rPr>
                <w:rFonts w:eastAsiaTheme="minorEastAsia"/>
                <w:color w:val="000000" w:themeColor="text1"/>
                <w:szCs w:val="21"/>
              </w:rPr>
              <w:t>6,628,650.48</w:t>
            </w:r>
          </w:p>
        </w:tc>
        <w:tc>
          <w:tcPr>
            <w:tcW w:w="2693" w:type="dxa"/>
            <w:vAlign w:val="center"/>
          </w:tcPr>
          <w:p w:rsidR="005E1772" w:rsidRDefault="005B3AA6">
            <w:pPr>
              <w:jc w:val="right"/>
            </w:pPr>
            <w:r>
              <w:rPr>
                <w:rFonts w:eastAsiaTheme="minorEastAsia"/>
                <w:color w:val="000000" w:themeColor="text1"/>
                <w:szCs w:val="21"/>
              </w:rPr>
              <w:t>0.08%</w:t>
            </w:r>
          </w:p>
        </w:tc>
      </w:tr>
      <w:tr w:rsidR="005E1772">
        <w:tc>
          <w:tcPr>
            <w:tcW w:w="1560" w:type="dxa"/>
            <w:vAlign w:val="center"/>
          </w:tcPr>
          <w:p w:rsidR="005E1772" w:rsidRDefault="005B3AA6">
            <w:pPr>
              <w:jc w:val="center"/>
            </w:pPr>
            <w:r>
              <w:rPr>
                <w:rFonts w:eastAsiaTheme="minorEastAsia"/>
                <w:color w:val="000000" w:themeColor="text1"/>
                <w:szCs w:val="21"/>
              </w:rPr>
              <w:t>3</w:t>
            </w:r>
          </w:p>
        </w:tc>
        <w:tc>
          <w:tcPr>
            <w:tcW w:w="2835" w:type="dxa"/>
            <w:vAlign w:val="center"/>
          </w:tcPr>
          <w:p w:rsidR="005E1772" w:rsidRDefault="005B3AA6">
            <w:pPr>
              <w:jc w:val="right"/>
            </w:pPr>
            <w:r>
              <w:rPr>
                <w:rFonts w:eastAsiaTheme="minorEastAsia"/>
                <w:color w:val="000000" w:themeColor="text1"/>
                <w:szCs w:val="21"/>
              </w:rPr>
              <w:t>个人</w:t>
            </w:r>
          </w:p>
        </w:tc>
        <w:tc>
          <w:tcPr>
            <w:tcW w:w="2551" w:type="dxa"/>
            <w:vAlign w:val="center"/>
          </w:tcPr>
          <w:p w:rsidR="005E1772" w:rsidRDefault="005B3AA6">
            <w:pPr>
              <w:jc w:val="right"/>
            </w:pPr>
            <w:r>
              <w:rPr>
                <w:rFonts w:eastAsiaTheme="minorEastAsia"/>
                <w:color w:val="000000" w:themeColor="text1"/>
                <w:szCs w:val="21"/>
              </w:rPr>
              <w:t>5,882,876.78</w:t>
            </w:r>
          </w:p>
        </w:tc>
        <w:tc>
          <w:tcPr>
            <w:tcW w:w="2693" w:type="dxa"/>
            <w:vAlign w:val="center"/>
          </w:tcPr>
          <w:p w:rsidR="005E1772" w:rsidRDefault="005B3AA6">
            <w:pPr>
              <w:jc w:val="right"/>
            </w:pPr>
            <w:r>
              <w:rPr>
                <w:rFonts w:eastAsiaTheme="minorEastAsia"/>
                <w:color w:val="000000" w:themeColor="text1"/>
                <w:szCs w:val="21"/>
              </w:rPr>
              <w:t>0.07%</w:t>
            </w:r>
          </w:p>
        </w:tc>
      </w:tr>
      <w:tr w:rsidR="005E1772">
        <w:tc>
          <w:tcPr>
            <w:tcW w:w="1560" w:type="dxa"/>
            <w:vAlign w:val="center"/>
          </w:tcPr>
          <w:p w:rsidR="005E1772" w:rsidRDefault="005B3AA6">
            <w:pPr>
              <w:jc w:val="center"/>
            </w:pPr>
            <w:r>
              <w:rPr>
                <w:rFonts w:eastAsiaTheme="minorEastAsia"/>
                <w:color w:val="000000" w:themeColor="text1"/>
                <w:szCs w:val="21"/>
              </w:rPr>
              <w:t>4</w:t>
            </w:r>
          </w:p>
        </w:tc>
        <w:tc>
          <w:tcPr>
            <w:tcW w:w="2835" w:type="dxa"/>
            <w:vAlign w:val="center"/>
          </w:tcPr>
          <w:p w:rsidR="005E1772" w:rsidRDefault="005B3AA6">
            <w:pPr>
              <w:jc w:val="right"/>
            </w:pPr>
            <w:r>
              <w:rPr>
                <w:rFonts w:eastAsiaTheme="minorEastAsia"/>
                <w:color w:val="000000" w:themeColor="text1"/>
                <w:szCs w:val="21"/>
              </w:rPr>
              <w:t>个人</w:t>
            </w:r>
          </w:p>
        </w:tc>
        <w:tc>
          <w:tcPr>
            <w:tcW w:w="2551" w:type="dxa"/>
            <w:vAlign w:val="center"/>
          </w:tcPr>
          <w:p w:rsidR="005E1772" w:rsidRDefault="005B3AA6">
            <w:pPr>
              <w:jc w:val="right"/>
            </w:pPr>
            <w:r>
              <w:rPr>
                <w:rFonts w:eastAsiaTheme="minorEastAsia"/>
                <w:color w:val="000000" w:themeColor="text1"/>
                <w:szCs w:val="21"/>
              </w:rPr>
              <w:t>5,059,820.47</w:t>
            </w:r>
          </w:p>
        </w:tc>
        <w:tc>
          <w:tcPr>
            <w:tcW w:w="2693" w:type="dxa"/>
            <w:vAlign w:val="center"/>
          </w:tcPr>
          <w:p w:rsidR="005E1772" w:rsidRDefault="005B3AA6">
            <w:pPr>
              <w:jc w:val="right"/>
            </w:pPr>
            <w:r>
              <w:rPr>
                <w:rFonts w:eastAsiaTheme="minorEastAsia"/>
                <w:color w:val="000000" w:themeColor="text1"/>
                <w:szCs w:val="21"/>
              </w:rPr>
              <w:t>0.06%</w:t>
            </w:r>
          </w:p>
        </w:tc>
      </w:tr>
      <w:tr w:rsidR="005E1772">
        <w:tc>
          <w:tcPr>
            <w:tcW w:w="1560" w:type="dxa"/>
            <w:vAlign w:val="center"/>
          </w:tcPr>
          <w:p w:rsidR="005E1772" w:rsidRDefault="005B3AA6">
            <w:pPr>
              <w:jc w:val="center"/>
            </w:pPr>
            <w:r>
              <w:rPr>
                <w:rFonts w:eastAsiaTheme="minorEastAsia"/>
                <w:color w:val="000000" w:themeColor="text1"/>
                <w:szCs w:val="21"/>
              </w:rPr>
              <w:t>5</w:t>
            </w:r>
          </w:p>
        </w:tc>
        <w:tc>
          <w:tcPr>
            <w:tcW w:w="2835" w:type="dxa"/>
            <w:vAlign w:val="center"/>
          </w:tcPr>
          <w:p w:rsidR="005E1772" w:rsidRDefault="005B3AA6">
            <w:pPr>
              <w:jc w:val="right"/>
            </w:pPr>
            <w:r>
              <w:rPr>
                <w:rFonts w:eastAsiaTheme="minorEastAsia"/>
                <w:color w:val="000000" w:themeColor="text1"/>
                <w:szCs w:val="21"/>
              </w:rPr>
              <w:t>个人</w:t>
            </w:r>
          </w:p>
        </w:tc>
        <w:tc>
          <w:tcPr>
            <w:tcW w:w="2551" w:type="dxa"/>
            <w:vAlign w:val="center"/>
          </w:tcPr>
          <w:p w:rsidR="005E1772" w:rsidRDefault="005B3AA6">
            <w:pPr>
              <w:jc w:val="right"/>
            </w:pPr>
            <w:r>
              <w:rPr>
                <w:rFonts w:eastAsiaTheme="minorEastAsia"/>
                <w:color w:val="000000" w:themeColor="text1"/>
                <w:szCs w:val="21"/>
              </w:rPr>
              <w:t>2,375,219.01</w:t>
            </w:r>
          </w:p>
        </w:tc>
        <w:tc>
          <w:tcPr>
            <w:tcW w:w="2693" w:type="dxa"/>
            <w:vAlign w:val="center"/>
          </w:tcPr>
          <w:p w:rsidR="005E1772" w:rsidRDefault="005B3AA6">
            <w:pPr>
              <w:jc w:val="right"/>
            </w:pPr>
            <w:r>
              <w:rPr>
                <w:rFonts w:eastAsiaTheme="minorEastAsia"/>
                <w:color w:val="000000" w:themeColor="text1"/>
                <w:szCs w:val="21"/>
              </w:rPr>
              <w:t>0.03%</w:t>
            </w:r>
          </w:p>
        </w:tc>
      </w:tr>
      <w:tr w:rsidR="005E1772">
        <w:tc>
          <w:tcPr>
            <w:tcW w:w="1560" w:type="dxa"/>
            <w:vAlign w:val="center"/>
          </w:tcPr>
          <w:p w:rsidR="005E1772" w:rsidRDefault="005B3AA6">
            <w:pPr>
              <w:jc w:val="center"/>
            </w:pPr>
            <w:r>
              <w:rPr>
                <w:rFonts w:eastAsiaTheme="minorEastAsia"/>
                <w:color w:val="000000" w:themeColor="text1"/>
                <w:szCs w:val="21"/>
              </w:rPr>
              <w:t>6</w:t>
            </w:r>
          </w:p>
        </w:tc>
        <w:tc>
          <w:tcPr>
            <w:tcW w:w="2835" w:type="dxa"/>
            <w:vAlign w:val="center"/>
          </w:tcPr>
          <w:p w:rsidR="005E1772" w:rsidRDefault="005B3AA6">
            <w:pPr>
              <w:jc w:val="right"/>
            </w:pPr>
            <w:r>
              <w:rPr>
                <w:rFonts w:eastAsiaTheme="minorEastAsia"/>
                <w:color w:val="000000" w:themeColor="text1"/>
                <w:szCs w:val="21"/>
              </w:rPr>
              <w:t>个人</w:t>
            </w:r>
          </w:p>
        </w:tc>
        <w:tc>
          <w:tcPr>
            <w:tcW w:w="2551" w:type="dxa"/>
            <w:vAlign w:val="center"/>
          </w:tcPr>
          <w:p w:rsidR="005E1772" w:rsidRDefault="005B3AA6">
            <w:pPr>
              <w:jc w:val="right"/>
            </w:pPr>
            <w:r>
              <w:rPr>
                <w:rFonts w:eastAsiaTheme="minorEastAsia"/>
                <w:color w:val="000000" w:themeColor="text1"/>
                <w:szCs w:val="21"/>
              </w:rPr>
              <w:t>2,227,799.63</w:t>
            </w:r>
          </w:p>
        </w:tc>
        <w:tc>
          <w:tcPr>
            <w:tcW w:w="2693" w:type="dxa"/>
            <w:vAlign w:val="center"/>
          </w:tcPr>
          <w:p w:rsidR="005E1772" w:rsidRDefault="005B3AA6">
            <w:pPr>
              <w:jc w:val="right"/>
            </w:pPr>
            <w:r>
              <w:rPr>
                <w:rFonts w:eastAsiaTheme="minorEastAsia"/>
                <w:color w:val="000000" w:themeColor="text1"/>
                <w:szCs w:val="21"/>
              </w:rPr>
              <w:t>0.03%</w:t>
            </w:r>
          </w:p>
        </w:tc>
      </w:tr>
      <w:tr w:rsidR="005E1772">
        <w:tc>
          <w:tcPr>
            <w:tcW w:w="1560" w:type="dxa"/>
            <w:vAlign w:val="center"/>
          </w:tcPr>
          <w:p w:rsidR="005E1772" w:rsidRDefault="005B3AA6">
            <w:pPr>
              <w:jc w:val="center"/>
            </w:pPr>
            <w:r>
              <w:rPr>
                <w:rFonts w:eastAsiaTheme="minorEastAsia"/>
                <w:color w:val="000000" w:themeColor="text1"/>
                <w:szCs w:val="21"/>
              </w:rPr>
              <w:t>7</w:t>
            </w:r>
          </w:p>
        </w:tc>
        <w:tc>
          <w:tcPr>
            <w:tcW w:w="2835" w:type="dxa"/>
            <w:vAlign w:val="center"/>
          </w:tcPr>
          <w:p w:rsidR="005E1772" w:rsidRDefault="005B3AA6">
            <w:pPr>
              <w:jc w:val="right"/>
            </w:pPr>
            <w:r>
              <w:rPr>
                <w:rFonts w:eastAsiaTheme="minorEastAsia"/>
                <w:color w:val="000000" w:themeColor="text1"/>
                <w:szCs w:val="21"/>
              </w:rPr>
              <w:t>个人</w:t>
            </w:r>
          </w:p>
        </w:tc>
        <w:tc>
          <w:tcPr>
            <w:tcW w:w="2551" w:type="dxa"/>
            <w:vAlign w:val="center"/>
          </w:tcPr>
          <w:p w:rsidR="005E1772" w:rsidRDefault="005B3AA6">
            <w:pPr>
              <w:jc w:val="right"/>
            </w:pPr>
            <w:r>
              <w:rPr>
                <w:rFonts w:eastAsiaTheme="minorEastAsia"/>
                <w:color w:val="000000" w:themeColor="text1"/>
                <w:szCs w:val="21"/>
              </w:rPr>
              <w:t>2,008,955.06</w:t>
            </w:r>
          </w:p>
        </w:tc>
        <w:tc>
          <w:tcPr>
            <w:tcW w:w="2693" w:type="dxa"/>
            <w:vAlign w:val="center"/>
          </w:tcPr>
          <w:p w:rsidR="005E1772" w:rsidRDefault="005B3AA6">
            <w:pPr>
              <w:jc w:val="right"/>
            </w:pPr>
            <w:r>
              <w:rPr>
                <w:rFonts w:eastAsiaTheme="minorEastAsia"/>
                <w:color w:val="000000" w:themeColor="text1"/>
                <w:szCs w:val="21"/>
              </w:rPr>
              <w:t>0.02%</w:t>
            </w:r>
          </w:p>
        </w:tc>
      </w:tr>
      <w:tr w:rsidR="005E1772">
        <w:tc>
          <w:tcPr>
            <w:tcW w:w="1560" w:type="dxa"/>
            <w:vAlign w:val="center"/>
          </w:tcPr>
          <w:p w:rsidR="005E1772" w:rsidRDefault="005B3AA6">
            <w:pPr>
              <w:jc w:val="center"/>
            </w:pPr>
            <w:r>
              <w:rPr>
                <w:rFonts w:eastAsiaTheme="minorEastAsia"/>
                <w:color w:val="000000" w:themeColor="text1"/>
                <w:szCs w:val="21"/>
              </w:rPr>
              <w:t>8</w:t>
            </w:r>
          </w:p>
        </w:tc>
        <w:tc>
          <w:tcPr>
            <w:tcW w:w="2835" w:type="dxa"/>
            <w:vAlign w:val="center"/>
          </w:tcPr>
          <w:p w:rsidR="005E1772" w:rsidRDefault="005B3AA6">
            <w:pPr>
              <w:jc w:val="right"/>
            </w:pPr>
            <w:r>
              <w:rPr>
                <w:rFonts w:eastAsiaTheme="minorEastAsia"/>
                <w:color w:val="000000" w:themeColor="text1"/>
                <w:szCs w:val="21"/>
              </w:rPr>
              <w:t>个人</w:t>
            </w:r>
          </w:p>
        </w:tc>
        <w:tc>
          <w:tcPr>
            <w:tcW w:w="2551" w:type="dxa"/>
            <w:vAlign w:val="center"/>
          </w:tcPr>
          <w:p w:rsidR="005E1772" w:rsidRDefault="005B3AA6">
            <w:pPr>
              <w:jc w:val="right"/>
            </w:pPr>
            <w:r>
              <w:rPr>
                <w:rFonts w:eastAsiaTheme="minorEastAsia"/>
                <w:color w:val="000000" w:themeColor="text1"/>
                <w:szCs w:val="21"/>
              </w:rPr>
              <w:t>1,680,310.38</w:t>
            </w:r>
          </w:p>
        </w:tc>
        <w:tc>
          <w:tcPr>
            <w:tcW w:w="2693" w:type="dxa"/>
            <w:vAlign w:val="center"/>
          </w:tcPr>
          <w:p w:rsidR="005E1772" w:rsidRDefault="005B3AA6">
            <w:pPr>
              <w:jc w:val="right"/>
            </w:pPr>
            <w:r>
              <w:rPr>
                <w:rFonts w:eastAsiaTheme="minorEastAsia"/>
                <w:color w:val="000000" w:themeColor="text1"/>
                <w:szCs w:val="21"/>
              </w:rPr>
              <w:t>0.02%</w:t>
            </w:r>
          </w:p>
        </w:tc>
      </w:tr>
      <w:tr w:rsidR="005E1772">
        <w:tc>
          <w:tcPr>
            <w:tcW w:w="1560" w:type="dxa"/>
            <w:vAlign w:val="center"/>
          </w:tcPr>
          <w:p w:rsidR="005E1772" w:rsidRDefault="005B3AA6">
            <w:pPr>
              <w:jc w:val="center"/>
            </w:pPr>
            <w:r>
              <w:rPr>
                <w:rFonts w:eastAsiaTheme="minorEastAsia"/>
                <w:color w:val="000000" w:themeColor="text1"/>
                <w:szCs w:val="21"/>
              </w:rPr>
              <w:t>9</w:t>
            </w:r>
          </w:p>
        </w:tc>
        <w:tc>
          <w:tcPr>
            <w:tcW w:w="2835" w:type="dxa"/>
            <w:vAlign w:val="center"/>
          </w:tcPr>
          <w:p w:rsidR="005E1772" w:rsidRDefault="005B3AA6">
            <w:pPr>
              <w:jc w:val="right"/>
            </w:pPr>
            <w:r>
              <w:rPr>
                <w:rFonts w:eastAsiaTheme="minorEastAsia"/>
                <w:color w:val="000000" w:themeColor="text1"/>
                <w:szCs w:val="21"/>
              </w:rPr>
              <w:t>个人</w:t>
            </w:r>
          </w:p>
        </w:tc>
        <w:tc>
          <w:tcPr>
            <w:tcW w:w="2551" w:type="dxa"/>
            <w:vAlign w:val="center"/>
          </w:tcPr>
          <w:p w:rsidR="005E1772" w:rsidRDefault="005B3AA6">
            <w:pPr>
              <w:jc w:val="right"/>
            </w:pPr>
            <w:r>
              <w:rPr>
                <w:rFonts w:eastAsiaTheme="minorEastAsia"/>
                <w:color w:val="000000" w:themeColor="text1"/>
                <w:szCs w:val="21"/>
              </w:rPr>
              <w:t>1,648,166.81</w:t>
            </w:r>
          </w:p>
        </w:tc>
        <w:tc>
          <w:tcPr>
            <w:tcW w:w="2693" w:type="dxa"/>
            <w:vAlign w:val="center"/>
          </w:tcPr>
          <w:p w:rsidR="005E1772" w:rsidRDefault="005B3AA6">
            <w:pPr>
              <w:jc w:val="right"/>
            </w:pPr>
            <w:r>
              <w:rPr>
                <w:rFonts w:eastAsiaTheme="minorEastAsia"/>
                <w:color w:val="000000" w:themeColor="text1"/>
                <w:szCs w:val="21"/>
              </w:rPr>
              <w:t>0.02%</w:t>
            </w:r>
          </w:p>
        </w:tc>
      </w:tr>
      <w:tr w:rsidR="005E1772">
        <w:tc>
          <w:tcPr>
            <w:tcW w:w="1560" w:type="dxa"/>
            <w:vAlign w:val="center"/>
          </w:tcPr>
          <w:p w:rsidR="005E1772" w:rsidRDefault="005B3AA6">
            <w:pPr>
              <w:jc w:val="center"/>
            </w:pPr>
            <w:r>
              <w:rPr>
                <w:rFonts w:eastAsiaTheme="minorEastAsia"/>
                <w:color w:val="000000" w:themeColor="text1"/>
                <w:szCs w:val="21"/>
              </w:rPr>
              <w:t>10</w:t>
            </w:r>
          </w:p>
        </w:tc>
        <w:tc>
          <w:tcPr>
            <w:tcW w:w="2835" w:type="dxa"/>
            <w:vAlign w:val="center"/>
          </w:tcPr>
          <w:p w:rsidR="005E1772" w:rsidRDefault="005B3AA6">
            <w:pPr>
              <w:jc w:val="right"/>
            </w:pPr>
            <w:r>
              <w:rPr>
                <w:rFonts w:eastAsiaTheme="minorEastAsia"/>
                <w:color w:val="000000" w:themeColor="text1"/>
                <w:szCs w:val="21"/>
              </w:rPr>
              <w:t>个人</w:t>
            </w:r>
          </w:p>
        </w:tc>
        <w:tc>
          <w:tcPr>
            <w:tcW w:w="2551" w:type="dxa"/>
            <w:vAlign w:val="center"/>
          </w:tcPr>
          <w:p w:rsidR="005E1772" w:rsidRDefault="005B3AA6">
            <w:pPr>
              <w:jc w:val="right"/>
            </w:pPr>
            <w:r>
              <w:rPr>
                <w:rFonts w:eastAsiaTheme="minorEastAsia"/>
                <w:color w:val="000000" w:themeColor="text1"/>
                <w:szCs w:val="21"/>
              </w:rPr>
              <w:t>1,642,636.71</w:t>
            </w:r>
          </w:p>
        </w:tc>
        <w:tc>
          <w:tcPr>
            <w:tcW w:w="2693" w:type="dxa"/>
            <w:vAlign w:val="center"/>
          </w:tcPr>
          <w:p w:rsidR="005E1772" w:rsidRDefault="005B3AA6">
            <w:pPr>
              <w:jc w:val="right"/>
            </w:pPr>
            <w:r>
              <w:rPr>
                <w:rFonts w:eastAsiaTheme="minorEastAsia"/>
                <w:color w:val="000000" w:themeColor="text1"/>
                <w:szCs w:val="21"/>
              </w:rPr>
              <w:t>0.02%</w:t>
            </w:r>
          </w:p>
        </w:tc>
      </w:tr>
    </w:tbl>
    <w:p w:rsidR="004F0279" w:rsidRPr="00EC47B0" w:rsidRDefault="008531F2" w:rsidP="009E5320">
      <w:pPr>
        <w:pStyle w:val="20"/>
        <w:spacing w:beforeLines="100" w:before="312" w:after="0"/>
        <w:rPr>
          <w:rFonts w:ascii="Times New Roman" w:eastAsiaTheme="minorEastAsia" w:hAnsi="Times New Roman" w:cs="Times New Roman"/>
          <w:kern w:val="0"/>
          <w:sz w:val="21"/>
          <w:szCs w:val="21"/>
        </w:rPr>
      </w:pPr>
      <w:bookmarkStart w:id="74" w:name="_Toc331410113"/>
      <w:bookmarkStart w:id="75" w:name="_Toc522740672"/>
      <w:r w:rsidRPr="00EC47B0">
        <w:rPr>
          <w:rFonts w:ascii="Times New Roman" w:eastAsiaTheme="minorEastAsia" w:hAnsi="Times New Roman" w:cs="Times New Roman"/>
          <w:kern w:val="0"/>
          <w:sz w:val="21"/>
          <w:szCs w:val="21"/>
        </w:rPr>
        <w:t>8.3</w:t>
      </w:r>
      <w:r w:rsidR="00C563F5">
        <w:rPr>
          <w:rFonts w:ascii="Times New Roman" w:eastAsiaTheme="minorEastAsia" w:hAnsi="Times New Roman" w:cs="Times New Roman"/>
          <w:kern w:val="0"/>
          <w:sz w:val="21"/>
          <w:szCs w:val="21"/>
        </w:rPr>
        <w:t xml:space="preserve"> </w:t>
      </w:r>
      <w:r w:rsidRPr="00EC47B0">
        <w:rPr>
          <w:rFonts w:ascii="Times New Roman" w:eastAsiaTheme="minorEastAsia" w:hAnsi="Times New Roman" w:cs="Times New Roman"/>
          <w:kern w:val="0"/>
          <w:sz w:val="21"/>
          <w:szCs w:val="21"/>
        </w:rPr>
        <w:t>期末基金管理人的从业人员持有本基金的情况</w:t>
      </w:r>
      <w:bookmarkEnd w:id="74"/>
      <w:bookmarkEnd w:id="75"/>
    </w:p>
    <w:tbl>
      <w:tblPr>
        <w:tblStyle w:val="af7"/>
        <w:tblW w:w="9322" w:type="dxa"/>
        <w:tblInd w:w="108" w:type="dxa"/>
        <w:tblLayout w:type="fixed"/>
        <w:tblLook w:val="04A0" w:firstRow="1" w:lastRow="0" w:firstColumn="1" w:lastColumn="0" w:noHBand="0" w:noVBand="1"/>
      </w:tblPr>
      <w:tblGrid>
        <w:gridCol w:w="1332"/>
        <w:gridCol w:w="3171"/>
        <w:gridCol w:w="2835"/>
        <w:gridCol w:w="1984"/>
      </w:tblGrid>
      <w:tr w:rsidR="004F0279" w:rsidRPr="00EC47B0" w:rsidTr="00736C70">
        <w:tc>
          <w:tcPr>
            <w:tcW w:w="1332" w:type="dxa"/>
            <w:vAlign w:val="center"/>
          </w:tcPr>
          <w:p w:rsidR="004F0279" w:rsidRPr="00EC47B0" w:rsidRDefault="004F0279" w:rsidP="00501C9B">
            <w:pPr>
              <w:pStyle w:val="a0"/>
              <w:ind w:firstLineChars="0" w:firstLine="0"/>
              <w:jc w:val="center"/>
              <w:rPr>
                <w:rFonts w:eastAsiaTheme="minorEastAsia"/>
                <w:szCs w:val="21"/>
              </w:rPr>
            </w:pPr>
            <w:r w:rsidRPr="00EC47B0">
              <w:rPr>
                <w:rFonts w:eastAsiaTheme="minorEastAsia"/>
                <w:kern w:val="0"/>
                <w:szCs w:val="21"/>
              </w:rPr>
              <w:t>项目</w:t>
            </w:r>
          </w:p>
        </w:tc>
        <w:tc>
          <w:tcPr>
            <w:tcW w:w="3171" w:type="dxa"/>
            <w:vAlign w:val="center"/>
          </w:tcPr>
          <w:p w:rsidR="004F0279" w:rsidRPr="00EC47B0" w:rsidRDefault="004F0279" w:rsidP="00501C9B">
            <w:pPr>
              <w:pStyle w:val="a0"/>
              <w:ind w:firstLineChars="0" w:firstLine="0"/>
              <w:jc w:val="center"/>
              <w:rPr>
                <w:rFonts w:eastAsiaTheme="minorEastAsia"/>
                <w:szCs w:val="21"/>
              </w:rPr>
            </w:pPr>
            <w:r w:rsidRPr="00EC47B0">
              <w:rPr>
                <w:rFonts w:eastAsiaTheme="minorEastAsia"/>
                <w:kern w:val="0"/>
                <w:szCs w:val="21"/>
              </w:rPr>
              <w:t>份额级别</w:t>
            </w:r>
          </w:p>
        </w:tc>
        <w:tc>
          <w:tcPr>
            <w:tcW w:w="2835" w:type="dxa"/>
            <w:vAlign w:val="center"/>
          </w:tcPr>
          <w:p w:rsidR="004F0279" w:rsidRPr="00EC47B0" w:rsidRDefault="004F0279" w:rsidP="00501C9B">
            <w:pPr>
              <w:pStyle w:val="a0"/>
              <w:ind w:firstLineChars="0" w:firstLine="0"/>
              <w:jc w:val="center"/>
              <w:rPr>
                <w:rFonts w:eastAsiaTheme="minorEastAsia"/>
                <w:szCs w:val="21"/>
              </w:rPr>
            </w:pPr>
            <w:r w:rsidRPr="00EC47B0">
              <w:rPr>
                <w:rFonts w:eastAsiaTheme="minorEastAsia"/>
                <w:kern w:val="0"/>
                <w:szCs w:val="21"/>
              </w:rPr>
              <w:t>持有份额总数（份）</w:t>
            </w:r>
          </w:p>
        </w:tc>
        <w:tc>
          <w:tcPr>
            <w:tcW w:w="1984" w:type="dxa"/>
            <w:vAlign w:val="center"/>
          </w:tcPr>
          <w:p w:rsidR="004F0279" w:rsidRPr="00EC47B0" w:rsidRDefault="004F0279" w:rsidP="00501C9B">
            <w:pPr>
              <w:pStyle w:val="a0"/>
              <w:ind w:firstLineChars="0" w:firstLine="0"/>
              <w:jc w:val="center"/>
              <w:rPr>
                <w:rFonts w:eastAsiaTheme="minorEastAsia"/>
                <w:szCs w:val="21"/>
              </w:rPr>
            </w:pPr>
            <w:r w:rsidRPr="00EC47B0">
              <w:rPr>
                <w:rFonts w:eastAsiaTheme="minorEastAsia"/>
                <w:szCs w:val="21"/>
              </w:rPr>
              <w:t>占基金总份额比例</w:t>
            </w:r>
          </w:p>
        </w:tc>
      </w:tr>
      <w:tr w:rsidR="004F0279" w:rsidRPr="00EC47B0" w:rsidTr="00736C70">
        <w:tc>
          <w:tcPr>
            <w:tcW w:w="1332" w:type="dxa"/>
            <w:vMerge w:val="restart"/>
            <w:vAlign w:val="center"/>
          </w:tcPr>
          <w:p w:rsidR="004F0279" w:rsidRPr="00EC47B0" w:rsidRDefault="004F0279" w:rsidP="00C62479">
            <w:pPr>
              <w:rPr>
                <w:rFonts w:eastAsiaTheme="minorEastAsia"/>
                <w:szCs w:val="21"/>
              </w:rPr>
            </w:pPr>
            <w:r w:rsidRPr="00EC47B0">
              <w:rPr>
                <w:rFonts w:eastAsiaTheme="minorEastAsia"/>
                <w:szCs w:val="21"/>
              </w:rPr>
              <w:t>基金管理人所有从业人员持有本基金</w:t>
            </w:r>
          </w:p>
        </w:tc>
        <w:tc>
          <w:tcPr>
            <w:tcW w:w="3171" w:type="dxa"/>
            <w:vAlign w:val="center"/>
          </w:tcPr>
          <w:p w:rsidR="004F0279" w:rsidRPr="00EC47B0" w:rsidRDefault="004F0279" w:rsidP="00C62479">
            <w:pPr>
              <w:jc w:val="right"/>
              <w:rPr>
                <w:rFonts w:eastAsiaTheme="minorEastAsia"/>
                <w:kern w:val="0"/>
                <w:szCs w:val="21"/>
              </w:rPr>
            </w:pPr>
            <w:r w:rsidRPr="00EC47B0">
              <w:rPr>
                <w:rFonts w:eastAsiaTheme="minorEastAsia"/>
                <w:szCs w:val="21"/>
              </w:rPr>
              <w:t>天添盈</w:t>
            </w:r>
            <w:r w:rsidRPr="00EC47B0">
              <w:rPr>
                <w:rFonts w:eastAsiaTheme="minorEastAsia"/>
                <w:szCs w:val="21"/>
              </w:rPr>
              <w:t>A</w:t>
            </w:r>
            <w:r w:rsidRPr="00EC47B0">
              <w:rPr>
                <w:rFonts w:eastAsiaTheme="minorEastAsia"/>
                <w:szCs w:val="21"/>
              </w:rPr>
              <w:t>类</w:t>
            </w:r>
          </w:p>
        </w:tc>
        <w:tc>
          <w:tcPr>
            <w:tcW w:w="2835" w:type="dxa"/>
            <w:vAlign w:val="center"/>
          </w:tcPr>
          <w:p w:rsidR="004F0279" w:rsidRPr="00EC47B0" w:rsidRDefault="004F0279" w:rsidP="00C62479">
            <w:pPr>
              <w:widowControl/>
              <w:jc w:val="right"/>
              <w:rPr>
                <w:rFonts w:eastAsiaTheme="minorEastAsia"/>
                <w:kern w:val="0"/>
                <w:szCs w:val="21"/>
              </w:rPr>
            </w:pPr>
            <w:r w:rsidRPr="00EC47B0">
              <w:rPr>
                <w:rFonts w:eastAsiaTheme="minorEastAsia"/>
                <w:kern w:val="0"/>
                <w:szCs w:val="21"/>
              </w:rPr>
              <w:t>-</w:t>
            </w:r>
          </w:p>
        </w:tc>
        <w:tc>
          <w:tcPr>
            <w:tcW w:w="1984" w:type="dxa"/>
            <w:vAlign w:val="center"/>
          </w:tcPr>
          <w:p w:rsidR="004F0279" w:rsidRPr="00EC47B0" w:rsidRDefault="004F0279" w:rsidP="00C62479">
            <w:pPr>
              <w:widowControl/>
              <w:jc w:val="right"/>
              <w:rPr>
                <w:rFonts w:eastAsiaTheme="minorEastAsia"/>
                <w:kern w:val="0"/>
                <w:szCs w:val="21"/>
              </w:rPr>
            </w:pPr>
            <w:r w:rsidRPr="00EC47B0">
              <w:rPr>
                <w:rFonts w:eastAsiaTheme="minorEastAsia"/>
                <w:kern w:val="0"/>
                <w:szCs w:val="21"/>
              </w:rPr>
              <w:t>-</w:t>
            </w:r>
          </w:p>
        </w:tc>
      </w:tr>
      <w:tr w:rsidR="004F0279" w:rsidRPr="00EC47B0" w:rsidTr="00736C70">
        <w:tc>
          <w:tcPr>
            <w:tcW w:w="1332" w:type="dxa"/>
            <w:vMerge/>
            <w:vAlign w:val="center"/>
          </w:tcPr>
          <w:p w:rsidR="004F0279" w:rsidRPr="00EC47B0" w:rsidRDefault="004F0279" w:rsidP="008531F2">
            <w:pPr>
              <w:pStyle w:val="a0"/>
              <w:ind w:firstLineChars="0" w:firstLine="0"/>
              <w:rPr>
                <w:rFonts w:eastAsiaTheme="minorEastAsia"/>
                <w:szCs w:val="21"/>
              </w:rPr>
            </w:pPr>
          </w:p>
        </w:tc>
        <w:tc>
          <w:tcPr>
            <w:tcW w:w="3171" w:type="dxa"/>
            <w:vAlign w:val="center"/>
          </w:tcPr>
          <w:p w:rsidR="004F0279" w:rsidRPr="00EC47B0" w:rsidRDefault="004F0279" w:rsidP="00C62479">
            <w:pPr>
              <w:jc w:val="right"/>
              <w:rPr>
                <w:rFonts w:eastAsiaTheme="minorEastAsia"/>
                <w:kern w:val="0"/>
                <w:szCs w:val="21"/>
              </w:rPr>
            </w:pPr>
            <w:r w:rsidRPr="00EC47B0">
              <w:rPr>
                <w:rFonts w:eastAsiaTheme="minorEastAsia"/>
                <w:szCs w:val="21"/>
              </w:rPr>
              <w:t>天添盈</w:t>
            </w:r>
            <w:r w:rsidRPr="00EC47B0">
              <w:rPr>
                <w:rFonts w:eastAsiaTheme="minorEastAsia"/>
                <w:szCs w:val="21"/>
              </w:rPr>
              <w:t>B</w:t>
            </w:r>
            <w:r w:rsidRPr="00EC47B0">
              <w:rPr>
                <w:rFonts w:eastAsiaTheme="minorEastAsia"/>
                <w:szCs w:val="21"/>
              </w:rPr>
              <w:t>类</w:t>
            </w:r>
          </w:p>
        </w:tc>
        <w:tc>
          <w:tcPr>
            <w:tcW w:w="2835" w:type="dxa"/>
            <w:vAlign w:val="center"/>
          </w:tcPr>
          <w:p w:rsidR="004F0279" w:rsidRPr="00EC47B0" w:rsidRDefault="004F0279" w:rsidP="00C62479">
            <w:pPr>
              <w:widowControl/>
              <w:jc w:val="right"/>
              <w:rPr>
                <w:rFonts w:eastAsiaTheme="minorEastAsia"/>
                <w:kern w:val="0"/>
                <w:szCs w:val="21"/>
              </w:rPr>
            </w:pPr>
            <w:r w:rsidRPr="00EC47B0">
              <w:rPr>
                <w:rFonts w:eastAsiaTheme="minorEastAsia"/>
                <w:kern w:val="0"/>
                <w:szCs w:val="21"/>
              </w:rPr>
              <w:t>-</w:t>
            </w:r>
          </w:p>
        </w:tc>
        <w:tc>
          <w:tcPr>
            <w:tcW w:w="1984" w:type="dxa"/>
            <w:vAlign w:val="center"/>
          </w:tcPr>
          <w:p w:rsidR="004F0279" w:rsidRPr="00EC47B0" w:rsidRDefault="004F0279" w:rsidP="00C62479">
            <w:pPr>
              <w:widowControl/>
              <w:jc w:val="right"/>
              <w:rPr>
                <w:rFonts w:eastAsiaTheme="minorEastAsia"/>
                <w:kern w:val="0"/>
                <w:szCs w:val="21"/>
              </w:rPr>
            </w:pPr>
            <w:r w:rsidRPr="00EC47B0">
              <w:rPr>
                <w:rFonts w:eastAsiaTheme="minorEastAsia"/>
                <w:kern w:val="0"/>
                <w:szCs w:val="21"/>
              </w:rPr>
              <w:t>-</w:t>
            </w:r>
          </w:p>
        </w:tc>
      </w:tr>
      <w:tr w:rsidR="001A225A" w:rsidRPr="00EC47B0" w:rsidTr="00736C70">
        <w:tc>
          <w:tcPr>
            <w:tcW w:w="1332" w:type="dxa"/>
            <w:vMerge/>
            <w:vAlign w:val="center"/>
          </w:tcPr>
          <w:p w:rsidR="001A225A" w:rsidRPr="00EC47B0" w:rsidRDefault="001A225A" w:rsidP="008531F2">
            <w:pPr>
              <w:pStyle w:val="a0"/>
              <w:ind w:firstLineChars="0" w:firstLine="0"/>
              <w:rPr>
                <w:rFonts w:eastAsiaTheme="minorEastAsia"/>
                <w:szCs w:val="21"/>
              </w:rPr>
            </w:pPr>
          </w:p>
        </w:tc>
        <w:tc>
          <w:tcPr>
            <w:tcW w:w="3171" w:type="dxa"/>
            <w:vAlign w:val="center"/>
          </w:tcPr>
          <w:p w:rsidR="001A225A" w:rsidRPr="00EC47B0" w:rsidRDefault="001A225A" w:rsidP="001A225A">
            <w:pPr>
              <w:jc w:val="right"/>
              <w:rPr>
                <w:rFonts w:eastAsiaTheme="minorEastAsia"/>
                <w:kern w:val="0"/>
                <w:szCs w:val="21"/>
              </w:rPr>
            </w:pPr>
            <w:r w:rsidRPr="00EC47B0">
              <w:rPr>
                <w:rFonts w:eastAsiaTheme="minorEastAsia"/>
                <w:szCs w:val="21"/>
              </w:rPr>
              <w:t>天添盈</w:t>
            </w:r>
            <w:r w:rsidRPr="00EC47B0">
              <w:rPr>
                <w:rFonts w:eastAsiaTheme="minorEastAsia"/>
                <w:szCs w:val="21"/>
              </w:rPr>
              <w:t>E</w:t>
            </w:r>
            <w:r w:rsidRPr="00EC47B0">
              <w:rPr>
                <w:rFonts w:eastAsiaTheme="minorEastAsia"/>
                <w:szCs w:val="21"/>
              </w:rPr>
              <w:t>类</w:t>
            </w:r>
          </w:p>
        </w:tc>
        <w:tc>
          <w:tcPr>
            <w:tcW w:w="2835" w:type="dxa"/>
            <w:vAlign w:val="center"/>
          </w:tcPr>
          <w:p w:rsidR="001A225A" w:rsidRPr="00EC47B0" w:rsidRDefault="001A225A" w:rsidP="001A225A">
            <w:pPr>
              <w:widowControl/>
              <w:jc w:val="right"/>
              <w:rPr>
                <w:rFonts w:eastAsiaTheme="minorEastAsia"/>
                <w:kern w:val="0"/>
                <w:szCs w:val="21"/>
              </w:rPr>
            </w:pPr>
            <w:r w:rsidRPr="00EC47B0">
              <w:rPr>
                <w:rFonts w:eastAsiaTheme="minorEastAsia"/>
                <w:kern w:val="0"/>
                <w:szCs w:val="21"/>
              </w:rPr>
              <w:t>809,055.81</w:t>
            </w:r>
          </w:p>
        </w:tc>
        <w:tc>
          <w:tcPr>
            <w:tcW w:w="1984" w:type="dxa"/>
            <w:vAlign w:val="center"/>
          </w:tcPr>
          <w:p w:rsidR="001A225A" w:rsidRPr="00EC47B0" w:rsidRDefault="001A225A" w:rsidP="001A225A">
            <w:pPr>
              <w:widowControl/>
              <w:jc w:val="right"/>
              <w:rPr>
                <w:rFonts w:eastAsiaTheme="minorEastAsia"/>
                <w:kern w:val="0"/>
                <w:szCs w:val="21"/>
              </w:rPr>
            </w:pPr>
            <w:r w:rsidRPr="00EC47B0">
              <w:rPr>
                <w:rFonts w:eastAsiaTheme="minorEastAsia"/>
                <w:kern w:val="0"/>
                <w:szCs w:val="21"/>
              </w:rPr>
              <w:t>0.6953%</w:t>
            </w:r>
          </w:p>
        </w:tc>
      </w:tr>
      <w:tr w:rsidR="001A225A" w:rsidRPr="00EC47B0" w:rsidTr="00736C70">
        <w:tc>
          <w:tcPr>
            <w:tcW w:w="1332" w:type="dxa"/>
            <w:vMerge/>
            <w:vAlign w:val="center"/>
          </w:tcPr>
          <w:p w:rsidR="001A225A" w:rsidRPr="00EC47B0" w:rsidRDefault="001A225A" w:rsidP="008531F2">
            <w:pPr>
              <w:pStyle w:val="a0"/>
              <w:ind w:firstLineChars="0" w:firstLine="0"/>
              <w:rPr>
                <w:rFonts w:eastAsiaTheme="minorEastAsia"/>
                <w:szCs w:val="21"/>
              </w:rPr>
            </w:pPr>
          </w:p>
        </w:tc>
        <w:tc>
          <w:tcPr>
            <w:tcW w:w="3171" w:type="dxa"/>
            <w:vAlign w:val="center"/>
          </w:tcPr>
          <w:p w:rsidR="001A225A" w:rsidRPr="00EC47B0" w:rsidRDefault="001A225A" w:rsidP="00C62479">
            <w:pPr>
              <w:widowControl/>
              <w:jc w:val="center"/>
              <w:rPr>
                <w:rFonts w:eastAsiaTheme="minorEastAsia"/>
                <w:kern w:val="0"/>
                <w:szCs w:val="21"/>
              </w:rPr>
            </w:pPr>
            <w:r w:rsidRPr="00EC47B0">
              <w:rPr>
                <w:rFonts w:eastAsiaTheme="minorEastAsia"/>
                <w:kern w:val="0"/>
                <w:szCs w:val="21"/>
              </w:rPr>
              <w:t>合计</w:t>
            </w:r>
          </w:p>
        </w:tc>
        <w:tc>
          <w:tcPr>
            <w:tcW w:w="2835" w:type="dxa"/>
            <w:vAlign w:val="center"/>
          </w:tcPr>
          <w:p w:rsidR="001A225A" w:rsidRPr="00EC47B0" w:rsidRDefault="001A225A" w:rsidP="00C62479">
            <w:pPr>
              <w:widowControl/>
              <w:jc w:val="right"/>
              <w:rPr>
                <w:rFonts w:eastAsiaTheme="minorEastAsia"/>
                <w:kern w:val="0"/>
                <w:szCs w:val="21"/>
              </w:rPr>
            </w:pPr>
            <w:r w:rsidRPr="00EC47B0">
              <w:rPr>
                <w:rFonts w:eastAsiaTheme="minorEastAsia"/>
                <w:kern w:val="0"/>
                <w:szCs w:val="21"/>
              </w:rPr>
              <w:t>809,055.81</w:t>
            </w:r>
          </w:p>
        </w:tc>
        <w:tc>
          <w:tcPr>
            <w:tcW w:w="1984" w:type="dxa"/>
            <w:vAlign w:val="center"/>
          </w:tcPr>
          <w:p w:rsidR="001A225A" w:rsidRPr="00EC47B0" w:rsidRDefault="001A225A" w:rsidP="00C62479">
            <w:pPr>
              <w:widowControl/>
              <w:jc w:val="right"/>
              <w:rPr>
                <w:rFonts w:eastAsiaTheme="minorEastAsia"/>
                <w:kern w:val="0"/>
                <w:szCs w:val="21"/>
              </w:rPr>
            </w:pPr>
            <w:r w:rsidRPr="00EC47B0">
              <w:rPr>
                <w:rFonts w:eastAsiaTheme="minorEastAsia"/>
                <w:kern w:val="0"/>
                <w:szCs w:val="21"/>
              </w:rPr>
              <w:t>0.0093%</w:t>
            </w:r>
          </w:p>
        </w:tc>
      </w:tr>
    </w:tbl>
    <w:p w:rsidR="00E33B45" w:rsidRPr="00EC47B0" w:rsidRDefault="00CF3FDD" w:rsidP="00E33B45">
      <w:pPr>
        <w:pStyle w:val="20"/>
        <w:spacing w:before="0" w:after="0" w:line="240" w:lineRule="auto"/>
        <w:rPr>
          <w:rFonts w:ascii="Times New Roman" w:eastAsiaTheme="minorEastAsia" w:hAnsi="Times New Roman" w:cs="Times New Roman"/>
          <w:sz w:val="21"/>
          <w:szCs w:val="21"/>
        </w:rPr>
      </w:pPr>
      <w:bookmarkStart w:id="76" w:name="_Toc522740673"/>
      <w:r w:rsidRPr="00EC47B0">
        <w:rPr>
          <w:rFonts w:ascii="Times New Roman" w:eastAsiaTheme="minorEastAsia" w:hAnsi="Times New Roman" w:cs="Times New Roman"/>
          <w:kern w:val="0"/>
          <w:sz w:val="21"/>
          <w:szCs w:val="21"/>
        </w:rPr>
        <w:t>8.4</w:t>
      </w:r>
      <w:r w:rsidR="00C563F5">
        <w:rPr>
          <w:rFonts w:ascii="Times New Roman" w:eastAsiaTheme="minorEastAsia" w:hAnsi="Times New Roman" w:cs="Times New Roman"/>
          <w:kern w:val="0"/>
          <w:sz w:val="21"/>
          <w:szCs w:val="21"/>
        </w:rPr>
        <w:t xml:space="preserve"> </w:t>
      </w:r>
      <w:r w:rsidR="00E33B45" w:rsidRPr="00EC47B0">
        <w:rPr>
          <w:rFonts w:ascii="Times New Roman" w:eastAsiaTheme="minorEastAsia" w:hAnsi="Times New Roman" w:cs="Times New Roman"/>
          <w:sz w:val="21"/>
          <w:szCs w:val="21"/>
        </w:rPr>
        <w:t>期末基金管理人的从业人员持有本开放式基金份额总量区间的情况</w:t>
      </w:r>
      <w:bookmarkEnd w:id="76"/>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E33B45" w:rsidRPr="00EC47B0" w:rsidTr="00736C70">
        <w:trPr>
          <w:trHeight w:val="285"/>
        </w:trPr>
        <w:tc>
          <w:tcPr>
            <w:tcW w:w="2548" w:type="dxa"/>
            <w:shd w:val="clear" w:color="auto" w:fill="auto"/>
            <w:tcMar>
              <w:top w:w="0" w:type="dxa"/>
              <w:left w:w="108" w:type="dxa"/>
              <w:bottom w:w="0" w:type="dxa"/>
              <w:right w:w="108" w:type="dxa"/>
            </w:tcMar>
            <w:vAlign w:val="center"/>
            <w:hideMark/>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持有基金份额总量的数量区间（万份）</w:t>
            </w:r>
          </w:p>
        </w:tc>
      </w:tr>
      <w:tr w:rsidR="00E33B45" w:rsidRPr="00EC47B0" w:rsidTr="00736C70">
        <w:trPr>
          <w:trHeight w:val="285"/>
        </w:trPr>
        <w:tc>
          <w:tcPr>
            <w:tcW w:w="2548" w:type="dxa"/>
            <w:vMerge w:val="restart"/>
            <w:shd w:val="clear" w:color="auto" w:fill="auto"/>
            <w:tcMar>
              <w:top w:w="0" w:type="dxa"/>
              <w:left w:w="108" w:type="dxa"/>
              <w:bottom w:w="0" w:type="dxa"/>
              <w:right w:w="108" w:type="dxa"/>
            </w:tcMar>
            <w:vAlign w:val="center"/>
            <w:hideMark/>
          </w:tcPr>
          <w:p w:rsidR="00E33B45" w:rsidRPr="00EC47B0" w:rsidRDefault="00E33B45" w:rsidP="00502C0D">
            <w:pPr>
              <w:widowControl/>
              <w:jc w:val="left"/>
              <w:rPr>
                <w:rFonts w:eastAsiaTheme="minorEastAsia"/>
                <w:kern w:val="0"/>
                <w:szCs w:val="21"/>
              </w:rPr>
            </w:pPr>
            <w:r w:rsidRPr="00EC47B0">
              <w:rPr>
                <w:rFonts w:eastAsiaTheme="minorEastAsia"/>
                <w:kern w:val="0"/>
                <w:szCs w:val="21"/>
              </w:rPr>
              <w:t>本公司高级管理人员、基金投资和研究部门负责人</w:t>
            </w:r>
            <w:r w:rsidRPr="00EC47B0">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天添盈</w:t>
            </w:r>
            <w:r w:rsidRPr="00EC47B0">
              <w:rPr>
                <w:rFonts w:eastAsiaTheme="minorEastAsia"/>
                <w:kern w:val="0"/>
                <w:szCs w:val="21"/>
              </w:rPr>
              <w:t>A</w:t>
            </w:r>
            <w:r w:rsidRPr="00EC47B0">
              <w:rPr>
                <w:rFonts w:eastAsiaTheme="minorEastAsia"/>
                <w:kern w:val="0"/>
                <w:szCs w:val="21"/>
              </w:rPr>
              <w:t>类</w:t>
            </w:r>
          </w:p>
        </w:tc>
        <w:tc>
          <w:tcPr>
            <w:tcW w:w="4526" w:type="dxa"/>
            <w:shd w:val="clear" w:color="auto" w:fill="auto"/>
            <w:tcMar>
              <w:top w:w="0" w:type="dxa"/>
              <w:left w:w="108" w:type="dxa"/>
              <w:bottom w:w="0" w:type="dxa"/>
              <w:right w:w="108" w:type="dxa"/>
            </w:tcMar>
            <w:vAlign w:val="center"/>
            <w:hideMark/>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0</w:t>
            </w:r>
          </w:p>
        </w:tc>
      </w:tr>
      <w:tr w:rsidR="00E33B45" w:rsidRPr="00EC47B0" w:rsidTr="00736C70">
        <w:trPr>
          <w:trHeight w:val="285"/>
        </w:trPr>
        <w:tc>
          <w:tcPr>
            <w:tcW w:w="2548" w:type="dxa"/>
            <w:vMerge/>
            <w:shd w:val="clear" w:color="auto" w:fill="auto"/>
            <w:vAlign w:val="center"/>
            <w:hideMark/>
          </w:tcPr>
          <w:p w:rsidR="00E33B45" w:rsidRPr="00EC47B0" w:rsidRDefault="00E33B45" w:rsidP="00502C0D">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天添盈</w:t>
            </w:r>
            <w:r w:rsidRPr="00EC47B0">
              <w:rPr>
                <w:rFonts w:eastAsiaTheme="minorEastAsia"/>
                <w:kern w:val="0"/>
                <w:szCs w:val="21"/>
              </w:rPr>
              <w:t>B</w:t>
            </w:r>
            <w:r w:rsidRPr="00EC47B0">
              <w:rPr>
                <w:rFonts w:eastAsiaTheme="minorEastAsia"/>
                <w:kern w:val="0"/>
                <w:szCs w:val="21"/>
              </w:rPr>
              <w:t>类</w:t>
            </w:r>
          </w:p>
        </w:tc>
        <w:tc>
          <w:tcPr>
            <w:tcW w:w="4526" w:type="dxa"/>
            <w:shd w:val="clear" w:color="auto" w:fill="auto"/>
            <w:tcMar>
              <w:top w:w="0" w:type="dxa"/>
              <w:left w:w="108" w:type="dxa"/>
              <w:bottom w:w="0" w:type="dxa"/>
              <w:right w:w="108" w:type="dxa"/>
            </w:tcMar>
            <w:vAlign w:val="center"/>
            <w:hideMark/>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0</w:t>
            </w:r>
          </w:p>
        </w:tc>
      </w:tr>
      <w:tr w:rsidR="00E33B45" w:rsidRPr="00EC47B0" w:rsidTr="00736C70">
        <w:trPr>
          <w:trHeight w:val="285"/>
        </w:trPr>
        <w:tc>
          <w:tcPr>
            <w:tcW w:w="2548" w:type="dxa"/>
            <w:vMerge/>
            <w:shd w:val="clear" w:color="auto" w:fill="auto"/>
            <w:vAlign w:val="center"/>
          </w:tcPr>
          <w:p w:rsidR="00E33B45" w:rsidRPr="00EC47B0" w:rsidRDefault="00E33B45" w:rsidP="00502C0D">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天添盈</w:t>
            </w:r>
            <w:r w:rsidRPr="00EC47B0">
              <w:rPr>
                <w:rFonts w:eastAsiaTheme="minorEastAsia"/>
                <w:kern w:val="0"/>
                <w:szCs w:val="21"/>
              </w:rPr>
              <w:t>E</w:t>
            </w:r>
            <w:r w:rsidRPr="00EC47B0">
              <w:rPr>
                <w:rFonts w:eastAsiaTheme="minorEastAsia"/>
                <w:kern w:val="0"/>
                <w:szCs w:val="21"/>
              </w:rPr>
              <w:t>类</w:t>
            </w:r>
          </w:p>
        </w:tc>
        <w:tc>
          <w:tcPr>
            <w:tcW w:w="4526" w:type="dxa"/>
            <w:shd w:val="clear" w:color="auto" w:fill="auto"/>
            <w:tcMar>
              <w:top w:w="0" w:type="dxa"/>
              <w:left w:w="108" w:type="dxa"/>
              <w:bottom w:w="0" w:type="dxa"/>
              <w:right w:w="108" w:type="dxa"/>
            </w:tcMar>
            <w:vAlign w:val="center"/>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0~10</w:t>
            </w:r>
          </w:p>
        </w:tc>
      </w:tr>
      <w:tr w:rsidR="00E33B45" w:rsidRPr="00EC47B0" w:rsidTr="00736C70">
        <w:trPr>
          <w:trHeight w:val="285"/>
        </w:trPr>
        <w:tc>
          <w:tcPr>
            <w:tcW w:w="2548" w:type="dxa"/>
            <w:vMerge/>
            <w:shd w:val="clear" w:color="auto" w:fill="auto"/>
            <w:vAlign w:val="center"/>
            <w:hideMark/>
          </w:tcPr>
          <w:p w:rsidR="00E33B45" w:rsidRPr="00EC47B0" w:rsidRDefault="00E33B45" w:rsidP="00502C0D">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0~10</w:t>
            </w:r>
          </w:p>
        </w:tc>
      </w:tr>
      <w:tr w:rsidR="00E33B45" w:rsidRPr="00EC47B0" w:rsidTr="00736C70">
        <w:trPr>
          <w:trHeight w:val="285"/>
        </w:trPr>
        <w:tc>
          <w:tcPr>
            <w:tcW w:w="2548" w:type="dxa"/>
            <w:vMerge w:val="restart"/>
            <w:shd w:val="clear" w:color="auto" w:fill="auto"/>
            <w:tcMar>
              <w:top w:w="0" w:type="dxa"/>
              <w:left w:w="108" w:type="dxa"/>
              <w:bottom w:w="0" w:type="dxa"/>
              <w:right w:w="108" w:type="dxa"/>
            </w:tcMar>
            <w:vAlign w:val="center"/>
            <w:hideMark/>
          </w:tcPr>
          <w:p w:rsidR="00E33B45" w:rsidRPr="00EC47B0" w:rsidRDefault="00E33B45" w:rsidP="00502C0D">
            <w:pPr>
              <w:widowControl/>
              <w:jc w:val="left"/>
              <w:rPr>
                <w:rFonts w:eastAsiaTheme="minorEastAsia"/>
                <w:kern w:val="0"/>
                <w:szCs w:val="21"/>
              </w:rPr>
            </w:pPr>
            <w:r w:rsidRPr="00EC47B0">
              <w:rPr>
                <w:rFonts w:eastAsiaTheme="minorEastAsia"/>
                <w:kern w:val="0"/>
                <w:szCs w:val="21"/>
              </w:rPr>
              <w:t>本基金基金经理</w:t>
            </w:r>
            <w:r w:rsidRPr="00EC47B0">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天添盈</w:t>
            </w:r>
            <w:r w:rsidRPr="00EC47B0">
              <w:rPr>
                <w:rFonts w:eastAsiaTheme="minorEastAsia"/>
                <w:kern w:val="0"/>
                <w:szCs w:val="21"/>
              </w:rPr>
              <w:t>A</w:t>
            </w:r>
            <w:r w:rsidRPr="00EC47B0">
              <w:rPr>
                <w:rFonts w:eastAsiaTheme="minorEastAsia"/>
                <w:kern w:val="0"/>
                <w:szCs w:val="21"/>
              </w:rPr>
              <w:t>类</w:t>
            </w:r>
          </w:p>
        </w:tc>
        <w:tc>
          <w:tcPr>
            <w:tcW w:w="4526" w:type="dxa"/>
            <w:shd w:val="clear" w:color="auto" w:fill="auto"/>
            <w:tcMar>
              <w:top w:w="0" w:type="dxa"/>
              <w:left w:w="108" w:type="dxa"/>
              <w:bottom w:w="0" w:type="dxa"/>
              <w:right w:w="108" w:type="dxa"/>
            </w:tcMar>
            <w:vAlign w:val="center"/>
            <w:hideMark/>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0</w:t>
            </w:r>
          </w:p>
        </w:tc>
      </w:tr>
      <w:tr w:rsidR="00E33B45" w:rsidRPr="00EC47B0" w:rsidTr="00736C70">
        <w:trPr>
          <w:trHeight w:val="525"/>
        </w:trPr>
        <w:tc>
          <w:tcPr>
            <w:tcW w:w="2548" w:type="dxa"/>
            <w:vMerge/>
            <w:shd w:val="clear" w:color="auto" w:fill="auto"/>
            <w:vAlign w:val="center"/>
            <w:hideMark/>
          </w:tcPr>
          <w:p w:rsidR="00E33B45" w:rsidRPr="00EC47B0" w:rsidRDefault="00E33B45" w:rsidP="00502C0D">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天添盈</w:t>
            </w:r>
            <w:r w:rsidRPr="00EC47B0">
              <w:rPr>
                <w:rFonts w:eastAsiaTheme="minorEastAsia"/>
                <w:kern w:val="0"/>
                <w:szCs w:val="21"/>
              </w:rPr>
              <w:t>B</w:t>
            </w:r>
            <w:r w:rsidRPr="00EC47B0">
              <w:rPr>
                <w:rFonts w:eastAsiaTheme="minorEastAsia"/>
                <w:kern w:val="0"/>
                <w:szCs w:val="21"/>
              </w:rPr>
              <w:t>类</w:t>
            </w:r>
          </w:p>
        </w:tc>
        <w:tc>
          <w:tcPr>
            <w:tcW w:w="4526" w:type="dxa"/>
            <w:shd w:val="clear" w:color="auto" w:fill="auto"/>
            <w:tcMar>
              <w:top w:w="0" w:type="dxa"/>
              <w:left w:w="108" w:type="dxa"/>
              <w:bottom w:w="0" w:type="dxa"/>
              <w:right w:w="108" w:type="dxa"/>
            </w:tcMar>
            <w:vAlign w:val="center"/>
            <w:hideMark/>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0</w:t>
            </w:r>
          </w:p>
        </w:tc>
      </w:tr>
      <w:tr w:rsidR="00E33B45" w:rsidRPr="00EC47B0" w:rsidTr="00736C70">
        <w:trPr>
          <w:trHeight w:val="525"/>
        </w:trPr>
        <w:tc>
          <w:tcPr>
            <w:tcW w:w="2548" w:type="dxa"/>
            <w:vMerge/>
            <w:shd w:val="clear" w:color="auto" w:fill="auto"/>
            <w:vAlign w:val="center"/>
          </w:tcPr>
          <w:p w:rsidR="00E33B45" w:rsidRPr="00EC47B0" w:rsidRDefault="00E33B45" w:rsidP="00502C0D">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天添盈</w:t>
            </w:r>
            <w:r w:rsidRPr="00EC47B0">
              <w:rPr>
                <w:rFonts w:eastAsiaTheme="minorEastAsia"/>
                <w:kern w:val="0"/>
                <w:szCs w:val="21"/>
              </w:rPr>
              <w:t>E</w:t>
            </w:r>
            <w:r w:rsidRPr="00EC47B0">
              <w:rPr>
                <w:rFonts w:eastAsiaTheme="minorEastAsia"/>
                <w:kern w:val="0"/>
                <w:szCs w:val="21"/>
              </w:rPr>
              <w:t>类</w:t>
            </w:r>
          </w:p>
        </w:tc>
        <w:tc>
          <w:tcPr>
            <w:tcW w:w="4526" w:type="dxa"/>
            <w:shd w:val="clear" w:color="auto" w:fill="auto"/>
            <w:tcMar>
              <w:top w:w="0" w:type="dxa"/>
              <w:left w:w="108" w:type="dxa"/>
              <w:bottom w:w="0" w:type="dxa"/>
              <w:right w:w="108" w:type="dxa"/>
            </w:tcMar>
            <w:vAlign w:val="center"/>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0~10</w:t>
            </w:r>
          </w:p>
        </w:tc>
      </w:tr>
      <w:tr w:rsidR="00E33B45" w:rsidRPr="00EC47B0" w:rsidTr="00736C70">
        <w:trPr>
          <w:trHeight w:val="653"/>
        </w:trPr>
        <w:tc>
          <w:tcPr>
            <w:tcW w:w="2548" w:type="dxa"/>
            <w:vMerge/>
            <w:shd w:val="clear" w:color="auto" w:fill="auto"/>
            <w:vAlign w:val="center"/>
            <w:hideMark/>
          </w:tcPr>
          <w:p w:rsidR="00E33B45" w:rsidRPr="00EC47B0" w:rsidRDefault="00E33B45" w:rsidP="00502C0D">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0~10</w:t>
            </w:r>
          </w:p>
        </w:tc>
      </w:tr>
    </w:tbl>
    <w:p w:rsidR="006D141C" w:rsidRPr="00EC47B0" w:rsidRDefault="00FC67A5" w:rsidP="009E5320">
      <w:pPr>
        <w:pStyle w:val="1"/>
        <w:keepNext/>
        <w:keepLines/>
        <w:widowControl w:val="0"/>
        <w:spacing w:beforeLines="100" w:before="312" w:afterLines="100" w:after="312" w:line="360" w:lineRule="auto"/>
        <w:jc w:val="center"/>
        <w:rPr>
          <w:rFonts w:eastAsiaTheme="minorEastAsia"/>
          <w:b/>
          <w:bCs/>
          <w:sz w:val="21"/>
          <w:szCs w:val="21"/>
          <w:lang w:val="en-US"/>
        </w:rPr>
      </w:pPr>
      <w:bookmarkStart w:id="77" w:name="_Toc331410115"/>
      <w:bookmarkStart w:id="78" w:name="_Toc225500053"/>
      <w:bookmarkStart w:id="79" w:name="_Toc522740675"/>
      <w:r w:rsidRPr="00EC47B0">
        <w:rPr>
          <w:rFonts w:eastAsiaTheme="minorEastAsia"/>
          <w:b/>
          <w:bCs/>
          <w:sz w:val="21"/>
          <w:szCs w:val="21"/>
          <w:lang w:val="en-US"/>
        </w:rPr>
        <w:t>9</w:t>
      </w:r>
      <w:r w:rsidR="00C563F5">
        <w:rPr>
          <w:rFonts w:eastAsiaTheme="minorEastAsia"/>
          <w:b/>
          <w:bCs/>
          <w:sz w:val="21"/>
          <w:szCs w:val="21"/>
          <w:lang w:val="en-US"/>
        </w:rPr>
        <w:t xml:space="preserve">  </w:t>
      </w:r>
      <w:r w:rsidR="006D141C" w:rsidRPr="00EC47B0">
        <w:rPr>
          <w:rFonts w:eastAsiaTheme="minorEastAsia"/>
          <w:b/>
          <w:bCs/>
          <w:sz w:val="21"/>
          <w:szCs w:val="21"/>
          <w:lang w:val="en-US"/>
        </w:rPr>
        <w:t>开放式基金份额变动</w:t>
      </w:r>
      <w:bookmarkEnd w:id="77"/>
      <w:bookmarkEnd w:id="78"/>
      <w:bookmarkEnd w:id="79"/>
    </w:p>
    <w:p w:rsidR="003F6F2B" w:rsidRPr="00EC47B0" w:rsidRDefault="003F6F2B" w:rsidP="00572627">
      <w:pPr>
        <w:jc w:val="right"/>
        <w:rPr>
          <w:rFonts w:eastAsiaTheme="minorEastAsia"/>
          <w:szCs w:val="21"/>
        </w:rPr>
      </w:pPr>
      <w:r w:rsidRPr="00EC47B0">
        <w:rPr>
          <w:rFonts w:eastAsiaTheme="minorEastAsia"/>
          <w:szCs w:val="21"/>
        </w:rPr>
        <w:t>单位：份</w:t>
      </w:r>
    </w:p>
    <w:tbl>
      <w:tblPr>
        <w:tblStyle w:val="af7"/>
        <w:tblW w:w="4976" w:type="pct"/>
        <w:tblInd w:w="108" w:type="dxa"/>
        <w:tblLayout w:type="fixed"/>
        <w:tblLook w:val="04A0" w:firstRow="1" w:lastRow="0" w:firstColumn="1" w:lastColumn="0" w:noHBand="0" w:noVBand="1"/>
      </w:tblPr>
      <w:tblGrid>
        <w:gridCol w:w="3294"/>
        <w:gridCol w:w="1981"/>
        <w:gridCol w:w="1983"/>
        <w:gridCol w:w="1983"/>
      </w:tblGrid>
      <w:tr w:rsidR="001A225A" w:rsidRPr="00EC47B0" w:rsidTr="00736C70">
        <w:tc>
          <w:tcPr>
            <w:tcW w:w="1782"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6E4C8A">
            <w:pPr>
              <w:jc w:val="center"/>
              <w:rPr>
                <w:rFonts w:eastAsiaTheme="minorEastAsia"/>
                <w:szCs w:val="21"/>
              </w:rPr>
            </w:pPr>
            <w:r w:rsidRPr="00EC47B0">
              <w:rPr>
                <w:rFonts w:eastAsiaTheme="minorEastAsia"/>
                <w:szCs w:val="21"/>
              </w:rPr>
              <w:t>项目</w:t>
            </w:r>
          </w:p>
        </w:tc>
        <w:tc>
          <w:tcPr>
            <w:tcW w:w="1072"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6E4C8A">
            <w:pPr>
              <w:jc w:val="center"/>
              <w:rPr>
                <w:rFonts w:eastAsiaTheme="minorEastAsia"/>
                <w:szCs w:val="21"/>
              </w:rPr>
            </w:pPr>
            <w:r w:rsidRPr="00EC47B0">
              <w:rPr>
                <w:rFonts w:eastAsiaTheme="minorEastAsia"/>
                <w:szCs w:val="21"/>
              </w:rPr>
              <w:t>天添盈</w:t>
            </w:r>
            <w:r w:rsidRPr="00EC47B0">
              <w:rPr>
                <w:rFonts w:eastAsiaTheme="minorEastAsia"/>
                <w:szCs w:val="21"/>
              </w:rPr>
              <w:t>A</w:t>
            </w:r>
            <w:r w:rsidRPr="00EC47B0">
              <w:rPr>
                <w:rFonts w:eastAsiaTheme="minorEastAsia"/>
                <w:szCs w:val="21"/>
              </w:rPr>
              <w:t>类</w:t>
            </w:r>
          </w:p>
        </w:tc>
        <w:tc>
          <w:tcPr>
            <w:tcW w:w="1073"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6E4C8A">
            <w:pPr>
              <w:jc w:val="center"/>
              <w:rPr>
                <w:rFonts w:eastAsiaTheme="minorEastAsia"/>
                <w:szCs w:val="21"/>
              </w:rPr>
            </w:pPr>
            <w:r w:rsidRPr="00EC47B0">
              <w:rPr>
                <w:rFonts w:eastAsiaTheme="minorEastAsia"/>
                <w:szCs w:val="21"/>
              </w:rPr>
              <w:t>天添盈</w:t>
            </w:r>
            <w:r w:rsidRPr="00EC47B0">
              <w:rPr>
                <w:rFonts w:eastAsiaTheme="minorEastAsia"/>
                <w:szCs w:val="21"/>
              </w:rPr>
              <w:t>B</w:t>
            </w:r>
            <w:r w:rsidRPr="00EC47B0">
              <w:rPr>
                <w:rFonts w:eastAsiaTheme="minorEastAsia"/>
                <w:szCs w:val="21"/>
              </w:rPr>
              <w:t>类</w:t>
            </w:r>
          </w:p>
        </w:tc>
        <w:tc>
          <w:tcPr>
            <w:tcW w:w="1073"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BB7BA3">
            <w:pPr>
              <w:jc w:val="center"/>
              <w:rPr>
                <w:rFonts w:eastAsiaTheme="minorEastAsia"/>
                <w:szCs w:val="21"/>
              </w:rPr>
            </w:pPr>
            <w:r w:rsidRPr="00EC47B0">
              <w:rPr>
                <w:rFonts w:eastAsiaTheme="minorEastAsia"/>
                <w:szCs w:val="21"/>
              </w:rPr>
              <w:t>天添盈</w:t>
            </w:r>
            <w:r w:rsidRPr="00EC47B0">
              <w:rPr>
                <w:rFonts w:eastAsiaTheme="minorEastAsia"/>
                <w:szCs w:val="21"/>
              </w:rPr>
              <w:t>E</w:t>
            </w:r>
            <w:r w:rsidRPr="00EC47B0">
              <w:rPr>
                <w:rFonts w:eastAsiaTheme="minorEastAsia"/>
                <w:szCs w:val="21"/>
              </w:rPr>
              <w:t>类</w:t>
            </w:r>
          </w:p>
        </w:tc>
      </w:tr>
      <w:tr w:rsidR="001A225A" w:rsidRPr="00EC47B0" w:rsidTr="00736C70">
        <w:tc>
          <w:tcPr>
            <w:tcW w:w="1782" w:type="pct"/>
            <w:tcBorders>
              <w:top w:val="single" w:sz="4" w:space="0" w:color="auto"/>
              <w:left w:val="single" w:sz="4" w:space="0" w:color="auto"/>
              <w:bottom w:val="single" w:sz="4" w:space="0" w:color="auto"/>
              <w:right w:val="single" w:sz="4" w:space="0" w:color="auto"/>
            </w:tcBorders>
            <w:vAlign w:val="center"/>
            <w:hideMark/>
          </w:tcPr>
          <w:p w:rsidR="001A225A" w:rsidRPr="00EC47B0" w:rsidRDefault="001A225A" w:rsidP="005B0CBC">
            <w:pPr>
              <w:rPr>
                <w:rFonts w:eastAsiaTheme="minorEastAsia"/>
                <w:szCs w:val="21"/>
              </w:rPr>
            </w:pPr>
            <w:r w:rsidRPr="00EC47B0">
              <w:rPr>
                <w:rFonts w:eastAsiaTheme="minorEastAsia"/>
                <w:szCs w:val="21"/>
              </w:rPr>
              <w:t>基金合同生效日（</w:t>
            </w:r>
            <w:r w:rsidRPr="00EC47B0">
              <w:rPr>
                <w:rFonts w:eastAsiaTheme="minorEastAsia"/>
                <w:szCs w:val="21"/>
              </w:rPr>
              <w:t>2014</w:t>
            </w:r>
            <w:r w:rsidRPr="00EC47B0">
              <w:rPr>
                <w:rFonts w:eastAsiaTheme="minorEastAsia"/>
                <w:szCs w:val="21"/>
              </w:rPr>
              <w:t>年</w:t>
            </w:r>
            <w:r w:rsidRPr="00EC47B0">
              <w:rPr>
                <w:rFonts w:eastAsiaTheme="minorEastAsia"/>
                <w:szCs w:val="21"/>
              </w:rPr>
              <w:t>11</w:t>
            </w:r>
            <w:r w:rsidRPr="00EC47B0">
              <w:rPr>
                <w:rFonts w:eastAsiaTheme="minorEastAsia"/>
                <w:szCs w:val="21"/>
              </w:rPr>
              <w:t>月</w:t>
            </w:r>
            <w:r w:rsidRPr="00EC47B0">
              <w:rPr>
                <w:rFonts w:eastAsiaTheme="minorEastAsia"/>
                <w:szCs w:val="21"/>
              </w:rPr>
              <w:t>25</w:t>
            </w:r>
            <w:r w:rsidRPr="00EC47B0">
              <w:rPr>
                <w:rFonts w:eastAsiaTheme="minorEastAsia"/>
                <w:szCs w:val="21"/>
              </w:rPr>
              <w:t>日）基金份额总额</w:t>
            </w:r>
          </w:p>
        </w:tc>
        <w:tc>
          <w:tcPr>
            <w:tcW w:w="1072"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5B0CBC">
            <w:pPr>
              <w:jc w:val="right"/>
              <w:rPr>
                <w:rFonts w:eastAsiaTheme="minorEastAsia"/>
                <w:szCs w:val="21"/>
              </w:rPr>
            </w:pPr>
            <w:r w:rsidRPr="00EC47B0">
              <w:rPr>
                <w:rFonts w:eastAsiaTheme="minorEastAsia"/>
                <w:szCs w:val="21"/>
              </w:rPr>
              <w:t>107,020,826.96</w:t>
            </w:r>
          </w:p>
        </w:tc>
        <w:tc>
          <w:tcPr>
            <w:tcW w:w="1073"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5B0CBC">
            <w:pPr>
              <w:jc w:val="right"/>
              <w:rPr>
                <w:rFonts w:eastAsiaTheme="minorEastAsia"/>
                <w:szCs w:val="21"/>
              </w:rPr>
            </w:pPr>
            <w:r w:rsidRPr="00EC47B0">
              <w:rPr>
                <w:rFonts w:eastAsiaTheme="minorEastAsia"/>
                <w:szCs w:val="21"/>
              </w:rPr>
              <w:t>170,004,000.00</w:t>
            </w:r>
          </w:p>
        </w:tc>
        <w:tc>
          <w:tcPr>
            <w:tcW w:w="1073" w:type="pct"/>
            <w:tcBorders>
              <w:top w:val="single" w:sz="4" w:space="0" w:color="auto"/>
              <w:left w:val="single" w:sz="4" w:space="0" w:color="auto"/>
              <w:bottom w:val="single" w:sz="4" w:space="0" w:color="auto"/>
              <w:right w:val="single" w:sz="4" w:space="0" w:color="auto"/>
            </w:tcBorders>
            <w:vAlign w:val="center"/>
          </w:tcPr>
          <w:p w:rsidR="001A225A" w:rsidRPr="00EC47B0" w:rsidRDefault="004D2A98" w:rsidP="00BB7BA3">
            <w:pPr>
              <w:jc w:val="right"/>
              <w:rPr>
                <w:rFonts w:eastAsiaTheme="minorEastAsia"/>
                <w:szCs w:val="21"/>
              </w:rPr>
            </w:pPr>
            <w:r w:rsidRPr="004D2A98">
              <w:rPr>
                <w:rFonts w:eastAsiaTheme="minorEastAsia"/>
                <w:szCs w:val="21"/>
              </w:rPr>
              <w:t>30</w:t>
            </w:r>
            <w:r>
              <w:rPr>
                <w:rFonts w:eastAsiaTheme="minorEastAsia"/>
                <w:szCs w:val="21"/>
              </w:rPr>
              <w:t>,</w:t>
            </w:r>
            <w:r w:rsidRPr="004D2A98">
              <w:rPr>
                <w:rFonts w:eastAsiaTheme="minorEastAsia"/>
                <w:szCs w:val="21"/>
              </w:rPr>
              <w:t>000</w:t>
            </w:r>
            <w:r>
              <w:rPr>
                <w:rFonts w:eastAsiaTheme="minorEastAsia"/>
                <w:szCs w:val="21"/>
              </w:rPr>
              <w:t>,</w:t>
            </w:r>
            <w:r w:rsidRPr="004D2A98">
              <w:rPr>
                <w:rFonts w:eastAsiaTheme="minorEastAsia"/>
                <w:szCs w:val="21"/>
              </w:rPr>
              <w:t>748.12</w:t>
            </w:r>
          </w:p>
        </w:tc>
      </w:tr>
      <w:tr w:rsidR="001A225A" w:rsidRPr="00EC47B0" w:rsidTr="00736C70">
        <w:tc>
          <w:tcPr>
            <w:tcW w:w="1782" w:type="pct"/>
            <w:tcBorders>
              <w:top w:val="single" w:sz="4" w:space="0" w:color="auto"/>
              <w:left w:val="single" w:sz="4" w:space="0" w:color="auto"/>
              <w:bottom w:val="single" w:sz="4" w:space="0" w:color="auto"/>
              <w:right w:val="single" w:sz="4" w:space="0" w:color="auto"/>
            </w:tcBorders>
            <w:vAlign w:val="center"/>
            <w:hideMark/>
          </w:tcPr>
          <w:p w:rsidR="001A225A" w:rsidRPr="00EC47B0" w:rsidRDefault="001A225A" w:rsidP="005B0CBC">
            <w:pPr>
              <w:rPr>
                <w:rFonts w:eastAsiaTheme="minorEastAsia"/>
                <w:szCs w:val="21"/>
              </w:rPr>
            </w:pPr>
            <w:r w:rsidRPr="00EC47B0">
              <w:rPr>
                <w:rFonts w:eastAsiaTheme="minorEastAsia"/>
                <w:szCs w:val="21"/>
              </w:rPr>
              <w:t>本报告期期初基金份额总额</w:t>
            </w:r>
          </w:p>
        </w:tc>
        <w:tc>
          <w:tcPr>
            <w:tcW w:w="1072"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5B0CBC">
            <w:pPr>
              <w:jc w:val="right"/>
              <w:rPr>
                <w:rFonts w:eastAsiaTheme="minorEastAsia"/>
                <w:szCs w:val="21"/>
              </w:rPr>
            </w:pPr>
            <w:r w:rsidRPr="00EC47B0">
              <w:rPr>
                <w:rFonts w:eastAsiaTheme="minorEastAsia"/>
                <w:szCs w:val="21"/>
              </w:rPr>
              <w:t>5,153,662,565.27</w:t>
            </w:r>
          </w:p>
        </w:tc>
        <w:tc>
          <w:tcPr>
            <w:tcW w:w="1073"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5B0CBC">
            <w:pPr>
              <w:jc w:val="right"/>
              <w:rPr>
                <w:rFonts w:eastAsiaTheme="minorEastAsia"/>
                <w:szCs w:val="21"/>
              </w:rPr>
            </w:pPr>
            <w:r w:rsidRPr="00EC47B0">
              <w:rPr>
                <w:rFonts w:eastAsiaTheme="minorEastAsia"/>
                <w:szCs w:val="21"/>
              </w:rPr>
              <w:t>-</w:t>
            </w:r>
          </w:p>
        </w:tc>
        <w:tc>
          <w:tcPr>
            <w:tcW w:w="1073"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BB7BA3">
            <w:pPr>
              <w:jc w:val="right"/>
              <w:rPr>
                <w:rFonts w:eastAsiaTheme="minorEastAsia"/>
                <w:szCs w:val="21"/>
              </w:rPr>
            </w:pPr>
            <w:r w:rsidRPr="00EC47B0">
              <w:rPr>
                <w:rFonts w:eastAsiaTheme="minorEastAsia"/>
                <w:szCs w:val="21"/>
              </w:rPr>
              <w:t>94,133,923.63</w:t>
            </w:r>
          </w:p>
        </w:tc>
      </w:tr>
      <w:tr w:rsidR="001A225A" w:rsidRPr="00EC47B0" w:rsidTr="00736C70">
        <w:tc>
          <w:tcPr>
            <w:tcW w:w="1782" w:type="pct"/>
            <w:tcBorders>
              <w:top w:val="single" w:sz="4" w:space="0" w:color="auto"/>
              <w:left w:val="single" w:sz="4" w:space="0" w:color="auto"/>
              <w:bottom w:val="single" w:sz="4" w:space="0" w:color="auto"/>
              <w:right w:val="single" w:sz="4" w:space="0" w:color="auto"/>
            </w:tcBorders>
            <w:vAlign w:val="center"/>
            <w:hideMark/>
          </w:tcPr>
          <w:p w:rsidR="001A225A" w:rsidRPr="00EC47B0" w:rsidRDefault="001A225A" w:rsidP="005B0CBC">
            <w:pPr>
              <w:rPr>
                <w:rFonts w:eastAsiaTheme="minorEastAsia"/>
                <w:szCs w:val="21"/>
              </w:rPr>
            </w:pPr>
            <w:r w:rsidRPr="00EC47B0">
              <w:rPr>
                <w:rFonts w:eastAsiaTheme="minorEastAsia"/>
                <w:szCs w:val="21"/>
              </w:rPr>
              <w:t>本报告期基金总申购份额</w:t>
            </w:r>
          </w:p>
        </w:tc>
        <w:tc>
          <w:tcPr>
            <w:tcW w:w="1072"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5B0CBC">
            <w:pPr>
              <w:jc w:val="right"/>
              <w:rPr>
                <w:rFonts w:eastAsiaTheme="minorEastAsia"/>
                <w:szCs w:val="21"/>
              </w:rPr>
            </w:pPr>
            <w:r w:rsidRPr="00EC47B0">
              <w:rPr>
                <w:rFonts w:eastAsiaTheme="minorEastAsia"/>
                <w:szCs w:val="21"/>
              </w:rPr>
              <w:t>3,580,772,624.71</w:t>
            </w:r>
          </w:p>
        </w:tc>
        <w:tc>
          <w:tcPr>
            <w:tcW w:w="1073"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5B0CBC">
            <w:pPr>
              <w:jc w:val="right"/>
              <w:rPr>
                <w:rFonts w:eastAsiaTheme="minorEastAsia"/>
                <w:szCs w:val="21"/>
              </w:rPr>
            </w:pPr>
            <w:r w:rsidRPr="00EC47B0">
              <w:rPr>
                <w:rFonts w:eastAsiaTheme="minorEastAsia"/>
                <w:szCs w:val="21"/>
              </w:rPr>
              <w:t>-</w:t>
            </w:r>
          </w:p>
        </w:tc>
        <w:tc>
          <w:tcPr>
            <w:tcW w:w="1073"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BB7BA3">
            <w:pPr>
              <w:jc w:val="right"/>
              <w:rPr>
                <w:rFonts w:eastAsiaTheme="minorEastAsia"/>
                <w:szCs w:val="21"/>
              </w:rPr>
            </w:pPr>
            <w:r w:rsidRPr="00EC47B0">
              <w:rPr>
                <w:rFonts w:eastAsiaTheme="minorEastAsia"/>
                <w:szCs w:val="21"/>
              </w:rPr>
              <w:t>140,891,457.07</w:t>
            </w:r>
          </w:p>
        </w:tc>
      </w:tr>
      <w:tr w:rsidR="001A225A" w:rsidRPr="00EC47B0" w:rsidTr="00736C70">
        <w:tc>
          <w:tcPr>
            <w:tcW w:w="1782" w:type="pct"/>
            <w:tcBorders>
              <w:top w:val="single" w:sz="4" w:space="0" w:color="auto"/>
              <w:left w:val="single" w:sz="4" w:space="0" w:color="auto"/>
              <w:bottom w:val="single" w:sz="4" w:space="0" w:color="auto"/>
              <w:right w:val="single" w:sz="4" w:space="0" w:color="auto"/>
            </w:tcBorders>
            <w:vAlign w:val="center"/>
            <w:hideMark/>
          </w:tcPr>
          <w:p w:rsidR="001A225A" w:rsidRPr="00EC47B0" w:rsidRDefault="001A225A" w:rsidP="005B0CBC">
            <w:pPr>
              <w:rPr>
                <w:rFonts w:eastAsiaTheme="minorEastAsia"/>
                <w:szCs w:val="21"/>
              </w:rPr>
            </w:pPr>
            <w:r w:rsidRPr="00EC47B0">
              <w:rPr>
                <w:rFonts w:eastAsiaTheme="minorEastAsia"/>
                <w:szCs w:val="21"/>
              </w:rPr>
              <w:t>减：本报告期基金总赎回份额</w:t>
            </w:r>
          </w:p>
        </w:tc>
        <w:tc>
          <w:tcPr>
            <w:tcW w:w="1072"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5B0CBC">
            <w:pPr>
              <w:jc w:val="right"/>
              <w:rPr>
                <w:rFonts w:eastAsiaTheme="minorEastAsia"/>
                <w:szCs w:val="21"/>
              </w:rPr>
            </w:pPr>
            <w:r w:rsidRPr="00EC47B0">
              <w:rPr>
                <w:rFonts w:eastAsiaTheme="minorEastAsia"/>
                <w:szCs w:val="21"/>
              </w:rPr>
              <w:t>114,019,809.36</w:t>
            </w:r>
          </w:p>
        </w:tc>
        <w:tc>
          <w:tcPr>
            <w:tcW w:w="1073"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5B0CBC">
            <w:pPr>
              <w:jc w:val="right"/>
              <w:rPr>
                <w:rFonts w:eastAsiaTheme="minorEastAsia"/>
                <w:szCs w:val="21"/>
              </w:rPr>
            </w:pPr>
            <w:r w:rsidRPr="00EC47B0">
              <w:rPr>
                <w:rFonts w:eastAsiaTheme="minorEastAsia"/>
                <w:szCs w:val="21"/>
              </w:rPr>
              <w:t>-</w:t>
            </w:r>
          </w:p>
        </w:tc>
        <w:tc>
          <w:tcPr>
            <w:tcW w:w="1073"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BB7BA3">
            <w:pPr>
              <w:jc w:val="right"/>
              <w:rPr>
                <w:rFonts w:eastAsiaTheme="minorEastAsia"/>
                <w:szCs w:val="21"/>
              </w:rPr>
            </w:pPr>
            <w:r w:rsidRPr="00EC47B0">
              <w:rPr>
                <w:rFonts w:eastAsiaTheme="minorEastAsia"/>
                <w:szCs w:val="21"/>
              </w:rPr>
              <w:t>118,662,904.38</w:t>
            </w:r>
          </w:p>
        </w:tc>
      </w:tr>
      <w:tr w:rsidR="001A225A" w:rsidRPr="00EC47B0" w:rsidTr="00736C70">
        <w:tc>
          <w:tcPr>
            <w:tcW w:w="1782" w:type="pct"/>
            <w:tcBorders>
              <w:top w:val="single" w:sz="4" w:space="0" w:color="auto"/>
              <w:left w:val="single" w:sz="4" w:space="0" w:color="auto"/>
              <w:bottom w:val="single" w:sz="4" w:space="0" w:color="auto"/>
              <w:right w:val="single" w:sz="4" w:space="0" w:color="auto"/>
            </w:tcBorders>
            <w:vAlign w:val="center"/>
            <w:hideMark/>
          </w:tcPr>
          <w:p w:rsidR="001A225A" w:rsidRPr="00EC47B0" w:rsidRDefault="001A225A" w:rsidP="005B0CBC">
            <w:pPr>
              <w:rPr>
                <w:rFonts w:eastAsiaTheme="minorEastAsia"/>
                <w:szCs w:val="21"/>
              </w:rPr>
            </w:pPr>
            <w:r w:rsidRPr="00EC47B0">
              <w:rPr>
                <w:rFonts w:eastAsiaTheme="minorEastAsia"/>
                <w:szCs w:val="21"/>
              </w:rPr>
              <w:t>本报告期基金拆分变动份额</w:t>
            </w:r>
          </w:p>
        </w:tc>
        <w:tc>
          <w:tcPr>
            <w:tcW w:w="1072"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5B0CBC">
            <w:pPr>
              <w:jc w:val="right"/>
              <w:rPr>
                <w:rFonts w:eastAsiaTheme="minorEastAsia"/>
                <w:szCs w:val="21"/>
              </w:rPr>
            </w:pPr>
            <w:r w:rsidRPr="00EC47B0">
              <w:rPr>
                <w:rFonts w:eastAsiaTheme="minorEastAsia"/>
                <w:szCs w:val="21"/>
              </w:rPr>
              <w:t>-</w:t>
            </w:r>
          </w:p>
        </w:tc>
        <w:tc>
          <w:tcPr>
            <w:tcW w:w="1073"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5B0CBC">
            <w:pPr>
              <w:jc w:val="right"/>
              <w:rPr>
                <w:rFonts w:eastAsiaTheme="minorEastAsia"/>
                <w:szCs w:val="21"/>
              </w:rPr>
            </w:pPr>
            <w:r w:rsidRPr="00EC47B0">
              <w:rPr>
                <w:rFonts w:eastAsiaTheme="minorEastAsia"/>
                <w:szCs w:val="21"/>
              </w:rPr>
              <w:t>-</w:t>
            </w:r>
          </w:p>
        </w:tc>
        <w:tc>
          <w:tcPr>
            <w:tcW w:w="1073"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BB7BA3">
            <w:pPr>
              <w:jc w:val="right"/>
              <w:rPr>
                <w:rFonts w:eastAsiaTheme="minorEastAsia"/>
                <w:szCs w:val="21"/>
              </w:rPr>
            </w:pPr>
            <w:r w:rsidRPr="00EC47B0">
              <w:rPr>
                <w:rFonts w:eastAsiaTheme="minorEastAsia"/>
                <w:szCs w:val="21"/>
              </w:rPr>
              <w:t>-</w:t>
            </w:r>
          </w:p>
        </w:tc>
      </w:tr>
      <w:tr w:rsidR="001A225A" w:rsidRPr="00EC47B0" w:rsidTr="00736C70">
        <w:tc>
          <w:tcPr>
            <w:tcW w:w="1782" w:type="pct"/>
            <w:tcBorders>
              <w:top w:val="single" w:sz="4" w:space="0" w:color="auto"/>
              <w:left w:val="single" w:sz="4" w:space="0" w:color="auto"/>
              <w:bottom w:val="single" w:sz="4" w:space="0" w:color="auto"/>
              <w:right w:val="single" w:sz="4" w:space="0" w:color="auto"/>
            </w:tcBorders>
            <w:vAlign w:val="center"/>
            <w:hideMark/>
          </w:tcPr>
          <w:p w:rsidR="001A225A" w:rsidRPr="00EC47B0" w:rsidRDefault="00707858" w:rsidP="005B0CBC">
            <w:pPr>
              <w:rPr>
                <w:rFonts w:eastAsiaTheme="minorEastAsia"/>
                <w:szCs w:val="21"/>
              </w:rPr>
            </w:pPr>
            <w:r>
              <w:rPr>
                <w:rFonts w:eastAsiaTheme="minorEastAsia" w:hint="eastAsia"/>
                <w:szCs w:val="21"/>
              </w:rPr>
              <w:t>本报告期</w:t>
            </w:r>
            <w:r w:rsidR="001A225A" w:rsidRPr="00EC47B0">
              <w:rPr>
                <w:rFonts w:eastAsiaTheme="minorEastAsia"/>
                <w:szCs w:val="21"/>
              </w:rPr>
              <w:t>期末基金份额总额</w:t>
            </w:r>
          </w:p>
        </w:tc>
        <w:tc>
          <w:tcPr>
            <w:tcW w:w="1072"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5B0CBC">
            <w:pPr>
              <w:jc w:val="right"/>
              <w:rPr>
                <w:rFonts w:eastAsiaTheme="minorEastAsia"/>
                <w:szCs w:val="21"/>
              </w:rPr>
            </w:pPr>
            <w:r w:rsidRPr="00EC47B0">
              <w:rPr>
                <w:rFonts w:eastAsiaTheme="minorEastAsia"/>
                <w:szCs w:val="21"/>
              </w:rPr>
              <w:t>8,620,415,380.62</w:t>
            </w:r>
          </w:p>
        </w:tc>
        <w:tc>
          <w:tcPr>
            <w:tcW w:w="1073"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5B0CBC">
            <w:pPr>
              <w:jc w:val="right"/>
              <w:rPr>
                <w:rFonts w:eastAsiaTheme="minorEastAsia"/>
                <w:szCs w:val="21"/>
              </w:rPr>
            </w:pPr>
            <w:r w:rsidRPr="00EC47B0">
              <w:rPr>
                <w:rFonts w:eastAsiaTheme="minorEastAsia"/>
                <w:szCs w:val="21"/>
              </w:rPr>
              <w:t>-</w:t>
            </w:r>
          </w:p>
        </w:tc>
        <w:tc>
          <w:tcPr>
            <w:tcW w:w="1073"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BB7BA3">
            <w:pPr>
              <w:jc w:val="right"/>
              <w:rPr>
                <w:rFonts w:eastAsiaTheme="minorEastAsia"/>
                <w:szCs w:val="21"/>
              </w:rPr>
            </w:pPr>
            <w:r w:rsidRPr="00EC47B0">
              <w:rPr>
                <w:rFonts w:eastAsiaTheme="minorEastAsia"/>
                <w:szCs w:val="21"/>
              </w:rPr>
              <w:t>116,362,476.32</w:t>
            </w:r>
          </w:p>
        </w:tc>
      </w:tr>
    </w:tbl>
    <w:p w:rsidR="006D141C" w:rsidRPr="00EC47B0" w:rsidRDefault="006D141C" w:rsidP="009E5320">
      <w:pPr>
        <w:pStyle w:val="1"/>
        <w:keepNext/>
        <w:keepLines/>
        <w:widowControl w:val="0"/>
        <w:spacing w:beforeLines="100" w:before="312" w:afterLines="100" w:after="312" w:line="360" w:lineRule="auto"/>
        <w:jc w:val="center"/>
        <w:rPr>
          <w:rFonts w:eastAsiaTheme="minorEastAsia"/>
          <w:b/>
          <w:bCs/>
          <w:sz w:val="21"/>
          <w:szCs w:val="21"/>
          <w:lang w:val="en-US"/>
        </w:rPr>
      </w:pPr>
      <w:bookmarkStart w:id="80" w:name="_Toc331410116"/>
      <w:bookmarkStart w:id="81" w:name="_Toc225500054"/>
      <w:bookmarkStart w:id="82" w:name="_Toc522740676"/>
      <w:r w:rsidRPr="00EC47B0">
        <w:rPr>
          <w:rFonts w:eastAsiaTheme="minorEastAsia"/>
          <w:b/>
          <w:bCs/>
          <w:sz w:val="21"/>
          <w:szCs w:val="21"/>
          <w:lang w:val="en-US"/>
        </w:rPr>
        <w:t>10</w:t>
      </w:r>
      <w:r w:rsidR="00A85547">
        <w:rPr>
          <w:rFonts w:eastAsiaTheme="minorEastAsia"/>
          <w:b/>
          <w:bCs/>
          <w:sz w:val="21"/>
          <w:szCs w:val="21"/>
          <w:lang w:val="en-US"/>
        </w:rPr>
        <w:t xml:space="preserve">  </w:t>
      </w:r>
      <w:r w:rsidRPr="00EC47B0">
        <w:rPr>
          <w:rFonts w:eastAsiaTheme="minorEastAsia"/>
          <w:b/>
          <w:bCs/>
          <w:sz w:val="21"/>
          <w:szCs w:val="21"/>
          <w:lang w:val="en-US"/>
        </w:rPr>
        <w:t>重大事件揭示</w:t>
      </w:r>
      <w:bookmarkEnd w:id="80"/>
      <w:bookmarkEnd w:id="81"/>
      <w:bookmarkEnd w:id="82"/>
    </w:p>
    <w:p w:rsidR="007A6A12" w:rsidRPr="00690ED2" w:rsidRDefault="007A6A12" w:rsidP="007A6A12">
      <w:pPr>
        <w:pStyle w:val="20"/>
        <w:spacing w:before="29" w:after="0" w:line="288" w:lineRule="auto"/>
        <w:rPr>
          <w:rFonts w:ascii="Times New Roman" w:hAnsi="Times New Roman"/>
          <w:kern w:val="0"/>
          <w:sz w:val="21"/>
          <w:szCs w:val="21"/>
        </w:rPr>
      </w:pPr>
      <w:bookmarkStart w:id="83" w:name="_Toc374438161"/>
      <w:bookmarkStart w:id="84" w:name="_Toc361324894"/>
      <w:bookmarkStart w:id="85" w:name="_Toc522740677"/>
      <w:r>
        <w:rPr>
          <w:rFonts w:ascii="Times New Roman" w:hAnsi="Times New Roman"/>
          <w:kern w:val="0"/>
          <w:sz w:val="21"/>
          <w:szCs w:val="21"/>
        </w:rPr>
        <w:t>10.1</w:t>
      </w:r>
      <w:r w:rsidR="00C563F5">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83"/>
      <w:bookmarkEnd w:id="84"/>
      <w:bookmarkEnd w:id="85"/>
    </w:p>
    <w:p w:rsidR="007A6A12" w:rsidRPr="00690ED2" w:rsidRDefault="007A6A12" w:rsidP="007A6A12">
      <w:pPr>
        <w:tabs>
          <w:tab w:val="left" w:pos="426"/>
        </w:tabs>
        <w:spacing w:before="29" w:line="288" w:lineRule="auto"/>
        <w:jc w:val="left"/>
        <w:rPr>
          <w:kern w:val="0"/>
          <w:szCs w:val="21"/>
        </w:rPr>
      </w:pPr>
      <w:r w:rsidRPr="00690ED2">
        <w:rPr>
          <w:kern w:val="0"/>
          <w:szCs w:val="21"/>
        </w:rPr>
        <w:t>本报告期内无基金份额持有人大会决议。</w:t>
      </w:r>
    </w:p>
    <w:p w:rsidR="007A6A12" w:rsidRPr="00690ED2" w:rsidRDefault="007A6A12" w:rsidP="007A6A12">
      <w:pPr>
        <w:pStyle w:val="20"/>
        <w:spacing w:before="29" w:after="0" w:line="288" w:lineRule="auto"/>
        <w:rPr>
          <w:rFonts w:ascii="Times New Roman" w:hAnsi="Times New Roman"/>
          <w:kern w:val="0"/>
          <w:sz w:val="21"/>
          <w:szCs w:val="21"/>
        </w:rPr>
      </w:pPr>
      <w:bookmarkStart w:id="86" w:name="_Toc374438162"/>
      <w:bookmarkStart w:id="87" w:name="_Toc361324895"/>
      <w:bookmarkStart w:id="88" w:name="_Toc522740678"/>
      <w:r w:rsidRPr="00690ED2">
        <w:rPr>
          <w:rFonts w:ascii="Times New Roman" w:hAnsi="Times New Roman"/>
          <w:kern w:val="0"/>
          <w:sz w:val="21"/>
          <w:szCs w:val="21"/>
        </w:rPr>
        <w:t>10.2</w:t>
      </w:r>
      <w:r w:rsidR="00C563F5">
        <w:rPr>
          <w:rFonts w:ascii="Times New Roman" w:hAnsi="Times New Roman"/>
          <w:kern w:val="0"/>
          <w:sz w:val="21"/>
          <w:szCs w:val="21"/>
        </w:rPr>
        <w:t xml:space="preserve"> </w:t>
      </w:r>
      <w:r w:rsidRPr="00690ED2">
        <w:rPr>
          <w:rFonts w:ascii="Times New Roman" w:hAnsi="Times New Roman" w:hint="eastAsia"/>
          <w:kern w:val="0"/>
          <w:sz w:val="21"/>
          <w:szCs w:val="21"/>
        </w:rPr>
        <w:t>基金管理人、基金托管人的专门基金托管部门的重大人事变动</w:t>
      </w:r>
      <w:bookmarkEnd w:id="86"/>
      <w:bookmarkEnd w:id="87"/>
      <w:bookmarkEnd w:id="88"/>
    </w:p>
    <w:p w:rsidR="005E1772" w:rsidRDefault="005B3AA6">
      <w:pPr>
        <w:tabs>
          <w:tab w:val="left" w:pos="426"/>
        </w:tabs>
        <w:spacing w:before="29" w:line="288" w:lineRule="auto"/>
        <w:jc w:val="left"/>
        <w:rPr>
          <w:kern w:val="0"/>
          <w:szCs w:val="21"/>
        </w:rPr>
      </w:pPr>
      <w:r>
        <w:rPr>
          <w:kern w:val="0"/>
          <w:szCs w:val="21"/>
        </w:rPr>
        <w:t>基金管理人：基金管理人于</w:t>
      </w:r>
      <w:r>
        <w:rPr>
          <w:kern w:val="0"/>
          <w:szCs w:val="21"/>
        </w:rPr>
        <w:t>2019</w:t>
      </w:r>
      <w:r>
        <w:rPr>
          <w:kern w:val="0"/>
          <w:szCs w:val="21"/>
        </w:rPr>
        <w:t>年</w:t>
      </w:r>
      <w:r>
        <w:rPr>
          <w:kern w:val="0"/>
          <w:szCs w:val="21"/>
        </w:rPr>
        <w:t>5</w:t>
      </w:r>
      <w:r>
        <w:rPr>
          <w:kern w:val="0"/>
          <w:szCs w:val="21"/>
        </w:rPr>
        <w:t>月</w:t>
      </w:r>
      <w:r>
        <w:rPr>
          <w:kern w:val="0"/>
          <w:szCs w:val="21"/>
        </w:rPr>
        <w:t>31</w:t>
      </w:r>
      <w:r>
        <w:rPr>
          <w:kern w:val="0"/>
          <w:szCs w:val="21"/>
        </w:rPr>
        <w:t>日公告，自</w:t>
      </w:r>
      <w:r>
        <w:rPr>
          <w:kern w:val="0"/>
          <w:szCs w:val="21"/>
        </w:rPr>
        <w:t>2019</w:t>
      </w:r>
      <w:r>
        <w:rPr>
          <w:kern w:val="0"/>
          <w:szCs w:val="21"/>
        </w:rPr>
        <w:t>年</w:t>
      </w:r>
      <w:r>
        <w:rPr>
          <w:kern w:val="0"/>
          <w:szCs w:val="21"/>
        </w:rPr>
        <w:t>5</w:t>
      </w:r>
      <w:r>
        <w:rPr>
          <w:kern w:val="0"/>
          <w:szCs w:val="21"/>
        </w:rPr>
        <w:t>月</w:t>
      </w:r>
      <w:r>
        <w:rPr>
          <w:kern w:val="0"/>
          <w:szCs w:val="21"/>
        </w:rPr>
        <w:t>31</w:t>
      </w:r>
      <w:r>
        <w:rPr>
          <w:kern w:val="0"/>
          <w:szCs w:val="21"/>
        </w:rPr>
        <w:t>日起，王大智先生担任公司总经理，章硕麟先生不再担任公司总经理。</w:t>
      </w:r>
    </w:p>
    <w:p w:rsidR="005E1772" w:rsidRDefault="005B3AA6">
      <w:pPr>
        <w:tabs>
          <w:tab w:val="left" w:pos="426"/>
        </w:tabs>
        <w:spacing w:before="29" w:line="288" w:lineRule="auto"/>
        <w:jc w:val="left"/>
        <w:rPr>
          <w:kern w:val="0"/>
          <w:szCs w:val="21"/>
        </w:rPr>
      </w:pPr>
      <w:r>
        <w:rPr>
          <w:kern w:val="0"/>
          <w:szCs w:val="21"/>
        </w:rPr>
        <w:t>基金托管人：</w:t>
      </w:r>
    </w:p>
    <w:p w:rsidR="00DF40D6" w:rsidRDefault="007A6A12" w:rsidP="00DF40D6">
      <w:pPr>
        <w:tabs>
          <w:tab w:val="left" w:pos="426"/>
        </w:tabs>
        <w:spacing w:before="29" w:line="288" w:lineRule="auto"/>
        <w:jc w:val="left"/>
        <w:rPr>
          <w:kern w:val="0"/>
          <w:szCs w:val="21"/>
        </w:rPr>
      </w:pPr>
      <w:r w:rsidRPr="00690ED2">
        <w:rPr>
          <w:kern w:val="0"/>
          <w:szCs w:val="21"/>
        </w:rPr>
        <w:t>基金托管人的基金托管部门的重大人事变动：</w:t>
      </w:r>
      <w:bookmarkStart w:id="89" w:name="_Toc374438163"/>
      <w:bookmarkStart w:id="90" w:name="_Toc361324896"/>
      <w:bookmarkStart w:id="91" w:name="_Toc522740679"/>
      <w:r w:rsidR="00DF40D6" w:rsidRPr="00690ED2">
        <w:rPr>
          <w:kern w:val="0"/>
          <w:szCs w:val="21"/>
        </w:rPr>
        <w:t>本报告期内，经中信银行股份有限公司董事会会议审议通过，聘任方合英先生为本行行长，任职资格于</w:t>
      </w:r>
      <w:r w:rsidR="00DF40D6" w:rsidRPr="00690ED2">
        <w:rPr>
          <w:kern w:val="0"/>
          <w:szCs w:val="21"/>
        </w:rPr>
        <w:t>2019</w:t>
      </w:r>
      <w:r w:rsidR="00DF40D6" w:rsidRPr="00690ED2">
        <w:rPr>
          <w:kern w:val="0"/>
          <w:szCs w:val="21"/>
        </w:rPr>
        <w:t>年</w:t>
      </w:r>
      <w:r w:rsidR="00DF40D6" w:rsidRPr="00690ED2">
        <w:rPr>
          <w:kern w:val="0"/>
          <w:szCs w:val="21"/>
        </w:rPr>
        <w:t>3</w:t>
      </w:r>
      <w:r w:rsidR="00DF40D6" w:rsidRPr="00690ED2">
        <w:rPr>
          <w:kern w:val="0"/>
          <w:szCs w:val="21"/>
        </w:rPr>
        <w:t>月</w:t>
      </w:r>
      <w:r w:rsidR="00DF40D6" w:rsidRPr="00690ED2">
        <w:rPr>
          <w:kern w:val="0"/>
          <w:szCs w:val="21"/>
        </w:rPr>
        <w:t>29</w:t>
      </w:r>
      <w:r w:rsidR="00DF40D6" w:rsidRPr="00690ED2">
        <w:rPr>
          <w:kern w:val="0"/>
          <w:szCs w:val="21"/>
        </w:rPr>
        <w:t>日获中国银行保险监督管理委员批复核准。孙德顺先生因年龄原因不再担任本行执行董事、行长等职务。根据工作需要，任命杨璋琪先生担任本行资产托管部副总经理，主持资产托管部相关工作。</w:t>
      </w:r>
    </w:p>
    <w:p w:rsidR="007A6A12" w:rsidRPr="00690ED2" w:rsidRDefault="007A6A12" w:rsidP="00DF40D6">
      <w:pPr>
        <w:pStyle w:val="20"/>
        <w:spacing w:before="29" w:after="0" w:line="288" w:lineRule="auto"/>
        <w:rPr>
          <w:rFonts w:ascii="Times New Roman" w:hAnsi="Times New Roman"/>
          <w:kern w:val="0"/>
          <w:sz w:val="21"/>
          <w:szCs w:val="21"/>
        </w:rPr>
      </w:pPr>
      <w:r w:rsidRPr="00690ED2">
        <w:rPr>
          <w:rFonts w:ascii="Times New Roman" w:hAnsi="Times New Roman"/>
          <w:kern w:val="0"/>
          <w:sz w:val="21"/>
          <w:szCs w:val="21"/>
        </w:rPr>
        <w:t>10.3</w:t>
      </w:r>
      <w:r w:rsidR="00C563F5">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89"/>
      <w:bookmarkEnd w:id="90"/>
      <w:bookmarkEnd w:id="91"/>
    </w:p>
    <w:p w:rsidR="007A6A12" w:rsidRPr="00690ED2" w:rsidRDefault="007A6A12" w:rsidP="007A6A12">
      <w:pPr>
        <w:tabs>
          <w:tab w:val="left" w:pos="426"/>
        </w:tabs>
        <w:spacing w:before="29" w:line="288" w:lineRule="auto"/>
        <w:jc w:val="left"/>
        <w:rPr>
          <w:kern w:val="0"/>
          <w:szCs w:val="21"/>
        </w:rPr>
      </w:pPr>
      <w:r w:rsidRPr="00690ED2">
        <w:rPr>
          <w:kern w:val="0"/>
          <w:szCs w:val="21"/>
        </w:rPr>
        <w:t>本报告期内无涉及基金管理人、基金财产、基金托管业务的诉讼。</w:t>
      </w:r>
    </w:p>
    <w:p w:rsidR="007A6A12" w:rsidRPr="00690ED2" w:rsidRDefault="007A6A12" w:rsidP="007A6A12">
      <w:pPr>
        <w:pStyle w:val="20"/>
        <w:spacing w:before="29" w:after="0" w:line="288" w:lineRule="auto"/>
        <w:rPr>
          <w:rFonts w:ascii="Times New Roman" w:hAnsi="Times New Roman"/>
          <w:kern w:val="0"/>
          <w:sz w:val="21"/>
          <w:szCs w:val="21"/>
        </w:rPr>
      </w:pPr>
      <w:bookmarkStart w:id="92" w:name="_Toc374438164"/>
      <w:bookmarkStart w:id="93" w:name="_Toc361324897"/>
      <w:bookmarkStart w:id="94" w:name="_Toc522740680"/>
      <w:r w:rsidRPr="00690ED2">
        <w:rPr>
          <w:rFonts w:ascii="Times New Roman" w:hAnsi="Times New Roman"/>
          <w:kern w:val="0"/>
          <w:sz w:val="21"/>
          <w:szCs w:val="21"/>
        </w:rPr>
        <w:t>10.4</w:t>
      </w:r>
      <w:r w:rsidR="00C563F5">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92"/>
      <w:bookmarkEnd w:id="93"/>
      <w:bookmarkEnd w:id="94"/>
    </w:p>
    <w:p w:rsidR="007A6A12" w:rsidRPr="00690ED2" w:rsidRDefault="007A6A12" w:rsidP="007A6A12">
      <w:pPr>
        <w:tabs>
          <w:tab w:val="left" w:pos="426"/>
        </w:tabs>
        <w:spacing w:before="29" w:line="288" w:lineRule="auto"/>
        <w:jc w:val="left"/>
        <w:rPr>
          <w:kern w:val="0"/>
          <w:szCs w:val="21"/>
        </w:rPr>
      </w:pPr>
      <w:r w:rsidRPr="00690ED2">
        <w:rPr>
          <w:kern w:val="0"/>
          <w:szCs w:val="21"/>
        </w:rPr>
        <w:t>本报告期内无基金投资策略的改变。</w:t>
      </w:r>
    </w:p>
    <w:p w:rsidR="007A6A12" w:rsidRPr="00690ED2" w:rsidRDefault="007A6A12" w:rsidP="007A6A12">
      <w:pPr>
        <w:pStyle w:val="20"/>
        <w:spacing w:before="29" w:after="0" w:line="288" w:lineRule="auto"/>
        <w:rPr>
          <w:rFonts w:ascii="Times New Roman" w:hAnsi="Times New Roman"/>
          <w:kern w:val="0"/>
          <w:sz w:val="21"/>
          <w:szCs w:val="21"/>
        </w:rPr>
      </w:pPr>
      <w:bookmarkStart w:id="95" w:name="_Toc409100103"/>
      <w:bookmarkStart w:id="96" w:name="_Toc409100466"/>
      <w:bookmarkStart w:id="97" w:name="_Toc522740682"/>
      <w:r w:rsidRPr="00690ED2">
        <w:rPr>
          <w:rFonts w:ascii="Times New Roman" w:hAnsi="Times New Roman"/>
          <w:kern w:val="0"/>
          <w:sz w:val="21"/>
          <w:szCs w:val="21"/>
        </w:rPr>
        <w:t>10.5</w:t>
      </w:r>
      <w:r w:rsidR="00C563F5">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95"/>
      <w:bookmarkEnd w:id="96"/>
      <w:bookmarkEnd w:id="97"/>
    </w:p>
    <w:p w:rsidR="007A6A12" w:rsidRPr="00690ED2" w:rsidRDefault="007A6A12" w:rsidP="007A6A12">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7A6A12" w:rsidRPr="00690ED2" w:rsidRDefault="007A6A12" w:rsidP="007A6A12">
      <w:pPr>
        <w:pStyle w:val="20"/>
        <w:spacing w:before="29" w:after="0" w:line="288" w:lineRule="auto"/>
        <w:rPr>
          <w:rFonts w:ascii="Times New Roman" w:hAnsi="Times New Roman"/>
          <w:kern w:val="0"/>
          <w:sz w:val="21"/>
          <w:szCs w:val="21"/>
        </w:rPr>
      </w:pPr>
      <w:bookmarkStart w:id="98" w:name="_Toc361324899"/>
      <w:bookmarkStart w:id="99" w:name="_Toc409100467"/>
      <w:bookmarkStart w:id="100" w:name="_Toc409100104"/>
      <w:bookmarkStart w:id="101" w:name="_Toc522740683"/>
      <w:r w:rsidRPr="00690ED2">
        <w:rPr>
          <w:rFonts w:ascii="Times New Roman" w:hAnsi="Times New Roman"/>
          <w:kern w:val="0"/>
          <w:sz w:val="21"/>
          <w:szCs w:val="21"/>
        </w:rPr>
        <w:t>10.6</w:t>
      </w:r>
      <w:r w:rsidR="00C563F5">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98"/>
      <w:bookmarkEnd w:id="99"/>
      <w:bookmarkEnd w:id="100"/>
      <w:bookmarkEnd w:id="101"/>
    </w:p>
    <w:p w:rsidR="007A6A12" w:rsidRPr="00690ED2" w:rsidRDefault="007A6A12" w:rsidP="007A6A12">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7A6A12" w:rsidRPr="00690ED2" w:rsidRDefault="007A6A12" w:rsidP="007A6A12">
      <w:pPr>
        <w:pStyle w:val="20"/>
        <w:spacing w:before="29" w:after="0" w:line="288" w:lineRule="auto"/>
        <w:rPr>
          <w:rFonts w:ascii="Times New Roman" w:hAnsi="Times New Roman"/>
          <w:kern w:val="0"/>
          <w:sz w:val="21"/>
          <w:szCs w:val="21"/>
        </w:rPr>
      </w:pPr>
      <w:bookmarkStart w:id="102" w:name="_Toc409100105"/>
      <w:bookmarkStart w:id="103" w:name="_Toc409100468"/>
      <w:bookmarkStart w:id="104" w:name="_Toc361324900"/>
      <w:bookmarkStart w:id="105" w:name="_Toc522740684"/>
      <w:r w:rsidRPr="00690ED2">
        <w:rPr>
          <w:rFonts w:ascii="Times New Roman" w:hAnsi="Times New Roman"/>
          <w:kern w:val="0"/>
          <w:sz w:val="21"/>
          <w:szCs w:val="21"/>
        </w:rPr>
        <w:lastRenderedPageBreak/>
        <w:t>10.7</w:t>
      </w:r>
      <w:r w:rsidR="00C563F5">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02"/>
      <w:bookmarkEnd w:id="103"/>
      <w:bookmarkEnd w:id="104"/>
      <w:bookmarkEnd w:id="105"/>
    </w:p>
    <w:p w:rsidR="007A6A12" w:rsidRPr="00690ED2" w:rsidRDefault="007A6A12" w:rsidP="007A6A12">
      <w:pPr>
        <w:tabs>
          <w:tab w:val="left" w:pos="426"/>
        </w:tabs>
        <w:spacing w:before="29" w:line="288" w:lineRule="auto"/>
        <w:jc w:val="left"/>
        <w:rPr>
          <w:b/>
          <w:kern w:val="0"/>
          <w:szCs w:val="21"/>
        </w:rPr>
      </w:pPr>
      <w:bookmarkStart w:id="106" w:name="_Toc249760070"/>
      <w:r w:rsidRPr="00690ED2">
        <w:rPr>
          <w:b/>
          <w:kern w:val="0"/>
          <w:szCs w:val="21"/>
        </w:rPr>
        <w:t>10.7.1</w:t>
      </w:r>
      <w:r w:rsidRPr="00690ED2">
        <w:rPr>
          <w:rFonts w:hint="eastAsia"/>
          <w:b/>
          <w:kern w:val="0"/>
          <w:szCs w:val="21"/>
        </w:rPr>
        <w:t>基金租用证券公司交易单元进行股票投资及佣金支付情况</w:t>
      </w:r>
      <w:bookmarkEnd w:id="106"/>
    </w:p>
    <w:p w:rsidR="00865628" w:rsidRPr="00970350" w:rsidRDefault="00865628" w:rsidP="00865628">
      <w:pPr>
        <w:pStyle w:val="a0"/>
        <w:spacing w:line="360" w:lineRule="auto"/>
        <w:ind w:firstLineChars="2600" w:firstLine="5460"/>
        <w:jc w:val="right"/>
        <w:rPr>
          <w:rFonts w:eastAsiaTheme="minorEastAsia"/>
          <w:szCs w:val="21"/>
        </w:rPr>
      </w:pPr>
      <w:r w:rsidRPr="00970350">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865628" w:rsidRPr="00970350" w:rsidTr="00DE633B">
        <w:tc>
          <w:tcPr>
            <w:tcW w:w="1560" w:type="dxa"/>
            <w:vMerge w:val="restart"/>
            <w:vAlign w:val="center"/>
          </w:tcPr>
          <w:p w:rsidR="00865628" w:rsidRPr="00970350" w:rsidRDefault="00865628" w:rsidP="00DE633B">
            <w:pPr>
              <w:spacing w:line="276" w:lineRule="auto"/>
              <w:jc w:val="center"/>
              <w:rPr>
                <w:rFonts w:eastAsiaTheme="minorEastAsia"/>
                <w:szCs w:val="21"/>
              </w:rPr>
            </w:pPr>
            <w:bookmarkStart w:id="107" w:name="_Toc249760071"/>
            <w:r w:rsidRPr="00970350">
              <w:rPr>
                <w:rFonts w:eastAsiaTheme="minorEastAsia"/>
                <w:szCs w:val="21"/>
              </w:rPr>
              <w:t>券商名称</w:t>
            </w:r>
          </w:p>
        </w:tc>
        <w:tc>
          <w:tcPr>
            <w:tcW w:w="780" w:type="dxa"/>
            <w:vMerge w:val="restart"/>
            <w:vAlign w:val="center"/>
          </w:tcPr>
          <w:p w:rsidR="00865628" w:rsidRPr="00970350" w:rsidRDefault="00865628" w:rsidP="00DE633B">
            <w:pPr>
              <w:spacing w:line="276" w:lineRule="auto"/>
              <w:jc w:val="center"/>
              <w:rPr>
                <w:rFonts w:eastAsiaTheme="minorEastAsia"/>
                <w:szCs w:val="21"/>
              </w:rPr>
            </w:pPr>
            <w:r w:rsidRPr="00970350">
              <w:rPr>
                <w:rFonts w:eastAsiaTheme="minorEastAsia"/>
                <w:szCs w:val="21"/>
              </w:rPr>
              <w:t>交易单元数量</w:t>
            </w:r>
          </w:p>
        </w:tc>
        <w:tc>
          <w:tcPr>
            <w:tcW w:w="2880" w:type="dxa"/>
            <w:gridSpan w:val="2"/>
            <w:vAlign w:val="center"/>
          </w:tcPr>
          <w:p w:rsidR="00865628" w:rsidRPr="00970350" w:rsidRDefault="00865628" w:rsidP="00DE633B">
            <w:pPr>
              <w:spacing w:line="276" w:lineRule="auto"/>
              <w:jc w:val="center"/>
              <w:rPr>
                <w:rFonts w:eastAsiaTheme="minorEastAsia"/>
                <w:szCs w:val="21"/>
              </w:rPr>
            </w:pPr>
            <w:r w:rsidRPr="00970350">
              <w:rPr>
                <w:rFonts w:eastAsiaTheme="minorEastAsia"/>
                <w:szCs w:val="21"/>
              </w:rPr>
              <w:t>股票交易</w:t>
            </w:r>
          </w:p>
        </w:tc>
        <w:tc>
          <w:tcPr>
            <w:tcW w:w="2700" w:type="dxa"/>
            <w:gridSpan w:val="2"/>
            <w:vAlign w:val="center"/>
          </w:tcPr>
          <w:p w:rsidR="00865628" w:rsidRPr="00970350" w:rsidRDefault="00865628" w:rsidP="00DE633B">
            <w:pPr>
              <w:spacing w:line="276" w:lineRule="auto"/>
              <w:jc w:val="center"/>
              <w:rPr>
                <w:rFonts w:eastAsiaTheme="minorEastAsia"/>
                <w:szCs w:val="21"/>
              </w:rPr>
            </w:pPr>
            <w:r w:rsidRPr="00970350">
              <w:rPr>
                <w:rFonts w:eastAsiaTheme="minorEastAsia"/>
                <w:szCs w:val="21"/>
              </w:rPr>
              <w:t>应支付该券商的佣金</w:t>
            </w:r>
          </w:p>
        </w:tc>
        <w:tc>
          <w:tcPr>
            <w:tcW w:w="1080" w:type="dxa"/>
            <w:vMerge w:val="restart"/>
            <w:vAlign w:val="center"/>
          </w:tcPr>
          <w:p w:rsidR="00865628" w:rsidRPr="00970350" w:rsidRDefault="00865628" w:rsidP="00DE633B">
            <w:pPr>
              <w:spacing w:line="276" w:lineRule="auto"/>
              <w:jc w:val="center"/>
              <w:rPr>
                <w:rFonts w:eastAsiaTheme="minorEastAsia"/>
                <w:kern w:val="0"/>
                <w:szCs w:val="21"/>
              </w:rPr>
            </w:pPr>
            <w:r w:rsidRPr="00970350">
              <w:rPr>
                <w:rFonts w:eastAsiaTheme="minorEastAsia"/>
                <w:kern w:val="0"/>
                <w:szCs w:val="21"/>
              </w:rPr>
              <w:t>备注</w:t>
            </w:r>
          </w:p>
        </w:tc>
      </w:tr>
      <w:tr w:rsidR="00865628" w:rsidRPr="00970350" w:rsidTr="00DE633B">
        <w:tc>
          <w:tcPr>
            <w:tcW w:w="1560" w:type="dxa"/>
            <w:vMerge/>
            <w:vAlign w:val="center"/>
          </w:tcPr>
          <w:p w:rsidR="00865628" w:rsidRPr="00970350" w:rsidRDefault="00865628" w:rsidP="00DE633B">
            <w:pPr>
              <w:widowControl/>
              <w:spacing w:line="276" w:lineRule="auto"/>
              <w:jc w:val="left"/>
              <w:rPr>
                <w:rFonts w:eastAsiaTheme="minorEastAsia"/>
                <w:szCs w:val="21"/>
              </w:rPr>
            </w:pPr>
          </w:p>
        </w:tc>
        <w:tc>
          <w:tcPr>
            <w:tcW w:w="780" w:type="dxa"/>
            <w:vMerge/>
            <w:vAlign w:val="center"/>
          </w:tcPr>
          <w:p w:rsidR="00865628" w:rsidRPr="00970350" w:rsidRDefault="00865628" w:rsidP="00DE633B">
            <w:pPr>
              <w:widowControl/>
              <w:spacing w:line="276" w:lineRule="auto"/>
              <w:jc w:val="left"/>
              <w:rPr>
                <w:rFonts w:eastAsiaTheme="minorEastAsia"/>
                <w:szCs w:val="21"/>
              </w:rPr>
            </w:pPr>
          </w:p>
        </w:tc>
        <w:tc>
          <w:tcPr>
            <w:tcW w:w="1800" w:type="dxa"/>
            <w:vAlign w:val="center"/>
          </w:tcPr>
          <w:p w:rsidR="00865628" w:rsidRPr="00970350" w:rsidRDefault="00865628" w:rsidP="00DE633B">
            <w:pPr>
              <w:spacing w:line="276" w:lineRule="auto"/>
              <w:jc w:val="center"/>
              <w:rPr>
                <w:rFonts w:eastAsiaTheme="minorEastAsia"/>
                <w:szCs w:val="21"/>
              </w:rPr>
            </w:pPr>
            <w:r w:rsidRPr="00970350">
              <w:rPr>
                <w:rFonts w:eastAsiaTheme="minorEastAsia"/>
                <w:szCs w:val="21"/>
              </w:rPr>
              <w:t>成交金额</w:t>
            </w:r>
          </w:p>
        </w:tc>
        <w:tc>
          <w:tcPr>
            <w:tcW w:w="1080" w:type="dxa"/>
            <w:vAlign w:val="center"/>
          </w:tcPr>
          <w:p w:rsidR="00865628" w:rsidRPr="00970350" w:rsidRDefault="00865628" w:rsidP="00DE633B">
            <w:pPr>
              <w:spacing w:line="276" w:lineRule="auto"/>
              <w:jc w:val="center"/>
              <w:rPr>
                <w:rFonts w:eastAsiaTheme="minorEastAsia"/>
                <w:szCs w:val="21"/>
              </w:rPr>
            </w:pPr>
            <w:r w:rsidRPr="00970350">
              <w:rPr>
                <w:rFonts w:eastAsiaTheme="minorEastAsia"/>
                <w:szCs w:val="21"/>
              </w:rPr>
              <w:t>占当期股票成交总额的比例</w:t>
            </w:r>
          </w:p>
        </w:tc>
        <w:tc>
          <w:tcPr>
            <w:tcW w:w="1620" w:type="dxa"/>
            <w:vAlign w:val="center"/>
          </w:tcPr>
          <w:p w:rsidR="00865628" w:rsidRPr="00970350" w:rsidRDefault="00865628" w:rsidP="00DE633B">
            <w:pPr>
              <w:spacing w:line="276" w:lineRule="auto"/>
              <w:jc w:val="center"/>
              <w:rPr>
                <w:rFonts w:eastAsiaTheme="minorEastAsia"/>
                <w:kern w:val="0"/>
                <w:szCs w:val="21"/>
              </w:rPr>
            </w:pPr>
            <w:r w:rsidRPr="00970350">
              <w:rPr>
                <w:rFonts w:eastAsiaTheme="minorEastAsia"/>
                <w:kern w:val="0"/>
                <w:szCs w:val="21"/>
              </w:rPr>
              <w:t>佣金</w:t>
            </w:r>
          </w:p>
        </w:tc>
        <w:tc>
          <w:tcPr>
            <w:tcW w:w="1080" w:type="dxa"/>
            <w:vAlign w:val="center"/>
          </w:tcPr>
          <w:p w:rsidR="00865628" w:rsidRPr="00970350" w:rsidRDefault="00865628" w:rsidP="00DE633B">
            <w:pPr>
              <w:spacing w:line="276" w:lineRule="auto"/>
              <w:jc w:val="center"/>
              <w:rPr>
                <w:rFonts w:eastAsiaTheme="minorEastAsia"/>
                <w:szCs w:val="21"/>
              </w:rPr>
            </w:pPr>
            <w:r w:rsidRPr="00970350">
              <w:rPr>
                <w:rFonts w:eastAsiaTheme="minorEastAsia"/>
                <w:szCs w:val="21"/>
              </w:rPr>
              <w:t>占当期佣金总量的比例</w:t>
            </w:r>
          </w:p>
        </w:tc>
        <w:tc>
          <w:tcPr>
            <w:tcW w:w="1080" w:type="dxa"/>
            <w:vMerge/>
            <w:vAlign w:val="center"/>
          </w:tcPr>
          <w:p w:rsidR="00865628" w:rsidRPr="00970350" w:rsidRDefault="00865628" w:rsidP="00DE633B">
            <w:pPr>
              <w:widowControl/>
              <w:spacing w:line="276" w:lineRule="auto"/>
              <w:jc w:val="left"/>
              <w:rPr>
                <w:rFonts w:eastAsiaTheme="minorEastAsia"/>
                <w:kern w:val="0"/>
                <w:szCs w:val="21"/>
              </w:rPr>
            </w:pPr>
          </w:p>
        </w:tc>
      </w:tr>
      <w:tr w:rsidR="005E1772">
        <w:tc>
          <w:tcPr>
            <w:tcW w:w="1560" w:type="dxa"/>
            <w:vAlign w:val="center"/>
          </w:tcPr>
          <w:p w:rsidR="005E1772" w:rsidRDefault="005B3AA6">
            <w:pPr>
              <w:jc w:val="left"/>
            </w:pPr>
            <w:r>
              <w:rPr>
                <w:rFonts w:eastAsiaTheme="minorEastAsia"/>
                <w:szCs w:val="21"/>
              </w:rPr>
              <w:t>中信证券</w:t>
            </w:r>
          </w:p>
        </w:tc>
        <w:tc>
          <w:tcPr>
            <w:tcW w:w="780" w:type="dxa"/>
            <w:vAlign w:val="center"/>
          </w:tcPr>
          <w:p w:rsidR="005E1772" w:rsidRDefault="005B3AA6">
            <w:pPr>
              <w:jc w:val="right"/>
            </w:pPr>
            <w:r>
              <w:rPr>
                <w:rFonts w:eastAsiaTheme="minorEastAsia"/>
                <w:szCs w:val="21"/>
              </w:rPr>
              <w:t>2</w:t>
            </w:r>
          </w:p>
        </w:tc>
        <w:tc>
          <w:tcPr>
            <w:tcW w:w="1800" w:type="dxa"/>
            <w:vAlign w:val="center"/>
          </w:tcPr>
          <w:p w:rsidR="005E1772" w:rsidRDefault="005B3AA6">
            <w:pPr>
              <w:jc w:val="right"/>
            </w:pPr>
            <w:r>
              <w:rPr>
                <w:rFonts w:eastAsiaTheme="minorEastAsia"/>
                <w:szCs w:val="21"/>
              </w:rPr>
              <w:t>-</w:t>
            </w:r>
          </w:p>
        </w:tc>
        <w:tc>
          <w:tcPr>
            <w:tcW w:w="1080" w:type="dxa"/>
            <w:vAlign w:val="center"/>
          </w:tcPr>
          <w:p w:rsidR="005E1772" w:rsidRDefault="005B3AA6">
            <w:pPr>
              <w:jc w:val="right"/>
            </w:pPr>
            <w:r>
              <w:rPr>
                <w:rFonts w:eastAsiaTheme="minorEastAsia"/>
                <w:szCs w:val="21"/>
              </w:rPr>
              <w:t>-</w:t>
            </w:r>
          </w:p>
        </w:tc>
        <w:tc>
          <w:tcPr>
            <w:tcW w:w="1620" w:type="dxa"/>
            <w:vAlign w:val="center"/>
          </w:tcPr>
          <w:p w:rsidR="005E1772" w:rsidRDefault="005B3AA6">
            <w:pPr>
              <w:jc w:val="right"/>
            </w:pPr>
            <w:r>
              <w:rPr>
                <w:rFonts w:eastAsiaTheme="minorEastAsia"/>
                <w:szCs w:val="21"/>
              </w:rPr>
              <w:t>-</w:t>
            </w:r>
          </w:p>
        </w:tc>
        <w:tc>
          <w:tcPr>
            <w:tcW w:w="1080" w:type="dxa"/>
            <w:vAlign w:val="center"/>
          </w:tcPr>
          <w:p w:rsidR="005E1772" w:rsidRDefault="005B3AA6">
            <w:pPr>
              <w:jc w:val="right"/>
            </w:pPr>
            <w:r>
              <w:rPr>
                <w:rFonts w:eastAsiaTheme="minorEastAsia"/>
                <w:szCs w:val="21"/>
              </w:rPr>
              <w:t>-</w:t>
            </w:r>
          </w:p>
        </w:tc>
        <w:tc>
          <w:tcPr>
            <w:tcW w:w="1080" w:type="dxa"/>
            <w:vAlign w:val="center"/>
          </w:tcPr>
          <w:p w:rsidR="005E1772" w:rsidRDefault="005B3AA6">
            <w:pPr>
              <w:jc w:val="left"/>
            </w:pPr>
            <w:r>
              <w:rPr>
                <w:rFonts w:eastAsiaTheme="minorEastAsia"/>
                <w:szCs w:val="21"/>
              </w:rPr>
              <w:t>-</w:t>
            </w:r>
          </w:p>
        </w:tc>
      </w:tr>
    </w:tbl>
    <w:p w:rsidR="005E1772" w:rsidRDefault="005B3AA6">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5E1772" w:rsidRDefault="005B3AA6">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5E1772" w:rsidRDefault="005B3AA6">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5E1772" w:rsidRDefault="005B3AA6">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5E1772" w:rsidRDefault="005B3AA6">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5E1772" w:rsidRDefault="005B3AA6">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5E1772" w:rsidRDefault="005B3AA6">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5E1772" w:rsidRDefault="005B3AA6">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5E1772" w:rsidRDefault="005B3AA6">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5E1772" w:rsidRDefault="005B3AA6">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865628" w:rsidRPr="00970350" w:rsidRDefault="00865628" w:rsidP="00865628">
      <w:pPr>
        <w:autoSpaceDE w:val="0"/>
        <w:autoSpaceDN w:val="0"/>
        <w:adjustRightInd w:val="0"/>
        <w:spacing w:line="360" w:lineRule="auto"/>
        <w:ind w:firstLineChars="200" w:firstLine="420"/>
        <w:jc w:val="left"/>
        <w:rPr>
          <w:rFonts w:eastAsiaTheme="minorEastAsia"/>
          <w:szCs w:val="21"/>
        </w:rPr>
      </w:pPr>
      <w:r w:rsidRPr="00970350">
        <w:rPr>
          <w:rFonts w:eastAsiaTheme="minorEastAsia"/>
          <w:szCs w:val="21"/>
        </w:rPr>
        <w:t xml:space="preserve">4. </w:t>
      </w:r>
      <w:r w:rsidRPr="00970350">
        <w:rPr>
          <w:rFonts w:eastAsiaTheme="minorEastAsia"/>
          <w:szCs w:val="21"/>
        </w:rPr>
        <w:t>本基金本期无新增席位、注销席位。</w:t>
      </w:r>
    </w:p>
    <w:p w:rsidR="007A6A12" w:rsidRPr="00C563F5" w:rsidRDefault="007A6A12" w:rsidP="00C563F5">
      <w:pPr>
        <w:tabs>
          <w:tab w:val="left" w:pos="426"/>
        </w:tabs>
        <w:spacing w:before="29" w:line="288" w:lineRule="auto"/>
        <w:jc w:val="left"/>
        <w:rPr>
          <w:b/>
          <w:kern w:val="0"/>
          <w:szCs w:val="21"/>
        </w:rPr>
      </w:pPr>
      <w:bookmarkStart w:id="108" w:name="_Toc249707408"/>
      <w:bookmarkEnd w:id="107"/>
      <w:r w:rsidRPr="00C563F5">
        <w:rPr>
          <w:b/>
          <w:kern w:val="0"/>
          <w:szCs w:val="21"/>
        </w:rPr>
        <w:t xml:space="preserve">10.7.2 </w:t>
      </w:r>
      <w:r w:rsidRPr="00C563F5">
        <w:rPr>
          <w:rFonts w:hint="eastAsia"/>
          <w:b/>
          <w:kern w:val="0"/>
          <w:szCs w:val="21"/>
        </w:rPr>
        <w:t>基金租用证券公司交易单元进行其他证券投资的情况</w:t>
      </w:r>
    </w:p>
    <w:p w:rsidR="00865628" w:rsidRPr="00970350" w:rsidRDefault="00865628" w:rsidP="00865628">
      <w:pPr>
        <w:spacing w:line="360" w:lineRule="auto"/>
        <w:ind w:firstLine="420"/>
        <w:jc w:val="right"/>
        <w:rPr>
          <w:rFonts w:eastAsiaTheme="minorEastAsia"/>
          <w:szCs w:val="21"/>
        </w:rPr>
      </w:pPr>
      <w:r w:rsidRPr="00970350">
        <w:rPr>
          <w:rFonts w:eastAsiaTheme="minorEastAsia"/>
          <w:szCs w:val="21"/>
        </w:rPr>
        <w:t>金额单位</w:t>
      </w:r>
      <w:r w:rsidRPr="00970350">
        <w:rPr>
          <w:rFonts w:eastAsiaTheme="minorEastAsia"/>
          <w:kern w:val="0"/>
          <w:szCs w:val="21"/>
        </w:rPr>
        <w:t>：</w:t>
      </w:r>
      <w:r w:rsidRPr="00970350">
        <w:rPr>
          <w:rFonts w:eastAsiaTheme="minorEastAsia"/>
          <w:kern w:val="0"/>
          <w:szCs w:val="21"/>
          <w:lang w:val="zh-CN"/>
        </w:rPr>
        <w:t>人民币元</w:t>
      </w:r>
      <w:bookmarkEnd w:id="10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865628" w:rsidRPr="00970350" w:rsidTr="00DE633B">
        <w:tc>
          <w:tcPr>
            <w:tcW w:w="1560" w:type="dxa"/>
            <w:vMerge w:val="restart"/>
            <w:vAlign w:val="center"/>
          </w:tcPr>
          <w:p w:rsidR="00865628" w:rsidRPr="00970350" w:rsidRDefault="00865628" w:rsidP="00DE633B">
            <w:pPr>
              <w:spacing w:line="276" w:lineRule="auto"/>
              <w:jc w:val="center"/>
              <w:rPr>
                <w:rFonts w:eastAsiaTheme="minorEastAsia"/>
                <w:kern w:val="0"/>
                <w:szCs w:val="21"/>
              </w:rPr>
            </w:pPr>
            <w:r w:rsidRPr="00970350">
              <w:rPr>
                <w:rFonts w:eastAsiaTheme="minorEastAsia"/>
                <w:szCs w:val="21"/>
              </w:rPr>
              <w:t>券商名称</w:t>
            </w:r>
          </w:p>
        </w:tc>
        <w:tc>
          <w:tcPr>
            <w:tcW w:w="2400" w:type="dxa"/>
            <w:gridSpan w:val="2"/>
            <w:vAlign w:val="center"/>
          </w:tcPr>
          <w:p w:rsidR="00865628" w:rsidRPr="00970350" w:rsidRDefault="00865628" w:rsidP="00DE633B">
            <w:pPr>
              <w:spacing w:line="276" w:lineRule="auto"/>
              <w:jc w:val="center"/>
              <w:rPr>
                <w:rFonts w:eastAsiaTheme="minorEastAsia"/>
                <w:szCs w:val="21"/>
              </w:rPr>
            </w:pPr>
            <w:r w:rsidRPr="00970350">
              <w:rPr>
                <w:rFonts w:eastAsiaTheme="minorEastAsia"/>
                <w:szCs w:val="21"/>
              </w:rPr>
              <w:t>债券交易</w:t>
            </w:r>
          </w:p>
        </w:tc>
        <w:tc>
          <w:tcPr>
            <w:tcW w:w="2340" w:type="dxa"/>
            <w:gridSpan w:val="2"/>
            <w:vAlign w:val="center"/>
          </w:tcPr>
          <w:p w:rsidR="00865628" w:rsidRPr="00970350" w:rsidRDefault="00865628" w:rsidP="00DE633B">
            <w:pPr>
              <w:spacing w:line="276" w:lineRule="auto"/>
              <w:jc w:val="center"/>
              <w:rPr>
                <w:rFonts w:eastAsiaTheme="minorEastAsia"/>
                <w:szCs w:val="21"/>
              </w:rPr>
            </w:pPr>
            <w:r w:rsidRPr="00970350">
              <w:rPr>
                <w:rFonts w:eastAsiaTheme="minorEastAsia"/>
                <w:szCs w:val="21"/>
              </w:rPr>
              <w:t>回购交易</w:t>
            </w:r>
          </w:p>
        </w:tc>
        <w:tc>
          <w:tcPr>
            <w:tcW w:w="2700" w:type="dxa"/>
            <w:gridSpan w:val="2"/>
            <w:vAlign w:val="center"/>
          </w:tcPr>
          <w:p w:rsidR="00865628" w:rsidRPr="00970350" w:rsidRDefault="00865628" w:rsidP="00DE633B">
            <w:pPr>
              <w:spacing w:line="276" w:lineRule="auto"/>
              <w:jc w:val="center"/>
              <w:rPr>
                <w:rFonts w:eastAsiaTheme="minorEastAsia"/>
                <w:szCs w:val="21"/>
              </w:rPr>
            </w:pPr>
            <w:r w:rsidRPr="00970350">
              <w:rPr>
                <w:rFonts w:eastAsiaTheme="minorEastAsia"/>
                <w:szCs w:val="21"/>
              </w:rPr>
              <w:t>权证交易</w:t>
            </w:r>
          </w:p>
        </w:tc>
      </w:tr>
      <w:tr w:rsidR="00865628" w:rsidRPr="00970350" w:rsidTr="00DE633B">
        <w:tc>
          <w:tcPr>
            <w:tcW w:w="1560" w:type="dxa"/>
            <w:vMerge/>
            <w:vAlign w:val="center"/>
          </w:tcPr>
          <w:p w:rsidR="00865628" w:rsidRPr="00970350" w:rsidRDefault="00865628" w:rsidP="00DE633B">
            <w:pPr>
              <w:widowControl/>
              <w:spacing w:line="276" w:lineRule="auto"/>
              <w:jc w:val="left"/>
              <w:rPr>
                <w:rFonts w:eastAsiaTheme="minorEastAsia"/>
                <w:kern w:val="0"/>
                <w:szCs w:val="21"/>
              </w:rPr>
            </w:pPr>
          </w:p>
        </w:tc>
        <w:tc>
          <w:tcPr>
            <w:tcW w:w="1320" w:type="dxa"/>
            <w:vAlign w:val="center"/>
          </w:tcPr>
          <w:p w:rsidR="00865628" w:rsidRPr="00970350" w:rsidRDefault="00865628" w:rsidP="00DE633B">
            <w:pPr>
              <w:spacing w:line="276" w:lineRule="auto"/>
              <w:jc w:val="center"/>
              <w:rPr>
                <w:rFonts w:eastAsiaTheme="minorEastAsia"/>
                <w:szCs w:val="21"/>
              </w:rPr>
            </w:pPr>
            <w:r w:rsidRPr="00970350">
              <w:rPr>
                <w:rFonts w:eastAsiaTheme="minorEastAsia"/>
                <w:szCs w:val="21"/>
              </w:rPr>
              <w:t>成交金额</w:t>
            </w:r>
          </w:p>
        </w:tc>
        <w:tc>
          <w:tcPr>
            <w:tcW w:w="1080" w:type="dxa"/>
            <w:vAlign w:val="center"/>
          </w:tcPr>
          <w:p w:rsidR="00865628" w:rsidRPr="00970350" w:rsidRDefault="00865628" w:rsidP="00DE633B">
            <w:pPr>
              <w:spacing w:line="276" w:lineRule="auto"/>
              <w:jc w:val="center"/>
              <w:rPr>
                <w:rFonts w:eastAsiaTheme="minorEastAsia"/>
                <w:szCs w:val="21"/>
              </w:rPr>
            </w:pPr>
            <w:r w:rsidRPr="00970350">
              <w:rPr>
                <w:rFonts w:eastAsiaTheme="minorEastAsia"/>
                <w:szCs w:val="21"/>
              </w:rPr>
              <w:t>占当期债券成交总额的比例</w:t>
            </w:r>
          </w:p>
        </w:tc>
        <w:tc>
          <w:tcPr>
            <w:tcW w:w="1143" w:type="dxa"/>
            <w:vAlign w:val="center"/>
          </w:tcPr>
          <w:p w:rsidR="00865628" w:rsidRPr="00970350" w:rsidRDefault="00865628" w:rsidP="00DE633B">
            <w:pPr>
              <w:spacing w:line="276" w:lineRule="auto"/>
              <w:jc w:val="center"/>
              <w:rPr>
                <w:rFonts w:eastAsiaTheme="minorEastAsia"/>
                <w:szCs w:val="21"/>
              </w:rPr>
            </w:pPr>
            <w:r w:rsidRPr="00970350">
              <w:rPr>
                <w:rFonts w:eastAsiaTheme="minorEastAsia"/>
                <w:szCs w:val="21"/>
              </w:rPr>
              <w:t>成交金额</w:t>
            </w:r>
          </w:p>
        </w:tc>
        <w:tc>
          <w:tcPr>
            <w:tcW w:w="1197" w:type="dxa"/>
            <w:vAlign w:val="center"/>
          </w:tcPr>
          <w:p w:rsidR="00865628" w:rsidRPr="00970350" w:rsidRDefault="00865628" w:rsidP="00DE633B">
            <w:pPr>
              <w:spacing w:line="276" w:lineRule="auto"/>
              <w:jc w:val="center"/>
              <w:rPr>
                <w:rFonts w:eastAsiaTheme="minorEastAsia"/>
                <w:szCs w:val="21"/>
              </w:rPr>
            </w:pPr>
            <w:r w:rsidRPr="00970350">
              <w:rPr>
                <w:rFonts w:eastAsiaTheme="minorEastAsia"/>
                <w:szCs w:val="21"/>
              </w:rPr>
              <w:t>占当期回购成交总额的比例</w:t>
            </w:r>
          </w:p>
        </w:tc>
        <w:tc>
          <w:tcPr>
            <w:tcW w:w="1497" w:type="dxa"/>
            <w:vAlign w:val="center"/>
          </w:tcPr>
          <w:p w:rsidR="00865628" w:rsidRPr="00970350" w:rsidRDefault="00865628" w:rsidP="00DE633B">
            <w:pPr>
              <w:spacing w:line="276" w:lineRule="auto"/>
              <w:jc w:val="center"/>
              <w:rPr>
                <w:rFonts w:eastAsiaTheme="minorEastAsia"/>
                <w:szCs w:val="21"/>
              </w:rPr>
            </w:pPr>
            <w:r w:rsidRPr="00970350">
              <w:rPr>
                <w:rFonts w:eastAsiaTheme="minorEastAsia"/>
                <w:szCs w:val="21"/>
              </w:rPr>
              <w:t>成交金额</w:t>
            </w:r>
          </w:p>
        </w:tc>
        <w:tc>
          <w:tcPr>
            <w:tcW w:w="1203" w:type="dxa"/>
            <w:vAlign w:val="center"/>
          </w:tcPr>
          <w:p w:rsidR="00865628" w:rsidRPr="00970350" w:rsidRDefault="00865628" w:rsidP="00DE633B">
            <w:pPr>
              <w:spacing w:line="276" w:lineRule="auto"/>
              <w:jc w:val="center"/>
              <w:rPr>
                <w:rFonts w:eastAsiaTheme="minorEastAsia"/>
                <w:szCs w:val="21"/>
              </w:rPr>
            </w:pPr>
            <w:r w:rsidRPr="00970350">
              <w:rPr>
                <w:rFonts w:eastAsiaTheme="minorEastAsia"/>
                <w:szCs w:val="21"/>
              </w:rPr>
              <w:t>占当期权证成交总额的比例</w:t>
            </w:r>
          </w:p>
        </w:tc>
      </w:tr>
      <w:tr w:rsidR="005E1772">
        <w:tc>
          <w:tcPr>
            <w:tcW w:w="1560" w:type="dxa"/>
            <w:vAlign w:val="center"/>
          </w:tcPr>
          <w:p w:rsidR="005E1772" w:rsidRDefault="005B3AA6">
            <w:pPr>
              <w:jc w:val="left"/>
            </w:pPr>
            <w:r>
              <w:rPr>
                <w:rFonts w:eastAsiaTheme="minorEastAsia"/>
                <w:szCs w:val="21"/>
              </w:rPr>
              <w:t>中信证券</w:t>
            </w:r>
          </w:p>
        </w:tc>
        <w:tc>
          <w:tcPr>
            <w:tcW w:w="1320" w:type="dxa"/>
            <w:vAlign w:val="center"/>
          </w:tcPr>
          <w:p w:rsidR="005E1772" w:rsidRDefault="005B3AA6">
            <w:pPr>
              <w:jc w:val="right"/>
            </w:pPr>
            <w:r>
              <w:rPr>
                <w:rFonts w:eastAsiaTheme="minorEastAsia"/>
                <w:szCs w:val="21"/>
              </w:rPr>
              <w:t>-</w:t>
            </w:r>
          </w:p>
        </w:tc>
        <w:tc>
          <w:tcPr>
            <w:tcW w:w="1080" w:type="dxa"/>
            <w:vAlign w:val="center"/>
          </w:tcPr>
          <w:p w:rsidR="005E1772" w:rsidRDefault="005B3AA6">
            <w:pPr>
              <w:jc w:val="right"/>
            </w:pPr>
            <w:r>
              <w:rPr>
                <w:rFonts w:eastAsiaTheme="minorEastAsia"/>
                <w:szCs w:val="21"/>
              </w:rPr>
              <w:t>-</w:t>
            </w:r>
          </w:p>
        </w:tc>
        <w:tc>
          <w:tcPr>
            <w:tcW w:w="1143" w:type="dxa"/>
            <w:vAlign w:val="center"/>
          </w:tcPr>
          <w:p w:rsidR="005E1772" w:rsidRDefault="005B3AA6">
            <w:pPr>
              <w:jc w:val="right"/>
            </w:pPr>
            <w:r>
              <w:rPr>
                <w:rFonts w:eastAsiaTheme="minorEastAsia"/>
                <w:szCs w:val="21"/>
              </w:rPr>
              <w:t>31,597,627,000.00</w:t>
            </w:r>
          </w:p>
        </w:tc>
        <w:tc>
          <w:tcPr>
            <w:tcW w:w="1197" w:type="dxa"/>
            <w:vAlign w:val="center"/>
          </w:tcPr>
          <w:p w:rsidR="005E1772" w:rsidRDefault="005B3AA6">
            <w:pPr>
              <w:jc w:val="right"/>
            </w:pPr>
            <w:r>
              <w:rPr>
                <w:rFonts w:eastAsiaTheme="minorEastAsia"/>
                <w:szCs w:val="21"/>
              </w:rPr>
              <w:t>100.00%</w:t>
            </w:r>
          </w:p>
        </w:tc>
        <w:tc>
          <w:tcPr>
            <w:tcW w:w="1497" w:type="dxa"/>
            <w:vAlign w:val="center"/>
          </w:tcPr>
          <w:p w:rsidR="005E1772" w:rsidRDefault="005B3AA6">
            <w:pPr>
              <w:jc w:val="right"/>
            </w:pPr>
            <w:r>
              <w:rPr>
                <w:rFonts w:eastAsiaTheme="minorEastAsia"/>
                <w:szCs w:val="21"/>
              </w:rPr>
              <w:t>-</w:t>
            </w:r>
          </w:p>
        </w:tc>
        <w:tc>
          <w:tcPr>
            <w:tcW w:w="1203" w:type="dxa"/>
            <w:vAlign w:val="center"/>
          </w:tcPr>
          <w:p w:rsidR="005E1772" w:rsidRDefault="005B3AA6">
            <w:pPr>
              <w:jc w:val="right"/>
            </w:pPr>
            <w:r>
              <w:rPr>
                <w:rFonts w:eastAsiaTheme="minorEastAsia"/>
                <w:szCs w:val="21"/>
              </w:rPr>
              <w:t>-</w:t>
            </w:r>
          </w:p>
        </w:tc>
      </w:tr>
    </w:tbl>
    <w:p w:rsidR="00865628" w:rsidRPr="00970350" w:rsidRDefault="00865628" w:rsidP="00865628">
      <w:pPr>
        <w:autoSpaceDE w:val="0"/>
        <w:autoSpaceDN w:val="0"/>
        <w:adjustRightInd w:val="0"/>
        <w:spacing w:line="360" w:lineRule="auto"/>
        <w:jc w:val="left"/>
        <w:rPr>
          <w:rFonts w:eastAsiaTheme="minorEastAsia"/>
          <w:szCs w:val="21"/>
        </w:rPr>
      </w:pPr>
    </w:p>
    <w:p w:rsidR="006D141C" w:rsidRPr="00EC47B0" w:rsidRDefault="006D141C" w:rsidP="009512A2">
      <w:pPr>
        <w:ind w:firstLineChars="150" w:firstLine="315"/>
        <w:rPr>
          <w:rFonts w:eastAsiaTheme="minorEastAsia"/>
          <w:bCs/>
          <w:szCs w:val="21"/>
        </w:rPr>
      </w:pPr>
    </w:p>
    <w:p w:rsidR="006D141C" w:rsidRPr="00EC47B0" w:rsidRDefault="006D141C" w:rsidP="009512A2">
      <w:pPr>
        <w:ind w:firstLineChars="150" w:firstLine="315"/>
        <w:rPr>
          <w:rFonts w:eastAsiaTheme="minorEastAsia"/>
          <w:bCs/>
          <w:szCs w:val="21"/>
        </w:rPr>
      </w:pPr>
    </w:p>
    <w:p w:rsidR="006D141C" w:rsidRPr="00EC47B0" w:rsidRDefault="006D141C" w:rsidP="00A16B45">
      <w:pPr>
        <w:spacing w:line="360" w:lineRule="auto"/>
        <w:jc w:val="right"/>
        <w:rPr>
          <w:rFonts w:eastAsiaTheme="minorEastAsia"/>
          <w:b/>
          <w:bCs/>
          <w:szCs w:val="21"/>
        </w:rPr>
      </w:pPr>
      <w:r w:rsidRPr="00EC47B0">
        <w:rPr>
          <w:rFonts w:eastAsiaTheme="minorEastAsia"/>
          <w:b/>
          <w:bCs/>
          <w:szCs w:val="21"/>
        </w:rPr>
        <w:lastRenderedPageBreak/>
        <w:t>上投摩根基金管理有限公司</w:t>
      </w:r>
    </w:p>
    <w:p w:rsidR="006D141C" w:rsidRPr="00EC47B0" w:rsidRDefault="00702E2B" w:rsidP="00A16B45">
      <w:pPr>
        <w:spacing w:line="360" w:lineRule="auto"/>
        <w:jc w:val="right"/>
        <w:rPr>
          <w:rFonts w:eastAsiaTheme="minorEastAsia"/>
          <w:b/>
          <w:bCs/>
          <w:szCs w:val="21"/>
        </w:rPr>
      </w:pPr>
      <w:r w:rsidRPr="00EC47B0">
        <w:rPr>
          <w:rFonts w:eastAsiaTheme="minorEastAsia"/>
          <w:b/>
          <w:bCs/>
          <w:szCs w:val="21"/>
        </w:rPr>
        <w:t>二〇一九年八月二十四日</w:t>
      </w:r>
    </w:p>
    <w:p w:rsidR="009A5564" w:rsidRPr="00EC47B0" w:rsidRDefault="009A5564" w:rsidP="006D141C">
      <w:pPr>
        <w:rPr>
          <w:rFonts w:eastAsiaTheme="minorEastAsia"/>
          <w:szCs w:val="21"/>
        </w:rPr>
      </w:pPr>
    </w:p>
    <w:sectPr w:rsidR="009A5564" w:rsidRPr="00EC47B0"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33B" w:rsidRDefault="00DE633B">
      <w:r>
        <w:separator/>
      </w:r>
    </w:p>
  </w:endnote>
  <w:endnote w:type="continuationSeparator" w:id="0">
    <w:p w:rsidR="00DE633B" w:rsidRDefault="00DE6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3B" w:rsidRDefault="00DE633B"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E633B" w:rsidRDefault="00DE633B"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3B" w:rsidRDefault="00DE633B"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12588">
      <w:rPr>
        <w:noProof/>
        <w:kern w:val="0"/>
        <w:szCs w:val="21"/>
      </w:rPr>
      <w:t>22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12588">
      <w:rPr>
        <w:noProof/>
        <w:kern w:val="0"/>
        <w:szCs w:val="21"/>
      </w:rPr>
      <w:t>29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33B" w:rsidRDefault="00DE633B">
      <w:r>
        <w:separator/>
      </w:r>
    </w:p>
  </w:footnote>
  <w:footnote w:type="continuationSeparator" w:id="0">
    <w:p w:rsidR="00DE633B" w:rsidRDefault="00DE6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3B" w:rsidRDefault="00DE633B" w:rsidP="00AB5909">
    <w:pPr>
      <w:pStyle w:val="a9"/>
      <w:pBdr>
        <w:bottom w:val="single" w:sz="6" w:space="0" w:color="auto"/>
      </w:pBdr>
      <w:jc w:val="right"/>
    </w:pPr>
    <w:r w:rsidRPr="00710041">
      <w:rPr>
        <w:rFonts w:hint="eastAsia"/>
      </w:rPr>
      <w:t>上投摩根天添盈货币市场基金</w:t>
    </w:r>
    <w:r w:rsidRPr="00710041">
      <w:rPr>
        <w:rFonts w:hint="eastAsia"/>
      </w:rPr>
      <w:t>2019</w:t>
    </w:r>
    <w:r w:rsidRPr="00710041">
      <w:rPr>
        <w:rFonts w:hint="eastAsia"/>
      </w:rPr>
      <w:t>年半年度报告</w:t>
    </w:r>
    <w:r>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92"/>
    <w:rsid w:val="00000EBD"/>
    <w:rsid w:val="000017EE"/>
    <w:rsid w:val="000019B6"/>
    <w:rsid w:val="00001B39"/>
    <w:rsid w:val="00002644"/>
    <w:rsid w:val="00003577"/>
    <w:rsid w:val="0000403B"/>
    <w:rsid w:val="0000405B"/>
    <w:rsid w:val="00004337"/>
    <w:rsid w:val="00004DC5"/>
    <w:rsid w:val="00005172"/>
    <w:rsid w:val="0000551D"/>
    <w:rsid w:val="00005847"/>
    <w:rsid w:val="00005911"/>
    <w:rsid w:val="000066C9"/>
    <w:rsid w:val="0000736D"/>
    <w:rsid w:val="00007673"/>
    <w:rsid w:val="000102A7"/>
    <w:rsid w:val="00010918"/>
    <w:rsid w:val="00010A83"/>
    <w:rsid w:val="00010A8E"/>
    <w:rsid w:val="00010AC3"/>
    <w:rsid w:val="00010C1F"/>
    <w:rsid w:val="00010F11"/>
    <w:rsid w:val="00011081"/>
    <w:rsid w:val="00011EB5"/>
    <w:rsid w:val="0001280C"/>
    <w:rsid w:val="00013CAE"/>
    <w:rsid w:val="00015E49"/>
    <w:rsid w:val="00015F46"/>
    <w:rsid w:val="000162AF"/>
    <w:rsid w:val="00017581"/>
    <w:rsid w:val="0001767C"/>
    <w:rsid w:val="000176D3"/>
    <w:rsid w:val="000176E8"/>
    <w:rsid w:val="00020583"/>
    <w:rsid w:val="00021813"/>
    <w:rsid w:val="00021DD4"/>
    <w:rsid w:val="000221FE"/>
    <w:rsid w:val="00023BE7"/>
    <w:rsid w:val="0002453B"/>
    <w:rsid w:val="00024C15"/>
    <w:rsid w:val="00024C62"/>
    <w:rsid w:val="00024CA0"/>
    <w:rsid w:val="00024F04"/>
    <w:rsid w:val="0002574C"/>
    <w:rsid w:val="000274FE"/>
    <w:rsid w:val="000276C9"/>
    <w:rsid w:val="0003144D"/>
    <w:rsid w:val="0003228A"/>
    <w:rsid w:val="000322D5"/>
    <w:rsid w:val="0003271C"/>
    <w:rsid w:val="00032ADD"/>
    <w:rsid w:val="00032FE1"/>
    <w:rsid w:val="000331EA"/>
    <w:rsid w:val="00033EC1"/>
    <w:rsid w:val="00034BA5"/>
    <w:rsid w:val="000358FE"/>
    <w:rsid w:val="00037267"/>
    <w:rsid w:val="000378BC"/>
    <w:rsid w:val="00037CF2"/>
    <w:rsid w:val="00037FCF"/>
    <w:rsid w:val="000415E6"/>
    <w:rsid w:val="00041BC8"/>
    <w:rsid w:val="00041CF7"/>
    <w:rsid w:val="000421B8"/>
    <w:rsid w:val="000429DF"/>
    <w:rsid w:val="00042AAD"/>
    <w:rsid w:val="000430CA"/>
    <w:rsid w:val="0004381B"/>
    <w:rsid w:val="00043ABF"/>
    <w:rsid w:val="00043F09"/>
    <w:rsid w:val="00044158"/>
    <w:rsid w:val="000445E4"/>
    <w:rsid w:val="000457D2"/>
    <w:rsid w:val="000471B4"/>
    <w:rsid w:val="00047F2C"/>
    <w:rsid w:val="00050260"/>
    <w:rsid w:val="00050844"/>
    <w:rsid w:val="000510AB"/>
    <w:rsid w:val="000514E0"/>
    <w:rsid w:val="00053091"/>
    <w:rsid w:val="0005346A"/>
    <w:rsid w:val="000534CD"/>
    <w:rsid w:val="00053EED"/>
    <w:rsid w:val="0005448A"/>
    <w:rsid w:val="00055AF1"/>
    <w:rsid w:val="0005736C"/>
    <w:rsid w:val="000573B5"/>
    <w:rsid w:val="00060597"/>
    <w:rsid w:val="00060A2C"/>
    <w:rsid w:val="00060CB4"/>
    <w:rsid w:val="00061167"/>
    <w:rsid w:val="00062997"/>
    <w:rsid w:val="00062D94"/>
    <w:rsid w:val="0006348B"/>
    <w:rsid w:val="00063D34"/>
    <w:rsid w:val="0006475F"/>
    <w:rsid w:val="00064AE3"/>
    <w:rsid w:val="00064AE8"/>
    <w:rsid w:val="00064FC8"/>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DB1"/>
    <w:rsid w:val="00073F87"/>
    <w:rsid w:val="0007426D"/>
    <w:rsid w:val="00075B83"/>
    <w:rsid w:val="00076397"/>
    <w:rsid w:val="000764CB"/>
    <w:rsid w:val="0007678B"/>
    <w:rsid w:val="00076CC5"/>
    <w:rsid w:val="000801F4"/>
    <w:rsid w:val="00080423"/>
    <w:rsid w:val="000805EB"/>
    <w:rsid w:val="0008141B"/>
    <w:rsid w:val="00081A3D"/>
    <w:rsid w:val="00081D05"/>
    <w:rsid w:val="00082226"/>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CF7"/>
    <w:rsid w:val="00087D8D"/>
    <w:rsid w:val="00087ECA"/>
    <w:rsid w:val="0009000C"/>
    <w:rsid w:val="00090277"/>
    <w:rsid w:val="000908ED"/>
    <w:rsid w:val="0009091B"/>
    <w:rsid w:val="00090C13"/>
    <w:rsid w:val="000917D5"/>
    <w:rsid w:val="000919B7"/>
    <w:rsid w:val="0009218C"/>
    <w:rsid w:val="00094876"/>
    <w:rsid w:val="000951BC"/>
    <w:rsid w:val="000951F7"/>
    <w:rsid w:val="00095912"/>
    <w:rsid w:val="00095CE0"/>
    <w:rsid w:val="00096933"/>
    <w:rsid w:val="00096995"/>
    <w:rsid w:val="00096B18"/>
    <w:rsid w:val="00097230"/>
    <w:rsid w:val="0009796E"/>
    <w:rsid w:val="00097D76"/>
    <w:rsid w:val="000A0678"/>
    <w:rsid w:val="000A1448"/>
    <w:rsid w:val="000A1BD6"/>
    <w:rsid w:val="000A1BFB"/>
    <w:rsid w:val="000A1DDE"/>
    <w:rsid w:val="000A2ACC"/>
    <w:rsid w:val="000A3022"/>
    <w:rsid w:val="000A38DE"/>
    <w:rsid w:val="000A457E"/>
    <w:rsid w:val="000A4672"/>
    <w:rsid w:val="000A4F15"/>
    <w:rsid w:val="000A4FEF"/>
    <w:rsid w:val="000A53FD"/>
    <w:rsid w:val="000A549A"/>
    <w:rsid w:val="000A578A"/>
    <w:rsid w:val="000A72F2"/>
    <w:rsid w:val="000B0B43"/>
    <w:rsid w:val="000B0C56"/>
    <w:rsid w:val="000B2210"/>
    <w:rsid w:val="000B2B57"/>
    <w:rsid w:val="000B2C8D"/>
    <w:rsid w:val="000B2FC9"/>
    <w:rsid w:val="000B36CC"/>
    <w:rsid w:val="000B3A20"/>
    <w:rsid w:val="000B3D24"/>
    <w:rsid w:val="000B3E43"/>
    <w:rsid w:val="000B417C"/>
    <w:rsid w:val="000B4365"/>
    <w:rsid w:val="000B5CC0"/>
    <w:rsid w:val="000B70BC"/>
    <w:rsid w:val="000C01F9"/>
    <w:rsid w:val="000C03C8"/>
    <w:rsid w:val="000C0871"/>
    <w:rsid w:val="000C089E"/>
    <w:rsid w:val="000C0CA5"/>
    <w:rsid w:val="000C0F55"/>
    <w:rsid w:val="000C127D"/>
    <w:rsid w:val="000C15BE"/>
    <w:rsid w:val="000C1723"/>
    <w:rsid w:val="000C1B20"/>
    <w:rsid w:val="000C224F"/>
    <w:rsid w:val="000C3CED"/>
    <w:rsid w:val="000C3FD9"/>
    <w:rsid w:val="000C4107"/>
    <w:rsid w:val="000C45E7"/>
    <w:rsid w:val="000C45F5"/>
    <w:rsid w:val="000C500B"/>
    <w:rsid w:val="000C5B7D"/>
    <w:rsid w:val="000C5E98"/>
    <w:rsid w:val="000C698D"/>
    <w:rsid w:val="000C705C"/>
    <w:rsid w:val="000C7AE4"/>
    <w:rsid w:val="000D01F4"/>
    <w:rsid w:val="000D0B89"/>
    <w:rsid w:val="000D1519"/>
    <w:rsid w:val="000D3145"/>
    <w:rsid w:val="000D36D1"/>
    <w:rsid w:val="000D4AAD"/>
    <w:rsid w:val="000D51B5"/>
    <w:rsid w:val="000D52DC"/>
    <w:rsid w:val="000D6054"/>
    <w:rsid w:val="000D619B"/>
    <w:rsid w:val="000D6249"/>
    <w:rsid w:val="000D68B1"/>
    <w:rsid w:val="000D788B"/>
    <w:rsid w:val="000E1940"/>
    <w:rsid w:val="000E34ED"/>
    <w:rsid w:val="000E3B55"/>
    <w:rsid w:val="000E4456"/>
    <w:rsid w:val="000E4488"/>
    <w:rsid w:val="000E6184"/>
    <w:rsid w:val="000E645C"/>
    <w:rsid w:val="000E67FE"/>
    <w:rsid w:val="000E7BD1"/>
    <w:rsid w:val="000F0502"/>
    <w:rsid w:val="000F0C0A"/>
    <w:rsid w:val="000F175F"/>
    <w:rsid w:val="000F17D1"/>
    <w:rsid w:val="000F22A3"/>
    <w:rsid w:val="000F2957"/>
    <w:rsid w:val="000F2C75"/>
    <w:rsid w:val="000F3506"/>
    <w:rsid w:val="000F440F"/>
    <w:rsid w:val="000F593E"/>
    <w:rsid w:val="000F60F3"/>
    <w:rsid w:val="000F60FF"/>
    <w:rsid w:val="000F635F"/>
    <w:rsid w:val="000F6C61"/>
    <w:rsid w:val="000F726D"/>
    <w:rsid w:val="00100349"/>
    <w:rsid w:val="00100C12"/>
    <w:rsid w:val="001013A8"/>
    <w:rsid w:val="00101EFE"/>
    <w:rsid w:val="00102C76"/>
    <w:rsid w:val="00102CC8"/>
    <w:rsid w:val="001030B5"/>
    <w:rsid w:val="0010352B"/>
    <w:rsid w:val="001049B6"/>
    <w:rsid w:val="00104DE3"/>
    <w:rsid w:val="001051C6"/>
    <w:rsid w:val="0010577B"/>
    <w:rsid w:val="00105C9C"/>
    <w:rsid w:val="001069ED"/>
    <w:rsid w:val="00106B9D"/>
    <w:rsid w:val="00106C1F"/>
    <w:rsid w:val="001072D6"/>
    <w:rsid w:val="00110BFA"/>
    <w:rsid w:val="00110D0C"/>
    <w:rsid w:val="00110DA2"/>
    <w:rsid w:val="0011127E"/>
    <w:rsid w:val="001116BA"/>
    <w:rsid w:val="0011177A"/>
    <w:rsid w:val="0011179E"/>
    <w:rsid w:val="00111C71"/>
    <w:rsid w:val="001120D6"/>
    <w:rsid w:val="001128A6"/>
    <w:rsid w:val="00112BB2"/>
    <w:rsid w:val="00113A91"/>
    <w:rsid w:val="00113EC5"/>
    <w:rsid w:val="001141C0"/>
    <w:rsid w:val="00116E31"/>
    <w:rsid w:val="00120825"/>
    <w:rsid w:val="00120EED"/>
    <w:rsid w:val="0012104D"/>
    <w:rsid w:val="001212B4"/>
    <w:rsid w:val="0012256D"/>
    <w:rsid w:val="0012304E"/>
    <w:rsid w:val="001239C8"/>
    <w:rsid w:val="00123A56"/>
    <w:rsid w:val="00124420"/>
    <w:rsid w:val="001248EF"/>
    <w:rsid w:val="001257C7"/>
    <w:rsid w:val="00125A6B"/>
    <w:rsid w:val="00126502"/>
    <w:rsid w:val="00126AF2"/>
    <w:rsid w:val="00126DDF"/>
    <w:rsid w:val="001270BF"/>
    <w:rsid w:val="00127BAC"/>
    <w:rsid w:val="00127CB3"/>
    <w:rsid w:val="00127FF5"/>
    <w:rsid w:val="0013126E"/>
    <w:rsid w:val="00131EC2"/>
    <w:rsid w:val="00131F61"/>
    <w:rsid w:val="001322A7"/>
    <w:rsid w:val="00132C3C"/>
    <w:rsid w:val="00132E82"/>
    <w:rsid w:val="0013374F"/>
    <w:rsid w:val="001353A2"/>
    <w:rsid w:val="00135467"/>
    <w:rsid w:val="00135C67"/>
    <w:rsid w:val="001364D3"/>
    <w:rsid w:val="001366C4"/>
    <w:rsid w:val="0013686A"/>
    <w:rsid w:val="00136B36"/>
    <w:rsid w:val="0013718B"/>
    <w:rsid w:val="001374D4"/>
    <w:rsid w:val="0013767B"/>
    <w:rsid w:val="00137BB5"/>
    <w:rsid w:val="00137BB9"/>
    <w:rsid w:val="00137D50"/>
    <w:rsid w:val="00140036"/>
    <w:rsid w:val="00140038"/>
    <w:rsid w:val="00142280"/>
    <w:rsid w:val="0014241E"/>
    <w:rsid w:val="001424C6"/>
    <w:rsid w:val="00142A56"/>
    <w:rsid w:val="001432A7"/>
    <w:rsid w:val="00143613"/>
    <w:rsid w:val="00143BE5"/>
    <w:rsid w:val="0014439A"/>
    <w:rsid w:val="00144626"/>
    <w:rsid w:val="00144AAD"/>
    <w:rsid w:val="00144DF5"/>
    <w:rsid w:val="001455C7"/>
    <w:rsid w:val="00145A97"/>
    <w:rsid w:val="00146485"/>
    <w:rsid w:val="00146A28"/>
    <w:rsid w:val="00147492"/>
    <w:rsid w:val="00147D41"/>
    <w:rsid w:val="0015080E"/>
    <w:rsid w:val="00150AD6"/>
    <w:rsid w:val="0015173F"/>
    <w:rsid w:val="00151B23"/>
    <w:rsid w:val="001520FB"/>
    <w:rsid w:val="00152B88"/>
    <w:rsid w:val="001535AE"/>
    <w:rsid w:val="00153B40"/>
    <w:rsid w:val="00153BCF"/>
    <w:rsid w:val="00153BE8"/>
    <w:rsid w:val="00153C23"/>
    <w:rsid w:val="00154ADA"/>
    <w:rsid w:val="00154B08"/>
    <w:rsid w:val="00154E1B"/>
    <w:rsid w:val="0015531A"/>
    <w:rsid w:val="00156E5B"/>
    <w:rsid w:val="00157418"/>
    <w:rsid w:val="00157B5A"/>
    <w:rsid w:val="0016050B"/>
    <w:rsid w:val="001610A0"/>
    <w:rsid w:val="00162776"/>
    <w:rsid w:val="0016380C"/>
    <w:rsid w:val="00163816"/>
    <w:rsid w:val="00163B27"/>
    <w:rsid w:val="0016425E"/>
    <w:rsid w:val="00164BF7"/>
    <w:rsid w:val="00165317"/>
    <w:rsid w:val="001657AB"/>
    <w:rsid w:val="001674E6"/>
    <w:rsid w:val="00167E42"/>
    <w:rsid w:val="0017073D"/>
    <w:rsid w:val="00170D38"/>
    <w:rsid w:val="00171484"/>
    <w:rsid w:val="00171BAD"/>
    <w:rsid w:val="00171F2C"/>
    <w:rsid w:val="0017291A"/>
    <w:rsid w:val="00172F1B"/>
    <w:rsid w:val="0017351B"/>
    <w:rsid w:val="00173AF1"/>
    <w:rsid w:val="001743C8"/>
    <w:rsid w:val="001744B4"/>
    <w:rsid w:val="00174E72"/>
    <w:rsid w:val="001751EF"/>
    <w:rsid w:val="001756A1"/>
    <w:rsid w:val="00175D5D"/>
    <w:rsid w:val="001761EE"/>
    <w:rsid w:val="0017675F"/>
    <w:rsid w:val="00176EAA"/>
    <w:rsid w:val="00177030"/>
    <w:rsid w:val="0017725A"/>
    <w:rsid w:val="00177C4B"/>
    <w:rsid w:val="00177F6A"/>
    <w:rsid w:val="001802CA"/>
    <w:rsid w:val="00180A3C"/>
    <w:rsid w:val="00182A38"/>
    <w:rsid w:val="0018325A"/>
    <w:rsid w:val="00183D7A"/>
    <w:rsid w:val="001843A5"/>
    <w:rsid w:val="00184CAE"/>
    <w:rsid w:val="001858D2"/>
    <w:rsid w:val="00185B0C"/>
    <w:rsid w:val="00186199"/>
    <w:rsid w:val="00186F7A"/>
    <w:rsid w:val="0018796A"/>
    <w:rsid w:val="00190AE2"/>
    <w:rsid w:val="00190CA0"/>
    <w:rsid w:val="00190E27"/>
    <w:rsid w:val="00191444"/>
    <w:rsid w:val="001928F7"/>
    <w:rsid w:val="00193182"/>
    <w:rsid w:val="00193575"/>
    <w:rsid w:val="0019389D"/>
    <w:rsid w:val="00193B62"/>
    <w:rsid w:val="00194537"/>
    <w:rsid w:val="0019520E"/>
    <w:rsid w:val="001952DB"/>
    <w:rsid w:val="0019563C"/>
    <w:rsid w:val="001956CA"/>
    <w:rsid w:val="00195B79"/>
    <w:rsid w:val="00196E1B"/>
    <w:rsid w:val="001970FC"/>
    <w:rsid w:val="00197C9B"/>
    <w:rsid w:val="001A088E"/>
    <w:rsid w:val="001A0F4A"/>
    <w:rsid w:val="001A109C"/>
    <w:rsid w:val="001A1B13"/>
    <w:rsid w:val="001A1C31"/>
    <w:rsid w:val="001A1D38"/>
    <w:rsid w:val="001A21A9"/>
    <w:rsid w:val="001A225A"/>
    <w:rsid w:val="001A2A97"/>
    <w:rsid w:val="001A364F"/>
    <w:rsid w:val="001A39B7"/>
    <w:rsid w:val="001A42FA"/>
    <w:rsid w:val="001A4AEC"/>
    <w:rsid w:val="001A59D8"/>
    <w:rsid w:val="001A5DBF"/>
    <w:rsid w:val="001A5FA6"/>
    <w:rsid w:val="001A668F"/>
    <w:rsid w:val="001A6C2C"/>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10A1"/>
    <w:rsid w:val="001C1B91"/>
    <w:rsid w:val="001C2813"/>
    <w:rsid w:val="001C2F9C"/>
    <w:rsid w:val="001C330E"/>
    <w:rsid w:val="001C3399"/>
    <w:rsid w:val="001C37F6"/>
    <w:rsid w:val="001C4D9F"/>
    <w:rsid w:val="001C5289"/>
    <w:rsid w:val="001C6288"/>
    <w:rsid w:val="001C647F"/>
    <w:rsid w:val="001C67A1"/>
    <w:rsid w:val="001C7021"/>
    <w:rsid w:val="001C7C6D"/>
    <w:rsid w:val="001D0538"/>
    <w:rsid w:val="001D0634"/>
    <w:rsid w:val="001D0F6A"/>
    <w:rsid w:val="001D1B40"/>
    <w:rsid w:val="001D21BC"/>
    <w:rsid w:val="001D2706"/>
    <w:rsid w:val="001D2E47"/>
    <w:rsid w:val="001D2FA5"/>
    <w:rsid w:val="001D35E0"/>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3DC2"/>
    <w:rsid w:val="001E56FF"/>
    <w:rsid w:val="001E5C6B"/>
    <w:rsid w:val="001E5EA4"/>
    <w:rsid w:val="001E6A06"/>
    <w:rsid w:val="001E6EBF"/>
    <w:rsid w:val="001E7681"/>
    <w:rsid w:val="001E7A18"/>
    <w:rsid w:val="001F0307"/>
    <w:rsid w:val="001F03E1"/>
    <w:rsid w:val="001F221F"/>
    <w:rsid w:val="001F2797"/>
    <w:rsid w:val="001F3CC6"/>
    <w:rsid w:val="001F3F50"/>
    <w:rsid w:val="001F4530"/>
    <w:rsid w:val="001F5CE2"/>
    <w:rsid w:val="001F5DBA"/>
    <w:rsid w:val="001F5DE3"/>
    <w:rsid w:val="001F5F74"/>
    <w:rsid w:val="001F7997"/>
    <w:rsid w:val="002010DE"/>
    <w:rsid w:val="00201843"/>
    <w:rsid w:val="00201962"/>
    <w:rsid w:val="00201B58"/>
    <w:rsid w:val="00202968"/>
    <w:rsid w:val="00202C32"/>
    <w:rsid w:val="00203973"/>
    <w:rsid w:val="00203AEF"/>
    <w:rsid w:val="00203AFC"/>
    <w:rsid w:val="00203E53"/>
    <w:rsid w:val="00204DE6"/>
    <w:rsid w:val="00211A26"/>
    <w:rsid w:val="00212249"/>
    <w:rsid w:val="00212588"/>
    <w:rsid w:val="002125F7"/>
    <w:rsid w:val="00212DEF"/>
    <w:rsid w:val="0021397C"/>
    <w:rsid w:val="00214463"/>
    <w:rsid w:val="00214756"/>
    <w:rsid w:val="00215CF2"/>
    <w:rsid w:val="00215D9F"/>
    <w:rsid w:val="00216310"/>
    <w:rsid w:val="00216BCE"/>
    <w:rsid w:val="002174FA"/>
    <w:rsid w:val="00217867"/>
    <w:rsid w:val="00217CF4"/>
    <w:rsid w:val="00220542"/>
    <w:rsid w:val="00220D7F"/>
    <w:rsid w:val="002210EB"/>
    <w:rsid w:val="00221174"/>
    <w:rsid w:val="0022199B"/>
    <w:rsid w:val="002227F3"/>
    <w:rsid w:val="00222990"/>
    <w:rsid w:val="00222DE3"/>
    <w:rsid w:val="002233F0"/>
    <w:rsid w:val="00223DFB"/>
    <w:rsid w:val="0022498A"/>
    <w:rsid w:val="00224A64"/>
    <w:rsid w:val="00225756"/>
    <w:rsid w:val="00225ADC"/>
    <w:rsid w:val="00225CEB"/>
    <w:rsid w:val="0022692D"/>
    <w:rsid w:val="00227BC1"/>
    <w:rsid w:val="00227D61"/>
    <w:rsid w:val="00230D1D"/>
    <w:rsid w:val="002313DE"/>
    <w:rsid w:val="00231601"/>
    <w:rsid w:val="002318F3"/>
    <w:rsid w:val="00232A33"/>
    <w:rsid w:val="00232C2D"/>
    <w:rsid w:val="0023323F"/>
    <w:rsid w:val="00233B98"/>
    <w:rsid w:val="00234202"/>
    <w:rsid w:val="002351E3"/>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1F83"/>
    <w:rsid w:val="00252697"/>
    <w:rsid w:val="0025281A"/>
    <w:rsid w:val="00253D3C"/>
    <w:rsid w:val="002541AE"/>
    <w:rsid w:val="002544D7"/>
    <w:rsid w:val="00254679"/>
    <w:rsid w:val="00255292"/>
    <w:rsid w:val="00257578"/>
    <w:rsid w:val="00260200"/>
    <w:rsid w:val="00260867"/>
    <w:rsid w:val="00260B06"/>
    <w:rsid w:val="0026117C"/>
    <w:rsid w:val="00261D93"/>
    <w:rsid w:val="00262029"/>
    <w:rsid w:val="002620BD"/>
    <w:rsid w:val="00262117"/>
    <w:rsid w:val="00263BBD"/>
    <w:rsid w:val="00264442"/>
    <w:rsid w:val="002648D8"/>
    <w:rsid w:val="00265AFB"/>
    <w:rsid w:val="00267EE3"/>
    <w:rsid w:val="00267F59"/>
    <w:rsid w:val="002700E9"/>
    <w:rsid w:val="00270CE9"/>
    <w:rsid w:val="00270E19"/>
    <w:rsid w:val="0027235A"/>
    <w:rsid w:val="00273F86"/>
    <w:rsid w:val="002741BE"/>
    <w:rsid w:val="00274D48"/>
    <w:rsid w:val="00274E00"/>
    <w:rsid w:val="002751AF"/>
    <w:rsid w:val="002752EA"/>
    <w:rsid w:val="00275EAD"/>
    <w:rsid w:val="00276B03"/>
    <w:rsid w:val="002773FB"/>
    <w:rsid w:val="002774F0"/>
    <w:rsid w:val="002774F3"/>
    <w:rsid w:val="00277722"/>
    <w:rsid w:val="00280A25"/>
    <w:rsid w:val="00280D5B"/>
    <w:rsid w:val="00281155"/>
    <w:rsid w:val="002813C5"/>
    <w:rsid w:val="00281C90"/>
    <w:rsid w:val="00282C23"/>
    <w:rsid w:val="0028315D"/>
    <w:rsid w:val="00283885"/>
    <w:rsid w:val="002839A4"/>
    <w:rsid w:val="0028459B"/>
    <w:rsid w:val="00284C5F"/>
    <w:rsid w:val="0028507E"/>
    <w:rsid w:val="00285242"/>
    <w:rsid w:val="00286183"/>
    <w:rsid w:val="002873F0"/>
    <w:rsid w:val="00287762"/>
    <w:rsid w:val="002900DF"/>
    <w:rsid w:val="00290793"/>
    <w:rsid w:val="0029134E"/>
    <w:rsid w:val="002916E3"/>
    <w:rsid w:val="00291A70"/>
    <w:rsid w:val="00291F6F"/>
    <w:rsid w:val="0029379A"/>
    <w:rsid w:val="00293C97"/>
    <w:rsid w:val="002942CB"/>
    <w:rsid w:val="00294D8F"/>
    <w:rsid w:val="0029523C"/>
    <w:rsid w:val="00295D5A"/>
    <w:rsid w:val="00295E0F"/>
    <w:rsid w:val="002962F1"/>
    <w:rsid w:val="002964F9"/>
    <w:rsid w:val="00296521"/>
    <w:rsid w:val="0029690F"/>
    <w:rsid w:val="002969CC"/>
    <w:rsid w:val="00297BC2"/>
    <w:rsid w:val="00297D85"/>
    <w:rsid w:val="002A07F4"/>
    <w:rsid w:val="002A090A"/>
    <w:rsid w:val="002A0B47"/>
    <w:rsid w:val="002A1220"/>
    <w:rsid w:val="002A1381"/>
    <w:rsid w:val="002A1F14"/>
    <w:rsid w:val="002A21A6"/>
    <w:rsid w:val="002A2678"/>
    <w:rsid w:val="002A2E01"/>
    <w:rsid w:val="002A32E5"/>
    <w:rsid w:val="002A398F"/>
    <w:rsid w:val="002A3DFD"/>
    <w:rsid w:val="002A46A7"/>
    <w:rsid w:val="002A57F6"/>
    <w:rsid w:val="002A5808"/>
    <w:rsid w:val="002A5C6B"/>
    <w:rsid w:val="002A5D31"/>
    <w:rsid w:val="002A6224"/>
    <w:rsid w:val="002A714F"/>
    <w:rsid w:val="002A75D7"/>
    <w:rsid w:val="002A7E7E"/>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726"/>
    <w:rsid w:val="002C21A6"/>
    <w:rsid w:val="002C26D5"/>
    <w:rsid w:val="002C2AE4"/>
    <w:rsid w:val="002C3561"/>
    <w:rsid w:val="002C3D44"/>
    <w:rsid w:val="002C4E82"/>
    <w:rsid w:val="002C5777"/>
    <w:rsid w:val="002C5889"/>
    <w:rsid w:val="002C65FA"/>
    <w:rsid w:val="002C661D"/>
    <w:rsid w:val="002C7275"/>
    <w:rsid w:val="002C7C89"/>
    <w:rsid w:val="002D0054"/>
    <w:rsid w:val="002D090E"/>
    <w:rsid w:val="002D1A0F"/>
    <w:rsid w:val="002D1ACC"/>
    <w:rsid w:val="002D22BF"/>
    <w:rsid w:val="002D237C"/>
    <w:rsid w:val="002D32E3"/>
    <w:rsid w:val="002D33F1"/>
    <w:rsid w:val="002D353D"/>
    <w:rsid w:val="002D52AD"/>
    <w:rsid w:val="002D58D8"/>
    <w:rsid w:val="002D5EB1"/>
    <w:rsid w:val="002D6B79"/>
    <w:rsid w:val="002D758D"/>
    <w:rsid w:val="002E0394"/>
    <w:rsid w:val="002E0644"/>
    <w:rsid w:val="002E0FEB"/>
    <w:rsid w:val="002E171B"/>
    <w:rsid w:val="002E2E3E"/>
    <w:rsid w:val="002E319D"/>
    <w:rsid w:val="002E4AD5"/>
    <w:rsid w:val="002E4C2D"/>
    <w:rsid w:val="002F0F79"/>
    <w:rsid w:val="002F0F8F"/>
    <w:rsid w:val="002F1C9E"/>
    <w:rsid w:val="002F1EB2"/>
    <w:rsid w:val="002F25C3"/>
    <w:rsid w:val="002F280E"/>
    <w:rsid w:val="002F2CBB"/>
    <w:rsid w:val="002F3470"/>
    <w:rsid w:val="002F3588"/>
    <w:rsid w:val="002F3709"/>
    <w:rsid w:val="002F3A6C"/>
    <w:rsid w:val="002F4296"/>
    <w:rsid w:val="002F5777"/>
    <w:rsid w:val="002F60EA"/>
    <w:rsid w:val="002F680E"/>
    <w:rsid w:val="002F72F2"/>
    <w:rsid w:val="00300951"/>
    <w:rsid w:val="00300E8A"/>
    <w:rsid w:val="003015F7"/>
    <w:rsid w:val="003023C9"/>
    <w:rsid w:val="00302CA8"/>
    <w:rsid w:val="00302DE9"/>
    <w:rsid w:val="00304429"/>
    <w:rsid w:val="00304860"/>
    <w:rsid w:val="00304E23"/>
    <w:rsid w:val="00305084"/>
    <w:rsid w:val="00306057"/>
    <w:rsid w:val="00306408"/>
    <w:rsid w:val="00307249"/>
    <w:rsid w:val="00307CF8"/>
    <w:rsid w:val="00310FB7"/>
    <w:rsid w:val="00311779"/>
    <w:rsid w:val="00312C47"/>
    <w:rsid w:val="00312DAE"/>
    <w:rsid w:val="003132DB"/>
    <w:rsid w:val="00313336"/>
    <w:rsid w:val="003137CA"/>
    <w:rsid w:val="00313918"/>
    <w:rsid w:val="00315263"/>
    <w:rsid w:val="003153CB"/>
    <w:rsid w:val="003166DE"/>
    <w:rsid w:val="003171A3"/>
    <w:rsid w:val="003171DF"/>
    <w:rsid w:val="00317226"/>
    <w:rsid w:val="003201F9"/>
    <w:rsid w:val="003204E9"/>
    <w:rsid w:val="0032050A"/>
    <w:rsid w:val="00320AF3"/>
    <w:rsid w:val="00320B7B"/>
    <w:rsid w:val="00321196"/>
    <w:rsid w:val="0032160D"/>
    <w:rsid w:val="00321618"/>
    <w:rsid w:val="00321E8C"/>
    <w:rsid w:val="00321F3A"/>
    <w:rsid w:val="00321FDA"/>
    <w:rsid w:val="00322318"/>
    <w:rsid w:val="003226DF"/>
    <w:rsid w:val="00322A86"/>
    <w:rsid w:val="00323041"/>
    <w:rsid w:val="003238F3"/>
    <w:rsid w:val="00323AE8"/>
    <w:rsid w:val="00323B32"/>
    <w:rsid w:val="00324548"/>
    <w:rsid w:val="00324E1A"/>
    <w:rsid w:val="00324FE7"/>
    <w:rsid w:val="003251F4"/>
    <w:rsid w:val="00325408"/>
    <w:rsid w:val="00326927"/>
    <w:rsid w:val="003303E3"/>
    <w:rsid w:val="00330651"/>
    <w:rsid w:val="00331178"/>
    <w:rsid w:val="00331A88"/>
    <w:rsid w:val="003329EA"/>
    <w:rsid w:val="00332C6E"/>
    <w:rsid w:val="00332D73"/>
    <w:rsid w:val="003338BE"/>
    <w:rsid w:val="0033445C"/>
    <w:rsid w:val="00334AF9"/>
    <w:rsid w:val="00335261"/>
    <w:rsid w:val="00335D43"/>
    <w:rsid w:val="003360C4"/>
    <w:rsid w:val="00336AA2"/>
    <w:rsid w:val="00337B1B"/>
    <w:rsid w:val="00337F54"/>
    <w:rsid w:val="00340436"/>
    <w:rsid w:val="003405DA"/>
    <w:rsid w:val="00340657"/>
    <w:rsid w:val="003407A5"/>
    <w:rsid w:val="0034096C"/>
    <w:rsid w:val="003410A1"/>
    <w:rsid w:val="00341188"/>
    <w:rsid w:val="0034147B"/>
    <w:rsid w:val="003424CB"/>
    <w:rsid w:val="003439DB"/>
    <w:rsid w:val="00343F52"/>
    <w:rsid w:val="00344CF8"/>
    <w:rsid w:val="00344FBE"/>
    <w:rsid w:val="003454B9"/>
    <w:rsid w:val="003455AF"/>
    <w:rsid w:val="00346759"/>
    <w:rsid w:val="00347BC2"/>
    <w:rsid w:val="00350238"/>
    <w:rsid w:val="003502AD"/>
    <w:rsid w:val="0035109C"/>
    <w:rsid w:val="00351752"/>
    <w:rsid w:val="00351A22"/>
    <w:rsid w:val="00351F0A"/>
    <w:rsid w:val="003522FE"/>
    <w:rsid w:val="00352648"/>
    <w:rsid w:val="00353AC6"/>
    <w:rsid w:val="00353F65"/>
    <w:rsid w:val="003542B7"/>
    <w:rsid w:val="0035432B"/>
    <w:rsid w:val="00354765"/>
    <w:rsid w:val="00354E10"/>
    <w:rsid w:val="00355C23"/>
    <w:rsid w:val="00357B15"/>
    <w:rsid w:val="00357BB3"/>
    <w:rsid w:val="003602EA"/>
    <w:rsid w:val="00360E61"/>
    <w:rsid w:val="00360F81"/>
    <w:rsid w:val="00361812"/>
    <w:rsid w:val="00361E7E"/>
    <w:rsid w:val="003633B0"/>
    <w:rsid w:val="00364342"/>
    <w:rsid w:val="003648F2"/>
    <w:rsid w:val="00364FA1"/>
    <w:rsid w:val="00366B02"/>
    <w:rsid w:val="003671F5"/>
    <w:rsid w:val="00370AA4"/>
    <w:rsid w:val="003711F2"/>
    <w:rsid w:val="003717FC"/>
    <w:rsid w:val="00371F5D"/>
    <w:rsid w:val="00371FF4"/>
    <w:rsid w:val="003723C2"/>
    <w:rsid w:val="0037275D"/>
    <w:rsid w:val="00372797"/>
    <w:rsid w:val="00373677"/>
    <w:rsid w:val="00373B6E"/>
    <w:rsid w:val="0037470E"/>
    <w:rsid w:val="00375CC4"/>
    <w:rsid w:val="00376103"/>
    <w:rsid w:val="003767B3"/>
    <w:rsid w:val="00376B49"/>
    <w:rsid w:val="00376FC5"/>
    <w:rsid w:val="00377520"/>
    <w:rsid w:val="00380D36"/>
    <w:rsid w:val="00380F49"/>
    <w:rsid w:val="003820F1"/>
    <w:rsid w:val="003822D3"/>
    <w:rsid w:val="00382558"/>
    <w:rsid w:val="0038480C"/>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97F73"/>
    <w:rsid w:val="003A035E"/>
    <w:rsid w:val="003A0663"/>
    <w:rsid w:val="003A0E36"/>
    <w:rsid w:val="003A1FE0"/>
    <w:rsid w:val="003A38B9"/>
    <w:rsid w:val="003A3BC4"/>
    <w:rsid w:val="003A458A"/>
    <w:rsid w:val="003A4FE2"/>
    <w:rsid w:val="003A551D"/>
    <w:rsid w:val="003A5971"/>
    <w:rsid w:val="003A7E6F"/>
    <w:rsid w:val="003B05F2"/>
    <w:rsid w:val="003B20FE"/>
    <w:rsid w:val="003B2F13"/>
    <w:rsid w:val="003B3353"/>
    <w:rsid w:val="003B405E"/>
    <w:rsid w:val="003B4712"/>
    <w:rsid w:val="003B4726"/>
    <w:rsid w:val="003B47EB"/>
    <w:rsid w:val="003B48BA"/>
    <w:rsid w:val="003B57D3"/>
    <w:rsid w:val="003B59CA"/>
    <w:rsid w:val="003B6067"/>
    <w:rsid w:val="003B64E7"/>
    <w:rsid w:val="003C0892"/>
    <w:rsid w:val="003C08E3"/>
    <w:rsid w:val="003C09B5"/>
    <w:rsid w:val="003C0E3C"/>
    <w:rsid w:val="003C0F62"/>
    <w:rsid w:val="003C1176"/>
    <w:rsid w:val="003C1423"/>
    <w:rsid w:val="003C1D9A"/>
    <w:rsid w:val="003C1E61"/>
    <w:rsid w:val="003C1F58"/>
    <w:rsid w:val="003C48B1"/>
    <w:rsid w:val="003C5189"/>
    <w:rsid w:val="003C575D"/>
    <w:rsid w:val="003C57A7"/>
    <w:rsid w:val="003C5C2B"/>
    <w:rsid w:val="003C5FD0"/>
    <w:rsid w:val="003C652C"/>
    <w:rsid w:val="003C6943"/>
    <w:rsid w:val="003C6BD2"/>
    <w:rsid w:val="003C7294"/>
    <w:rsid w:val="003C792F"/>
    <w:rsid w:val="003C7ABD"/>
    <w:rsid w:val="003C7C3D"/>
    <w:rsid w:val="003D08F8"/>
    <w:rsid w:val="003D124B"/>
    <w:rsid w:val="003D18F3"/>
    <w:rsid w:val="003D1CCC"/>
    <w:rsid w:val="003D2A6D"/>
    <w:rsid w:val="003D2CC1"/>
    <w:rsid w:val="003D4FFC"/>
    <w:rsid w:val="003D51ED"/>
    <w:rsid w:val="003D569B"/>
    <w:rsid w:val="003D78B5"/>
    <w:rsid w:val="003E099F"/>
    <w:rsid w:val="003E19FF"/>
    <w:rsid w:val="003E244F"/>
    <w:rsid w:val="003E37AE"/>
    <w:rsid w:val="003E37C1"/>
    <w:rsid w:val="003E3A66"/>
    <w:rsid w:val="003E5165"/>
    <w:rsid w:val="003E5CC8"/>
    <w:rsid w:val="003E62A6"/>
    <w:rsid w:val="003E695F"/>
    <w:rsid w:val="003E6C9B"/>
    <w:rsid w:val="003E6D39"/>
    <w:rsid w:val="003E6E89"/>
    <w:rsid w:val="003E709C"/>
    <w:rsid w:val="003E712E"/>
    <w:rsid w:val="003E726D"/>
    <w:rsid w:val="003E7B89"/>
    <w:rsid w:val="003F0B30"/>
    <w:rsid w:val="003F0FA3"/>
    <w:rsid w:val="003F1F49"/>
    <w:rsid w:val="003F276B"/>
    <w:rsid w:val="003F3163"/>
    <w:rsid w:val="003F4241"/>
    <w:rsid w:val="003F4B8A"/>
    <w:rsid w:val="003F4CF1"/>
    <w:rsid w:val="003F62BB"/>
    <w:rsid w:val="003F6F2B"/>
    <w:rsid w:val="003F6FEC"/>
    <w:rsid w:val="003F732D"/>
    <w:rsid w:val="003F7C45"/>
    <w:rsid w:val="00400241"/>
    <w:rsid w:val="0040132C"/>
    <w:rsid w:val="004019B7"/>
    <w:rsid w:val="0040231A"/>
    <w:rsid w:val="00402525"/>
    <w:rsid w:val="00403224"/>
    <w:rsid w:val="00404570"/>
    <w:rsid w:val="004049BD"/>
    <w:rsid w:val="00404EB5"/>
    <w:rsid w:val="00405085"/>
    <w:rsid w:val="00405D28"/>
    <w:rsid w:val="004066FC"/>
    <w:rsid w:val="00406839"/>
    <w:rsid w:val="00407481"/>
    <w:rsid w:val="00407C10"/>
    <w:rsid w:val="00407E90"/>
    <w:rsid w:val="004113B4"/>
    <w:rsid w:val="00413300"/>
    <w:rsid w:val="00413323"/>
    <w:rsid w:val="00413513"/>
    <w:rsid w:val="00413BAE"/>
    <w:rsid w:val="00414503"/>
    <w:rsid w:val="00414827"/>
    <w:rsid w:val="004153B3"/>
    <w:rsid w:val="00415455"/>
    <w:rsid w:val="00415772"/>
    <w:rsid w:val="004163FD"/>
    <w:rsid w:val="0041683D"/>
    <w:rsid w:val="00416C10"/>
    <w:rsid w:val="0041734F"/>
    <w:rsid w:val="00417976"/>
    <w:rsid w:val="00417A0E"/>
    <w:rsid w:val="00417F44"/>
    <w:rsid w:val="0042053A"/>
    <w:rsid w:val="004213D6"/>
    <w:rsid w:val="00421C75"/>
    <w:rsid w:val="00422440"/>
    <w:rsid w:val="00422916"/>
    <w:rsid w:val="00423BA3"/>
    <w:rsid w:val="00423F84"/>
    <w:rsid w:val="00424213"/>
    <w:rsid w:val="00424EF3"/>
    <w:rsid w:val="0042673B"/>
    <w:rsid w:val="004267DB"/>
    <w:rsid w:val="004268BB"/>
    <w:rsid w:val="00426A4B"/>
    <w:rsid w:val="00427189"/>
    <w:rsid w:val="00430724"/>
    <w:rsid w:val="00431047"/>
    <w:rsid w:val="00431B86"/>
    <w:rsid w:val="00433383"/>
    <w:rsid w:val="004339AD"/>
    <w:rsid w:val="00433EED"/>
    <w:rsid w:val="00434353"/>
    <w:rsid w:val="00435941"/>
    <w:rsid w:val="00437C96"/>
    <w:rsid w:val="004408EC"/>
    <w:rsid w:val="004416A4"/>
    <w:rsid w:val="00441896"/>
    <w:rsid w:val="00441E6A"/>
    <w:rsid w:val="00442AEE"/>
    <w:rsid w:val="00443C00"/>
    <w:rsid w:val="00443C8F"/>
    <w:rsid w:val="00444C60"/>
    <w:rsid w:val="00444E35"/>
    <w:rsid w:val="0044502D"/>
    <w:rsid w:val="00445064"/>
    <w:rsid w:val="00445F6B"/>
    <w:rsid w:val="00447CEF"/>
    <w:rsid w:val="00447E28"/>
    <w:rsid w:val="00450BA9"/>
    <w:rsid w:val="00452481"/>
    <w:rsid w:val="00452524"/>
    <w:rsid w:val="004528FA"/>
    <w:rsid w:val="00453042"/>
    <w:rsid w:val="00453DC8"/>
    <w:rsid w:val="00454A0B"/>
    <w:rsid w:val="00455165"/>
    <w:rsid w:val="00457804"/>
    <w:rsid w:val="00460215"/>
    <w:rsid w:val="00460672"/>
    <w:rsid w:val="00460AEF"/>
    <w:rsid w:val="00460C52"/>
    <w:rsid w:val="00460FCA"/>
    <w:rsid w:val="00462279"/>
    <w:rsid w:val="00462DCC"/>
    <w:rsid w:val="00463ABC"/>
    <w:rsid w:val="004646BF"/>
    <w:rsid w:val="00464744"/>
    <w:rsid w:val="00464D92"/>
    <w:rsid w:val="004665E3"/>
    <w:rsid w:val="004667BA"/>
    <w:rsid w:val="0046760F"/>
    <w:rsid w:val="0047237D"/>
    <w:rsid w:val="00472561"/>
    <w:rsid w:val="004731F1"/>
    <w:rsid w:val="00473EB5"/>
    <w:rsid w:val="0047456B"/>
    <w:rsid w:val="00475251"/>
    <w:rsid w:val="00475260"/>
    <w:rsid w:val="0047531F"/>
    <w:rsid w:val="0047582A"/>
    <w:rsid w:val="004765CA"/>
    <w:rsid w:val="00476CBB"/>
    <w:rsid w:val="00477366"/>
    <w:rsid w:val="00477400"/>
    <w:rsid w:val="00480B1D"/>
    <w:rsid w:val="00480BC8"/>
    <w:rsid w:val="00481265"/>
    <w:rsid w:val="004814BF"/>
    <w:rsid w:val="00481742"/>
    <w:rsid w:val="00482649"/>
    <w:rsid w:val="00483630"/>
    <w:rsid w:val="004836EA"/>
    <w:rsid w:val="00483ECB"/>
    <w:rsid w:val="00483F72"/>
    <w:rsid w:val="004843FD"/>
    <w:rsid w:val="00485215"/>
    <w:rsid w:val="00485340"/>
    <w:rsid w:val="004853F3"/>
    <w:rsid w:val="0048587E"/>
    <w:rsid w:val="0048799A"/>
    <w:rsid w:val="00487C2B"/>
    <w:rsid w:val="004900FF"/>
    <w:rsid w:val="0049125B"/>
    <w:rsid w:val="00491C58"/>
    <w:rsid w:val="00491FAB"/>
    <w:rsid w:val="00492081"/>
    <w:rsid w:val="0049227D"/>
    <w:rsid w:val="0049297D"/>
    <w:rsid w:val="004929F2"/>
    <w:rsid w:val="00492F5E"/>
    <w:rsid w:val="004946F2"/>
    <w:rsid w:val="004951E2"/>
    <w:rsid w:val="00495566"/>
    <w:rsid w:val="00495A03"/>
    <w:rsid w:val="00495E28"/>
    <w:rsid w:val="00497079"/>
    <w:rsid w:val="00497450"/>
    <w:rsid w:val="00497F49"/>
    <w:rsid w:val="004A11D5"/>
    <w:rsid w:val="004A1939"/>
    <w:rsid w:val="004A1BBA"/>
    <w:rsid w:val="004A225B"/>
    <w:rsid w:val="004A23C2"/>
    <w:rsid w:val="004A3336"/>
    <w:rsid w:val="004A3E3C"/>
    <w:rsid w:val="004A4069"/>
    <w:rsid w:val="004A484E"/>
    <w:rsid w:val="004A6513"/>
    <w:rsid w:val="004B0924"/>
    <w:rsid w:val="004B0E6D"/>
    <w:rsid w:val="004B16E8"/>
    <w:rsid w:val="004B24BF"/>
    <w:rsid w:val="004B2CA5"/>
    <w:rsid w:val="004B3609"/>
    <w:rsid w:val="004B412E"/>
    <w:rsid w:val="004B43AD"/>
    <w:rsid w:val="004B4C51"/>
    <w:rsid w:val="004B5B92"/>
    <w:rsid w:val="004B6250"/>
    <w:rsid w:val="004B66F3"/>
    <w:rsid w:val="004B6B05"/>
    <w:rsid w:val="004B7499"/>
    <w:rsid w:val="004B76B1"/>
    <w:rsid w:val="004B7800"/>
    <w:rsid w:val="004C0057"/>
    <w:rsid w:val="004C0541"/>
    <w:rsid w:val="004C0BBF"/>
    <w:rsid w:val="004C1D08"/>
    <w:rsid w:val="004C1D55"/>
    <w:rsid w:val="004C2836"/>
    <w:rsid w:val="004C2C46"/>
    <w:rsid w:val="004C405B"/>
    <w:rsid w:val="004C4550"/>
    <w:rsid w:val="004C4E53"/>
    <w:rsid w:val="004C54CA"/>
    <w:rsid w:val="004C5856"/>
    <w:rsid w:val="004C5ABF"/>
    <w:rsid w:val="004C5D03"/>
    <w:rsid w:val="004C5D1E"/>
    <w:rsid w:val="004C62AE"/>
    <w:rsid w:val="004C651D"/>
    <w:rsid w:val="004C7235"/>
    <w:rsid w:val="004C7955"/>
    <w:rsid w:val="004C7A02"/>
    <w:rsid w:val="004C7C40"/>
    <w:rsid w:val="004D0213"/>
    <w:rsid w:val="004D047F"/>
    <w:rsid w:val="004D1529"/>
    <w:rsid w:val="004D16C7"/>
    <w:rsid w:val="004D16D2"/>
    <w:rsid w:val="004D254F"/>
    <w:rsid w:val="004D29F1"/>
    <w:rsid w:val="004D29F3"/>
    <w:rsid w:val="004D2A98"/>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795"/>
    <w:rsid w:val="004E395B"/>
    <w:rsid w:val="004E5EDB"/>
    <w:rsid w:val="004E60FB"/>
    <w:rsid w:val="004E73A5"/>
    <w:rsid w:val="004E758A"/>
    <w:rsid w:val="004E7BA7"/>
    <w:rsid w:val="004F0279"/>
    <w:rsid w:val="004F0307"/>
    <w:rsid w:val="004F1C42"/>
    <w:rsid w:val="004F23CE"/>
    <w:rsid w:val="004F2C5A"/>
    <w:rsid w:val="004F31EA"/>
    <w:rsid w:val="004F3353"/>
    <w:rsid w:val="004F4601"/>
    <w:rsid w:val="004F779C"/>
    <w:rsid w:val="004F7846"/>
    <w:rsid w:val="004F7EBF"/>
    <w:rsid w:val="005000A6"/>
    <w:rsid w:val="005000D4"/>
    <w:rsid w:val="005004EE"/>
    <w:rsid w:val="005007AB"/>
    <w:rsid w:val="00500B1E"/>
    <w:rsid w:val="00500B24"/>
    <w:rsid w:val="00500C17"/>
    <w:rsid w:val="00500D04"/>
    <w:rsid w:val="00501B03"/>
    <w:rsid w:val="00501C9B"/>
    <w:rsid w:val="00502416"/>
    <w:rsid w:val="0050277D"/>
    <w:rsid w:val="005027F4"/>
    <w:rsid w:val="00502C0D"/>
    <w:rsid w:val="005036C2"/>
    <w:rsid w:val="0050492E"/>
    <w:rsid w:val="005051C9"/>
    <w:rsid w:val="00506389"/>
    <w:rsid w:val="00507000"/>
    <w:rsid w:val="00507FC5"/>
    <w:rsid w:val="00510A69"/>
    <w:rsid w:val="00510CAF"/>
    <w:rsid w:val="0051114C"/>
    <w:rsid w:val="00511597"/>
    <w:rsid w:val="00511915"/>
    <w:rsid w:val="005128C5"/>
    <w:rsid w:val="00512905"/>
    <w:rsid w:val="00512D8B"/>
    <w:rsid w:val="00512DE2"/>
    <w:rsid w:val="00512E85"/>
    <w:rsid w:val="0051346B"/>
    <w:rsid w:val="005136C7"/>
    <w:rsid w:val="00513826"/>
    <w:rsid w:val="0051478B"/>
    <w:rsid w:val="00514C1C"/>
    <w:rsid w:val="00514D0D"/>
    <w:rsid w:val="0051524F"/>
    <w:rsid w:val="0051566A"/>
    <w:rsid w:val="00515D7B"/>
    <w:rsid w:val="00515DD8"/>
    <w:rsid w:val="005166E9"/>
    <w:rsid w:val="00516FAA"/>
    <w:rsid w:val="00517280"/>
    <w:rsid w:val="00517917"/>
    <w:rsid w:val="0052009E"/>
    <w:rsid w:val="005200F7"/>
    <w:rsid w:val="00520AB5"/>
    <w:rsid w:val="005212E7"/>
    <w:rsid w:val="0052155D"/>
    <w:rsid w:val="00521596"/>
    <w:rsid w:val="00522066"/>
    <w:rsid w:val="005222FA"/>
    <w:rsid w:val="00522436"/>
    <w:rsid w:val="005227C1"/>
    <w:rsid w:val="00524A64"/>
    <w:rsid w:val="00525740"/>
    <w:rsid w:val="00525E59"/>
    <w:rsid w:val="00526B0C"/>
    <w:rsid w:val="005278EE"/>
    <w:rsid w:val="00527D3A"/>
    <w:rsid w:val="00530A21"/>
    <w:rsid w:val="005310DD"/>
    <w:rsid w:val="00531851"/>
    <w:rsid w:val="005318CC"/>
    <w:rsid w:val="0053199E"/>
    <w:rsid w:val="00531D65"/>
    <w:rsid w:val="005325E0"/>
    <w:rsid w:val="005334E4"/>
    <w:rsid w:val="005349B1"/>
    <w:rsid w:val="00535AA4"/>
    <w:rsid w:val="00535DA3"/>
    <w:rsid w:val="00535E64"/>
    <w:rsid w:val="005364A6"/>
    <w:rsid w:val="005364AE"/>
    <w:rsid w:val="0053652C"/>
    <w:rsid w:val="0053659B"/>
    <w:rsid w:val="005368A0"/>
    <w:rsid w:val="00537368"/>
    <w:rsid w:val="005374BC"/>
    <w:rsid w:val="005422EC"/>
    <w:rsid w:val="005427DC"/>
    <w:rsid w:val="00543188"/>
    <w:rsid w:val="005432F0"/>
    <w:rsid w:val="00543367"/>
    <w:rsid w:val="00543680"/>
    <w:rsid w:val="0054384E"/>
    <w:rsid w:val="00543BFA"/>
    <w:rsid w:val="005464B6"/>
    <w:rsid w:val="0054655E"/>
    <w:rsid w:val="00546601"/>
    <w:rsid w:val="00547D9C"/>
    <w:rsid w:val="00547DA1"/>
    <w:rsid w:val="005501BC"/>
    <w:rsid w:val="0055068D"/>
    <w:rsid w:val="00551BAB"/>
    <w:rsid w:val="00551C53"/>
    <w:rsid w:val="0055221B"/>
    <w:rsid w:val="005526DC"/>
    <w:rsid w:val="005535B7"/>
    <w:rsid w:val="00554CAC"/>
    <w:rsid w:val="0055513C"/>
    <w:rsid w:val="00555ED3"/>
    <w:rsid w:val="0055637C"/>
    <w:rsid w:val="00556B00"/>
    <w:rsid w:val="0055753F"/>
    <w:rsid w:val="00557618"/>
    <w:rsid w:val="00557782"/>
    <w:rsid w:val="005606D5"/>
    <w:rsid w:val="00560C94"/>
    <w:rsid w:val="00560FD5"/>
    <w:rsid w:val="00561C0A"/>
    <w:rsid w:val="00562765"/>
    <w:rsid w:val="0056283B"/>
    <w:rsid w:val="0056291C"/>
    <w:rsid w:val="00562E59"/>
    <w:rsid w:val="00563E82"/>
    <w:rsid w:val="005646BB"/>
    <w:rsid w:val="005647F9"/>
    <w:rsid w:val="00564B19"/>
    <w:rsid w:val="00564C4B"/>
    <w:rsid w:val="00565A63"/>
    <w:rsid w:val="00566588"/>
    <w:rsid w:val="0056662E"/>
    <w:rsid w:val="00566A26"/>
    <w:rsid w:val="00566F6B"/>
    <w:rsid w:val="00567012"/>
    <w:rsid w:val="005671BA"/>
    <w:rsid w:val="00567EA5"/>
    <w:rsid w:val="00570050"/>
    <w:rsid w:val="00570229"/>
    <w:rsid w:val="00570514"/>
    <w:rsid w:val="00571A41"/>
    <w:rsid w:val="005721D0"/>
    <w:rsid w:val="00572627"/>
    <w:rsid w:val="0057275D"/>
    <w:rsid w:val="00572919"/>
    <w:rsid w:val="005733C4"/>
    <w:rsid w:val="00574103"/>
    <w:rsid w:val="00575B68"/>
    <w:rsid w:val="00575DA6"/>
    <w:rsid w:val="00576479"/>
    <w:rsid w:val="0057737F"/>
    <w:rsid w:val="00577C45"/>
    <w:rsid w:val="005800A9"/>
    <w:rsid w:val="00580488"/>
    <w:rsid w:val="005804AA"/>
    <w:rsid w:val="0058074D"/>
    <w:rsid w:val="00580FD1"/>
    <w:rsid w:val="00581630"/>
    <w:rsid w:val="005824E6"/>
    <w:rsid w:val="00582E94"/>
    <w:rsid w:val="00582FAD"/>
    <w:rsid w:val="00583489"/>
    <w:rsid w:val="0058391F"/>
    <w:rsid w:val="00583A80"/>
    <w:rsid w:val="00584188"/>
    <w:rsid w:val="00584D68"/>
    <w:rsid w:val="00584E33"/>
    <w:rsid w:val="0058572D"/>
    <w:rsid w:val="00585AD4"/>
    <w:rsid w:val="00586392"/>
    <w:rsid w:val="00586819"/>
    <w:rsid w:val="00586E9A"/>
    <w:rsid w:val="00587419"/>
    <w:rsid w:val="00590FE4"/>
    <w:rsid w:val="00591CF5"/>
    <w:rsid w:val="00591D9C"/>
    <w:rsid w:val="0059282D"/>
    <w:rsid w:val="005932C1"/>
    <w:rsid w:val="00593440"/>
    <w:rsid w:val="005936BF"/>
    <w:rsid w:val="00593DE5"/>
    <w:rsid w:val="00594E4F"/>
    <w:rsid w:val="0059521D"/>
    <w:rsid w:val="0059592B"/>
    <w:rsid w:val="00595CD3"/>
    <w:rsid w:val="00596617"/>
    <w:rsid w:val="0059680A"/>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6FF"/>
    <w:rsid w:val="005A4AFF"/>
    <w:rsid w:val="005A4B4C"/>
    <w:rsid w:val="005A5417"/>
    <w:rsid w:val="005A65F0"/>
    <w:rsid w:val="005A7058"/>
    <w:rsid w:val="005A7758"/>
    <w:rsid w:val="005B011E"/>
    <w:rsid w:val="005B028B"/>
    <w:rsid w:val="005B0CBC"/>
    <w:rsid w:val="005B2E84"/>
    <w:rsid w:val="005B352F"/>
    <w:rsid w:val="005B3AA6"/>
    <w:rsid w:val="005B3AE8"/>
    <w:rsid w:val="005B3E13"/>
    <w:rsid w:val="005B3E66"/>
    <w:rsid w:val="005B3EFE"/>
    <w:rsid w:val="005B3FE8"/>
    <w:rsid w:val="005B4215"/>
    <w:rsid w:val="005B436C"/>
    <w:rsid w:val="005B4F97"/>
    <w:rsid w:val="005B52A4"/>
    <w:rsid w:val="005B5CA4"/>
    <w:rsid w:val="005B6E01"/>
    <w:rsid w:val="005B7164"/>
    <w:rsid w:val="005B7476"/>
    <w:rsid w:val="005B7688"/>
    <w:rsid w:val="005B7849"/>
    <w:rsid w:val="005B7B0E"/>
    <w:rsid w:val="005C06CF"/>
    <w:rsid w:val="005C0DFA"/>
    <w:rsid w:val="005C0FF0"/>
    <w:rsid w:val="005C219B"/>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15AE"/>
    <w:rsid w:val="005D1A7B"/>
    <w:rsid w:val="005D1EDD"/>
    <w:rsid w:val="005D3A4D"/>
    <w:rsid w:val="005D3C5A"/>
    <w:rsid w:val="005D456F"/>
    <w:rsid w:val="005D45B3"/>
    <w:rsid w:val="005D4AB3"/>
    <w:rsid w:val="005D4CEB"/>
    <w:rsid w:val="005D5344"/>
    <w:rsid w:val="005D5DA8"/>
    <w:rsid w:val="005D61EB"/>
    <w:rsid w:val="005E038A"/>
    <w:rsid w:val="005E0AE0"/>
    <w:rsid w:val="005E1772"/>
    <w:rsid w:val="005E284D"/>
    <w:rsid w:val="005E286D"/>
    <w:rsid w:val="005E4609"/>
    <w:rsid w:val="005E52F2"/>
    <w:rsid w:val="005E5E2F"/>
    <w:rsid w:val="005F04E6"/>
    <w:rsid w:val="005F0FB6"/>
    <w:rsid w:val="005F17EC"/>
    <w:rsid w:val="005F1C2F"/>
    <w:rsid w:val="005F39D5"/>
    <w:rsid w:val="005F3AB5"/>
    <w:rsid w:val="005F3E05"/>
    <w:rsid w:val="005F43B9"/>
    <w:rsid w:val="005F55D6"/>
    <w:rsid w:val="005F5CA9"/>
    <w:rsid w:val="005F5D44"/>
    <w:rsid w:val="005F6828"/>
    <w:rsid w:val="005F68CB"/>
    <w:rsid w:val="005F6BDE"/>
    <w:rsid w:val="005F7799"/>
    <w:rsid w:val="005F78FC"/>
    <w:rsid w:val="00600242"/>
    <w:rsid w:val="00600D11"/>
    <w:rsid w:val="006033E3"/>
    <w:rsid w:val="0060374C"/>
    <w:rsid w:val="006038CD"/>
    <w:rsid w:val="00605FC7"/>
    <w:rsid w:val="00606218"/>
    <w:rsid w:val="0060631B"/>
    <w:rsid w:val="0060677D"/>
    <w:rsid w:val="00606CA3"/>
    <w:rsid w:val="00606E91"/>
    <w:rsid w:val="00607018"/>
    <w:rsid w:val="006077ED"/>
    <w:rsid w:val="00610954"/>
    <w:rsid w:val="00610CBE"/>
    <w:rsid w:val="00610E1F"/>
    <w:rsid w:val="006131B2"/>
    <w:rsid w:val="0061321C"/>
    <w:rsid w:val="00614CA1"/>
    <w:rsid w:val="00615C2C"/>
    <w:rsid w:val="00615E9F"/>
    <w:rsid w:val="0061799C"/>
    <w:rsid w:val="0062038A"/>
    <w:rsid w:val="006203A8"/>
    <w:rsid w:val="006207DF"/>
    <w:rsid w:val="00620E59"/>
    <w:rsid w:val="00621132"/>
    <w:rsid w:val="00621468"/>
    <w:rsid w:val="0062216F"/>
    <w:rsid w:val="00622656"/>
    <w:rsid w:val="0062386E"/>
    <w:rsid w:val="00623D9A"/>
    <w:rsid w:val="00623F01"/>
    <w:rsid w:val="006242FB"/>
    <w:rsid w:val="00624738"/>
    <w:rsid w:val="00625D15"/>
    <w:rsid w:val="00625D4E"/>
    <w:rsid w:val="00626E2D"/>
    <w:rsid w:val="006272DE"/>
    <w:rsid w:val="00627512"/>
    <w:rsid w:val="00627D94"/>
    <w:rsid w:val="0063033A"/>
    <w:rsid w:val="006304D3"/>
    <w:rsid w:val="00630AB9"/>
    <w:rsid w:val="00630B42"/>
    <w:rsid w:val="0063104D"/>
    <w:rsid w:val="006310FC"/>
    <w:rsid w:val="00631688"/>
    <w:rsid w:val="006320D8"/>
    <w:rsid w:val="0063241B"/>
    <w:rsid w:val="00632540"/>
    <w:rsid w:val="00632E88"/>
    <w:rsid w:val="0063454C"/>
    <w:rsid w:val="00634DBB"/>
    <w:rsid w:val="00637807"/>
    <w:rsid w:val="00637C26"/>
    <w:rsid w:val="00640443"/>
    <w:rsid w:val="00640732"/>
    <w:rsid w:val="00641C79"/>
    <w:rsid w:val="00642072"/>
    <w:rsid w:val="0064372D"/>
    <w:rsid w:val="00643F6F"/>
    <w:rsid w:val="006440ED"/>
    <w:rsid w:val="0064467C"/>
    <w:rsid w:val="00644827"/>
    <w:rsid w:val="00644AB5"/>
    <w:rsid w:val="00645213"/>
    <w:rsid w:val="00645293"/>
    <w:rsid w:val="006468CB"/>
    <w:rsid w:val="00651B78"/>
    <w:rsid w:val="00652263"/>
    <w:rsid w:val="0065238F"/>
    <w:rsid w:val="00652881"/>
    <w:rsid w:val="00652985"/>
    <w:rsid w:val="00652B5B"/>
    <w:rsid w:val="0065332B"/>
    <w:rsid w:val="006533AE"/>
    <w:rsid w:val="0065461D"/>
    <w:rsid w:val="006551AE"/>
    <w:rsid w:val="0066137E"/>
    <w:rsid w:val="00661974"/>
    <w:rsid w:val="006623E2"/>
    <w:rsid w:val="006624E3"/>
    <w:rsid w:val="006640F9"/>
    <w:rsid w:val="00664551"/>
    <w:rsid w:val="00664685"/>
    <w:rsid w:val="00664872"/>
    <w:rsid w:val="00664B95"/>
    <w:rsid w:val="00665591"/>
    <w:rsid w:val="00665D5F"/>
    <w:rsid w:val="00666D79"/>
    <w:rsid w:val="006676A0"/>
    <w:rsid w:val="006704F3"/>
    <w:rsid w:val="00670857"/>
    <w:rsid w:val="00670FB2"/>
    <w:rsid w:val="00671124"/>
    <w:rsid w:val="006727B0"/>
    <w:rsid w:val="00672C0F"/>
    <w:rsid w:val="0067307E"/>
    <w:rsid w:val="006739C0"/>
    <w:rsid w:val="00673F6D"/>
    <w:rsid w:val="00674757"/>
    <w:rsid w:val="00674850"/>
    <w:rsid w:val="00675116"/>
    <w:rsid w:val="00675D03"/>
    <w:rsid w:val="00676016"/>
    <w:rsid w:val="006765F7"/>
    <w:rsid w:val="00676EA7"/>
    <w:rsid w:val="00682EFD"/>
    <w:rsid w:val="00683F61"/>
    <w:rsid w:val="006849B2"/>
    <w:rsid w:val="00684EA3"/>
    <w:rsid w:val="00686A36"/>
    <w:rsid w:val="00687AD5"/>
    <w:rsid w:val="00690269"/>
    <w:rsid w:val="00691081"/>
    <w:rsid w:val="0069211A"/>
    <w:rsid w:val="00692B81"/>
    <w:rsid w:val="00692C4F"/>
    <w:rsid w:val="006949D2"/>
    <w:rsid w:val="00694C5F"/>
    <w:rsid w:val="00695251"/>
    <w:rsid w:val="006953EF"/>
    <w:rsid w:val="00695689"/>
    <w:rsid w:val="00695989"/>
    <w:rsid w:val="00695ADE"/>
    <w:rsid w:val="00695C0D"/>
    <w:rsid w:val="00695CAE"/>
    <w:rsid w:val="00696356"/>
    <w:rsid w:val="006964EC"/>
    <w:rsid w:val="006968EA"/>
    <w:rsid w:val="00697819"/>
    <w:rsid w:val="00697CB5"/>
    <w:rsid w:val="006A015D"/>
    <w:rsid w:val="006A1676"/>
    <w:rsid w:val="006A2EA3"/>
    <w:rsid w:val="006A3CC1"/>
    <w:rsid w:val="006A4899"/>
    <w:rsid w:val="006A622C"/>
    <w:rsid w:val="006A62E1"/>
    <w:rsid w:val="006A6566"/>
    <w:rsid w:val="006A72C6"/>
    <w:rsid w:val="006A7310"/>
    <w:rsid w:val="006B02DA"/>
    <w:rsid w:val="006B08FB"/>
    <w:rsid w:val="006B0B82"/>
    <w:rsid w:val="006B1877"/>
    <w:rsid w:val="006B1913"/>
    <w:rsid w:val="006B1AC7"/>
    <w:rsid w:val="006B2065"/>
    <w:rsid w:val="006B275B"/>
    <w:rsid w:val="006B30BF"/>
    <w:rsid w:val="006B38C6"/>
    <w:rsid w:val="006B3940"/>
    <w:rsid w:val="006B45A6"/>
    <w:rsid w:val="006B4A69"/>
    <w:rsid w:val="006B62F0"/>
    <w:rsid w:val="006B6C6B"/>
    <w:rsid w:val="006B7A84"/>
    <w:rsid w:val="006C09B6"/>
    <w:rsid w:val="006C09C0"/>
    <w:rsid w:val="006C168D"/>
    <w:rsid w:val="006C18AF"/>
    <w:rsid w:val="006C2341"/>
    <w:rsid w:val="006C2BF5"/>
    <w:rsid w:val="006C3745"/>
    <w:rsid w:val="006C39FD"/>
    <w:rsid w:val="006C4A40"/>
    <w:rsid w:val="006C4E56"/>
    <w:rsid w:val="006C61CD"/>
    <w:rsid w:val="006C642C"/>
    <w:rsid w:val="006C6FC6"/>
    <w:rsid w:val="006C7830"/>
    <w:rsid w:val="006C7BB9"/>
    <w:rsid w:val="006C7D50"/>
    <w:rsid w:val="006D141C"/>
    <w:rsid w:val="006D2425"/>
    <w:rsid w:val="006D2CF3"/>
    <w:rsid w:val="006D2D08"/>
    <w:rsid w:val="006D2F35"/>
    <w:rsid w:val="006D3228"/>
    <w:rsid w:val="006D349E"/>
    <w:rsid w:val="006D41EF"/>
    <w:rsid w:val="006D4A94"/>
    <w:rsid w:val="006D53AA"/>
    <w:rsid w:val="006D555D"/>
    <w:rsid w:val="006D6993"/>
    <w:rsid w:val="006E0D09"/>
    <w:rsid w:val="006E101B"/>
    <w:rsid w:val="006E2202"/>
    <w:rsid w:val="006E222A"/>
    <w:rsid w:val="006E241F"/>
    <w:rsid w:val="006E24EE"/>
    <w:rsid w:val="006E25BD"/>
    <w:rsid w:val="006E2697"/>
    <w:rsid w:val="006E3379"/>
    <w:rsid w:val="006E34B7"/>
    <w:rsid w:val="006E36B8"/>
    <w:rsid w:val="006E3874"/>
    <w:rsid w:val="006E4C8A"/>
    <w:rsid w:val="006E5585"/>
    <w:rsid w:val="006E5E32"/>
    <w:rsid w:val="006E633A"/>
    <w:rsid w:val="006E6A14"/>
    <w:rsid w:val="006E6B16"/>
    <w:rsid w:val="006E6DE8"/>
    <w:rsid w:val="006E780C"/>
    <w:rsid w:val="006F0BA7"/>
    <w:rsid w:val="006F0F01"/>
    <w:rsid w:val="006F0F3C"/>
    <w:rsid w:val="006F174D"/>
    <w:rsid w:val="006F1DBC"/>
    <w:rsid w:val="006F1F41"/>
    <w:rsid w:val="006F32EF"/>
    <w:rsid w:val="006F3615"/>
    <w:rsid w:val="006F3C54"/>
    <w:rsid w:val="006F4CD8"/>
    <w:rsid w:val="006F53D9"/>
    <w:rsid w:val="006F5812"/>
    <w:rsid w:val="006F609A"/>
    <w:rsid w:val="006F73E9"/>
    <w:rsid w:val="007004DC"/>
    <w:rsid w:val="00700C4C"/>
    <w:rsid w:val="00701093"/>
    <w:rsid w:val="0070109C"/>
    <w:rsid w:val="007021F9"/>
    <w:rsid w:val="007022C4"/>
    <w:rsid w:val="007026E9"/>
    <w:rsid w:val="00702E2B"/>
    <w:rsid w:val="00703C8B"/>
    <w:rsid w:val="00703E8A"/>
    <w:rsid w:val="00704F60"/>
    <w:rsid w:val="00706EA3"/>
    <w:rsid w:val="00707858"/>
    <w:rsid w:val="007078BE"/>
    <w:rsid w:val="00707D5A"/>
    <w:rsid w:val="00710041"/>
    <w:rsid w:val="00710BF6"/>
    <w:rsid w:val="00711522"/>
    <w:rsid w:val="007118A6"/>
    <w:rsid w:val="007124FE"/>
    <w:rsid w:val="00712533"/>
    <w:rsid w:val="00713186"/>
    <w:rsid w:val="00713757"/>
    <w:rsid w:val="00713758"/>
    <w:rsid w:val="007137D8"/>
    <w:rsid w:val="00714064"/>
    <w:rsid w:val="0071409E"/>
    <w:rsid w:val="00716B1B"/>
    <w:rsid w:val="00717772"/>
    <w:rsid w:val="007200E5"/>
    <w:rsid w:val="00720949"/>
    <w:rsid w:val="00720C17"/>
    <w:rsid w:val="00720DA9"/>
    <w:rsid w:val="007215EC"/>
    <w:rsid w:val="00721AF1"/>
    <w:rsid w:val="0072280F"/>
    <w:rsid w:val="00722B5E"/>
    <w:rsid w:val="007231FA"/>
    <w:rsid w:val="007235F5"/>
    <w:rsid w:val="00723B2C"/>
    <w:rsid w:val="007241D0"/>
    <w:rsid w:val="00724F7C"/>
    <w:rsid w:val="007253CC"/>
    <w:rsid w:val="00726087"/>
    <w:rsid w:val="00726F5A"/>
    <w:rsid w:val="0072708F"/>
    <w:rsid w:val="00730E81"/>
    <w:rsid w:val="00731000"/>
    <w:rsid w:val="00731204"/>
    <w:rsid w:val="007319BC"/>
    <w:rsid w:val="0073222B"/>
    <w:rsid w:val="00732582"/>
    <w:rsid w:val="00732D1D"/>
    <w:rsid w:val="007332C4"/>
    <w:rsid w:val="00734319"/>
    <w:rsid w:val="00734381"/>
    <w:rsid w:val="00734B0E"/>
    <w:rsid w:val="00736034"/>
    <w:rsid w:val="0073681C"/>
    <w:rsid w:val="00736C70"/>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604"/>
    <w:rsid w:val="00745FCE"/>
    <w:rsid w:val="00746130"/>
    <w:rsid w:val="00746A40"/>
    <w:rsid w:val="00746D83"/>
    <w:rsid w:val="00746E6A"/>
    <w:rsid w:val="00747598"/>
    <w:rsid w:val="00747B2E"/>
    <w:rsid w:val="007500A3"/>
    <w:rsid w:val="00750358"/>
    <w:rsid w:val="007520A3"/>
    <w:rsid w:val="007526F5"/>
    <w:rsid w:val="00752C53"/>
    <w:rsid w:val="00753F05"/>
    <w:rsid w:val="00754717"/>
    <w:rsid w:val="00754836"/>
    <w:rsid w:val="00754FB9"/>
    <w:rsid w:val="00755CDF"/>
    <w:rsid w:val="00756059"/>
    <w:rsid w:val="0075649C"/>
    <w:rsid w:val="00756730"/>
    <w:rsid w:val="00757042"/>
    <w:rsid w:val="007578C3"/>
    <w:rsid w:val="00757A4C"/>
    <w:rsid w:val="00760895"/>
    <w:rsid w:val="00761DF0"/>
    <w:rsid w:val="00762ABF"/>
    <w:rsid w:val="00762DB1"/>
    <w:rsid w:val="00764A94"/>
    <w:rsid w:val="00764B26"/>
    <w:rsid w:val="00764EA6"/>
    <w:rsid w:val="007651A9"/>
    <w:rsid w:val="007651E5"/>
    <w:rsid w:val="0076524F"/>
    <w:rsid w:val="00765584"/>
    <w:rsid w:val="007655A0"/>
    <w:rsid w:val="007658DD"/>
    <w:rsid w:val="007665B2"/>
    <w:rsid w:val="007670DC"/>
    <w:rsid w:val="00767356"/>
    <w:rsid w:val="00770F2A"/>
    <w:rsid w:val="0077111A"/>
    <w:rsid w:val="007711B5"/>
    <w:rsid w:val="00771C88"/>
    <w:rsid w:val="0077213A"/>
    <w:rsid w:val="00772272"/>
    <w:rsid w:val="0077369F"/>
    <w:rsid w:val="0077463A"/>
    <w:rsid w:val="00774AB3"/>
    <w:rsid w:val="00774D0F"/>
    <w:rsid w:val="00774D7B"/>
    <w:rsid w:val="007756ED"/>
    <w:rsid w:val="0077589D"/>
    <w:rsid w:val="007760B8"/>
    <w:rsid w:val="0077617F"/>
    <w:rsid w:val="00776886"/>
    <w:rsid w:val="00776A3D"/>
    <w:rsid w:val="0077707A"/>
    <w:rsid w:val="007776BF"/>
    <w:rsid w:val="00777755"/>
    <w:rsid w:val="007819A1"/>
    <w:rsid w:val="0078264A"/>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4196"/>
    <w:rsid w:val="00794C47"/>
    <w:rsid w:val="00794FFF"/>
    <w:rsid w:val="00796289"/>
    <w:rsid w:val="00796964"/>
    <w:rsid w:val="00796D4D"/>
    <w:rsid w:val="007971B8"/>
    <w:rsid w:val="00797637"/>
    <w:rsid w:val="007A0018"/>
    <w:rsid w:val="007A0ADE"/>
    <w:rsid w:val="007A1A13"/>
    <w:rsid w:val="007A1B35"/>
    <w:rsid w:val="007A338C"/>
    <w:rsid w:val="007A3680"/>
    <w:rsid w:val="007A380E"/>
    <w:rsid w:val="007A3BCD"/>
    <w:rsid w:val="007A4265"/>
    <w:rsid w:val="007A5214"/>
    <w:rsid w:val="007A53B7"/>
    <w:rsid w:val="007A59B8"/>
    <w:rsid w:val="007A65AF"/>
    <w:rsid w:val="007A6A12"/>
    <w:rsid w:val="007A7682"/>
    <w:rsid w:val="007A7B2D"/>
    <w:rsid w:val="007A7F42"/>
    <w:rsid w:val="007B0E0E"/>
    <w:rsid w:val="007B181E"/>
    <w:rsid w:val="007B2862"/>
    <w:rsid w:val="007B2FD8"/>
    <w:rsid w:val="007B3968"/>
    <w:rsid w:val="007B45AF"/>
    <w:rsid w:val="007B4DD0"/>
    <w:rsid w:val="007B611E"/>
    <w:rsid w:val="007B6528"/>
    <w:rsid w:val="007B662A"/>
    <w:rsid w:val="007B6ABF"/>
    <w:rsid w:val="007B71DC"/>
    <w:rsid w:val="007B7743"/>
    <w:rsid w:val="007C04F4"/>
    <w:rsid w:val="007C0E3E"/>
    <w:rsid w:val="007C2139"/>
    <w:rsid w:val="007C27DE"/>
    <w:rsid w:val="007C299E"/>
    <w:rsid w:val="007C525F"/>
    <w:rsid w:val="007C5321"/>
    <w:rsid w:val="007C5E8A"/>
    <w:rsid w:val="007C5F4B"/>
    <w:rsid w:val="007C626A"/>
    <w:rsid w:val="007C6AAB"/>
    <w:rsid w:val="007C7B84"/>
    <w:rsid w:val="007D056B"/>
    <w:rsid w:val="007D0C4D"/>
    <w:rsid w:val="007D17BB"/>
    <w:rsid w:val="007D1FE9"/>
    <w:rsid w:val="007D28C9"/>
    <w:rsid w:val="007D326B"/>
    <w:rsid w:val="007D38F0"/>
    <w:rsid w:val="007D3CC8"/>
    <w:rsid w:val="007D430A"/>
    <w:rsid w:val="007D47FB"/>
    <w:rsid w:val="007D4DD3"/>
    <w:rsid w:val="007D576A"/>
    <w:rsid w:val="007D62F9"/>
    <w:rsid w:val="007D63A4"/>
    <w:rsid w:val="007D6542"/>
    <w:rsid w:val="007D7FC9"/>
    <w:rsid w:val="007E1AA2"/>
    <w:rsid w:val="007E1F2C"/>
    <w:rsid w:val="007E279D"/>
    <w:rsid w:val="007E2D69"/>
    <w:rsid w:val="007E3B9A"/>
    <w:rsid w:val="007E3EEF"/>
    <w:rsid w:val="007E46E8"/>
    <w:rsid w:val="007E470F"/>
    <w:rsid w:val="007E4C1F"/>
    <w:rsid w:val="007E5D1B"/>
    <w:rsid w:val="007E6D8B"/>
    <w:rsid w:val="007F01DE"/>
    <w:rsid w:val="007F0447"/>
    <w:rsid w:val="007F0759"/>
    <w:rsid w:val="007F0BCC"/>
    <w:rsid w:val="007F156E"/>
    <w:rsid w:val="007F1664"/>
    <w:rsid w:val="007F1AD9"/>
    <w:rsid w:val="007F1CF3"/>
    <w:rsid w:val="007F2439"/>
    <w:rsid w:val="007F25C0"/>
    <w:rsid w:val="007F30BB"/>
    <w:rsid w:val="007F5F52"/>
    <w:rsid w:val="007F672A"/>
    <w:rsid w:val="007F6A1D"/>
    <w:rsid w:val="007F77C6"/>
    <w:rsid w:val="007F79D4"/>
    <w:rsid w:val="008003A1"/>
    <w:rsid w:val="008006B7"/>
    <w:rsid w:val="008008E0"/>
    <w:rsid w:val="00800B7B"/>
    <w:rsid w:val="00800FDB"/>
    <w:rsid w:val="00802081"/>
    <w:rsid w:val="008020F6"/>
    <w:rsid w:val="0080298E"/>
    <w:rsid w:val="00803833"/>
    <w:rsid w:val="008039DA"/>
    <w:rsid w:val="00803ED9"/>
    <w:rsid w:val="00804316"/>
    <w:rsid w:val="008044F8"/>
    <w:rsid w:val="0080489C"/>
    <w:rsid w:val="00806461"/>
    <w:rsid w:val="008064C1"/>
    <w:rsid w:val="00806EC2"/>
    <w:rsid w:val="00810580"/>
    <w:rsid w:val="0081096D"/>
    <w:rsid w:val="00810EAD"/>
    <w:rsid w:val="00811833"/>
    <w:rsid w:val="00812044"/>
    <w:rsid w:val="008138FF"/>
    <w:rsid w:val="00814BDE"/>
    <w:rsid w:val="00814DBC"/>
    <w:rsid w:val="00816288"/>
    <w:rsid w:val="008174D4"/>
    <w:rsid w:val="0082002E"/>
    <w:rsid w:val="0082083C"/>
    <w:rsid w:val="00820C54"/>
    <w:rsid w:val="00820F37"/>
    <w:rsid w:val="00820F4D"/>
    <w:rsid w:val="00820FE6"/>
    <w:rsid w:val="00821A66"/>
    <w:rsid w:val="00822476"/>
    <w:rsid w:val="008226BA"/>
    <w:rsid w:val="00822882"/>
    <w:rsid w:val="00822A1E"/>
    <w:rsid w:val="008238C7"/>
    <w:rsid w:val="008240A0"/>
    <w:rsid w:val="00825268"/>
    <w:rsid w:val="0082571C"/>
    <w:rsid w:val="00825B94"/>
    <w:rsid w:val="00825BB4"/>
    <w:rsid w:val="00825F68"/>
    <w:rsid w:val="00826782"/>
    <w:rsid w:val="008273D2"/>
    <w:rsid w:val="00830E92"/>
    <w:rsid w:val="00830F20"/>
    <w:rsid w:val="008320ED"/>
    <w:rsid w:val="00832A0F"/>
    <w:rsid w:val="00833444"/>
    <w:rsid w:val="00834EC5"/>
    <w:rsid w:val="008353D5"/>
    <w:rsid w:val="00835408"/>
    <w:rsid w:val="008358A2"/>
    <w:rsid w:val="008359DA"/>
    <w:rsid w:val="00837CEF"/>
    <w:rsid w:val="00837E22"/>
    <w:rsid w:val="00837E2F"/>
    <w:rsid w:val="00840035"/>
    <w:rsid w:val="008421A0"/>
    <w:rsid w:val="008424A6"/>
    <w:rsid w:val="00842661"/>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6481"/>
    <w:rsid w:val="008567A2"/>
    <w:rsid w:val="00856E6C"/>
    <w:rsid w:val="00857DE1"/>
    <w:rsid w:val="00860793"/>
    <w:rsid w:val="00860D8F"/>
    <w:rsid w:val="00861327"/>
    <w:rsid w:val="00861B5E"/>
    <w:rsid w:val="00862064"/>
    <w:rsid w:val="00862468"/>
    <w:rsid w:val="00862510"/>
    <w:rsid w:val="00863011"/>
    <w:rsid w:val="00863447"/>
    <w:rsid w:val="00863C5B"/>
    <w:rsid w:val="00863D2E"/>
    <w:rsid w:val="0086463F"/>
    <w:rsid w:val="00864E32"/>
    <w:rsid w:val="00865075"/>
    <w:rsid w:val="00865628"/>
    <w:rsid w:val="0086615F"/>
    <w:rsid w:val="0086748F"/>
    <w:rsid w:val="00872299"/>
    <w:rsid w:val="00872757"/>
    <w:rsid w:val="00872A1F"/>
    <w:rsid w:val="00872CE4"/>
    <w:rsid w:val="00873AA4"/>
    <w:rsid w:val="00873CA8"/>
    <w:rsid w:val="00873F5D"/>
    <w:rsid w:val="0087570C"/>
    <w:rsid w:val="00875A8D"/>
    <w:rsid w:val="008762A9"/>
    <w:rsid w:val="008773BA"/>
    <w:rsid w:val="00877B62"/>
    <w:rsid w:val="0088038A"/>
    <w:rsid w:val="00880BBF"/>
    <w:rsid w:val="00881015"/>
    <w:rsid w:val="008810B0"/>
    <w:rsid w:val="00881665"/>
    <w:rsid w:val="008819B6"/>
    <w:rsid w:val="00881AAC"/>
    <w:rsid w:val="00882C4C"/>
    <w:rsid w:val="008836B7"/>
    <w:rsid w:val="00883F7C"/>
    <w:rsid w:val="008841D3"/>
    <w:rsid w:val="00884987"/>
    <w:rsid w:val="00884BE0"/>
    <w:rsid w:val="00884D74"/>
    <w:rsid w:val="00884F71"/>
    <w:rsid w:val="008861C0"/>
    <w:rsid w:val="00886261"/>
    <w:rsid w:val="00887BF9"/>
    <w:rsid w:val="00887DE6"/>
    <w:rsid w:val="00890E6D"/>
    <w:rsid w:val="0089214A"/>
    <w:rsid w:val="00892226"/>
    <w:rsid w:val="008922FA"/>
    <w:rsid w:val="00892D3E"/>
    <w:rsid w:val="008936DC"/>
    <w:rsid w:val="0089391D"/>
    <w:rsid w:val="00893E53"/>
    <w:rsid w:val="008945EB"/>
    <w:rsid w:val="00894C2A"/>
    <w:rsid w:val="00895389"/>
    <w:rsid w:val="0089690B"/>
    <w:rsid w:val="00896A5F"/>
    <w:rsid w:val="0089728F"/>
    <w:rsid w:val="008976C0"/>
    <w:rsid w:val="00897708"/>
    <w:rsid w:val="00897D88"/>
    <w:rsid w:val="008A0010"/>
    <w:rsid w:val="008A17AF"/>
    <w:rsid w:val="008A1ED9"/>
    <w:rsid w:val="008A2C65"/>
    <w:rsid w:val="008A2F16"/>
    <w:rsid w:val="008A36AE"/>
    <w:rsid w:val="008A3DFD"/>
    <w:rsid w:val="008A4609"/>
    <w:rsid w:val="008A48C3"/>
    <w:rsid w:val="008A4A4D"/>
    <w:rsid w:val="008A4E18"/>
    <w:rsid w:val="008A520C"/>
    <w:rsid w:val="008A53D7"/>
    <w:rsid w:val="008A5493"/>
    <w:rsid w:val="008A596C"/>
    <w:rsid w:val="008A60A3"/>
    <w:rsid w:val="008A64C4"/>
    <w:rsid w:val="008A6BF7"/>
    <w:rsid w:val="008A6CC1"/>
    <w:rsid w:val="008A72FB"/>
    <w:rsid w:val="008A7F03"/>
    <w:rsid w:val="008B01CA"/>
    <w:rsid w:val="008B0EA9"/>
    <w:rsid w:val="008B1823"/>
    <w:rsid w:val="008B1B4E"/>
    <w:rsid w:val="008B208F"/>
    <w:rsid w:val="008B20D9"/>
    <w:rsid w:val="008B2BDF"/>
    <w:rsid w:val="008B4198"/>
    <w:rsid w:val="008B4B95"/>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7C1A"/>
    <w:rsid w:val="008D0A83"/>
    <w:rsid w:val="008D0C47"/>
    <w:rsid w:val="008D0DC1"/>
    <w:rsid w:val="008D1325"/>
    <w:rsid w:val="008D1BB0"/>
    <w:rsid w:val="008D20FF"/>
    <w:rsid w:val="008D2B9A"/>
    <w:rsid w:val="008D3163"/>
    <w:rsid w:val="008D3DE6"/>
    <w:rsid w:val="008D4223"/>
    <w:rsid w:val="008D44CC"/>
    <w:rsid w:val="008D46E3"/>
    <w:rsid w:val="008D4CED"/>
    <w:rsid w:val="008D50F9"/>
    <w:rsid w:val="008D5CAF"/>
    <w:rsid w:val="008D6709"/>
    <w:rsid w:val="008E083A"/>
    <w:rsid w:val="008E0DF8"/>
    <w:rsid w:val="008E12AD"/>
    <w:rsid w:val="008E2152"/>
    <w:rsid w:val="008E22FF"/>
    <w:rsid w:val="008E2450"/>
    <w:rsid w:val="008E297E"/>
    <w:rsid w:val="008E2CAE"/>
    <w:rsid w:val="008E3C35"/>
    <w:rsid w:val="008E3DC5"/>
    <w:rsid w:val="008E3F27"/>
    <w:rsid w:val="008E47EF"/>
    <w:rsid w:val="008E4E6E"/>
    <w:rsid w:val="008E5DB7"/>
    <w:rsid w:val="008E61EB"/>
    <w:rsid w:val="008E7896"/>
    <w:rsid w:val="008E79C7"/>
    <w:rsid w:val="008E7B6F"/>
    <w:rsid w:val="008E7C9D"/>
    <w:rsid w:val="008E7D8A"/>
    <w:rsid w:val="008F064C"/>
    <w:rsid w:val="008F14C7"/>
    <w:rsid w:val="008F1E9E"/>
    <w:rsid w:val="008F205F"/>
    <w:rsid w:val="008F2165"/>
    <w:rsid w:val="008F2477"/>
    <w:rsid w:val="008F2BCD"/>
    <w:rsid w:val="008F3879"/>
    <w:rsid w:val="008F40F4"/>
    <w:rsid w:val="008F480B"/>
    <w:rsid w:val="008F5442"/>
    <w:rsid w:val="008F636D"/>
    <w:rsid w:val="008F6489"/>
    <w:rsid w:val="008F653E"/>
    <w:rsid w:val="008F7769"/>
    <w:rsid w:val="008F7D50"/>
    <w:rsid w:val="008F7DBF"/>
    <w:rsid w:val="00900380"/>
    <w:rsid w:val="009004FE"/>
    <w:rsid w:val="00901014"/>
    <w:rsid w:val="009010F0"/>
    <w:rsid w:val="00901162"/>
    <w:rsid w:val="00901B53"/>
    <w:rsid w:val="0090223A"/>
    <w:rsid w:val="009028E2"/>
    <w:rsid w:val="009039FE"/>
    <w:rsid w:val="00903E9A"/>
    <w:rsid w:val="009048A5"/>
    <w:rsid w:val="00905404"/>
    <w:rsid w:val="00905E19"/>
    <w:rsid w:val="00906477"/>
    <w:rsid w:val="00906478"/>
    <w:rsid w:val="00906753"/>
    <w:rsid w:val="00907264"/>
    <w:rsid w:val="0090765F"/>
    <w:rsid w:val="0091029A"/>
    <w:rsid w:val="00911305"/>
    <w:rsid w:val="0091162B"/>
    <w:rsid w:val="00912590"/>
    <w:rsid w:val="00912A71"/>
    <w:rsid w:val="00913200"/>
    <w:rsid w:val="0091352C"/>
    <w:rsid w:val="009148C0"/>
    <w:rsid w:val="00914EAB"/>
    <w:rsid w:val="009152D8"/>
    <w:rsid w:val="00915A1D"/>
    <w:rsid w:val="009209ED"/>
    <w:rsid w:val="00921C54"/>
    <w:rsid w:val="00922567"/>
    <w:rsid w:val="009228DB"/>
    <w:rsid w:val="00922D49"/>
    <w:rsid w:val="009236B9"/>
    <w:rsid w:val="00923DD8"/>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5306"/>
    <w:rsid w:val="00936688"/>
    <w:rsid w:val="00937683"/>
    <w:rsid w:val="00937AC9"/>
    <w:rsid w:val="00937CFA"/>
    <w:rsid w:val="00940291"/>
    <w:rsid w:val="009406B3"/>
    <w:rsid w:val="0094102B"/>
    <w:rsid w:val="00941C75"/>
    <w:rsid w:val="00942286"/>
    <w:rsid w:val="00943524"/>
    <w:rsid w:val="00943748"/>
    <w:rsid w:val="00943CEE"/>
    <w:rsid w:val="009444F4"/>
    <w:rsid w:val="00944674"/>
    <w:rsid w:val="00945CC4"/>
    <w:rsid w:val="00945CF5"/>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89"/>
    <w:rsid w:val="00956671"/>
    <w:rsid w:val="009570EE"/>
    <w:rsid w:val="00957466"/>
    <w:rsid w:val="009576F7"/>
    <w:rsid w:val="00957A36"/>
    <w:rsid w:val="00960722"/>
    <w:rsid w:val="009608E8"/>
    <w:rsid w:val="00961356"/>
    <w:rsid w:val="00961396"/>
    <w:rsid w:val="00961449"/>
    <w:rsid w:val="00961EED"/>
    <w:rsid w:val="00962401"/>
    <w:rsid w:val="00962510"/>
    <w:rsid w:val="0096260B"/>
    <w:rsid w:val="0096275C"/>
    <w:rsid w:val="009627FF"/>
    <w:rsid w:val="00962A27"/>
    <w:rsid w:val="00962B9D"/>
    <w:rsid w:val="00962EDC"/>
    <w:rsid w:val="00963346"/>
    <w:rsid w:val="00964E3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4694"/>
    <w:rsid w:val="009746CA"/>
    <w:rsid w:val="00974E7C"/>
    <w:rsid w:val="00975A6D"/>
    <w:rsid w:val="00977134"/>
    <w:rsid w:val="00980013"/>
    <w:rsid w:val="00980E65"/>
    <w:rsid w:val="00981963"/>
    <w:rsid w:val="009831B9"/>
    <w:rsid w:val="00983C82"/>
    <w:rsid w:val="009841EB"/>
    <w:rsid w:val="009844D6"/>
    <w:rsid w:val="00984520"/>
    <w:rsid w:val="0098545C"/>
    <w:rsid w:val="00985B68"/>
    <w:rsid w:val="009862F1"/>
    <w:rsid w:val="00986BAF"/>
    <w:rsid w:val="0098702A"/>
    <w:rsid w:val="009871EA"/>
    <w:rsid w:val="0098776F"/>
    <w:rsid w:val="00991675"/>
    <w:rsid w:val="00991A56"/>
    <w:rsid w:val="00992BA2"/>
    <w:rsid w:val="00992F83"/>
    <w:rsid w:val="0099344F"/>
    <w:rsid w:val="00993A3C"/>
    <w:rsid w:val="0099508A"/>
    <w:rsid w:val="009974EB"/>
    <w:rsid w:val="00997A12"/>
    <w:rsid w:val="009A06F5"/>
    <w:rsid w:val="009A1126"/>
    <w:rsid w:val="009A2B9D"/>
    <w:rsid w:val="009A35F8"/>
    <w:rsid w:val="009A43A1"/>
    <w:rsid w:val="009A5564"/>
    <w:rsid w:val="009A7469"/>
    <w:rsid w:val="009B07EE"/>
    <w:rsid w:val="009B1584"/>
    <w:rsid w:val="009B1B32"/>
    <w:rsid w:val="009B21CA"/>
    <w:rsid w:val="009B2251"/>
    <w:rsid w:val="009B2648"/>
    <w:rsid w:val="009B424E"/>
    <w:rsid w:val="009B4317"/>
    <w:rsid w:val="009B4EBB"/>
    <w:rsid w:val="009B529C"/>
    <w:rsid w:val="009B5A5F"/>
    <w:rsid w:val="009B6569"/>
    <w:rsid w:val="009B6A17"/>
    <w:rsid w:val="009B7332"/>
    <w:rsid w:val="009B7420"/>
    <w:rsid w:val="009B7B46"/>
    <w:rsid w:val="009C0294"/>
    <w:rsid w:val="009C03E5"/>
    <w:rsid w:val="009C07CF"/>
    <w:rsid w:val="009C08B6"/>
    <w:rsid w:val="009C0920"/>
    <w:rsid w:val="009C12C3"/>
    <w:rsid w:val="009C18F9"/>
    <w:rsid w:val="009C196C"/>
    <w:rsid w:val="009C1B5C"/>
    <w:rsid w:val="009C2714"/>
    <w:rsid w:val="009C36E6"/>
    <w:rsid w:val="009C3730"/>
    <w:rsid w:val="009C37BD"/>
    <w:rsid w:val="009C3888"/>
    <w:rsid w:val="009C3AAC"/>
    <w:rsid w:val="009C4D19"/>
    <w:rsid w:val="009C53AC"/>
    <w:rsid w:val="009C5F6C"/>
    <w:rsid w:val="009C5FDB"/>
    <w:rsid w:val="009C693E"/>
    <w:rsid w:val="009C6B2C"/>
    <w:rsid w:val="009C6ED6"/>
    <w:rsid w:val="009C70CB"/>
    <w:rsid w:val="009C7623"/>
    <w:rsid w:val="009D0766"/>
    <w:rsid w:val="009D07F9"/>
    <w:rsid w:val="009D14EB"/>
    <w:rsid w:val="009D1B18"/>
    <w:rsid w:val="009D1E70"/>
    <w:rsid w:val="009D1EA4"/>
    <w:rsid w:val="009D27AA"/>
    <w:rsid w:val="009D2BFD"/>
    <w:rsid w:val="009D2FF8"/>
    <w:rsid w:val="009D3F20"/>
    <w:rsid w:val="009D428F"/>
    <w:rsid w:val="009D4991"/>
    <w:rsid w:val="009D4F88"/>
    <w:rsid w:val="009D5866"/>
    <w:rsid w:val="009D597B"/>
    <w:rsid w:val="009D5BB5"/>
    <w:rsid w:val="009D683D"/>
    <w:rsid w:val="009D696D"/>
    <w:rsid w:val="009D6993"/>
    <w:rsid w:val="009D6ED2"/>
    <w:rsid w:val="009E08B3"/>
    <w:rsid w:val="009E0F1A"/>
    <w:rsid w:val="009E140D"/>
    <w:rsid w:val="009E3F1A"/>
    <w:rsid w:val="009E43AC"/>
    <w:rsid w:val="009E43DD"/>
    <w:rsid w:val="009E4465"/>
    <w:rsid w:val="009E5318"/>
    <w:rsid w:val="009E5320"/>
    <w:rsid w:val="009E6401"/>
    <w:rsid w:val="009E6C54"/>
    <w:rsid w:val="009F04C8"/>
    <w:rsid w:val="009F0812"/>
    <w:rsid w:val="009F0A25"/>
    <w:rsid w:val="009F0E02"/>
    <w:rsid w:val="009F248B"/>
    <w:rsid w:val="009F24E2"/>
    <w:rsid w:val="009F2A25"/>
    <w:rsid w:val="009F2B41"/>
    <w:rsid w:val="009F3A1A"/>
    <w:rsid w:val="009F4C7D"/>
    <w:rsid w:val="009F5235"/>
    <w:rsid w:val="009F531A"/>
    <w:rsid w:val="009F6344"/>
    <w:rsid w:val="009F6550"/>
    <w:rsid w:val="009F6B65"/>
    <w:rsid w:val="009F786E"/>
    <w:rsid w:val="00A00902"/>
    <w:rsid w:val="00A0098B"/>
    <w:rsid w:val="00A01084"/>
    <w:rsid w:val="00A0294E"/>
    <w:rsid w:val="00A039FF"/>
    <w:rsid w:val="00A03A3D"/>
    <w:rsid w:val="00A03DBE"/>
    <w:rsid w:val="00A04524"/>
    <w:rsid w:val="00A05AC7"/>
    <w:rsid w:val="00A05ACE"/>
    <w:rsid w:val="00A06FB9"/>
    <w:rsid w:val="00A076F6"/>
    <w:rsid w:val="00A1028D"/>
    <w:rsid w:val="00A1039F"/>
    <w:rsid w:val="00A10E3B"/>
    <w:rsid w:val="00A11464"/>
    <w:rsid w:val="00A114B9"/>
    <w:rsid w:val="00A123D7"/>
    <w:rsid w:val="00A13A65"/>
    <w:rsid w:val="00A13E97"/>
    <w:rsid w:val="00A14589"/>
    <w:rsid w:val="00A14AE3"/>
    <w:rsid w:val="00A14FCF"/>
    <w:rsid w:val="00A16675"/>
    <w:rsid w:val="00A16B45"/>
    <w:rsid w:val="00A17EB7"/>
    <w:rsid w:val="00A21955"/>
    <w:rsid w:val="00A22CD6"/>
    <w:rsid w:val="00A234EC"/>
    <w:rsid w:val="00A24128"/>
    <w:rsid w:val="00A2417A"/>
    <w:rsid w:val="00A24920"/>
    <w:rsid w:val="00A24EA1"/>
    <w:rsid w:val="00A25642"/>
    <w:rsid w:val="00A25BAE"/>
    <w:rsid w:val="00A26668"/>
    <w:rsid w:val="00A2681F"/>
    <w:rsid w:val="00A27804"/>
    <w:rsid w:val="00A27C85"/>
    <w:rsid w:val="00A32438"/>
    <w:rsid w:val="00A3276D"/>
    <w:rsid w:val="00A32F4D"/>
    <w:rsid w:val="00A334D1"/>
    <w:rsid w:val="00A336F1"/>
    <w:rsid w:val="00A34257"/>
    <w:rsid w:val="00A3655D"/>
    <w:rsid w:val="00A36822"/>
    <w:rsid w:val="00A36AB5"/>
    <w:rsid w:val="00A37453"/>
    <w:rsid w:val="00A374FD"/>
    <w:rsid w:val="00A3754B"/>
    <w:rsid w:val="00A378AC"/>
    <w:rsid w:val="00A402DD"/>
    <w:rsid w:val="00A4069E"/>
    <w:rsid w:val="00A40A1F"/>
    <w:rsid w:val="00A40B87"/>
    <w:rsid w:val="00A40BBF"/>
    <w:rsid w:val="00A411D1"/>
    <w:rsid w:val="00A43389"/>
    <w:rsid w:val="00A434A7"/>
    <w:rsid w:val="00A439C2"/>
    <w:rsid w:val="00A43E71"/>
    <w:rsid w:val="00A44D38"/>
    <w:rsid w:val="00A45753"/>
    <w:rsid w:val="00A457B8"/>
    <w:rsid w:val="00A47B15"/>
    <w:rsid w:val="00A5094A"/>
    <w:rsid w:val="00A51708"/>
    <w:rsid w:val="00A52AE8"/>
    <w:rsid w:val="00A52F84"/>
    <w:rsid w:val="00A533CC"/>
    <w:rsid w:val="00A54284"/>
    <w:rsid w:val="00A5465A"/>
    <w:rsid w:val="00A54FB5"/>
    <w:rsid w:val="00A56B05"/>
    <w:rsid w:val="00A56C06"/>
    <w:rsid w:val="00A56E50"/>
    <w:rsid w:val="00A5726C"/>
    <w:rsid w:val="00A57678"/>
    <w:rsid w:val="00A57972"/>
    <w:rsid w:val="00A579F5"/>
    <w:rsid w:val="00A57F83"/>
    <w:rsid w:val="00A608C7"/>
    <w:rsid w:val="00A60A06"/>
    <w:rsid w:val="00A60E2F"/>
    <w:rsid w:val="00A61AB1"/>
    <w:rsid w:val="00A627AD"/>
    <w:rsid w:val="00A62A69"/>
    <w:rsid w:val="00A630FA"/>
    <w:rsid w:val="00A63246"/>
    <w:rsid w:val="00A63284"/>
    <w:rsid w:val="00A63458"/>
    <w:rsid w:val="00A6372D"/>
    <w:rsid w:val="00A63743"/>
    <w:rsid w:val="00A64CB8"/>
    <w:rsid w:val="00A64F23"/>
    <w:rsid w:val="00A66065"/>
    <w:rsid w:val="00A66291"/>
    <w:rsid w:val="00A665DB"/>
    <w:rsid w:val="00A66BDE"/>
    <w:rsid w:val="00A67018"/>
    <w:rsid w:val="00A6709C"/>
    <w:rsid w:val="00A671D2"/>
    <w:rsid w:val="00A67289"/>
    <w:rsid w:val="00A672F3"/>
    <w:rsid w:val="00A673DC"/>
    <w:rsid w:val="00A7076E"/>
    <w:rsid w:val="00A709BE"/>
    <w:rsid w:val="00A70D85"/>
    <w:rsid w:val="00A7162E"/>
    <w:rsid w:val="00A72D71"/>
    <w:rsid w:val="00A73112"/>
    <w:rsid w:val="00A73617"/>
    <w:rsid w:val="00A747D2"/>
    <w:rsid w:val="00A75123"/>
    <w:rsid w:val="00A7520B"/>
    <w:rsid w:val="00A75705"/>
    <w:rsid w:val="00A75F35"/>
    <w:rsid w:val="00A760B4"/>
    <w:rsid w:val="00A76205"/>
    <w:rsid w:val="00A7638B"/>
    <w:rsid w:val="00A765A9"/>
    <w:rsid w:val="00A77C69"/>
    <w:rsid w:val="00A80CD3"/>
    <w:rsid w:val="00A812B1"/>
    <w:rsid w:val="00A82C61"/>
    <w:rsid w:val="00A8301B"/>
    <w:rsid w:val="00A83049"/>
    <w:rsid w:val="00A8368D"/>
    <w:rsid w:val="00A83945"/>
    <w:rsid w:val="00A83953"/>
    <w:rsid w:val="00A83CD7"/>
    <w:rsid w:val="00A8400B"/>
    <w:rsid w:val="00A8416A"/>
    <w:rsid w:val="00A846DA"/>
    <w:rsid w:val="00A84C47"/>
    <w:rsid w:val="00A853D8"/>
    <w:rsid w:val="00A85547"/>
    <w:rsid w:val="00A8661E"/>
    <w:rsid w:val="00A86819"/>
    <w:rsid w:val="00A8695A"/>
    <w:rsid w:val="00A86ACF"/>
    <w:rsid w:val="00A86D98"/>
    <w:rsid w:val="00A8708E"/>
    <w:rsid w:val="00A903B6"/>
    <w:rsid w:val="00A90F4F"/>
    <w:rsid w:val="00A92579"/>
    <w:rsid w:val="00A936F9"/>
    <w:rsid w:val="00A94736"/>
    <w:rsid w:val="00A947AA"/>
    <w:rsid w:val="00A947FB"/>
    <w:rsid w:val="00A94888"/>
    <w:rsid w:val="00A94DD5"/>
    <w:rsid w:val="00A9681C"/>
    <w:rsid w:val="00A96867"/>
    <w:rsid w:val="00A96B3D"/>
    <w:rsid w:val="00A9796A"/>
    <w:rsid w:val="00AA11BC"/>
    <w:rsid w:val="00AA1B53"/>
    <w:rsid w:val="00AA1D4E"/>
    <w:rsid w:val="00AA1DEA"/>
    <w:rsid w:val="00AA256D"/>
    <w:rsid w:val="00AA311D"/>
    <w:rsid w:val="00AA3170"/>
    <w:rsid w:val="00AA3556"/>
    <w:rsid w:val="00AA35FD"/>
    <w:rsid w:val="00AA3DB7"/>
    <w:rsid w:val="00AA41D3"/>
    <w:rsid w:val="00AA4501"/>
    <w:rsid w:val="00AA5D0E"/>
    <w:rsid w:val="00AA641E"/>
    <w:rsid w:val="00AA6EF7"/>
    <w:rsid w:val="00AB0039"/>
    <w:rsid w:val="00AB0D96"/>
    <w:rsid w:val="00AB15A3"/>
    <w:rsid w:val="00AB177A"/>
    <w:rsid w:val="00AB1F74"/>
    <w:rsid w:val="00AB216D"/>
    <w:rsid w:val="00AB3012"/>
    <w:rsid w:val="00AB321C"/>
    <w:rsid w:val="00AB473F"/>
    <w:rsid w:val="00AB4C91"/>
    <w:rsid w:val="00AB4E3B"/>
    <w:rsid w:val="00AB5381"/>
    <w:rsid w:val="00AB5909"/>
    <w:rsid w:val="00AB65A0"/>
    <w:rsid w:val="00AB688F"/>
    <w:rsid w:val="00AB75EA"/>
    <w:rsid w:val="00AB788B"/>
    <w:rsid w:val="00AB7AA2"/>
    <w:rsid w:val="00AC0A22"/>
    <w:rsid w:val="00AC0C11"/>
    <w:rsid w:val="00AC1515"/>
    <w:rsid w:val="00AC176E"/>
    <w:rsid w:val="00AC2234"/>
    <w:rsid w:val="00AC2807"/>
    <w:rsid w:val="00AC3F49"/>
    <w:rsid w:val="00AC3FE1"/>
    <w:rsid w:val="00AC3FF3"/>
    <w:rsid w:val="00AC4BC1"/>
    <w:rsid w:val="00AC553C"/>
    <w:rsid w:val="00AC5715"/>
    <w:rsid w:val="00AD04BD"/>
    <w:rsid w:val="00AD0765"/>
    <w:rsid w:val="00AD0F00"/>
    <w:rsid w:val="00AD19FE"/>
    <w:rsid w:val="00AD55A8"/>
    <w:rsid w:val="00AD5CA4"/>
    <w:rsid w:val="00AD6A91"/>
    <w:rsid w:val="00AD7214"/>
    <w:rsid w:val="00AE0214"/>
    <w:rsid w:val="00AE04DB"/>
    <w:rsid w:val="00AE0A44"/>
    <w:rsid w:val="00AE0C06"/>
    <w:rsid w:val="00AE0F6F"/>
    <w:rsid w:val="00AE1066"/>
    <w:rsid w:val="00AE14DD"/>
    <w:rsid w:val="00AE16D1"/>
    <w:rsid w:val="00AE28A3"/>
    <w:rsid w:val="00AE2F76"/>
    <w:rsid w:val="00AE2FA5"/>
    <w:rsid w:val="00AE3A4F"/>
    <w:rsid w:val="00AE4518"/>
    <w:rsid w:val="00AE5D0A"/>
    <w:rsid w:val="00AE5D7F"/>
    <w:rsid w:val="00AE79F0"/>
    <w:rsid w:val="00AF07B0"/>
    <w:rsid w:val="00AF108C"/>
    <w:rsid w:val="00AF109C"/>
    <w:rsid w:val="00AF1752"/>
    <w:rsid w:val="00AF3CDA"/>
    <w:rsid w:val="00AF42FC"/>
    <w:rsid w:val="00AF4AC5"/>
    <w:rsid w:val="00AF4C2C"/>
    <w:rsid w:val="00AF597D"/>
    <w:rsid w:val="00AF5FD2"/>
    <w:rsid w:val="00AF6EC1"/>
    <w:rsid w:val="00AF75A7"/>
    <w:rsid w:val="00AF77DD"/>
    <w:rsid w:val="00AF784D"/>
    <w:rsid w:val="00AF7AE0"/>
    <w:rsid w:val="00AF7CE9"/>
    <w:rsid w:val="00B00331"/>
    <w:rsid w:val="00B014A1"/>
    <w:rsid w:val="00B01A80"/>
    <w:rsid w:val="00B0209E"/>
    <w:rsid w:val="00B046AF"/>
    <w:rsid w:val="00B06036"/>
    <w:rsid w:val="00B061B4"/>
    <w:rsid w:val="00B06ECC"/>
    <w:rsid w:val="00B07728"/>
    <w:rsid w:val="00B07C27"/>
    <w:rsid w:val="00B07FB2"/>
    <w:rsid w:val="00B10017"/>
    <w:rsid w:val="00B1004A"/>
    <w:rsid w:val="00B101CE"/>
    <w:rsid w:val="00B10414"/>
    <w:rsid w:val="00B109D0"/>
    <w:rsid w:val="00B10B59"/>
    <w:rsid w:val="00B10D74"/>
    <w:rsid w:val="00B10DE1"/>
    <w:rsid w:val="00B10FF8"/>
    <w:rsid w:val="00B11904"/>
    <w:rsid w:val="00B11E02"/>
    <w:rsid w:val="00B11E8A"/>
    <w:rsid w:val="00B12710"/>
    <w:rsid w:val="00B12AB7"/>
    <w:rsid w:val="00B12F0D"/>
    <w:rsid w:val="00B13A85"/>
    <w:rsid w:val="00B13AC5"/>
    <w:rsid w:val="00B13BC7"/>
    <w:rsid w:val="00B13CD4"/>
    <w:rsid w:val="00B153D8"/>
    <w:rsid w:val="00B154DE"/>
    <w:rsid w:val="00B15814"/>
    <w:rsid w:val="00B15AA4"/>
    <w:rsid w:val="00B17B14"/>
    <w:rsid w:val="00B203C4"/>
    <w:rsid w:val="00B20863"/>
    <w:rsid w:val="00B20BEC"/>
    <w:rsid w:val="00B20CDD"/>
    <w:rsid w:val="00B22683"/>
    <w:rsid w:val="00B22BC9"/>
    <w:rsid w:val="00B22E81"/>
    <w:rsid w:val="00B232FE"/>
    <w:rsid w:val="00B23996"/>
    <w:rsid w:val="00B23A8A"/>
    <w:rsid w:val="00B23CB2"/>
    <w:rsid w:val="00B24030"/>
    <w:rsid w:val="00B240CC"/>
    <w:rsid w:val="00B24E14"/>
    <w:rsid w:val="00B2561A"/>
    <w:rsid w:val="00B256C1"/>
    <w:rsid w:val="00B25A64"/>
    <w:rsid w:val="00B25B94"/>
    <w:rsid w:val="00B271F2"/>
    <w:rsid w:val="00B276AC"/>
    <w:rsid w:val="00B31884"/>
    <w:rsid w:val="00B31D19"/>
    <w:rsid w:val="00B3204C"/>
    <w:rsid w:val="00B320A4"/>
    <w:rsid w:val="00B32AB3"/>
    <w:rsid w:val="00B32D5F"/>
    <w:rsid w:val="00B32DAE"/>
    <w:rsid w:val="00B32E0C"/>
    <w:rsid w:val="00B3359F"/>
    <w:rsid w:val="00B33825"/>
    <w:rsid w:val="00B34BB2"/>
    <w:rsid w:val="00B34E7C"/>
    <w:rsid w:val="00B35AF6"/>
    <w:rsid w:val="00B36228"/>
    <w:rsid w:val="00B3645D"/>
    <w:rsid w:val="00B366A3"/>
    <w:rsid w:val="00B368EA"/>
    <w:rsid w:val="00B37EEF"/>
    <w:rsid w:val="00B418AD"/>
    <w:rsid w:val="00B42EE1"/>
    <w:rsid w:val="00B42F1A"/>
    <w:rsid w:val="00B43790"/>
    <w:rsid w:val="00B443D9"/>
    <w:rsid w:val="00B44531"/>
    <w:rsid w:val="00B46521"/>
    <w:rsid w:val="00B46563"/>
    <w:rsid w:val="00B46587"/>
    <w:rsid w:val="00B46F09"/>
    <w:rsid w:val="00B47A17"/>
    <w:rsid w:val="00B47AD2"/>
    <w:rsid w:val="00B47CF7"/>
    <w:rsid w:val="00B47FB7"/>
    <w:rsid w:val="00B50686"/>
    <w:rsid w:val="00B50C50"/>
    <w:rsid w:val="00B513C0"/>
    <w:rsid w:val="00B514F7"/>
    <w:rsid w:val="00B51EA5"/>
    <w:rsid w:val="00B53708"/>
    <w:rsid w:val="00B53DCB"/>
    <w:rsid w:val="00B5428F"/>
    <w:rsid w:val="00B54370"/>
    <w:rsid w:val="00B54A9E"/>
    <w:rsid w:val="00B54DEA"/>
    <w:rsid w:val="00B55185"/>
    <w:rsid w:val="00B55C03"/>
    <w:rsid w:val="00B55F0B"/>
    <w:rsid w:val="00B56A70"/>
    <w:rsid w:val="00B57305"/>
    <w:rsid w:val="00B5774E"/>
    <w:rsid w:val="00B5786B"/>
    <w:rsid w:val="00B60638"/>
    <w:rsid w:val="00B606F8"/>
    <w:rsid w:val="00B61923"/>
    <w:rsid w:val="00B621D6"/>
    <w:rsid w:val="00B62EF3"/>
    <w:rsid w:val="00B63AF2"/>
    <w:rsid w:val="00B64265"/>
    <w:rsid w:val="00B64493"/>
    <w:rsid w:val="00B65747"/>
    <w:rsid w:val="00B65D6F"/>
    <w:rsid w:val="00B65FAD"/>
    <w:rsid w:val="00B66174"/>
    <w:rsid w:val="00B67B37"/>
    <w:rsid w:val="00B67C23"/>
    <w:rsid w:val="00B7079B"/>
    <w:rsid w:val="00B70DC7"/>
    <w:rsid w:val="00B71C03"/>
    <w:rsid w:val="00B721A4"/>
    <w:rsid w:val="00B72B5B"/>
    <w:rsid w:val="00B72EFF"/>
    <w:rsid w:val="00B750C2"/>
    <w:rsid w:val="00B756CB"/>
    <w:rsid w:val="00B75735"/>
    <w:rsid w:val="00B758F1"/>
    <w:rsid w:val="00B76410"/>
    <w:rsid w:val="00B77142"/>
    <w:rsid w:val="00B77731"/>
    <w:rsid w:val="00B777C3"/>
    <w:rsid w:val="00B80879"/>
    <w:rsid w:val="00B80A2C"/>
    <w:rsid w:val="00B80D3B"/>
    <w:rsid w:val="00B8135C"/>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0A"/>
    <w:rsid w:val="00B865B0"/>
    <w:rsid w:val="00B865DC"/>
    <w:rsid w:val="00B870E8"/>
    <w:rsid w:val="00B8712D"/>
    <w:rsid w:val="00B875E3"/>
    <w:rsid w:val="00B87C29"/>
    <w:rsid w:val="00B90780"/>
    <w:rsid w:val="00B90968"/>
    <w:rsid w:val="00B9194A"/>
    <w:rsid w:val="00B91BC2"/>
    <w:rsid w:val="00B91E59"/>
    <w:rsid w:val="00B9240D"/>
    <w:rsid w:val="00B92E96"/>
    <w:rsid w:val="00B94960"/>
    <w:rsid w:val="00B96F6E"/>
    <w:rsid w:val="00BA22A8"/>
    <w:rsid w:val="00BA309F"/>
    <w:rsid w:val="00BA3E48"/>
    <w:rsid w:val="00BA4905"/>
    <w:rsid w:val="00BA4BD3"/>
    <w:rsid w:val="00BA6E49"/>
    <w:rsid w:val="00BA7704"/>
    <w:rsid w:val="00BB0187"/>
    <w:rsid w:val="00BB0E56"/>
    <w:rsid w:val="00BB1EB3"/>
    <w:rsid w:val="00BB2678"/>
    <w:rsid w:val="00BB2DC9"/>
    <w:rsid w:val="00BB2EA5"/>
    <w:rsid w:val="00BB3077"/>
    <w:rsid w:val="00BB33A8"/>
    <w:rsid w:val="00BB3927"/>
    <w:rsid w:val="00BB3D8C"/>
    <w:rsid w:val="00BB3F3C"/>
    <w:rsid w:val="00BB4B39"/>
    <w:rsid w:val="00BB53AF"/>
    <w:rsid w:val="00BB5883"/>
    <w:rsid w:val="00BB5C26"/>
    <w:rsid w:val="00BB6A40"/>
    <w:rsid w:val="00BB746B"/>
    <w:rsid w:val="00BB7749"/>
    <w:rsid w:val="00BB7BA3"/>
    <w:rsid w:val="00BC013A"/>
    <w:rsid w:val="00BC0715"/>
    <w:rsid w:val="00BC162A"/>
    <w:rsid w:val="00BC1E82"/>
    <w:rsid w:val="00BC2343"/>
    <w:rsid w:val="00BC5482"/>
    <w:rsid w:val="00BC5824"/>
    <w:rsid w:val="00BC702F"/>
    <w:rsid w:val="00BD0846"/>
    <w:rsid w:val="00BD0ECF"/>
    <w:rsid w:val="00BD1F6A"/>
    <w:rsid w:val="00BD30C8"/>
    <w:rsid w:val="00BD38F4"/>
    <w:rsid w:val="00BD3EB4"/>
    <w:rsid w:val="00BD4816"/>
    <w:rsid w:val="00BD4C5B"/>
    <w:rsid w:val="00BD50B9"/>
    <w:rsid w:val="00BD5359"/>
    <w:rsid w:val="00BD5714"/>
    <w:rsid w:val="00BD5844"/>
    <w:rsid w:val="00BD5C65"/>
    <w:rsid w:val="00BD629B"/>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6DB"/>
    <w:rsid w:val="00BE487E"/>
    <w:rsid w:val="00BE6018"/>
    <w:rsid w:val="00BE653D"/>
    <w:rsid w:val="00BE6BA7"/>
    <w:rsid w:val="00BE707C"/>
    <w:rsid w:val="00BE7086"/>
    <w:rsid w:val="00BE7278"/>
    <w:rsid w:val="00BF09AD"/>
    <w:rsid w:val="00BF0CD0"/>
    <w:rsid w:val="00BF1F57"/>
    <w:rsid w:val="00BF20FD"/>
    <w:rsid w:val="00BF2239"/>
    <w:rsid w:val="00BF22C6"/>
    <w:rsid w:val="00BF34C2"/>
    <w:rsid w:val="00BF3804"/>
    <w:rsid w:val="00BF3B4E"/>
    <w:rsid w:val="00BF4086"/>
    <w:rsid w:val="00BF426C"/>
    <w:rsid w:val="00BF4594"/>
    <w:rsid w:val="00BF58D0"/>
    <w:rsid w:val="00BF6027"/>
    <w:rsid w:val="00BF6702"/>
    <w:rsid w:val="00BF7952"/>
    <w:rsid w:val="00BF7D6A"/>
    <w:rsid w:val="00C0021D"/>
    <w:rsid w:val="00C00300"/>
    <w:rsid w:val="00C00589"/>
    <w:rsid w:val="00C00A6C"/>
    <w:rsid w:val="00C00B8B"/>
    <w:rsid w:val="00C013E1"/>
    <w:rsid w:val="00C01611"/>
    <w:rsid w:val="00C02BDB"/>
    <w:rsid w:val="00C02D59"/>
    <w:rsid w:val="00C02FE3"/>
    <w:rsid w:val="00C030B6"/>
    <w:rsid w:val="00C03284"/>
    <w:rsid w:val="00C034E1"/>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52FE"/>
    <w:rsid w:val="00C15A6C"/>
    <w:rsid w:val="00C15D1B"/>
    <w:rsid w:val="00C15D64"/>
    <w:rsid w:val="00C16739"/>
    <w:rsid w:val="00C168DD"/>
    <w:rsid w:val="00C176CC"/>
    <w:rsid w:val="00C1799E"/>
    <w:rsid w:val="00C17BA1"/>
    <w:rsid w:val="00C2061A"/>
    <w:rsid w:val="00C21031"/>
    <w:rsid w:val="00C221B9"/>
    <w:rsid w:val="00C2246C"/>
    <w:rsid w:val="00C225EA"/>
    <w:rsid w:val="00C22CCE"/>
    <w:rsid w:val="00C232BC"/>
    <w:rsid w:val="00C23BA2"/>
    <w:rsid w:val="00C2485F"/>
    <w:rsid w:val="00C248B1"/>
    <w:rsid w:val="00C24B63"/>
    <w:rsid w:val="00C262A0"/>
    <w:rsid w:val="00C26A4E"/>
    <w:rsid w:val="00C26B1E"/>
    <w:rsid w:val="00C27E69"/>
    <w:rsid w:val="00C31195"/>
    <w:rsid w:val="00C31774"/>
    <w:rsid w:val="00C3180E"/>
    <w:rsid w:val="00C323F0"/>
    <w:rsid w:val="00C32AF2"/>
    <w:rsid w:val="00C32DB5"/>
    <w:rsid w:val="00C33051"/>
    <w:rsid w:val="00C33204"/>
    <w:rsid w:val="00C338EB"/>
    <w:rsid w:val="00C34389"/>
    <w:rsid w:val="00C34556"/>
    <w:rsid w:val="00C3465D"/>
    <w:rsid w:val="00C347D5"/>
    <w:rsid w:val="00C35130"/>
    <w:rsid w:val="00C371C9"/>
    <w:rsid w:val="00C37635"/>
    <w:rsid w:val="00C379E9"/>
    <w:rsid w:val="00C37A2C"/>
    <w:rsid w:val="00C403CD"/>
    <w:rsid w:val="00C41351"/>
    <w:rsid w:val="00C41B32"/>
    <w:rsid w:val="00C42041"/>
    <w:rsid w:val="00C42363"/>
    <w:rsid w:val="00C4340A"/>
    <w:rsid w:val="00C43934"/>
    <w:rsid w:val="00C439FB"/>
    <w:rsid w:val="00C43AA8"/>
    <w:rsid w:val="00C43F23"/>
    <w:rsid w:val="00C441A4"/>
    <w:rsid w:val="00C442E0"/>
    <w:rsid w:val="00C463C9"/>
    <w:rsid w:val="00C46E9F"/>
    <w:rsid w:val="00C47648"/>
    <w:rsid w:val="00C47852"/>
    <w:rsid w:val="00C50011"/>
    <w:rsid w:val="00C500AF"/>
    <w:rsid w:val="00C5254B"/>
    <w:rsid w:val="00C55D39"/>
    <w:rsid w:val="00C55FBF"/>
    <w:rsid w:val="00C563F5"/>
    <w:rsid w:val="00C56E49"/>
    <w:rsid w:val="00C57CC1"/>
    <w:rsid w:val="00C57E68"/>
    <w:rsid w:val="00C601C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46E"/>
    <w:rsid w:val="00C7191D"/>
    <w:rsid w:val="00C72C6F"/>
    <w:rsid w:val="00C73391"/>
    <w:rsid w:val="00C74453"/>
    <w:rsid w:val="00C7473A"/>
    <w:rsid w:val="00C74785"/>
    <w:rsid w:val="00C75AB0"/>
    <w:rsid w:val="00C76166"/>
    <w:rsid w:val="00C76B7B"/>
    <w:rsid w:val="00C76BBD"/>
    <w:rsid w:val="00C76DE2"/>
    <w:rsid w:val="00C772BA"/>
    <w:rsid w:val="00C802D1"/>
    <w:rsid w:val="00C8036C"/>
    <w:rsid w:val="00C80CD8"/>
    <w:rsid w:val="00C80F23"/>
    <w:rsid w:val="00C81151"/>
    <w:rsid w:val="00C81C05"/>
    <w:rsid w:val="00C82AE7"/>
    <w:rsid w:val="00C82CC6"/>
    <w:rsid w:val="00C839CB"/>
    <w:rsid w:val="00C8451B"/>
    <w:rsid w:val="00C84593"/>
    <w:rsid w:val="00C850A3"/>
    <w:rsid w:val="00C8520A"/>
    <w:rsid w:val="00C85C32"/>
    <w:rsid w:val="00C85F45"/>
    <w:rsid w:val="00C86197"/>
    <w:rsid w:val="00C864C9"/>
    <w:rsid w:val="00C8680E"/>
    <w:rsid w:val="00C86C8C"/>
    <w:rsid w:val="00C87568"/>
    <w:rsid w:val="00C87FD0"/>
    <w:rsid w:val="00C90DB6"/>
    <w:rsid w:val="00C92603"/>
    <w:rsid w:val="00C92652"/>
    <w:rsid w:val="00C928B9"/>
    <w:rsid w:val="00C92CCF"/>
    <w:rsid w:val="00C9394F"/>
    <w:rsid w:val="00C93B1A"/>
    <w:rsid w:val="00C9444E"/>
    <w:rsid w:val="00C94D90"/>
    <w:rsid w:val="00C96F5F"/>
    <w:rsid w:val="00C97055"/>
    <w:rsid w:val="00CA1643"/>
    <w:rsid w:val="00CA194C"/>
    <w:rsid w:val="00CA2B4F"/>
    <w:rsid w:val="00CA30C3"/>
    <w:rsid w:val="00CA3E4F"/>
    <w:rsid w:val="00CA4032"/>
    <w:rsid w:val="00CA5927"/>
    <w:rsid w:val="00CA635E"/>
    <w:rsid w:val="00CA6BB0"/>
    <w:rsid w:val="00CA70CE"/>
    <w:rsid w:val="00CA79EC"/>
    <w:rsid w:val="00CB002C"/>
    <w:rsid w:val="00CB059E"/>
    <w:rsid w:val="00CB07C1"/>
    <w:rsid w:val="00CB1E4B"/>
    <w:rsid w:val="00CB259F"/>
    <w:rsid w:val="00CB3336"/>
    <w:rsid w:val="00CB3985"/>
    <w:rsid w:val="00CB39C2"/>
    <w:rsid w:val="00CB44E4"/>
    <w:rsid w:val="00CB48E3"/>
    <w:rsid w:val="00CB4C8C"/>
    <w:rsid w:val="00CB4E90"/>
    <w:rsid w:val="00CB5850"/>
    <w:rsid w:val="00CB5C99"/>
    <w:rsid w:val="00CB5CE5"/>
    <w:rsid w:val="00CB633B"/>
    <w:rsid w:val="00CB6782"/>
    <w:rsid w:val="00CB67FD"/>
    <w:rsid w:val="00CB6A79"/>
    <w:rsid w:val="00CB6E3E"/>
    <w:rsid w:val="00CC080A"/>
    <w:rsid w:val="00CC0933"/>
    <w:rsid w:val="00CC0D0F"/>
    <w:rsid w:val="00CC1275"/>
    <w:rsid w:val="00CC12EE"/>
    <w:rsid w:val="00CC1FCC"/>
    <w:rsid w:val="00CC2880"/>
    <w:rsid w:val="00CC3767"/>
    <w:rsid w:val="00CC42B1"/>
    <w:rsid w:val="00CC5767"/>
    <w:rsid w:val="00CC5A04"/>
    <w:rsid w:val="00CC5D2F"/>
    <w:rsid w:val="00CC68CC"/>
    <w:rsid w:val="00CC701E"/>
    <w:rsid w:val="00CC7735"/>
    <w:rsid w:val="00CD0310"/>
    <w:rsid w:val="00CD2299"/>
    <w:rsid w:val="00CD2888"/>
    <w:rsid w:val="00CD2E48"/>
    <w:rsid w:val="00CD4826"/>
    <w:rsid w:val="00CD4E19"/>
    <w:rsid w:val="00CD6219"/>
    <w:rsid w:val="00CD700F"/>
    <w:rsid w:val="00CD72DB"/>
    <w:rsid w:val="00CD7319"/>
    <w:rsid w:val="00CE0C10"/>
    <w:rsid w:val="00CE148E"/>
    <w:rsid w:val="00CE208D"/>
    <w:rsid w:val="00CE2453"/>
    <w:rsid w:val="00CE356D"/>
    <w:rsid w:val="00CE3FA4"/>
    <w:rsid w:val="00CE44F8"/>
    <w:rsid w:val="00CE5277"/>
    <w:rsid w:val="00CE5B4D"/>
    <w:rsid w:val="00CE6358"/>
    <w:rsid w:val="00CE6686"/>
    <w:rsid w:val="00CE6E97"/>
    <w:rsid w:val="00CE736E"/>
    <w:rsid w:val="00CE7868"/>
    <w:rsid w:val="00CE796C"/>
    <w:rsid w:val="00CF121C"/>
    <w:rsid w:val="00CF1B70"/>
    <w:rsid w:val="00CF1DD1"/>
    <w:rsid w:val="00CF2067"/>
    <w:rsid w:val="00CF2161"/>
    <w:rsid w:val="00CF2307"/>
    <w:rsid w:val="00CF26AE"/>
    <w:rsid w:val="00CF2D54"/>
    <w:rsid w:val="00CF311F"/>
    <w:rsid w:val="00CF3FDD"/>
    <w:rsid w:val="00CF5047"/>
    <w:rsid w:val="00CF6068"/>
    <w:rsid w:val="00CF7572"/>
    <w:rsid w:val="00D01344"/>
    <w:rsid w:val="00D01B90"/>
    <w:rsid w:val="00D01DFA"/>
    <w:rsid w:val="00D024CD"/>
    <w:rsid w:val="00D0289F"/>
    <w:rsid w:val="00D0294A"/>
    <w:rsid w:val="00D03489"/>
    <w:rsid w:val="00D034DA"/>
    <w:rsid w:val="00D03538"/>
    <w:rsid w:val="00D03A03"/>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5DA"/>
    <w:rsid w:val="00D147C0"/>
    <w:rsid w:val="00D15696"/>
    <w:rsid w:val="00D15C51"/>
    <w:rsid w:val="00D16C68"/>
    <w:rsid w:val="00D17788"/>
    <w:rsid w:val="00D200BD"/>
    <w:rsid w:val="00D201AA"/>
    <w:rsid w:val="00D201C9"/>
    <w:rsid w:val="00D204A7"/>
    <w:rsid w:val="00D20AA5"/>
    <w:rsid w:val="00D2111D"/>
    <w:rsid w:val="00D21D4D"/>
    <w:rsid w:val="00D22399"/>
    <w:rsid w:val="00D23359"/>
    <w:rsid w:val="00D26531"/>
    <w:rsid w:val="00D2662C"/>
    <w:rsid w:val="00D27B99"/>
    <w:rsid w:val="00D27FA3"/>
    <w:rsid w:val="00D3176C"/>
    <w:rsid w:val="00D31B3F"/>
    <w:rsid w:val="00D32257"/>
    <w:rsid w:val="00D3287F"/>
    <w:rsid w:val="00D32E3E"/>
    <w:rsid w:val="00D33751"/>
    <w:rsid w:val="00D356F1"/>
    <w:rsid w:val="00D35D4A"/>
    <w:rsid w:val="00D36F6E"/>
    <w:rsid w:val="00D372B0"/>
    <w:rsid w:val="00D37343"/>
    <w:rsid w:val="00D403F6"/>
    <w:rsid w:val="00D4147E"/>
    <w:rsid w:val="00D4205E"/>
    <w:rsid w:val="00D429AB"/>
    <w:rsid w:val="00D43038"/>
    <w:rsid w:val="00D47399"/>
    <w:rsid w:val="00D47BB2"/>
    <w:rsid w:val="00D47D04"/>
    <w:rsid w:val="00D5056A"/>
    <w:rsid w:val="00D505C0"/>
    <w:rsid w:val="00D510A0"/>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47DE"/>
    <w:rsid w:val="00D6501F"/>
    <w:rsid w:val="00D65347"/>
    <w:rsid w:val="00D677AB"/>
    <w:rsid w:val="00D67D12"/>
    <w:rsid w:val="00D705FF"/>
    <w:rsid w:val="00D70B0C"/>
    <w:rsid w:val="00D7145C"/>
    <w:rsid w:val="00D7356B"/>
    <w:rsid w:val="00D744BC"/>
    <w:rsid w:val="00D7585A"/>
    <w:rsid w:val="00D7601F"/>
    <w:rsid w:val="00D76982"/>
    <w:rsid w:val="00D77C53"/>
    <w:rsid w:val="00D77E96"/>
    <w:rsid w:val="00D80618"/>
    <w:rsid w:val="00D807DF"/>
    <w:rsid w:val="00D82339"/>
    <w:rsid w:val="00D82494"/>
    <w:rsid w:val="00D82FF2"/>
    <w:rsid w:val="00D83774"/>
    <w:rsid w:val="00D837A2"/>
    <w:rsid w:val="00D8415E"/>
    <w:rsid w:val="00D84A4B"/>
    <w:rsid w:val="00D85D1F"/>
    <w:rsid w:val="00D86703"/>
    <w:rsid w:val="00D874BF"/>
    <w:rsid w:val="00D90A81"/>
    <w:rsid w:val="00D90B7D"/>
    <w:rsid w:val="00D90DCE"/>
    <w:rsid w:val="00D92168"/>
    <w:rsid w:val="00D9225B"/>
    <w:rsid w:val="00D9231C"/>
    <w:rsid w:val="00D92A5E"/>
    <w:rsid w:val="00D935BD"/>
    <w:rsid w:val="00D940B5"/>
    <w:rsid w:val="00D943D4"/>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B5E"/>
    <w:rsid w:val="00DA6C2E"/>
    <w:rsid w:val="00DA7146"/>
    <w:rsid w:val="00DA716A"/>
    <w:rsid w:val="00DA7B82"/>
    <w:rsid w:val="00DB0C97"/>
    <w:rsid w:val="00DB1F4F"/>
    <w:rsid w:val="00DB2CD0"/>
    <w:rsid w:val="00DB354F"/>
    <w:rsid w:val="00DB37EE"/>
    <w:rsid w:val="00DB401F"/>
    <w:rsid w:val="00DB40A4"/>
    <w:rsid w:val="00DB4450"/>
    <w:rsid w:val="00DB4EE7"/>
    <w:rsid w:val="00DB521D"/>
    <w:rsid w:val="00DB5971"/>
    <w:rsid w:val="00DB5D51"/>
    <w:rsid w:val="00DB5F53"/>
    <w:rsid w:val="00DB7B69"/>
    <w:rsid w:val="00DC0220"/>
    <w:rsid w:val="00DC0A2F"/>
    <w:rsid w:val="00DC0DBE"/>
    <w:rsid w:val="00DC12FA"/>
    <w:rsid w:val="00DC234A"/>
    <w:rsid w:val="00DC41E4"/>
    <w:rsid w:val="00DC496E"/>
    <w:rsid w:val="00DC5116"/>
    <w:rsid w:val="00DC6226"/>
    <w:rsid w:val="00DC7C77"/>
    <w:rsid w:val="00DC7FD5"/>
    <w:rsid w:val="00DD02FF"/>
    <w:rsid w:val="00DD105A"/>
    <w:rsid w:val="00DD24F9"/>
    <w:rsid w:val="00DD26EC"/>
    <w:rsid w:val="00DD2DFB"/>
    <w:rsid w:val="00DD3604"/>
    <w:rsid w:val="00DD3F4D"/>
    <w:rsid w:val="00DD5337"/>
    <w:rsid w:val="00DD6F2E"/>
    <w:rsid w:val="00DD6FF2"/>
    <w:rsid w:val="00DD72E1"/>
    <w:rsid w:val="00DD7620"/>
    <w:rsid w:val="00DD7A65"/>
    <w:rsid w:val="00DD7EA2"/>
    <w:rsid w:val="00DE00F2"/>
    <w:rsid w:val="00DE117F"/>
    <w:rsid w:val="00DE1337"/>
    <w:rsid w:val="00DE142B"/>
    <w:rsid w:val="00DE2D17"/>
    <w:rsid w:val="00DE2F55"/>
    <w:rsid w:val="00DE353C"/>
    <w:rsid w:val="00DE401C"/>
    <w:rsid w:val="00DE4976"/>
    <w:rsid w:val="00DE4C2A"/>
    <w:rsid w:val="00DE633B"/>
    <w:rsid w:val="00DE68E6"/>
    <w:rsid w:val="00DE6E2F"/>
    <w:rsid w:val="00DE6F47"/>
    <w:rsid w:val="00DE7D13"/>
    <w:rsid w:val="00DF007B"/>
    <w:rsid w:val="00DF1EAE"/>
    <w:rsid w:val="00DF2E98"/>
    <w:rsid w:val="00DF380E"/>
    <w:rsid w:val="00DF3816"/>
    <w:rsid w:val="00DF3818"/>
    <w:rsid w:val="00DF3F94"/>
    <w:rsid w:val="00DF40D6"/>
    <w:rsid w:val="00DF4369"/>
    <w:rsid w:val="00DF5970"/>
    <w:rsid w:val="00DF5B14"/>
    <w:rsid w:val="00DF63FA"/>
    <w:rsid w:val="00DF66E2"/>
    <w:rsid w:val="00E001FD"/>
    <w:rsid w:val="00E00A1C"/>
    <w:rsid w:val="00E00D60"/>
    <w:rsid w:val="00E012CC"/>
    <w:rsid w:val="00E0147A"/>
    <w:rsid w:val="00E01852"/>
    <w:rsid w:val="00E01FE4"/>
    <w:rsid w:val="00E0220A"/>
    <w:rsid w:val="00E0220E"/>
    <w:rsid w:val="00E02961"/>
    <w:rsid w:val="00E02A1E"/>
    <w:rsid w:val="00E02B71"/>
    <w:rsid w:val="00E02DEB"/>
    <w:rsid w:val="00E03999"/>
    <w:rsid w:val="00E0399E"/>
    <w:rsid w:val="00E042A1"/>
    <w:rsid w:val="00E05CF4"/>
    <w:rsid w:val="00E05E82"/>
    <w:rsid w:val="00E07425"/>
    <w:rsid w:val="00E0797D"/>
    <w:rsid w:val="00E07F8E"/>
    <w:rsid w:val="00E1026A"/>
    <w:rsid w:val="00E1043E"/>
    <w:rsid w:val="00E104FA"/>
    <w:rsid w:val="00E1082A"/>
    <w:rsid w:val="00E10956"/>
    <w:rsid w:val="00E10D2D"/>
    <w:rsid w:val="00E110B5"/>
    <w:rsid w:val="00E11166"/>
    <w:rsid w:val="00E12818"/>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23D"/>
    <w:rsid w:val="00E211B6"/>
    <w:rsid w:val="00E21ABD"/>
    <w:rsid w:val="00E22775"/>
    <w:rsid w:val="00E22D28"/>
    <w:rsid w:val="00E22F81"/>
    <w:rsid w:val="00E22F87"/>
    <w:rsid w:val="00E230E3"/>
    <w:rsid w:val="00E23C97"/>
    <w:rsid w:val="00E24727"/>
    <w:rsid w:val="00E254BE"/>
    <w:rsid w:val="00E265A7"/>
    <w:rsid w:val="00E27B80"/>
    <w:rsid w:val="00E30EDF"/>
    <w:rsid w:val="00E31B43"/>
    <w:rsid w:val="00E31FBA"/>
    <w:rsid w:val="00E33513"/>
    <w:rsid w:val="00E33996"/>
    <w:rsid w:val="00E33A4F"/>
    <w:rsid w:val="00E33B45"/>
    <w:rsid w:val="00E33F3E"/>
    <w:rsid w:val="00E341E5"/>
    <w:rsid w:val="00E34315"/>
    <w:rsid w:val="00E35FBC"/>
    <w:rsid w:val="00E36AAE"/>
    <w:rsid w:val="00E37198"/>
    <w:rsid w:val="00E37526"/>
    <w:rsid w:val="00E3774C"/>
    <w:rsid w:val="00E37A74"/>
    <w:rsid w:val="00E41313"/>
    <w:rsid w:val="00E41773"/>
    <w:rsid w:val="00E41ACD"/>
    <w:rsid w:val="00E42FE6"/>
    <w:rsid w:val="00E43327"/>
    <w:rsid w:val="00E43F7C"/>
    <w:rsid w:val="00E45FD6"/>
    <w:rsid w:val="00E460B6"/>
    <w:rsid w:val="00E4630C"/>
    <w:rsid w:val="00E464A3"/>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AA6"/>
    <w:rsid w:val="00E55B64"/>
    <w:rsid w:val="00E564F4"/>
    <w:rsid w:val="00E56E75"/>
    <w:rsid w:val="00E5795A"/>
    <w:rsid w:val="00E6033A"/>
    <w:rsid w:val="00E611F6"/>
    <w:rsid w:val="00E616DB"/>
    <w:rsid w:val="00E62442"/>
    <w:rsid w:val="00E627A4"/>
    <w:rsid w:val="00E630ED"/>
    <w:rsid w:val="00E638E4"/>
    <w:rsid w:val="00E6436A"/>
    <w:rsid w:val="00E6437C"/>
    <w:rsid w:val="00E65237"/>
    <w:rsid w:val="00E661C5"/>
    <w:rsid w:val="00E67862"/>
    <w:rsid w:val="00E67B85"/>
    <w:rsid w:val="00E70ACF"/>
    <w:rsid w:val="00E70D46"/>
    <w:rsid w:val="00E712A9"/>
    <w:rsid w:val="00E712D0"/>
    <w:rsid w:val="00E713BC"/>
    <w:rsid w:val="00E72444"/>
    <w:rsid w:val="00E728F0"/>
    <w:rsid w:val="00E736CC"/>
    <w:rsid w:val="00E7410F"/>
    <w:rsid w:val="00E74986"/>
    <w:rsid w:val="00E74EC5"/>
    <w:rsid w:val="00E75821"/>
    <w:rsid w:val="00E76B86"/>
    <w:rsid w:val="00E7716A"/>
    <w:rsid w:val="00E80833"/>
    <w:rsid w:val="00E809F3"/>
    <w:rsid w:val="00E80C21"/>
    <w:rsid w:val="00E81B65"/>
    <w:rsid w:val="00E820BD"/>
    <w:rsid w:val="00E82252"/>
    <w:rsid w:val="00E8227B"/>
    <w:rsid w:val="00E8342F"/>
    <w:rsid w:val="00E8377C"/>
    <w:rsid w:val="00E83E84"/>
    <w:rsid w:val="00E84210"/>
    <w:rsid w:val="00E844CD"/>
    <w:rsid w:val="00E847A7"/>
    <w:rsid w:val="00E84B76"/>
    <w:rsid w:val="00E84FE5"/>
    <w:rsid w:val="00E86682"/>
    <w:rsid w:val="00E86E79"/>
    <w:rsid w:val="00E906B4"/>
    <w:rsid w:val="00E9095B"/>
    <w:rsid w:val="00E9145E"/>
    <w:rsid w:val="00E91B24"/>
    <w:rsid w:val="00E91C26"/>
    <w:rsid w:val="00E926B8"/>
    <w:rsid w:val="00E927BF"/>
    <w:rsid w:val="00E92BE5"/>
    <w:rsid w:val="00E936DA"/>
    <w:rsid w:val="00E9399B"/>
    <w:rsid w:val="00E939A7"/>
    <w:rsid w:val="00E94008"/>
    <w:rsid w:val="00E94762"/>
    <w:rsid w:val="00E956BA"/>
    <w:rsid w:val="00E96B52"/>
    <w:rsid w:val="00EA0018"/>
    <w:rsid w:val="00EA01C3"/>
    <w:rsid w:val="00EA08BE"/>
    <w:rsid w:val="00EA0A85"/>
    <w:rsid w:val="00EA14B0"/>
    <w:rsid w:val="00EA2244"/>
    <w:rsid w:val="00EA3098"/>
    <w:rsid w:val="00EA4884"/>
    <w:rsid w:val="00EA4DDC"/>
    <w:rsid w:val="00EA5CA1"/>
    <w:rsid w:val="00EA6E0D"/>
    <w:rsid w:val="00EA6FA7"/>
    <w:rsid w:val="00EA75CE"/>
    <w:rsid w:val="00EB04C7"/>
    <w:rsid w:val="00EB067F"/>
    <w:rsid w:val="00EB17BE"/>
    <w:rsid w:val="00EB1A1B"/>
    <w:rsid w:val="00EB1BAD"/>
    <w:rsid w:val="00EB1F02"/>
    <w:rsid w:val="00EB2A0E"/>
    <w:rsid w:val="00EB2E64"/>
    <w:rsid w:val="00EB3290"/>
    <w:rsid w:val="00EB5BC5"/>
    <w:rsid w:val="00EB6097"/>
    <w:rsid w:val="00EB6212"/>
    <w:rsid w:val="00EB6BB5"/>
    <w:rsid w:val="00EB6E30"/>
    <w:rsid w:val="00EB7618"/>
    <w:rsid w:val="00EB7B51"/>
    <w:rsid w:val="00EB7F93"/>
    <w:rsid w:val="00EC014E"/>
    <w:rsid w:val="00EC034B"/>
    <w:rsid w:val="00EC086C"/>
    <w:rsid w:val="00EC1720"/>
    <w:rsid w:val="00EC2ACC"/>
    <w:rsid w:val="00EC2DB7"/>
    <w:rsid w:val="00EC337D"/>
    <w:rsid w:val="00EC3789"/>
    <w:rsid w:val="00EC42D0"/>
    <w:rsid w:val="00EC47B0"/>
    <w:rsid w:val="00EC638F"/>
    <w:rsid w:val="00EC7927"/>
    <w:rsid w:val="00EC7EE1"/>
    <w:rsid w:val="00ED095E"/>
    <w:rsid w:val="00ED1A0B"/>
    <w:rsid w:val="00ED1EF0"/>
    <w:rsid w:val="00ED27DD"/>
    <w:rsid w:val="00ED2BC4"/>
    <w:rsid w:val="00ED3706"/>
    <w:rsid w:val="00ED4EBD"/>
    <w:rsid w:val="00ED5162"/>
    <w:rsid w:val="00ED5669"/>
    <w:rsid w:val="00ED5766"/>
    <w:rsid w:val="00ED5CF0"/>
    <w:rsid w:val="00ED659C"/>
    <w:rsid w:val="00ED697C"/>
    <w:rsid w:val="00ED787C"/>
    <w:rsid w:val="00ED7B90"/>
    <w:rsid w:val="00EE01BF"/>
    <w:rsid w:val="00EE06CA"/>
    <w:rsid w:val="00EE0A56"/>
    <w:rsid w:val="00EE1CF9"/>
    <w:rsid w:val="00EE31D6"/>
    <w:rsid w:val="00EE4396"/>
    <w:rsid w:val="00EE43AD"/>
    <w:rsid w:val="00EE4874"/>
    <w:rsid w:val="00EE48D6"/>
    <w:rsid w:val="00EE4A6E"/>
    <w:rsid w:val="00EE4BAB"/>
    <w:rsid w:val="00EE7922"/>
    <w:rsid w:val="00EE79A6"/>
    <w:rsid w:val="00EF0A63"/>
    <w:rsid w:val="00EF0C2B"/>
    <w:rsid w:val="00EF11DF"/>
    <w:rsid w:val="00EF130D"/>
    <w:rsid w:val="00EF30E0"/>
    <w:rsid w:val="00EF3D05"/>
    <w:rsid w:val="00EF3FF5"/>
    <w:rsid w:val="00EF42CF"/>
    <w:rsid w:val="00EF42E6"/>
    <w:rsid w:val="00EF4D56"/>
    <w:rsid w:val="00EF5403"/>
    <w:rsid w:val="00EF567D"/>
    <w:rsid w:val="00EF5F11"/>
    <w:rsid w:val="00EF6111"/>
    <w:rsid w:val="00EF7792"/>
    <w:rsid w:val="00F005A0"/>
    <w:rsid w:val="00F01835"/>
    <w:rsid w:val="00F01DE9"/>
    <w:rsid w:val="00F0229D"/>
    <w:rsid w:val="00F02B1B"/>
    <w:rsid w:val="00F032BB"/>
    <w:rsid w:val="00F032C8"/>
    <w:rsid w:val="00F03567"/>
    <w:rsid w:val="00F03DD3"/>
    <w:rsid w:val="00F0402B"/>
    <w:rsid w:val="00F044C6"/>
    <w:rsid w:val="00F045A1"/>
    <w:rsid w:val="00F04BBE"/>
    <w:rsid w:val="00F04C6A"/>
    <w:rsid w:val="00F06616"/>
    <w:rsid w:val="00F0697C"/>
    <w:rsid w:val="00F07485"/>
    <w:rsid w:val="00F10BC6"/>
    <w:rsid w:val="00F11352"/>
    <w:rsid w:val="00F11AD0"/>
    <w:rsid w:val="00F12313"/>
    <w:rsid w:val="00F12D5D"/>
    <w:rsid w:val="00F13D34"/>
    <w:rsid w:val="00F14602"/>
    <w:rsid w:val="00F1498D"/>
    <w:rsid w:val="00F14DDF"/>
    <w:rsid w:val="00F152AD"/>
    <w:rsid w:val="00F15BA3"/>
    <w:rsid w:val="00F15BB3"/>
    <w:rsid w:val="00F15C96"/>
    <w:rsid w:val="00F165B7"/>
    <w:rsid w:val="00F205B1"/>
    <w:rsid w:val="00F20C9C"/>
    <w:rsid w:val="00F21827"/>
    <w:rsid w:val="00F21993"/>
    <w:rsid w:val="00F21A00"/>
    <w:rsid w:val="00F2285F"/>
    <w:rsid w:val="00F22D4B"/>
    <w:rsid w:val="00F23133"/>
    <w:rsid w:val="00F23155"/>
    <w:rsid w:val="00F2341C"/>
    <w:rsid w:val="00F23DD4"/>
    <w:rsid w:val="00F23EE4"/>
    <w:rsid w:val="00F24236"/>
    <w:rsid w:val="00F24E0E"/>
    <w:rsid w:val="00F25707"/>
    <w:rsid w:val="00F26693"/>
    <w:rsid w:val="00F26A13"/>
    <w:rsid w:val="00F27D3B"/>
    <w:rsid w:val="00F31261"/>
    <w:rsid w:val="00F315BD"/>
    <w:rsid w:val="00F31BB3"/>
    <w:rsid w:val="00F31C67"/>
    <w:rsid w:val="00F31CBC"/>
    <w:rsid w:val="00F323C3"/>
    <w:rsid w:val="00F32A15"/>
    <w:rsid w:val="00F32EE6"/>
    <w:rsid w:val="00F32F3C"/>
    <w:rsid w:val="00F339EC"/>
    <w:rsid w:val="00F33E8B"/>
    <w:rsid w:val="00F3441E"/>
    <w:rsid w:val="00F3443B"/>
    <w:rsid w:val="00F34FDD"/>
    <w:rsid w:val="00F35279"/>
    <w:rsid w:val="00F35F1A"/>
    <w:rsid w:val="00F36130"/>
    <w:rsid w:val="00F3644F"/>
    <w:rsid w:val="00F36A08"/>
    <w:rsid w:val="00F36B71"/>
    <w:rsid w:val="00F36F7D"/>
    <w:rsid w:val="00F373AE"/>
    <w:rsid w:val="00F37D7B"/>
    <w:rsid w:val="00F40086"/>
    <w:rsid w:val="00F4032F"/>
    <w:rsid w:val="00F40360"/>
    <w:rsid w:val="00F40444"/>
    <w:rsid w:val="00F40CE6"/>
    <w:rsid w:val="00F41B59"/>
    <w:rsid w:val="00F42099"/>
    <w:rsid w:val="00F423BD"/>
    <w:rsid w:val="00F431C5"/>
    <w:rsid w:val="00F432FF"/>
    <w:rsid w:val="00F456D2"/>
    <w:rsid w:val="00F45B08"/>
    <w:rsid w:val="00F46431"/>
    <w:rsid w:val="00F469AD"/>
    <w:rsid w:val="00F47123"/>
    <w:rsid w:val="00F4715C"/>
    <w:rsid w:val="00F47C9F"/>
    <w:rsid w:val="00F50CE8"/>
    <w:rsid w:val="00F51361"/>
    <w:rsid w:val="00F51F08"/>
    <w:rsid w:val="00F52330"/>
    <w:rsid w:val="00F52C19"/>
    <w:rsid w:val="00F54101"/>
    <w:rsid w:val="00F54603"/>
    <w:rsid w:val="00F54772"/>
    <w:rsid w:val="00F54869"/>
    <w:rsid w:val="00F55458"/>
    <w:rsid w:val="00F556B2"/>
    <w:rsid w:val="00F565E8"/>
    <w:rsid w:val="00F56CB4"/>
    <w:rsid w:val="00F5754B"/>
    <w:rsid w:val="00F576DE"/>
    <w:rsid w:val="00F57747"/>
    <w:rsid w:val="00F578BC"/>
    <w:rsid w:val="00F60C35"/>
    <w:rsid w:val="00F60D77"/>
    <w:rsid w:val="00F633F1"/>
    <w:rsid w:val="00F638D4"/>
    <w:rsid w:val="00F63BF7"/>
    <w:rsid w:val="00F6453E"/>
    <w:rsid w:val="00F65015"/>
    <w:rsid w:val="00F65215"/>
    <w:rsid w:val="00F65617"/>
    <w:rsid w:val="00F65A88"/>
    <w:rsid w:val="00F66494"/>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E6B"/>
    <w:rsid w:val="00F833FA"/>
    <w:rsid w:val="00F83662"/>
    <w:rsid w:val="00F838C0"/>
    <w:rsid w:val="00F85F83"/>
    <w:rsid w:val="00F8637D"/>
    <w:rsid w:val="00F90A2C"/>
    <w:rsid w:val="00F912FD"/>
    <w:rsid w:val="00F917F5"/>
    <w:rsid w:val="00F91D43"/>
    <w:rsid w:val="00F9367F"/>
    <w:rsid w:val="00F952BE"/>
    <w:rsid w:val="00F95411"/>
    <w:rsid w:val="00F95642"/>
    <w:rsid w:val="00F96339"/>
    <w:rsid w:val="00F9781A"/>
    <w:rsid w:val="00F97859"/>
    <w:rsid w:val="00F97973"/>
    <w:rsid w:val="00F97B71"/>
    <w:rsid w:val="00FA06A3"/>
    <w:rsid w:val="00FA155E"/>
    <w:rsid w:val="00FA24D2"/>
    <w:rsid w:val="00FA255D"/>
    <w:rsid w:val="00FA2CFC"/>
    <w:rsid w:val="00FA2DDA"/>
    <w:rsid w:val="00FA331F"/>
    <w:rsid w:val="00FA34CA"/>
    <w:rsid w:val="00FA3E3E"/>
    <w:rsid w:val="00FA49D4"/>
    <w:rsid w:val="00FA4A55"/>
    <w:rsid w:val="00FA4C5C"/>
    <w:rsid w:val="00FA4D4F"/>
    <w:rsid w:val="00FA54E8"/>
    <w:rsid w:val="00FA5FE8"/>
    <w:rsid w:val="00FA6665"/>
    <w:rsid w:val="00FA668B"/>
    <w:rsid w:val="00FA67CF"/>
    <w:rsid w:val="00FA7EA7"/>
    <w:rsid w:val="00FB165C"/>
    <w:rsid w:val="00FB2AF6"/>
    <w:rsid w:val="00FB2D17"/>
    <w:rsid w:val="00FB2F69"/>
    <w:rsid w:val="00FB368B"/>
    <w:rsid w:val="00FB3A3A"/>
    <w:rsid w:val="00FB3B33"/>
    <w:rsid w:val="00FB3F0C"/>
    <w:rsid w:val="00FB4217"/>
    <w:rsid w:val="00FB4379"/>
    <w:rsid w:val="00FB45FF"/>
    <w:rsid w:val="00FB5D97"/>
    <w:rsid w:val="00FB61EA"/>
    <w:rsid w:val="00FB6C7A"/>
    <w:rsid w:val="00FB732E"/>
    <w:rsid w:val="00FB79F7"/>
    <w:rsid w:val="00FB7BD5"/>
    <w:rsid w:val="00FC09E7"/>
    <w:rsid w:val="00FC10C3"/>
    <w:rsid w:val="00FC1CA5"/>
    <w:rsid w:val="00FC1D8E"/>
    <w:rsid w:val="00FC2733"/>
    <w:rsid w:val="00FC2979"/>
    <w:rsid w:val="00FC370B"/>
    <w:rsid w:val="00FC67A5"/>
    <w:rsid w:val="00FC6D6C"/>
    <w:rsid w:val="00FD1C3C"/>
    <w:rsid w:val="00FD24F6"/>
    <w:rsid w:val="00FD2AE8"/>
    <w:rsid w:val="00FD2DB1"/>
    <w:rsid w:val="00FD38A8"/>
    <w:rsid w:val="00FD4832"/>
    <w:rsid w:val="00FD6AC8"/>
    <w:rsid w:val="00FE0A6C"/>
    <w:rsid w:val="00FE1727"/>
    <w:rsid w:val="00FE3638"/>
    <w:rsid w:val="00FE3A67"/>
    <w:rsid w:val="00FE3EA1"/>
    <w:rsid w:val="00FE44BF"/>
    <w:rsid w:val="00FE4818"/>
    <w:rsid w:val="00FE4CA4"/>
    <w:rsid w:val="00FE5AE4"/>
    <w:rsid w:val="00FE5D80"/>
    <w:rsid w:val="00FE637F"/>
    <w:rsid w:val="00FE64EE"/>
    <w:rsid w:val="00FE73F7"/>
    <w:rsid w:val="00FE745E"/>
    <w:rsid w:val="00FE7538"/>
    <w:rsid w:val="00FE7865"/>
    <w:rsid w:val="00FE7F2C"/>
    <w:rsid w:val="00FF0BB0"/>
    <w:rsid w:val="00FF1342"/>
    <w:rsid w:val="00FF1513"/>
    <w:rsid w:val="00FF1577"/>
    <w:rsid w:val="00FF2145"/>
    <w:rsid w:val="00FF3334"/>
    <w:rsid w:val="00FF4115"/>
    <w:rsid w:val="00FF47A2"/>
    <w:rsid w:val="00FF59BE"/>
    <w:rsid w:val="00FF5A68"/>
    <w:rsid w:val="00FF6ADB"/>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8DB532F1-5F49-49C6-A554-D4E149CA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812044"/>
    <w:pPr>
      <w:tabs>
        <w:tab w:val="left" w:pos="1260"/>
        <w:tab w:val="right" w:leader="dot" w:pos="9072"/>
      </w:tabs>
      <w:ind w:leftChars="100" w:left="210" w:rightChars="100" w:right="21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B6ABF"/>
    <w:pPr>
      <w:tabs>
        <w:tab w:val="right" w:leader="dot" w:pos="9072"/>
      </w:tabs>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qFormat/>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1576246">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691302179">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5391175">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984627473">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614328">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35B4B-6C6B-43D6-903A-B1FF0B6D4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29</Pages>
  <Words>3351</Words>
  <Characters>19104</Characters>
  <Application>Microsoft Office Word</Application>
  <DocSecurity>0</DocSecurity>
  <Lines>159</Lines>
  <Paragraphs>44</Paragraphs>
  <ScaleCrop>false</ScaleCrop>
  <Company/>
  <LinksUpToDate>false</LinksUpToDate>
  <CharactersWithSpaces>22411</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Jeremy.Ma@FA</cp:lastModifiedBy>
  <cp:revision>1170</cp:revision>
  <cp:lastPrinted>2007-07-19T00:46:00Z</cp:lastPrinted>
  <dcterms:created xsi:type="dcterms:W3CDTF">2013-08-13T08:51:00Z</dcterms:created>
  <dcterms:modified xsi:type="dcterms:W3CDTF">2019-08-21T09:42:00Z</dcterms:modified>
</cp:coreProperties>
</file>