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上投摩根纯债丰利债券型证券投资基金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上投摩根纯债丰利债券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000839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221,355,298.26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在严格控制风险的前提下，通过积极主动地投资管理，力争实现长期稳定的投资回报。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830AD" w:rsidRDefault="007F787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具体的投资策略包括：债权类属配置策略、信用策略、久期调整策略、期限结构配置策略、息差策略、中小企业私募债券投资策略、资产支持证券投资策略。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830AD" w:rsidRDefault="007F787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000839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000840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219,933,367.02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1,421,931.24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1,692,901.57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16,618.01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2,325,329.65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22,641.93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226,207,815.40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1,467,969.01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1.0324</w:t>
            </w:r>
          </w:p>
        </w:tc>
      </w:tr>
    </w:tbl>
    <w:p w:rsidR="001830AD" w:rsidRDefault="007F787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上投摩根纯债丰利债券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830AD">
        <w:tc>
          <w:tcPr>
            <w:tcW w:w="1290" w:type="dxa"/>
            <w:vAlign w:val="center"/>
          </w:tcPr>
          <w:p w:rsidR="001830AD" w:rsidRDefault="007F7874">
            <w:pPr>
              <w:jc w:val="left"/>
            </w:pPr>
            <w:r>
              <w:rPr>
                <w:rFonts w:eastAsiaTheme="minorEastAsia"/>
                <w:color w:val="000000" w:themeColor="text1"/>
                <w:szCs w:val="21"/>
              </w:rPr>
              <w:t>过去三个月</w:t>
            </w:r>
          </w:p>
        </w:tc>
        <w:tc>
          <w:tcPr>
            <w:tcW w:w="1291" w:type="dxa"/>
            <w:vAlign w:val="center"/>
          </w:tcPr>
          <w:p w:rsidR="001830AD" w:rsidRDefault="007F7874">
            <w:pPr>
              <w:jc w:val="right"/>
            </w:pPr>
            <w:r>
              <w:rPr>
                <w:rFonts w:eastAsiaTheme="minorEastAsia"/>
                <w:color w:val="000000" w:themeColor="text1"/>
                <w:szCs w:val="21"/>
              </w:rPr>
              <w:t>1.02%</w:t>
            </w:r>
          </w:p>
        </w:tc>
        <w:tc>
          <w:tcPr>
            <w:tcW w:w="1291" w:type="dxa"/>
            <w:vAlign w:val="center"/>
          </w:tcPr>
          <w:p w:rsidR="001830AD" w:rsidRDefault="007F7874">
            <w:pPr>
              <w:jc w:val="right"/>
            </w:pPr>
            <w:r>
              <w:rPr>
                <w:rFonts w:eastAsiaTheme="minorEastAsia"/>
                <w:color w:val="000000" w:themeColor="text1"/>
                <w:szCs w:val="21"/>
              </w:rPr>
              <w:t>0.04%</w:t>
            </w:r>
          </w:p>
        </w:tc>
        <w:tc>
          <w:tcPr>
            <w:tcW w:w="1291" w:type="dxa"/>
            <w:vAlign w:val="center"/>
          </w:tcPr>
          <w:p w:rsidR="001830AD" w:rsidRDefault="007F7874">
            <w:pPr>
              <w:jc w:val="right"/>
            </w:pPr>
            <w:r>
              <w:rPr>
                <w:rFonts w:eastAsiaTheme="minorEastAsia"/>
                <w:color w:val="000000" w:themeColor="text1"/>
                <w:szCs w:val="21"/>
              </w:rPr>
              <w:t>1.70%</w:t>
            </w:r>
          </w:p>
        </w:tc>
        <w:tc>
          <w:tcPr>
            <w:tcW w:w="1291" w:type="dxa"/>
            <w:vAlign w:val="center"/>
          </w:tcPr>
          <w:p w:rsidR="001830AD" w:rsidRDefault="007F7874">
            <w:pPr>
              <w:jc w:val="right"/>
            </w:pPr>
            <w:r>
              <w:rPr>
                <w:rFonts w:eastAsiaTheme="minorEastAsia"/>
                <w:color w:val="000000" w:themeColor="text1"/>
                <w:szCs w:val="21"/>
              </w:rPr>
              <w:t>0.06%</w:t>
            </w:r>
          </w:p>
        </w:tc>
        <w:tc>
          <w:tcPr>
            <w:tcW w:w="1291" w:type="dxa"/>
            <w:vAlign w:val="center"/>
          </w:tcPr>
          <w:p w:rsidR="001830AD" w:rsidRDefault="007F7874">
            <w:pPr>
              <w:jc w:val="right"/>
            </w:pPr>
            <w:r>
              <w:rPr>
                <w:rFonts w:eastAsiaTheme="minorEastAsia"/>
                <w:color w:val="000000" w:themeColor="text1"/>
                <w:szCs w:val="21"/>
              </w:rPr>
              <w:t>-0.68%</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过去六个月</w:t>
            </w:r>
          </w:p>
        </w:tc>
        <w:tc>
          <w:tcPr>
            <w:tcW w:w="1291" w:type="dxa"/>
            <w:vAlign w:val="center"/>
          </w:tcPr>
          <w:p w:rsidR="001830AD" w:rsidRDefault="007F7874">
            <w:pPr>
              <w:jc w:val="right"/>
            </w:pPr>
            <w:r>
              <w:rPr>
                <w:rFonts w:eastAsiaTheme="minorEastAsia"/>
                <w:color w:val="000000" w:themeColor="text1"/>
                <w:szCs w:val="21"/>
              </w:rPr>
              <w:t>1.89%</w:t>
            </w:r>
          </w:p>
        </w:tc>
        <w:tc>
          <w:tcPr>
            <w:tcW w:w="1291" w:type="dxa"/>
            <w:vAlign w:val="center"/>
          </w:tcPr>
          <w:p w:rsidR="001830AD" w:rsidRDefault="007F7874">
            <w:pPr>
              <w:jc w:val="right"/>
            </w:pPr>
            <w:r>
              <w:rPr>
                <w:rFonts w:eastAsiaTheme="minorEastAsia"/>
                <w:color w:val="000000" w:themeColor="text1"/>
                <w:szCs w:val="21"/>
              </w:rPr>
              <w:t>0.03%</w:t>
            </w:r>
          </w:p>
        </w:tc>
        <w:tc>
          <w:tcPr>
            <w:tcW w:w="1291" w:type="dxa"/>
            <w:vAlign w:val="center"/>
          </w:tcPr>
          <w:p w:rsidR="001830AD" w:rsidRDefault="007F7874">
            <w:pPr>
              <w:jc w:val="right"/>
            </w:pPr>
            <w:r>
              <w:rPr>
                <w:rFonts w:eastAsiaTheme="minorEastAsia"/>
                <w:color w:val="000000" w:themeColor="text1"/>
                <w:szCs w:val="21"/>
              </w:rPr>
              <w:t>2.95%</w:t>
            </w:r>
          </w:p>
        </w:tc>
        <w:tc>
          <w:tcPr>
            <w:tcW w:w="1291" w:type="dxa"/>
            <w:vAlign w:val="center"/>
          </w:tcPr>
          <w:p w:rsidR="001830AD" w:rsidRDefault="007F7874">
            <w:pPr>
              <w:jc w:val="right"/>
            </w:pPr>
            <w:r>
              <w:rPr>
                <w:rFonts w:eastAsiaTheme="minorEastAsia"/>
                <w:color w:val="000000" w:themeColor="text1"/>
                <w:szCs w:val="21"/>
              </w:rPr>
              <w:t>0.05%</w:t>
            </w:r>
          </w:p>
        </w:tc>
        <w:tc>
          <w:tcPr>
            <w:tcW w:w="1291" w:type="dxa"/>
            <w:vAlign w:val="center"/>
          </w:tcPr>
          <w:p w:rsidR="001830AD" w:rsidRDefault="007F7874">
            <w:pPr>
              <w:jc w:val="right"/>
            </w:pPr>
            <w:r>
              <w:rPr>
                <w:rFonts w:eastAsiaTheme="minorEastAsia"/>
                <w:color w:val="000000" w:themeColor="text1"/>
                <w:szCs w:val="21"/>
              </w:rPr>
              <w:t>-1.06%</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过去一年</w:t>
            </w:r>
          </w:p>
        </w:tc>
        <w:tc>
          <w:tcPr>
            <w:tcW w:w="1291" w:type="dxa"/>
            <w:vAlign w:val="center"/>
          </w:tcPr>
          <w:p w:rsidR="001830AD" w:rsidRDefault="007F7874">
            <w:pPr>
              <w:jc w:val="right"/>
            </w:pPr>
            <w:r>
              <w:rPr>
                <w:rFonts w:eastAsiaTheme="minorEastAsia"/>
                <w:color w:val="000000" w:themeColor="text1"/>
                <w:szCs w:val="21"/>
              </w:rPr>
              <w:t>3.37%</w:t>
            </w:r>
          </w:p>
        </w:tc>
        <w:tc>
          <w:tcPr>
            <w:tcW w:w="1291" w:type="dxa"/>
            <w:vAlign w:val="center"/>
          </w:tcPr>
          <w:p w:rsidR="001830AD" w:rsidRDefault="007F7874">
            <w:pPr>
              <w:jc w:val="right"/>
            </w:pPr>
            <w:r>
              <w:rPr>
                <w:rFonts w:eastAsiaTheme="minorEastAsia"/>
                <w:color w:val="000000" w:themeColor="text1"/>
                <w:szCs w:val="21"/>
              </w:rPr>
              <w:t>0.04%</w:t>
            </w:r>
          </w:p>
        </w:tc>
        <w:tc>
          <w:tcPr>
            <w:tcW w:w="1291" w:type="dxa"/>
            <w:vAlign w:val="center"/>
          </w:tcPr>
          <w:p w:rsidR="001830AD" w:rsidRDefault="007F7874">
            <w:pPr>
              <w:jc w:val="right"/>
            </w:pPr>
            <w:r>
              <w:rPr>
                <w:rFonts w:eastAsiaTheme="minorEastAsia"/>
                <w:color w:val="000000" w:themeColor="text1"/>
                <w:szCs w:val="21"/>
              </w:rPr>
              <w:t>5.19%</w:t>
            </w:r>
          </w:p>
        </w:tc>
        <w:tc>
          <w:tcPr>
            <w:tcW w:w="1291" w:type="dxa"/>
            <w:vAlign w:val="center"/>
          </w:tcPr>
          <w:p w:rsidR="001830AD" w:rsidRDefault="007F7874">
            <w:pPr>
              <w:jc w:val="right"/>
            </w:pPr>
            <w:r>
              <w:rPr>
                <w:rFonts w:eastAsiaTheme="minorEastAsia"/>
                <w:color w:val="000000" w:themeColor="text1"/>
                <w:szCs w:val="21"/>
              </w:rPr>
              <w:t>0.05%</w:t>
            </w:r>
          </w:p>
        </w:tc>
        <w:tc>
          <w:tcPr>
            <w:tcW w:w="1291" w:type="dxa"/>
            <w:vAlign w:val="center"/>
          </w:tcPr>
          <w:p w:rsidR="001830AD" w:rsidRDefault="007F7874">
            <w:pPr>
              <w:jc w:val="right"/>
            </w:pPr>
            <w:r>
              <w:rPr>
                <w:rFonts w:eastAsiaTheme="minorEastAsia"/>
                <w:color w:val="000000" w:themeColor="text1"/>
                <w:szCs w:val="21"/>
              </w:rPr>
              <w:t>-1.82%</w:t>
            </w:r>
          </w:p>
        </w:tc>
        <w:tc>
          <w:tcPr>
            <w:tcW w:w="1291" w:type="dxa"/>
            <w:vAlign w:val="center"/>
          </w:tcPr>
          <w:p w:rsidR="001830AD" w:rsidRDefault="007F7874">
            <w:pPr>
              <w:jc w:val="right"/>
            </w:pPr>
            <w:r>
              <w:rPr>
                <w:rFonts w:eastAsiaTheme="minorEastAsia"/>
                <w:color w:val="000000" w:themeColor="text1"/>
                <w:szCs w:val="21"/>
              </w:rPr>
              <w:t>-0.01%</w:t>
            </w:r>
          </w:p>
        </w:tc>
      </w:tr>
      <w:tr w:rsidR="001830AD">
        <w:tc>
          <w:tcPr>
            <w:tcW w:w="1290" w:type="dxa"/>
            <w:vAlign w:val="center"/>
          </w:tcPr>
          <w:p w:rsidR="001830AD" w:rsidRDefault="007F7874">
            <w:pPr>
              <w:jc w:val="left"/>
            </w:pPr>
            <w:r>
              <w:rPr>
                <w:rFonts w:eastAsiaTheme="minorEastAsia"/>
                <w:color w:val="000000" w:themeColor="text1"/>
                <w:szCs w:val="21"/>
              </w:rPr>
              <w:t>过去三年</w:t>
            </w:r>
          </w:p>
        </w:tc>
        <w:tc>
          <w:tcPr>
            <w:tcW w:w="1291" w:type="dxa"/>
            <w:vAlign w:val="center"/>
          </w:tcPr>
          <w:p w:rsidR="001830AD" w:rsidRDefault="007F7874">
            <w:pPr>
              <w:jc w:val="right"/>
            </w:pPr>
            <w:r>
              <w:rPr>
                <w:rFonts w:eastAsiaTheme="minorEastAsia"/>
                <w:color w:val="000000" w:themeColor="text1"/>
                <w:szCs w:val="21"/>
              </w:rPr>
              <w:t>10.74%</w:t>
            </w:r>
          </w:p>
        </w:tc>
        <w:tc>
          <w:tcPr>
            <w:tcW w:w="1291" w:type="dxa"/>
            <w:vAlign w:val="center"/>
          </w:tcPr>
          <w:p w:rsidR="001830AD" w:rsidRDefault="007F7874">
            <w:pPr>
              <w:jc w:val="right"/>
            </w:pPr>
            <w:r>
              <w:rPr>
                <w:rFonts w:eastAsiaTheme="minorEastAsia"/>
                <w:color w:val="000000" w:themeColor="text1"/>
                <w:szCs w:val="21"/>
              </w:rPr>
              <w:t>0.08%</w:t>
            </w:r>
          </w:p>
        </w:tc>
        <w:tc>
          <w:tcPr>
            <w:tcW w:w="1291" w:type="dxa"/>
            <w:vAlign w:val="center"/>
          </w:tcPr>
          <w:p w:rsidR="001830AD" w:rsidRDefault="007F7874">
            <w:pPr>
              <w:jc w:val="right"/>
            </w:pPr>
            <w:r>
              <w:rPr>
                <w:rFonts w:eastAsiaTheme="minorEastAsia"/>
                <w:color w:val="000000" w:themeColor="text1"/>
                <w:szCs w:val="21"/>
              </w:rPr>
              <w:t>14.89%</w:t>
            </w:r>
          </w:p>
        </w:tc>
        <w:tc>
          <w:tcPr>
            <w:tcW w:w="1291" w:type="dxa"/>
            <w:vAlign w:val="center"/>
          </w:tcPr>
          <w:p w:rsidR="001830AD" w:rsidRDefault="007F7874">
            <w:pPr>
              <w:jc w:val="right"/>
            </w:pPr>
            <w:r>
              <w:rPr>
                <w:rFonts w:eastAsiaTheme="minorEastAsia"/>
                <w:color w:val="000000" w:themeColor="text1"/>
                <w:szCs w:val="21"/>
              </w:rPr>
              <w:t>0.06%</w:t>
            </w:r>
          </w:p>
        </w:tc>
        <w:tc>
          <w:tcPr>
            <w:tcW w:w="1291" w:type="dxa"/>
            <w:vAlign w:val="center"/>
          </w:tcPr>
          <w:p w:rsidR="001830AD" w:rsidRDefault="007F7874">
            <w:pPr>
              <w:jc w:val="right"/>
            </w:pPr>
            <w:r>
              <w:rPr>
                <w:rFonts w:eastAsiaTheme="minorEastAsia"/>
                <w:color w:val="000000" w:themeColor="text1"/>
                <w:szCs w:val="21"/>
              </w:rPr>
              <w:t>-4.15%</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过去五年</w:t>
            </w:r>
          </w:p>
        </w:tc>
        <w:tc>
          <w:tcPr>
            <w:tcW w:w="1291" w:type="dxa"/>
            <w:vAlign w:val="center"/>
          </w:tcPr>
          <w:p w:rsidR="001830AD" w:rsidRDefault="007F7874">
            <w:pPr>
              <w:jc w:val="right"/>
            </w:pPr>
            <w:r>
              <w:rPr>
                <w:rFonts w:eastAsiaTheme="minorEastAsia"/>
                <w:color w:val="000000" w:themeColor="text1"/>
                <w:szCs w:val="21"/>
              </w:rPr>
              <w:t>9.32%</w:t>
            </w:r>
          </w:p>
        </w:tc>
        <w:tc>
          <w:tcPr>
            <w:tcW w:w="1291" w:type="dxa"/>
            <w:vAlign w:val="center"/>
          </w:tcPr>
          <w:p w:rsidR="001830AD" w:rsidRDefault="007F7874">
            <w:pPr>
              <w:jc w:val="right"/>
            </w:pPr>
            <w:r>
              <w:rPr>
                <w:rFonts w:eastAsiaTheme="minorEastAsia"/>
                <w:color w:val="000000" w:themeColor="text1"/>
                <w:szCs w:val="21"/>
              </w:rPr>
              <w:t>0.09%</w:t>
            </w:r>
          </w:p>
        </w:tc>
        <w:tc>
          <w:tcPr>
            <w:tcW w:w="1291" w:type="dxa"/>
            <w:vAlign w:val="center"/>
          </w:tcPr>
          <w:p w:rsidR="001830AD" w:rsidRDefault="007F7874">
            <w:pPr>
              <w:jc w:val="right"/>
            </w:pPr>
            <w:r>
              <w:rPr>
                <w:rFonts w:eastAsiaTheme="minorEastAsia"/>
                <w:color w:val="000000" w:themeColor="text1"/>
                <w:szCs w:val="21"/>
              </w:rPr>
              <w:t>19.74%</w:t>
            </w:r>
          </w:p>
        </w:tc>
        <w:tc>
          <w:tcPr>
            <w:tcW w:w="1291" w:type="dxa"/>
            <w:vAlign w:val="center"/>
          </w:tcPr>
          <w:p w:rsidR="001830AD" w:rsidRDefault="007F7874">
            <w:pPr>
              <w:jc w:val="right"/>
            </w:pPr>
            <w:r>
              <w:rPr>
                <w:rFonts w:eastAsiaTheme="minorEastAsia"/>
                <w:color w:val="000000" w:themeColor="text1"/>
                <w:szCs w:val="21"/>
              </w:rPr>
              <w:t>0.07%</w:t>
            </w:r>
          </w:p>
        </w:tc>
        <w:tc>
          <w:tcPr>
            <w:tcW w:w="1291" w:type="dxa"/>
            <w:vAlign w:val="center"/>
          </w:tcPr>
          <w:p w:rsidR="001830AD" w:rsidRDefault="007F7874">
            <w:pPr>
              <w:jc w:val="right"/>
            </w:pPr>
            <w:r>
              <w:rPr>
                <w:rFonts w:eastAsiaTheme="minorEastAsia"/>
                <w:color w:val="000000" w:themeColor="text1"/>
                <w:szCs w:val="21"/>
              </w:rPr>
              <w:t>-10.42%</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自基金合同生效起至今</w:t>
            </w:r>
          </w:p>
        </w:tc>
        <w:tc>
          <w:tcPr>
            <w:tcW w:w="1291" w:type="dxa"/>
            <w:vAlign w:val="center"/>
          </w:tcPr>
          <w:p w:rsidR="001830AD" w:rsidRDefault="007F7874">
            <w:pPr>
              <w:jc w:val="right"/>
            </w:pPr>
            <w:r>
              <w:rPr>
                <w:rFonts w:eastAsiaTheme="minorEastAsia"/>
                <w:color w:val="000000" w:themeColor="text1"/>
                <w:szCs w:val="21"/>
              </w:rPr>
              <w:t>21.89%</w:t>
            </w:r>
          </w:p>
        </w:tc>
        <w:tc>
          <w:tcPr>
            <w:tcW w:w="1291" w:type="dxa"/>
            <w:vAlign w:val="center"/>
          </w:tcPr>
          <w:p w:rsidR="001830AD" w:rsidRDefault="007F7874">
            <w:pPr>
              <w:jc w:val="right"/>
            </w:pPr>
            <w:r>
              <w:rPr>
                <w:rFonts w:eastAsiaTheme="minorEastAsia"/>
                <w:color w:val="000000" w:themeColor="text1"/>
                <w:szCs w:val="21"/>
              </w:rPr>
              <w:t>0.09%</w:t>
            </w:r>
          </w:p>
        </w:tc>
        <w:tc>
          <w:tcPr>
            <w:tcW w:w="1291" w:type="dxa"/>
            <w:vAlign w:val="center"/>
          </w:tcPr>
          <w:p w:rsidR="001830AD" w:rsidRDefault="007F7874">
            <w:pPr>
              <w:jc w:val="right"/>
            </w:pPr>
            <w:r>
              <w:rPr>
                <w:rFonts w:eastAsiaTheme="minorEastAsia"/>
                <w:color w:val="000000" w:themeColor="text1"/>
                <w:szCs w:val="21"/>
              </w:rPr>
              <w:t>33.31%</w:t>
            </w:r>
          </w:p>
        </w:tc>
        <w:tc>
          <w:tcPr>
            <w:tcW w:w="1291" w:type="dxa"/>
            <w:vAlign w:val="center"/>
          </w:tcPr>
          <w:p w:rsidR="001830AD" w:rsidRDefault="007F7874">
            <w:pPr>
              <w:jc w:val="right"/>
            </w:pPr>
            <w:r>
              <w:rPr>
                <w:rFonts w:eastAsiaTheme="minorEastAsia"/>
                <w:color w:val="000000" w:themeColor="text1"/>
                <w:szCs w:val="21"/>
              </w:rPr>
              <w:t>0.07%</w:t>
            </w:r>
          </w:p>
        </w:tc>
        <w:tc>
          <w:tcPr>
            <w:tcW w:w="1291" w:type="dxa"/>
            <w:vAlign w:val="center"/>
          </w:tcPr>
          <w:p w:rsidR="001830AD" w:rsidRDefault="007F7874">
            <w:pPr>
              <w:jc w:val="right"/>
            </w:pPr>
            <w:r>
              <w:rPr>
                <w:rFonts w:eastAsiaTheme="minorEastAsia"/>
                <w:color w:val="000000" w:themeColor="text1"/>
                <w:szCs w:val="21"/>
              </w:rPr>
              <w:t>-11.42%</w:t>
            </w:r>
          </w:p>
        </w:tc>
        <w:tc>
          <w:tcPr>
            <w:tcW w:w="1291" w:type="dxa"/>
            <w:vAlign w:val="center"/>
          </w:tcPr>
          <w:p w:rsidR="001830AD" w:rsidRDefault="007F7874">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上投摩根纯债丰利债券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830AD">
        <w:tc>
          <w:tcPr>
            <w:tcW w:w="1290" w:type="dxa"/>
            <w:vAlign w:val="center"/>
          </w:tcPr>
          <w:p w:rsidR="001830AD" w:rsidRDefault="007F7874">
            <w:pPr>
              <w:jc w:val="left"/>
            </w:pPr>
            <w:r>
              <w:rPr>
                <w:rFonts w:eastAsiaTheme="minorEastAsia"/>
                <w:color w:val="000000" w:themeColor="text1"/>
                <w:szCs w:val="21"/>
              </w:rPr>
              <w:t>过去三个月</w:t>
            </w:r>
          </w:p>
        </w:tc>
        <w:tc>
          <w:tcPr>
            <w:tcW w:w="1291" w:type="dxa"/>
            <w:vAlign w:val="center"/>
          </w:tcPr>
          <w:p w:rsidR="001830AD" w:rsidRDefault="007F7874">
            <w:pPr>
              <w:jc w:val="right"/>
            </w:pPr>
            <w:r>
              <w:rPr>
                <w:rFonts w:eastAsiaTheme="minorEastAsia"/>
                <w:color w:val="000000" w:themeColor="text1"/>
                <w:szCs w:val="21"/>
              </w:rPr>
              <w:t>1.00%</w:t>
            </w:r>
          </w:p>
        </w:tc>
        <w:tc>
          <w:tcPr>
            <w:tcW w:w="1291" w:type="dxa"/>
            <w:vAlign w:val="center"/>
          </w:tcPr>
          <w:p w:rsidR="001830AD" w:rsidRDefault="007F7874">
            <w:pPr>
              <w:jc w:val="right"/>
            </w:pPr>
            <w:r>
              <w:rPr>
                <w:rFonts w:eastAsiaTheme="minorEastAsia"/>
                <w:color w:val="000000" w:themeColor="text1"/>
                <w:szCs w:val="21"/>
              </w:rPr>
              <w:t>0.04%</w:t>
            </w:r>
          </w:p>
        </w:tc>
        <w:tc>
          <w:tcPr>
            <w:tcW w:w="1291" w:type="dxa"/>
            <w:vAlign w:val="center"/>
          </w:tcPr>
          <w:p w:rsidR="001830AD" w:rsidRDefault="007F7874">
            <w:pPr>
              <w:jc w:val="right"/>
            </w:pPr>
            <w:r>
              <w:rPr>
                <w:rFonts w:eastAsiaTheme="minorEastAsia"/>
                <w:color w:val="000000" w:themeColor="text1"/>
                <w:szCs w:val="21"/>
              </w:rPr>
              <w:t>1.70%</w:t>
            </w:r>
          </w:p>
        </w:tc>
        <w:tc>
          <w:tcPr>
            <w:tcW w:w="1291" w:type="dxa"/>
            <w:vAlign w:val="center"/>
          </w:tcPr>
          <w:p w:rsidR="001830AD" w:rsidRDefault="007F7874">
            <w:pPr>
              <w:jc w:val="right"/>
            </w:pPr>
            <w:r>
              <w:rPr>
                <w:rFonts w:eastAsiaTheme="minorEastAsia"/>
                <w:color w:val="000000" w:themeColor="text1"/>
                <w:szCs w:val="21"/>
              </w:rPr>
              <w:t>0.06%</w:t>
            </w:r>
          </w:p>
        </w:tc>
        <w:tc>
          <w:tcPr>
            <w:tcW w:w="1291" w:type="dxa"/>
            <w:vAlign w:val="center"/>
          </w:tcPr>
          <w:p w:rsidR="001830AD" w:rsidRDefault="007F7874">
            <w:pPr>
              <w:jc w:val="right"/>
            </w:pPr>
            <w:r>
              <w:rPr>
                <w:rFonts w:eastAsiaTheme="minorEastAsia"/>
                <w:color w:val="000000" w:themeColor="text1"/>
                <w:szCs w:val="21"/>
              </w:rPr>
              <w:t>-0.70%</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lastRenderedPageBreak/>
              <w:t>过去六个月</w:t>
            </w:r>
          </w:p>
        </w:tc>
        <w:tc>
          <w:tcPr>
            <w:tcW w:w="1291" w:type="dxa"/>
            <w:vAlign w:val="center"/>
          </w:tcPr>
          <w:p w:rsidR="001830AD" w:rsidRDefault="007F7874">
            <w:pPr>
              <w:jc w:val="right"/>
            </w:pPr>
            <w:r>
              <w:rPr>
                <w:rFonts w:eastAsiaTheme="minorEastAsia"/>
                <w:color w:val="000000" w:themeColor="text1"/>
                <w:szCs w:val="21"/>
              </w:rPr>
              <w:t>1.83%</w:t>
            </w:r>
          </w:p>
        </w:tc>
        <w:tc>
          <w:tcPr>
            <w:tcW w:w="1291" w:type="dxa"/>
            <w:vAlign w:val="center"/>
          </w:tcPr>
          <w:p w:rsidR="001830AD" w:rsidRDefault="007F7874">
            <w:pPr>
              <w:jc w:val="right"/>
            </w:pPr>
            <w:r>
              <w:rPr>
                <w:rFonts w:eastAsiaTheme="minorEastAsia"/>
                <w:color w:val="000000" w:themeColor="text1"/>
                <w:szCs w:val="21"/>
              </w:rPr>
              <w:t>0.03%</w:t>
            </w:r>
          </w:p>
        </w:tc>
        <w:tc>
          <w:tcPr>
            <w:tcW w:w="1291" w:type="dxa"/>
            <w:vAlign w:val="center"/>
          </w:tcPr>
          <w:p w:rsidR="001830AD" w:rsidRDefault="007F7874">
            <w:pPr>
              <w:jc w:val="right"/>
            </w:pPr>
            <w:r>
              <w:rPr>
                <w:rFonts w:eastAsiaTheme="minorEastAsia"/>
                <w:color w:val="000000" w:themeColor="text1"/>
                <w:szCs w:val="21"/>
              </w:rPr>
              <w:t>2.95%</w:t>
            </w:r>
          </w:p>
        </w:tc>
        <w:tc>
          <w:tcPr>
            <w:tcW w:w="1291" w:type="dxa"/>
            <w:vAlign w:val="center"/>
          </w:tcPr>
          <w:p w:rsidR="001830AD" w:rsidRDefault="007F7874">
            <w:pPr>
              <w:jc w:val="right"/>
            </w:pPr>
            <w:r>
              <w:rPr>
                <w:rFonts w:eastAsiaTheme="minorEastAsia"/>
                <w:color w:val="000000" w:themeColor="text1"/>
                <w:szCs w:val="21"/>
              </w:rPr>
              <w:t>0.05%</w:t>
            </w:r>
          </w:p>
        </w:tc>
        <w:tc>
          <w:tcPr>
            <w:tcW w:w="1291" w:type="dxa"/>
            <w:vAlign w:val="center"/>
          </w:tcPr>
          <w:p w:rsidR="001830AD" w:rsidRDefault="007F7874">
            <w:pPr>
              <w:jc w:val="right"/>
            </w:pPr>
            <w:r>
              <w:rPr>
                <w:rFonts w:eastAsiaTheme="minorEastAsia"/>
                <w:color w:val="000000" w:themeColor="text1"/>
                <w:szCs w:val="21"/>
              </w:rPr>
              <w:t>-1.12%</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过去一年</w:t>
            </w:r>
          </w:p>
        </w:tc>
        <w:tc>
          <w:tcPr>
            <w:tcW w:w="1291" w:type="dxa"/>
            <w:vAlign w:val="center"/>
          </w:tcPr>
          <w:p w:rsidR="001830AD" w:rsidRDefault="007F7874">
            <w:pPr>
              <w:jc w:val="right"/>
            </w:pPr>
            <w:r>
              <w:rPr>
                <w:rFonts w:eastAsiaTheme="minorEastAsia"/>
                <w:color w:val="000000" w:themeColor="text1"/>
                <w:szCs w:val="21"/>
              </w:rPr>
              <w:t>3.26%</w:t>
            </w:r>
          </w:p>
        </w:tc>
        <w:tc>
          <w:tcPr>
            <w:tcW w:w="1291" w:type="dxa"/>
            <w:vAlign w:val="center"/>
          </w:tcPr>
          <w:p w:rsidR="001830AD" w:rsidRDefault="007F7874">
            <w:pPr>
              <w:jc w:val="right"/>
            </w:pPr>
            <w:r>
              <w:rPr>
                <w:rFonts w:eastAsiaTheme="minorEastAsia"/>
                <w:color w:val="000000" w:themeColor="text1"/>
                <w:szCs w:val="21"/>
              </w:rPr>
              <w:t>0.04%</w:t>
            </w:r>
          </w:p>
        </w:tc>
        <w:tc>
          <w:tcPr>
            <w:tcW w:w="1291" w:type="dxa"/>
            <w:vAlign w:val="center"/>
          </w:tcPr>
          <w:p w:rsidR="001830AD" w:rsidRDefault="007F7874">
            <w:pPr>
              <w:jc w:val="right"/>
            </w:pPr>
            <w:r>
              <w:rPr>
                <w:rFonts w:eastAsiaTheme="minorEastAsia"/>
                <w:color w:val="000000" w:themeColor="text1"/>
                <w:szCs w:val="21"/>
              </w:rPr>
              <w:t>5.19%</w:t>
            </w:r>
          </w:p>
        </w:tc>
        <w:tc>
          <w:tcPr>
            <w:tcW w:w="1291" w:type="dxa"/>
            <w:vAlign w:val="center"/>
          </w:tcPr>
          <w:p w:rsidR="001830AD" w:rsidRDefault="007F7874">
            <w:pPr>
              <w:jc w:val="right"/>
            </w:pPr>
            <w:r>
              <w:rPr>
                <w:rFonts w:eastAsiaTheme="minorEastAsia"/>
                <w:color w:val="000000" w:themeColor="text1"/>
                <w:szCs w:val="21"/>
              </w:rPr>
              <w:t>0.05%</w:t>
            </w:r>
          </w:p>
        </w:tc>
        <w:tc>
          <w:tcPr>
            <w:tcW w:w="1291" w:type="dxa"/>
            <w:vAlign w:val="center"/>
          </w:tcPr>
          <w:p w:rsidR="001830AD" w:rsidRDefault="007F7874">
            <w:pPr>
              <w:jc w:val="right"/>
            </w:pPr>
            <w:r>
              <w:rPr>
                <w:rFonts w:eastAsiaTheme="minorEastAsia"/>
                <w:color w:val="000000" w:themeColor="text1"/>
                <w:szCs w:val="21"/>
              </w:rPr>
              <w:t>-1.93%</w:t>
            </w:r>
          </w:p>
        </w:tc>
        <w:tc>
          <w:tcPr>
            <w:tcW w:w="1291" w:type="dxa"/>
            <w:vAlign w:val="center"/>
          </w:tcPr>
          <w:p w:rsidR="001830AD" w:rsidRDefault="007F7874">
            <w:pPr>
              <w:jc w:val="right"/>
            </w:pPr>
            <w:r>
              <w:rPr>
                <w:rFonts w:eastAsiaTheme="minorEastAsia"/>
                <w:color w:val="000000" w:themeColor="text1"/>
                <w:szCs w:val="21"/>
              </w:rPr>
              <w:t>-0.01%</w:t>
            </w:r>
          </w:p>
        </w:tc>
      </w:tr>
      <w:tr w:rsidR="001830AD">
        <w:tc>
          <w:tcPr>
            <w:tcW w:w="1290" w:type="dxa"/>
            <w:vAlign w:val="center"/>
          </w:tcPr>
          <w:p w:rsidR="001830AD" w:rsidRDefault="007F7874">
            <w:pPr>
              <w:jc w:val="left"/>
            </w:pPr>
            <w:r>
              <w:rPr>
                <w:rFonts w:eastAsiaTheme="minorEastAsia"/>
                <w:color w:val="000000" w:themeColor="text1"/>
                <w:szCs w:val="21"/>
              </w:rPr>
              <w:t>过去三年</w:t>
            </w:r>
          </w:p>
        </w:tc>
        <w:tc>
          <w:tcPr>
            <w:tcW w:w="1291" w:type="dxa"/>
            <w:vAlign w:val="center"/>
          </w:tcPr>
          <w:p w:rsidR="001830AD" w:rsidRDefault="007F7874">
            <w:pPr>
              <w:jc w:val="right"/>
            </w:pPr>
            <w:r>
              <w:rPr>
                <w:rFonts w:eastAsiaTheme="minorEastAsia"/>
                <w:color w:val="000000" w:themeColor="text1"/>
                <w:szCs w:val="21"/>
              </w:rPr>
              <w:t>10.34%</w:t>
            </w:r>
          </w:p>
        </w:tc>
        <w:tc>
          <w:tcPr>
            <w:tcW w:w="1291" w:type="dxa"/>
            <w:vAlign w:val="center"/>
          </w:tcPr>
          <w:p w:rsidR="001830AD" w:rsidRDefault="007F7874">
            <w:pPr>
              <w:jc w:val="right"/>
            </w:pPr>
            <w:r>
              <w:rPr>
                <w:rFonts w:eastAsiaTheme="minorEastAsia"/>
                <w:color w:val="000000" w:themeColor="text1"/>
                <w:szCs w:val="21"/>
              </w:rPr>
              <w:t>0.08%</w:t>
            </w:r>
          </w:p>
        </w:tc>
        <w:tc>
          <w:tcPr>
            <w:tcW w:w="1291" w:type="dxa"/>
            <w:vAlign w:val="center"/>
          </w:tcPr>
          <w:p w:rsidR="001830AD" w:rsidRDefault="007F7874">
            <w:pPr>
              <w:jc w:val="right"/>
            </w:pPr>
            <w:r>
              <w:rPr>
                <w:rFonts w:eastAsiaTheme="minorEastAsia"/>
                <w:color w:val="000000" w:themeColor="text1"/>
                <w:szCs w:val="21"/>
              </w:rPr>
              <w:t>14.89%</w:t>
            </w:r>
          </w:p>
        </w:tc>
        <w:tc>
          <w:tcPr>
            <w:tcW w:w="1291" w:type="dxa"/>
            <w:vAlign w:val="center"/>
          </w:tcPr>
          <w:p w:rsidR="001830AD" w:rsidRDefault="007F7874">
            <w:pPr>
              <w:jc w:val="right"/>
            </w:pPr>
            <w:r>
              <w:rPr>
                <w:rFonts w:eastAsiaTheme="minorEastAsia"/>
                <w:color w:val="000000" w:themeColor="text1"/>
                <w:szCs w:val="21"/>
              </w:rPr>
              <w:t>0.06%</w:t>
            </w:r>
          </w:p>
        </w:tc>
        <w:tc>
          <w:tcPr>
            <w:tcW w:w="1291" w:type="dxa"/>
            <w:vAlign w:val="center"/>
          </w:tcPr>
          <w:p w:rsidR="001830AD" w:rsidRDefault="007F7874">
            <w:pPr>
              <w:jc w:val="right"/>
            </w:pPr>
            <w:r>
              <w:rPr>
                <w:rFonts w:eastAsiaTheme="minorEastAsia"/>
                <w:color w:val="000000" w:themeColor="text1"/>
                <w:szCs w:val="21"/>
              </w:rPr>
              <w:t>-4.55%</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过去五年</w:t>
            </w:r>
          </w:p>
        </w:tc>
        <w:tc>
          <w:tcPr>
            <w:tcW w:w="1291" w:type="dxa"/>
            <w:vAlign w:val="center"/>
          </w:tcPr>
          <w:p w:rsidR="001830AD" w:rsidRDefault="007F7874">
            <w:pPr>
              <w:jc w:val="right"/>
            </w:pPr>
            <w:r>
              <w:rPr>
                <w:rFonts w:eastAsiaTheme="minorEastAsia"/>
                <w:color w:val="000000" w:themeColor="text1"/>
                <w:szCs w:val="21"/>
              </w:rPr>
              <w:t>8.50%</w:t>
            </w:r>
          </w:p>
        </w:tc>
        <w:tc>
          <w:tcPr>
            <w:tcW w:w="1291" w:type="dxa"/>
            <w:vAlign w:val="center"/>
          </w:tcPr>
          <w:p w:rsidR="001830AD" w:rsidRDefault="007F7874">
            <w:pPr>
              <w:jc w:val="right"/>
            </w:pPr>
            <w:r>
              <w:rPr>
                <w:rFonts w:eastAsiaTheme="minorEastAsia"/>
                <w:color w:val="000000" w:themeColor="text1"/>
                <w:szCs w:val="21"/>
              </w:rPr>
              <w:t>0.09%</w:t>
            </w:r>
          </w:p>
        </w:tc>
        <w:tc>
          <w:tcPr>
            <w:tcW w:w="1291" w:type="dxa"/>
            <w:vAlign w:val="center"/>
          </w:tcPr>
          <w:p w:rsidR="001830AD" w:rsidRDefault="007F7874">
            <w:pPr>
              <w:jc w:val="right"/>
            </w:pPr>
            <w:r>
              <w:rPr>
                <w:rFonts w:eastAsiaTheme="minorEastAsia"/>
                <w:color w:val="000000" w:themeColor="text1"/>
                <w:szCs w:val="21"/>
              </w:rPr>
              <w:t>19.74%</w:t>
            </w:r>
          </w:p>
        </w:tc>
        <w:tc>
          <w:tcPr>
            <w:tcW w:w="1291" w:type="dxa"/>
            <w:vAlign w:val="center"/>
          </w:tcPr>
          <w:p w:rsidR="001830AD" w:rsidRDefault="007F7874">
            <w:pPr>
              <w:jc w:val="right"/>
            </w:pPr>
            <w:r>
              <w:rPr>
                <w:rFonts w:eastAsiaTheme="minorEastAsia"/>
                <w:color w:val="000000" w:themeColor="text1"/>
                <w:szCs w:val="21"/>
              </w:rPr>
              <w:t>0.07%</w:t>
            </w:r>
          </w:p>
        </w:tc>
        <w:tc>
          <w:tcPr>
            <w:tcW w:w="1291" w:type="dxa"/>
            <w:vAlign w:val="center"/>
          </w:tcPr>
          <w:p w:rsidR="001830AD" w:rsidRDefault="007F7874">
            <w:pPr>
              <w:jc w:val="right"/>
            </w:pPr>
            <w:r>
              <w:rPr>
                <w:rFonts w:eastAsiaTheme="minorEastAsia"/>
                <w:color w:val="000000" w:themeColor="text1"/>
                <w:szCs w:val="21"/>
              </w:rPr>
              <w:t>-11.24%</w:t>
            </w:r>
          </w:p>
        </w:tc>
        <w:tc>
          <w:tcPr>
            <w:tcW w:w="1291" w:type="dxa"/>
            <w:vAlign w:val="center"/>
          </w:tcPr>
          <w:p w:rsidR="001830AD" w:rsidRDefault="007F7874">
            <w:pPr>
              <w:jc w:val="right"/>
            </w:pPr>
            <w:r>
              <w:rPr>
                <w:rFonts w:eastAsiaTheme="minorEastAsia"/>
                <w:color w:val="000000" w:themeColor="text1"/>
                <w:szCs w:val="21"/>
              </w:rPr>
              <w:t>0.02%</w:t>
            </w:r>
          </w:p>
        </w:tc>
      </w:tr>
      <w:tr w:rsidR="001830AD">
        <w:tc>
          <w:tcPr>
            <w:tcW w:w="1290" w:type="dxa"/>
            <w:vAlign w:val="center"/>
          </w:tcPr>
          <w:p w:rsidR="001830AD" w:rsidRDefault="007F7874">
            <w:pPr>
              <w:jc w:val="left"/>
            </w:pPr>
            <w:r>
              <w:rPr>
                <w:rFonts w:eastAsiaTheme="minorEastAsia"/>
                <w:color w:val="000000" w:themeColor="text1"/>
                <w:szCs w:val="21"/>
              </w:rPr>
              <w:t>自基金合同生效起至今</w:t>
            </w:r>
          </w:p>
        </w:tc>
        <w:tc>
          <w:tcPr>
            <w:tcW w:w="1291" w:type="dxa"/>
            <w:vAlign w:val="center"/>
          </w:tcPr>
          <w:p w:rsidR="001830AD" w:rsidRDefault="007F7874">
            <w:pPr>
              <w:jc w:val="right"/>
            </w:pPr>
            <w:r>
              <w:rPr>
                <w:rFonts w:eastAsiaTheme="minorEastAsia"/>
                <w:color w:val="000000" w:themeColor="text1"/>
                <w:szCs w:val="21"/>
              </w:rPr>
              <w:t>20.40%</w:t>
            </w:r>
          </w:p>
        </w:tc>
        <w:tc>
          <w:tcPr>
            <w:tcW w:w="1291" w:type="dxa"/>
            <w:vAlign w:val="center"/>
          </w:tcPr>
          <w:p w:rsidR="001830AD" w:rsidRDefault="007F7874">
            <w:pPr>
              <w:jc w:val="right"/>
            </w:pPr>
            <w:r>
              <w:rPr>
                <w:rFonts w:eastAsiaTheme="minorEastAsia"/>
                <w:color w:val="000000" w:themeColor="text1"/>
                <w:szCs w:val="21"/>
              </w:rPr>
              <w:t>0.09%</w:t>
            </w:r>
          </w:p>
        </w:tc>
        <w:tc>
          <w:tcPr>
            <w:tcW w:w="1291" w:type="dxa"/>
            <w:vAlign w:val="center"/>
          </w:tcPr>
          <w:p w:rsidR="001830AD" w:rsidRDefault="007F7874">
            <w:pPr>
              <w:jc w:val="right"/>
            </w:pPr>
            <w:r>
              <w:rPr>
                <w:rFonts w:eastAsiaTheme="minorEastAsia"/>
                <w:color w:val="000000" w:themeColor="text1"/>
                <w:szCs w:val="21"/>
              </w:rPr>
              <w:t>33.31%</w:t>
            </w:r>
          </w:p>
        </w:tc>
        <w:tc>
          <w:tcPr>
            <w:tcW w:w="1291" w:type="dxa"/>
            <w:vAlign w:val="center"/>
          </w:tcPr>
          <w:p w:rsidR="001830AD" w:rsidRDefault="007F7874">
            <w:pPr>
              <w:jc w:val="right"/>
            </w:pPr>
            <w:r>
              <w:rPr>
                <w:rFonts w:eastAsiaTheme="minorEastAsia"/>
                <w:color w:val="000000" w:themeColor="text1"/>
                <w:szCs w:val="21"/>
              </w:rPr>
              <w:t>0.07%</w:t>
            </w:r>
          </w:p>
        </w:tc>
        <w:tc>
          <w:tcPr>
            <w:tcW w:w="1291" w:type="dxa"/>
            <w:vAlign w:val="center"/>
          </w:tcPr>
          <w:p w:rsidR="001830AD" w:rsidRDefault="007F7874">
            <w:pPr>
              <w:jc w:val="right"/>
            </w:pPr>
            <w:r>
              <w:rPr>
                <w:rFonts w:eastAsiaTheme="minorEastAsia"/>
                <w:color w:val="000000" w:themeColor="text1"/>
                <w:szCs w:val="21"/>
              </w:rPr>
              <w:t>-12.91%</w:t>
            </w:r>
          </w:p>
        </w:tc>
        <w:tc>
          <w:tcPr>
            <w:tcW w:w="1291" w:type="dxa"/>
            <w:vAlign w:val="center"/>
          </w:tcPr>
          <w:p w:rsidR="001830AD" w:rsidRDefault="007F7874">
            <w:pPr>
              <w:jc w:val="right"/>
            </w:pPr>
            <w:r>
              <w:rPr>
                <w:rFonts w:eastAsiaTheme="minorEastAsia"/>
                <w:color w:val="000000" w:themeColor="text1"/>
                <w:szCs w:val="21"/>
              </w:rPr>
              <w:t>0.02%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上投摩根纯债丰利债券型证券投资基金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．上投摩根纯债丰利债券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．上投摩根纯债丰利债券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830AD">
        <w:tc>
          <w:tcPr>
            <w:tcW w:w="952" w:type="dxa"/>
            <w:vAlign w:val="center"/>
          </w:tcPr>
          <w:p w:rsidR="001830AD" w:rsidRDefault="007F7874">
            <w:pPr>
              <w:jc w:val="center"/>
            </w:pPr>
            <w:r>
              <w:rPr>
                <w:rFonts w:eastAsiaTheme="minorEastAsia"/>
                <w:color w:val="000000" w:themeColor="text1"/>
                <w:szCs w:val="21"/>
              </w:rPr>
              <w:t>聂曙光</w:t>
            </w:r>
          </w:p>
        </w:tc>
        <w:tc>
          <w:tcPr>
            <w:tcW w:w="930" w:type="dxa"/>
            <w:vAlign w:val="center"/>
          </w:tcPr>
          <w:p w:rsidR="001830AD" w:rsidRDefault="007F7874">
            <w:pPr>
              <w:jc w:val="center"/>
            </w:pPr>
            <w:r>
              <w:rPr>
                <w:rFonts w:eastAsiaTheme="minorEastAsia"/>
                <w:color w:val="000000" w:themeColor="text1"/>
                <w:szCs w:val="21"/>
              </w:rPr>
              <w:t>本基金基金经理、债券投资部总监</w:t>
            </w:r>
          </w:p>
        </w:tc>
        <w:tc>
          <w:tcPr>
            <w:tcW w:w="1210" w:type="dxa"/>
            <w:vAlign w:val="center"/>
          </w:tcPr>
          <w:p w:rsidR="001830AD" w:rsidRDefault="007F7874">
            <w:pPr>
              <w:jc w:val="center"/>
            </w:pPr>
            <w:r>
              <w:rPr>
                <w:rFonts w:eastAsiaTheme="minorEastAsia"/>
                <w:color w:val="000000" w:themeColor="text1"/>
                <w:szCs w:val="21"/>
              </w:rPr>
              <w:t>2014-11-18</w:t>
            </w:r>
          </w:p>
        </w:tc>
        <w:tc>
          <w:tcPr>
            <w:tcW w:w="1309" w:type="dxa"/>
            <w:vAlign w:val="center"/>
          </w:tcPr>
          <w:p w:rsidR="001830AD" w:rsidRDefault="007F7874">
            <w:pPr>
              <w:jc w:val="center"/>
            </w:pPr>
            <w:r>
              <w:rPr>
                <w:rFonts w:eastAsiaTheme="minorEastAsia"/>
                <w:color w:val="000000" w:themeColor="text1"/>
                <w:szCs w:val="21"/>
              </w:rPr>
              <w:t>-</w:t>
            </w:r>
          </w:p>
        </w:tc>
        <w:tc>
          <w:tcPr>
            <w:tcW w:w="1254" w:type="dxa"/>
            <w:vAlign w:val="center"/>
          </w:tcPr>
          <w:p w:rsidR="001830AD" w:rsidRDefault="007F7874">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830AD" w:rsidRDefault="007F7874">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w:t>
            </w:r>
            <w:r>
              <w:rPr>
                <w:rFonts w:eastAsiaTheme="minorEastAsia"/>
                <w:color w:val="000000" w:themeColor="text1"/>
                <w:szCs w:val="21"/>
              </w:rPr>
              <w:lastRenderedPageBreak/>
              <w:t>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月同时担任上投摩根稳进回报混合型证券投资基金基金经理，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w:t>
            </w:r>
            <w:r>
              <w:rPr>
                <w:rFonts w:eastAsiaTheme="minorEastAsia"/>
                <w:color w:val="000000" w:themeColor="text1"/>
                <w:szCs w:val="21"/>
              </w:rPr>
              <w:t>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月起同时担任上投摩根丰瑞债券型证券投资基金基金经理，自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bl>
    <w:p w:rsidR="001830AD" w:rsidRDefault="007F787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1830AD" w:rsidRDefault="007F787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聂曙光先生为本基金首任基金经理，其任职日期指本基金基金合同生效之日。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纯债丰利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三季度，经济数据开始走弱。生产端，工业增加值低于预期；需求端，出口增速高位回落，地产销售面积和新开工面积同比继续下滑，地产投资同比基本持平上月，制造业投资和基建投资</w:t>
      </w:r>
      <w:r>
        <w:rPr>
          <w:rFonts w:eastAsiaTheme="minorEastAsia"/>
          <w:color w:val="000000" w:themeColor="text1"/>
          <w:szCs w:val="21"/>
        </w:rPr>
        <w:lastRenderedPageBreak/>
        <w:t>增速反弹，但反弹幅度较弱，消费增速也低于预期，餐饮消费拖累明显，商品零售除部分可选品大部分商品同比增速均下行。受经济下行推动，三季度前期债券市场明显上涨，十年期国债收益率一度逼近</w:t>
      </w:r>
      <w:r>
        <w:rPr>
          <w:rFonts w:eastAsiaTheme="minorEastAsia"/>
          <w:color w:val="000000" w:themeColor="text1"/>
          <w:szCs w:val="21"/>
        </w:rPr>
        <w:t>2.8%</w:t>
      </w:r>
      <w:r>
        <w:rPr>
          <w:rFonts w:eastAsiaTheme="minorEastAsia"/>
          <w:color w:val="000000" w:themeColor="text1"/>
          <w:szCs w:val="21"/>
        </w:rPr>
        <w:t>。但由于受国债和地方专项债发行明显加速、供给压力较大和稳增长预期影响，随后债市开始回调。</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展望四季度，债市中期趋势依然较好；但短期利空较多，有调整压力，预计十年期国债收益率至少调整至</w:t>
      </w:r>
      <w:r w:rsidRPr="00B27A29">
        <w:rPr>
          <w:rFonts w:eastAsiaTheme="minorEastAsia"/>
          <w:color w:val="000000" w:themeColor="text1"/>
          <w:szCs w:val="21"/>
        </w:rPr>
        <w:t>3.0%</w:t>
      </w:r>
      <w:r w:rsidRPr="00B27A29">
        <w:rPr>
          <w:rFonts w:eastAsiaTheme="minorEastAsia"/>
          <w:color w:val="000000" w:themeColor="text1"/>
          <w:szCs w:val="21"/>
        </w:rPr>
        <w:t>附近。今年二季度以来的这一轮债券小牛市，源于去年疫情之后一轮债券熊市的终结。去年疫情发生之后，国内政策开启宽松周期，叠加欧美日国家刺激政策大放水及疫情导致的对中国商品的外部需求，经济迅速从周期底部启动，进入向上复苏趋势，经济增速在去年四季度和今年一季度基本已修复至潜在增速水平。决策层基于跨周期和长期可持续发展理念，结合复苏水平和外需较强的实际情况，较好控制了宽松力度，较早开始回收宽松政策，去年底就开始了对货币和信用扩张的控制，稳住基建投资节奏，加大房地产市场调控力度，使得本轮经济复苏并未进入过热状态，而是较快从高位开始小幅回落，最近几个月经济正处于回落期，但仍处于潜在增速水平附近的合理区间。预计明年全球经济增速较今年小幅下降，难有大的波动，国内经济也有条件稳定在</w:t>
      </w:r>
      <w:r w:rsidRPr="00B27A29">
        <w:rPr>
          <w:rFonts w:eastAsiaTheme="minorEastAsia"/>
          <w:color w:val="000000" w:themeColor="text1"/>
          <w:szCs w:val="21"/>
        </w:rPr>
        <w:t>5-6%</w:t>
      </w:r>
      <w:r w:rsidRPr="00B27A29">
        <w:rPr>
          <w:rFonts w:eastAsiaTheme="minorEastAsia"/>
          <w:color w:val="000000" w:themeColor="text1"/>
          <w:szCs w:val="21"/>
        </w:rPr>
        <w:t>的潜在增速水平附近，经济中期走势将逐步受到长期趋势的牵引，以稳为主，稳中趋降，经济总体特征将是不温不火，通胀压力下行，经济长期潜在增速仍将缓慢下台阶。对于债市而言，近期市场调整反映了对前期悲观经济预期的修正，修正完成后，债市表现仍将与中长期经济趋势挂钩，收益率中期走势将会呈现缓慢向下趋势。</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本报告期上投摩根纯债丰利债券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:1.02%</w:t>
      </w:r>
      <w:r>
        <w:rPr>
          <w:rFonts w:eastAsiaTheme="minorEastAsia"/>
          <w:color w:val="000000" w:themeColor="text1"/>
          <w:szCs w:val="21"/>
        </w:rPr>
        <w:t>，同期业绩比较基准收益率为</w:t>
      </w:r>
      <w:r>
        <w:rPr>
          <w:rFonts w:eastAsiaTheme="minorEastAsia"/>
          <w:color w:val="000000" w:themeColor="text1"/>
          <w:szCs w:val="21"/>
        </w:rPr>
        <w:t>:1.70%,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242,641,300.00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242,641,300.00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1,602,088.99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3,714,981.14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247,958,370.13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2,510,300.00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120,120,000.00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99,978,000.00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43.91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81,112,000.00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35.63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38,899,000.00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242,641,300.00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106.57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830AD">
        <w:tc>
          <w:tcPr>
            <w:tcW w:w="1504" w:type="dxa"/>
            <w:vAlign w:val="center"/>
          </w:tcPr>
          <w:p w:rsidR="001830AD" w:rsidRDefault="007F7874">
            <w:pPr>
              <w:jc w:val="center"/>
            </w:pPr>
            <w:r>
              <w:rPr>
                <w:rFonts w:eastAsiaTheme="minorEastAsia"/>
                <w:color w:val="000000" w:themeColor="text1"/>
                <w:szCs w:val="21"/>
              </w:rPr>
              <w:t>1</w:t>
            </w:r>
          </w:p>
        </w:tc>
        <w:tc>
          <w:tcPr>
            <w:tcW w:w="1504" w:type="dxa"/>
            <w:vAlign w:val="center"/>
          </w:tcPr>
          <w:p w:rsidR="001830AD" w:rsidRDefault="007F7874">
            <w:pPr>
              <w:jc w:val="center"/>
            </w:pPr>
            <w:r>
              <w:rPr>
                <w:rFonts w:eastAsiaTheme="minorEastAsia"/>
                <w:color w:val="000000" w:themeColor="text1"/>
                <w:szCs w:val="21"/>
              </w:rPr>
              <w:t>200303</w:t>
            </w:r>
          </w:p>
        </w:tc>
        <w:tc>
          <w:tcPr>
            <w:tcW w:w="1504" w:type="dxa"/>
            <w:vAlign w:val="center"/>
          </w:tcPr>
          <w:p w:rsidR="001830AD" w:rsidRDefault="007F7874">
            <w:pPr>
              <w:jc w:val="center"/>
            </w:pPr>
            <w:r>
              <w:rPr>
                <w:rFonts w:eastAsiaTheme="minorEastAsia"/>
                <w:color w:val="000000" w:themeColor="text1"/>
                <w:szCs w:val="21"/>
              </w:rPr>
              <w:t>20</w:t>
            </w:r>
            <w:r>
              <w:rPr>
                <w:rFonts w:eastAsiaTheme="minorEastAsia"/>
                <w:color w:val="000000" w:themeColor="text1"/>
                <w:szCs w:val="21"/>
              </w:rPr>
              <w:t>进出</w:t>
            </w:r>
            <w:r>
              <w:rPr>
                <w:rFonts w:eastAsiaTheme="minorEastAsia"/>
                <w:color w:val="000000" w:themeColor="text1"/>
                <w:szCs w:val="21"/>
              </w:rPr>
              <w:t>03</w:t>
            </w:r>
          </w:p>
        </w:tc>
        <w:tc>
          <w:tcPr>
            <w:tcW w:w="1503" w:type="dxa"/>
            <w:vAlign w:val="center"/>
          </w:tcPr>
          <w:p w:rsidR="001830AD" w:rsidRDefault="007F7874">
            <w:pPr>
              <w:jc w:val="right"/>
            </w:pPr>
            <w:r>
              <w:rPr>
                <w:rFonts w:eastAsiaTheme="minorEastAsia"/>
                <w:color w:val="000000" w:themeColor="text1"/>
                <w:szCs w:val="21"/>
              </w:rPr>
              <w:t>500,000</w:t>
            </w:r>
          </w:p>
        </w:tc>
        <w:tc>
          <w:tcPr>
            <w:tcW w:w="1503" w:type="dxa"/>
            <w:vAlign w:val="center"/>
          </w:tcPr>
          <w:p w:rsidR="001830AD" w:rsidRDefault="007F7874">
            <w:pPr>
              <w:jc w:val="right"/>
            </w:pPr>
            <w:r>
              <w:rPr>
                <w:rFonts w:eastAsiaTheme="minorEastAsia"/>
                <w:color w:val="000000" w:themeColor="text1"/>
                <w:szCs w:val="21"/>
              </w:rPr>
              <w:t>49,670,000.00</w:t>
            </w:r>
          </w:p>
        </w:tc>
        <w:tc>
          <w:tcPr>
            <w:tcW w:w="1503" w:type="dxa"/>
            <w:vAlign w:val="center"/>
          </w:tcPr>
          <w:p w:rsidR="001830AD" w:rsidRDefault="007F7874">
            <w:pPr>
              <w:jc w:val="right"/>
            </w:pPr>
            <w:r>
              <w:rPr>
                <w:rFonts w:eastAsiaTheme="minorEastAsia"/>
                <w:color w:val="000000" w:themeColor="text1"/>
                <w:szCs w:val="21"/>
              </w:rPr>
              <w:t>21.82</w:t>
            </w:r>
          </w:p>
        </w:tc>
      </w:tr>
      <w:tr w:rsidR="001830AD">
        <w:tc>
          <w:tcPr>
            <w:tcW w:w="1504" w:type="dxa"/>
            <w:vAlign w:val="center"/>
          </w:tcPr>
          <w:p w:rsidR="001830AD" w:rsidRDefault="007F7874">
            <w:pPr>
              <w:jc w:val="center"/>
            </w:pPr>
            <w:r>
              <w:rPr>
                <w:rFonts w:eastAsiaTheme="minorEastAsia"/>
                <w:color w:val="000000" w:themeColor="text1"/>
                <w:szCs w:val="21"/>
              </w:rPr>
              <w:t>2</w:t>
            </w:r>
          </w:p>
        </w:tc>
        <w:tc>
          <w:tcPr>
            <w:tcW w:w="1504" w:type="dxa"/>
            <w:vAlign w:val="center"/>
          </w:tcPr>
          <w:p w:rsidR="001830AD" w:rsidRDefault="007F7874">
            <w:pPr>
              <w:jc w:val="center"/>
            </w:pPr>
            <w:r>
              <w:rPr>
                <w:rFonts w:eastAsiaTheme="minorEastAsia"/>
                <w:color w:val="000000" w:themeColor="text1"/>
                <w:szCs w:val="21"/>
              </w:rPr>
              <w:t>210202</w:t>
            </w:r>
          </w:p>
        </w:tc>
        <w:tc>
          <w:tcPr>
            <w:tcW w:w="1504" w:type="dxa"/>
            <w:vAlign w:val="center"/>
          </w:tcPr>
          <w:p w:rsidR="001830AD" w:rsidRDefault="007F7874">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1830AD" w:rsidRDefault="007F7874">
            <w:pPr>
              <w:jc w:val="right"/>
            </w:pPr>
            <w:r>
              <w:rPr>
                <w:rFonts w:eastAsiaTheme="minorEastAsia"/>
                <w:color w:val="000000" w:themeColor="text1"/>
                <w:szCs w:val="21"/>
              </w:rPr>
              <w:t>300,000</w:t>
            </w:r>
          </w:p>
        </w:tc>
        <w:tc>
          <w:tcPr>
            <w:tcW w:w="1503" w:type="dxa"/>
            <w:vAlign w:val="center"/>
          </w:tcPr>
          <w:p w:rsidR="001830AD" w:rsidRDefault="007F7874">
            <w:pPr>
              <w:jc w:val="right"/>
            </w:pPr>
            <w:r>
              <w:rPr>
                <w:rFonts w:eastAsiaTheme="minorEastAsia"/>
                <w:color w:val="000000" w:themeColor="text1"/>
                <w:szCs w:val="21"/>
              </w:rPr>
              <w:t>30,168,000.00</w:t>
            </w:r>
          </w:p>
        </w:tc>
        <w:tc>
          <w:tcPr>
            <w:tcW w:w="1503" w:type="dxa"/>
            <w:vAlign w:val="center"/>
          </w:tcPr>
          <w:p w:rsidR="001830AD" w:rsidRDefault="007F7874">
            <w:pPr>
              <w:jc w:val="right"/>
            </w:pPr>
            <w:r>
              <w:rPr>
                <w:rFonts w:eastAsiaTheme="minorEastAsia"/>
                <w:color w:val="000000" w:themeColor="text1"/>
                <w:szCs w:val="21"/>
              </w:rPr>
              <w:t>13.25</w:t>
            </w:r>
          </w:p>
        </w:tc>
      </w:tr>
      <w:tr w:rsidR="001830AD">
        <w:tc>
          <w:tcPr>
            <w:tcW w:w="1504" w:type="dxa"/>
            <w:vAlign w:val="center"/>
          </w:tcPr>
          <w:p w:rsidR="001830AD" w:rsidRDefault="007F7874">
            <w:pPr>
              <w:jc w:val="center"/>
            </w:pPr>
            <w:r>
              <w:rPr>
                <w:rFonts w:eastAsiaTheme="minorEastAsia"/>
                <w:color w:val="000000" w:themeColor="text1"/>
                <w:szCs w:val="21"/>
              </w:rPr>
              <w:t>3</w:t>
            </w:r>
          </w:p>
        </w:tc>
        <w:tc>
          <w:tcPr>
            <w:tcW w:w="1504" w:type="dxa"/>
            <w:vAlign w:val="center"/>
          </w:tcPr>
          <w:p w:rsidR="001830AD" w:rsidRDefault="007F7874">
            <w:pPr>
              <w:jc w:val="center"/>
            </w:pPr>
            <w:r>
              <w:rPr>
                <w:rFonts w:eastAsiaTheme="minorEastAsia"/>
                <w:color w:val="000000" w:themeColor="text1"/>
                <w:szCs w:val="21"/>
              </w:rPr>
              <w:t>112112088</w:t>
            </w:r>
          </w:p>
        </w:tc>
        <w:tc>
          <w:tcPr>
            <w:tcW w:w="1504" w:type="dxa"/>
            <w:vAlign w:val="center"/>
          </w:tcPr>
          <w:p w:rsidR="001830AD" w:rsidRDefault="007F7874">
            <w:pPr>
              <w:jc w:val="center"/>
            </w:pPr>
            <w:r>
              <w:rPr>
                <w:rFonts w:eastAsiaTheme="minorEastAsia"/>
                <w:color w:val="000000" w:themeColor="text1"/>
                <w:szCs w:val="21"/>
              </w:rPr>
              <w:t>21</w:t>
            </w:r>
            <w:r>
              <w:rPr>
                <w:rFonts w:eastAsiaTheme="minorEastAsia"/>
                <w:color w:val="000000" w:themeColor="text1"/>
                <w:szCs w:val="21"/>
              </w:rPr>
              <w:t>北京银行</w:t>
            </w:r>
            <w:r>
              <w:rPr>
                <w:rFonts w:eastAsiaTheme="minorEastAsia"/>
                <w:color w:val="000000" w:themeColor="text1"/>
                <w:szCs w:val="21"/>
              </w:rPr>
              <w:t>CD088</w:t>
            </w:r>
          </w:p>
        </w:tc>
        <w:tc>
          <w:tcPr>
            <w:tcW w:w="1503" w:type="dxa"/>
            <w:vAlign w:val="center"/>
          </w:tcPr>
          <w:p w:rsidR="001830AD" w:rsidRDefault="007F7874">
            <w:pPr>
              <w:jc w:val="right"/>
            </w:pPr>
            <w:r>
              <w:rPr>
                <w:rFonts w:eastAsiaTheme="minorEastAsia"/>
                <w:color w:val="000000" w:themeColor="text1"/>
                <w:szCs w:val="21"/>
              </w:rPr>
              <w:t>300,000</w:t>
            </w:r>
          </w:p>
        </w:tc>
        <w:tc>
          <w:tcPr>
            <w:tcW w:w="1503" w:type="dxa"/>
            <w:vAlign w:val="center"/>
          </w:tcPr>
          <w:p w:rsidR="001830AD" w:rsidRDefault="007F7874">
            <w:pPr>
              <w:jc w:val="right"/>
            </w:pPr>
            <w:r>
              <w:rPr>
                <w:rFonts w:eastAsiaTheme="minorEastAsia"/>
                <w:color w:val="000000" w:themeColor="text1"/>
                <w:szCs w:val="21"/>
              </w:rPr>
              <w:t>29,175,000.00</w:t>
            </w:r>
          </w:p>
        </w:tc>
        <w:tc>
          <w:tcPr>
            <w:tcW w:w="1503" w:type="dxa"/>
            <w:vAlign w:val="center"/>
          </w:tcPr>
          <w:p w:rsidR="001830AD" w:rsidRDefault="007F7874">
            <w:pPr>
              <w:jc w:val="right"/>
            </w:pPr>
            <w:r>
              <w:rPr>
                <w:rFonts w:eastAsiaTheme="minorEastAsia"/>
                <w:color w:val="000000" w:themeColor="text1"/>
                <w:szCs w:val="21"/>
              </w:rPr>
              <w:t>12.81</w:t>
            </w:r>
          </w:p>
        </w:tc>
      </w:tr>
      <w:tr w:rsidR="001830AD">
        <w:tc>
          <w:tcPr>
            <w:tcW w:w="1504" w:type="dxa"/>
            <w:vAlign w:val="center"/>
          </w:tcPr>
          <w:p w:rsidR="001830AD" w:rsidRDefault="007F7874">
            <w:pPr>
              <w:jc w:val="center"/>
            </w:pPr>
            <w:r>
              <w:rPr>
                <w:rFonts w:eastAsiaTheme="minorEastAsia"/>
                <w:color w:val="000000" w:themeColor="text1"/>
                <w:szCs w:val="21"/>
              </w:rPr>
              <w:t>4</w:t>
            </w:r>
          </w:p>
        </w:tc>
        <w:tc>
          <w:tcPr>
            <w:tcW w:w="1504" w:type="dxa"/>
            <w:vAlign w:val="center"/>
          </w:tcPr>
          <w:p w:rsidR="001830AD" w:rsidRDefault="007F7874">
            <w:pPr>
              <w:jc w:val="center"/>
            </w:pPr>
            <w:r>
              <w:rPr>
                <w:rFonts w:eastAsiaTheme="minorEastAsia"/>
                <w:color w:val="000000" w:themeColor="text1"/>
                <w:szCs w:val="21"/>
              </w:rPr>
              <w:t>1820039</w:t>
            </w:r>
          </w:p>
        </w:tc>
        <w:tc>
          <w:tcPr>
            <w:tcW w:w="1504" w:type="dxa"/>
            <w:vAlign w:val="center"/>
          </w:tcPr>
          <w:p w:rsidR="001830AD" w:rsidRDefault="007F7874">
            <w:pPr>
              <w:jc w:val="center"/>
            </w:pPr>
            <w:r>
              <w:rPr>
                <w:rFonts w:eastAsiaTheme="minorEastAsia"/>
                <w:color w:val="000000" w:themeColor="text1"/>
                <w:szCs w:val="21"/>
              </w:rPr>
              <w:t>18</w:t>
            </w:r>
            <w:r>
              <w:rPr>
                <w:rFonts w:eastAsiaTheme="minorEastAsia"/>
                <w:color w:val="000000" w:themeColor="text1"/>
                <w:szCs w:val="21"/>
              </w:rPr>
              <w:t>南京银行</w:t>
            </w:r>
            <w:r>
              <w:rPr>
                <w:rFonts w:eastAsiaTheme="minorEastAsia"/>
                <w:color w:val="000000" w:themeColor="text1"/>
                <w:szCs w:val="21"/>
              </w:rPr>
              <w:t>02</w:t>
            </w:r>
          </w:p>
        </w:tc>
        <w:tc>
          <w:tcPr>
            <w:tcW w:w="1503" w:type="dxa"/>
            <w:vAlign w:val="center"/>
          </w:tcPr>
          <w:p w:rsidR="001830AD" w:rsidRDefault="007F7874">
            <w:pPr>
              <w:jc w:val="right"/>
            </w:pPr>
            <w:r>
              <w:rPr>
                <w:rFonts w:eastAsiaTheme="minorEastAsia"/>
                <w:color w:val="000000" w:themeColor="text1"/>
                <w:szCs w:val="21"/>
              </w:rPr>
              <w:t>200,000</w:t>
            </w:r>
          </w:p>
        </w:tc>
        <w:tc>
          <w:tcPr>
            <w:tcW w:w="1503" w:type="dxa"/>
            <w:vAlign w:val="center"/>
          </w:tcPr>
          <w:p w:rsidR="001830AD" w:rsidRDefault="007F7874">
            <w:pPr>
              <w:jc w:val="right"/>
            </w:pPr>
            <w:r>
              <w:rPr>
                <w:rFonts w:eastAsiaTheme="minorEastAsia"/>
                <w:color w:val="000000" w:themeColor="text1"/>
                <w:szCs w:val="21"/>
              </w:rPr>
              <w:t>20,580,000.00</w:t>
            </w:r>
          </w:p>
        </w:tc>
        <w:tc>
          <w:tcPr>
            <w:tcW w:w="1503" w:type="dxa"/>
            <w:vAlign w:val="center"/>
          </w:tcPr>
          <w:p w:rsidR="001830AD" w:rsidRDefault="007F7874">
            <w:pPr>
              <w:jc w:val="right"/>
            </w:pPr>
            <w:r>
              <w:rPr>
                <w:rFonts w:eastAsiaTheme="minorEastAsia"/>
                <w:color w:val="000000" w:themeColor="text1"/>
                <w:szCs w:val="21"/>
              </w:rPr>
              <w:t>9.04</w:t>
            </w:r>
          </w:p>
        </w:tc>
      </w:tr>
      <w:tr w:rsidR="001830AD">
        <w:tc>
          <w:tcPr>
            <w:tcW w:w="1504" w:type="dxa"/>
            <w:vAlign w:val="center"/>
          </w:tcPr>
          <w:p w:rsidR="001830AD" w:rsidRDefault="007F7874">
            <w:pPr>
              <w:jc w:val="center"/>
            </w:pPr>
            <w:r>
              <w:rPr>
                <w:rFonts w:eastAsiaTheme="minorEastAsia"/>
                <w:color w:val="000000" w:themeColor="text1"/>
                <w:szCs w:val="21"/>
              </w:rPr>
              <w:t>5</w:t>
            </w:r>
          </w:p>
        </w:tc>
        <w:tc>
          <w:tcPr>
            <w:tcW w:w="1504" w:type="dxa"/>
            <w:vAlign w:val="center"/>
          </w:tcPr>
          <w:p w:rsidR="001830AD" w:rsidRDefault="007F7874">
            <w:pPr>
              <w:jc w:val="center"/>
            </w:pPr>
            <w:r>
              <w:rPr>
                <w:rFonts w:eastAsiaTheme="minorEastAsia"/>
                <w:color w:val="000000" w:themeColor="text1"/>
                <w:szCs w:val="21"/>
              </w:rPr>
              <w:t>2028043</w:t>
            </w:r>
          </w:p>
        </w:tc>
        <w:tc>
          <w:tcPr>
            <w:tcW w:w="1504" w:type="dxa"/>
            <w:vAlign w:val="center"/>
          </w:tcPr>
          <w:p w:rsidR="001830AD" w:rsidRDefault="007F7874">
            <w:pPr>
              <w:jc w:val="center"/>
            </w:pPr>
            <w:r>
              <w:rPr>
                <w:rFonts w:eastAsiaTheme="minorEastAsia"/>
                <w:color w:val="000000" w:themeColor="text1"/>
                <w:szCs w:val="21"/>
              </w:rPr>
              <w:t>20</w:t>
            </w:r>
            <w:r>
              <w:rPr>
                <w:rFonts w:eastAsiaTheme="minorEastAsia"/>
                <w:color w:val="000000" w:themeColor="text1"/>
                <w:szCs w:val="21"/>
              </w:rPr>
              <w:t>建设银行双创债</w:t>
            </w:r>
          </w:p>
        </w:tc>
        <w:tc>
          <w:tcPr>
            <w:tcW w:w="1503" w:type="dxa"/>
            <w:vAlign w:val="center"/>
          </w:tcPr>
          <w:p w:rsidR="001830AD" w:rsidRDefault="007F7874">
            <w:pPr>
              <w:jc w:val="right"/>
            </w:pPr>
            <w:r>
              <w:rPr>
                <w:rFonts w:eastAsiaTheme="minorEastAsia"/>
                <w:color w:val="000000" w:themeColor="text1"/>
                <w:szCs w:val="21"/>
              </w:rPr>
              <w:t>200,000</w:t>
            </w:r>
          </w:p>
        </w:tc>
        <w:tc>
          <w:tcPr>
            <w:tcW w:w="1503" w:type="dxa"/>
            <w:vAlign w:val="center"/>
          </w:tcPr>
          <w:p w:rsidR="001830AD" w:rsidRDefault="007F7874">
            <w:pPr>
              <w:jc w:val="right"/>
            </w:pPr>
            <w:r>
              <w:rPr>
                <w:rFonts w:eastAsiaTheme="minorEastAsia"/>
                <w:color w:val="000000" w:themeColor="text1"/>
                <w:szCs w:val="21"/>
              </w:rPr>
              <w:t>20,364,000.00</w:t>
            </w:r>
          </w:p>
        </w:tc>
        <w:tc>
          <w:tcPr>
            <w:tcW w:w="1503" w:type="dxa"/>
            <w:vAlign w:val="center"/>
          </w:tcPr>
          <w:p w:rsidR="001830AD" w:rsidRDefault="007F7874">
            <w:pPr>
              <w:jc w:val="right"/>
            </w:pPr>
            <w:r>
              <w:rPr>
                <w:rFonts w:eastAsiaTheme="minorEastAsia"/>
                <w:color w:val="000000" w:themeColor="text1"/>
                <w:szCs w:val="21"/>
              </w:rPr>
              <w:t>8.94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3,707,566.15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7,414.99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3,714,981.14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上投摩根纯债丰利债券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223,718,575.95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1,534,916.33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2,339,995.37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5,294,300.66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6,125,204.30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5,407,285.75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219,933,367.02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1,421,931.24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830AD">
        <w:tc>
          <w:tcPr>
            <w:tcW w:w="993" w:type="dxa"/>
            <w:vMerge w:val="restart"/>
            <w:vAlign w:val="center"/>
          </w:tcPr>
          <w:p w:rsidR="001830AD" w:rsidRDefault="007F7874">
            <w:r>
              <w:rPr>
                <w:bCs/>
                <w:color w:val="000000"/>
                <w:kern w:val="0"/>
                <w:szCs w:val="21"/>
              </w:rPr>
              <w:t>机构</w:t>
            </w:r>
          </w:p>
        </w:tc>
        <w:tc>
          <w:tcPr>
            <w:tcW w:w="992" w:type="dxa"/>
            <w:vAlign w:val="center"/>
          </w:tcPr>
          <w:p w:rsidR="001830AD" w:rsidRDefault="007F7874">
            <w:pPr>
              <w:jc w:val="center"/>
            </w:pPr>
            <w:r>
              <w:rPr>
                <w:color w:val="000000"/>
                <w:kern w:val="0"/>
                <w:szCs w:val="21"/>
              </w:rPr>
              <w:t>1</w:t>
            </w:r>
          </w:p>
        </w:tc>
        <w:tc>
          <w:tcPr>
            <w:tcW w:w="1843" w:type="dxa"/>
            <w:vAlign w:val="center"/>
          </w:tcPr>
          <w:p w:rsidR="001830AD" w:rsidRDefault="007F7874">
            <w:pPr>
              <w:jc w:val="center"/>
            </w:pPr>
            <w:r>
              <w:rPr>
                <w:color w:val="000000"/>
                <w:kern w:val="0"/>
                <w:szCs w:val="21"/>
              </w:rPr>
              <w:t>20210701-20210930</w:t>
            </w:r>
          </w:p>
        </w:tc>
        <w:tc>
          <w:tcPr>
            <w:tcW w:w="851" w:type="dxa"/>
            <w:vAlign w:val="center"/>
          </w:tcPr>
          <w:p w:rsidR="001830AD" w:rsidRDefault="007F7874">
            <w:pPr>
              <w:jc w:val="center"/>
            </w:pPr>
            <w:r>
              <w:rPr>
                <w:color w:val="000000"/>
                <w:kern w:val="0"/>
                <w:szCs w:val="21"/>
              </w:rPr>
              <w:t>195,322,468.41</w:t>
            </w:r>
          </w:p>
        </w:tc>
        <w:tc>
          <w:tcPr>
            <w:tcW w:w="850" w:type="dxa"/>
            <w:vAlign w:val="center"/>
          </w:tcPr>
          <w:p w:rsidR="001830AD" w:rsidRDefault="007F7874">
            <w:pPr>
              <w:jc w:val="center"/>
            </w:pPr>
            <w:r>
              <w:rPr>
                <w:color w:val="000000"/>
                <w:kern w:val="0"/>
                <w:szCs w:val="21"/>
              </w:rPr>
              <w:t>0.00</w:t>
            </w:r>
          </w:p>
        </w:tc>
        <w:tc>
          <w:tcPr>
            <w:tcW w:w="1134" w:type="dxa"/>
            <w:vAlign w:val="center"/>
          </w:tcPr>
          <w:p w:rsidR="001830AD" w:rsidRDefault="007F7874">
            <w:pPr>
              <w:jc w:val="center"/>
            </w:pPr>
            <w:r>
              <w:rPr>
                <w:color w:val="000000"/>
                <w:kern w:val="0"/>
                <w:szCs w:val="21"/>
              </w:rPr>
              <w:t>0.00</w:t>
            </w:r>
          </w:p>
        </w:tc>
        <w:tc>
          <w:tcPr>
            <w:tcW w:w="1419" w:type="dxa"/>
            <w:vAlign w:val="center"/>
          </w:tcPr>
          <w:p w:rsidR="001830AD" w:rsidRDefault="007F7874">
            <w:pPr>
              <w:jc w:val="center"/>
            </w:pPr>
            <w:r>
              <w:rPr>
                <w:color w:val="000000"/>
                <w:kern w:val="0"/>
                <w:szCs w:val="21"/>
              </w:rPr>
              <w:t>195,322,468.41</w:t>
            </w:r>
          </w:p>
        </w:tc>
        <w:tc>
          <w:tcPr>
            <w:tcW w:w="1130" w:type="dxa"/>
            <w:vAlign w:val="center"/>
          </w:tcPr>
          <w:p w:rsidR="001830AD" w:rsidRDefault="007F7874">
            <w:pPr>
              <w:jc w:val="center"/>
            </w:pPr>
            <w:r>
              <w:rPr>
                <w:color w:val="000000"/>
                <w:kern w:val="0"/>
                <w:szCs w:val="21"/>
              </w:rPr>
              <w:t>88.24%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、中国证监会批准上投摩根纯债丰利债券型证券投资基金募集的文件</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、《上投摩根纯债丰利债券型证券投资基金基金合同》</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、《上投摩根纯债丰利债券型证券投资基金托管协议》</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1830AD" w:rsidRDefault="007F787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7</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F787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F787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F787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上投摩根纯债丰利债券型证券投资基金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30AD"/>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7874"/>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134E7-7D43-471B-AD9A-D25093FF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1223</Words>
  <Characters>6973</Characters>
  <Application>Microsoft Office Word</Application>
  <DocSecurity>0</DocSecurity>
  <Lines>58</Lines>
  <Paragraphs>16</Paragraphs>
  <ScaleCrop>false</ScaleCrop>
  <Company>TRT. Ltd. Co.</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2021-10-26T03:03:00Z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