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2B45A4" w:rsidRPr="00221340" w:rsidRDefault="002B45A4"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575970" w:rsidRPr="00221340" w:rsidRDefault="00575970"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上投摩根天添宝货币市场基金</w:t>
      </w: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2021年第3季度报告</w:t>
      </w:r>
    </w:p>
    <w:p w:rsidR="002B45A4" w:rsidRPr="00221340" w:rsidRDefault="00D87D00" w:rsidP="0002085F">
      <w:pPr>
        <w:spacing w:line="360" w:lineRule="auto"/>
        <w:jc w:val="center"/>
        <w:rPr>
          <w:rFonts w:asciiTheme="minorEastAsia" w:eastAsiaTheme="minorEastAsia" w:hAnsiTheme="minorEastAsia"/>
          <w:b/>
          <w:color w:val="000000" w:themeColor="text1"/>
          <w:sz w:val="24"/>
        </w:rPr>
      </w:pPr>
      <w:r w:rsidRPr="00221340">
        <w:rPr>
          <w:rFonts w:asciiTheme="minorEastAsia" w:eastAsiaTheme="minorEastAsia" w:hAnsiTheme="minorEastAsia"/>
          <w:b/>
          <w:color w:val="000000" w:themeColor="text1"/>
          <w:sz w:val="24"/>
        </w:rPr>
        <w:t>2021年9月30日</w:t>
      </w: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rPr>
          <w:rFonts w:asciiTheme="minorEastAsia" w:eastAsiaTheme="minorEastAsia" w:hAnsiTheme="minorEastAsia"/>
          <w:b/>
          <w:color w:val="000000" w:themeColor="text1"/>
          <w:sz w:val="24"/>
        </w:rPr>
      </w:pP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基金管理人：</w:t>
      </w:r>
      <w:r w:rsidRPr="00221340">
        <w:rPr>
          <w:rFonts w:asciiTheme="minorEastAsia" w:eastAsiaTheme="minorEastAsia" w:hAnsiTheme="minorEastAsia"/>
          <w:b/>
          <w:color w:val="000000" w:themeColor="text1"/>
          <w:sz w:val="24"/>
        </w:rPr>
        <w:t>上投摩根基金管理有限公司</w:t>
      </w: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基金托管人：</w:t>
      </w:r>
      <w:r w:rsidRPr="00221340">
        <w:rPr>
          <w:rFonts w:asciiTheme="minorEastAsia" w:eastAsiaTheme="minorEastAsia" w:hAnsiTheme="minorEastAsia"/>
          <w:b/>
          <w:color w:val="000000" w:themeColor="text1"/>
          <w:sz w:val="24"/>
        </w:rPr>
        <w:t>中国建设银行股份有限公司</w:t>
      </w:r>
    </w:p>
    <w:p w:rsidR="00902E3F" w:rsidRPr="00221340" w:rsidRDefault="00F77131" w:rsidP="0002085F">
      <w:pPr>
        <w:spacing w:line="360" w:lineRule="auto"/>
        <w:ind w:firstLineChars="900" w:firstLine="2168"/>
        <w:rPr>
          <w:rFonts w:asciiTheme="minorEastAsia" w:eastAsiaTheme="minorEastAsia" w:hAnsiTheme="minorEastAsia"/>
          <w:b/>
          <w:color w:val="000000" w:themeColor="text1"/>
          <w:sz w:val="24"/>
        </w:rPr>
        <w:sectPr w:rsidR="00902E3F" w:rsidRPr="00221340" w:rsidSect="005633AD">
          <w:headerReference w:type="default" r:id="rId7"/>
          <w:footerReference w:type="default" r:id="rId8"/>
          <w:pgSz w:w="11926" w:h="15840"/>
          <w:pgMar w:top="1418" w:right="1418" w:bottom="851" w:left="1418" w:header="851" w:footer="992" w:gutter="0"/>
          <w:cols w:space="720"/>
          <w:noEndnote/>
        </w:sectPr>
      </w:pPr>
      <w:r w:rsidRPr="00221340">
        <w:rPr>
          <w:rFonts w:asciiTheme="minorEastAsia" w:eastAsiaTheme="minorEastAsia" w:hAnsiTheme="minorEastAsia" w:hint="eastAsia"/>
          <w:b/>
          <w:color w:val="000000" w:themeColor="text1"/>
          <w:sz w:val="24"/>
        </w:rPr>
        <w:t>报告送出日期：</w:t>
      </w:r>
      <w:r w:rsidR="00EF56FA" w:rsidRPr="00221340">
        <w:rPr>
          <w:rFonts w:asciiTheme="minorEastAsia" w:eastAsiaTheme="minorEastAsia" w:hAnsiTheme="minorEastAsia"/>
          <w:b/>
          <w:color w:val="000000" w:themeColor="text1"/>
          <w:sz w:val="24"/>
        </w:rPr>
        <w:t>二〇二一年十月二十七日</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b w:val="0"/>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lastRenderedPageBreak/>
        <w:t>§</w:t>
      </w:r>
      <w:r w:rsidRPr="00221340">
        <w:rPr>
          <w:rFonts w:asciiTheme="minorEastAsia" w:eastAsiaTheme="minorEastAsia" w:hAnsiTheme="minorEastAsia" w:cs="Arial"/>
          <w:color w:val="000000" w:themeColor="text1"/>
          <w:kern w:val="0"/>
          <w:sz w:val="24"/>
          <w:szCs w:val="24"/>
        </w:rPr>
        <w:t xml:space="preserve">1  </w:t>
      </w:r>
      <w:r w:rsidRPr="00221340">
        <w:rPr>
          <w:rFonts w:asciiTheme="minorEastAsia" w:eastAsiaTheme="minorEastAsia" w:hAnsiTheme="minorEastAsia" w:cs="Arial" w:hint="eastAsia"/>
          <w:color w:val="000000" w:themeColor="text1"/>
          <w:kern w:val="0"/>
          <w:sz w:val="24"/>
          <w:szCs w:val="24"/>
        </w:rPr>
        <w:t>重要提示</w:t>
      </w:r>
    </w:p>
    <w:p w:rsidR="008A3D57" w:rsidRDefault="00DD4B31">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基金管理人的董事会及董事保证本报告所载资料不存在虚假记载、误导性陈述或重大遗漏，并对其内容的真实性、准确性和完整性承担个别及连带责任。 </w:t>
      </w:r>
    </w:p>
    <w:p w:rsidR="008A3D57" w:rsidRDefault="00DD4B31">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基金托管人中国建设银行股份有限公司根据本基金合同规定，于2021年10月26日复核了本报告中的财务指标、净值表现和投资组合报告等内容，保证复核内容不存在虚假记载、误导性陈述或者重大遗漏。 </w:t>
      </w:r>
    </w:p>
    <w:p w:rsidR="008A3D57" w:rsidRDefault="00DD4B31">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基金管理人承诺以诚实信用、勤勉尽责的原则管理和运用基金资产，但不保证基金一定盈利。 </w:t>
      </w:r>
    </w:p>
    <w:p w:rsidR="008A3D57" w:rsidRDefault="00DD4B31">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基金的过往业绩并不代表其未来表现。投资有风险，投资者在作出投资决策前应仔细阅读本基金的招募说明书。 </w:t>
      </w:r>
    </w:p>
    <w:p w:rsidR="008A3D57" w:rsidRDefault="00DD4B31">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186667" w:rsidRPr="00221340" w:rsidRDefault="00A805BC" w:rsidP="000C5A36">
      <w:pPr>
        <w:adjustRightInd w:val="0"/>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本报告期自2021年7月1日起至9月30日止。</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2  </w:t>
      </w:r>
      <w:r w:rsidRPr="00221340">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40"/>
      </w:tblGrid>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基金简称</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上投摩根天添宝货币</w:t>
            </w:r>
          </w:p>
        </w:tc>
      </w:tr>
      <w:tr w:rsidR="00221340" w:rsidRPr="00221340" w:rsidTr="000C5A36">
        <w:tc>
          <w:tcPr>
            <w:tcW w:w="2835" w:type="dxa"/>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000712</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基金运作方式</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契约型开放式</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基金合同生效日</w:t>
            </w:r>
          </w:p>
        </w:tc>
        <w:tc>
          <w:tcPr>
            <w:tcW w:w="5479" w:type="dxa"/>
            <w:gridSpan w:val="2"/>
            <w:vAlign w:val="center"/>
          </w:tcPr>
          <w:p w:rsidR="00A805BC" w:rsidRPr="00221340" w:rsidRDefault="002507FE"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2014年11月25日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报告期末基金份额总额</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641,744,053.32</w:t>
            </w:r>
            <w:r w:rsidR="00C2005E" w:rsidRPr="00221340">
              <w:rPr>
                <w:rFonts w:asciiTheme="minorEastAsia" w:eastAsiaTheme="minorEastAsia" w:hAnsiTheme="minorEastAsia" w:hint="eastAsia"/>
                <w:color w:val="000000" w:themeColor="text1"/>
                <w:kern w:val="0"/>
                <w:szCs w:val="21"/>
              </w:rPr>
              <w:t>份</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投资目标</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在有效控制投资风险和保持较高流动性的基础上，力争获得高于业绩比较基准的稳定回报。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投资策略</w:t>
            </w:r>
          </w:p>
        </w:tc>
        <w:tc>
          <w:tcPr>
            <w:tcW w:w="5479" w:type="dxa"/>
            <w:gridSpan w:val="2"/>
            <w:vAlign w:val="center"/>
          </w:tcPr>
          <w:p w:rsidR="008A3D57" w:rsidRDefault="00DD4B3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将综合考虑各类可投资品种的收益性、流动性及风险性特征，对各类资产进行合理的配置和选择。在保证基金资产的安全性和流动性基础上，力争为投资者创造稳定的投资收益。本基金以短期金融工具作为投资对象，基于对各细分市场的市场规模、交易情况、各交易品种的流动性、相对收益、信用风险以及投资组合平均剩余期限要求等重要指标的分析，确定（调整）投资组合的类别资产配置比例。利率变化是影响债券价格的最重要因素，本基金将通过对国内外宏观经济走势、货币政策和财政政策、市</w:t>
            </w:r>
            <w:r>
              <w:rPr>
                <w:rFonts w:asciiTheme="minorEastAsia" w:eastAsiaTheme="minorEastAsia" w:hAnsiTheme="minorEastAsia"/>
                <w:color w:val="000000" w:themeColor="text1"/>
                <w:kern w:val="0"/>
                <w:szCs w:val="21"/>
              </w:rPr>
              <w:lastRenderedPageBreak/>
              <w:t>场结构变化和短期资金供给等因素的综合分析，形成对未来货币市场利率变动的预期，并依此确定和调整组合的平均剩余期限。在个券选择层面，本基金将综合考虑安全性、流动性和收益性等因素，通过分析各个金融产品的剩余期限与收益率的配比状况、信用等级、流动性指标等因素进行证券选择，选择风险收益配比最合理的证券作为投资对象。</w:t>
            </w:r>
          </w:p>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其他投资策略：包括息差策略、套利策略、现金流管理策略。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lastRenderedPageBreak/>
              <w:t>业绩比较基准</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同期七天通知存款利率（税后）</w:t>
            </w:r>
          </w:p>
        </w:tc>
      </w:tr>
      <w:tr w:rsidR="00221340" w:rsidRPr="00221340" w:rsidTr="000C5A36">
        <w:tc>
          <w:tcPr>
            <w:tcW w:w="2835" w:type="dxa"/>
            <w:vAlign w:val="center"/>
          </w:tcPr>
          <w:p w:rsidR="00A01505" w:rsidRPr="00221340" w:rsidRDefault="00A0150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风险收益特征</w:t>
            </w:r>
          </w:p>
        </w:tc>
        <w:tc>
          <w:tcPr>
            <w:tcW w:w="5479" w:type="dxa"/>
            <w:gridSpan w:val="2"/>
            <w:vAlign w:val="center"/>
          </w:tcPr>
          <w:p w:rsidR="008A3D57" w:rsidRDefault="00DD4B31">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本基金为货币市场基金，是证券投资基金中的低风险品种。本基金的风险和预期收益低于股票型基金、混合型基金和债券型基金。</w:t>
            </w:r>
          </w:p>
          <w:p w:rsidR="00A01505" w:rsidRPr="00221340" w:rsidRDefault="00A0150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基金管理人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上投摩根基金管理有限公司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基金托管人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中国建设银行股份有限公司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级基金的基金简称</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上投摩根天添宝货币A</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上投摩根天添宝货币B</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级基金的交易代码</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000712</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000713</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级基金的份额总额</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18,982,087.84</w:t>
            </w:r>
            <w:r w:rsidR="00764CF7" w:rsidRPr="00221340">
              <w:rPr>
                <w:rFonts w:asciiTheme="minorEastAsia" w:eastAsiaTheme="minorEastAsia" w:hAnsiTheme="minorEastAsia" w:hint="eastAsia"/>
                <w:color w:val="000000" w:themeColor="text1"/>
                <w:szCs w:val="21"/>
              </w:rPr>
              <w:t>份</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622,761,965.48</w:t>
            </w:r>
            <w:r w:rsidR="00764CF7" w:rsidRPr="00221340">
              <w:rPr>
                <w:rFonts w:asciiTheme="minorEastAsia" w:eastAsiaTheme="minorEastAsia" w:hAnsiTheme="minorEastAsia" w:hint="eastAsia"/>
                <w:color w:val="000000" w:themeColor="text1"/>
                <w:szCs w:val="21"/>
              </w:rPr>
              <w:t>份</w:t>
            </w:r>
          </w:p>
        </w:tc>
      </w:tr>
    </w:tbl>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3  </w:t>
      </w:r>
      <w:r w:rsidRPr="00221340">
        <w:rPr>
          <w:rFonts w:asciiTheme="minorEastAsia" w:eastAsiaTheme="minorEastAsia" w:hAnsiTheme="minorEastAsia" w:cs="Arial" w:hint="eastAsia"/>
          <w:color w:val="000000" w:themeColor="text1"/>
          <w:kern w:val="0"/>
          <w:sz w:val="24"/>
          <w:szCs w:val="24"/>
        </w:rPr>
        <w:t>主要财务指标和基金净值表现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3.1 </w:t>
      </w:r>
      <w:r w:rsidRPr="00221340">
        <w:rPr>
          <w:rFonts w:asciiTheme="minorEastAsia" w:eastAsiaTheme="minorEastAsia" w:hAnsiTheme="minorEastAsia" w:cs="Arial" w:hint="eastAsia"/>
          <w:b/>
          <w:color w:val="000000" w:themeColor="text1"/>
          <w:kern w:val="0"/>
          <w:sz w:val="24"/>
        </w:rPr>
        <w:t>主要财务指标</w:t>
      </w:r>
    </w:p>
    <w:p w:rsidR="00902E3F" w:rsidRPr="00221340" w:rsidRDefault="000C5A36" w:rsidP="000C5A36">
      <w:pPr>
        <w:autoSpaceDE w:val="0"/>
        <w:autoSpaceDN w:val="0"/>
        <w:adjustRightInd w:val="0"/>
        <w:spacing w:before="29" w:line="360" w:lineRule="auto"/>
        <w:ind w:left="15" w:right="480"/>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 w:val="24"/>
        </w:rPr>
        <w:t xml:space="preserve">                                                    </w:t>
      </w:r>
      <w:r w:rsidRPr="00221340">
        <w:rPr>
          <w:rFonts w:asciiTheme="minorEastAsia" w:eastAsiaTheme="minorEastAsia" w:hAnsiTheme="minorEastAsia" w:cs="Arial" w:hint="eastAsia"/>
          <w:color w:val="000000" w:themeColor="text1"/>
          <w:kern w:val="0"/>
          <w:szCs w:val="21"/>
        </w:rPr>
        <w:t xml:space="preserve"> </w:t>
      </w:r>
      <w:r w:rsidR="00902E3F" w:rsidRPr="00221340">
        <w:rPr>
          <w:rFonts w:asciiTheme="minorEastAsia" w:eastAsiaTheme="minorEastAsia" w:hAnsiTheme="minorEastAsia" w:cs="Arial" w:hint="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221340" w:rsidRPr="00221340" w:rsidTr="00F11244">
        <w:tc>
          <w:tcPr>
            <w:tcW w:w="3402" w:type="dxa"/>
            <w:vMerge w:val="restart"/>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主要财务指标</w:t>
            </w:r>
          </w:p>
        </w:tc>
        <w:tc>
          <w:tcPr>
            <w:tcW w:w="4962" w:type="dxa"/>
            <w:gridSpan w:val="2"/>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报告期(</w:t>
            </w:r>
            <w:r w:rsidRPr="00221340">
              <w:rPr>
                <w:rFonts w:asciiTheme="minorEastAsia" w:eastAsiaTheme="minorEastAsia" w:hAnsiTheme="minorEastAsia" w:cs="宋体"/>
                <w:color w:val="000000" w:themeColor="text1"/>
                <w:szCs w:val="21"/>
              </w:rPr>
              <w:t>2021年7月1日-2021年9月30日</w:t>
            </w:r>
            <w:r w:rsidRPr="00221340">
              <w:rPr>
                <w:rFonts w:asciiTheme="minorEastAsia" w:eastAsiaTheme="minorEastAsia" w:hAnsiTheme="minorEastAsia" w:cs="宋体" w:hint="eastAsia"/>
                <w:color w:val="000000" w:themeColor="text1"/>
                <w:szCs w:val="21"/>
              </w:rPr>
              <w:t>)</w:t>
            </w:r>
          </w:p>
        </w:tc>
      </w:tr>
      <w:tr w:rsidR="00221340" w:rsidRPr="00221340" w:rsidTr="00F11244">
        <w:tc>
          <w:tcPr>
            <w:tcW w:w="3402" w:type="dxa"/>
            <w:vMerge/>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kern w:val="0"/>
                <w:szCs w:val="21"/>
              </w:rPr>
            </w:pP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上投摩根天添宝货币A</w:t>
            </w: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上投摩根天添宝货币B</w:t>
            </w:r>
          </w:p>
        </w:tc>
      </w:tr>
      <w:tr w:rsidR="00221340" w:rsidRPr="00221340" w:rsidTr="000C5A36">
        <w:trPr>
          <w:trHeight w:val="840"/>
        </w:trPr>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1.</w:t>
            </w:r>
            <w:r w:rsidRPr="00221340">
              <w:rPr>
                <w:rFonts w:asciiTheme="minorEastAsia" w:eastAsiaTheme="minorEastAsia" w:hAnsiTheme="minorEastAsia" w:cs="宋体" w:hint="eastAsia"/>
                <w:color w:val="000000" w:themeColor="text1"/>
                <w:kern w:val="0"/>
                <w:szCs w:val="21"/>
              </w:rPr>
              <w:t>本期已实现收益</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118,050.17</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4,621,915.54</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2.</w:t>
            </w:r>
            <w:r w:rsidRPr="00221340">
              <w:rPr>
                <w:rFonts w:asciiTheme="minorEastAsia" w:eastAsiaTheme="minorEastAsia" w:hAnsiTheme="minorEastAsia" w:cs="宋体" w:hint="eastAsia"/>
                <w:color w:val="000000" w:themeColor="text1"/>
                <w:kern w:val="0"/>
                <w:szCs w:val="21"/>
              </w:rPr>
              <w:t>本期利润</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118,050.17</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4,621,915.54</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hint="eastAsia"/>
                <w:color w:val="000000" w:themeColor="text1"/>
                <w:kern w:val="0"/>
                <w:szCs w:val="21"/>
              </w:rPr>
              <w:t>3</w:t>
            </w:r>
            <w:r w:rsidRPr="00221340">
              <w:rPr>
                <w:rFonts w:asciiTheme="minorEastAsia" w:eastAsiaTheme="minorEastAsia" w:hAnsiTheme="minorEastAsia" w:cs="方正仿宋简体"/>
                <w:color w:val="000000" w:themeColor="text1"/>
                <w:kern w:val="0"/>
                <w:szCs w:val="21"/>
              </w:rPr>
              <w:t>.</w:t>
            </w:r>
            <w:r w:rsidRPr="00221340">
              <w:rPr>
                <w:rFonts w:asciiTheme="minorEastAsia" w:eastAsiaTheme="minorEastAsia" w:hAnsiTheme="minorEastAsia" w:cs="宋体" w:hint="eastAsia"/>
                <w:color w:val="000000" w:themeColor="text1"/>
                <w:kern w:val="0"/>
                <w:szCs w:val="21"/>
              </w:rPr>
              <w:t>期末基金资产净值</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18,982,087.84</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622,761,965.48</w:t>
            </w:r>
          </w:p>
        </w:tc>
      </w:tr>
    </w:tbl>
    <w:p w:rsidR="008A3D57" w:rsidRDefault="00DD4B31">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893021" w:rsidRPr="00221340" w:rsidRDefault="00893021"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上述基金业绩指标不包括交易基金的各项费用（例如基金转换费等），计入费用后实际收益水平要低于所列数字。</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 </w:t>
      </w:r>
      <w:r w:rsidRPr="00221340">
        <w:rPr>
          <w:rFonts w:asciiTheme="minorEastAsia" w:eastAsiaTheme="minorEastAsia" w:hAnsiTheme="minorEastAsia" w:cs="Arial" w:hint="eastAsia"/>
          <w:b/>
          <w:color w:val="000000" w:themeColor="text1"/>
          <w:kern w:val="0"/>
          <w:sz w:val="24"/>
        </w:rPr>
        <w:t>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3.2.1 </w:t>
      </w:r>
      <w:r w:rsidRPr="00221340">
        <w:rPr>
          <w:rFonts w:asciiTheme="minorEastAsia" w:eastAsiaTheme="minorEastAsia" w:hAnsiTheme="minorEastAsia" w:cs="Arial" w:hint="eastAsia"/>
          <w:b/>
          <w:color w:val="000000" w:themeColor="text1"/>
          <w:kern w:val="0"/>
          <w:sz w:val="24"/>
        </w:rPr>
        <w:t>本报告期基金份额净值收益率及其与同期业绩比较基准收益率的比较</w:t>
      </w:r>
    </w:p>
    <w:p w:rsidR="00DA1983"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1</w:t>
      </w:r>
      <w:r w:rsidR="00570F8C" w:rsidRPr="00221340">
        <w:rPr>
          <w:rFonts w:asciiTheme="minorEastAsia" w:eastAsiaTheme="minorEastAsia" w:hAnsiTheme="minorEastAsia" w:hint="eastAsia"/>
          <w:b/>
          <w:color w:val="000000" w:themeColor="text1"/>
        </w:rPr>
        <w:t>、</w:t>
      </w:r>
      <w:r w:rsidR="0024424F" w:rsidRPr="00221340">
        <w:rPr>
          <w:rFonts w:asciiTheme="minorEastAsia" w:eastAsiaTheme="minorEastAsia" w:hAnsiTheme="minorEastAsia" w:hint="eastAsia"/>
          <w:b/>
          <w:color w:val="000000" w:themeColor="text1"/>
        </w:rPr>
        <w:t>上投摩根天添宝货币A:</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636B17">
        <w:tc>
          <w:tcPr>
            <w:tcW w:w="1328"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8A3D57">
        <w:tc>
          <w:tcPr>
            <w:tcW w:w="1328" w:type="dxa"/>
            <w:vAlign w:val="center"/>
          </w:tcPr>
          <w:p w:rsidR="008A3D57" w:rsidRDefault="00DD4B31">
            <w:pPr>
              <w:jc w:val="left"/>
            </w:pPr>
            <w:r>
              <w:rPr>
                <w:rFonts w:asciiTheme="minorEastAsia" w:eastAsiaTheme="minorEastAsia" w:hAnsiTheme="minorEastAsia"/>
                <w:color w:val="000000" w:themeColor="text1"/>
                <w:szCs w:val="21"/>
              </w:rPr>
              <w:t>过去三个月</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0.5034%</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0.0009%</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0.3403%</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0.1631%</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0.0009%</w:t>
            </w:r>
          </w:p>
        </w:tc>
      </w:tr>
      <w:tr w:rsidR="008A3D57">
        <w:tc>
          <w:tcPr>
            <w:tcW w:w="1328" w:type="dxa"/>
            <w:vAlign w:val="center"/>
          </w:tcPr>
          <w:p w:rsidR="008A3D57" w:rsidRDefault="00DD4B31">
            <w:pPr>
              <w:jc w:val="left"/>
            </w:pPr>
            <w:r>
              <w:rPr>
                <w:rFonts w:asciiTheme="minorEastAsia" w:eastAsiaTheme="minorEastAsia" w:hAnsiTheme="minorEastAsia"/>
                <w:color w:val="000000" w:themeColor="text1"/>
                <w:szCs w:val="21"/>
              </w:rPr>
              <w:t>过去六个月</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1.0281%</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0.0009%</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0.6768%</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0.3513%</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0.0009%</w:t>
            </w:r>
          </w:p>
        </w:tc>
      </w:tr>
      <w:tr w:rsidR="008A3D57">
        <w:tc>
          <w:tcPr>
            <w:tcW w:w="1328" w:type="dxa"/>
            <w:vAlign w:val="center"/>
          </w:tcPr>
          <w:p w:rsidR="008A3D57" w:rsidRDefault="00DD4B31">
            <w:pPr>
              <w:jc w:val="left"/>
            </w:pPr>
            <w:r>
              <w:rPr>
                <w:rFonts w:asciiTheme="minorEastAsia" w:eastAsiaTheme="minorEastAsia" w:hAnsiTheme="minorEastAsia"/>
                <w:color w:val="000000" w:themeColor="text1"/>
                <w:szCs w:val="21"/>
              </w:rPr>
              <w:t>过去一年</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2.1753%</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0.0009%</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1.3500%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0.8253%</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0.0009%</w:t>
            </w:r>
          </w:p>
        </w:tc>
      </w:tr>
      <w:tr w:rsidR="008A3D57">
        <w:tc>
          <w:tcPr>
            <w:tcW w:w="1328" w:type="dxa"/>
            <w:vAlign w:val="center"/>
          </w:tcPr>
          <w:p w:rsidR="008A3D57" w:rsidRDefault="00DD4B31">
            <w:pPr>
              <w:jc w:val="left"/>
            </w:pPr>
            <w:r>
              <w:rPr>
                <w:rFonts w:asciiTheme="minorEastAsia" w:eastAsiaTheme="minorEastAsia" w:hAnsiTheme="minorEastAsia"/>
                <w:color w:val="000000" w:themeColor="text1"/>
                <w:szCs w:val="21"/>
              </w:rPr>
              <w:t>过去三年</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6.3513%</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0.0013%</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4.0537%</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2.2976%</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0.0013%</w:t>
            </w:r>
          </w:p>
        </w:tc>
      </w:tr>
      <w:tr w:rsidR="008A3D57">
        <w:tc>
          <w:tcPr>
            <w:tcW w:w="1328" w:type="dxa"/>
            <w:vAlign w:val="center"/>
          </w:tcPr>
          <w:p w:rsidR="008A3D57" w:rsidRDefault="00DD4B31">
            <w:pPr>
              <w:jc w:val="left"/>
            </w:pPr>
            <w:r>
              <w:rPr>
                <w:rFonts w:asciiTheme="minorEastAsia" w:eastAsiaTheme="minorEastAsia" w:hAnsiTheme="minorEastAsia"/>
                <w:color w:val="000000" w:themeColor="text1"/>
                <w:szCs w:val="21"/>
              </w:rPr>
              <w:t>过去五年</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13.5964%</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0.0023%</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6.7537%</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6.8427%</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0.0023%</w:t>
            </w:r>
          </w:p>
        </w:tc>
      </w:tr>
      <w:tr w:rsidR="008A3D57">
        <w:tc>
          <w:tcPr>
            <w:tcW w:w="1328" w:type="dxa"/>
            <w:vAlign w:val="center"/>
          </w:tcPr>
          <w:p w:rsidR="008A3D57" w:rsidRDefault="00DD4B31">
            <w:pPr>
              <w:jc w:val="left"/>
            </w:pPr>
            <w:r>
              <w:rPr>
                <w:rFonts w:asciiTheme="minorEastAsia" w:eastAsiaTheme="minorEastAsia" w:hAnsiTheme="minorEastAsia"/>
                <w:color w:val="000000" w:themeColor="text1"/>
                <w:szCs w:val="21"/>
              </w:rPr>
              <w:t>自基金合同生效起至今</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18.3649%</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0.0035%</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9.2540%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9.1109%</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0.0035%</w:t>
            </w:r>
          </w:p>
        </w:tc>
      </w:tr>
    </w:tbl>
    <w:p w:rsidR="00186667" w:rsidRPr="00221340" w:rsidRDefault="00186667" w:rsidP="00196812">
      <w:pPr>
        <w:tabs>
          <w:tab w:val="left" w:pos="1800"/>
        </w:tabs>
        <w:adjustRightInd w:val="0"/>
        <w:spacing w:line="360" w:lineRule="auto"/>
        <w:rPr>
          <w:rFonts w:asciiTheme="minorEastAsia" w:eastAsiaTheme="minorEastAsia" w:hAnsiTheme="minorEastAsia"/>
          <w:color w:val="000000" w:themeColor="text1"/>
          <w:sz w:val="24"/>
        </w:rPr>
      </w:pPr>
    </w:p>
    <w:p w:rsidR="00186667"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2</w:t>
      </w:r>
      <w:r w:rsidR="00570F8C" w:rsidRPr="00221340">
        <w:rPr>
          <w:rFonts w:asciiTheme="minorEastAsia" w:eastAsiaTheme="minorEastAsia" w:hAnsiTheme="minorEastAsia" w:hint="eastAsia"/>
          <w:b/>
          <w:color w:val="000000" w:themeColor="text1"/>
        </w:rPr>
        <w:t>、</w:t>
      </w:r>
      <w:r w:rsidR="000B2044" w:rsidRPr="00221340">
        <w:rPr>
          <w:rFonts w:asciiTheme="minorEastAsia" w:eastAsiaTheme="minorEastAsia" w:hAnsiTheme="minorEastAsia" w:hint="eastAsia"/>
          <w:b/>
          <w:color w:val="000000" w:themeColor="text1"/>
        </w:rPr>
        <w:t>上投摩根天添宝货币B：</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B64D62">
        <w:tc>
          <w:tcPr>
            <w:tcW w:w="1328"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8A3D57">
        <w:tc>
          <w:tcPr>
            <w:tcW w:w="1328" w:type="dxa"/>
            <w:vAlign w:val="center"/>
          </w:tcPr>
          <w:p w:rsidR="008A3D57" w:rsidRDefault="00DD4B31">
            <w:pPr>
              <w:jc w:val="left"/>
            </w:pPr>
            <w:r>
              <w:rPr>
                <w:rFonts w:asciiTheme="minorEastAsia" w:eastAsiaTheme="minorEastAsia" w:hAnsiTheme="minorEastAsia"/>
                <w:color w:val="000000" w:themeColor="text1"/>
                <w:szCs w:val="21"/>
              </w:rPr>
              <w:t>过去三个月</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0.5645%</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0.0009%</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0.3403%</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0.2242%</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0.0009%</w:t>
            </w:r>
          </w:p>
        </w:tc>
      </w:tr>
      <w:tr w:rsidR="008A3D57">
        <w:tc>
          <w:tcPr>
            <w:tcW w:w="1328" w:type="dxa"/>
            <w:vAlign w:val="center"/>
          </w:tcPr>
          <w:p w:rsidR="008A3D57" w:rsidRDefault="00DD4B31">
            <w:pPr>
              <w:jc w:val="left"/>
            </w:pPr>
            <w:r>
              <w:rPr>
                <w:rFonts w:asciiTheme="minorEastAsia" w:eastAsiaTheme="minorEastAsia" w:hAnsiTheme="minorEastAsia"/>
                <w:color w:val="000000" w:themeColor="text1"/>
                <w:szCs w:val="21"/>
              </w:rPr>
              <w:t>过去六个月</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1.1502%</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0.0009%</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0.6768%</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0.4734%</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0.0009%</w:t>
            </w:r>
          </w:p>
        </w:tc>
      </w:tr>
      <w:tr w:rsidR="008A3D57">
        <w:tc>
          <w:tcPr>
            <w:tcW w:w="1328" w:type="dxa"/>
            <w:vAlign w:val="center"/>
          </w:tcPr>
          <w:p w:rsidR="008A3D57" w:rsidRDefault="00DD4B31">
            <w:pPr>
              <w:jc w:val="left"/>
            </w:pPr>
            <w:r>
              <w:rPr>
                <w:rFonts w:asciiTheme="minorEastAsia" w:eastAsiaTheme="minorEastAsia" w:hAnsiTheme="minorEastAsia"/>
                <w:color w:val="000000" w:themeColor="text1"/>
                <w:szCs w:val="21"/>
              </w:rPr>
              <w:t>过去一年</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2.4209%</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0.0009%</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1.3500%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1.0709%</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0.0009%</w:t>
            </w:r>
          </w:p>
        </w:tc>
      </w:tr>
      <w:tr w:rsidR="008A3D57">
        <w:tc>
          <w:tcPr>
            <w:tcW w:w="1328" w:type="dxa"/>
            <w:vAlign w:val="center"/>
          </w:tcPr>
          <w:p w:rsidR="008A3D57" w:rsidRDefault="00DD4B31">
            <w:pPr>
              <w:jc w:val="left"/>
            </w:pPr>
            <w:r>
              <w:rPr>
                <w:rFonts w:asciiTheme="minorEastAsia" w:eastAsiaTheme="minorEastAsia" w:hAnsiTheme="minorEastAsia"/>
                <w:color w:val="000000" w:themeColor="text1"/>
                <w:szCs w:val="21"/>
              </w:rPr>
              <w:t>过去三年</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7.1210%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0.0013%</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4.0537%</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3.0673%</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0.0013%</w:t>
            </w:r>
          </w:p>
        </w:tc>
      </w:tr>
      <w:tr w:rsidR="008A3D57">
        <w:tc>
          <w:tcPr>
            <w:tcW w:w="1328" w:type="dxa"/>
            <w:vAlign w:val="center"/>
          </w:tcPr>
          <w:p w:rsidR="008A3D57" w:rsidRDefault="00DD4B31">
            <w:pPr>
              <w:jc w:val="left"/>
            </w:pPr>
            <w:r>
              <w:rPr>
                <w:rFonts w:asciiTheme="minorEastAsia" w:eastAsiaTheme="minorEastAsia" w:hAnsiTheme="minorEastAsia"/>
                <w:color w:val="000000" w:themeColor="text1"/>
                <w:szCs w:val="21"/>
              </w:rPr>
              <w:t>过去五年</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14.9683%</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0.0023%</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6.7537%</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8.2146%</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0.0023%</w:t>
            </w:r>
          </w:p>
        </w:tc>
      </w:tr>
      <w:tr w:rsidR="008A3D57">
        <w:tc>
          <w:tcPr>
            <w:tcW w:w="1328" w:type="dxa"/>
            <w:vAlign w:val="center"/>
          </w:tcPr>
          <w:p w:rsidR="008A3D57" w:rsidRDefault="00DD4B31">
            <w:pPr>
              <w:jc w:val="left"/>
            </w:pPr>
            <w:r>
              <w:rPr>
                <w:rFonts w:asciiTheme="minorEastAsia" w:eastAsiaTheme="minorEastAsia" w:hAnsiTheme="minorEastAsia"/>
                <w:color w:val="000000" w:themeColor="text1"/>
                <w:szCs w:val="21"/>
              </w:rPr>
              <w:lastRenderedPageBreak/>
              <w:t>自基金合同生效起至今</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20.3300%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0.0035%</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9.2540%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0.0000%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11.0760%</w:t>
            </w:r>
          </w:p>
        </w:tc>
        <w:tc>
          <w:tcPr>
            <w:tcW w:w="1329" w:type="dxa"/>
            <w:vAlign w:val="center"/>
          </w:tcPr>
          <w:p w:rsidR="008A3D57" w:rsidRDefault="00DD4B31">
            <w:pPr>
              <w:jc w:val="center"/>
            </w:pPr>
            <w:r>
              <w:rPr>
                <w:rFonts w:asciiTheme="minorEastAsia" w:eastAsiaTheme="minorEastAsia" w:hAnsiTheme="minorEastAsia"/>
                <w:color w:val="000000" w:themeColor="text1"/>
                <w:szCs w:val="21"/>
              </w:rPr>
              <w:t>0.0035%</w:t>
            </w:r>
          </w:p>
        </w:tc>
      </w:tr>
    </w:tbl>
    <w:p w:rsidR="0064191E" w:rsidRPr="00221340" w:rsidRDefault="0064191E"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注：本基金收益分配按日结转份额。</w:t>
      </w:r>
    </w:p>
    <w:p w:rsidR="001F0286" w:rsidRPr="00221340" w:rsidRDefault="001F0286"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3.2.2</w:t>
      </w:r>
      <w:r w:rsidR="00582A58" w:rsidRPr="00221340">
        <w:rPr>
          <w:rStyle w:val="af4"/>
          <w:rFonts w:hint="eastAsia"/>
          <w:color w:val="000000" w:themeColor="text1"/>
          <w:sz w:val="24"/>
          <w:shd w:val="clear" w:color="auto" w:fill="FFFFFF"/>
        </w:rPr>
        <w:t>自基金合同生效以来</w:t>
      </w:r>
      <w:r w:rsidRPr="00221340">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E63B3D" w:rsidRPr="00221340" w:rsidRDefault="00E63B3D" w:rsidP="009A755D">
      <w:pPr>
        <w:spacing w:line="360" w:lineRule="auto"/>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上投摩根天添宝货币市场基金</w:t>
      </w:r>
    </w:p>
    <w:p w:rsidR="00E63B3D" w:rsidRPr="00221340" w:rsidRDefault="00E63B3D" w:rsidP="009A755D">
      <w:pPr>
        <w:pStyle w:val="a7"/>
        <w:snapToGrid w:val="0"/>
        <w:spacing w:line="360" w:lineRule="auto"/>
        <w:jc w:val="center"/>
        <w:rPr>
          <w:rFonts w:asciiTheme="minorEastAsia" w:eastAsiaTheme="minorEastAsia" w:hAnsiTheme="minorEastAsia"/>
          <w:color w:val="000000" w:themeColor="text1"/>
        </w:rPr>
      </w:pPr>
      <w:r w:rsidRPr="00221340">
        <w:rPr>
          <w:rFonts w:asciiTheme="minorEastAsia" w:eastAsiaTheme="minorEastAsia" w:hAnsiTheme="minorEastAsia" w:hint="eastAsia"/>
          <w:color w:val="000000" w:themeColor="text1"/>
        </w:rPr>
        <w:t>累计净值收益率与业绩比较基准收益率历史走势对比图</w:t>
      </w:r>
    </w:p>
    <w:p w:rsidR="00A7219D" w:rsidRPr="00221340" w:rsidRDefault="00A7219D" w:rsidP="009A755D">
      <w:pPr>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kern w:val="0"/>
          <w:szCs w:val="21"/>
        </w:rPr>
        <w:t>(</w:t>
      </w:r>
      <w:r w:rsidR="00D87D00" w:rsidRPr="00221340">
        <w:rPr>
          <w:rFonts w:asciiTheme="minorEastAsia" w:eastAsiaTheme="minorEastAsia" w:hAnsiTheme="minorEastAsia"/>
          <w:color w:val="000000" w:themeColor="text1"/>
          <w:kern w:val="0"/>
          <w:szCs w:val="21"/>
        </w:rPr>
        <w:t>2014年11月25日</w:t>
      </w:r>
      <w:r w:rsidRPr="00221340">
        <w:rPr>
          <w:rFonts w:asciiTheme="minorEastAsia" w:eastAsiaTheme="minorEastAsia" w:hAnsiTheme="minorEastAsia" w:hint="eastAsia"/>
          <w:color w:val="000000" w:themeColor="text1"/>
          <w:kern w:val="0"/>
          <w:szCs w:val="21"/>
        </w:rPr>
        <w:t>至2021年9月30日)</w:t>
      </w:r>
    </w:p>
    <w:p w:rsidR="00825EA5" w:rsidRPr="00221340" w:rsidRDefault="00E63B3D"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上投摩根天添宝货币A</w:t>
      </w:r>
    </w:p>
    <w:p w:rsidR="00E63B3D" w:rsidRPr="00221340" w:rsidRDefault="00304E44" w:rsidP="00196812">
      <w:pPr>
        <w:tabs>
          <w:tab w:val="left" w:pos="0"/>
        </w:tabs>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drawing>
          <wp:inline distT="0" distB="0" distL="0" distR="0" wp14:anchorId="5DE5C3BF" wp14:editId="52935086">
            <wp:extent cx="5772150" cy="3381375"/>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825EA5" w:rsidRPr="00221340" w:rsidRDefault="00825EA5" w:rsidP="00196812">
      <w:pPr>
        <w:adjustRightInd w:val="0"/>
        <w:snapToGrid w:val="0"/>
        <w:spacing w:line="360" w:lineRule="auto"/>
        <w:rPr>
          <w:rFonts w:asciiTheme="minorEastAsia" w:eastAsiaTheme="minorEastAsia" w:hAnsiTheme="minorEastAsia"/>
          <w:color w:val="000000" w:themeColor="text1"/>
          <w:sz w:val="24"/>
        </w:rPr>
      </w:pPr>
    </w:p>
    <w:p w:rsidR="00825EA5" w:rsidRPr="00221340" w:rsidRDefault="005F668B"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上投摩根天添宝货币B</w:t>
      </w:r>
    </w:p>
    <w:p w:rsidR="005F668B" w:rsidRPr="00221340" w:rsidRDefault="00F45796" w:rsidP="00196812">
      <w:pPr>
        <w:snapToGrid w:val="0"/>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lastRenderedPageBreak/>
        <w:drawing>
          <wp:inline distT="0" distB="0" distL="0" distR="0" wp14:anchorId="78851239" wp14:editId="241903FA">
            <wp:extent cx="5772150" cy="3381375"/>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8A3D57" w:rsidRDefault="00DD4B31">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注：本基金合同生效日为2014年11月25日，图示的时间段为合同生效日至本报告期末。</w:t>
      </w:r>
    </w:p>
    <w:p w:rsidR="00707CB2" w:rsidRPr="00221340" w:rsidRDefault="00C4213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本基金建仓期为本基金合同生效日起 6 个月，建仓期结束时资产配置比例符合本基金基金合同规定。</w:t>
      </w:r>
    </w:p>
    <w:p w:rsidR="00CA65DD" w:rsidRPr="00221340" w:rsidRDefault="00CA65DD"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4  </w:t>
      </w:r>
      <w:r w:rsidRPr="00221340">
        <w:rPr>
          <w:rFonts w:asciiTheme="minorEastAsia" w:eastAsiaTheme="minorEastAsia" w:hAnsiTheme="minorEastAsia" w:cs="Arial" w:hint="eastAsia"/>
          <w:color w:val="000000" w:themeColor="text1"/>
          <w:kern w:val="0"/>
          <w:sz w:val="24"/>
          <w:szCs w:val="24"/>
        </w:rPr>
        <w:t>管理人报告</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b/>
          <w:bCs/>
          <w:color w:val="000000" w:themeColor="text1"/>
          <w:sz w:val="24"/>
        </w:rPr>
      </w:pPr>
      <w:r w:rsidRPr="00221340">
        <w:rPr>
          <w:rFonts w:asciiTheme="minorEastAsia" w:eastAsiaTheme="minorEastAsia" w:hAnsiTheme="minorEastAsia" w:cs="Arial"/>
          <w:b/>
          <w:color w:val="000000" w:themeColor="text1"/>
          <w:kern w:val="0"/>
          <w:sz w:val="24"/>
        </w:rPr>
        <w:t xml:space="preserve">4.1 </w:t>
      </w:r>
      <w:r w:rsidRPr="00221340">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00"/>
        <w:gridCol w:w="1488"/>
        <w:gridCol w:w="1489"/>
        <w:gridCol w:w="992"/>
        <w:gridCol w:w="2410"/>
      </w:tblGrid>
      <w:tr w:rsidR="00221340" w:rsidRPr="00221340" w:rsidTr="000C5A36">
        <w:trPr>
          <w:cantSplit/>
        </w:trPr>
        <w:tc>
          <w:tcPr>
            <w:tcW w:w="952"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姓名</w:t>
            </w:r>
          </w:p>
        </w:tc>
        <w:tc>
          <w:tcPr>
            <w:tcW w:w="1600"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职务</w:t>
            </w:r>
          </w:p>
        </w:tc>
        <w:tc>
          <w:tcPr>
            <w:tcW w:w="2977" w:type="dxa"/>
            <w:gridSpan w:val="2"/>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任本基金的基金经理期限</w:t>
            </w:r>
          </w:p>
        </w:tc>
        <w:tc>
          <w:tcPr>
            <w:tcW w:w="992"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证券从业年限</w:t>
            </w:r>
          </w:p>
        </w:tc>
        <w:tc>
          <w:tcPr>
            <w:tcW w:w="2410"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说明</w:t>
            </w:r>
          </w:p>
        </w:tc>
      </w:tr>
      <w:tr w:rsidR="00221340" w:rsidRPr="00221340" w:rsidTr="000C5A36">
        <w:trPr>
          <w:cantSplit/>
        </w:trPr>
        <w:tc>
          <w:tcPr>
            <w:tcW w:w="952"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600"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488"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任职日期</w:t>
            </w:r>
          </w:p>
        </w:tc>
        <w:tc>
          <w:tcPr>
            <w:tcW w:w="1489"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离任日期</w:t>
            </w:r>
          </w:p>
        </w:tc>
        <w:tc>
          <w:tcPr>
            <w:tcW w:w="992"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2410"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r>
      <w:tr w:rsidR="008A3D57">
        <w:tc>
          <w:tcPr>
            <w:tcW w:w="952" w:type="dxa"/>
            <w:vAlign w:val="center"/>
          </w:tcPr>
          <w:p w:rsidR="008A3D57" w:rsidRDefault="00DD4B31">
            <w:pPr>
              <w:jc w:val="center"/>
            </w:pPr>
            <w:r>
              <w:rPr>
                <w:rFonts w:asciiTheme="minorEastAsia" w:eastAsiaTheme="minorEastAsia" w:hAnsiTheme="minorEastAsia"/>
                <w:color w:val="000000" w:themeColor="text1"/>
                <w:szCs w:val="21"/>
              </w:rPr>
              <w:t>孟晨波</w:t>
            </w:r>
          </w:p>
        </w:tc>
        <w:tc>
          <w:tcPr>
            <w:tcW w:w="1600" w:type="dxa"/>
            <w:vAlign w:val="center"/>
          </w:tcPr>
          <w:p w:rsidR="008A3D57" w:rsidRDefault="00DD4B31">
            <w:pPr>
              <w:jc w:val="center"/>
            </w:pPr>
            <w:r>
              <w:rPr>
                <w:rFonts w:asciiTheme="minorEastAsia" w:eastAsiaTheme="minorEastAsia" w:hAnsiTheme="minorEastAsia"/>
                <w:color w:val="000000" w:themeColor="text1"/>
                <w:szCs w:val="21"/>
              </w:rPr>
              <w:t>本基金基金经理、总经理助理、货币市场投资部总监</w:t>
            </w:r>
          </w:p>
        </w:tc>
        <w:tc>
          <w:tcPr>
            <w:tcW w:w="1488" w:type="dxa"/>
            <w:vAlign w:val="center"/>
          </w:tcPr>
          <w:p w:rsidR="008A3D57" w:rsidRDefault="00DD4B31">
            <w:pPr>
              <w:jc w:val="center"/>
            </w:pPr>
            <w:r>
              <w:rPr>
                <w:rFonts w:asciiTheme="minorEastAsia" w:eastAsiaTheme="minorEastAsia" w:hAnsiTheme="minorEastAsia"/>
                <w:color w:val="000000" w:themeColor="text1"/>
                <w:szCs w:val="21"/>
              </w:rPr>
              <w:t>2014-11-25</w:t>
            </w:r>
          </w:p>
        </w:tc>
        <w:tc>
          <w:tcPr>
            <w:tcW w:w="1489" w:type="dxa"/>
            <w:vAlign w:val="center"/>
          </w:tcPr>
          <w:p w:rsidR="008A3D57" w:rsidRDefault="00DD4B31">
            <w:pPr>
              <w:jc w:val="center"/>
            </w:pPr>
            <w:r>
              <w:rPr>
                <w:rFonts w:asciiTheme="minorEastAsia" w:eastAsiaTheme="minorEastAsia" w:hAnsiTheme="minorEastAsia"/>
                <w:color w:val="000000" w:themeColor="text1"/>
                <w:szCs w:val="21"/>
              </w:rPr>
              <w:t>-</w:t>
            </w:r>
          </w:p>
        </w:tc>
        <w:tc>
          <w:tcPr>
            <w:tcW w:w="992" w:type="dxa"/>
            <w:vAlign w:val="center"/>
          </w:tcPr>
          <w:p w:rsidR="008A3D57" w:rsidRDefault="00DD4B31">
            <w:pPr>
              <w:jc w:val="center"/>
            </w:pPr>
            <w:r>
              <w:rPr>
                <w:rFonts w:asciiTheme="minorEastAsia" w:eastAsiaTheme="minorEastAsia" w:hAnsiTheme="minorEastAsia"/>
                <w:color w:val="000000" w:themeColor="text1"/>
                <w:szCs w:val="21"/>
              </w:rPr>
              <w:t>16年（金融领域从业经验26年）</w:t>
            </w:r>
          </w:p>
        </w:tc>
        <w:tc>
          <w:tcPr>
            <w:tcW w:w="2410" w:type="dxa"/>
            <w:vAlign w:val="center"/>
          </w:tcPr>
          <w:p w:rsidR="008A3D57" w:rsidRDefault="00DD4B31">
            <w:r>
              <w:rPr>
                <w:rFonts w:asciiTheme="minorEastAsia" w:eastAsiaTheme="minorEastAsia" w:hAnsiTheme="minorEastAsia"/>
                <w:color w:val="000000" w:themeColor="text1"/>
                <w:szCs w:val="21"/>
              </w:rPr>
              <w:t>孟晨波女士，经济学学士，历任荷兰银行上海分行资金部高级交易员，星展银行上海分行资金部经理，比利时富通银行上海分行资金部联席董事，花旗银行（中国）有限公司金融市场部副总监。2009年5月起加入上投摩根基金管理有限公司，先后担任固定收益部总监，总经理助理/货币市场投资部总监兼资深基金经理，自2009年9月起任</w:t>
            </w:r>
            <w:r>
              <w:rPr>
                <w:rFonts w:asciiTheme="minorEastAsia" w:eastAsiaTheme="minorEastAsia" w:hAnsiTheme="minorEastAsia"/>
                <w:color w:val="000000" w:themeColor="text1"/>
                <w:szCs w:val="21"/>
              </w:rPr>
              <w:lastRenderedPageBreak/>
              <w:t>上投摩根货币市场基金基金经理，2014年8月至2018年11月担任上投摩根现金管理货币市场基金基金经理，自2014年11月起担任上投摩根天添宝货币市场基金基金经理，2014年11月至2017年8月同时担任上投摩根天添盈货币市场基金基金经理。</w:t>
            </w:r>
          </w:p>
        </w:tc>
      </w:tr>
      <w:tr w:rsidR="008A3D57">
        <w:tc>
          <w:tcPr>
            <w:tcW w:w="952" w:type="dxa"/>
            <w:vAlign w:val="center"/>
          </w:tcPr>
          <w:p w:rsidR="008A3D57" w:rsidRDefault="00DD4B31">
            <w:pPr>
              <w:jc w:val="center"/>
            </w:pPr>
            <w:r>
              <w:rPr>
                <w:rFonts w:asciiTheme="minorEastAsia" w:eastAsiaTheme="minorEastAsia" w:hAnsiTheme="minorEastAsia"/>
                <w:color w:val="000000" w:themeColor="text1"/>
                <w:szCs w:val="21"/>
              </w:rPr>
              <w:lastRenderedPageBreak/>
              <w:t>鞠婷</w:t>
            </w:r>
          </w:p>
        </w:tc>
        <w:tc>
          <w:tcPr>
            <w:tcW w:w="1600" w:type="dxa"/>
            <w:vAlign w:val="center"/>
          </w:tcPr>
          <w:p w:rsidR="008A3D57" w:rsidRDefault="00DD4B31">
            <w:pPr>
              <w:jc w:val="center"/>
            </w:pPr>
            <w:r>
              <w:rPr>
                <w:rFonts w:asciiTheme="minorEastAsia" w:eastAsiaTheme="minorEastAsia" w:hAnsiTheme="minorEastAsia"/>
                <w:color w:val="000000" w:themeColor="text1"/>
                <w:szCs w:val="21"/>
              </w:rPr>
              <w:t>本基金基金经理</w:t>
            </w:r>
          </w:p>
        </w:tc>
        <w:tc>
          <w:tcPr>
            <w:tcW w:w="1488" w:type="dxa"/>
            <w:vAlign w:val="center"/>
          </w:tcPr>
          <w:p w:rsidR="008A3D57" w:rsidRDefault="00DD4B31">
            <w:pPr>
              <w:jc w:val="center"/>
            </w:pPr>
            <w:r>
              <w:rPr>
                <w:rFonts w:asciiTheme="minorEastAsia" w:eastAsiaTheme="minorEastAsia" w:hAnsiTheme="minorEastAsia"/>
                <w:color w:val="000000" w:themeColor="text1"/>
                <w:szCs w:val="21"/>
              </w:rPr>
              <w:t>2016-05-27</w:t>
            </w:r>
          </w:p>
        </w:tc>
        <w:tc>
          <w:tcPr>
            <w:tcW w:w="1489" w:type="dxa"/>
            <w:vAlign w:val="center"/>
          </w:tcPr>
          <w:p w:rsidR="008A3D57" w:rsidRDefault="00DD4B31">
            <w:pPr>
              <w:jc w:val="center"/>
            </w:pPr>
            <w:r>
              <w:rPr>
                <w:rFonts w:asciiTheme="minorEastAsia" w:eastAsiaTheme="minorEastAsia" w:hAnsiTheme="minorEastAsia"/>
                <w:color w:val="000000" w:themeColor="text1"/>
                <w:szCs w:val="21"/>
              </w:rPr>
              <w:t>-</w:t>
            </w:r>
          </w:p>
        </w:tc>
        <w:tc>
          <w:tcPr>
            <w:tcW w:w="992" w:type="dxa"/>
            <w:vAlign w:val="center"/>
          </w:tcPr>
          <w:p w:rsidR="008A3D57" w:rsidRDefault="00DD4B31">
            <w:pPr>
              <w:jc w:val="center"/>
            </w:pPr>
            <w:r>
              <w:rPr>
                <w:rFonts w:asciiTheme="minorEastAsia" w:eastAsiaTheme="minorEastAsia" w:hAnsiTheme="minorEastAsia"/>
                <w:color w:val="000000" w:themeColor="text1"/>
                <w:szCs w:val="21"/>
              </w:rPr>
              <w:t>16年</w:t>
            </w:r>
          </w:p>
        </w:tc>
        <w:tc>
          <w:tcPr>
            <w:tcW w:w="2410" w:type="dxa"/>
            <w:vAlign w:val="center"/>
          </w:tcPr>
          <w:p w:rsidR="008A3D57" w:rsidRDefault="00DD4B31">
            <w:r>
              <w:rPr>
                <w:rFonts w:asciiTheme="minorEastAsia" w:eastAsiaTheme="minorEastAsia" w:hAnsiTheme="minorEastAsia"/>
                <w:color w:val="000000" w:themeColor="text1"/>
                <w:szCs w:val="21"/>
              </w:rPr>
              <w:t>鞠婷女士，1997年7月至2001年5月在中国建设银行第一支行担任助理经济师，2006年3月至2014年10月在瑞穗银行总行担任总经理助理。自2014年10月起加入上投摩根基金管理有限公司，先后担任我公司货币市场投资部基金经理助理、基金经理、高级基金经理，2015年7月至2018年11月担任上投摩根现金管理货币市场基金基金经理，自2016年5月起担任上投摩根天添盈货币市场基金和上投摩根天添宝货币市场基金基金经理，自2020年3月起同时担任上投摩根货币市场基金基金经理。</w:t>
            </w:r>
          </w:p>
        </w:tc>
      </w:tr>
    </w:tbl>
    <w:p w:rsidR="008A3D57" w:rsidRDefault="00DD4B31">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注：1.任职日期和离任日期均指根据公司决定确定的聘任日期和解聘日期。</w:t>
      </w:r>
    </w:p>
    <w:p w:rsidR="008A3D57" w:rsidRDefault="00DD4B31">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2.孟晨波女士为本基金首任基金经理，其任职日期指本基金基金合同生效之日。 </w:t>
      </w:r>
    </w:p>
    <w:p w:rsidR="00C4627A" w:rsidRPr="00221340" w:rsidRDefault="00C4627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3.证券从业的含义遵从行业协会《证券业从业人员资格管理办法》的相关规定。</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4.2</w:t>
      </w:r>
      <w:r w:rsidR="001C2C26" w:rsidRPr="001C2C26">
        <w:rPr>
          <w:rFonts w:hint="eastAsia"/>
          <w:b/>
          <w:color w:val="000000"/>
          <w:sz w:val="24"/>
          <w:shd w:val="clear" w:color="auto" w:fill="FFFFFF"/>
        </w:rPr>
        <w:t>管理人对报告期内本基金运作遵规守信情况的说明</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天添宝货币市场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4.3 </w:t>
      </w:r>
      <w:r w:rsidRPr="00221340">
        <w:rPr>
          <w:rFonts w:asciiTheme="minorEastAsia" w:eastAsiaTheme="minorEastAsia" w:hAnsiTheme="minorEastAsia" w:cs="Arial" w:hint="eastAsia"/>
          <w:b/>
          <w:color w:val="000000" w:themeColor="text1"/>
          <w:kern w:val="0"/>
          <w:sz w:val="24"/>
        </w:rPr>
        <w:t>公平交易专项说明</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4.3.1 公平交易制度的执行情况</w:t>
      </w:r>
    </w:p>
    <w:p w:rsidR="008A3D57" w:rsidRDefault="00DD4B3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A3D57" w:rsidRDefault="00DD4B3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w:t>
      </w:r>
      <w:r w:rsidR="0007770D" w:rsidRPr="00221340">
        <w:rPr>
          <w:rFonts w:asciiTheme="minorEastAsia" w:eastAsiaTheme="minorEastAsia" w:hAnsiTheme="minorEastAsia" w:hint="eastAsia"/>
          <w:color w:val="000000" w:themeColor="text1"/>
          <w:sz w:val="24"/>
        </w:rPr>
        <w:t>2</w:t>
      </w:r>
      <w:r w:rsidRPr="00221340">
        <w:rPr>
          <w:rFonts w:asciiTheme="minorEastAsia" w:eastAsiaTheme="minorEastAsia" w:hAnsiTheme="minorEastAsia" w:hint="eastAsia"/>
          <w:color w:val="000000" w:themeColor="text1"/>
          <w:sz w:val="24"/>
        </w:rPr>
        <w:t xml:space="preserve"> 异常交易行为的专项说明</w:t>
      </w:r>
    </w:p>
    <w:p w:rsidR="008A3D57" w:rsidRDefault="00DD4B3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报告期内，通过对交易价格、交易时间、交易方向等的分析，未发现有可能导致不公平交易和利益输送的异常交易行为。</w:t>
      </w:r>
    </w:p>
    <w:p w:rsidR="00902E3F"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所有投资组合参与的交易所公开竞价同日反向交易成交较少的单边交易量超过该证券当日成交量的5%的情形：无。</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23377" w:rsidRPr="00221340" w:rsidRDefault="00323377"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4.4 </w:t>
      </w:r>
      <w:r w:rsidRPr="00221340">
        <w:rPr>
          <w:rFonts w:asciiTheme="minorEastAsia" w:eastAsiaTheme="minorEastAsia" w:hAnsiTheme="minorEastAsia" w:cs="Arial" w:hint="eastAsia"/>
          <w:b/>
          <w:color w:val="000000" w:themeColor="text1"/>
          <w:kern w:val="0"/>
          <w:sz w:val="24"/>
        </w:rPr>
        <w:t>报告期内基金的投资策略和业绩表现说明</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4.4.1报告期内基金投资策略和运作分析</w:t>
      </w:r>
    </w:p>
    <w:p w:rsidR="008A3D57" w:rsidRDefault="00DD4B3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回顾三季度受疫情与汛情叠加影响，经济数据不及预期，经济增长动能有所趋缓。固定资产投资继续回落，1-8月固定资产投资两年平均增长4%，比1-7月回落0.3个百分点；8月规模以上工业增加值两年平均增长5.4%，比上个月回落0.2个百分点；制造业投资的表现好于基建和地产，同比增长15.7%，比上个月下降1.6个百分点；消费下滑幅度明显，社会消费品零售总额同比增长1.5%，较上月的8.5%大幅下降，两年平均增速也由上月的3.6%降至1.5%；8月CPI同比0.8%，PPI同比9.5%。</w:t>
      </w:r>
    </w:p>
    <w:p w:rsidR="008A3D57" w:rsidRDefault="00DD4B3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三季度货币政策继续保持灵活精准、合理适度。7月的前瞻性降准，更多的是为了呵护实体、降低社会综合融资成本，预防下半年国内经济可能出现的下行压力，央行货币政策仍以稳为主。受此影响，1年期银行存单在2.87%至2.64%之间窄幅震荡下行，1年期国开债收益率先下后上在2.19%-2.51%之间波动。</w:t>
      </w:r>
    </w:p>
    <w:p w:rsidR="008A3D57" w:rsidRDefault="00DD4B3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lastRenderedPageBreak/>
        <w:t>本基金在三季度继续以流动性和安全性为首要目标，注重结构化配置，同时抓住市场机会增配合理资产，注重各期限之间搭配，维持一定久期，力求平衡基金收益率和流动性。此外每逢关键时点主动了解客户现金流动向，做好流动性前瞻性管理，控制申赎金额，严控客户集中度，把握组合整体风险。</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展望未来，在目前形势下，国内经济恢复仍然不稳固、不均衡，预计货币政策四季度将向稳增长方向适度发力。未来央行或会使用绿色再贷款等结构性政策工具，亦不排除有可能再实施降准，助力宽信用稳经济。本基金在四季度仍会谨记货币基金现金管理工具的原则，同时加强国内外经济形势“边际变化”的研判，防范各类信用风险，灵活调整资产配置。遵守各项监管要求，同时严格控制客户集中度，以组合流动性和安全性为先，力争为投资者提供安全稳健的长期回报。</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4.4.2报告期内基金的业绩表现</w:t>
      </w:r>
    </w:p>
    <w:p w:rsidR="008A3D57" w:rsidRDefault="00DD4B3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本报告期上投摩根天添宝货币A份额净值增长率为:0.5034%，同期业绩比较基准收益率为:0.3403%,</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上投摩根天添宝货币B份额净值增长率为:0.5645%，同期业绩比较基准收益率为:0.3403%。</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olor w:val="000000" w:themeColor="text1"/>
          <w:kern w:val="0"/>
          <w:sz w:val="24"/>
        </w:rPr>
      </w:pPr>
    </w:p>
    <w:p w:rsidR="007D2D94" w:rsidRPr="00221340" w:rsidRDefault="005A7B32" w:rsidP="007D2D94">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b/>
          <w:color w:val="000000" w:themeColor="text1"/>
          <w:kern w:val="0"/>
          <w:sz w:val="24"/>
        </w:rPr>
        <w:t>4</w:t>
      </w:r>
      <w:r w:rsidRPr="00221340">
        <w:rPr>
          <w:rFonts w:asciiTheme="minorEastAsia" w:eastAsiaTheme="minorEastAsia" w:hAnsiTheme="minorEastAsia" w:hint="eastAsia"/>
          <w:b/>
          <w:color w:val="000000" w:themeColor="text1"/>
          <w:kern w:val="0"/>
          <w:sz w:val="24"/>
        </w:rPr>
        <w:t>.5</w:t>
      </w:r>
      <w:r w:rsidR="007D2D94" w:rsidRPr="00221340">
        <w:rPr>
          <w:rFonts w:asciiTheme="minorEastAsia" w:eastAsiaTheme="minorEastAsia" w:hAnsiTheme="minorEastAsia" w:hint="eastAsia"/>
          <w:b/>
          <w:color w:val="000000" w:themeColor="text1"/>
          <w:kern w:val="0"/>
          <w:sz w:val="24"/>
        </w:rPr>
        <w:t>报告期内基金持有人数或基金资产净值预警说明</w:t>
      </w:r>
    </w:p>
    <w:p w:rsidR="007D2D94" w:rsidRPr="00221340" w:rsidRDefault="007D2D94" w:rsidP="007D2D94">
      <w:pPr>
        <w:spacing w:line="360" w:lineRule="auto"/>
        <w:ind w:firstLineChars="200" w:firstLine="480"/>
        <w:rPr>
          <w:rFonts w:asciiTheme="minorEastAsia" w:eastAsiaTheme="minorEastAsia" w:hAnsiTheme="minorEastAsia"/>
          <w:color w:val="000000" w:themeColor="text1"/>
          <w:sz w:val="24"/>
        </w:rPr>
      </w:pPr>
      <w:r w:rsidRPr="00221340">
        <w:rPr>
          <w:rFonts w:asciiTheme="minorEastAsia" w:eastAsiaTheme="minorEastAsia" w:hAnsiTheme="minorEastAsia"/>
          <w:color w:val="000000" w:themeColor="text1"/>
          <w:kern w:val="0"/>
          <w:sz w:val="24"/>
        </w:rPr>
        <w:t>无。</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5  </w:t>
      </w:r>
      <w:r w:rsidRPr="00221340">
        <w:rPr>
          <w:rFonts w:asciiTheme="minorEastAsia" w:eastAsiaTheme="minorEastAsia" w:hAnsiTheme="minorEastAsia" w:cs="Arial" w:hint="eastAsia"/>
          <w:color w:val="000000" w:themeColor="text1"/>
          <w:kern w:val="0"/>
          <w:sz w:val="24"/>
          <w:szCs w:val="24"/>
        </w:rPr>
        <w:t>投资组合报告</w:t>
      </w:r>
    </w:p>
    <w:p w:rsidR="00902E3F" w:rsidRPr="00221340" w:rsidRDefault="00902E3F" w:rsidP="003A0EC1">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5.1 </w:t>
      </w:r>
      <w:r w:rsidRPr="00221340">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221340" w:rsidRPr="00221340" w:rsidTr="000A7480">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序号</w:t>
            </w:r>
          </w:p>
        </w:tc>
        <w:tc>
          <w:tcPr>
            <w:tcW w:w="3357"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3119"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金额(元)</w:t>
            </w:r>
          </w:p>
        </w:tc>
        <w:tc>
          <w:tcPr>
            <w:tcW w:w="1843"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占基金总资产的比例(</w:t>
            </w:r>
            <w:r w:rsidRPr="00221340">
              <w:rPr>
                <w:rFonts w:asciiTheme="minorEastAsia" w:eastAsiaTheme="minorEastAsia" w:hAnsiTheme="minorEastAsia"/>
                <w:color w:val="000000" w:themeColor="text1"/>
                <w:szCs w:val="21"/>
              </w:rPr>
              <w:t>%</w:t>
            </w:r>
            <w:r w:rsidRPr="00221340">
              <w:rPr>
                <w:rFonts w:asciiTheme="minorEastAsia" w:eastAsiaTheme="minorEastAsia" w:hAnsiTheme="minorEastAsia"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1</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固定收益投资</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389,166,323.68</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60.56</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其中：债券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389,166,323.68</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60.56</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autoSpaceDE w:val="0"/>
              <w:autoSpaceDN w:val="0"/>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资产支持证券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2</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174,722,304.99</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27.19</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其中：买断式回购的买入返售金融资产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5F17EC"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银行存款和结算备付金合计</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76,584,003.70</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11.92</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4</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其他资产</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2,131,621.13</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0.33</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5</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合计</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642,604,253.50</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100.00</w:t>
            </w:r>
          </w:p>
        </w:tc>
      </w:tr>
    </w:tbl>
    <w:p w:rsidR="004771B9" w:rsidRPr="00221340" w:rsidRDefault="004771B9"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5.2 </w:t>
      </w:r>
      <w:r w:rsidRPr="00221340">
        <w:rPr>
          <w:rFonts w:asciiTheme="minorEastAsia" w:eastAsiaTheme="minorEastAsia" w:hAnsiTheme="minorEastAsia" w:cs="Arial" w:hint="eastAsia"/>
          <w:b/>
          <w:color w:val="000000" w:themeColor="text1"/>
          <w:kern w:val="0"/>
          <w:sz w:val="24"/>
        </w:rPr>
        <w:t>报告期债券回购融资情况</w:t>
      </w:r>
    </w:p>
    <w:tbl>
      <w:tblPr>
        <w:tblW w:w="0" w:type="auto"/>
        <w:tblInd w:w="108" w:type="dxa"/>
        <w:tblLayout w:type="fixed"/>
        <w:tblLook w:val="0000" w:firstRow="0" w:lastRow="0" w:firstColumn="0" w:lastColumn="0" w:noHBand="0" w:noVBand="0"/>
      </w:tblPr>
      <w:tblGrid>
        <w:gridCol w:w="861"/>
        <w:gridCol w:w="3108"/>
        <w:gridCol w:w="2977"/>
        <w:gridCol w:w="2126"/>
      </w:tblGrid>
      <w:tr w:rsidR="00221340" w:rsidRPr="00221340" w:rsidTr="00F11244">
        <w:tc>
          <w:tcPr>
            <w:tcW w:w="861"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0.14</w:t>
            </w:r>
          </w:p>
        </w:tc>
      </w:tr>
      <w:tr w:rsidR="00221340" w:rsidRPr="00221340" w:rsidTr="00F11244">
        <w:trPr>
          <w:trHeight w:val="712"/>
        </w:trPr>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vMerge w:val="restart"/>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c>
          <w:tcPr>
            <w:tcW w:w="861" w:type="dxa"/>
            <w:vMerge/>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r>
    </w:tbl>
    <w:p w:rsidR="00DB2873" w:rsidRPr="00221340" w:rsidRDefault="00DB2873" w:rsidP="00196812">
      <w:pPr>
        <w:spacing w:line="360" w:lineRule="auto"/>
        <w:rPr>
          <w:rFonts w:asciiTheme="minorEastAsia" w:eastAsiaTheme="minorEastAsia" w:hAnsiTheme="minorEastAsia"/>
          <w:color w:val="000000" w:themeColor="text1"/>
          <w:sz w:val="24"/>
        </w:rPr>
      </w:pPr>
    </w:p>
    <w:p w:rsidR="004771B9" w:rsidRPr="00221340" w:rsidRDefault="004771B9"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hint="eastAsia"/>
          <w:b/>
          <w:color w:val="000000" w:themeColor="text1"/>
          <w:kern w:val="0"/>
          <w:sz w:val="24"/>
        </w:rPr>
        <w:t>债券正回购的资金余额超过基金资产净值的</w:t>
      </w:r>
      <w:r w:rsidRPr="00221340">
        <w:rPr>
          <w:rFonts w:asciiTheme="minorEastAsia" w:eastAsiaTheme="minorEastAsia" w:hAnsiTheme="minorEastAsia" w:cs="Arial"/>
          <w:b/>
          <w:color w:val="000000" w:themeColor="text1"/>
          <w:kern w:val="0"/>
          <w:sz w:val="24"/>
        </w:rPr>
        <w:t>20</w:t>
      </w:r>
      <w:r w:rsidRPr="00221340">
        <w:rPr>
          <w:rFonts w:asciiTheme="minorEastAsia" w:eastAsiaTheme="minorEastAsia" w:hAnsiTheme="minorEastAsia" w:cs="Arial" w:hint="eastAsia"/>
          <w:b/>
          <w:color w:val="000000" w:themeColor="text1"/>
          <w:kern w:val="0"/>
          <w:sz w:val="24"/>
        </w:rPr>
        <w:t>％的说明</w:t>
      </w:r>
    </w:p>
    <w:p w:rsidR="007521F9" w:rsidRPr="00221340" w:rsidRDefault="007521F9"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在本报告期内本货币市场基金债券正回购的资金余额未超过资产净值的20%。</w:t>
      </w: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5.3 </w:t>
      </w:r>
      <w:r w:rsidRPr="00221340">
        <w:rPr>
          <w:rFonts w:asciiTheme="minorEastAsia" w:eastAsiaTheme="minorEastAsia" w:hAnsiTheme="minorEastAsia" w:cs="Arial" w:hint="eastAsia"/>
          <w:b/>
          <w:color w:val="000000" w:themeColor="text1"/>
          <w:kern w:val="0"/>
          <w:sz w:val="24"/>
        </w:rPr>
        <w:t>基金投资组合平均剩余期限</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5.3.1 </w:t>
      </w:r>
      <w:r w:rsidRPr="003025FA">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000" w:firstRow="0" w:lastRow="0" w:firstColumn="0" w:lastColumn="0" w:noHBand="0" w:noVBand="0"/>
      </w:tblPr>
      <w:tblGrid>
        <w:gridCol w:w="3686"/>
        <w:gridCol w:w="5386"/>
      </w:tblGrid>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天数</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报告期末投资组合平均剩余期限</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53</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报告期内投资组合平均剩余期限最高值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59</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报告期内投资组合平均剩余期限最低值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40</w:t>
            </w:r>
          </w:p>
        </w:tc>
      </w:tr>
    </w:tbl>
    <w:p w:rsidR="00AB0A2B" w:rsidRPr="003025FA" w:rsidRDefault="00AB0A2B" w:rsidP="00AB0A2B">
      <w:pPr>
        <w:spacing w:line="360" w:lineRule="auto"/>
        <w:rPr>
          <w:rFonts w:asciiTheme="minorEastAsia" w:eastAsiaTheme="minorEastAsia" w:hAnsiTheme="minorEastAsia"/>
          <w:b/>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w:t>
      </w:r>
      <w:r w:rsidRPr="003025FA">
        <w:rPr>
          <w:rFonts w:asciiTheme="minorEastAsia" w:eastAsiaTheme="minorEastAsia" w:hAnsiTheme="minorEastAsia" w:cs="Arial" w:hint="eastAsia"/>
          <w:b/>
          <w:color w:val="000000" w:themeColor="text1"/>
          <w:kern w:val="0"/>
          <w:sz w:val="24"/>
        </w:rPr>
        <w:t>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在本报告期内本基金未出现投资组合平均剩余期限超过120天的情况。</w:t>
      </w:r>
    </w:p>
    <w:p w:rsidR="00AB0A2B" w:rsidRPr="003025FA" w:rsidRDefault="00AB0A2B" w:rsidP="00AB0A2B">
      <w:pPr>
        <w:adjustRightInd w:val="0"/>
        <w:spacing w:line="360" w:lineRule="auto"/>
        <w:rPr>
          <w:rFonts w:asciiTheme="minorEastAsia" w:eastAsiaTheme="minorEastAsia" w:hAnsiTheme="minorEastAsia"/>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5.3.2 </w:t>
      </w:r>
      <w:r w:rsidRPr="003025FA">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000" w:firstRow="0" w:lastRow="0" w:firstColumn="0" w:lastColumn="0" w:noHBand="0" w:noVBand="0"/>
      </w:tblPr>
      <w:tblGrid>
        <w:gridCol w:w="567"/>
        <w:gridCol w:w="2552"/>
        <w:gridCol w:w="2835"/>
        <w:gridCol w:w="3208"/>
      </w:tblGrid>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w:t>
            </w:r>
            <w:r w:rsidRPr="003025FA">
              <w:rPr>
                <w:rFonts w:asciiTheme="minorEastAsia" w:eastAsiaTheme="minorEastAsia" w:hAnsiTheme="minorEastAsia" w:cs="Arial" w:hint="eastAsia"/>
                <w:color w:val="000000" w:themeColor="text1"/>
                <w:kern w:val="0"/>
                <w:sz w:val="24"/>
              </w:rPr>
              <w:lastRenderedPageBreak/>
              <w:t>号</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lastRenderedPageBreak/>
              <w:t>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各期限资产占基金资产</w:t>
            </w:r>
            <w:r w:rsidRPr="003025FA">
              <w:rPr>
                <w:rFonts w:asciiTheme="minorEastAsia" w:eastAsiaTheme="minorEastAsia" w:hAnsiTheme="minorEastAsia" w:cs="Arial" w:hint="eastAsia"/>
                <w:color w:val="000000" w:themeColor="text1"/>
                <w:kern w:val="0"/>
                <w:sz w:val="24"/>
              </w:rPr>
              <w:lastRenderedPageBreak/>
              <w:t>净值的比例（</w:t>
            </w: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lastRenderedPageBreak/>
              <w:t>各期限负债占基金资产净值</w:t>
            </w:r>
            <w:r w:rsidRPr="003025FA">
              <w:rPr>
                <w:rFonts w:asciiTheme="minorEastAsia" w:eastAsiaTheme="minorEastAsia" w:hAnsiTheme="minorEastAsia" w:cs="Arial" w:hint="eastAsia"/>
                <w:color w:val="000000" w:themeColor="text1"/>
                <w:kern w:val="0"/>
                <w:sz w:val="24"/>
              </w:rPr>
              <w:lastRenderedPageBreak/>
              <w:t>的比例（％）</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lastRenderedPageBreak/>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30天以内</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54.73</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0.07</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30天（含）—60天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12.45</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60天（含）—90天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9.31</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4</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90天（含）</w:t>
            </w: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w:t>
            </w:r>
            <w:r w:rsidRPr="003025FA">
              <w:rPr>
                <w:rFonts w:asciiTheme="minorEastAsia" w:eastAsiaTheme="minorEastAsia" w:hAnsiTheme="minorEastAsia"/>
                <w:color w:val="000000" w:themeColor="text1"/>
                <w:sz w:val="24"/>
              </w:rPr>
              <w:t>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9.33</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20</w:t>
            </w:r>
            <w:r w:rsidRPr="003025FA">
              <w:rPr>
                <w:rFonts w:asciiTheme="minorEastAsia" w:eastAsiaTheme="minorEastAsia" w:hAnsiTheme="minorEastAsia"/>
                <w:color w:val="000000" w:themeColor="text1"/>
                <w:sz w:val="24"/>
              </w:rPr>
              <w:t>天（含）—397天（含）</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13.98</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3119" w:type="dxa"/>
            <w:gridSpan w:val="2"/>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合计</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99.80</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0.07</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宋体" w:hAnsi="宋体" w:hint="eastAsia"/>
          <w:b/>
          <w:color w:val="000000"/>
          <w:sz w:val="24"/>
        </w:rPr>
        <w:t>报告期内投资组合平均剩余存续期超过240天情况说明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在本报告期内本基金未出现投资组合平均剩余存续期超过240天的情况。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报告期末按债券品种分类的债券投资组合</w:t>
      </w:r>
    </w:p>
    <w:tbl>
      <w:tblPr>
        <w:tblStyle w:val="ad"/>
        <w:tblW w:w="9307" w:type="dxa"/>
        <w:tblInd w:w="15" w:type="dxa"/>
        <w:tblLayout w:type="fixed"/>
        <w:tblLook w:val="04A0" w:firstRow="1" w:lastRow="0" w:firstColumn="1" w:lastColumn="0" w:noHBand="0" w:noVBand="1"/>
      </w:tblPr>
      <w:tblGrid>
        <w:gridCol w:w="894"/>
        <w:gridCol w:w="2743"/>
        <w:gridCol w:w="3686"/>
        <w:gridCol w:w="1984"/>
      </w:tblGrid>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序号</w:t>
            </w:r>
          </w:p>
        </w:tc>
        <w:tc>
          <w:tcPr>
            <w:tcW w:w="2743"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债券品种</w:t>
            </w:r>
          </w:p>
        </w:tc>
        <w:tc>
          <w:tcPr>
            <w:tcW w:w="3686"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公允价值(元)</w:t>
            </w:r>
          </w:p>
        </w:tc>
        <w:tc>
          <w:tcPr>
            <w:tcW w:w="198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占基金资产净值比例(％)</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1</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国家债券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2</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央行票据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3</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金融债券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60,168,874.58</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9.38</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其中：政策性金融债</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60,168,874.58</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9.38</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4</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5</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企业短期融资券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80,065,343.78</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12.48</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6</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中期票据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B1623D"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7</w:t>
            </w:r>
          </w:p>
        </w:tc>
        <w:tc>
          <w:tcPr>
            <w:tcW w:w="2743" w:type="dxa"/>
            <w:vAlign w:val="center"/>
          </w:tcPr>
          <w:p w:rsidR="00AB0A2B" w:rsidRPr="00B1623D"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同业存单</w:t>
            </w:r>
          </w:p>
        </w:tc>
        <w:tc>
          <w:tcPr>
            <w:tcW w:w="3686"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248,932,105.32</w:t>
            </w:r>
          </w:p>
        </w:tc>
        <w:tc>
          <w:tcPr>
            <w:tcW w:w="1984"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38.79</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其他</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合计</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389,166,323.68</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60.64</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10</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剩余存续期超过397天的浮动利率债券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6</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d"/>
        <w:tblW w:w="0" w:type="auto"/>
        <w:tblInd w:w="15" w:type="dxa"/>
        <w:tblLook w:val="04A0" w:firstRow="1" w:lastRow="0" w:firstColumn="1" w:lastColumn="0" w:noHBand="0" w:noVBand="1"/>
      </w:tblPr>
      <w:tblGrid>
        <w:gridCol w:w="1094"/>
        <w:gridCol w:w="1442"/>
        <w:gridCol w:w="2186"/>
        <w:gridCol w:w="1492"/>
        <w:gridCol w:w="1776"/>
        <w:gridCol w:w="1297"/>
      </w:tblGrid>
      <w:tr w:rsidR="00AB0A2B" w:rsidRPr="003025FA" w:rsidTr="00182D82">
        <w:tc>
          <w:tcPr>
            <w:tcW w:w="1547"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债券代码</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债券名称</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债券数量</w:t>
            </w:r>
          </w:p>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张</w:t>
            </w:r>
            <w:r w:rsidRPr="003025FA">
              <w:rPr>
                <w:rFonts w:asciiTheme="minorEastAsia" w:eastAsiaTheme="minorEastAsia" w:hAnsiTheme="minorEastAsia" w:cs="Arial"/>
                <w:color w:val="000000" w:themeColor="text1"/>
                <w:kern w:val="0"/>
                <w:sz w:val="24"/>
              </w:rPr>
              <w:t>)</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摊余成本（元）</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占基金资产净值比例（％）</w:t>
            </w:r>
          </w:p>
        </w:tc>
      </w:tr>
      <w:tr w:rsidR="008A3D57">
        <w:tc>
          <w:tcPr>
            <w:tcW w:w="0" w:type="auto"/>
            <w:vAlign w:val="center"/>
          </w:tcPr>
          <w:p w:rsidR="008A3D57" w:rsidRDefault="00DD4B31">
            <w:pPr>
              <w:jc w:val="center"/>
            </w:pPr>
            <w:r>
              <w:rPr>
                <w:rFonts w:asciiTheme="minorEastAsia" w:eastAsiaTheme="minorEastAsia" w:hAnsiTheme="minorEastAsia"/>
                <w:color w:val="000000" w:themeColor="text1"/>
                <w:sz w:val="24"/>
              </w:rPr>
              <w:t>1</w:t>
            </w:r>
          </w:p>
        </w:tc>
        <w:tc>
          <w:tcPr>
            <w:tcW w:w="0" w:type="auto"/>
            <w:vAlign w:val="center"/>
          </w:tcPr>
          <w:p w:rsidR="008A3D57" w:rsidRDefault="00DD4B31">
            <w:pPr>
              <w:jc w:val="center"/>
            </w:pPr>
            <w:r>
              <w:rPr>
                <w:rFonts w:asciiTheme="minorEastAsia" w:eastAsiaTheme="minorEastAsia" w:hAnsiTheme="minorEastAsia"/>
                <w:color w:val="000000" w:themeColor="text1"/>
                <w:sz w:val="24"/>
              </w:rPr>
              <w:t>112110029</w:t>
            </w:r>
          </w:p>
        </w:tc>
        <w:tc>
          <w:tcPr>
            <w:tcW w:w="0" w:type="auto"/>
            <w:vAlign w:val="center"/>
          </w:tcPr>
          <w:p w:rsidR="008A3D57" w:rsidRDefault="00DD4B31">
            <w:pPr>
              <w:jc w:val="center"/>
            </w:pPr>
            <w:r>
              <w:rPr>
                <w:rFonts w:asciiTheme="minorEastAsia" w:eastAsiaTheme="minorEastAsia" w:hAnsiTheme="minorEastAsia"/>
                <w:color w:val="000000" w:themeColor="text1"/>
                <w:sz w:val="24"/>
              </w:rPr>
              <w:t>21兴业银行CD029</w:t>
            </w:r>
          </w:p>
        </w:tc>
        <w:tc>
          <w:tcPr>
            <w:tcW w:w="0" w:type="auto"/>
            <w:vAlign w:val="center"/>
          </w:tcPr>
          <w:p w:rsidR="008A3D57" w:rsidRDefault="00DD4B31">
            <w:pPr>
              <w:jc w:val="right"/>
            </w:pPr>
            <w:r>
              <w:rPr>
                <w:rFonts w:asciiTheme="minorEastAsia" w:eastAsiaTheme="minorEastAsia" w:hAnsiTheme="minorEastAsia"/>
                <w:color w:val="000000" w:themeColor="text1"/>
                <w:sz w:val="24"/>
              </w:rPr>
              <w:t>400,000.00</w:t>
            </w:r>
          </w:p>
        </w:tc>
        <w:tc>
          <w:tcPr>
            <w:tcW w:w="0" w:type="auto"/>
            <w:vAlign w:val="center"/>
          </w:tcPr>
          <w:p w:rsidR="008A3D57" w:rsidRDefault="00DD4B31">
            <w:pPr>
              <w:jc w:val="right"/>
            </w:pPr>
            <w:r>
              <w:rPr>
                <w:rFonts w:asciiTheme="minorEastAsia" w:eastAsiaTheme="minorEastAsia" w:hAnsiTheme="minorEastAsia"/>
                <w:color w:val="000000" w:themeColor="text1"/>
                <w:sz w:val="24"/>
              </w:rPr>
              <w:t>39,954,818.54</w:t>
            </w:r>
          </w:p>
        </w:tc>
        <w:tc>
          <w:tcPr>
            <w:tcW w:w="0" w:type="auto"/>
            <w:vAlign w:val="center"/>
          </w:tcPr>
          <w:p w:rsidR="008A3D57" w:rsidRDefault="00DD4B31">
            <w:pPr>
              <w:jc w:val="right"/>
            </w:pPr>
            <w:r>
              <w:rPr>
                <w:rFonts w:asciiTheme="minorEastAsia" w:eastAsiaTheme="minorEastAsia" w:hAnsiTheme="minorEastAsia"/>
                <w:color w:val="000000" w:themeColor="text1"/>
                <w:sz w:val="24"/>
              </w:rPr>
              <w:t>6.23</w:t>
            </w:r>
          </w:p>
        </w:tc>
      </w:tr>
      <w:tr w:rsidR="008A3D57">
        <w:tc>
          <w:tcPr>
            <w:tcW w:w="0" w:type="auto"/>
            <w:vAlign w:val="center"/>
          </w:tcPr>
          <w:p w:rsidR="008A3D57" w:rsidRDefault="00DD4B31">
            <w:pPr>
              <w:jc w:val="center"/>
            </w:pPr>
            <w:r>
              <w:rPr>
                <w:rFonts w:asciiTheme="minorEastAsia" w:eastAsiaTheme="minorEastAsia" w:hAnsiTheme="minorEastAsia"/>
                <w:color w:val="000000" w:themeColor="text1"/>
                <w:sz w:val="24"/>
              </w:rPr>
              <w:t>2</w:t>
            </w:r>
          </w:p>
        </w:tc>
        <w:tc>
          <w:tcPr>
            <w:tcW w:w="0" w:type="auto"/>
            <w:vAlign w:val="center"/>
          </w:tcPr>
          <w:p w:rsidR="008A3D57" w:rsidRDefault="00DD4B31">
            <w:pPr>
              <w:jc w:val="center"/>
            </w:pPr>
            <w:r>
              <w:rPr>
                <w:rFonts w:asciiTheme="minorEastAsia" w:eastAsiaTheme="minorEastAsia" w:hAnsiTheme="minorEastAsia"/>
                <w:color w:val="000000" w:themeColor="text1"/>
                <w:sz w:val="24"/>
              </w:rPr>
              <w:t>170206</w:t>
            </w:r>
          </w:p>
        </w:tc>
        <w:tc>
          <w:tcPr>
            <w:tcW w:w="0" w:type="auto"/>
            <w:vAlign w:val="center"/>
          </w:tcPr>
          <w:p w:rsidR="008A3D57" w:rsidRDefault="00DD4B31">
            <w:pPr>
              <w:jc w:val="center"/>
            </w:pPr>
            <w:r>
              <w:rPr>
                <w:rFonts w:asciiTheme="minorEastAsia" w:eastAsiaTheme="minorEastAsia" w:hAnsiTheme="minorEastAsia"/>
                <w:color w:val="000000" w:themeColor="text1"/>
                <w:sz w:val="24"/>
              </w:rPr>
              <w:t>17国开06</w:t>
            </w:r>
          </w:p>
        </w:tc>
        <w:tc>
          <w:tcPr>
            <w:tcW w:w="0" w:type="auto"/>
            <w:vAlign w:val="center"/>
          </w:tcPr>
          <w:p w:rsidR="008A3D57" w:rsidRDefault="00DD4B31">
            <w:pPr>
              <w:jc w:val="right"/>
            </w:pPr>
            <w:r>
              <w:rPr>
                <w:rFonts w:asciiTheme="minorEastAsia" w:eastAsiaTheme="minorEastAsia" w:hAnsiTheme="minorEastAsia"/>
                <w:color w:val="000000" w:themeColor="text1"/>
                <w:sz w:val="24"/>
              </w:rPr>
              <w:t>200,000.00</w:t>
            </w:r>
          </w:p>
        </w:tc>
        <w:tc>
          <w:tcPr>
            <w:tcW w:w="0" w:type="auto"/>
            <w:vAlign w:val="center"/>
          </w:tcPr>
          <w:p w:rsidR="008A3D57" w:rsidRDefault="00DD4B31">
            <w:pPr>
              <w:jc w:val="right"/>
            </w:pPr>
            <w:r>
              <w:rPr>
                <w:rFonts w:asciiTheme="minorEastAsia" w:eastAsiaTheme="minorEastAsia" w:hAnsiTheme="minorEastAsia"/>
                <w:color w:val="000000" w:themeColor="text1"/>
                <w:sz w:val="24"/>
              </w:rPr>
              <w:t>20,163,289.98</w:t>
            </w:r>
          </w:p>
        </w:tc>
        <w:tc>
          <w:tcPr>
            <w:tcW w:w="0" w:type="auto"/>
            <w:vAlign w:val="center"/>
          </w:tcPr>
          <w:p w:rsidR="008A3D57" w:rsidRDefault="00DD4B31">
            <w:pPr>
              <w:jc w:val="right"/>
            </w:pPr>
            <w:r>
              <w:rPr>
                <w:rFonts w:asciiTheme="minorEastAsia" w:eastAsiaTheme="minorEastAsia" w:hAnsiTheme="minorEastAsia"/>
                <w:color w:val="000000" w:themeColor="text1"/>
                <w:sz w:val="24"/>
              </w:rPr>
              <w:t>3.14</w:t>
            </w:r>
          </w:p>
        </w:tc>
      </w:tr>
      <w:tr w:rsidR="008A3D57">
        <w:tc>
          <w:tcPr>
            <w:tcW w:w="0" w:type="auto"/>
            <w:vAlign w:val="center"/>
          </w:tcPr>
          <w:p w:rsidR="008A3D57" w:rsidRDefault="00DD4B31">
            <w:pPr>
              <w:jc w:val="center"/>
            </w:pPr>
            <w:r>
              <w:rPr>
                <w:rFonts w:asciiTheme="minorEastAsia" w:eastAsiaTheme="minorEastAsia" w:hAnsiTheme="minorEastAsia"/>
                <w:color w:val="000000" w:themeColor="text1"/>
                <w:sz w:val="24"/>
              </w:rPr>
              <w:t>3</w:t>
            </w:r>
          </w:p>
        </w:tc>
        <w:tc>
          <w:tcPr>
            <w:tcW w:w="0" w:type="auto"/>
            <w:vAlign w:val="center"/>
          </w:tcPr>
          <w:p w:rsidR="008A3D57" w:rsidRDefault="00DD4B31">
            <w:pPr>
              <w:jc w:val="center"/>
            </w:pPr>
            <w:r>
              <w:rPr>
                <w:rFonts w:asciiTheme="minorEastAsia" w:eastAsiaTheme="minorEastAsia" w:hAnsiTheme="minorEastAsia"/>
                <w:color w:val="000000" w:themeColor="text1"/>
                <w:sz w:val="24"/>
              </w:rPr>
              <w:t>190202</w:t>
            </w:r>
          </w:p>
        </w:tc>
        <w:tc>
          <w:tcPr>
            <w:tcW w:w="0" w:type="auto"/>
            <w:vAlign w:val="center"/>
          </w:tcPr>
          <w:p w:rsidR="008A3D57" w:rsidRDefault="00DD4B31">
            <w:pPr>
              <w:jc w:val="center"/>
            </w:pPr>
            <w:r>
              <w:rPr>
                <w:rFonts w:asciiTheme="minorEastAsia" w:eastAsiaTheme="minorEastAsia" w:hAnsiTheme="minorEastAsia"/>
                <w:color w:val="000000" w:themeColor="text1"/>
                <w:sz w:val="24"/>
              </w:rPr>
              <w:t>19国开02</w:t>
            </w:r>
          </w:p>
        </w:tc>
        <w:tc>
          <w:tcPr>
            <w:tcW w:w="0" w:type="auto"/>
            <w:vAlign w:val="center"/>
          </w:tcPr>
          <w:p w:rsidR="008A3D57" w:rsidRDefault="00DD4B31">
            <w:pPr>
              <w:jc w:val="right"/>
            </w:pPr>
            <w:r>
              <w:rPr>
                <w:rFonts w:asciiTheme="minorEastAsia" w:eastAsiaTheme="minorEastAsia" w:hAnsiTheme="minorEastAsia"/>
                <w:color w:val="000000" w:themeColor="text1"/>
                <w:sz w:val="24"/>
              </w:rPr>
              <w:t>200,000.00</w:t>
            </w:r>
          </w:p>
        </w:tc>
        <w:tc>
          <w:tcPr>
            <w:tcW w:w="0" w:type="auto"/>
            <w:vAlign w:val="center"/>
          </w:tcPr>
          <w:p w:rsidR="008A3D57" w:rsidRDefault="00DD4B31">
            <w:pPr>
              <w:jc w:val="right"/>
            </w:pPr>
            <w:r>
              <w:rPr>
                <w:rFonts w:asciiTheme="minorEastAsia" w:eastAsiaTheme="minorEastAsia" w:hAnsiTheme="minorEastAsia"/>
                <w:color w:val="000000" w:themeColor="text1"/>
                <w:sz w:val="24"/>
              </w:rPr>
              <w:t>20,040,170.13</w:t>
            </w:r>
          </w:p>
        </w:tc>
        <w:tc>
          <w:tcPr>
            <w:tcW w:w="0" w:type="auto"/>
            <w:vAlign w:val="center"/>
          </w:tcPr>
          <w:p w:rsidR="008A3D57" w:rsidRDefault="00DD4B31">
            <w:pPr>
              <w:jc w:val="right"/>
            </w:pPr>
            <w:r>
              <w:rPr>
                <w:rFonts w:asciiTheme="minorEastAsia" w:eastAsiaTheme="minorEastAsia" w:hAnsiTheme="minorEastAsia"/>
                <w:color w:val="000000" w:themeColor="text1"/>
                <w:sz w:val="24"/>
              </w:rPr>
              <w:t>3.12</w:t>
            </w:r>
          </w:p>
        </w:tc>
      </w:tr>
      <w:tr w:rsidR="008A3D57">
        <w:tc>
          <w:tcPr>
            <w:tcW w:w="0" w:type="auto"/>
            <w:vAlign w:val="center"/>
          </w:tcPr>
          <w:p w:rsidR="008A3D57" w:rsidRDefault="00DD4B31">
            <w:pPr>
              <w:jc w:val="center"/>
            </w:pPr>
            <w:r>
              <w:rPr>
                <w:rFonts w:asciiTheme="minorEastAsia" w:eastAsiaTheme="minorEastAsia" w:hAnsiTheme="minorEastAsia"/>
                <w:color w:val="000000" w:themeColor="text1"/>
                <w:sz w:val="24"/>
              </w:rPr>
              <w:t>4</w:t>
            </w:r>
          </w:p>
        </w:tc>
        <w:tc>
          <w:tcPr>
            <w:tcW w:w="0" w:type="auto"/>
            <w:vAlign w:val="center"/>
          </w:tcPr>
          <w:p w:rsidR="008A3D57" w:rsidRDefault="00DD4B31">
            <w:pPr>
              <w:jc w:val="center"/>
            </w:pPr>
            <w:r>
              <w:rPr>
                <w:rFonts w:asciiTheme="minorEastAsia" w:eastAsiaTheme="minorEastAsia" w:hAnsiTheme="minorEastAsia"/>
                <w:color w:val="000000" w:themeColor="text1"/>
                <w:sz w:val="24"/>
              </w:rPr>
              <w:t>012102590</w:t>
            </w:r>
          </w:p>
        </w:tc>
        <w:tc>
          <w:tcPr>
            <w:tcW w:w="0" w:type="auto"/>
            <w:vAlign w:val="center"/>
          </w:tcPr>
          <w:p w:rsidR="008A3D57" w:rsidRDefault="00DD4B31">
            <w:pPr>
              <w:jc w:val="center"/>
            </w:pPr>
            <w:r>
              <w:rPr>
                <w:rFonts w:asciiTheme="minorEastAsia" w:eastAsiaTheme="minorEastAsia" w:hAnsiTheme="minorEastAsia"/>
                <w:color w:val="000000" w:themeColor="text1"/>
                <w:sz w:val="24"/>
              </w:rPr>
              <w:t>21津城建SCP032</w:t>
            </w:r>
          </w:p>
        </w:tc>
        <w:tc>
          <w:tcPr>
            <w:tcW w:w="0" w:type="auto"/>
            <w:vAlign w:val="center"/>
          </w:tcPr>
          <w:p w:rsidR="008A3D57" w:rsidRDefault="00DD4B31">
            <w:pPr>
              <w:jc w:val="right"/>
            </w:pPr>
            <w:r>
              <w:rPr>
                <w:rFonts w:asciiTheme="minorEastAsia" w:eastAsiaTheme="minorEastAsia" w:hAnsiTheme="minorEastAsia"/>
                <w:color w:val="000000" w:themeColor="text1"/>
                <w:sz w:val="24"/>
              </w:rPr>
              <w:t>200,000.00</w:t>
            </w:r>
          </w:p>
        </w:tc>
        <w:tc>
          <w:tcPr>
            <w:tcW w:w="0" w:type="auto"/>
            <w:vAlign w:val="center"/>
          </w:tcPr>
          <w:p w:rsidR="008A3D57" w:rsidRDefault="00DD4B31">
            <w:pPr>
              <w:jc w:val="right"/>
            </w:pPr>
            <w:r>
              <w:rPr>
                <w:rFonts w:asciiTheme="minorEastAsia" w:eastAsiaTheme="minorEastAsia" w:hAnsiTheme="minorEastAsia"/>
                <w:color w:val="000000" w:themeColor="text1"/>
                <w:sz w:val="24"/>
              </w:rPr>
              <w:t>20,000,225.63</w:t>
            </w:r>
          </w:p>
        </w:tc>
        <w:tc>
          <w:tcPr>
            <w:tcW w:w="0" w:type="auto"/>
            <w:vAlign w:val="center"/>
          </w:tcPr>
          <w:p w:rsidR="008A3D57" w:rsidRDefault="00DD4B31">
            <w:pPr>
              <w:jc w:val="right"/>
            </w:pPr>
            <w:r>
              <w:rPr>
                <w:rFonts w:asciiTheme="minorEastAsia" w:eastAsiaTheme="minorEastAsia" w:hAnsiTheme="minorEastAsia"/>
                <w:color w:val="000000" w:themeColor="text1"/>
                <w:sz w:val="24"/>
              </w:rPr>
              <w:t>3.12</w:t>
            </w:r>
          </w:p>
        </w:tc>
      </w:tr>
      <w:tr w:rsidR="008A3D57">
        <w:tc>
          <w:tcPr>
            <w:tcW w:w="0" w:type="auto"/>
            <w:vAlign w:val="center"/>
          </w:tcPr>
          <w:p w:rsidR="008A3D57" w:rsidRDefault="00DD4B31">
            <w:pPr>
              <w:jc w:val="center"/>
            </w:pPr>
            <w:r>
              <w:rPr>
                <w:rFonts w:asciiTheme="minorEastAsia" w:eastAsiaTheme="minorEastAsia" w:hAnsiTheme="minorEastAsia"/>
                <w:color w:val="000000" w:themeColor="text1"/>
                <w:sz w:val="24"/>
              </w:rPr>
              <w:t>5</w:t>
            </w:r>
          </w:p>
        </w:tc>
        <w:tc>
          <w:tcPr>
            <w:tcW w:w="0" w:type="auto"/>
            <w:vAlign w:val="center"/>
          </w:tcPr>
          <w:p w:rsidR="008A3D57" w:rsidRDefault="00DD4B31">
            <w:pPr>
              <w:jc w:val="center"/>
            </w:pPr>
            <w:r>
              <w:rPr>
                <w:rFonts w:asciiTheme="minorEastAsia" w:eastAsiaTheme="minorEastAsia" w:hAnsiTheme="minorEastAsia"/>
                <w:color w:val="000000" w:themeColor="text1"/>
                <w:sz w:val="24"/>
              </w:rPr>
              <w:t>112184097</w:t>
            </w:r>
          </w:p>
        </w:tc>
        <w:tc>
          <w:tcPr>
            <w:tcW w:w="0" w:type="auto"/>
            <w:vAlign w:val="center"/>
          </w:tcPr>
          <w:p w:rsidR="008A3D57" w:rsidRDefault="00DD4B31">
            <w:pPr>
              <w:jc w:val="center"/>
            </w:pPr>
            <w:r>
              <w:rPr>
                <w:rFonts w:asciiTheme="minorEastAsia" w:eastAsiaTheme="minorEastAsia" w:hAnsiTheme="minorEastAsia"/>
                <w:color w:val="000000" w:themeColor="text1"/>
                <w:sz w:val="24"/>
              </w:rPr>
              <w:t>21富邦华一银行CD052</w:t>
            </w:r>
          </w:p>
        </w:tc>
        <w:tc>
          <w:tcPr>
            <w:tcW w:w="0" w:type="auto"/>
            <w:vAlign w:val="center"/>
          </w:tcPr>
          <w:p w:rsidR="008A3D57" w:rsidRDefault="00DD4B31">
            <w:pPr>
              <w:jc w:val="right"/>
            </w:pPr>
            <w:r>
              <w:rPr>
                <w:rFonts w:asciiTheme="minorEastAsia" w:eastAsiaTheme="minorEastAsia" w:hAnsiTheme="minorEastAsia"/>
                <w:color w:val="000000" w:themeColor="text1"/>
                <w:sz w:val="24"/>
              </w:rPr>
              <w:t>200,000.00</w:t>
            </w:r>
          </w:p>
        </w:tc>
        <w:tc>
          <w:tcPr>
            <w:tcW w:w="0" w:type="auto"/>
            <w:vAlign w:val="center"/>
          </w:tcPr>
          <w:p w:rsidR="008A3D57" w:rsidRDefault="00DD4B31">
            <w:pPr>
              <w:jc w:val="right"/>
            </w:pPr>
            <w:r>
              <w:rPr>
                <w:rFonts w:asciiTheme="minorEastAsia" w:eastAsiaTheme="minorEastAsia" w:hAnsiTheme="minorEastAsia"/>
                <w:color w:val="000000" w:themeColor="text1"/>
                <w:sz w:val="24"/>
              </w:rPr>
              <w:t>19,990,399.67</w:t>
            </w:r>
          </w:p>
        </w:tc>
        <w:tc>
          <w:tcPr>
            <w:tcW w:w="0" w:type="auto"/>
            <w:vAlign w:val="center"/>
          </w:tcPr>
          <w:p w:rsidR="008A3D57" w:rsidRDefault="00DD4B31">
            <w:pPr>
              <w:jc w:val="right"/>
            </w:pPr>
            <w:r>
              <w:rPr>
                <w:rFonts w:asciiTheme="minorEastAsia" w:eastAsiaTheme="minorEastAsia" w:hAnsiTheme="minorEastAsia"/>
                <w:color w:val="000000" w:themeColor="text1"/>
                <w:sz w:val="24"/>
              </w:rPr>
              <w:t>3.12</w:t>
            </w:r>
          </w:p>
        </w:tc>
      </w:tr>
      <w:tr w:rsidR="008A3D57">
        <w:tc>
          <w:tcPr>
            <w:tcW w:w="0" w:type="auto"/>
            <w:vAlign w:val="center"/>
          </w:tcPr>
          <w:p w:rsidR="008A3D57" w:rsidRDefault="00DD4B31">
            <w:pPr>
              <w:jc w:val="center"/>
            </w:pPr>
            <w:r>
              <w:rPr>
                <w:rFonts w:asciiTheme="minorEastAsia" w:eastAsiaTheme="minorEastAsia" w:hAnsiTheme="minorEastAsia"/>
                <w:color w:val="000000" w:themeColor="text1"/>
                <w:sz w:val="24"/>
              </w:rPr>
              <w:t>6</w:t>
            </w:r>
          </w:p>
        </w:tc>
        <w:tc>
          <w:tcPr>
            <w:tcW w:w="0" w:type="auto"/>
            <w:vAlign w:val="center"/>
          </w:tcPr>
          <w:p w:rsidR="008A3D57" w:rsidRDefault="00DD4B31">
            <w:pPr>
              <w:jc w:val="center"/>
            </w:pPr>
            <w:r>
              <w:rPr>
                <w:rFonts w:asciiTheme="minorEastAsia" w:eastAsiaTheme="minorEastAsia" w:hAnsiTheme="minorEastAsia"/>
                <w:color w:val="000000" w:themeColor="text1"/>
                <w:sz w:val="24"/>
              </w:rPr>
              <w:t>112184901</w:t>
            </w:r>
          </w:p>
        </w:tc>
        <w:tc>
          <w:tcPr>
            <w:tcW w:w="0" w:type="auto"/>
            <w:vAlign w:val="center"/>
          </w:tcPr>
          <w:p w:rsidR="008A3D57" w:rsidRDefault="00DD4B31">
            <w:pPr>
              <w:jc w:val="center"/>
            </w:pPr>
            <w:r>
              <w:rPr>
                <w:rFonts w:asciiTheme="minorEastAsia" w:eastAsiaTheme="minorEastAsia" w:hAnsiTheme="minorEastAsia"/>
                <w:color w:val="000000" w:themeColor="text1"/>
                <w:sz w:val="24"/>
              </w:rPr>
              <w:t>21星展银行CD006</w:t>
            </w:r>
          </w:p>
        </w:tc>
        <w:tc>
          <w:tcPr>
            <w:tcW w:w="0" w:type="auto"/>
            <w:vAlign w:val="center"/>
          </w:tcPr>
          <w:p w:rsidR="008A3D57" w:rsidRDefault="00DD4B31">
            <w:pPr>
              <w:jc w:val="right"/>
            </w:pPr>
            <w:r>
              <w:rPr>
                <w:rFonts w:asciiTheme="minorEastAsia" w:eastAsiaTheme="minorEastAsia" w:hAnsiTheme="minorEastAsia"/>
                <w:color w:val="000000" w:themeColor="text1"/>
                <w:sz w:val="24"/>
              </w:rPr>
              <w:t>200,000.00</w:t>
            </w:r>
          </w:p>
        </w:tc>
        <w:tc>
          <w:tcPr>
            <w:tcW w:w="0" w:type="auto"/>
            <w:vAlign w:val="center"/>
          </w:tcPr>
          <w:p w:rsidR="008A3D57" w:rsidRDefault="00DD4B31">
            <w:pPr>
              <w:jc w:val="right"/>
            </w:pPr>
            <w:r>
              <w:rPr>
                <w:rFonts w:asciiTheme="minorEastAsia" w:eastAsiaTheme="minorEastAsia" w:hAnsiTheme="minorEastAsia"/>
                <w:color w:val="000000" w:themeColor="text1"/>
                <w:sz w:val="24"/>
              </w:rPr>
              <w:t>19,979,582.48</w:t>
            </w:r>
          </w:p>
        </w:tc>
        <w:tc>
          <w:tcPr>
            <w:tcW w:w="0" w:type="auto"/>
            <w:vAlign w:val="center"/>
          </w:tcPr>
          <w:p w:rsidR="008A3D57" w:rsidRDefault="00DD4B31">
            <w:pPr>
              <w:jc w:val="right"/>
            </w:pPr>
            <w:r>
              <w:rPr>
                <w:rFonts w:asciiTheme="minorEastAsia" w:eastAsiaTheme="minorEastAsia" w:hAnsiTheme="minorEastAsia"/>
                <w:color w:val="000000" w:themeColor="text1"/>
                <w:sz w:val="24"/>
              </w:rPr>
              <w:t>3.11</w:t>
            </w:r>
          </w:p>
        </w:tc>
      </w:tr>
      <w:tr w:rsidR="008A3D57">
        <w:tc>
          <w:tcPr>
            <w:tcW w:w="0" w:type="auto"/>
            <w:vAlign w:val="center"/>
          </w:tcPr>
          <w:p w:rsidR="008A3D57" w:rsidRDefault="00DD4B31">
            <w:pPr>
              <w:jc w:val="center"/>
            </w:pPr>
            <w:r>
              <w:rPr>
                <w:rFonts w:asciiTheme="minorEastAsia" w:eastAsiaTheme="minorEastAsia" w:hAnsiTheme="minorEastAsia"/>
                <w:color w:val="000000" w:themeColor="text1"/>
                <w:sz w:val="24"/>
              </w:rPr>
              <w:t>7</w:t>
            </w:r>
          </w:p>
        </w:tc>
        <w:tc>
          <w:tcPr>
            <w:tcW w:w="0" w:type="auto"/>
            <w:vAlign w:val="center"/>
          </w:tcPr>
          <w:p w:rsidR="008A3D57" w:rsidRDefault="00DD4B31">
            <w:pPr>
              <w:jc w:val="center"/>
            </w:pPr>
            <w:r>
              <w:rPr>
                <w:rFonts w:asciiTheme="minorEastAsia" w:eastAsiaTheme="minorEastAsia" w:hAnsiTheme="minorEastAsia"/>
                <w:color w:val="000000" w:themeColor="text1"/>
                <w:sz w:val="24"/>
              </w:rPr>
              <w:t>112121287</w:t>
            </w:r>
          </w:p>
        </w:tc>
        <w:tc>
          <w:tcPr>
            <w:tcW w:w="0" w:type="auto"/>
            <w:vAlign w:val="center"/>
          </w:tcPr>
          <w:p w:rsidR="008A3D57" w:rsidRDefault="00DD4B31">
            <w:pPr>
              <w:jc w:val="center"/>
            </w:pPr>
            <w:r>
              <w:rPr>
                <w:rFonts w:asciiTheme="minorEastAsia" w:eastAsiaTheme="minorEastAsia" w:hAnsiTheme="minorEastAsia"/>
                <w:color w:val="000000" w:themeColor="text1"/>
                <w:sz w:val="24"/>
              </w:rPr>
              <w:t>21渤海银行CD287</w:t>
            </w:r>
          </w:p>
        </w:tc>
        <w:tc>
          <w:tcPr>
            <w:tcW w:w="0" w:type="auto"/>
            <w:vAlign w:val="center"/>
          </w:tcPr>
          <w:p w:rsidR="008A3D57" w:rsidRDefault="00DD4B31">
            <w:pPr>
              <w:jc w:val="right"/>
            </w:pPr>
            <w:r>
              <w:rPr>
                <w:rFonts w:asciiTheme="minorEastAsia" w:eastAsiaTheme="minorEastAsia" w:hAnsiTheme="minorEastAsia"/>
                <w:color w:val="000000" w:themeColor="text1"/>
                <w:sz w:val="24"/>
              </w:rPr>
              <w:t>200,000.00</w:t>
            </w:r>
          </w:p>
        </w:tc>
        <w:tc>
          <w:tcPr>
            <w:tcW w:w="0" w:type="auto"/>
            <w:vAlign w:val="center"/>
          </w:tcPr>
          <w:p w:rsidR="008A3D57" w:rsidRDefault="00DD4B31">
            <w:pPr>
              <w:jc w:val="right"/>
            </w:pPr>
            <w:r>
              <w:rPr>
                <w:rFonts w:asciiTheme="minorEastAsia" w:eastAsiaTheme="minorEastAsia" w:hAnsiTheme="minorEastAsia"/>
                <w:color w:val="000000" w:themeColor="text1"/>
                <w:sz w:val="24"/>
              </w:rPr>
              <w:t>19,955,471.58</w:t>
            </w:r>
          </w:p>
        </w:tc>
        <w:tc>
          <w:tcPr>
            <w:tcW w:w="0" w:type="auto"/>
            <w:vAlign w:val="center"/>
          </w:tcPr>
          <w:p w:rsidR="008A3D57" w:rsidRDefault="00DD4B31">
            <w:pPr>
              <w:jc w:val="right"/>
            </w:pPr>
            <w:r>
              <w:rPr>
                <w:rFonts w:asciiTheme="minorEastAsia" w:eastAsiaTheme="minorEastAsia" w:hAnsiTheme="minorEastAsia"/>
                <w:color w:val="000000" w:themeColor="text1"/>
                <w:sz w:val="24"/>
              </w:rPr>
              <w:t>3.11</w:t>
            </w:r>
          </w:p>
        </w:tc>
      </w:tr>
      <w:tr w:rsidR="008A3D57">
        <w:tc>
          <w:tcPr>
            <w:tcW w:w="0" w:type="auto"/>
            <w:vAlign w:val="center"/>
          </w:tcPr>
          <w:p w:rsidR="008A3D57" w:rsidRDefault="00DD4B31">
            <w:pPr>
              <w:jc w:val="center"/>
            </w:pPr>
            <w:r>
              <w:rPr>
                <w:rFonts w:asciiTheme="minorEastAsia" w:eastAsiaTheme="minorEastAsia" w:hAnsiTheme="minorEastAsia"/>
                <w:color w:val="000000" w:themeColor="text1"/>
                <w:sz w:val="24"/>
              </w:rPr>
              <w:t>8</w:t>
            </w:r>
          </w:p>
        </w:tc>
        <w:tc>
          <w:tcPr>
            <w:tcW w:w="0" w:type="auto"/>
            <w:vAlign w:val="center"/>
          </w:tcPr>
          <w:p w:rsidR="008A3D57" w:rsidRDefault="00DD4B31">
            <w:pPr>
              <w:jc w:val="center"/>
            </w:pPr>
            <w:r>
              <w:rPr>
                <w:rFonts w:asciiTheme="minorEastAsia" w:eastAsiaTheme="minorEastAsia" w:hAnsiTheme="minorEastAsia"/>
                <w:color w:val="000000" w:themeColor="text1"/>
                <w:sz w:val="24"/>
              </w:rPr>
              <w:t>112004101</w:t>
            </w:r>
          </w:p>
        </w:tc>
        <w:tc>
          <w:tcPr>
            <w:tcW w:w="0" w:type="auto"/>
            <w:vAlign w:val="center"/>
          </w:tcPr>
          <w:p w:rsidR="008A3D57" w:rsidRDefault="00DD4B31">
            <w:pPr>
              <w:jc w:val="center"/>
            </w:pPr>
            <w:r>
              <w:rPr>
                <w:rFonts w:asciiTheme="minorEastAsia" w:eastAsiaTheme="minorEastAsia" w:hAnsiTheme="minorEastAsia"/>
                <w:color w:val="000000" w:themeColor="text1"/>
                <w:sz w:val="24"/>
              </w:rPr>
              <w:t>20中国银行CD101</w:t>
            </w:r>
          </w:p>
        </w:tc>
        <w:tc>
          <w:tcPr>
            <w:tcW w:w="0" w:type="auto"/>
            <w:vAlign w:val="center"/>
          </w:tcPr>
          <w:p w:rsidR="008A3D57" w:rsidRDefault="00DD4B31">
            <w:pPr>
              <w:jc w:val="right"/>
            </w:pPr>
            <w:r>
              <w:rPr>
                <w:rFonts w:asciiTheme="minorEastAsia" w:eastAsiaTheme="minorEastAsia" w:hAnsiTheme="minorEastAsia"/>
                <w:color w:val="000000" w:themeColor="text1"/>
                <w:sz w:val="24"/>
              </w:rPr>
              <w:t>200,000.00</w:t>
            </w:r>
          </w:p>
        </w:tc>
        <w:tc>
          <w:tcPr>
            <w:tcW w:w="0" w:type="auto"/>
            <w:vAlign w:val="center"/>
          </w:tcPr>
          <w:p w:rsidR="008A3D57" w:rsidRDefault="00DD4B31">
            <w:pPr>
              <w:jc w:val="right"/>
            </w:pPr>
            <w:r>
              <w:rPr>
                <w:rFonts w:asciiTheme="minorEastAsia" w:eastAsiaTheme="minorEastAsia" w:hAnsiTheme="minorEastAsia"/>
                <w:color w:val="000000" w:themeColor="text1"/>
                <w:sz w:val="24"/>
              </w:rPr>
              <w:t>19,928,946.98</w:t>
            </w:r>
          </w:p>
        </w:tc>
        <w:tc>
          <w:tcPr>
            <w:tcW w:w="0" w:type="auto"/>
            <w:vAlign w:val="center"/>
          </w:tcPr>
          <w:p w:rsidR="008A3D57" w:rsidRDefault="00DD4B31">
            <w:pPr>
              <w:jc w:val="right"/>
            </w:pPr>
            <w:r>
              <w:rPr>
                <w:rFonts w:asciiTheme="minorEastAsia" w:eastAsiaTheme="minorEastAsia" w:hAnsiTheme="minorEastAsia"/>
                <w:color w:val="000000" w:themeColor="text1"/>
                <w:sz w:val="24"/>
              </w:rPr>
              <w:t>3.11</w:t>
            </w:r>
          </w:p>
        </w:tc>
      </w:tr>
      <w:tr w:rsidR="008A3D57">
        <w:tc>
          <w:tcPr>
            <w:tcW w:w="0" w:type="auto"/>
            <w:vAlign w:val="center"/>
          </w:tcPr>
          <w:p w:rsidR="008A3D57" w:rsidRDefault="00DD4B31">
            <w:pPr>
              <w:jc w:val="center"/>
            </w:pPr>
            <w:r>
              <w:rPr>
                <w:rFonts w:asciiTheme="minorEastAsia" w:eastAsiaTheme="minorEastAsia" w:hAnsiTheme="minorEastAsia"/>
                <w:color w:val="000000" w:themeColor="text1"/>
                <w:sz w:val="24"/>
              </w:rPr>
              <w:t>9</w:t>
            </w:r>
          </w:p>
        </w:tc>
        <w:tc>
          <w:tcPr>
            <w:tcW w:w="0" w:type="auto"/>
            <w:vAlign w:val="center"/>
          </w:tcPr>
          <w:p w:rsidR="008A3D57" w:rsidRDefault="00DD4B31">
            <w:pPr>
              <w:jc w:val="center"/>
            </w:pPr>
            <w:r>
              <w:rPr>
                <w:rFonts w:asciiTheme="minorEastAsia" w:eastAsiaTheme="minorEastAsia" w:hAnsiTheme="minorEastAsia"/>
                <w:color w:val="000000" w:themeColor="text1"/>
                <w:sz w:val="24"/>
              </w:rPr>
              <w:t>112188170</w:t>
            </w:r>
          </w:p>
        </w:tc>
        <w:tc>
          <w:tcPr>
            <w:tcW w:w="0" w:type="auto"/>
            <w:vAlign w:val="center"/>
          </w:tcPr>
          <w:p w:rsidR="008A3D57" w:rsidRDefault="00DD4B31">
            <w:pPr>
              <w:jc w:val="center"/>
            </w:pPr>
            <w:r>
              <w:rPr>
                <w:rFonts w:asciiTheme="minorEastAsia" w:eastAsiaTheme="minorEastAsia" w:hAnsiTheme="minorEastAsia"/>
                <w:color w:val="000000" w:themeColor="text1"/>
                <w:sz w:val="24"/>
              </w:rPr>
              <w:t>21广州农村商业银行CD100</w:t>
            </w:r>
          </w:p>
        </w:tc>
        <w:tc>
          <w:tcPr>
            <w:tcW w:w="0" w:type="auto"/>
            <w:vAlign w:val="center"/>
          </w:tcPr>
          <w:p w:rsidR="008A3D57" w:rsidRDefault="00DD4B31">
            <w:pPr>
              <w:jc w:val="right"/>
            </w:pPr>
            <w:r>
              <w:rPr>
                <w:rFonts w:asciiTheme="minorEastAsia" w:eastAsiaTheme="minorEastAsia" w:hAnsiTheme="minorEastAsia"/>
                <w:color w:val="000000" w:themeColor="text1"/>
                <w:sz w:val="24"/>
              </w:rPr>
              <w:t>200,000.00</w:t>
            </w:r>
          </w:p>
        </w:tc>
        <w:tc>
          <w:tcPr>
            <w:tcW w:w="0" w:type="auto"/>
            <w:vAlign w:val="center"/>
          </w:tcPr>
          <w:p w:rsidR="008A3D57" w:rsidRDefault="00DD4B31">
            <w:pPr>
              <w:jc w:val="right"/>
            </w:pPr>
            <w:r>
              <w:rPr>
                <w:rFonts w:asciiTheme="minorEastAsia" w:eastAsiaTheme="minorEastAsia" w:hAnsiTheme="minorEastAsia"/>
                <w:color w:val="000000" w:themeColor="text1"/>
                <w:sz w:val="24"/>
              </w:rPr>
              <w:t>19,921,487.33</w:t>
            </w:r>
          </w:p>
        </w:tc>
        <w:tc>
          <w:tcPr>
            <w:tcW w:w="0" w:type="auto"/>
            <w:vAlign w:val="center"/>
          </w:tcPr>
          <w:p w:rsidR="008A3D57" w:rsidRDefault="00DD4B31">
            <w:pPr>
              <w:jc w:val="right"/>
            </w:pPr>
            <w:r>
              <w:rPr>
                <w:rFonts w:asciiTheme="minorEastAsia" w:eastAsiaTheme="minorEastAsia" w:hAnsiTheme="minorEastAsia"/>
                <w:color w:val="000000" w:themeColor="text1"/>
                <w:sz w:val="24"/>
              </w:rPr>
              <w:t>3.10</w:t>
            </w:r>
          </w:p>
        </w:tc>
      </w:tr>
      <w:tr w:rsidR="008A3D57">
        <w:tc>
          <w:tcPr>
            <w:tcW w:w="0" w:type="auto"/>
            <w:vAlign w:val="center"/>
          </w:tcPr>
          <w:p w:rsidR="008A3D57" w:rsidRDefault="00DD4B31">
            <w:pPr>
              <w:jc w:val="center"/>
            </w:pPr>
            <w:r>
              <w:rPr>
                <w:rFonts w:asciiTheme="minorEastAsia" w:eastAsiaTheme="minorEastAsia" w:hAnsiTheme="minorEastAsia"/>
                <w:color w:val="000000" w:themeColor="text1"/>
                <w:sz w:val="24"/>
              </w:rPr>
              <w:t>10</w:t>
            </w:r>
          </w:p>
        </w:tc>
        <w:tc>
          <w:tcPr>
            <w:tcW w:w="0" w:type="auto"/>
            <w:vAlign w:val="center"/>
          </w:tcPr>
          <w:p w:rsidR="008A3D57" w:rsidRDefault="00DD4B31">
            <w:pPr>
              <w:jc w:val="center"/>
            </w:pPr>
            <w:r>
              <w:rPr>
                <w:rFonts w:asciiTheme="minorEastAsia" w:eastAsiaTheme="minorEastAsia" w:hAnsiTheme="minorEastAsia"/>
                <w:color w:val="000000" w:themeColor="text1"/>
                <w:sz w:val="24"/>
              </w:rPr>
              <w:t>112188959</w:t>
            </w:r>
          </w:p>
        </w:tc>
        <w:tc>
          <w:tcPr>
            <w:tcW w:w="0" w:type="auto"/>
            <w:vAlign w:val="center"/>
          </w:tcPr>
          <w:p w:rsidR="008A3D57" w:rsidRDefault="00DD4B31">
            <w:pPr>
              <w:jc w:val="center"/>
            </w:pPr>
            <w:r>
              <w:rPr>
                <w:rFonts w:asciiTheme="minorEastAsia" w:eastAsiaTheme="minorEastAsia" w:hAnsiTheme="minorEastAsia"/>
                <w:color w:val="000000" w:themeColor="text1"/>
                <w:sz w:val="24"/>
              </w:rPr>
              <w:t>21法国巴黎（中国）CD010</w:t>
            </w:r>
          </w:p>
        </w:tc>
        <w:tc>
          <w:tcPr>
            <w:tcW w:w="0" w:type="auto"/>
            <w:vAlign w:val="center"/>
          </w:tcPr>
          <w:p w:rsidR="008A3D57" w:rsidRDefault="00DD4B31">
            <w:pPr>
              <w:jc w:val="right"/>
            </w:pPr>
            <w:r>
              <w:rPr>
                <w:rFonts w:asciiTheme="minorEastAsia" w:eastAsiaTheme="minorEastAsia" w:hAnsiTheme="minorEastAsia"/>
                <w:color w:val="000000" w:themeColor="text1"/>
                <w:sz w:val="24"/>
              </w:rPr>
              <w:t>200,000.00</w:t>
            </w:r>
          </w:p>
        </w:tc>
        <w:tc>
          <w:tcPr>
            <w:tcW w:w="0" w:type="auto"/>
            <w:vAlign w:val="center"/>
          </w:tcPr>
          <w:p w:rsidR="008A3D57" w:rsidRDefault="00DD4B31">
            <w:pPr>
              <w:jc w:val="right"/>
            </w:pPr>
            <w:r>
              <w:rPr>
                <w:rFonts w:asciiTheme="minorEastAsia" w:eastAsiaTheme="minorEastAsia" w:hAnsiTheme="minorEastAsia"/>
                <w:color w:val="000000" w:themeColor="text1"/>
                <w:sz w:val="24"/>
              </w:rPr>
              <w:t>19,906,534.42</w:t>
            </w:r>
          </w:p>
        </w:tc>
        <w:tc>
          <w:tcPr>
            <w:tcW w:w="0" w:type="auto"/>
            <w:vAlign w:val="center"/>
          </w:tcPr>
          <w:p w:rsidR="008A3D57" w:rsidRDefault="00DD4B31">
            <w:pPr>
              <w:jc w:val="right"/>
            </w:pPr>
            <w:r>
              <w:rPr>
                <w:rFonts w:asciiTheme="minorEastAsia" w:eastAsiaTheme="minorEastAsia" w:hAnsiTheme="minorEastAsia"/>
                <w:color w:val="000000" w:themeColor="text1"/>
                <w:sz w:val="24"/>
              </w:rPr>
              <w:t>3.10</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7</w:t>
      </w:r>
      <w:r w:rsidRPr="003025FA">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000" w:firstRow="0" w:lastRow="0" w:firstColumn="0" w:lastColumn="0" w:noHBand="0" w:noVBand="0"/>
      </w:tblPr>
      <w:tblGrid>
        <w:gridCol w:w="5670"/>
        <w:gridCol w:w="3524"/>
      </w:tblGrid>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3524"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偏离情况</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报告期内偏离度的绝对值在</w:t>
            </w:r>
            <w:r w:rsidRPr="003025FA">
              <w:rPr>
                <w:rFonts w:asciiTheme="minorEastAsia" w:eastAsiaTheme="minorEastAsia" w:hAnsiTheme="minorEastAsia" w:cs="Arial"/>
                <w:color w:val="000000" w:themeColor="text1"/>
                <w:kern w:val="0"/>
                <w:sz w:val="24"/>
              </w:rPr>
              <w:t>0.25(</w:t>
            </w:r>
            <w:r w:rsidRPr="003025FA">
              <w:rPr>
                <w:rFonts w:asciiTheme="minorEastAsia" w:eastAsiaTheme="minorEastAsia" w:hAnsiTheme="minorEastAsia" w:cs="Arial" w:hint="eastAsia"/>
                <w:color w:val="000000" w:themeColor="text1"/>
                <w:kern w:val="0"/>
                <w:sz w:val="24"/>
              </w:rPr>
              <w:t>含</w:t>
            </w:r>
            <w:r w:rsidRPr="003025FA">
              <w:rPr>
                <w:rFonts w:asciiTheme="minorEastAsia" w:eastAsiaTheme="minorEastAsia" w:hAnsiTheme="minorEastAsia" w:cs="Arial"/>
                <w:color w:val="000000" w:themeColor="text1"/>
                <w:kern w:val="0"/>
                <w:sz w:val="24"/>
              </w:rPr>
              <w:t>)-0.5%</w:t>
            </w:r>
            <w:r w:rsidRPr="003025FA">
              <w:rPr>
                <w:rFonts w:asciiTheme="minorEastAsia" w:eastAsiaTheme="minorEastAsia" w:hAnsiTheme="minorEastAsia" w:cs="Arial" w:hint="eastAsia"/>
                <w:color w:val="000000" w:themeColor="text1"/>
                <w:kern w:val="0"/>
                <w:sz w:val="24"/>
              </w:rPr>
              <w:t>间的次数</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w:t>
            </w:r>
            <w:r w:rsidRPr="003025FA">
              <w:rPr>
                <w:rFonts w:asciiTheme="minorEastAsia" w:eastAsiaTheme="minorEastAsia" w:hAnsiTheme="minorEastAsia" w:hint="eastAsia"/>
                <w:color w:val="000000" w:themeColor="text1"/>
                <w:sz w:val="24"/>
              </w:rPr>
              <w:t>次</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lastRenderedPageBreak/>
              <w:t>报告期内偏离度的最高值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0.0419%</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报告期内偏离度的最低值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0.0081%</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报告期内每个</w:t>
            </w:r>
            <w:r w:rsidRPr="003025FA">
              <w:rPr>
                <w:rFonts w:ascii="宋体" w:hAnsi="宋体" w:hint="eastAsia"/>
                <w:color w:val="000000" w:themeColor="text1"/>
                <w:sz w:val="24"/>
              </w:rPr>
              <w:t>工作日</w:t>
            </w:r>
            <w:r w:rsidRPr="003025FA">
              <w:rPr>
                <w:rFonts w:asciiTheme="minorEastAsia" w:eastAsiaTheme="minorEastAsia" w:hAnsiTheme="minorEastAsia" w:cs="Arial" w:hint="eastAsia"/>
                <w:color w:val="000000" w:themeColor="text1"/>
                <w:kern w:val="0"/>
                <w:sz w:val="24"/>
              </w:rPr>
              <w:t>偏离度的绝对值的简单平均值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DD4B31">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0.028</w:t>
            </w:r>
            <w:r w:rsidR="00DD4B31">
              <w:rPr>
                <w:rFonts w:asciiTheme="minorEastAsia" w:eastAsiaTheme="minorEastAsia" w:hAnsiTheme="minorEastAsia"/>
                <w:color w:val="000000" w:themeColor="text1"/>
                <w:sz w:val="24"/>
              </w:rPr>
              <w:t>4</w:t>
            </w:r>
            <w:r w:rsidRPr="003025FA">
              <w:rPr>
                <w:rFonts w:asciiTheme="minorEastAsia" w:eastAsiaTheme="minorEastAsia" w:hAnsiTheme="minorEastAsia"/>
                <w:color w:val="000000" w:themeColor="text1"/>
                <w:sz w:val="24"/>
              </w:rPr>
              <w:t>%</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报告期内负偏离度的绝对值达到0.25%情况说明</w:t>
      </w:r>
    </w:p>
    <w:p w:rsidR="00AB0A2B"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本报告期未发生负偏离度的绝对值达到0.25%的情况。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本报告期未发生正偏离度的绝对值达到0.5%的情况。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8</w:t>
      </w:r>
      <w:r w:rsidRPr="003025FA">
        <w:rPr>
          <w:rFonts w:asciiTheme="minorEastAsia" w:eastAsiaTheme="minorEastAsia" w:hAnsiTheme="minorEastAsia" w:cs="Arial" w:hint="eastAsia"/>
          <w:b/>
          <w:color w:val="000000" w:themeColor="text1"/>
          <w:kern w:val="0"/>
          <w:sz w:val="24"/>
        </w:rPr>
        <w:t>报告期末按</w:t>
      </w:r>
      <w:r w:rsidR="00FB440E">
        <w:rPr>
          <w:rFonts w:asciiTheme="minorEastAsia" w:eastAsiaTheme="minorEastAsia" w:hAnsiTheme="minorEastAsia" w:cs="Arial" w:hint="eastAsia"/>
          <w:b/>
          <w:color w:val="000000" w:themeColor="text1"/>
          <w:kern w:val="0"/>
          <w:sz w:val="24"/>
        </w:rPr>
        <w:t>摊余成本</w:t>
      </w:r>
      <w:r w:rsidRPr="003025FA">
        <w:rPr>
          <w:rFonts w:asciiTheme="minorEastAsia" w:eastAsiaTheme="minorEastAsia" w:hAnsiTheme="minorEastAsia" w:cs="Arial" w:hint="eastAsia"/>
          <w:b/>
          <w:color w:val="000000" w:themeColor="text1"/>
          <w:kern w:val="0"/>
          <w:sz w:val="24"/>
        </w:rPr>
        <w:t>占基金资产净值比例大小排名的前十名资产支持证券投资明细</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本基金本报告期末未持有资产支持证券。</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w:t>
      </w:r>
      <w:r w:rsidRPr="003025FA">
        <w:rPr>
          <w:rFonts w:asciiTheme="minorEastAsia" w:eastAsiaTheme="minorEastAsia" w:hAnsiTheme="minorEastAsia" w:cs="Arial" w:hint="eastAsia"/>
          <w:b/>
          <w:color w:val="000000" w:themeColor="text1"/>
          <w:kern w:val="0"/>
          <w:sz w:val="24"/>
        </w:rPr>
        <w:t>9</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投资组合报告附注</w:t>
      </w:r>
    </w:p>
    <w:p w:rsidR="00AB0A2B" w:rsidRPr="003025FA" w:rsidRDefault="00AB0A2B" w:rsidP="00AB0A2B">
      <w:pPr>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9</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1基金计价方法说明</w:t>
      </w:r>
    </w:p>
    <w:p w:rsidR="00AB0A2B" w:rsidRPr="00C57AF1" w:rsidRDefault="00AB0A2B" w:rsidP="00AB0A2B">
      <w:pPr>
        <w:spacing w:line="360" w:lineRule="auto"/>
        <w:ind w:firstLineChars="200" w:firstLine="480"/>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815CDE" w:rsidRPr="00221340" w:rsidRDefault="00AB0A2B" w:rsidP="00AB0A2B">
      <w:pPr>
        <w:widowControl/>
        <w:spacing w:line="360" w:lineRule="auto"/>
        <w:rPr>
          <w:rFonts w:asciiTheme="minorEastAsia" w:eastAsiaTheme="minorEastAsia" w:hAnsiTheme="minorEastAsia"/>
          <w:color w:val="000000" w:themeColor="text1"/>
          <w:szCs w:val="21"/>
        </w:rPr>
      </w:pPr>
      <w:r w:rsidRPr="003025FA">
        <w:rPr>
          <w:rFonts w:asciiTheme="minorEastAsia" w:eastAsiaTheme="minorEastAsia" w:hAnsiTheme="minorEastAsia"/>
          <w:color w:val="000000" w:themeColor="text1"/>
          <w:sz w:val="24"/>
        </w:rPr>
        <w:t>5.9.2报告期内本基金投资的前十名证券的发行主体本期没有出现被监管部门立案调查，或在报告编制日前一年内受到公开谴责、处罚的情形。</w:t>
      </w:r>
    </w:p>
    <w:p w:rsidR="00815CDE" w:rsidRPr="00221340" w:rsidRDefault="00815CDE" w:rsidP="00815CDE">
      <w:pPr>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3其他各项资产构成</w:t>
      </w:r>
    </w:p>
    <w:tbl>
      <w:tblPr>
        <w:tblStyle w:val="ad"/>
        <w:tblW w:w="0" w:type="auto"/>
        <w:tblInd w:w="17" w:type="dxa"/>
        <w:tblLayout w:type="fixed"/>
        <w:tblLook w:val="04A0" w:firstRow="1" w:lastRow="0" w:firstColumn="1" w:lastColumn="0" w:noHBand="0" w:noVBand="1"/>
      </w:tblPr>
      <w:tblGrid>
        <w:gridCol w:w="942"/>
        <w:gridCol w:w="3535"/>
        <w:gridCol w:w="4808"/>
      </w:tblGrid>
      <w:tr w:rsidR="00221340" w:rsidRPr="00221340" w:rsidTr="000C5A36">
        <w:tc>
          <w:tcPr>
            <w:tcW w:w="942"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序号</w:t>
            </w:r>
          </w:p>
        </w:tc>
        <w:tc>
          <w:tcPr>
            <w:tcW w:w="3535"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名称</w:t>
            </w:r>
          </w:p>
        </w:tc>
        <w:tc>
          <w:tcPr>
            <w:tcW w:w="4808"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金额(元)</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1</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存出保证金</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应收利息</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2,129,542.13</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4</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应收申购款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2,079.00</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5</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其他应收款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6</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待摊费用</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7</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8</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合计</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2,131,621.13</w:t>
            </w:r>
          </w:p>
        </w:tc>
      </w:tr>
    </w:tbl>
    <w:p w:rsidR="00815CDE" w:rsidRPr="00221340" w:rsidRDefault="00815CDE" w:rsidP="00815CDE">
      <w:pPr>
        <w:autoSpaceDE w:val="0"/>
        <w:autoSpaceDN w:val="0"/>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4</w:t>
      </w:r>
      <w:r w:rsidRPr="00221340">
        <w:rPr>
          <w:rFonts w:asciiTheme="minorEastAsia" w:eastAsiaTheme="minorEastAsia" w:hAnsiTheme="minorEastAsia" w:hint="eastAsia"/>
          <w:b/>
          <w:bCs/>
          <w:color w:val="000000" w:themeColor="text1"/>
          <w:sz w:val="24"/>
        </w:rPr>
        <w:t>投资组合报告附注的其他文字描述部分</w:t>
      </w:r>
    </w:p>
    <w:p w:rsidR="008A3D57" w:rsidRDefault="00DD4B3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因四舍五入原因，投资组合报告中市值占净值比例的分项之和与合计可能存在尾差。</w:t>
      </w:r>
    </w:p>
    <w:p w:rsidR="00815CDE" w:rsidRPr="00221340" w:rsidRDefault="00815CDE"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基金份额持有人如欲了解本基金投资组合的其他相关信息，可致电本基金管理人获取。</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6  </w:t>
      </w:r>
      <w:r w:rsidRPr="00221340">
        <w:rPr>
          <w:rFonts w:asciiTheme="minorEastAsia" w:eastAsiaTheme="minorEastAsia" w:hAnsiTheme="minorEastAsia" w:cs="Arial" w:hint="eastAsia"/>
          <w:color w:val="000000" w:themeColor="text1"/>
          <w:kern w:val="0"/>
          <w:sz w:val="24"/>
          <w:szCs w:val="24"/>
        </w:rPr>
        <w:t>开放式基金份额变动</w:t>
      </w:r>
    </w:p>
    <w:p w:rsidR="00902E3F" w:rsidRPr="00221340"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单位：份</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4"/>
        <w:gridCol w:w="2920"/>
        <w:gridCol w:w="2920"/>
      </w:tblGrid>
      <w:tr w:rsidR="00221340" w:rsidRPr="00221340" w:rsidTr="00C17D68">
        <w:tc>
          <w:tcPr>
            <w:tcW w:w="4134"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kern w:val="0"/>
                <w:szCs w:val="21"/>
              </w:rPr>
              <w:t>项目</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上投摩根天添宝货币A</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上投摩根天添宝货币B</w:t>
            </w:r>
          </w:p>
        </w:tc>
      </w:tr>
      <w:tr w:rsidR="00221340" w:rsidRPr="00221340" w:rsidTr="00C17D68">
        <w:tc>
          <w:tcPr>
            <w:tcW w:w="4134" w:type="dxa"/>
            <w:vAlign w:val="center"/>
          </w:tcPr>
          <w:p w:rsidR="00D03770" w:rsidRPr="00221340" w:rsidRDefault="00D03770" w:rsidP="00C17D68">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本报告期期初基金份额总额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30,177,627.62</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724,445,862.87</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报告期期间</w:t>
            </w:r>
            <w:r w:rsidRPr="00221340">
              <w:rPr>
                <w:rFonts w:ascii="宋体" w:hAnsi="宋体" w:hint="eastAsia"/>
                <w:color w:val="000000" w:themeColor="text1"/>
                <w:szCs w:val="21"/>
              </w:rPr>
              <w:t>基金总申购份额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41,364,266.81</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507,369,861.99</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报告期期间</w:t>
            </w:r>
            <w:r w:rsidRPr="00221340">
              <w:rPr>
                <w:rFonts w:ascii="宋体" w:hAnsi="宋体" w:hint="eastAsia"/>
                <w:color w:val="000000" w:themeColor="text1"/>
                <w:szCs w:val="21"/>
              </w:rPr>
              <w:t>基金总赎回份额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52,559,806.59</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609,053,759.38</w:t>
            </w:r>
          </w:p>
        </w:tc>
      </w:tr>
      <w:tr w:rsidR="00FF4FEC" w:rsidRPr="00221340" w:rsidTr="00FF4FEC">
        <w:tc>
          <w:tcPr>
            <w:tcW w:w="4134" w:type="dxa"/>
            <w:vAlign w:val="center"/>
          </w:tcPr>
          <w:p w:rsidR="00FF4FEC" w:rsidRPr="004264FD" w:rsidRDefault="00FF4FEC" w:rsidP="00FF4FEC">
            <w:pPr>
              <w:autoSpaceDE w:val="0"/>
              <w:autoSpaceDN w:val="0"/>
              <w:adjustRightInd w:val="0"/>
              <w:spacing w:before="29" w:line="360" w:lineRule="auto"/>
              <w:ind w:left="17"/>
              <w:rPr>
                <w:rFonts w:eastAsiaTheme="minorEastAsia"/>
                <w:color w:val="000000" w:themeColor="text1"/>
                <w:kern w:val="0"/>
                <w:szCs w:val="21"/>
              </w:rPr>
            </w:pPr>
            <w:r w:rsidRPr="00FF4FEC">
              <w:rPr>
                <w:rFonts w:asciiTheme="minorEastAsia" w:eastAsiaTheme="minorEastAsia" w:hAnsiTheme="minorEastAsia"/>
                <w:color w:val="000000" w:themeColor="text1"/>
                <w:kern w:val="0"/>
                <w:szCs w:val="21"/>
              </w:rPr>
              <w:t>报告期期间</w:t>
            </w:r>
            <w:r w:rsidRPr="004264FD">
              <w:rPr>
                <w:rFonts w:eastAsiaTheme="minorEastAsia"/>
                <w:color w:val="000000" w:themeColor="text1"/>
                <w:kern w:val="0"/>
                <w:szCs w:val="21"/>
              </w:rPr>
              <w:t>基金拆分变动份额</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宋体" w:hAnsi="宋体" w:hint="eastAsia"/>
                <w:color w:val="000000" w:themeColor="text1"/>
                <w:szCs w:val="21"/>
              </w:rPr>
              <w:t>报告期期末基金份额总额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18,982,087.84</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622,761,965.48</w:t>
            </w:r>
          </w:p>
        </w:tc>
      </w:tr>
    </w:tbl>
    <w:p w:rsidR="000F2DA3" w:rsidRPr="00221340" w:rsidRDefault="000F2DA3" w:rsidP="006B5FCA">
      <w:pPr>
        <w:pStyle w:val="1"/>
        <w:spacing w:beforeLines="100" w:before="240" w:afterLines="100" w:after="240" w:line="360" w:lineRule="auto"/>
        <w:jc w:val="center"/>
        <w:rPr>
          <w:rFonts w:asciiTheme="minorEastAsia" w:eastAsiaTheme="minorEastAsia" w:hAnsiTheme="minorEastAsia"/>
          <w:color w:val="000000" w:themeColor="text1"/>
          <w:kern w:val="0"/>
          <w:sz w:val="24"/>
          <w:szCs w:val="24"/>
        </w:rPr>
      </w:pPr>
      <w:r w:rsidRPr="00221340">
        <w:rPr>
          <w:rFonts w:asciiTheme="minorEastAsia" w:eastAsiaTheme="minorEastAsia" w:hAnsiTheme="minorEastAsia" w:hint="eastAsia"/>
          <w:color w:val="000000" w:themeColor="text1"/>
          <w:kern w:val="0"/>
          <w:sz w:val="24"/>
          <w:szCs w:val="24"/>
        </w:rPr>
        <w:t>§7  基金管理人运用固有资金投资本基金交易明细</w:t>
      </w:r>
    </w:p>
    <w:p w:rsidR="000F2DA3" w:rsidRPr="00221340" w:rsidRDefault="000F2DA3" w:rsidP="000F2DA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无。</w:t>
      </w:r>
    </w:p>
    <w:p w:rsidR="00C17D68" w:rsidRPr="00221340" w:rsidRDefault="00C17D68" w:rsidP="000F2DA3">
      <w:pPr>
        <w:autoSpaceDE w:val="0"/>
        <w:autoSpaceDN w:val="0"/>
        <w:adjustRightInd w:val="0"/>
        <w:spacing w:line="360" w:lineRule="auto"/>
        <w:jc w:val="left"/>
        <w:rPr>
          <w:rFonts w:asciiTheme="minorEastAsia" w:eastAsiaTheme="minorEastAsia" w:hAnsiTheme="minorEastAsia"/>
          <w:color w:val="000000" w:themeColor="text1"/>
          <w:sz w:val="24"/>
        </w:rPr>
      </w:pPr>
    </w:p>
    <w:p w:rsidR="009D74FC" w:rsidRPr="00221340" w:rsidRDefault="009D74FC"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00AF3D19" w:rsidRPr="00221340">
        <w:rPr>
          <w:rFonts w:asciiTheme="minorEastAsia" w:eastAsiaTheme="minorEastAsia" w:hAnsiTheme="minorEastAsia" w:cs="Arial" w:hint="eastAsia"/>
          <w:color w:val="000000" w:themeColor="text1"/>
          <w:kern w:val="0"/>
          <w:sz w:val="24"/>
          <w:szCs w:val="24"/>
        </w:rPr>
        <w:t>8</w:t>
      </w:r>
      <w:r w:rsidRPr="00221340">
        <w:rPr>
          <w:rFonts w:asciiTheme="minorEastAsia" w:eastAsiaTheme="minorEastAsia" w:hAnsiTheme="minorEastAsia" w:cs="Arial" w:hint="eastAsia"/>
          <w:color w:val="000000" w:themeColor="text1"/>
          <w:kern w:val="0"/>
          <w:sz w:val="24"/>
          <w:szCs w:val="24"/>
        </w:rPr>
        <w:t xml:space="preserve">  影响投资者决策的其他重要信息</w:t>
      </w:r>
    </w:p>
    <w:p w:rsidR="002855EF" w:rsidRPr="002855EF" w:rsidRDefault="002855EF" w:rsidP="002855EF">
      <w:pPr>
        <w:autoSpaceDE w:val="0"/>
        <w:autoSpaceDN w:val="0"/>
        <w:adjustRightInd w:val="0"/>
        <w:spacing w:line="360" w:lineRule="auto"/>
        <w:jc w:val="left"/>
        <w:rPr>
          <w:rFonts w:ascii="宋体" w:hAnsi="宋体"/>
          <w:b/>
          <w:bCs/>
          <w:color w:val="000000"/>
          <w:kern w:val="0"/>
          <w:sz w:val="24"/>
        </w:rPr>
      </w:pPr>
      <w:r w:rsidRPr="002855EF">
        <w:rPr>
          <w:rFonts w:ascii="宋体" w:hAnsi="宋体" w:hint="eastAsia"/>
          <w:b/>
          <w:bCs/>
          <w:color w:val="000000"/>
          <w:kern w:val="0"/>
          <w:sz w:val="24"/>
        </w:rPr>
        <w:t>8.1 影响投资者决策的其他重要信息</w:t>
      </w:r>
    </w:p>
    <w:p w:rsidR="002855EF" w:rsidRPr="00090DA4" w:rsidRDefault="002855EF" w:rsidP="002855EF">
      <w:pPr>
        <w:spacing w:line="360" w:lineRule="auto"/>
        <w:ind w:firstLineChars="200" w:firstLine="420"/>
        <w:rPr>
          <w:rFonts w:ascii="宋体" w:hAnsi="宋体"/>
          <w:color w:val="000000"/>
          <w:szCs w:val="21"/>
        </w:rPr>
      </w:pPr>
      <w:r w:rsidRPr="00090DA4">
        <w:rPr>
          <w:rFonts w:ascii="宋体" w:hAnsi="宋体"/>
          <w:color w:val="000000"/>
          <w:szCs w:val="21"/>
        </w:rPr>
        <w:t>无。</w:t>
      </w:r>
    </w:p>
    <w:p w:rsidR="009D74FC" w:rsidRPr="00221340" w:rsidRDefault="009D74FC"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00DA5831" w:rsidRPr="00221340">
        <w:rPr>
          <w:rFonts w:asciiTheme="minorEastAsia" w:eastAsiaTheme="minorEastAsia" w:hAnsiTheme="minorEastAsia" w:cs="Arial" w:hint="eastAsia"/>
          <w:color w:val="000000" w:themeColor="text1"/>
          <w:kern w:val="0"/>
          <w:sz w:val="24"/>
          <w:szCs w:val="24"/>
        </w:rPr>
        <w:t>9</w:t>
      </w:r>
      <w:r w:rsidRPr="00221340">
        <w:rPr>
          <w:rFonts w:asciiTheme="minorEastAsia" w:eastAsiaTheme="minorEastAsia" w:hAnsiTheme="minorEastAsia" w:cs="Arial" w:hint="eastAsia"/>
          <w:color w:val="000000" w:themeColor="text1"/>
          <w:kern w:val="0"/>
          <w:sz w:val="24"/>
          <w:szCs w:val="24"/>
        </w:rPr>
        <w:t xml:space="preserve">  </w:t>
      </w:r>
      <w:r w:rsidRPr="00221340">
        <w:rPr>
          <w:rFonts w:asciiTheme="minorEastAsia" w:eastAsiaTheme="minorEastAsia" w:hAnsiTheme="minorEastAsia" w:cs="Arial"/>
          <w:color w:val="000000" w:themeColor="text1"/>
          <w:kern w:val="0"/>
          <w:sz w:val="24"/>
          <w:szCs w:val="24"/>
        </w:rPr>
        <w:t>备查文件目录</w:t>
      </w: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9</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1</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备查文件目录</w:t>
      </w:r>
    </w:p>
    <w:p w:rsidR="008A3D57" w:rsidRDefault="00DD4B3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 中国证监会批准上投摩根天添宝货币市场基金设立的文件；</w:t>
      </w:r>
    </w:p>
    <w:p w:rsidR="008A3D57" w:rsidRDefault="00DD4B3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《上投摩根天添宝货币市场基金基金合同》；</w:t>
      </w:r>
    </w:p>
    <w:p w:rsidR="008A3D57" w:rsidRDefault="00DD4B3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《上投摩根天添宝货币市场基金基金托管协议》；</w:t>
      </w:r>
    </w:p>
    <w:p w:rsidR="008A3D57" w:rsidRDefault="00DD4B3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《上投摩根基金管理有限公司开放式基金业务规则》；</w:t>
      </w:r>
    </w:p>
    <w:p w:rsidR="008A3D57" w:rsidRDefault="00DD4B3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基金管理人业务资格批件、营业执照；</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6.   基金托管人业务资格批件、营业执照。</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9</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2</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存放地点</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基金管理人或基金托管人处。</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9</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3</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查阅方式</w:t>
      </w:r>
    </w:p>
    <w:p w:rsidR="009D74F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投资者可在营业时间免费查阅，也可按工本费购买复印件。</w:t>
      </w: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B6DC6" w:rsidRPr="00221340" w:rsidRDefault="003B6DC6" w:rsidP="00196812">
      <w:pPr>
        <w:spacing w:line="360" w:lineRule="auto"/>
        <w:ind w:left="840"/>
        <w:jc w:val="right"/>
        <w:rPr>
          <w:rFonts w:asciiTheme="minorEastAsia" w:eastAsiaTheme="minorEastAsia" w:hAnsiTheme="minorEastAsia"/>
          <w:color w:val="000000" w:themeColor="text1"/>
          <w:sz w:val="24"/>
        </w:rPr>
      </w:pPr>
    </w:p>
    <w:p w:rsidR="002611C3" w:rsidRPr="00221340" w:rsidRDefault="002611C3"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上投摩根基金管理有限公司</w:t>
      </w:r>
    </w:p>
    <w:p w:rsidR="003B6DC6" w:rsidRPr="00221340" w:rsidRDefault="00D87D00"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二〇二一年十月二十七日</w:t>
      </w:r>
    </w:p>
    <w:sectPr w:rsidR="003B6DC6" w:rsidRPr="00221340" w:rsidSect="00075BBB">
      <w:pgSz w:w="11926" w:h="15840"/>
      <w:pgMar w:top="1420" w:right="1420" w:bottom="852" w:left="1420" w:header="851"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313" w:rsidRDefault="00C22313">
      <w:r>
        <w:separator/>
      </w:r>
    </w:p>
  </w:endnote>
  <w:endnote w:type="continuationSeparator" w:id="0">
    <w:p w:rsidR="00C22313" w:rsidRDefault="00C2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仿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6" w:rsidRPr="001D0DB0" w:rsidRDefault="000C5A36" w:rsidP="001D0DB0">
    <w:pPr>
      <w:pStyle w:val="a6"/>
      <w:jc w:val="center"/>
    </w:pPr>
    <w:r>
      <w:rPr>
        <w:rFonts w:hint="eastAsia"/>
        <w:kern w:val="0"/>
        <w:szCs w:val="21"/>
      </w:rPr>
      <w:t>第</w:t>
    </w:r>
    <w:r w:rsidR="00F1206E">
      <w:rPr>
        <w:kern w:val="0"/>
        <w:szCs w:val="21"/>
      </w:rPr>
      <w:fldChar w:fldCharType="begin"/>
    </w:r>
    <w:r>
      <w:rPr>
        <w:kern w:val="0"/>
        <w:szCs w:val="21"/>
      </w:rPr>
      <w:instrText xml:space="preserve"> PAGE </w:instrText>
    </w:r>
    <w:r w:rsidR="00F1206E">
      <w:rPr>
        <w:kern w:val="0"/>
        <w:szCs w:val="21"/>
      </w:rPr>
      <w:fldChar w:fldCharType="separate"/>
    </w:r>
    <w:r w:rsidR="006E4C72">
      <w:rPr>
        <w:noProof/>
        <w:kern w:val="0"/>
        <w:szCs w:val="21"/>
      </w:rPr>
      <w:t>2</w:t>
    </w:r>
    <w:r w:rsidR="00F1206E">
      <w:rPr>
        <w:kern w:val="0"/>
        <w:szCs w:val="21"/>
      </w:rPr>
      <w:fldChar w:fldCharType="end"/>
    </w:r>
    <w:r>
      <w:rPr>
        <w:rFonts w:hint="eastAsia"/>
        <w:kern w:val="0"/>
        <w:szCs w:val="21"/>
      </w:rPr>
      <w:t>页共</w:t>
    </w:r>
    <w:r w:rsidR="00F1206E">
      <w:rPr>
        <w:kern w:val="0"/>
        <w:szCs w:val="21"/>
      </w:rPr>
      <w:fldChar w:fldCharType="begin"/>
    </w:r>
    <w:r>
      <w:rPr>
        <w:kern w:val="0"/>
        <w:szCs w:val="21"/>
      </w:rPr>
      <w:instrText xml:space="preserve"> NUMPAGES </w:instrText>
    </w:r>
    <w:r w:rsidR="00F1206E">
      <w:rPr>
        <w:kern w:val="0"/>
        <w:szCs w:val="21"/>
      </w:rPr>
      <w:fldChar w:fldCharType="separate"/>
    </w:r>
    <w:r w:rsidR="006E4C72">
      <w:rPr>
        <w:noProof/>
        <w:kern w:val="0"/>
        <w:szCs w:val="21"/>
      </w:rPr>
      <w:t>15</w:t>
    </w:r>
    <w:r w:rsidR="00F1206E">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313" w:rsidRDefault="00C22313">
      <w:r>
        <w:separator/>
      </w:r>
    </w:p>
  </w:footnote>
  <w:footnote w:type="continuationSeparator" w:id="0">
    <w:p w:rsidR="00C22313" w:rsidRDefault="00C2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6" w:rsidRPr="000C5A36" w:rsidRDefault="000C5A36" w:rsidP="008379E2">
    <w:pPr>
      <w:pStyle w:val="a4"/>
      <w:pBdr>
        <w:bottom w:val="single" w:sz="6" w:space="0" w:color="auto"/>
      </w:pBdr>
      <w:jc w:val="right"/>
    </w:pPr>
    <w:r w:rsidRPr="000C5A36">
      <w:t>上投摩根天添宝货币市场基金</w:t>
    </w:r>
    <w:r w:rsidRPr="000C5A36">
      <w:t>2021</w:t>
    </w:r>
    <w:r w:rsidRPr="000C5A36">
      <w:t>年第</w:t>
    </w:r>
    <w:r w:rsidRPr="000C5A36">
      <w:t>3</w:t>
    </w:r>
    <w:r w:rsidRPr="000C5A36">
      <w:t>季度报告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1552D"/>
    <w:rsid w:val="0001566B"/>
    <w:rsid w:val="0002085F"/>
    <w:rsid w:val="00024266"/>
    <w:rsid w:val="00026DAD"/>
    <w:rsid w:val="00035596"/>
    <w:rsid w:val="000417E0"/>
    <w:rsid w:val="00044724"/>
    <w:rsid w:val="00052CA4"/>
    <w:rsid w:val="0005518A"/>
    <w:rsid w:val="00057D26"/>
    <w:rsid w:val="00063BA4"/>
    <w:rsid w:val="0006697D"/>
    <w:rsid w:val="00070092"/>
    <w:rsid w:val="0007109E"/>
    <w:rsid w:val="00075BBB"/>
    <w:rsid w:val="00075CA2"/>
    <w:rsid w:val="0007770D"/>
    <w:rsid w:val="000A7480"/>
    <w:rsid w:val="000B1BC5"/>
    <w:rsid w:val="000B2044"/>
    <w:rsid w:val="000B2266"/>
    <w:rsid w:val="000C469F"/>
    <w:rsid w:val="000C5A36"/>
    <w:rsid w:val="000D0F44"/>
    <w:rsid w:val="000D6294"/>
    <w:rsid w:val="000D66F0"/>
    <w:rsid w:val="000E0F6E"/>
    <w:rsid w:val="000E4265"/>
    <w:rsid w:val="000E7D73"/>
    <w:rsid w:val="000F2DA3"/>
    <w:rsid w:val="000F3C21"/>
    <w:rsid w:val="000F4826"/>
    <w:rsid w:val="000F5947"/>
    <w:rsid w:val="00101278"/>
    <w:rsid w:val="001038EF"/>
    <w:rsid w:val="00103B93"/>
    <w:rsid w:val="001074D6"/>
    <w:rsid w:val="00113777"/>
    <w:rsid w:val="00114C97"/>
    <w:rsid w:val="001302DB"/>
    <w:rsid w:val="00157B55"/>
    <w:rsid w:val="00162222"/>
    <w:rsid w:val="001635C7"/>
    <w:rsid w:val="00172ADE"/>
    <w:rsid w:val="0018401C"/>
    <w:rsid w:val="00186667"/>
    <w:rsid w:val="00191B28"/>
    <w:rsid w:val="00193BCF"/>
    <w:rsid w:val="00195C6F"/>
    <w:rsid w:val="00196812"/>
    <w:rsid w:val="00197ED0"/>
    <w:rsid w:val="001A2524"/>
    <w:rsid w:val="001B42BE"/>
    <w:rsid w:val="001B72D6"/>
    <w:rsid w:val="001B7CC6"/>
    <w:rsid w:val="001C2C26"/>
    <w:rsid w:val="001C5D80"/>
    <w:rsid w:val="001D0D4C"/>
    <w:rsid w:val="001D0DB0"/>
    <w:rsid w:val="001D3FAC"/>
    <w:rsid w:val="001D65C8"/>
    <w:rsid w:val="001D6ECD"/>
    <w:rsid w:val="001D75D9"/>
    <w:rsid w:val="001E688B"/>
    <w:rsid w:val="001F0286"/>
    <w:rsid w:val="0020640F"/>
    <w:rsid w:val="0021251E"/>
    <w:rsid w:val="00221340"/>
    <w:rsid w:val="00232095"/>
    <w:rsid w:val="00233014"/>
    <w:rsid w:val="00237885"/>
    <w:rsid w:val="0024424F"/>
    <w:rsid w:val="002507FE"/>
    <w:rsid w:val="002525C7"/>
    <w:rsid w:val="002611C3"/>
    <w:rsid w:val="002622E8"/>
    <w:rsid w:val="00267283"/>
    <w:rsid w:val="00274FAC"/>
    <w:rsid w:val="002855EF"/>
    <w:rsid w:val="002A4B7F"/>
    <w:rsid w:val="002B1BE6"/>
    <w:rsid w:val="002B45A4"/>
    <w:rsid w:val="002D3ADF"/>
    <w:rsid w:val="002E040C"/>
    <w:rsid w:val="002E0F4A"/>
    <w:rsid w:val="002F0E9D"/>
    <w:rsid w:val="002F6539"/>
    <w:rsid w:val="00304E44"/>
    <w:rsid w:val="00307062"/>
    <w:rsid w:val="00311ADA"/>
    <w:rsid w:val="00311AEB"/>
    <w:rsid w:val="003201C5"/>
    <w:rsid w:val="0032195C"/>
    <w:rsid w:val="00322B07"/>
    <w:rsid w:val="0032323A"/>
    <w:rsid w:val="00323377"/>
    <w:rsid w:val="00327FB0"/>
    <w:rsid w:val="00340292"/>
    <w:rsid w:val="00340C3A"/>
    <w:rsid w:val="00343648"/>
    <w:rsid w:val="00343AF0"/>
    <w:rsid w:val="003446AD"/>
    <w:rsid w:val="00346359"/>
    <w:rsid w:val="00346B82"/>
    <w:rsid w:val="0035022C"/>
    <w:rsid w:val="0035215C"/>
    <w:rsid w:val="00362E2A"/>
    <w:rsid w:val="00365983"/>
    <w:rsid w:val="00371E26"/>
    <w:rsid w:val="00373AAB"/>
    <w:rsid w:val="00383631"/>
    <w:rsid w:val="00384942"/>
    <w:rsid w:val="00394BC1"/>
    <w:rsid w:val="003A0EC1"/>
    <w:rsid w:val="003A7296"/>
    <w:rsid w:val="003B36B4"/>
    <w:rsid w:val="003B6DC6"/>
    <w:rsid w:val="003C0E8C"/>
    <w:rsid w:val="003C1137"/>
    <w:rsid w:val="003C495A"/>
    <w:rsid w:val="003D1ECF"/>
    <w:rsid w:val="003D21F4"/>
    <w:rsid w:val="003E14FE"/>
    <w:rsid w:val="003E565B"/>
    <w:rsid w:val="003F43EB"/>
    <w:rsid w:val="00402654"/>
    <w:rsid w:val="00403ED2"/>
    <w:rsid w:val="004250C5"/>
    <w:rsid w:val="00425438"/>
    <w:rsid w:val="00433C1E"/>
    <w:rsid w:val="004369B0"/>
    <w:rsid w:val="00440828"/>
    <w:rsid w:val="0044257C"/>
    <w:rsid w:val="00446474"/>
    <w:rsid w:val="004527E3"/>
    <w:rsid w:val="00452D31"/>
    <w:rsid w:val="00460000"/>
    <w:rsid w:val="00461A70"/>
    <w:rsid w:val="004702DF"/>
    <w:rsid w:val="00473E10"/>
    <w:rsid w:val="00473EC9"/>
    <w:rsid w:val="00474896"/>
    <w:rsid w:val="004771B9"/>
    <w:rsid w:val="00496B2E"/>
    <w:rsid w:val="004A2432"/>
    <w:rsid w:val="004A357E"/>
    <w:rsid w:val="004A46A0"/>
    <w:rsid w:val="004B1C09"/>
    <w:rsid w:val="004C5B7C"/>
    <w:rsid w:val="004D22E1"/>
    <w:rsid w:val="004E041A"/>
    <w:rsid w:val="004E3452"/>
    <w:rsid w:val="004E4E63"/>
    <w:rsid w:val="0050462F"/>
    <w:rsid w:val="00506EF6"/>
    <w:rsid w:val="005141F5"/>
    <w:rsid w:val="00515166"/>
    <w:rsid w:val="0051578D"/>
    <w:rsid w:val="005212AE"/>
    <w:rsid w:val="00533490"/>
    <w:rsid w:val="0054464B"/>
    <w:rsid w:val="0054785C"/>
    <w:rsid w:val="00555883"/>
    <w:rsid w:val="00560F94"/>
    <w:rsid w:val="005633AD"/>
    <w:rsid w:val="00570F8C"/>
    <w:rsid w:val="00575970"/>
    <w:rsid w:val="00582960"/>
    <w:rsid w:val="00582A58"/>
    <w:rsid w:val="00592D0A"/>
    <w:rsid w:val="00594DCA"/>
    <w:rsid w:val="00595285"/>
    <w:rsid w:val="005A4772"/>
    <w:rsid w:val="005A60B7"/>
    <w:rsid w:val="005A7B32"/>
    <w:rsid w:val="005B527B"/>
    <w:rsid w:val="005C4337"/>
    <w:rsid w:val="005D596C"/>
    <w:rsid w:val="005D6807"/>
    <w:rsid w:val="005E05CC"/>
    <w:rsid w:val="005E2087"/>
    <w:rsid w:val="005E54E5"/>
    <w:rsid w:val="005E6FA5"/>
    <w:rsid w:val="005F17EC"/>
    <w:rsid w:val="005F41D2"/>
    <w:rsid w:val="005F668B"/>
    <w:rsid w:val="005F6B28"/>
    <w:rsid w:val="00613327"/>
    <w:rsid w:val="006214E4"/>
    <w:rsid w:val="0063302E"/>
    <w:rsid w:val="00633177"/>
    <w:rsid w:val="006331F2"/>
    <w:rsid w:val="00636261"/>
    <w:rsid w:val="00636B17"/>
    <w:rsid w:val="0064191E"/>
    <w:rsid w:val="00664834"/>
    <w:rsid w:val="00672BEF"/>
    <w:rsid w:val="00673BA5"/>
    <w:rsid w:val="006911A1"/>
    <w:rsid w:val="00693EE6"/>
    <w:rsid w:val="006A1E40"/>
    <w:rsid w:val="006A2D00"/>
    <w:rsid w:val="006B4C67"/>
    <w:rsid w:val="006B5FCA"/>
    <w:rsid w:val="006D27DD"/>
    <w:rsid w:val="006D4647"/>
    <w:rsid w:val="006D4C22"/>
    <w:rsid w:val="006E4C72"/>
    <w:rsid w:val="006E4EB5"/>
    <w:rsid w:val="006F188C"/>
    <w:rsid w:val="006F1C55"/>
    <w:rsid w:val="006F3CEE"/>
    <w:rsid w:val="006F622C"/>
    <w:rsid w:val="00707CB2"/>
    <w:rsid w:val="00710487"/>
    <w:rsid w:val="00714B3D"/>
    <w:rsid w:val="00726997"/>
    <w:rsid w:val="007277D1"/>
    <w:rsid w:val="00727EA0"/>
    <w:rsid w:val="0073105A"/>
    <w:rsid w:val="00734B8E"/>
    <w:rsid w:val="00737060"/>
    <w:rsid w:val="00741288"/>
    <w:rsid w:val="0074455F"/>
    <w:rsid w:val="007521F9"/>
    <w:rsid w:val="00756489"/>
    <w:rsid w:val="00756EA2"/>
    <w:rsid w:val="00757F37"/>
    <w:rsid w:val="00762E87"/>
    <w:rsid w:val="00764CF7"/>
    <w:rsid w:val="007723FD"/>
    <w:rsid w:val="00772687"/>
    <w:rsid w:val="00774E1E"/>
    <w:rsid w:val="00780252"/>
    <w:rsid w:val="00782061"/>
    <w:rsid w:val="00785C32"/>
    <w:rsid w:val="00795606"/>
    <w:rsid w:val="007B082A"/>
    <w:rsid w:val="007B1C3E"/>
    <w:rsid w:val="007C42E5"/>
    <w:rsid w:val="007D2D94"/>
    <w:rsid w:val="007E0C02"/>
    <w:rsid w:val="007F1DE3"/>
    <w:rsid w:val="007F5A8D"/>
    <w:rsid w:val="007F7BD7"/>
    <w:rsid w:val="008056FA"/>
    <w:rsid w:val="008115B6"/>
    <w:rsid w:val="00813897"/>
    <w:rsid w:val="00814461"/>
    <w:rsid w:val="00815CDE"/>
    <w:rsid w:val="00824D84"/>
    <w:rsid w:val="00825EA5"/>
    <w:rsid w:val="00833555"/>
    <w:rsid w:val="008347B3"/>
    <w:rsid w:val="00835BDD"/>
    <w:rsid w:val="00837049"/>
    <w:rsid w:val="008379E2"/>
    <w:rsid w:val="00852119"/>
    <w:rsid w:val="0085498E"/>
    <w:rsid w:val="0086245E"/>
    <w:rsid w:val="00873E87"/>
    <w:rsid w:val="00880EE6"/>
    <w:rsid w:val="00882323"/>
    <w:rsid w:val="008906A6"/>
    <w:rsid w:val="00893021"/>
    <w:rsid w:val="008A3D57"/>
    <w:rsid w:val="008B23BD"/>
    <w:rsid w:val="008D0A39"/>
    <w:rsid w:val="008E4638"/>
    <w:rsid w:val="008E71D2"/>
    <w:rsid w:val="008F44F3"/>
    <w:rsid w:val="008F602A"/>
    <w:rsid w:val="009004F7"/>
    <w:rsid w:val="00902E3F"/>
    <w:rsid w:val="00903E98"/>
    <w:rsid w:val="00906C9B"/>
    <w:rsid w:val="00910FB5"/>
    <w:rsid w:val="00911C0E"/>
    <w:rsid w:val="00912621"/>
    <w:rsid w:val="009153D7"/>
    <w:rsid w:val="00920D1F"/>
    <w:rsid w:val="0094213C"/>
    <w:rsid w:val="00943AFD"/>
    <w:rsid w:val="0095186C"/>
    <w:rsid w:val="0097021E"/>
    <w:rsid w:val="00971C19"/>
    <w:rsid w:val="00971D35"/>
    <w:rsid w:val="0099296A"/>
    <w:rsid w:val="009965A5"/>
    <w:rsid w:val="009A56D7"/>
    <w:rsid w:val="009A755D"/>
    <w:rsid w:val="009B15FD"/>
    <w:rsid w:val="009B2693"/>
    <w:rsid w:val="009B3C3F"/>
    <w:rsid w:val="009B4EB9"/>
    <w:rsid w:val="009B73A7"/>
    <w:rsid w:val="009C1A42"/>
    <w:rsid w:val="009C1B5B"/>
    <w:rsid w:val="009D49B8"/>
    <w:rsid w:val="009D60EB"/>
    <w:rsid w:val="009D74FC"/>
    <w:rsid w:val="009E07F4"/>
    <w:rsid w:val="009E2BAA"/>
    <w:rsid w:val="009E3E0B"/>
    <w:rsid w:val="009F480F"/>
    <w:rsid w:val="009F76C6"/>
    <w:rsid w:val="00A01505"/>
    <w:rsid w:val="00A13EA4"/>
    <w:rsid w:val="00A1530B"/>
    <w:rsid w:val="00A16747"/>
    <w:rsid w:val="00A16D78"/>
    <w:rsid w:val="00A21EC2"/>
    <w:rsid w:val="00A24DC0"/>
    <w:rsid w:val="00A27322"/>
    <w:rsid w:val="00A37710"/>
    <w:rsid w:val="00A42A96"/>
    <w:rsid w:val="00A455A0"/>
    <w:rsid w:val="00A50D92"/>
    <w:rsid w:val="00A62DD4"/>
    <w:rsid w:val="00A65A66"/>
    <w:rsid w:val="00A7219D"/>
    <w:rsid w:val="00A805BC"/>
    <w:rsid w:val="00A80EA5"/>
    <w:rsid w:val="00A80F9F"/>
    <w:rsid w:val="00A81075"/>
    <w:rsid w:val="00A87550"/>
    <w:rsid w:val="00A95FA9"/>
    <w:rsid w:val="00A977A0"/>
    <w:rsid w:val="00AA5B03"/>
    <w:rsid w:val="00AA68D4"/>
    <w:rsid w:val="00AB0A2B"/>
    <w:rsid w:val="00AB373C"/>
    <w:rsid w:val="00AB5159"/>
    <w:rsid w:val="00AC2B47"/>
    <w:rsid w:val="00AC3D9E"/>
    <w:rsid w:val="00AC446F"/>
    <w:rsid w:val="00AC6C3D"/>
    <w:rsid w:val="00AD1ADB"/>
    <w:rsid w:val="00AE17F1"/>
    <w:rsid w:val="00AE2FB9"/>
    <w:rsid w:val="00AE342F"/>
    <w:rsid w:val="00AE4F96"/>
    <w:rsid w:val="00AE6D9A"/>
    <w:rsid w:val="00AE7390"/>
    <w:rsid w:val="00AE7435"/>
    <w:rsid w:val="00AF2397"/>
    <w:rsid w:val="00AF27F9"/>
    <w:rsid w:val="00AF3D19"/>
    <w:rsid w:val="00AF557C"/>
    <w:rsid w:val="00B040BC"/>
    <w:rsid w:val="00B0441A"/>
    <w:rsid w:val="00B044FC"/>
    <w:rsid w:val="00B06458"/>
    <w:rsid w:val="00B25119"/>
    <w:rsid w:val="00B27004"/>
    <w:rsid w:val="00B3087F"/>
    <w:rsid w:val="00B33F45"/>
    <w:rsid w:val="00B33FA5"/>
    <w:rsid w:val="00B415B8"/>
    <w:rsid w:val="00B420AC"/>
    <w:rsid w:val="00B4354A"/>
    <w:rsid w:val="00B54CC5"/>
    <w:rsid w:val="00B60E27"/>
    <w:rsid w:val="00B64D62"/>
    <w:rsid w:val="00B83944"/>
    <w:rsid w:val="00B94B49"/>
    <w:rsid w:val="00BA7AF1"/>
    <w:rsid w:val="00BB03CC"/>
    <w:rsid w:val="00BB080E"/>
    <w:rsid w:val="00BB252C"/>
    <w:rsid w:val="00BB5126"/>
    <w:rsid w:val="00BB7455"/>
    <w:rsid w:val="00BB7518"/>
    <w:rsid w:val="00BC0205"/>
    <w:rsid w:val="00BC14F5"/>
    <w:rsid w:val="00BC2146"/>
    <w:rsid w:val="00BD6918"/>
    <w:rsid w:val="00BE2167"/>
    <w:rsid w:val="00BE439F"/>
    <w:rsid w:val="00BE4ABE"/>
    <w:rsid w:val="00BE53B4"/>
    <w:rsid w:val="00BE5584"/>
    <w:rsid w:val="00BF1111"/>
    <w:rsid w:val="00BF3886"/>
    <w:rsid w:val="00C009AF"/>
    <w:rsid w:val="00C02FCF"/>
    <w:rsid w:val="00C17D68"/>
    <w:rsid w:val="00C2005E"/>
    <w:rsid w:val="00C205E4"/>
    <w:rsid w:val="00C22313"/>
    <w:rsid w:val="00C2782D"/>
    <w:rsid w:val="00C3040F"/>
    <w:rsid w:val="00C31398"/>
    <w:rsid w:val="00C31708"/>
    <w:rsid w:val="00C36C15"/>
    <w:rsid w:val="00C4213A"/>
    <w:rsid w:val="00C4371A"/>
    <w:rsid w:val="00C4627A"/>
    <w:rsid w:val="00C637D1"/>
    <w:rsid w:val="00C640B8"/>
    <w:rsid w:val="00C7033B"/>
    <w:rsid w:val="00C83157"/>
    <w:rsid w:val="00C927D5"/>
    <w:rsid w:val="00C97162"/>
    <w:rsid w:val="00CA0730"/>
    <w:rsid w:val="00CA1C04"/>
    <w:rsid w:val="00CA3808"/>
    <w:rsid w:val="00CA65DD"/>
    <w:rsid w:val="00CB0E8A"/>
    <w:rsid w:val="00CC05B9"/>
    <w:rsid w:val="00CC3F83"/>
    <w:rsid w:val="00CC57FC"/>
    <w:rsid w:val="00CC7DB0"/>
    <w:rsid w:val="00CD5F24"/>
    <w:rsid w:val="00CE0E18"/>
    <w:rsid w:val="00CE193A"/>
    <w:rsid w:val="00CE6A71"/>
    <w:rsid w:val="00CF38CA"/>
    <w:rsid w:val="00CF6DF0"/>
    <w:rsid w:val="00D0349F"/>
    <w:rsid w:val="00D03770"/>
    <w:rsid w:val="00D06255"/>
    <w:rsid w:val="00D15D82"/>
    <w:rsid w:val="00D1705E"/>
    <w:rsid w:val="00D25602"/>
    <w:rsid w:val="00D259C8"/>
    <w:rsid w:val="00D30BD3"/>
    <w:rsid w:val="00D33791"/>
    <w:rsid w:val="00D33BA8"/>
    <w:rsid w:val="00D363CE"/>
    <w:rsid w:val="00D364EB"/>
    <w:rsid w:val="00D40363"/>
    <w:rsid w:val="00D451BC"/>
    <w:rsid w:val="00D47B59"/>
    <w:rsid w:val="00D51E96"/>
    <w:rsid w:val="00D568BB"/>
    <w:rsid w:val="00D63B9E"/>
    <w:rsid w:val="00D65D90"/>
    <w:rsid w:val="00D66016"/>
    <w:rsid w:val="00D6715A"/>
    <w:rsid w:val="00D769BA"/>
    <w:rsid w:val="00D8034F"/>
    <w:rsid w:val="00D81755"/>
    <w:rsid w:val="00D85366"/>
    <w:rsid w:val="00D8617C"/>
    <w:rsid w:val="00D87D00"/>
    <w:rsid w:val="00D94E23"/>
    <w:rsid w:val="00DA1983"/>
    <w:rsid w:val="00DA2F1E"/>
    <w:rsid w:val="00DA5831"/>
    <w:rsid w:val="00DB0538"/>
    <w:rsid w:val="00DB2873"/>
    <w:rsid w:val="00DC4482"/>
    <w:rsid w:val="00DD4B31"/>
    <w:rsid w:val="00DD5028"/>
    <w:rsid w:val="00DF0A2B"/>
    <w:rsid w:val="00DF1198"/>
    <w:rsid w:val="00E11F83"/>
    <w:rsid w:val="00E12082"/>
    <w:rsid w:val="00E21589"/>
    <w:rsid w:val="00E24D9E"/>
    <w:rsid w:val="00E257C8"/>
    <w:rsid w:val="00E26581"/>
    <w:rsid w:val="00E2722E"/>
    <w:rsid w:val="00E3447D"/>
    <w:rsid w:val="00E431CE"/>
    <w:rsid w:val="00E445F8"/>
    <w:rsid w:val="00E503E4"/>
    <w:rsid w:val="00E55E02"/>
    <w:rsid w:val="00E571C4"/>
    <w:rsid w:val="00E63B3D"/>
    <w:rsid w:val="00E64479"/>
    <w:rsid w:val="00E67D99"/>
    <w:rsid w:val="00E75556"/>
    <w:rsid w:val="00E76F1F"/>
    <w:rsid w:val="00E80BE2"/>
    <w:rsid w:val="00E8309D"/>
    <w:rsid w:val="00E90A9C"/>
    <w:rsid w:val="00E92BEC"/>
    <w:rsid w:val="00E95356"/>
    <w:rsid w:val="00E966E5"/>
    <w:rsid w:val="00EA3D96"/>
    <w:rsid w:val="00EA6B69"/>
    <w:rsid w:val="00EA6B7B"/>
    <w:rsid w:val="00EB1F78"/>
    <w:rsid w:val="00EB25E4"/>
    <w:rsid w:val="00EB3D8B"/>
    <w:rsid w:val="00ED1B77"/>
    <w:rsid w:val="00ED5511"/>
    <w:rsid w:val="00ED57D1"/>
    <w:rsid w:val="00EF3B7C"/>
    <w:rsid w:val="00EF56FA"/>
    <w:rsid w:val="00EF6216"/>
    <w:rsid w:val="00EF6E42"/>
    <w:rsid w:val="00F0613C"/>
    <w:rsid w:val="00F067EF"/>
    <w:rsid w:val="00F10ED9"/>
    <w:rsid w:val="00F11244"/>
    <w:rsid w:val="00F1206E"/>
    <w:rsid w:val="00F14A7B"/>
    <w:rsid w:val="00F1658B"/>
    <w:rsid w:val="00F2540D"/>
    <w:rsid w:val="00F26602"/>
    <w:rsid w:val="00F31380"/>
    <w:rsid w:val="00F333BF"/>
    <w:rsid w:val="00F34499"/>
    <w:rsid w:val="00F3498A"/>
    <w:rsid w:val="00F406E3"/>
    <w:rsid w:val="00F40C82"/>
    <w:rsid w:val="00F45796"/>
    <w:rsid w:val="00F5114E"/>
    <w:rsid w:val="00F53B1A"/>
    <w:rsid w:val="00F54568"/>
    <w:rsid w:val="00F57249"/>
    <w:rsid w:val="00F62DE3"/>
    <w:rsid w:val="00F77131"/>
    <w:rsid w:val="00F80CE5"/>
    <w:rsid w:val="00F85D7E"/>
    <w:rsid w:val="00F92B0F"/>
    <w:rsid w:val="00F94F30"/>
    <w:rsid w:val="00FA4C13"/>
    <w:rsid w:val="00FB02A9"/>
    <w:rsid w:val="00FB345F"/>
    <w:rsid w:val="00FB440E"/>
    <w:rsid w:val="00FB4DA5"/>
    <w:rsid w:val="00FC57A1"/>
    <w:rsid w:val="00FD3820"/>
    <w:rsid w:val="00FE3C23"/>
    <w:rsid w:val="00FE6BCF"/>
    <w:rsid w:val="00FE6E6D"/>
    <w:rsid w:val="00FF0DAE"/>
    <w:rsid w:val="00FF3092"/>
    <w:rsid w:val="00FF4F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7033F5BC-5832-4772-BD96-87110A55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0"/>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613327"/>
    <w:pPr>
      <w:pBdr>
        <w:bottom w:val="single" w:sz="6" w:space="1" w:color="auto"/>
      </w:pBdr>
      <w:tabs>
        <w:tab w:val="center" w:pos="4153"/>
        <w:tab w:val="right" w:pos="8306"/>
      </w:tabs>
      <w:snapToGrid w:val="0"/>
      <w:jc w:val="center"/>
    </w:pPr>
    <w:rPr>
      <w:sz w:val="18"/>
      <w:szCs w:val="18"/>
    </w:rPr>
  </w:style>
  <w:style w:type="paragraph" w:styleId="a6">
    <w:name w:val="footer"/>
    <w:basedOn w:val="a"/>
    <w:rsid w:val="00613327"/>
    <w:pPr>
      <w:tabs>
        <w:tab w:val="center" w:pos="4153"/>
        <w:tab w:val="right" w:pos="8306"/>
      </w:tabs>
      <w:snapToGrid w:val="0"/>
      <w:jc w:val="left"/>
    </w:pPr>
    <w:rPr>
      <w:sz w:val="18"/>
      <w:szCs w:val="18"/>
    </w:rPr>
  </w:style>
  <w:style w:type="paragraph" w:customStyle="1" w:styleId="Char">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7">
    <w:name w:val="Plain Text"/>
    <w:basedOn w:val="a"/>
    <w:link w:val="a8"/>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9">
    <w:name w:val="Document Map"/>
    <w:basedOn w:val="a"/>
    <w:semiHidden/>
    <w:rsid w:val="005212AE"/>
    <w:pPr>
      <w:shd w:val="clear" w:color="auto" w:fill="000080"/>
    </w:pPr>
  </w:style>
  <w:style w:type="character" w:customStyle="1" w:styleId="a8">
    <w:name w:val="纯文本 字符"/>
    <w:link w:val="a7"/>
    <w:uiPriority w:val="99"/>
    <w:rsid w:val="00E63B3D"/>
    <w:rPr>
      <w:rFonts w:ascii="宋体" w:hAnsi="Courier New"/>
      <w:kern w:val="2"/>
      <w:sz w:val="21"/>
      <w:szCs w:val="21"/>
    </w:rPr>
  </w:style>
  <w:style w:type="paragraph" w:styleId="aa">
    <w:name w:val="Balloon Text"/>
    <w:basedOn w:val="a"/>
    <w:link w:val="ab"/>
    <w:rsid w:val="00E63B3D"/>
    <w:rPr>
      <w:sz w:val="18"/>
      <w:szCs w:val="18"/>
    </w:rPr>
  </w:style>
  <w:style w:type="character" w:customStyle="1" w:styleId="ab">
    <w:name w:val="批注框文本 字符"/>
    <w:basedOn w:val="a1"/>
    <w:link w:val="aa"/>
    <w:rsid w:val="00E63B3D"/>
    <w:rPr>
      <w:kern w:val="2"/>
      <w:sz w:val="18"/>
      <w:szCs w:val="18"/>
    </w:rPr>
  </w:style>
  <w:style w:type="paragraph" w:styleId="ac">
    <w:name w:val="List Paragraph"/>
    <w:basedOn w:val="a"/>
    <w:uiPriority w:val="34"/>
    <w:qFormat/>
    <w:rsid w:val="005F668B"/>
    <w:pPr>
      <w:ind w:firstLineChars="200" w:firstLine="420"/>
    </w:pPr>
  </w:style>
  <w:style w:type="table" w:styleId="ad">
    <w:name w:val="Table Grid"/>
    <w:basedOn w:val="a2"/>
    <w:uiPriority w:val="99"/>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a5">
    <w:name w:val="页眉 字符"/>
    <w:basedOn w:val="a1"/>
    <w:link w:val="a4"/>
    <w:uiPriority w:val="99"/>
    <w:rsid w:val="008379E2"/>
    <w:rPr>
      <w:kern w:val="2"/>
      <w:sz w:val="18"/>
      <w:szCs w:val="18"/>
    </w:rPr>
  </w:style>
  <w:style w:type="character" w:customStyle="1" w:styleId="10">
    <w:name w:val="标题 1 字符"/>
    <w:basedOn w:val="a1"/>
    <w:link w:val="1"/>
    <w:rsid w:val="00CA65DD"/>
    <w:rPr>
      <w:b/>
      <w:bCs/>
      <w:kern w:val="44"/>
      <w:sz w:val="44"/>
      <w:szCs w:val="44"/>
    </w:rPr>
  </w:style>
  <w:style w:type="paragraph" w:styleId="af">
    <w:name w:val="Date"/>
    <w:basedOn w:val="a"/>
    <w:next w:val="a"/>
    <w:link w:val="af0"/>
    <w:rsid w:val="00D66016"/>
    <w:rPr>
      <w:sz w:val="24"/>
      <w:szCs w:val="20"/>
    </w:rPr>
  </w:style>
  <w:style w:type="character" w:customStyle="1" w:styleId="af0">
    <w:name w:val="日期 字符"/>
    <w:basedOn w:val="a1"/>
    <w:link w:val="af"/>
    <w:rsid w:val="00D66016"/>
    <w:rPr>
      <w:kern w:val="2"/>
      <w:sz w:val="24"/>
    </w:rPr>
  </w:style>
  <w:style w:type="paragraph" w:styleId="af1">
    <w:name w:val="footnote text"/>
    <w:basedOn w:val="a"/>
    <w:link w:val="af2"/>
    <w:rsid w:val="00D03770"/>
    <w:pPr>
      <w:snapToGrid w:val="0"/>
      <w:jc w:val="left"/>
    </w:pPr>
    <w:rPr>
      <w:sz w:val="18"/>
      <w:szCs w:val="18"/>
    </w:rPr>
  </w:style>
  <w:style w:type="character" w:customStyle="1" w:styleId="af2">
    <w:name w:val="脚注文本 字符"/>
    <w:basedOn w:val="a1"/>
    <w:link w:val="af1"/>
    <w:rsid w:val="00D03770"/>
    <w:rPr>
      <w:kern w:val="2"/>
      <w:sz w:val="18"/>
      <w:szCs w:val="18"/>
    </w:rPr>
  </w:style>
  <w:style w:type="character" w:styleId="af3">
    <w:name w:val="footnote reference"/>
    <w:rsid w:val="00D03770"/>
    <w:rPr>
      <w:vertAlign w:val="superscript"/>
    </w:rPr>
  </w:style>
  <w:style w:type="character" w:styleId="af4">
    <w:name w:val="Strong"/>
    <w:basedOn w:val="a1"/>
    <w:uiPriority w:val="22"/>
    <w:qFormat/>
    <w:rsid w:val="00582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15</Pages>
  <Words>1296</Words>
  <Characters>7391</Characters>
  <Application>Microsoft Office Word</Application>
  <DocSecurity>0</DocSecurity>
  <Lines>61</Lines>
  <Paragraphs>17</Paragraphs>
  <ScaleCrop>false</ScaleCrop>
  <Company>jysld</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216</cp:revision>
  <cp:lastPrinted>2009-01-22T10:11:00Z</cp:lastPrinted>
  <dcterms:created xsi:type="dcterms:W3CDTF">2012-11-21T05:49:00Z</dcterms:created>
  <dcterms:modified xsi:type="dcterms:W3CDTF">2021-10-26T02:43:00Z</dcterms:modified>
</cp:coreProperties>
</file>