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2B45A4" w:rsidRPr="00221340" w:rsidRDefault="002B45A4"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575970" w:rsidRPr="00221340" w:rsidRDefault="00575970"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上投摩根天添宝货币市场基金</w:t>
      </w:r>
    </w:p>
    <w:p w:rsidR="00B60E27" w:rsidRPr="00221340" w:rsidRDefault="00B60E27" w:rsidP="0002085F">
      <w:pPr>
        <w:spacing w:line="360" w:lineRule="auto"/>
        <w:jc w:val="center"/>
        <w:rPr>
          <w:rFonts w:asciiTheme="minorEastAsia" w:eastAsiaTheme="minorEastAsia" w:hAnsiTheme="minorEastAsia"/>
          <w:b/>
          <w:color w:val="000000" w:themeColor="text1"/>
          <w:sz w:val="36"/>
          <w:szCs w:val="36"/>
        </w:rPr>
      </w:pPr>
      <w:r w:rsidRPr="00221340">
        <w:rPr>
          <w:rFonts w:asciiTheme="minorEastAsia" w:eastAsiaTheme="minorEastAsia" w:hAnsiTheme="minorEastAsia" w:hint="eastAsia"/>
          <w:b/>
          <w:color w:val="000000" w:themeColor="text1"/>
          <w:sz w:val="36"/>
          <w:szCs w:val="36"/>
        </w:rPr>
        <w:t>2021年第2季度报告</w:t>
      </w:r>
    </w:p>
    <w:p w:rsidR="002B45A4" w:rsidRPr="00221340" w:rsidRDefault="00D87D00" w:rsidP="0002085F">
      <w:pPr>
        <w:spacing w:line="360" w:lineRule="auto"/>
        <w:jc w:val="center"/>
        <w:rPr>
          <w:rFonts w:asciiTheme="minorEastAsia" w:eastAsiaTheme="minorEastAsia" w:hAnsiTheme="minorEastAsia"/>
          <w:b/>
          <w:color w:val="000000" w:themeColor="text1"/>
          <w:sz w:val="24"/>
        </w:rPr>
      </w:pPr>
      <w:r w:rsidRPr="00221340">
        <w:rPr>
          <w:rFonts w:asciiTheme="minorEastAsia" w:eastAsiaTheme="minorEastAsia" w:hAnsiTheme="minorEastAsia"/>
          <w:b/>
          <w:color w:val="000000" w:themeColor="text1"/>
          <w:sz w:val="24"/>
        </w:rPr>
        <w:t>2021年6月30日</w:t>
      </w: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jc w:val="center"/>
        <w:rPr>
          <w:rFonts w:asciiTheme="minorEastAsia" w:eastAsiaTheme="minorEastAsia" w:hAnsiTheme="minorEastAsia"/>
          <w:b/>
          <w:color w:val="000000" w:themeColor="text1"/>
          <w:sz w:val="24"/>
        </w:rPr>
      </w:pPr>
    </w:p>
    <w:p w:rsidR="002B45A4" w:rsidRPr="00221340" w:rsidRDefault="002B45A4" w:rsidP="00196812">
      <w:pPr>
        <w:spacing w:line="360" w:lineRule="auto"/>
        <w:rPr>
          <w:rFonts w:asciiTheme="minorEastAsia" w:eastAsiaTheme="minorEastAsia" w:hAnsiTheme="minorEastAsia"/>
          <w:b/>
          <w:color w:val="000000" w:themeColor="text1"/>
          <w:sz w:val="24"/>
        </w:rPr>
      </w:pP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基金管理人：</w:t>
      </w:r>
      <w:r w:rsidRPr="00221340">
        <w:rPr>
          <w:rFonts w:asciiTheme="minorEastAsia" w:eastAsiaTheme="minorEastAsia" w:hAnsiTheme="minorEastAsia"/>
          <w:b/>
          <w:color w:val="000000" w:themeColor="text1"/>
          <w:sz w:val="24"/>
        </w:rPr>
        <w:t>上投摩根基金管理有限公司</w:t>
      </w:r>
    </w:p>
    <w:p w:rsidR="00F77131" w:rsidRPr="00221340" w:rsidRDefault="00F77131" w:rsidP="0002085F">
      <w:pPr>
        <w:spacing w:line="360" w:lineRule="auto"/>
        <w:ind w:firstLineChars="900" w:firstLine="2168"/>
        <w:rPr>
          <w:rFonts w:asciiTheme="minorEastAsia" w:eastAsiaTheme="minorEastAsia" w:hAnsiTheme="minorEastAsia"/>
          <w:b/>
          <w:color w:val="000000" w:themeColor="text1"/>
          <w:sz w:val="24"/>
        </w:rPr>
      </w:pPr>
      <w:r w:rsidRPr="00221340">
        <w:rPr>
          <w:rFonts w:asciiTheme="minorEastAsia" w:eastAsiaTheme="minorEastAsia" w:hAnsiTheme="minorEastAsia" w:hint="eastAsia"/>
          <w:b/>
          <w:color w:val="000000" w:themeColor="text1"/>
          <w:sz w:val="24"/>
        </w:rPr>
        <w:t>基金托管人：</w:t>
      </w:r>
      <w:r w:rsidRPr="00221340">
        <w:rPr>
          <w:rFonts w:asciiTheme="minorEastAsia" w:eastAsiaTheme="minorEastAsia" w:hAnsiTheme="minorEastAsia"/>
          <w:b/>
          <w:color w:val="000000" w:themeColor="text1"/>
          <w:sz w:val="24"/>
        </w:rPr>
        <w:t>中国建设银行股份有限公司</w:t>
      </w:r>
    </w:p>
    <w:p w:rsidR="00902E3F" w:rsidRPr="00221340" w:rsidRDefault="00F77131" w:rsidP="0002085F">
      <w:pPr>
        <w:spacing w:line="360" w:lineRule="auto"/>
        <w:ind w:firstLineChars="900" w:firstLine="2168"/>
        <w:rPr>
          <w:rFonts w:asciiTheme="minorEastAsia" w:eastAsiaTheme="minorEastAsia" w:hAnsiTheme="minorEastAsia"/>
          <w:b/>
          <w:color w:val="000000" w:themeColor="text1"/>
          <w:sz w:val="24"/>
        </w:rPr>
        <w:sectPr w:rsidR="00902E3F" w:rsidRPr="00221340" w:rsidSect="005633AD">
          <w:headerReference w:type="default" r:id="rId7"/>
          <w:footerReference w:type="default" r:id="rId8"/>
          <w:pgSz w:w="11926" w:h="15840"/>
          <w:pgMar w:top="1418" w:right="1418" w:bottom="851" w:left="1418" w:header="851" w:footer="992" w:gutter="0"/>
          <w:cols w:space="720"/>
          <w:noEndnote/>
        </w:sectPr>
      </w:pPr>
      <w:r w:rsidRPr="00221340">
        <w:rPr>
          <w:rFonts w:asciiTheme="minorEastAsia" w:eastAsiaTheme="minorEastAsia" w:hAnsiTheme="minorEastAsia" w:hint="eastAsia"/>
          <w:b/>
          <w:color w:val="000000" w:themeColor="text1"/>
          <w:sz w:val="24"/>
        </w:rPr>
        <w:t>报告送出日期：</w:t>
      </w:r>
      <w:r w:rsidR="00EF56FA" w:rsidRPr="00221340">
        <w:rPr>
          <w:rFonts w:asciiTheme="minorEastAsia" w:eastAsiaTheme="minorEastAsia" w:hAnsiTheme="minorEastAsia"/>
          <w:b/>
          <w:color w:val="000000" w:themeColor="text1"/>
          <w:sz w:val="24"/>
        </w:rPr>
        <w:t>二〇二一年七月二十一日</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b w:val="0"/>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lastRenderedPageBreak/>
        <w:t>§</w:t>
      </w:r>
      <w:r w:rsidRPr="00221340">
        <w:rPr>
          <w:rFonts w:asciiTheme="minorEastAsia" w:eastAsiaTheme="minorEastAsia" w:hAnsiTheme="minorEastAsia" w:cs="Arial"/>
          <w:color w:val="000000" w:themeColor="text1"/>
          <w:kern w:val="0"/>
          <w:sz w:val="24"/>
          <w:szCs w:val="24"/>
        </w:rPr>
        <w:t xml:space="preserve">1  </w:t>
      </w:r>
      <w:r w:rsidRPr="00221340">
        <w:rPr>
          <w:rFonts w:asciiTheme="minorEastAsia" w:eastAsiaTheme="minorEastAsia" w:hAnsiTheme="minorEastAsia" w:cs="Arial" w:hint="eastAsia"/>
          <w:color w:val="000000" w:themeColor="text1"/>
          <w:kern w:val="0"/>
          <w:sz w:val="24"/>
          <w:szCs w:val="24"/>
        </w:rPr>
        <w:t>重要提示</w:t>
      </w:r>
    </w:p>
    <w:p w:rsidR="002A0D7E" w:rsidRDefault="00241886">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基金管理人的董事会及董事保证本报告所载资料不存在虚假记载、误导性陈述或重大遗漏，并对其内容的真实性、准确性和完整性承担个别及连带责任。 </w:t>
      </w:r>
    </w:p>
    <w:p w:rsidR="002A0D7E" w:rsidRDefault="00241886">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基金托管人中国建设银行股份有限公司根据本基金合同规定，于2021年7月20日复核了本报告中的财务指标、净值表现和投资组合报告等内容，保证复核内容不存在虚假记载、误导性陈述或者重大遗漏。 </w:t>
      </w:r>
    </w:p>
    <w:p w:rsidR="002A0D7E" w:rsidRDefault="00241886">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基金管理人承诺以诚实信用、勤勉尽责的原则管理和运用基金资产，但不保证基金一定盈利。 </w:t>
      </w:r>
    </w:p>
    <w:p w:rsidR="002A0D7E" w:rsidRDefault="00241886">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基金的过往业绩并不代表其未来表现。投资有风险，投资者在作出投资决策前应仔细阅读本基金的招募说明书。 </w:t>
      </w:r>
    </w:p>
    <w:p w:rsidR="002A0D7E" w:rsidRDefault="00241886">
      <w:pPr>
        <w:adjustRightInd w:val="0"/>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186667" w:rsidRPr="00221340" w:rsidRDefault="00A805BC" w:rsidP="000C5A36">
      <w:pPr>
        <w:adjustRightInd w:val="0"/>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本报告期自2021年4月1日起至6月30日止。</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2  </w:t>
      </w:r>
      <w:r w:rsidRPr="00221340">
        <w:rPr>
          <w:rFonts w:asciiTheme="minorEastAsia" w:eastAsiaTheme="minorEastAsia" w:hAnsiTheme="minorEastAsia" w:cs="Arial"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739"/>
        <w:gridCol w:w="2740"/>
      </w:tblGrid>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基金简称</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上投摩根天添宝货币</w:t>
            </w:r>
          </w:p>
        </w:tc>
      </w:tr>
      <w:tr w:rsidR="00221340" w:rsidRPr="00221340" w:rsidTr="000C5A36">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221340" w:rsidRDefault="00D0625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000712</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基金运作方式</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契约型开放式</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基金合同生效日</w:t>
            </w:r>
          </w:p>
        </w:tc>
        <w:tc>
          <w:tcPr>
            <w:tcW w:w="5479" w:type="dxa"/>
            <w:gridSpan w:val="2"/>
            <w:vAlign w:val="center"/>
          </w:tcPr>
          <w:p w:rsidR="00A805BC" w:rsidRPr="00221340" w:rsidRDefault="002507FE"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2014年11月25日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报告期末基金份额总额</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754,623,490.49</w:t>
            </w:r>
            <w:r w:rsidR="00C2005E" w:rsidRPr="00221340">
              <w:rPr>
                <w:rFonts w:asciiTheme="minorEastAsia" w:eastAsiaTheme="minorEastAsia" w:hAnsiTheme="minorEastAsia" w:hint="eastAsia"/>
                <w:color w:val="000000" w:themeColor="text1"/>
                <w:kern w:val="0"/>
                <w:szCs w:val="21"/>
              </w:rPr>
              <w:t>份</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投资目标</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在有效控制投资风险和保持较高流动性的基础上，力争获得高于业绩比较基准的稳定回报。</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投资策略</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本基金将综合考虑各类可投资品种的收益性、流动性及风险性特征，对各类资产进行合理的配置和选择。在保证基金资产的安全性和流动性基础上，力争为投资者创造稳定的投资收益。本基金以短期金融工具作为投资对象，基于对各细分市场的市场规模、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w:t>
            </w:r>
            <w:r w:rsidRPr="00221340">
              <w:rPr>
                <w:rFonts w:asciiTheme="minorEastAsia" w:eastAsiaTheme="minorEastAsia" w:hAnsiTheme="minorEastAsia"/>
                <w:color w:val="000000" w:themeColor="text1"/>
                <w:kern w:val="0"/>
                <w:szCs w:val="21"/>
              </w:rPr>
              <w:lastRenderedPageBreak/>
              <w:t>场结构变化和短期资金供给等因素的综合分析，形成对未来货币市场利率变动的预期，并依此确定和调整组合的平均剩余期限。在个券选择层面，本基金将综合考虑安全性、流动性和收益性等因素，通过分析各个金融产品的剩余期限与收益率的配比状况、信用等级、流动性指标等因素进行证券选择，选择风险收益配比最合理的证券作为投资对象。</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lastRenderedPageBreak/>
              <w:t>业绩比较基准</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同期七天通知存款利率（税后）</w:t>
            </w:r>
          </w:p>
        </w:tc>
      </w:tr>
      <w:tr w:rsidR="00221340" w:rsidRPr="00221340" w:rsidTr="000C5A36">
        <w:tc>
          <w:tcPr>
            <w:tcW w:w="2835" w:type="dxa"/>
            <w:vAlign w:val="center"/>
          </w:tcPr>
          <w:p w:rsidR="00A01505" w:rsidRPr="00221340" w:rsidRDefault="00A01505"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风险收益特征</w:t>
            </w:r>
          </w:p>
        </w:tc>
        <w:tc>
          <w:tcPr>
            <w:tcW w:w="5479" w:type="dxa"/>
            <w:gridSpan w:val="2"/>
            <w:vAlign w:val="center"/>
          </w:tcPr>
          <w:p w:rsidR="002A0D7E" w:rsidRDefault="00241886">
            <w:pPr>
              <w:adjustRightInd w:val="0"/>
              <w:spacing w:before="29" w:line="360" w:lineRule="auto"/>
              <w:ind w:left="17"/>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本基金为货币市场基金，是证券投资基金中的低风险品种。本基金的风险和预期收益低于股票型基金、混合型基金和债券型基金。</w:t>
            </w:r>
          </w:p>
          <w:p w:rsidR="00A01505" w:rsidRPr="00221340" w:rsidRDefault="00A01505"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基金管理人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上投摩根基金管理有限公司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kern w:val="0"/>
                <w:szCs w:val="21"/>
              </w:rPr>
              <w:t>基金托管人</w:t>
            </w:r>
          </w:p>
        </w:tc>
        <w:tc>
          <w:tcPr>
            <w:tcW w:w="5479" w:type="dxa"/>
            <w:gridSpan w:val="2"/>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中国建设银行股份有限公司</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级基金的基金简称</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上投摩根天添宝货币A</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上投摩根天添宝货币B</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级基金的交易代码</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000712</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000713</w:t>
            </w:r>
          </w:p>
        </w:tc>
      </w:tr>
      <w:tr w:rsidR="00221340" w:rsidRPr="00221340" w:rsidTr="000C5A36">
        <w:tc>
          <w:tcPr>
            <w:tcW w:w="2835" w:type="dxa"/>
            <w:vAlign w:val="center"/>
          </w:tcPr>
          <w:p w:rsidR="00A805BC" w:rsidRPr="00221340" w:rsidRDefault="00A805BC" w:rsidP="000C5A36">
            <w:pPr>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报告期末下属</w:t>
            </w:r>
            <w:r w:rsidR="00E11F83" w:rsidRPr="00D72993">
              <w:rPr>
                <w:rFonts w:eastAsiaTheme="minorEastAsia" w:hint="eastAsia"/>
                <w:color w:val="000000" w:themeColor="text1"/>
                <w:szCs w:val="21"/>
              </w:rPr>
              <w:t>分</w:t>
            </w:r>
            <w:r w:rsidRPr="00221340">
              <w:rPr>
                <w:rFonts w:asciiTheme="minorEastAsia" w:eastAsiaTheme="minorEastAsia" w:hAnsiTheme="minorEastAsia" w:hint="eastAsia"/>
                <w:color w:val="000000" w:themeColor="text1"/>
                <w:szCs w:val="21"/>
              </w:rPr>
              <w:t>级基金的份额总额</w:t>
            </w:r>
          </w:p>
        </w:tc>
        <w:tc>
          <w:tcPr>
            <w:tcW w:w="2739"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30,177,627.62</w:t>
            </w:r>
            <w:r w:rsidR="00764CF7" w:rsidRPr="00221340">
              <w:rPr>
                <w:rFonts w:asciiTheme="minorEastAsia" w:eastAsiaTheme="minorEastAsia" w:hAnsiTheme="minorEastAsia" w:hint="eastAsia"/>
                <w:color w:val="000000" w:themeColor="text1"/>
                <w:szCs w:val="21"/>
              </w:rPr>
              <w:t>份</w:t>
            </w:r>
          </w:p>
        </w:tc>
        <w:tc>
          <w:tcPr>
            <w:tcW w:w="2740" w:type="dxa"/>
            <w:vAlign w:val="center"/>
          </w:tcPr>
          <w:p w:rsidR="00A805BC" w:rsidRPr="00221340" w:rsidRDefault="00A805BC" w:rsidP="000C5A36">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724,445,862.87</w:t>
            </w:r>
            <w:r w:rsidR="00764CF7" w:rsidRPr="00221340">
              <w:rPr>
                <w:rFonts w:asciiTheme="minorEastAsia" w:eastAsiaTheme="minorEastAsia" w:hAnsiTheme="minorEastAsia" w:hint="eastAsia"/>
                <w:color w:val="000000" w:themeColor="text1"/>
                <w:szCs w:val="21"/>
              </w:rPr>
              <w:t>份</w:t>
            </w:r>
          </w:p>
        </w:tc>
      </w:tr>
    </w:tbl>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3  </w:t>
      </w:r>
      <w:r w:rsidRPr="00221340">
        <w:rPr>
          <w:rFonts w:asciiTheme="minorEastAsia" w:eastAsiaTheme="minorEastAsia" w:hAnsiTheme="minorEastAsia" w:cs="Arial" w:hint="eastAsia"/>
          <w:color w:val="000000" w:themeColor="text1"/>
          <w:kern w:val="0"/>
          <w:sz w:val="24"/>
          <w:szCs w:val="24"/>
        </w:rPr>
        <w:t>主要财务指标和基金净值表现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3.1 </w:t>
      </w:r>
      <w:r w:rsidRPr="00221340">
        <w:rPr>
          <w:rFonts w:asciiTheme="minorEastAsia" w:eastAsiaTheme="minorEastAsia" w:hAnsiTheme="minorEastAsia" w:cs="Arial" w:hint="eastAsia"/>
          <w:b/>
          <w:color w:val="000000" w:themeColor="text1"/>
          <w:kern w:val="0"/>
          <w:sz w:val="24"/>
        </w:rPr>
        <w:t>主要财务指标</w:t>
      </w:r>
    </w:p>
    <w:p w:rsidR="00902E3F" w:rsidRPr="00221340" w:rsidRDefault="000C5A36" w:rsidP="000C5A36">
      <w:pPr>
        <w:autoSpaceDE w:val="0"/>
        <w:autoSpaceDN w:val="0"/>
        <w:adjustRightInd w:val="0"/>
        <w:spacing w:before="29" w:line="360" w:lineRule="auto"/>
        <w:ind w:left="15" w:right="480"/>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 w:val="24"/>
        </w:rPr>
        <w:t xml:space="preserve">                                                    </w:t>
      </w:r>
      <w:r w:rsidRPr="00221340">
        <w:rPr>
          <w:rFonts w:asciiTheme="minorEastAsia" w:eastAsiaTheme="minorEastAsia" w:hAnsiTheme="minorEastAsia" w:cs="Arial" w:hint="eastAsia"/>
          <w:color w:val="000000" w:themeColor="text1"/>
          <w:kern w:val="0"/>
          <w:szCs w:val="21"/>
        </w:rPr>
        <w:t xml:space="preserve"> </w:t>
      </w:r>
      <w:r w:rsidR="00902E3F" w:rsidRPr="00221340">
        <w:rPr>
          <w:rFonts w:asciiTheme="minorEastAsia" w:eastAsiaTheme="minorEastAsia" w:hAnsiTheme="minorEastAsia" w:cs="Arial" w:hint="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1340" w:rsidRPr="00221340" w:rsidTr="00F11244">
        <w:tc>
          <w:tcPr>
            <w:tcW w:w="3402" w:type="dxa"/>
            <w:vMerge w:val="restart"/>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主要财务指标</w:t>
            </w:r>
          </w:p>
        </w:tc>
        <w:tc>
          <w:tcPr>
            <w:tcW w:w="4962" w:type="dxa"/>
            <w:gridSpan w:val="2"/>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报告期(</w:t>
            </w:r>
            <w:r w:rsidRPr="00221340">
              <w:rPr>
                <w:rFonts w:asciiTheme="minorEastAsia" w:eastAsiaTheme="minorEastAsia" w:hAnsiTheme="minorEastAsia" w:cs="宋体"/>
                <w:color w:val="000000" w:themeColor="text1"/>
                <w:szCs w:val="21"/>
              </w:rPr>
              <w:t>2021年4月1日-2021年6月30日</w:t>
            </w:r>
            <w:r w:rsidRPr="00221340">
              <w:rPr>
                <w:rFonts w:asciiTheme="minorEastAsia" w:eastAsiaTheme="minorEastAsia" w:hAnsiTheme="minorEastAsia" w:cs="宋体" w:hint="eastAsia"/>
                <w:color w:val="000000" w:themeColor="text1"/>
                <w:szCs w:val="21"/>
              </w:rPr>
              <w:t>)</w:t>
            </w:r>
          </w:p>
        </w:tc>
      </w:tr>
      <w:tr w:rsidR="00221340" w:rsidRPr="00221340" w:rsidTr="00F11244">
        <w:tc>
          <w:tcPr>
            <w:tcW w:w="3402" w:type="dxa"/>
            <w:vMerge/>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kern w:val="0"/>
                <w:szCs w:val="21"/>
              </w:rPr>
            </w:pP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上投摩根天添宝货币A</w:t>
            </w:r>
          </w:p>
        </w:tc>
        <w:tc>
          <w:tcPr>
            <w:tcW w:w="2481" w:type="dxa"/>
            <w:vAlign w:val="center"/>
          </w:tcPr>
          <w:p w:rsidR="00F31380" w:rsidRPr="00221340" w:rsidRDefault="00F31380" w:rsidP="00196812">
            <w:pPr>
              <w:adjustRightInd w:val="0"/>
              <w:spacing w:before="29" w:line="360" w:lineRule="auto"/>
              <w:ind w:left="17"/>
              <w:jc w:val="center"/>
              <w:rPr>
                <w:rFonts w:asciiTheme="minorEastAsia" w:eastAsiaTheme="minorEastAsia" w:hAnsiTheme="minorEastAsia" w:cs="宋体"/>
                <w:color w:val="000000" w:themeColor="text1"/>
                <w:szCs w:val="21"/>
              </w:rPr>
            </w:pPr>
            <w:r w:rsidRPr="00221340">
              <w:rPr>
                <w:rFonts w:asciiTheme="minorEastAsia" w:eastAsiaTheme="minorEastAsia" w:hAnsiTheme="minorEastAsia"/>
                <w:color w:val="000000" w:themeColor="text1"/>
                <w:szCs w:val="21"/>
              </w:rPr>
              <w:t>上投摩根天添宝货币B</w:t>
            </w:r>
          </w:p>
        </w:tc>
      </w:tr>
      <w:tr w:rsidR="00221340" w:rsidRPr="00221340" w:rsidTr="000C5A36">
        <w:trPr>
          <w:trHeight w:val="840"/>
        </w:trPr>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lastRenderedPageBreak/>
              <w:t>1.</w:t>
            </w:r>
            <w:r w:rsidRPr="00221340">
              <w:rPr>
                <w:rFonts w:asciiTheme="minorEastAsia" w:eastAsiaTheme="minorEastAsia" w:hAnsiTheme="minorEastAsia" w:cs="宋体" w:hint="eastAsia"/>
                <w:color w:val="000000" w:themeColor="text1"/>
                <w:kern w:val="0"/>
                <w:szCs w:val="21"/>
              </w:rPr>
              <w:t>本期已实现收益</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150,272.92</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5,142,247.80</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color w:val="000000" w:themeColor="text1"/>
                <w:kern w:val="0"/>
                <w:szCs w:val="21"/>
              </w:rPr>
              <w:t>2.</w:t>
            </w:r>
            <w:r w:rsidRPr="00221340">
              <w:rPr>
                <w:rFonts w:asciiTheme="minorEastAsia" w:eastAsiaTheme="minorEastAsia" w:hAnsiTheme="minorEastAsia" w:cs="宋体" w:hint="eastAsia"/>
                <w:color w:val="000000" w:themeColor="text1"/>
                <w:kern w:val="0"/>
                <w:szCs w:val="21"/>
              </w:rPr>
              <w:t>本期利润</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150,272.92</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5,142,247.80</w:t>
            </w:r>
          </w:p>
        </w:tc>
      </w:tr>
      <w:tr w:rsidR="00221340" w:rsidRPr="00221340" w:rsidTr="000C5A36">
        <w:tc>
          <w:tcPr>
            <w:tcW w:w="3402" w:type="dxa"/>
            <w:vAlign w:val="center"/>
          </w:tcPr>
          <w:p w:rsidR="00E8309D" w:rsidRPr="00221340" w:rsidRDefault="00E8309D" w:rsidP="000C5A36">
            <w:pPr>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方正仿宋简体" w:hint="eastAsia"/>
                <w:color w:val="000000" w:themeColor="text1"/>
                <w:kern w:val="0"/>
                <w:szCs w:val="21"/>
              </w:rPr>
              <w:t>3</w:t>
            </w:r>
            <w:r w:rsidRPr="00221340">
              <w:rPr>
                <w:rFonts w:asciiTheme="minorEastAsia" w:eastAsiaTheme="minorEastAsia" w:hAnsiTheme="minorEastAsia" w:cs="方正仿宋简体"/>
                <w:color w:val="000000" w:themeColor="text1"/>
                <w:kern w:val="0"/>
                <w:szCs w:val="21"/>
              </w:rPr>
              <w:t>.</w:t>
            </w:r>
            <w:r w:rsidRPr="00221340">
              <w:rPr>
                <w:rFonts w:asciiTheme="minorEastAsia" w:eastAsiaTheme="minorEastAsia" w:hAnsiTheme="minorEastAsia" w:cs="宋体" w:hint="eastAsia"/>
                <w:color w:val="000000" w:themeColor="text1"/>
                <w:kern w:val="0"/>
                <w:szCs w:val="21"/>
              </w:rPr>
              <w:t>期末基金资产净值</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30,177,627.62</w:t>
            </w:r>
          </w:p>
        </w:tc>
        <w:tc>
          <w:tcPr>
            <w:tcW w:w="2481" w:type="dxa"/>
            <w:vAlign w:val="center"/>
          </w:tcPr>
          <w:p w:rsidR="00E8309D" w:rsidRPr="00221340" w:rsidRDefault="00E8309D" w:rsidP="000C5A36">
            <w:pPr>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724,445,862.87</w:t>
            </w:r>
          </w:p>
        </w:tc>
      </w:tr>
    </w:tbl>
    <w:p w:rsidR="002A0D7E" w:rsidRDefault="00241886">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893021" w:rsidRPr="00221340" w:rsidRDefault="00893021"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上述基金业绩指标不包括交易基金的各项费用（例如基金转换费等），计入费用后实际收益水平要低于所列数字。</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 </w:t>
      </w:r>
      <w:r w:rsidRPr="00221340">
        <w:rPr>
          <w:rFonts w:asciiTheme="minorEastAsia" w:eastAsiaTheme="minorEastAsia" w:hAnsiTheme="minorEastAsia" w:cs="Arial" w:hint="eastAsia"/>
          <w:b/>
          <w:color w:val="000000" w:themeColor="text1"/>
          <w:kern w:val="0"/>
          <w:sz w:val="24"/>
        </w:rPr>
        <w:t>基金净值表现</w:t>
      </w: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3.2.1 </w:t>
      </w:r>
      <w:r w:rsidRPr="00221340">
        <w:rPr>
          <w:rFonts w:asciiTheme="minorEastAsia" w:eastAsiaTheme="minorEastAsia" w:hAnsiTheme="minorEastAsia" w:cs="Arial" w:hint="eastAsia"/>
          <w:b/>
          <w:color w:val="000000" w:themeColor="text1"/>
          <w:kern w:val="0"/>
          <w:sz w:val="24"/>
        </w:rPr>
        <w:t>本报告期基金份额净值收益率及其与同期业绩比较基准收益率的比较</w:t>
      </w:r>
    </w:p>
    <w:p w:rsidR="00DA1983"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1</w:t>
      </w:r>
      <w:r w:rsidR="00570F8C" w:rsidRPr="00221340">
        <w:rPr>
          <w:rFonts w:asciiTheme="minorEastAsia" w:eastAsiaTheme="minorEastAsia" w:hAnsiTheme="minorEastAsia" w:hint="eastAsia"/>
          <w:b/>
          <w:color w:val="000000" w:themeColor="text1"/>
        </w:rPr>
        <w:t>、</w:t>
      </w:r>
      <w:r w:rsidR="0024424F" w:rsidRPr="00221340">
        <w:rPr>
          <w:rFonts w:asciiTheme="minorEastAsia" w:eastAsiaTheme="minorEastAsia" w:hAnsiTheme="minorEastAsia" w:hint="eastAsia"/>
          <w:b/>
          <w:color w:val="000000" w:themeColor="text1"/>
        </w:rPr>
        <w:t>上投摩根天添宝货币A:</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636B17">
        <w:tc>
          <w:tcPr>
            <w:tcW w:w="1328"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8B23BD" w:rsidRPr="00221340"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2A0D7E">
        <w:tc>
          <w:tcPr>
            <w:tcW w:w="1328" w:type="dxa"/>
            <w:vAlign w:val="center"/>
          </w:tcPr>
          <w:p w:rsidR="002A0D7E" w:rsidRDefault="00241886">
            <w:pPr>
              <w:jc w:val="left"/>
            </w:pPr>
            <w:r>
              <w:rPr>
                <w:rFonts w:asciiTheme="minorEastAsia" w:eastAsiaTheme="minorEastAsia" w:hAnsiTheme="minorEastAsia"/>
                <w:color w:val="000000" w:themeColor="text1"/>
                <w:szCs w:val="21"/>
              </w:rPr>
              <w:t>过去三个月</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0.5221%</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0.0008%</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0.3366%</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0.0000%</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0.1855%</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0.0008%</w:t>
            </w:r>
          </w:p>
        </w:tc>
      </w:tr>
      <w:tr w:rsidR="002A0D7E">
        <w:tc>
          <w:tcPr>
            <w:tcW w:w="1328" w:type="dxa"/>
            <w:vAlign w:val="center"/>
          </w:tcPr>
          <w:p w:rsidR="002A0D7E" w:rsidRDefault="00241886">
            <w:pPr>
              <w:jc w:val="left"/>
            </w:pPr>
            <w:r>
              <w:rPr>
                <w:rFonts w:asciiTheme="minorEastAsia" w:eastAsiaTheme="minorEastAsia" w:hAnsiTheme="minorEastAsia"/>
                <w:color w:val="000000" w:themeColor="text1"/>
                <w:szCs w:val="21"/>
              </w:rPr>
              <w:t>过去六个月</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1.0962%</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0.0009%</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0.6695%</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0.0000%</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0.4267%</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0.0009%</w:t>
            </w:r>
          </w:p>
        </w:tc>
      </w:tr>
      <w:tr w:rsidR="002A0D7E">
        <w:tc>
          <w:tcPr>
            <w:tcW w:w="1328" w:type="dxa"/>
            <w:vAlign w:val="center"/>
          </w:tcPr>
          <w:p w:rsidR="002A0D7E" w:rsidRDefault="00241886">
            <w:pPr>
              <w:jc w:val="left"/>
            </w:pPr>
            <w:r>
              <w:rPr>
                <w:rFonts w:asciiTheme="minorEastAsia" w:eastAsiaTheme="minorEastAsia" w:hAnsiTheme="minorEastAsia"/>
                <w:color w:val="000000" w:themeColor="text1"/>
                <w:szCs w:val="21"/>
              </w:rPr>
              <w:t>过去一年</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2.1231%</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0.0010%</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1.3500%</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0.0000%</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0.7731%</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0.0010%</w:t>
            </w:r>
          </w:p>
        </w:tc>
      </w:tr>
      <w:tr w:rsidR="002A0D7E">
        <w:tc>
          <w:tcPr>
            <w:tcW w:w="1328" w:type="dxa"/>
            <w:vAlign w:val="center"/>
          </w:tcPr>
          <w:p w:rsidR="002A0D7E" w:rsidRDefault="00241886">
            <w:pPr>
              <w:jc w:val="left"/>
            </w:pPr>
            <w:r>
              <w:rPr>
                <w:rFonts w:asciiTheme="minorEastAsia" w:eastAsiaTheme="minorEastAsia" w:hAnsiTheme="minorEastAsia"/>
                <w:color w:val="000000" w:themeColor="text1"/>
                <w:szCs w:val="21"/>
              </w:rPr>
              <w:t>过去三年</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6.5518%</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0.0014%</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4.0537%</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0.0000%</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2.4981%</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0.0014%</w:t>
            </w:r>
          </w:p>
        </w:tc>
      </w:tr>
      <w:tr w:rsidR="002A0D7E">
        <w:tc>
          <w:tcPr>
            <w:tcW w:w="1328" w:type="dxa"/>
            <w:vAlign w:val="center"/>
          </w:tcPr>
          <w:p w:rsidR="002A0D7E" w:rsidRDefault="00241886">
            <w:pPr>
              <w:jc w:val="left"/>
            </w:pPr>
            <w:r>
              <w:rPr>
                <w:rFonts w:asciiTheme="minorEastAsia" w:eastAsiaTheme="minorEastAsia" w:hAnsiTheme="minorEastAsia"/>
                <w:color w:val="000000" w:themeColor="text1"/>
                <w:szCs w:val="21"/>
              </w:rPr>
              <w:t>过去五年</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13.4591%</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0.0024%</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6.7537%</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0.0000%</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6.7054%</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0.0024%</w:t>
            </w:r>
          </w:p>
        </w:tc>
      </w:tr>
      <w:tr w:rsidR="002A0D7E">
        <w:tc>
          <w:tcPr>
            <w:tcW w:w="1328" w:type="dxa"/>
            <w:vAlign w:val="center"/>
          </w:tcPr>
          <w:p w:rsidR="002A0D7E" w:rsidRDefault="00241886">
            <w:pPr>
              <w:jc w:val="left"/>
            </w:pPr>
            <w:r>
              <w:rPr>
                <w:rFonts w:asciiTheme="minorEastAsia" w:eastAsiaTheme="minorEastAsia" w:hAnsiTheme="minorEastAsia"/>
                <w:color w:val="000000" w:themeColor="text1"/>
                <w:szCs w:val="21"/>
              </w:rPr>
              <w:t>自基金合同生效起至今</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17.7721%</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0.0035%</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8.9137%</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0.0000%</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8.8584%</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0.0035%</w:t>
            </w:r>
          </w:p>
        </w:tc>
      </w:tr>
    </w:tbl>
    <w:p w:rsidR="00186667" w:rsidRPr="00221340" w:rsidRDefault="00186667" w:rsidP="00196812">
      <w:pPr>
        <w:tabs>
          <w:tab w:val="left" w:pos="1800"/>
        </w:tabs>
        <w:adjustRightInd w:val="0"/>
        <w:spacing w:line="360" w:lineRule="auto"/>
        <w:rPr>
          <w:rFonts w:asciiTheme="minorEastAsia" w:eastAsiaTheme="minorEastAsia" w:hAnsiTheme="minorEastAsia"/>
          <w:color w:val="000000" w:themeColor="text1"/>
          <w:sz w:val="24"/>
        </w:rPr>
      </w:pPr>
    </w:p>
    <w:p w:rsidR="00186667" w:rsidRPr="00221340" w:rsidRDefault="00186667" w:rsidP="009A755D">
      <w:pPr>
        <w:pStyle w:val="20"/>
        <w:spacing w:line="360" w:lineRule="auto"/>
        <w:ind w:firstLineChars="0" w:firstLine="0"/>
        <w:rPr>
          <w:rFonts w:asciiTheme="minorEastAsia" w:eastAsiaTheme="minorEastAsia" w:hAnsiTheme="minorEastAsia"/>
          <w:b/>
          <w:color w:val="000000" w:themeColor="text1"/>
        </w:rPr>
      </w:pPr>
      <w:r w:rsidRPr="00221340">
        <w:rPr>
          <w:rFonts w:asciiTheme="minorEastAsia" w:eastAsiaTheme="minorEastAsia" w:hAnsiTheme="minorEastAsia" w:hint="eastAsia"/>
          <w:b/>
          <w:color w:val="000000" w:themeColor="text1"/>
        </w:rPr>
        <w:t>2</w:t>
      </w:r>
      <w:r w:rsidR="00570F8C" w:rsidRPr="00221340">
        <w:rPr>
          <w:rFonts w:asciiTheme="minorEastAsia" w:eastAsiaTheme="minorEastAsia" w:hAnsiTheme="minorEastAsia" w:hint="eastAsia"/>
          <w:b/>
          <w:color w:val="000000" w:themeColor="text1"/>
        </w:rPr>
        <w:t>、</w:t>
      </w:r>
      <w:r w:rsidR="000B2044" w:rsidRPr="00221340">
        <w:rPr>
          <w:rFonts w:asciiTheme="minorEastAsia" w:eastAsiaTheme="minorEastAsia" w:hAnsiTheme="minorEastAsia" w:hint="eastAsia"/>
          <w:b/>
          <w:color w:val="000000" w:themeColor="text1"/>
        </w:rPr>
        <w:t>上投摩根天添宝货币B：</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221340" w:rsidRPr="00221340" w:rsidTr="00B64D62">
        <w:tc>
          <w:tcPr>
            <w:tcW w:w="1328"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阶段</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净值收益率①</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净值收益率标准差②</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业绩比较基准收益率标准差④</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①-③</w:t>
            </w:r>
          </w:p>
        </w:tc>
        <w:tc>
          <w:tcPr>
            <w:tcW w:w="1329" w:type="dxa"/>
            <w:vAlign w:val="center"/>
          </w:tcPr>
          <w:p w:rsidR="00113777" w:rsidRPr="00221340" w:rsidRDefault="00113777"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 w:val="21"/>
                <w:szCs w:val="21"/>
              </w:rPr>
            </w:pPr>
            <w:r w:rsidRPr="00221340">
              <w:rPr>
                <w:rFonts w:asciiTheme="minorEastAsia" w:eastAsiaTheme="minorEastAsia" w:hAnsiTheme="minorEastAsia" w:hint="eastAsia"/>
                <w:color w:val="000000" w:themeColor="text1"/>
                <w:sz w:val="21"/>
                <w:szCs w:val="21"/>
              </w:rPr>
              <w:t>②-④</w:t>
            </w:r>
          </w:p>
        </w:tc>
      </w:tr>
      <w:tr w:rsidR="002A0D7E">
        <w:tc>
          <w:tcPr>
            <w:tcW w:w="1328" w:type="dxa"/>
            <w:vAlign w:val="center"/>
          </w:tcPr>
          <w:p w:rsidR="002A0D7E" w:rsidRDefault="00241886">
            <w:pPr>
              <w:jc w:val="left"/>
            </w:pPr>
            <w:r>
              <w:rPr>
                <w:rFonts w:asciiTheme="minorEastAsia" w:eastAsiaTheme="minorEastAsia" w:hAnsiTheme="minorEastAsia"/>
                <w:color w:val="000000" w:themeColor="text1"/>
                <w:szCs w:val="21"/>
              </w:rPr>
              <w:t>过去三个月</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0.5824%</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0.0008%</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0.3366%</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0.0000%</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0.2458%</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0.0008%</w:t>
            </w:r>
          </w:p>
        </w:tc>
      </w:tr>
      <w:tr w:rsidR="002A0D7E">
        <w:tc>
          <w:tcPr>
            <w:tcW w:w="1328" w:type="dxa"/>
            <w:vAlign w:val="center"/>
          </w:tcPr>
          <w:p w:rsidR="002A0D7E" w:rsidRDefault="00241886">
            <w:pPr>
              <w:jc w:val="left"/>
            </w:pPr>
            <w:r>
              <w:rPr>
                <w:rFonts w:asciiTheme="minorEastAsia" w:eastAsiaTheme="minorEastAsia" w:hAnsiTheme="minorEastAsia"/>
                <w:color w:val="000000" w:themeColor="text1"/>
                <w:szCs w:val="21"/>
              </w:rPr>
              <w:t>过去六个月</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1.2167%</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0.0009%</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0.6695%</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0.0000%</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0.5472%</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0.0009%</w:t>
            </w:r>
          </w:p>
        </w:tc>
      </w:tr>
      <w:tr w:rsidR="002A0D7E">
        <w:tc>
          <w:tcPr>
            <w:tcW w:w="1328" w:type="dxa"/>
            <w:vAlign w:val="center"/>
          </w:tcPr>
          <w:p w:rsidR="002A0D7E" w:rsidRDefault="00241886">
            <w:pPr>
              <w:jc w:val="left"/>
            </w:pPr>
            <w:r>
              <w:rPr>
                <w:rFonts w:asciiTheme="minorEastAsia" w:eastAsiaTheme="minorEastAsia" w:hAnsiTheme="minorEastAsia"/>
                <w:color w:val="000000" w:themeColor="text1"/>
                <w:szCs w:val="21"/>
              </w:rPr>
              <w:t>过去一年</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2.3684%</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0.0010%</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1.3500%</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0.0000%</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1.0184%</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0.0010%</w:t>
            </w:r>
          </w:p>
        </w:tc>
      </w:tr>
      <w:tr w:rsidR="002A0D7E">
        <w:tc>
          <w:tcPr>
            <w:tcW w:w="1328" w:type="dxa"/>
            <w:vAlign w:val="center"/>
          </w:tcPr>
          <w:p w:rsidR="002A0D7E" w:rsidRDefault="00241886">
            <w:pPr>
              <w:jc w:val="left"/>
            </w:pPr>
            <w:r>
              <w:rPr>
                <w:rFonts w:asciiTheme="minorEastAsia" w:eastAsiaTheme="minorEastAsia" w:hAnsiTheme="minorEastAsia"/>
                <w:color w:val="000000" w:themeColor="text1"/>
                <w:szCs w:val="21"/>
              </w:rPr>
              <w:t>过去三年</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7.3222%</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0.0014%</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4.0537%</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0.0000%</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3.2685%</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0.0014%</w:t>
            </w:r>
          </w:p>
        </w:tc>
      </w:tr>
      <w:tr w:rsidR="002A0D7E">
        <w:tc>
          <w:tcPr>
            <w:tcW w:w="1328" w:type="dxa"/>
            <w:vAlign w:val="center"/>
          </w:tcPr>
          <w:p w:rsidR="002A0D7E" w:rsidRDefault="00241886">
            <w:pPr>
              <w:jc w:val="left"/>
            </w:pPr>
            <w:r>
              <w:rPr>
                <w:rFonts w:asciiTheme="minorEastAsia" w:eastAsiaTheme="minorEastAsia" w:hAnsiTheme="minorEastAsia"/>
                <w:color w:val="000000" w:themeColor="text1"/>
                <w:szCs w:val="21"/>
              </w:rPr>
              <w:t>过去五年</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14.8291%</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0.0024%</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6.7537%</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0.0000%</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8.0754%</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0.0024%</w:t>
            </w:r>
          </w:p>
        </w:tc>
      </w:tr>
      <w:tr w:rsidR="002A0D7E">
        <w:tc>
          <w:tcPr>
            <w:tcW w:w="1328" w:type="dxa"/>
            <w:vAlign w:val="center"/>
          </w:tcPr>
          <w:p w:rsidR="002A0D7E" w:rsidRDefault="00241886">
            <w:pPr>
              <w:jc w:val="left"/>
            </w:pPr>
            <w:r>
              <w:rPr>
                <w:rFonts w:asciiTheme="minorEastAsia" w:eastAsiaTheme="minorEastAsia" w:hAnsiTheme="minorEastAsia"/>
                <w:color w:val="000000" w:themeColor="text1"/>
                <w:szCs w:val="21"/>
              </w:rPr>
              <w:t>自基金合同生效起至今</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19.6546%</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0.0035%</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8.9137%</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0.0000%</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10.7409%</w:t>
            </w:r>
          </w:p>
        </w:tc>
        <w:tc>
          <w:tcPr>
            <w:tcW w:w="1329" w:type="dxa"/>
            <w:vAlign w:val="center"/>
          </w:tcPr>
          <w:p w:rsidR="002A0D7E" w:rsidRDefault="00241886">
            <w:pPr>
              <w:jc w:val="center"/>
            </w:pPr>
            <w:r>
              <w:rPr>
                <w:rFonts w:asciiTheme="minorEastAsia" w:eastAsiaTheme="minorEastAsia" w:hAnsiTheme="minorEastAsia"/>
                <w:color w:val="000000" w:themeColor="text1"/>
                <w:szCs w:val="21"/>
              </w:rPr>
              <w:t>0.0035%</w:t>
            </w:r>
          </w:p>
        </w:tc>
      </w:tr>
    </w:tbl>
    <w:p w:rsidR="0064191E" w:rsidRPr="00221340" w:rsidRDefault="0064191E"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lastRenderedPageBreak/>
        <w:t>注：本基金收益分配按日结转份额。</w:t>
      </w:r>
    </w:p>
    <w:p w:rsidR="001F0286" w:rsidRPr="00221340" w:rsidRDefault="001F0286"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3.2.2</w:t>
      </w:r>
      <w:r w:rsidR="00582A58" w:rsidRPr="00221340">
        <w:rPr>
          <w:rStyle w:val="af4"/>
          <w:rFonts w:hint="eastAsia"/>
          <w:color w:val="000000" w:themeColor="text1"/>
          <w:sz w:val="24"/>
          <w:shd w:val="clear" w:color="auto" w:fill="FFFFFF"/>
        </w:rPr>
        <w:t>自基金合同生效以来</w:t>
      </w:r>
      <w:r w:rsidRPr="00221340">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rsidR="00E63B3D" w:rsidRPr="00221340" w:rsidRDefault="00E63B3D" w:rsidP="009A755D">
      <w:pPr>
        <w:spacing w:line="360" w:lineRule="auto"/>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上投摩根天添宝货币市场基金</w:t>
      </w:r>
    </w:p>
    <w:p w:rsidR="00E63B3D" w:rsidRPr="00221340" w:rsidRDefault="00E63B3D" w:rsidP="009A755D">
      <w:pPr>
        <w:pStyle w:val="a7"/>
        <w:snapToGrid w:val="0"/>
        <w:spacing w:line="360" w:lineRule="auto"/>
        <w:jc w:val="center"/>
        <w:rPr>
          <w:rFonts w:asciiTheme="minorEastAsia" w:eastAsiaTheme="minorEastAsia" w:hAnsiTheme="minorEastAsia"/>
          <w:color w:val="000000" w:themeColor="text1"/>
        </w:rPr>
      </w:pPr>
      <w:r w:rsidRPr="00221340">
        <w:rPr>
          <w:rFonts w:asciiTheme="minorEastAsia" w:eastAsiaTheme="minorEastAsia" w:hAnsiTheme="minorEastAsia" w:hint="eastAsia"/>
          <w:color w:val="000000" w:themeColor="text1"/>
        </w:rPr>
        <w:t>累计净值收益率与业绩比较基准收益率历史走势对比图</w:t>
      </w:r>
    </w:p>
    <w:p w:rsidR="00A7219D" w:rsidRPr="00221340" w:rsidRDefault="00A7219D" w:rsidP="009A755D">
      <w:pPr>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kern w:val="0"/>
          <w:szCs w:val="21"/>
        </w:rPr>
        <w:t>(</w:t>
      </w:r>
      <w:r w:rsidR="00D87D00" w:rsidRPr="00221340">
        <w:rPr>
          <w:rFonts w:asciiTheme="minorEastAsia" w:eastAsiaTheme="minorEastAsia" w:hAnsiTheme="minorEastAsia"/>
          <w:color w:val="000000" w:themeColor="text1"/>
          <w:kern w:val="0"/>
          <w:szCs w:val="21"/>
        </w:rPr>
        <w:t>2014年11月25日</w:t>
      </w:r>
      <w:r w:rsidRPr="00221340">
        <w:rPr>
          <w:rFonts w:asciiTheme="minorEastAsia" w:eastAsiaTheme="minorEastAsia" w:hAnsiTheme="minorEastAsia" w:hint="eastAsia"/>
          <w:color w:val="000000" w:themeColor="text1"/>
          <w:kern w:val="0"/>
          <w:szCs w:val="21"/>
        </w:rPr>
        <w:t>至2021年6月30日)</w:t>
      </w:r>
    </w:p>
    <w:p w:rsidR="00825EA5" w:rsidRPr="00221340" w:rsidRDefault="00E63B3D"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上投摩根天添宝货币A</w:t>
      </w:r>
    </w:p>
    <w:p w:rsidR="00E63B3D" w:rsidRPr="00221340" w:rsidRDefault="00304E44" w:rsidP="00196812">
      <w:pPr>
        <w:tabs>
          <w:tab w:val="left" w:pos="0"/>
        </w:tabs>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drawing>
          <wp:inline distT="0" distB="0" distL="0" distR="0" wp14:anchorId="5DE5C3BF" wp14:editId="52935086">
            <wp:extent cx="5772150" cy="3381375"/>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Pr="00221340" w:rsidRDefault="00825EA5" w:rsidP="00196812">
      <w:pPr>
        <w:adjustRightInd w:val="0"/>
        <w:snapToGrid w:val="0"/>
        <w:spacing w:line="360" w:lineRule="auto"/>
        <w:rPr>
          <w:rFonts w:asciiTheme="minorEastAsia" w:eastAsiaTheme="minorEastAsia" w:hAnsiTheme="minorEastAsia"/>
          <w:color w:val="000000" w:themeColor="text1"/>
          <w:sz w:val="24"/>
        </w:rPr>
      </w:pPr>
    </w:p>
    <w:p w:rsidR="00825EA5" w:rsidRPr="00221340" w:rsidRDefault="005F668B" w:rsidP="00196812">
      <w:pPr>
        <w:numPr>
          <w:ilvl w:val="0"/>
          <w:numId w:val="1"/>
        </w:numPr>
        <w:snapToGrid w:val="0"/>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kern w:val="0"/>
          <w:szCs w:val="21"/>
        </w:rPr>
        <w:t>上投摩根天添宝货币B</w:t>
      </w:r>
    </w:p>
    <w:p w:rsidR="005F668B" w:rsidRPr="00221340" w:rsidRDefault="00F45796" w:rsidP="00196812">
      <w:pPr>
        <w:snapToGrid w:val="0"/>
        <w:spacing w:line="360" w:lineRule="auto"/>
        <w:jc w:val="center"/>
        <w:rPr>
          <w:rFonts w:asciiTheme="minorEastAsia" w:eastAsiaTheme="minorEastAsia" w:hAnsiTheme="minorEastAsia"/>
          <w:color w:val="000000" w:themeColor="text1"/>
          <w:sz w:val="24"/>
        </w:rPr>
      </w:pPr>
      <w:r w:rsidRPr="00221340">
        <w:rPr>
          <w:rFonts w:asciiTheme="minorEastAsia" w:eastAsiaTheme="minorEastAsia" w:hAnsiTheme="minorEastAsia"/>
          <w:noProof/>
          <w:color w:val="000000" w:themeColor="text1"/>
          <w:sz w:val="24"/>
        </w:rPr>
        <w:lastRenderedPageBreak/>
        <w:drawing>
          <wp:inline distT="0" distB="0" distL="0" distR="0" wp14:anchorId="78851239" wp14:editId="241903FA">
            <wp:extent cx="5772150" cy="3381375"/>
            <wp:effectExtent l="0" t="0" r="0" b="0"/>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2A0D7E" w:rsidRDefault="00241886">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注：本基金合同生效日为2014年11月25日，图示的时间段为合同生效日至本报告期末。</w:t>
      </w:r>
    </w:p>
    <w:p w:rsidR="00707CB2" w:rsidRPr="00221340" w:rsidRDefault="00C4213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本基金建仓期为本基金合同生效日起 6 个月，建仓期结束时资产配置比例符合本基金基金合同规定。</w:t>
      </w:r>
    </w:p>
    <w:p w:rsidR="00CA65DD" w:rsidRPr="00221340" w:rsidRDefault="00CA65DD" w:rsidP="00196812">
      <w:pPr>
        <w:tabs>
          <w:tab w:val="left" w:pos="1800"/>
        </w:tabs>
        <w:spacing w:line="360" w:lineRule="auto"/>
        <w:rPr>
          <w:rFonts w:asciiTheme="minorEastAsia" w:eastAsiaTheme="minorEastAsia" w:hAnsiTheme="minorEastAsia"/>
          <w:color w:val="000000" w:themeColor="text1"/>
          <w:sz w:val="24"/>
        </w:rPr>
      </w:pP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4  </w:t>
      </w:r>
      <w:r w:rsidRPr="00221340">
        <w:rPr>
          <w:rFonts w:asciiTheme="minorEastAsia" w:eastAsiaTheme="minorEastAsia" w:hAnsiTheme="minorEastAsia" w:cs="Arial" w:hint="eastAsia"/>
          <w:color w:val="000000" w:themeColor="text1"/>
          <w:kern w:val="0"/>
          <w:sz w:val="24"/>
          <w:szCs w:val="24"/>
        </w:rPr>
        <w:t>管理人报告</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b/>
          <w:bCs/>
          <w:color w:val="000000" w:themeColor="text1"/>
          <w:sz w:val="24"/>
        </w:rPr>
      </w:pPr>
      <w:r w:rsidRPr="00221340">
        <w:rPr>
          <w:rFonts w:asciiTheme="minorEastAsia" w:eastAsiaTheme="minorEastAsia" w:hAnsiTheme="minorEastAsia" w:cs="Arial"/>
          <w:b/>
          <w:color w:val="000000" w:themeColor="text1"/>
          <w:kern w:val="0"/>
          <w:sz w:val="24"/>
        </w:rPr>
        <w:t xml:space="preserve">4.1 </w:t>
      </w:r>
      <w:r w:rsidRPr="00221340">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00"/>
        <w:gridCol w:w="1488"/>
        <w:gridCol w:w="1489"/>
        <w:gridCol w:w="992"/>
        <w:gridCol w:w="2410"/>
      </w:tblGrid>
      <w:tr w:rsidR="00221340" w:rsidRPr="00221340" w:rsidTr="000C5A36">
        <w:trPr>
          <w:cantSplit/>
        </w:trPr>
        <w:tc>
          <w:tcPr>
            <w:tcW w:w="952"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姓名</w:t>
            </w:r>
          </w:p>
        </w:tc>
        <w:tc>
          <w:tcPr>
            <w:tcW w:w="1600" w:type="dxa"/>
            <w:vMerge w:val="restart"/>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职务</w:t>
            </w:r>
          </w:p>
        </w:tc>
        <w:tc>
          <w:tcPr>
            <w:tcW w:w="2977" w:type="dxa"/>
            <w:gridSpan w:val="2"/>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任本基金的基金经理期限</w:t>
            </w:r>
          </w:p>
        </w:tc>
        <w:tc>
          <w:tcPr>
            <w:tcW w:w="992"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证券从业年限</w:t>
            </w:r>
          </w:p>
        </w:tc>
        <w:tc>
          <w:tcPr>
            <w:tcW w:w="2410" w:type="dxa"/>
            <w:vMerge w:val="restart"/>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说明</w:t>
            </w:r>
          </w:p>
        </w:tc>
      </w:tr>
      <w:tr w:rsidR="00221340" w:rsidRPr="00221340" w:rsidTr="000C5A36">
        <w:trPr>
          <w:cantSplit/>
        </w:trPr>
        <w:tc>
          <w:tcPr>
            <w:tcW w:w="952"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600" w:type="dxa"/>
            <w:vMerge/>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1488"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任职日期</w:t>
            </w:r>
          </w:p>
        </w:tc>
        <w:tc>
          <w:tcPr>
            <w:tcW w:w="1489" w:type="dxa"/>
            <w:vAlign w:val="center"/>
          </w:tcPr>
          <w:p w:rsidR="00C4627A" w:rsidRPr="00221340" w:rsidRDefault="00C4627A" w:rsidP="000C5A36">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离任日期</w:t>
            </w:r>
          </w:p>
        </w:tc>
        <w:tc>
          <w:tcPr>
            <w:tcW w:w="992"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c>
          <w:tcPr>
            <w:tcW w:w="2410" w:type="dxa"/>
            <w:vMerge/>
            <w:vAlign w:val="center"/>
          </w:tcPr>
          <w:p w:rsidR="00C4627A" w:rsidRPr="00221340"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p>
        </w:tc>
      </w:tr>
      <w:tr w:rsidR="002A0D7E">
        <w:tc>
          <w:tcPr>
            <w:tcW w:w="952" w:type="dxa"/>
            <w:vAlign w:val="center"/>
          </w:tcPr>
          <w:p w:rsidR="002A0D7E" w:rsidRDefault="00241886">
            <w:pPr>
              <w:jc w:val="center"/>
            </w:pPr>
            <w:r>
              <w:rPr>
                <w:rFonts w:asciiTheme="minorEastAsia" w:eastAsiaTheme="minorEastAsia" w:hAnsiTheme="minorEastAsia"/>
                <w:color w:val="000000" w:themeColor="text1"/>
                <w:szCs w:val="21"/>
              </w:rPr>
              <w:t>孟晨波</w:t>
            </w:r>
          </w:p>
        </w:tc>
        <w:tc>
          <w:tcPr>
            <w:tcW w:w="1600" w:type="dxa"/>
            <w:vAlign w:val="center"/>
          </w:tcPr>
          <w:p w:rsidR="002A0D7E" w:rsidRDefault="00241886">
            <w:pPr>
              <w:jc w:val="center"/>
            </w:pPr>
            <w:r>
              <w:rPr>
                <w:rFonts w:asciiTheme="minorEastAsia" w:eastAsiaTheme="minorEastAsia" w:hAnsiTheme="minorEastAsia"/>
                <w:color w:val="000000" w:themeColor="text1"/>
                <w:szCs w:val="21"/>
              </w:rPr>
              <w:t>本基金基金经理、总经理助理、货币市场投资部总监</w:t>
            </w:r>
          </w:p>
        </w:tc>
        <w:tc>
          <w:tcPr>
            <w:tcW w:w="1488" w:type="dxa"/>
            <w:vAlign w:val="center"/>
          </w:tcPr>
          <w:p w:rsidR="002A0D7E" w:rsidRDefault="00241886">
            <w:pPr>
              <w:jc w:val="center"/>
            </w:pPr>
            <w:r>
              <w:rPr>
                <w:rFonts w:asciiTheme="minorEastAsia" w:eastAsiaTheme="minorEastAsia" w:hAnsiTheme="minorEastAsia"/>
                <w:color w:val="000000" w:themeColor="text1"/>
                <w:szCs w:val="21"/>
              </w:rPr>
              <w:t>2014-11-25</w:t>
            </w:r>
          </w:p>
        </w:tc>
        <w:tc>
          <w:tcPr>
            <w:tcW w:w="1489" w:type="dxa"/>
            <w:vAlign w:val="center"/>
          </w:tcPr>
          <w:p w:rsidR="002A0D7E" w:rsidRDefault="00241886">
            <w:pPr>
              <w:jc w:val="center"/>
            </w:pPr>
            <w:r>
              <w:rPr>
                <w:rFonts w:asciiTheme="minorEastAsia" w:eastAsiaTheme="minorEastAsia" w:hAnsiTheme="minorEastAsia"/>
                <w:color w:val="000000" w:themeColor="text1"/>
                <w:szCs w:val="21"/>
              </w:rPr>
              <w:t>-</w:t>
            </w:r>
          </w:p>
        </w:tc>
        <w:tc>
          <w:tcPr>
            <w:tcW w:w="992" w:type="dxa"/>
            <w:vAlign w:val="center"/>
          </w:tcPr>
          <w:p w:rsidR="002A0D7E" w:rsidRDefault="00241886">
            <w:pPr>
              <w:jc w:val="center"/>
            </w:pPr>
            <w:r>
              <w:rPr>
                <w:rFonts w:asciiTheme="minorEastAsia" w:eastAsiaTheme="minorEastAsia" w:hAnsiTheme="minorEastAsia"/>
                <w:color w:val="000000" w:themeColor="text1"/>
                <w:szCs w:val="21"/>
              </w:rPr>
              <w:t>16年（金融领域从业经验26年）</w:t>
            </w:r>
          </w:p>
        </w:tc>
        <w:tc>
          <w:tcPr>
            <w:tcW w:w="2410" w:type="dxa"/>
            <w:vAlign w:val="center"/>
          </w:tcPr>
          <w:p w:rsidR="002A0D7E" w:rsidRDefault="00241886">
            <w:r>
              <w:rPr>
                <w:rFonts w:asciiTheme="minorEastAsia" w:eastAsiaTheme="minorEastAsia" w:hAnsiTheme="minorEastAsia"/>
                <w:color w:val="000000" w:themeColor="text1"/>
                <w:szCs w:val="21"/>
              </w:rPr>
              <w:t>孟晨波女士，经济学学士，历任荷兰银行上海分行资金部高级交易员，星展银行上海分行资金部经理，比利时富通银行上海分行资金部联席董事，花旗银行（中国）有限公司金融市场部副总监。2009年5月起加入上投摩根基金管理有限公司，先后担任固定收益部总监，总经理助理/货币市场投资部总监兼资深基金经理，自2009年9月起任</w:t>
            </w:r>
            <w:r>
              <w:rPr>
                <w:rFonts w:asciiTheme="minorEastAsia" w:eastAsiaTheme="minorEastAsia" w:hAnsiTheme="minorEastAsia"/>
                <w:color w:val="000000" w:themeColor="text1"/>
                <w:szCs w:val="21"/>
              </w:rPr>
              <w:lastRenderedPageBreak/>
              <w:t>上投摩根货币市场基金基金经理，2014年8月至2018年11月担任上投摩根现金管理货币市场基金基金经理，自2014年11月起担任上投摩根天添宝货币市场基金基金经理，2014年11月至2017年8月同时担任上投摩根天添盈货币市场基金基金经理。</w:t>
            </w:r>
          </w:p>
        </w:tc>
      </w:tr>
      <w:tr w:rsidR="002A0D7E">
        <w:tc>
          <w:tcPr>
            <w:tcW w:w="952" w:type="dxa"/>
            <w:vAlign w:val="center"/>
          </w:tcPr>
          <w:p w:rsidR="002A0D7E" w:rsidRDefault="00241886">
            <w:pPr>
              <w:jc w:val="center"/>
            </w:pPr>
            <w:r>
              <w:rPr>
                <w:rFonts w:asciiTheme="minorEastAsia" w:eastAsiaTheme="minorEastAsia" w:hAnsiTheme="minorEastAsia"/>
                <w:color w:val="000000" w:themeColor="text1"/>
                <w:szCs w:val="21"/>
              </w:rPr>
              <w:lastRenderedPageBreak/>
              <w:t>鞠婷</w:t>
            </w:r>
          </w:p>
        </w:tc>
        <w:tc>
          <w:tcPr>
            <w:tcW w:w="1600" w:type="dxa"/>
            <w:vAlign w:val="center"/>
          </w:tcPr>
          <w:p w:rsidR="002A0D7E" w:rsidRDefault="00241886">
            <w:pPr>
              <w:jc w:val="center"/>
            </w:pPr>
            <w:r>
              <w:rPr>
                <w:rFonts w:asciiTheme="minorEastAsia" w:eastAsiaTheme="minorEastAsia" w:hAnsiTheme="minorEastAsia"/>
                <w:color w:val="000000" w:themeColor="text1"/>
                <w:szCs w:val="21"/>
              </w:rPr>
              <w:t>本基金基金经理</w:t>
            </w:r>
          </w:p>
        </w:tc>
        <w:tc>
          <w:tcPr>
            <w:tcW w:w="1488" w:type="dxa"/>
            <w:vAlign w:val="center"/>
          </w:tcPr>
          <w:p w:rsidR="002A0D7E" w:rsidRDefault="00241886">
            <w:pPr>
              <w:jc w:val="center"/>
            </w:pPr>
            <w:r>
              <w:rPr>
                <w:rFonts w:asciiTheme="minorEastAsia" w:eastAsiaTheme="minorEastAsia" w:hAnsiTheme="minorEastAsia"/>
                <w:color w:val="000000" w:themeColor="text1"/>
                <w:szCs w:val="21"/>
              </w:rPr>
              <w:t>2016-05-27</w:t>
            </w:r>
          </w:p>
        </w:tc>
        <w:tc>
          <w:tcPr>
            <w:tcW w:w="1489" w:type="dxa"/>
            <w:vAlign w:val="center"/>
          </w:tcPr>
          <w:p w:rsidR="002A0D7E" w:rsidRDefault="00241886">
            <w:pPr>
              <w:jc w:val="center"/>
            </w:pPr>
            <w:r>
              <w:rPr>
                <w:rFonts w:asciiTheme="minorEastAsia" w:eastAsiaTheme="minorEastAsia" w:hAnsiTheme="minorEastAsia"/>
                <w:color w:val="000000" w:themeColor="text1"/>
                <w:szCs w:val="21"/>
              </w:rPr>
              <w:t>-</w:t>
            </w:r>
          </w:p>
        </w:tc>
        <w:tc>
          <w:tcPr>
            <w:tcW w:w="992" w:type="dxa"/>
            <w:vAlign w:val="center"/>
          </w:tcPr>
          <w:p w:rsidR="002A0D7E" w:rsidRDefault="00241886">
            <w:pPr>
              <w:jc w:val="center"/>
            </w:pPr>
            <w:r>
              <w:rPr>
                <w:rFonts w:asciiTheme="minorEastAsia" w:eastAsiaTheme="minorEastAsia" w:hAnsiTheme="minorEastAsia"/>
                <w:color w:val="000000" w:themeColor="text1"/>
                <w:szCs w:val="21"/>
              </w:rPr>
              <w:t>15年</w:t>
            </w:r>
          </w:p>
        </w:tc>
        <w:tc>
          <w:tcPr>
            <w:tcW w:w="2410" w:type="dxa"/>
            <w:vAlign w:val="center"/>
          </w:tcPr>
          <w:p w:rsidR="002A0D7E" w:rsidRDefault="00241886">
            <w:r>
              <w:rPr>
                <w:rFonts w:asciiTheme="minorEastAsia" w:eastAsiaTheme="minorEastAsia" w:hAnsiTheme="minorEastAsia"/>
                <w:color w:val="000000" w:themeColor="text1"/>
                <w:szCs w:val="21"/>
              </w:rPr>
              <w:t>鞠婷女士，1997年7月至2001年5月在中国建设银行第一支行担任助理经济师，2006年3月至2014年10月在瑞穗银行总行担任总经理助理。自2014年10月起加入上投摩根基金管理有限公司，先后担任我公司货币市场投资部基金经理助理、基金经理、高级基金经理，2015年7月至2018年11月担任上投摩根现金管理货币市场基金基金经理，自2016年5月起担任上投摩根天添盈货币市场基金和上投摩根天添宝货币市场基金基金经理，自2020年3月起同时担任上投摩根货币市场基金基金经理。</w:t>
            </w:r>
          </w:p>
        </w:tc>
      </w:tr>
    </w:tbl>
    <w:p w:rsidR="002A0D7E" w:rsidRDefault="00241886">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注：1.任职日期和离任日期均指根据公司决定确定的聘任日期和解聘日期。</w:t>
      </w:r>
    </w:p>
    <w:p w:rsidR="002A0D7E" w:rsidRDefault="00241886">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2.孟晨波女士为本基金首任基金经理，其任职日期指本基金基金合同生效之日。 </w:t>
      </w:r>
    </w:p>
    <w:p w:rsidR="00C4627A" w:rsidRPr="00221340" w:rsidRDefault="00C4627A" w:rsidP="004527E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3.证券从业的含义遵从行业协会《证券业从业人员资格管理办法》的相关规定。</w:t>
      </w:r>
    </w:p>
    <w:p w:rsidR="00902E3F" w:rsidRPr="00221340"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4.2</w:t>
      </w:r>
      <w:r w:rsidR="001C2C26" w:rsidRPr="001C2C26">
        <w:rPr>
          <w:rFonts w:hint="eastAsia"/>
          <w:b/>
          <w:color w:val="000000"/>
          <w:sz w:val="24"/>
          <w:shd w:val="clear" w:color="auto" w:fill="FFFFFF"/>
        </w:rPr>
        <w:t>管理人对报告期内本基金运作遵规守信情况的说明</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天添宝货币市场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9A755D">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4.3 </w:t>
      </w:r>
      <w:r w:rsidRPr="00221340">
        <w:rPr>
          <w:rFonts w:asciiTheme="minorEastAsia" w:eastAsiaTheme="minorEastAsia" w:hAnsiTheme="minorEastAsia" w:cs="Arial" w:hint="eastAsia"/>
          <w:b/>
          <w:color w:val="000000" w:themeColor="text1"/>
          <w:kern w:val="0"/>
          <w:sz w:val="24"/>
        </w:rPr>
        <w:t>公平交易专项说明</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4.3.1 公平交易制度的执行情况</w:t>
      </w:r>
    </w:p>
    <w:p w:rsidR="002A0D7E" w:rsidRDefault="00241886">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A0D7E" w:rsidRDefault="00241886">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3F43EB" w:rsidRPr="00221340" w:rsidRDefault="003F43EB"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4.3.</w:t>
      </w:r>
      <w:r w:rsidR="0007770D" w:rsidRPr="00221340">
        <w:rPr>
          <w:rFonts w:asciiTheme="minorEastAsia" w:eastAsiaTheme="minorEastAsia" w:hAnsiTheme="minorEastAsia" w:hint="eastAsia"/>
          <w:color w:val="000000" w:themeColor="text1"/>
          <w:sz w:val="24"/>
        </w:rPr>
        <w:t>2</w:t>
      </w:r>
      <w:r w:rsidRPr="00221340">
        <w:rPr>
          <w:rFonts w:asciiTheme="minorEastAsia" w:eastAsiaTheme="minorEastAsia" w:hAnsiTheme="minorEastAsia" w:hint="eastAsia"/>
          <w:color w:val="000000" w:themeColor="text1"/>
          <w:sz w:val="24"/>
        </w:rPr>
        <w:t xml:space="preserve"> 异常交易行为的专项说明</w:t>
      </w:r>
    </w:p>
    <w:p w:rsidR="002A0D7E" w:rsidRDefault="00241886">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报告期内，通过对交易价格、交易时间、交易方向等的分析，未发现有可能导致不公平交易和利益输送的异常交易行为。</w:t>
      </w:r>
    </w:p>
    <w:p w:rsidR="00902E3F"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23377" w:rsidRPr="00221340" w:rsidRDefault="00323377" w:rsidP="009A755D">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4.4 </w:t>
      </w:r>
      <w:r w:rsidRPr="00221340">
        <w:rPr>
          <w:rFonts w:asciiTheme="minorEastAsia" w:eastAsiaTheme="minorEastAsia" w:hAnsiTheme="minorEastAsia" w:cs="Arial" w:hint="eastAsia"/>
          <w:b/>
          <w:color w:val="000000" w:themeColor="text1"/>
          <w:kern w:val="0"/>
          <w:sz w:val="24"/>
        </w:rPr>
        <w:t>报告期内基金的投资策略和业绩表现说明</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4.4.1报告期内基金投资策略和运作分析</w:t>
      </w:r>
    </w:p>
    <w:p w:rsidR="002A0D7E" w:rsidRDefault="00241886">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回顾二季度中国经济增长动能有所趋缓，但整体延续复苏态势，韧性仍在。1-5月份，全国固定资产投资同比增长15.4%；两年平均增长4.2%。5月份，规模以上工业增加值同比实际增长8.8%，两年平均增长6.6%。5月份，社会消费品零售总额同比增长12.4%，两年平均增速为4.5%。工业生产方面，5月工业生产继续走弱，工增两年平均增速为6.6%，较上月有所下行，显示工业生产开始放缓。制造业投资增速虽然继续小幅修复，但后续可能回升的动力不足。消费方面，5月消费略有起色，但仍不及预期。5月PPI同比上涨9.0%，预期8.3%； CPI同比上涨1.3%，预期1.6%，仍处可控范围。</w:t>
      </w:r>
    </w:p>
    <w:p w:rsidR="002A0D7E" w:rsidRDefault="00241886">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二季度央行货币政策稳字当头，公开市场操作基本上维持平衡续作，显示短期政策利率持续处于稳定状态。央行行长易纲在第十三届陆家嘴论坛上表示，考虑到我国经济运行在合理区间内，在</w:t>
      </w:r>
      <w:r>
        <w:rPr>
          <w:rFonts w:asciiTheme="minorEastAsia" w:eastAsiaTheme="minorEastAsia" w:hAnsiTheme="minorEastAsia"/>
          <w:color w:val="000000" w:themeColor="text1"/>
          <w:szCs w:val="21"/>
        </w:rPr>
        <w:lastRenderedPageBreak/>
        <w:t>潜在产出水平附近，物价走势整体可控，货币政策要与新发展阶段相适应，坚持稳字当头，坚持实施正常的货币政策。受此影响，1年期银行存单在2.83%至3.07%之间窄幅震荡，1年期国开债收益率在2.47%-2.76%之间窄幅波动。</w:t>
      </w:r>
    </w:p>
    <w:p w:rsidR="002A0D7E" w:rsidRDefault="00241886">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在二季度继续以流动性和安全性为首要目标，在市场收益率保持平稳之时，注重结构化配置，同时保持相对合理久期，平稳基金收益率和流动性。此外主动了解客户关键时点现金流动向，做好流动性前瞻性管理，严控客户集中度，把握组合整体风险。</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展望未来，在目前经济形势下，货币政策“稳”字当头保持流动性合理充裕仍显得十分必要。预计未来央行货币政策仍将贯彻之前方针，以政策利率为中枢，引导资金利率围绕政策利率波动。本基金在三季度仍会谨记货币基金现金管理工具的原则，密切关注疫情疫苗及海内外政策变化，防范各类信用风险，灵活调整资产配置。遵守各项监管要求，同时严格控制客户集中度，以流动性和安全性为首要目标，力争为投资者提供稳健的长期回报。</w:t>
      </w:r>
    </w:p>
    <w:p w:rsidR="00323377" w:rsidRPr="00221340" w:rsidRDefault="00323377" w:rsidP="009A755D">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4.4.2报告期内基金的业绩表现</w:t>
      </w:r>
    </w:p>
    <w:p w:rsidR="002A0D7E" w:rsidRDefault="00241886">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本报告期上投摩根天添宝货币A份额净值增长率为:0.5221%，同期业绩比较基准收益率为:0.3366%,</w:t>
      </w:r>
    </w:p>
    <w:p w:rsidR="00C4627A" w:rsidRPr="00221340" w:rsidRDefault="00C4627A" w:rsidP="000C5A36">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上投摩根天添宝货币B份额净值增长率为:0.5824%，同期业绩比较基准收益率为:0.3366%。</w:t>
      </w:r>
    </w:p>
    <w:p w:rsidR="00BE5584" w:rsidRPr="00221340" w:rsidRDefault="00BE5584" w:rsidP="009A755D">
      <w:pPr>
        <w:autoSpaceDE w:val="0"/>
        <w:autoSpaceDN w:val="0"/>
        <w:adjustRightInd w:val="0"/>
        <w:spacing w:line="360" w:lineRule="auto"/>
        <w:jc w:val="left"/>
        <w:rPr>
          <w:rFonts w:asciiTheme="minorEastAsia" w:eastAsiaTheme="minorEastAsia" w:hAnsiTheme="minorEastAsia"/>
          <w:color w:val="000000" w:themeColor="text1"/>
          <w:kern w:val="0"/>
          <w:sz w:val="24"/>
        </w:rPr>
      </w:pPr>
    </w:p>
    <w:p w:rsidR="007D2D94" w:rsidRPr="00221340" w:rsidRDefault="005A7B32" w:rsidP="007D2D94">
      <w:pPr>
        <w:spacing w:line="360" w:lineRule="auto"/>
        <w:rPr>
          <w:rFonts w:asciiTheme="minorEastAsia" w:eastAsiaTheme="minorEastAsia" w:hAnsiTheme="minorEastAsia"/>
          <w:color w:val="000000" w:themeColor="text1"/>
          <w:sz w:val="24"/>
        </w:rPr>
      </w:pPr>
      <w:r w:rsidRPr="00221340">
        <w:rPr>
          <w:rFonts w:asciiTheme="minorEastAsia" w:eastAsiaTheme="minorEastAsia" w:hAnsiTheme="minorEastAsia"/>
          <w:b/>
          <w:color w:val="000000" w:themeColor="text1"/>
          <w:kern w:val="0"/>
          <w:sz w:val="24"/>
        </w:rPr>
        <w:t>4</w:t>
      </w:r>
      <w:r w:rsidRPr="00221340">
        <w:rPr>
          <w:rFonts w:asciiTheme="minorEastAsia" w:eastAsiaTheme="minorEastAsia" w:hAnsiTheme="minorEastAsia" w:hint="eastAsia"/>
          <w:b/>
          <w:color w:val="000000" w:themeColor="text1"/>
          <w:kern w:val="0"/>
          <w:sz w:val="24"/>
        </w:rPr>
        <w:t>.5</w:t>
      </w:r>
      <w:r w:rsidR="007D2D94" w:rsidRPr="00221340">
        <w:rPr>
          <w:rFonts w:asciiTheme="minorEastAsia" w:eastAsiaTheme="minorEastAsia" w:hAnsiTheme="minorEastAsia" w:hint="eastAsia"/>
          <w:b/>
          <w:color w:val="000000" w:themeColor="text1"/>
          <w:kern w:val="0"/>
          <w:sz w:val="24"/>
        </w:rPr>
        <w:t>报告期内基金持有人数或基金资产净值预警说明</w:t>
      </w:r>
    </w:p>
    <w:p w:rsidR="007D2D94" w:rsidRPr="00221340" w:rsidRDefault="007D2D94" w:rsidP="007D2D94">
      <w:pPr>
        <w:spacing w:line="360" w:lineRule="auto"/>
        <w:ind w:firstLineChars="200" w:firstLine="480"/>
        <w:rPr>
          <w:rFonts w:asciiTheme="minorEastAsia" w:eastAsiaTheme="minorEastAsia" w:hAnsiTheme="minorEastAsia"/>
          <w:color w:val="000000" w:themeColor="text1"/>
          <w:sz w:val="24"/>
        </w:rPr>
      </w:pPr>
      <w:r w:rsidRPr="00221340">
        <w:rPr>
          <w:rFonts w:asciiTheme="minorEastAsia" w:eastAsiaTheme="minorEastAsia" w:hAnsiTheme="minorEastAsia"/>
          <w:color w:val="000000" w:themeColor="text1"/>
          <w:kern w:val="0"/>
          <w:sz w:val="24"/>
        </w:rPr>
        <w:t>无。</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5  </w:t>
      </w:r>
      <w:r w:rsidRPr="00221340">
        <w:rPr>
          <w:rFonts w:asciiTheme="minorEastAsia" w:eastAsiaTheme="minorEastAsia" w:hAnsiTheme="minorEastAsia" w:cs="Arial" w:hint="eastAsia"/>
          <w:color w:val="000000" w:themeColor="text1"/>
          <w:kern w:val="0"/>
          <w:sz w:val="24"/>
          <w:szCs w:val="24"/>
        </w:rPr>
        <w:t>投资组合报告</w:t>
      </w:r>
    </w:p>
    <w:p w:rsidR="00902E3F" w:rsidRPr="00221340" w:rsidRDefault="00902E3F" w:rsidP="003A0EC1">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5.1 </w:t>
      </w:r>
      <w:r w:rsidRPr="00221340">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221340" w:rsidRPr="00221340" w:rsidTr="000A7480">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序号</w:t>
            </w:r>
          </w:p>
        </w:tc>
        <w:tc>
          <w:tcPr>
            <w:tcW w:w="3357"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3119"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金额(元)</w:t>
            </w:r>
          </w:p>
        </w:tc>
        <w:tc>
          <w:tcPr>
            <w:tcW w:w="1843"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占基金总资产的比例(</w:t>
            </w:r>
            <w:r w:rsidRPr="00221340">
              <w:rPr>
                <w:rFonts w:asciiTheme="minorEastAsia" w:eastAsiaTheme="minorEastAsia" w:hAnsiTheme="minorEastAsia"/>
                <w:color w:val="000000" w:themeColor="text1"/>
                <w:szCs w:val="21"/>
              </w:rPr>
              <w:t>%</w:t>
            </w:r>
            <w:r w:rsidRPr="00221340">
              <w:rPr>
                <w:rFonts w:asciiTheme="minorEastAsia" w:eastAsiaTheme="minorEastAsia" w:hAnsiTheme="minorEastAsia"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1</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固定收益投资</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568,672,800.17</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70.50</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其中：债券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568,672,800.17</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70.50</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autoSpaceDE w:val="0"/>
              <w:autoSpaceDN w:val="0"/>
              <w:adjustRightInd w:val="0"/>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资产支持证券</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737060"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2</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125,500,309.75</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15.56</w:t>
            </w:r>
          </w:p>
        </w:tc>
      </w:tr>
      <w:tr w:rsidR="00221340" w:rsidRPr="00221340" w:rsidTr="000C5A36">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其中：买断式回购的买入返售金融资产</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w:t>
            </w:r>
          </w:p>
        </w:tc>
      </w:tr>
      <w:tr w:rsidR="00221340" w:rsidRPr="00221340" w:rsidTr="000C5A36">
        <w:tc>
          <w:tcPr>
            <w:tcW w:w="720" w:type="dxa"/>
            <w:vAlign w:val="center"/>
          </w:tcPr>
          <w:p w:rsidR="00B4354A" w:rsidRPr="00221340" w:rsidRDefault="005F17EC"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357" w:type="dxa"/>
            <w:vAlign w:val="center"/>
          </w:tcPr>
          <w:p w:rsidR="00B4354A" w:rsidRPr="00221340" w:rsidRDefault="00B4354A" w:rsidP="000C5A36">
            <w:pPr>
              <w:spacing w:before="29" w:line="360" w:lineRule="auto"/>
              <w:ind w:left="17"/>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银行存款和结算备付金合计</w:t>
            </w:r>
          </w:p>
        </w:tc>
        <w:tc>
          <w:tcPr>
            <w:tcW w:w="3119"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89,890,133.72</w:t>
            </w:r>
          </w:p>
        </w:tc>
        <w:tc>
          <w:tcPr>
            <w:tcW w:w="1843" w:type="dxa"/>
            <w:vAlign w:val="center"/>
          </w:tcPr>
          <w:p w:rsidR="00B4354A" w:rsidRPr="00221340" w:rsidRDefault="00B4354A" w:rsidP="00196812">
            <w:pPr>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11.14</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lastRenderedPageBreak/>
              <w:t>4</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其他资产</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22,554,628.22</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2.80</w:t>
            </w:r>
          </w:p>
        </w:tc>
      </w:tr>
      <w:tr w:rsidR="00221340" w:rsidRPr="00221340" w:rsidTr="00DF0A2B">
        <w:tc>
          <w:tcPr>
            <w:tcW w:w="720" w:type="dxa"/>
            <w:vAlign w:val="center"/>
          </w:tcPr>
          <w:p w:rsidR="00B4354A" w:rsidRPr="00221340" w:rsidRDefault="00B4354A" w:rsidP="00196812">
            <w:pPr>
              <w:spacing w:before="29" w:line="360" w:lineRule="auto"/>
              <w:ind w:left="17"/>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5</w:t>
            </w:r>
          </w:p>
        </w:tc>
        <w:tc>
          <w:tcPr>
            <w:tcW w:w="3357" w:type="dxa"/>
            <w:vAlign w:val="center"/>
          </w:tcPr>
          <w:p w:rsidR="00B4354A" w:rsidRPr="00221340" w:rsidRDefault="00B4354A" w:rsidP="00DF0A2B">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宋体" w:hint="eastAsia"/>
                <w:color w:val="000000" w:themeColor="text1"/>
                <w:szCs w:val="21"/>
              </w:rPr>
              <w:t>合计</w:t>
            </w:r>
          </w:p>
        </w:tc>
        <w:tc>
          <w:tcPr>
            <w:tcW w:w="3119"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806,617,871.86</w:t>
            </w:r>
          </w:p>
        </w:tc>
        <w:tc>
          <w:tcPr>
            <w:tcW w:w="1843" w:type="dxa"/>
            <w:vAlign w:val="center"/>
          </w:tcPr>
          <w:p w:rsidR="00B4354A" w:rsidRPr="00221340" w:rsidRDefault="00B4354A" w:rsidP="00196812">
            <w:pPr>
              <w:spacing w:line="360" w:lineRule="auto"/>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100.00</w:t>
            </w:r>
          </w:p>
        </w:tc>
      </w:tr>
    </w:tbl>
    <w:p w:rsidR="004771B9" w:rsidRPr="00221340" w:rsidRDefault="004771B9"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5.2 </w:t>
      </w:r>
      <w:r w:rsidRPr="00221340">
        <w:rPr>
          <w:rFonts w:asciiTheme="minorEastAsia" w:eastAsiaTheme="minorEastAsia" w:hAnsiTheme="minorEastAsia" w:cs="Arial" w:hint="eastAsia"/>
          <w:b/>
          <w:color w:val="000000" w:themeColor="text1"/>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221340" w:rsidRPr="00221340" w:rsidTr="00F11244">
        <w:tc>
          <w:tcPr>
            <w:tcW w:w="861"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占基金资产净值比例（％）</w:t>
            </w:r>
          </w:p>
        </w:tc>
      </w:tr>
      <w:tr w:rsidR="00221340" w:rsidRPr="00221340" w:rsidTr="00F11244">
        <w:tc>
          <w:tcPr>
            <w:tcW w:w="861" w:type="dxa"/>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1</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0.17</w:t>
            </w:r>
          </w:p>
        </w:tc>
      </w:tr>
      <w:tr w:rsidR="00221340" w:rsidRPr="00221340" w:rsidTr="00F11244">
        <w:trPr>
          <w:trHeight w:val="712"/>
        </w:trPr>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w:t>
            </w:r>
          </w:p>
        </w:tc>
      </w:tr>
      <w:tr w:rsidR="00221340" w:rsidRPr="00221340" w:rsidTr="00F11244">
        <w:tc>
          <w:tcPr>
            <w:tcW w:w="861" w:type="dxa"/>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序号</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s="Arial" w:hint="eastAsia"/>
                <w:color w:val="000000" w:themeColor="text1"/>
                <w:kern w:val="0"/>
                <w:szCs w:val="21"/>
              </w:rPr>
              <w:t>占基金资产净值比例（％）</w:t>
            </w:r>
          </w:p>
        </w:tc>
      </w:tr>
      <w:tr w:rsidR="00221340" w:rsidRPr="00221340" w:rsidTr="00F11244">
        <w:tc>
          <w:tcPr>
            <w:tcW w:w="861" w:type="dxa"/>
            <w:vMerge w:val="restart"/>
            <w:tcBorders>
              <w:top w:val="single" w:sz="8" w:space="0" w:color="000000"/>
              <w:left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29,999,865.00</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3.98</w:t>
            </w:r>
          </w:p>
        </w:tc>
      </w:tr>
      <w:tr w:rsidR="00221340" w:rsidRPr="00221340" w:rsidTr="00F11244">
        <w:tc>
          <w:tcPr>
            <w:tcW w:w="861" w:type="dxa"/>
            <w:vMerge/>
            <w:tcBorders>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olor w:val="000000" w:themeColor="text1"/>
                <w:szCs w:val="21"/>
              </w:rPr>
            </w:pPr>
          </w:p>
        </w:tc>
        <w:tc>
          <w:tcPr>
            <w:tcW w:w="3108" w:type="dxa"/>
            <w:tcBorders>
              <w:top w:val="single" w:sz="8" w:space="0" w:color="000000"/>
              <w:left w:val="single" w:sz="8" w:space="0" w:color="000000"/>
              <w:bottom w:val="single" w:sz="8" w:space="0" w:color="000000"/>
              <w:right w:val="single" w:sz="8" w:space="0" w:color="000000"/>
            </w:tcBorders>
          </w:tcPr>
          <w:p w:rsidR="007521F9" w:rsidRPr="00221340" w:rsidRDefault="007521F9" w:rsidP="00196812">
            <w:pPr>
              <w:spacing w:line="360" w:lineRule="auto"/>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221340" w:rsidRDefault="007521F9" w:rsidP="00196812">
            <w:pPr>
              <w:spacing w:line="360" w:lineRule="auto"/>
              <w:rPr>
                <w:rFonts w:asciiTheme="minorEastAsia" w:eastAsiaTheme="minorEastAsia" w:hAnsiTheme="minorEastAsia" w:cs="宋体"/>
                <w:color w:val="000000" w:themeColor="text1"/>
                <w:szCs w:val="21"/>
              </w:rPr>
            </w:pPr>
            <w:r w:rsidRPr="00221340">
              <w:rPr>
                <w:rFonts w:asciiTheme="minorEastAsia" w:eastAsiaTheme="minorEastAsia" w:hAnsiTheme="minorEastAsia" w:hint="eastAsia"/>
                <w:color w:val="000000" w:themeColor="text1"/>
                <w:szCs w:val="21"/>
              </w:rPr>
              <w:t>-</w:t>
            </w:r>
          </w:p>
        </w:tc>
      </w:tr>
    </w:tbl>
    <w:p w:rsidR="00DB2873" w:rsidRPr="00221340" w:rsidRDefault="00DB2873" w:rsidP="00196812">
      <w:pPr>
        <w:spacing w:line="360" w:lineRule="auto"/>
        <w:rPr>
          <w:rFonts w:asciiTheme="minorEastAsia" w:eastAsiaTheme="minorEastAsia" w:hAnsiTheme="minorEastAsia"/>
          <w:color w:val="000000" w:themeColor="text1"/>
          <w:sz w:val="24"/>
        </w:rPr>
      </w:pPr>
    </w:p>
    <w:p w:rsidR="004771B9" w:rsidRPr="00221340" w:rsidRDefault="004771B9"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hint="eastAsia"/>
          <w:b/>
          <w:color w:val="000000" w:themeColor="text1"/>
          <w:kern w:val="0"/>
          <w:sz w:val="24"/>
        </w:rPr>
        <w:t>债券正回购的资金余额超过基金资产净值的</w:t>
      </w:r>
      <w:r w:rsidRPr="00221340">
        <w:rPr>
          <w:rFonts w:asciiTheme="minorEastAsia" w:eastAsiaTheme="minorEastAsia" w:hAnsiTheme="minorEastAsia" w:cs="Arial"/>
          <w:b/>
          <w:color w:val="000000" w:themeColor="text1"/>
          <w:kern w:val="0"/>
          <w:sz w:val="24"/>
        </w:rPr>
        <w:t>20</w:t>
      </w:r>
      <w:r w:rsidRPr="00221340">
        <w:rPr>
          <w:rFonts w:asciiTheme="minorEastAsia" w:eastAsiaTheme="minorEastAsia" w:hAnsiTheme="minorEastAsia" w:cs="Arial" w:hint="eastAsia"/>
          <w:b/>
          <w:color w:val="000000" w:themeColor="text1"/>
          <w:kern w:val="0"/>
          <w:sz w:val="24"/>
        </w:rPr>
        <w:t>％的说明</w:t>
      </w:r>
    </w:p>
    <w:p w:rsidR="007521F9" w:rsidRPr="00221340"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221340">
        <w:rPr>
          <w:rFonts w:asciiTheme="minorEastAsia" w:eastAsiaTheme="minorEastAsia" w:hAnsiTheme="minorEastAsia" w:hint="eastAsia"/>
          <w:color w:val="000000" w:themeColor="text1"/>
          <w:sz w:val="24"/>
        </w:rPr>
        <w:t>在本报告期内本货币市场基金债券正回购的资金余额未超过资产净值的20%。</w:t>
      </w: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p>
    <w:p w:rsidR="00902E3F" w:rsidRPr="00221340" w:rsidRDefault="00902E3F" w:rsidP="00196812">
      <w:pPr>
        <w:spacing w:line="360" w:lineRule="auto"/>
        <w:rPr>
          <w:rFonts w:asciiTheme="minorEastAsia" w:eastAsiaTheme="minorEastAsia" w:hAnsiTheme="minorEastAsia" w:cs="Arial"/>
          <w:b/>
          <w:color w:val="000000" w:themeColor="text1"/>
          <w:kern w:val="0"/>
          <w:sz w:val="24"/>
        </w:rPr>
      </w:pPr>
      <w:r w:rsidRPr="00221340">
        <w:rPr>
          <w:rFonts w:asciiTheme="minorEastAsia" w:eastAsiaTheme="minorEastAsia" w:hAnsiTheme="minorEastAsia" w:cs="Arial"/>
          <w:b/>
          <w:color w:val="000000" w:themeColor="text1"/>
          <w:kern w:val="0"/>
          <w:sz w:val="24"/>
        </w:rPr>
        <w:t xml:space="preserve">5.3 </w:t>
      </w:r>
      <w:r w:rsidRPr="00221340">
        <w:rPr>
          <w:rFonts w:asciiTheme="minorEastAsia" w:eastAsiaTheme="minorEastAsia" w:hAnsiTheme="minorEastAsia" w:cs="Arial" w:hint="eastAsia"/>
          <w:b/>
          <w:color w:val="000000" w:themeColor="text1"/>
          <w:kern w:val="0"/>
          <w:sz w:val="24"/>
        </w:rPr>
        <w:t>基金投资组合平均剩余期限</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5.3.1 </w:t>
      </w:r>
      <w:r w:rsidRPr="003025FA">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000" w:firstRow="0" w:lastRow="0" w:firstColumn="0" w:lastColumn="0" w:noHBand="0" w:noVBand="0"/>
      </w:tblPr>
      <w:tblGrid>
        <w:gridCol w:w="3686"/>
        <w:gridCol w:w="5386"/>
      </w:tblGrid>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天数</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报告期末投资组合平均剩余期限</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44</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报告期内投资组合平均剩余期限最高值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57</w:t>
            </w:r>
          </w:p>
        </w:tc>
      </w:tr>
      <w:tr w:rsidR="00AB0A2B"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报告期内投资组合平均剩余期限最低值</w:t>
            </w:r>
          </w:p>
        </w:tc>
        <w:tc>
          <w:tcPr>
            <w:tcW w:w="5386"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41</w:t>
            </w:r>
          </w:p>
        </w:tc>
      </w:tr>
    </w:tbl>
    <w:p w:rsidR="00AB0A2B" w:rsidRPr="003025FA" w:rsidRDefault="00AB0A2B" w:rsidP="00AB0A2B">
      <w:pPr>
        <w:spacing w:line="360" w:lineRule="auto"/>
        <w:rPr>
          <w:rFonts w:asciiTheme="minorEastAsia" w:eastAsiaTheme="minorEastAsia" w:hAnsiTheme="minorEastAsia"/>
          <w:b/>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w:t>
      </w:r>
      <w:r w:rsidRPr="003025FA">
        <w:rPr>
          <w:rFonts w:asciiTheme="minorEastAsia" w:eastAsiaTheme="minorEastAsia" w:hAnsiTheme="minorEastAsia" w:cs="Arial" w:hint="eastAsia"/>
          <w:b/>
          <w:color w:val="000000" w:themeColor="text1"/>
          <w:kern w:val="0"/>
          <w:sz w:val="24"/>
        </w:rPr>
        <w:t>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在本报告期内本基金未出现投资组合平均剩余期限超过120天的情况。</w:t>
      </w:r>
    </w:p>
    <w:p w:rsidR="00AB0A2B" w:rsidRPr="003025FA" w:rsidRDefault="00AB0A2B" w:rsidP="00AB0A2B">
      <w:pPr>
        <w:adjustRightInd w:val="0"/>
        <w:spacing w:line="360" w:lineRule="auto"/>
        <w:rPr>
          <w:rFonts w:asciiTheme="minorEastAsia" w:eastAsiaTheme="minorEastAsia" w:hAnsiTheme="minorEastAsia"/>
          <w:color w:val="000000" w:themeColor="text1"/>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5.3.2 </w:t>
      </w:r>
      <w:r w:rsidRPr="003025FA">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567"/>
        <w:gridCol w:w="2552"/>
        <w:gridCol w:w="2835"/>
        <w:gridCol w:w="3208"/>
      </w:tblGrid>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lastRenderedPageBreak/>
              <w:t>序号</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平均剩余期限</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各期限资产占基金资产净值的比例（</w:t>
            </w: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各期限负债占基金资产净值的比例（％）</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30天以内</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52.91</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6.84</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2</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30天（含）—60天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33.84</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3</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60天（含）—90天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6.60</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4</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90天（含）</w:t>
            </w: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w:t>
            </w:r>
            <w:r w:rsidRPr="003025FA">
              <w:rPr>
                <w:rFonts w:asciiTheme="minorEastAsia" w:eastAsiaTheme="minorEastAsia" w:hAnsiTheme="minorEastAsia"/>
                <w:color w:val="000000" w:themeColor="text1"/>
                <w:sz w:val="24"/>
              </w:rPr>
              <w:t>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2.64</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sidRPr="003025FA">
              <w:rPr>
                <w:rFonts w:asciiTheme="minorEastAsia" w:eastAsiaTheme="minorEastAsia" w:hAnsiTheme="minorEastAsia"/>
                <w:color w:val="000000" w:themeColor="text1"/>
                <w:sz w:val="24"/>
              </w:rPr>
              <w:t>天（含）—397天（含）</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10.57</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AB0A2B" w:rsidRPr="003025FA" w:rsidTr="00182D82">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合计</w:t>
            </w:r>
          </w:p>
        </w:tc>
        <w:tc>
          <w:tcPr>
            <w:tcW w:w="2835"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106.55</w:t>
            </w:r>
          </w:p>
        </w:tc>
        <w:tc>
          <w:tcPr>
            <w:tcW w:w="3208"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6.84</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宋体" w:hAnsi="宋体" w:hint="eastAsia"/>
          <w:b/>
          <w:color w:val="000000"/>
          <w:sz w:val="24"/>
        </w:rPr>
        <w:t>报告期内投资组合平均剩余存续期超过240天情况说明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在本报告期内本基金未出现投资组合平均剩余存续期超过240天的情况。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报告期末按债券品种分类的债券投资组合</w:t>
      </w:r>
    </w:p>
    <w:tbl>
      <w:tblPr>
        <w:tblStyle w:val="ad"/>
        <w:tblW w:w="9307" w:type="dxa"/>
        <w:tblInd w:w="15" w:type="dxa"/>
        <w:tblLayout w:type="fixed"/>
        <w:tblLook w:val="04A0" w:firstRow="1" w:lastRow="0" w:firstColumn="1" w:lastColumn="0" w:noHBand="0" w:noVBand="1"/>
      </w:tblPr>
      <w:tblGrid>
        <w:gridCol w:w="894"/>
        <w:gridCol w:w="2743"/>
        <w:gridCol w:w="3686"/>
        <w:gridCol w:w="1984"/>
      </w:tblGrid>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序号</w:t>
            </w:r>
          </w:p>
        </w:tc>
        <w:tc>
          <w:tcPr>
            <w:tcW w:w="2743"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债券品种</w:t>
            </w:r>
          </w:p>
        </w:tc>
        <w:tc>
          <w:tcPr>
            <w:tcW w:w="3686"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公允价值(元)</w:t>
            </w:r>
          </w:p>
        </w:tc>
        <w:tc>
          <w:tcPr>
            <w:tcW w:w="198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占基金资产净值比例(％)</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1</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国家债券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2</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央行票据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lastRenderedPageBreak/>
              <w:t>3</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金融债券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89,962,274.86</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11.92</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其中：政策性金融债</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89,962,274.86</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11.92</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5</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企业短期融资券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50,022,094.49</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6.63</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6</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中期票据</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B1623D"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7</w:t>
            </w:r>
          </w:p>
        </w:tc>
        <w:tc>
          <w:tcPr>
            <w:tcW w:w="2743" w:type="dxa"/>
            <w:vAlign w:val="center"/>
          </w:tcPr>
          <w:p w:rsidR="00AB0A2B" w:rsidRPr="00B1623D"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同业存单</w:t>
            </w:r>
          </w:p>
        </w:tc>
        <w:tc>
          <w:tcPr>
            <w:tcW w:w="3686"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428,688,430.82</w:t>
            </w:r>
          </w:p>
        </w:tc>
        <w:tc>
          <w:tcPr>
            <w:tcW w:w="1984" w:type="dxa"/>
            <w:vAlign w:val="center"/>
          </w:tcPr>
          <w:p w:rsidR="00AB0A2B" w:rsidRPr="00B1623D"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56.81</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其他</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合计</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568,672,800.17</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75.36</w:t>
            </w:r>
          </w:p>
        </w:tc>
      </w:tr>
      <w:tr w:rsidR="00AB0A2B" w:rsidRPr="003025FA" w:rsidTr="00182D82">
        <w:tc>
          <w:tcPr>
            <w:tcW w:w="894" w:type="dxa"/>
            <w:vAlign w:val="center"/>
          </w:tcPr>
          <w:p w:rsidR="00AB0A2B" w:rsidRPr="003025FA" w:rsidRDefault="00AB0A2B"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w:t>
            </w:r>
          </w:p>
        </w:tc>
        <w:tc>
          <w:tcPr>
            <w:tcW w:w="2743" w:type="dxa"/>
            <w:vAlign w:val="center"/>
          </w:tcPr>
          <w:p w:rsidR="00AB0A2B" w:rsidRPr="003025FA" w:rsidRDefault="00AB0A2B"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剩余存续期超过397天的浮动利率债券</w:t>
            </w:r>
          </w:p>
        </w:tc>
        <w:tc>
          <w:tcPr>
            <w:tcW w:w="3686"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AB0A2B" w:rsidRPr="003025FA" w:rsidRDefault="00AB0A2B"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6</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报告期末按摊余成本占基金资产净值比例大小排名的前十名债券投资明细</w:t>
      </w:r>
    </w:p>
    <w:tbl>
      <w:tblPr>
        <w:tblStyle w:val="ad"/>
        <w:tblW w:w="0" w:type="auto"/>
        <w:tblInd w:w="15" w:type="dxa"/>
        <w:tblLook w:val="04A0" w:firstRow="1" w:lastRow="0" w:firstColumn="1" w:lastColumn="0" w:noHBand="0" w:noVBand="1"/>
      </w:tblPr>
      <w:tblGrid>
        <w:gridCol w:w="1186"/>
        <w:gridCol w:w="1463"/>
        <w:gridCol w:w="2011"/>
        <w:gridCol w:w="1504"/>
        <w:gridCol w:w="1776"/>
        <w:gridCol w:w="1347"/>
      </w:tblGrid>
      <w:tr w:rsidR="00AB0A2B" w:rsidRPr="003025FA" w:rsidTr="00182D82">
        <w:tc>
          <w:tcPr>
            <w:tcW w:w="1547"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债券代码</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债券名称</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债券数量</w:t>
            </w:r>
          </w:p>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张</w:t>
            </w:r>
            <w:r w:rsidRPr="003025FA">
              <w:rPr>
                <w:rFonts w:asciiTheme="minorEastAsia" w:eastAsiaTheme="minorEastAsia" w:hAnsiTheme="minorEastAsia" w:cs="Arial"/>
                <w:color w:val="000000" w:themeColor="text1"/>
                <w:kern w:val="0"/>
                <w:sz w:val="24"/>
              </w:rPr>
              <w:t>)</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摊余成本（元）</w:t>
            </w:r>
          </w:p>
        </w:tc>
        <w:tc>
          <w:tcPr>
            <w:tcW w:w="1548" w:type="dxa"/>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占基金资产净值比例（％）</w:t>
            </w:r>
          </w:p>
        </w:tc>
      </w:tr>
      <w:tr w:rsidR="002A0D7E">
        <w:tc>
          <w:tcPr>
            <w:tcW w:w="0" w:type="auto"/>
            <w:vAlign w:val="center"/>
          </w:tcPr>
          <w:p w:rsidR="002A0D7E" w:rsidRDefault="00241886">
            <w:pPr>
              <w:jc w:val="center"/>
            </w:pPr>
            <w:r>
              <w:rPr>
                <w:rFonts w:asciiTheme="minorEastAsia" w:eastAsiaTheme="minorEastAsia" w:hAnsiTheme="minorEastAsia"/>
                <w:color w:val="000000" w:themeColor="text1"/>
                <w:sz w:val="24"/>
              </w:rPr>
              <w:t>1</w:t>
            </w:r>
          </w:p>
        </w:tc>
        <w:tc>
          <w:tcPr>
            <w:tcW w:w="0" w:type="auto"/>
            <w:vAlign w:val="center"/>
          </w:tcPr>
          <w:p w:rsidR="002A0D7E" w:rsidRDefault="00241886">
            <w:pPr>
              <w:jc w:val="center"/>
            </w:pPr>
            <w:r>
              <w:rPr>
                <w:rFonts w:asciiTheme="minorEastAsia" w:eastAsiaTheme="minorEastAsia" w:hAnsiTheme="minorEastAsia"/>
                <w:color w:val="000000" w:themeColor="text1"/>
                <w:sz w:val="24"/>
              </w:rPr>
              <w:t>112003126</w:t>
            </w:r>
          </w:p>
        </w:tc>
        <w:tc>
          <w:tcPr>
            <w:tcW w:w="0" w:type="auto"/>
            <w:vAlign w:val="center"/>
          </w:tcPr>
          <w:p w:rsidR="002A0D7E" w:rsidRDefault="00241886">
            <w:pPr>
              <w:jc w:val="center"/>
            </w:pPr>
            <w:r>
              <w:rPr>
                <w:rFonts w:asciiTheme="minorEastAsia" w:eastAsiaTheme="minorEastAsia" w:hAnsiTheme="minorEastAsia"/>
                <w:color w:val="000000" w:themeColor="text1"/>
                <w:sz w:val="24"/>
              </w:rPr>
              <w:t>20农业银行CD126</w:t>
            </w:r>
          </w:p>
        </w:tc>
        <w:tc>
          <w:tcPr>
            <w:tcW w:w="0" w:type="auto"/>
            <w:vAlign w:val="center"/>
          </w:tcPr>
          <w:p w:rsidR="002A0D7E" w:rsidRDefault="00241886">
            <w:pPr>
              <w:jc w:val="right"/>
            </w:pPr>
            <w:r>
              <w:rPr>
                <w:rFonts w:asciiTheme="minorEastAsia" w:eastAsiaTheme="minorEastAsia" w:hAnsiTheme="minorEastAsia"/>
                <w:color w:val="000000" w:themeColor="text1"/>
                <w:sz w:val="24"/>
              </w:rPr>
              <w:t>500,000.00</w:t>
            </w:r>
          </w:p>
        </w:tc>
        <w:tc>
          <w:tcPr>
            <w:tcW w:w="0" w:type="auto"/>
            <w:vAlign w:val="center"/>
          </w:tcPr>
          <w:p w:rsidR="002A0D7E" w:rsidRDefault="00241886">
            <w:pPr>
              <w:jc w:val="right"/>
            </w:pPr>
            <w:r>
              <w:rPr>
                <w:rFonts w:asciiTheme="minorEastAsia" w:eastAsiaTheme="minorEastAsia" w:hAnsiTheme="minorEastAsia"/>
                <w:color w:val="000000" w:themeColor="text1"/>
                <w:sz w:val="24"/>
              </w:rPr>
              <w:t>49,926,716.59</w:t>
            </w:r>
          </w:p>
        </w:tc>
        <w:tc>
          <w:tcPr>
            <w:tcW w:w="0" w:type="auto"/>
            <w:vAlign w:val="center"/>
          </w:tcPr>
          <w:p w:rsidR="002A0D7E" w:rsidRDefault="00241886">
            <w:pPr>
              <w:jc w:val="right"/>
            </w:pPr>
            <w:r>
              <w:rPr>
                <w:rFonts w:asciiTheme="minorEastAsia" w:eastAsiaTheme="minorEastAsia" w:hAnsiTheme="minorEastAsia"/>
                <w:color w:val="000000" w:themeColor="text1"/>
                <w:sz w:val="24"/>
              </w:rPr>
              <w:t>6.62</w:t>
            </w:r>
          </w:p>
        </w:tc>
      </w:tr>
      <w:tr w:rsidR="002A0D7E">
        <w:tc>
          <w:tcPr>
            <w:tcW w:w="0" w:type="auto"/>
            <w:vAlign w:val="center"/>
          </w:tcPr>
          <w:p w:rsidR="002A0D7E" w:rsidRDefault="00241886">
            <w:pPr>
              <w:jc w:val="center"/>
            </w:pPr>
            <w:r>
              <w:rPr>
                <w:rFonts w:asciiTheme="minorEastAsia" w:eastAsiaTheme="minorEastAsia" w:hAnsiTheme="minorEastAsia"/>
                <w:color w:val="000000" w:themeColor="text1"/>
                <w:sz w:val="24"/>
              </w:rPr>
              <w:t>2</w:t>
            </w:r>
          </w:p>
        </w:tc>
        <w:tc>
          <w:tcPr>
            <w:tcW w:w="0" w:type="auto"/>
            <w:vAlign w:val="center"/>
          </w:tcPr>
          <w:p w:rsidR="002A0D7E" w:rsidRDefault="00241886">
            <w:pPr>
              <w:jc w:val="center"/>
            </w:pPr>
            <w:r>
              <w:rPr>
                <w:rFonts w:asciiTheme="minorEastAsia" w:eastAsiaTheme="minorEastAsia" w:hAnsiTheme="minorEastAsia"/>
                <w:color w:val="000000" w:themeColor="text1"/>
                <w:sz w:val="24"/>
              </w:rPr>
              <w:t>112006167</w:t>
            </w:r>
          </w:p>
        </w:tc>
        <w:tc>
          <w:tcPr>
            <w:tcW w:w="0" w:type="auto"/>
            <w:vAlign w:val="center"/>
          </w:tcPr>
          <w:p w:rsidR="002A0D7E" w:rsidRDefault="00241886">
            <w:pPr>
              <w:jc w:val="center"/>
            </w:pPr>
            <w:r>
              <w:rPr>
                <w:rFonts w:asciiTheme="minorEastAsia" w:eastAsiaTheme="minorEastAsia" w:hAnsiTheme="minorEastAsia"/>
                <w:color w:val="000000" w:themeColor="text1"/>
                <w:sz w:val="24"/>
              </w:rPr>
              <w:t>20交通银行CD167</w:t>
            </w:r>
          </w:p>
        </w:tc>
        <w:tc>
          <w:tcPr>
            <w:tcW w:w="0" w:type="auto"/>
            <w:vAlign w:val="center"/>
          </w:tcPr>
          <w:p w:rsidR="002A0D7E" w:rsidRDefault="00241886">
            <w:pPr>
              <w:jc w:val="right"/>
            </w:pPr>
            <w:r>
              <w:rPr>
                <w:rFonts w:asciiTheme="minorEastAsia" w:eastAsiaTheme="minorEastAsia" w:hAnsiTheme="minorEastAsia"/>
                <w:color w:val="000000" w:themeColor="text1"/>
                <w:sz w:val="24"/>
              </w:rPr>
              <w:t>500,000.00</w:t>
            </w:r>
          </w:p>
        </w:tc>
        <w:tc>
          <w:tcPr>
            <w:tcW w:w="0" w:type="auto"/>
            <w:vAlign w:val="center"/>
          </w:tcPr>
          <w:p w:rsidR="002A0D7E" w:rsidRDefault="00241886">
            <w:pPr>
              <w:jc w:val="right"/>
            </w:pPr>
            <w:r>
              <w:rPr>
                <w:rFonts w:asciiTheme="minorEastAsia" w:eastAsiaTheme="minorEastAsia" w:hAnsiTheme="minorEastAsia"/>
                <w:color w:val="000000" w:themeColor="text1"/>
                <w:sz w:val="24"/>
              </w:rPr>
              <w:t>49,825,079.20</w:t>
            </w:r>
          </w:p>
        </w:tc>
        <w:tc>
          <w:tcPr>
            <w:tcW w:w="0" w:type="auto"/>
            <w:vAlign w:val="center"/>
          </w:tcPr>
          <w:p w:rsidR="002A0D7E" w:rsidRDefault="00241886">
            <w:pPr>
              <w:jc w:val="right"/>
            </w:pPr>
            <w:r>
              <w:rPr>
                <w:rFonts w:asciiTheme="minorEastAsia" w:eastAsiaTheme="minorEastAsia" w:hAnsiTheme="minorEastAsia"/>
                <w:color w:val="000000" w:themeColor="text1"/>
                <w:sz w:val="24"/>
              </w:rPr>
              <w:t>6.60</w:t>
            </w:r>
          </w:p>
        </w:tc>
      </w:tr>
      <w:tr w:rsidR="002A0D7E">
        <w:tc>
          <w:tcPr>
            <w:tcW w:w="0" w:type="auto"/>
            <w:vAlign w:val="center"/>
          </w:tcPr>
          <w:p w:rsidR="002A0D7E" w:rsidRDefault="00241886">
            <w:pPr>
              <w:jc w:val="center"/>
            </w:pPr>
            <w:r>
              <w:rPr>
                <w:rFonts w:asciiTheme="minorEastAsia" w:eastAsiaTheme="minorEastAsia" w:hAnsiTheme="minorEastAsia"/>
                <w:color w:val="000000" w:themeColor="text1"/>
                <w:sz w:val="24"/>
              </w:rPr>
              <w:t>3</w:t>
            </w:r>
          </w:p>
        </w:tc>
        <w:tc>
          <w:tcPr>
            <w:tcW w:w="0" w:type="auto"/>
            <w:vAlign w:val="center"/>
          </w:tcPr>
          <w:p w:rsidR="002A0D7E" w:rsidRDefault="00241886">
            <w:pPr>
              <w:jc w:val="center"/>
            </w:pPr>
            <w:r>
              <w:rPr>
                <w:rFonts w:asciiTheme="minorEastAsia" w:eastAsiaTheme="minorEastAsia" w:hAnsiTheme="minorEastAsia"/>
                <w:color w:val="000000" w:themeColor="text1"/>
                <w:sz w:val="24"/>
              </w:rPr>
              <w:t>200406</w:t>
            </w:r>
          </w:p>
        </w:tc>
        <w:tc>
          <w:tcPr>
            <w:tcW w:w="0" w:type="auto"/>
            <w:vAlign w:val="center"/>
          </w:tcPr>
          <w:p w:rsidR="002A0D7E" w:rsidRDefault="00241886">
            <w:pPr>
              <w:jc w:val="center"/>
            </w:pPr>
            <w:r>
              <w:rPr>
                <w:rFonts w:asciiTheme="minorEastAsia" w:eastAsiaTheme="minorEastAsia" w:hAnsiTheme="minorEastAsia"/>
                <w:color w:val="000000" w:themeColor="text1"/>
                <w:sz w:val="24"/>
              </w:rPr>
              <w:t>20农发06</w:t>
            </w:r>
          </w:p>
        </w:tc>
        <w:tc>
          <w:tcPr>
            <w:tcW w:w="0" w:type="auto"/>
            <w:vAlign w:val="center"/>
          </w:tcPr>
          <w:p w:rsidR="002A0D7E" w:rsidRDefault="00241886">
            <w:pPr>
              <w:jc w:val="right"/>
            </w:pPr>
            <w:r>
              <w:rPr>
                <w:rFonts w:asciiTheme="minorEastAsia" w:eastAsiaTheme="minorEastAsia" w:hAnsiTheme="minorEastAsia"/>
                <w:color w:val="000000" w:themeColor="text1"/>
                <w:sz w:val="24"/>
              </w:rPr>
              <w:t>400,000.00</w:t>
            </w:r>
          </w:p>
        </w:tc>
        <w:tc>
          <w:tcPr>
            <w:tcW w:w="0" w:type="auto"/>
            <w:vAlign w:val="center"/>
          </w:tcPr>
          <w:p w:rsidR="002A0D7E" w:rsidRDefault="00241886">
            <w:pPr>
              <w:jc w:val="right"/>
            </w:pPr>
            <w:r>
              <w:rPr>
                <w:rFonts w:asciiTheme="minorEastAsia" w:eastAsiaTheme="minorEastAsia" w:hAnsiTheme="minorEastAsia"/>
                <w:color w:val="000000" w:themeColor="text1"/>
                <w:sz w:val="24"/>
              </w:rPr>
              <w:t>40,000,105.58</w:t>
            </w:r>
          </w:p>
        </w:tc>
        <w:tc>
          <w:tcPr>
            <w:tcW w:w="0" w:type="auto"/>
            <w:vAlign w:val="center"/>
          </w:tcPr>
          <w:p w:rsidR="002A0D7E" w:rsidRDefault="00241886">
            <w:pPr>
              <w:jc w:val="right"/>
            </w:pPr>
            <w:r>
              <w:rPr>
                <w:rFonts w:asciiTheme="minorEastAsia" w:eastAsiaTheme="minorEastAsia" w:hAnsiTheme="minorEastAsia"/>
                <w:color w:val="000000" w:themeColor="text1"/>
                <w:sz w:val="24"/>
              </w:rPr>
              <w:t>5.30</w:t>
            </w:r>
          </w:p>
        </w:tc>
      </w:tr>
      <w:tr w:rsidR="002A0D7E">
        <w:tc>
          <w:tcPr>
            <w:tcW w:w="0" w:type="auto"/>
            <w:vAlign w:val="center"/>
          </w:tcPr>
          <w:p w:rsidR="002A0D7E" w:rsidRDefault="00241886">
            <w:pPr>
              <w:jc w:val="center"/>
            </w:pPr>
            <w:r>
              <w:rPr>
                <w:rFonts w:asciiTheme="minorEastAsia" w:eastAsiaTheme="minorEastAsia" w:hAnsiTheme="minorEastAsia"/>
                <w:color w:val="000000" w:themeColor="text1"/>
                <w:sz w:val="24"/>
              </w:rPr>
              <w:t>4</w:t>
            </w:r>
          </w:p>
        </w:tc>
        <w:tc>
          <w:tcPr>
            <w:tcW w:w="0" w:type="auto"/>
            <w:vAlign w:val="center"/>
          </w:tcPr>
          <w:p w:rsidR="002A0D7E" w:rsidRDefault="00241886">
            <w:pPr>
              <w:jc w:val="center"/>
            </w:pPr>
            <w:r>
              <w:rPr>
                <w:rFonts w:asciiTheme="minorEastAsia" w:eastAsiaTheme="minorEastAsia" w:hAnsiTheme="minorEastAsia"/>
                <w:color w:val="000000" w:themeColor="text1"/>
                <w:sz w:val="24"/>
              </w:rPr>
              <w:t>112021295</w:t>
            </w:r>
          </w:p>
        </w:tc>
        <w:tc>
          <w:tcPr>
            <w:tcW w:w="0" w:type="auto"/>
            <w:vAlign w:val="center"/>
          </w:tcPr>
          <w:p w:rsidR="002A0D7E" w:rsidRDefault="00241886">
            <w:pPr>
              <w:jc w:val="center"/>
            </w:pPr>
            <w:r>
              <w:rPr>
                <w:rFonts w:asciiTheme="minorEastAsia" w:eastAsiaTheme="minorEastAsia" w:hAnsiTheme="minorEastAsia"/>
                <w:color w:val="000000" w:themeColor="text1"/>
                <w:sz w:val="24"/>
              </w:rPr>
              <w:t>20渤海银行CD295</w:t>
            </w:r>
          </w:p>
        </w:tc>
        <w:tc>
          <w:tcPr>
            <w:tcW w:w="0" w:type="auto"/>
            <w:vAlign w:val="center"/>
          </w:tcPr>
          <w:p w:rsidR="002A0D7E" w:rsidRDefault="00241886">
            <w:pPr>
              <w:jc w:val="right"/>
            </w:pPr>
            <w:r>
              <w:rPr>
                <w:rFonts w:asciiTheme="minorEastAsia" w:eastAsiaTheme="minorEastAsia" w:hAnsiTheme="minorEastAsia"/>
                <w:color w:val="000000" w:themeColor="text1"/>
                <w:sz w:val="24"/>
              </w:rPr>
              <w:t>300,000.00</w:t>
            </w:r>
          </w:p>
        </w:tc>
        <w:tc>
          <w:tcPr>
            <w:tcW w:w="0" w:type="auto"/>
            <w:vAlign w:val="center"/>
          </w:tcPr>
          <w:p w:rsidR="002A0D7E" w:rsidRDefault="00241886">
            <w:pPr>
              <w:jc w:val="right"/>
            </w:pPr>
            <w:r>
              <w:rPr>
                <w:rFonts w:asciiTheme="minorEastAsia" w:eastAsiaTheme="minorEastAsia" w:hAnsiTheme="minorEastAsia"/>
                <w:color w:val="000000" w:themeColor="text1"/>
                <w:sz w:val="24"/>
              </w:rPr>
              <w:t>29,940,728.07</w:t>
            </w:r>
          </w:p>
        </w:tc>
        <w:tc>
          <w:tcPr>
            <w:tcW w:w="0" w:type="auto"/>
            <w:vAlign w:val="center"/>
          </w:tcPr>
          <w:p w:rsidR="002A0D7E" w:rsidRDefault="00241886">
            <w:pPr>
              <w:jc w:val="right"/>
            </w:pPr>
            <w:r>
              <w:rPr>
                <w:rFonts w:asciiTheme="minorEastAsia" w:eastAsiaTheme="minorEastAsia" w:hAnsiTheme="minorEastAsia"/>
                <w:color w:val="000000" w:themeColor="text1"/>
                <w:sz w:val="24"/>
              </w:rPr>
              <w:t>3.97</w:t>
            </w:r>
          </w:p>
        </w:tc>
      </w:tr>
      <w:tr w:rsidR="002A0D7E">
        <w:tc>
          <w:tcPr>
            <w:tcW w:w="0" w:type="auto"/>
            <w:vAlign w:val="center"/>
          </w:tcPr>
          <w:p w:rsidR="002A0D7E" w:rsidRDefault="00241886">
            <w:pPr>
              <w:jc w:val="center"/>
            </w:pPr>
            <w:r>
              <w:rPr>
                <w:rFonts w:asciiTheme="minorEastAsia" w:eastAsiaTheme="minorEastAsia" w:hAnsiTheme="minorEastAsia"/>
                <w:color w:val="000000" w:themeColor="text1"/>
                <w:sz w:val="24"/>
              </w:rPr>
              <w:t>5</w:t>
            </w:r>
          </w:p>
        </w:tc>
        <w:tc>
          <w:tcPr>
            <w:tcW w:w="0" w:type="auto"/>
            <w:vAlign w:val="center"/>
          </w:tcPr>
          <w:p w:rsidR="002A0D7E" w:rsidRDefault="00241886">
            <w:pPr>
              <w:jc w:val="center"/>
            </w:pPr>
            <w:r>
              <w:rPr>
                <w:rFonts w:asciiTheme="minorEastAsia" w:eastAsiaTheme="minorEastAsia" w:hAnsiTheme="minorEastAsia"/>
                <w:color w:val="000000" w:themeColor="text1"/>
                <w:sz w:val="24"/>
              </w:rPr>
              <w:t>112196969</w:t>
            </w:r>
          </w:p>
        </w:tc>
        <w:tc>
          <w:tcPr>
            <w:tcW w:w="0" w:type="auto"/>
            <w:vAlign w:val="center"/>
          </w:tcPr>
          <w:p w:rsidR="002A0D7E" w:rsidRDefault="00241886">
            <w:pPr>
              <w:jc w:val="center"/>
            </w:pPr>
            <w:r>
              <w:rPr>
                <w:rFonts w:asciiTheme="minorEastAsia" w:eastAsiaTheme="minorEastAsia" w:hAnsiTheme="minorEastAsia"/>
                <w:color w:val="000000" w:themeColor="text1"/>
                <w:sz w:val="24"/>
              </w:rPr>
              <w:t>21富邦华一银行CD021</w:t>
            </w:r>
          </w:p>
        </w:tc>
        <w:tc>
          <w:tcPr>
            <w:tcW w:w="0" w:type="auto"/>
            <w:vAlign w:val="center"/>
          </w:tcPr>
          <w:p w:rsidR="002A0D7E" w:rsidRDefault="00241886">
            <w:pPr>
              <w:jc w:val="right"/>
            </w:pPr>
            <w:r>
              <w:rPr>
                <w:rFonts w:asciiTheme="minorEastAsia" w:eastAsiaTheme="minorEastAsia" w:hAnsiTheme="minorEastAsia"/>
                <w:color w:val="000000" w:themeColor="text1"/>
                <w:sz w:val="24"/>
              </w:rPr>
              <w:t>200,000.00</w:t>
            </w:r>
          </w:p>
        </w:tc>
        <w:tc>
          <w:tcPr>
            <w:tcW w:w="0" w:type="auto"/>
            <w:vAlign w:val="center"/>
          </w:tcPr>
          <w:p w:rsidR="002A0D7E" w:rsidRDefault="00241886">
            <w:pPr>
              <w:jc w:val="right"/>
            </w:pPr>
            <w:r>
              <w:rPr>
                <w:rFonts w:asciiTheme="minorEastAsia" w:eastAsiaTheme="minorEastAsia" w:hAnsiTheme="minorEastAsia"/>
                <w:color w:val="000000" w:themeColor="text1"/>
                <w:sz w:val="24"/>
              </w:rPr>
              <w:t>19,990,992.43</w:t>
            </w:r>
          </w:p>
        </w:tc>
        <w:tc>
          <w:tcPr>
            <w:tcW w:w="0" w:type="auto"/>
            <w:vAlign w:val="center"/>
          </w:tcPr>
          <w:p w:rsidR="002A0D7E" w:rsidRDefault="00241886">
            <w:pPr>
              <w:jc w:val="right"/>
            </w:pPr>
            <w:r>
              <w:rPr>
                <w:rFonts w:asciiTheme="minorEastAsia" w:eastAsiaTheme="minorEastAsia" w:hAnsiTheme="minorEastAsia"/>
                <w:color w:val="000000" w:themeColor="text1"/>
                <w:sz w:val="24"/>
              </w:rPr>
              <w:t>2.65</w:t>
            </w:r>
          </w:p>
        </w:tc>
      </w:tr>
      <w:tr w:rsidR="002A0D7E">
        <w:tc>
          <w:tcPr>
            <w:tcW w:w="0" w:type="auto"/>
            <w:vAlign w:val="center"/>
          </w:tcPr>
          <w:p w:rsidR="002A0D7E" w:rsidRDefault="00241886">
            <w:pPr>
              <w:jc w:val="center"/>
            </w:pPr>
            <w:r>
              <w:rPr>
                <w:rFonts w:asciiTheme="minorEastAsia" w:eastAsiaTheme="minorEastAsia" w:hAnsiTheme="minorEastAsia"/>
                <w:color w:val="000000" w:themeColor="text1"/>
                <w:sz w:val="24"/>
              </w:rPr>
              <w:t>6</w:t>
            </w:r>
          </w:p>
        </w:tc>
        <w:tc>
          <w:tcPr>
            <w:tcW w:w="0" w:type="auto"/>
            <w:vAlign w:val="center"/>
          </w:tcPr>
          <w:p w:rsidR="002A0D7E" w:rsidRDefault="00241886">
            <w:pPr>
              <w:jc w:val="center"/>
            </w:pPr>
            <w:r>
              <w:rPr>
                <w:rFonts w:asciiTheme="minorEastAsia" w:eastAsiaTheme="minorEastAsia" w:hAnsiTheme="minorEastAsia"/>
                <w:color w:val="000000" w:themeColor="text1"/>
                <w:sz w:val="24"/>
              </w:rPr>
              <w:t>112197627</w:t>
            </w:r>
          </w:p>
        </w:tc>
        <w:tc>
          <w:tcPr>
            <w:tcW w:w="0" w:type="auto"/>
            <w:vAlign w:val="center"/>
          </w:tcPr>
          <w:p w:rsidR="002A0D7E" w:rsidRDefault="00241886">
            <w:pPr>
              <w:jc w:val="center"/>
            </w:pPr>
            <w:r>
              <w:rPr>
                <w:rFonts w:asciiTheme="minorEastAsia" w:eastAsiaTheme="minorEastAsia" w:hAnsiTheme="minorEastAsia"/>
                <w:color w:val="000000" w:themeColor="text1"/>
                <w:sz w:val="24"/>
              </w:rPr>
              <w:t>21恒</w:t>
            </w:r>
            <w:r>
              <w:rPr>
                <w:rFonts w:asciiTheme="minorEastAsia" w:eastAsiaTheme="minorEastAsia" w:hAnsiTheme="minorEastAsia" w:hint="eastAsia"/>
                <w:color w:val="000000" w:themeColor="text1"/>
                <w:sz w:val="24"/>
              </w:rPr>
              <w:t>生</w:t>
            </w:r>
            <w:r>
              <w:rPr>
                <w:rFonts w:asciiTheme="minorEastAsia" w:eastAsiaTheme="minorEastAsia" w:hAnsiTheme="minorEastAsia"/>
                <w:color w:val="000000" w:themeColor="text1"/>
                <w:sz w:val="24"/>
              </w:rPr>
              <w:t>银行CD013</w:t>
            </w:r>
          </w:p>
        </w:tc>
        <w:tc>
          <w:tcPr>
            <w:tcW w:w="0" w:type="auto"/>
            <w:vAlign w:val="center"/>
          </w:tcPr>
          <w:p w:rsidR="002A0D7E" w:rsidRDefault="00241886">
            <w:pPr>
              <w:jc w:val="right"/>
            </w:pPr>
            <w:r>
              <w:rPr>
                <w:rFonts w:asciiTheme="minorEastAsia" w:eastAsiaTheme="minorEastAsia" w:hAnsiTheme="minorEastAsia"/>
                <w:color w:val="000000" w:themeColor="text1"/>
                <w:sz w:val="24"/>
              </w:rPr>
              <w:t>200,000.00</w:t>
            </w:r>
          </w:p>
        </w:tc>
        <w:tc>
          <w:tcPr>
            <w:tcW w:w="0" w:type="auto"/>
            <w:vAlign w:val="center"/>
          </w:tcPr>
          <w:p w:rsidR="002A0D7E" w:rsidRDefault="00241886">
            <w:pPr>
              <w:jc w:val="right"/>
            </w:pPr>
            <w:r>
              <w:rPr>
                <w:rFonts w:asciiTheme="minorEastAsia" w:eastAsiaTheme="minorEastAsia" w:hAnsiTheme="minorEastAsia"/>
                <w:color w:val="000000" w:themeColor="text1"/>
                <w:sz w:val="24"/>
              </w:rPr>
              <w:t>19,980,629.54</w:t>
            </w:r>
          </w:p>
        </w:tc>
        <w:tc>
          <w:tcPr>
            <w:tcW w:w="0" w:type="auto"/>
            <w:vAlign w:val="center"/>
          </w:tcPr>
          <w:p w:rsidR="002A0D7E" w:rsidRDefault="00241886">
            <w:pPr>
              <w:jc w:val="right"/>
            </w:pPr>
            <w:r>
              <w:rPr>
                <w:rFonts w:asciiTheme="minorEastAsia" w:eastAsiaTheme="minorEastAsia" w:hAnsiTheme="minorEastAsia"/>
                <w:color w:val="000000" w:themeColor="text1"/>
                <w:sz w:val="24"/>
              </w:rPr>
              <w:t>2.65</w:t>
            </w:r>
          </w:p>
        </w:tc>
      </w:tr>
      <w:tr w:rsidR="002A0D7E">
        <w:tc>
          <w:tcPr>
            <w:tcW w:w="0" w:type="auto"/>
            <w:vAlign w:val="center"/>
          </w:tcPr>
          <w:p w:rsidR="002A0D7E" w:rsidRDefault="00241886">
            <w:pPr>
              <w:jc w:val="center"/>
            </w:pPr>
            <w:r>
              <w:rPr>
                <w:rFonts w:asciiTheme="minorEastAsia" w:eastAsiaTheme="minorEastAsia" w:hAnsiTheme="minorEastAsia"/>
                <w:color w:val="000000" w:themeColor="text1"/>
                <w:sz w:val="24"/>
              </w:rPr>
              <w:t>7</w:t>
            </w:r>
          </w:p>
        </w:tc>
        <w:tc>
          <w:tcPr>
            <w:tcW w:w="0" w:type="auto"/>
            <w:vAlign w:val="center"/>
          </w:tcPr>
          <w:p w:rsidR="002A0D7E" w:rsidRDefault="00241886">
            <w:pPr>
              <w:jc w:val="center"/>
            </w:pPr>
            <w:r>
              <w:rPr>
                <w:rFonts w:asciiTheme="minorEastAsia" w:eastAsiaTheme="minorEastAsia" w:hAnsiTheme="minorEastAsia"/>
                <w:color w:val="000000" w:themeColor="text1"/>
                <w:sz w:val="24"/>
              </w:rPr>
              <w:t>112197775</w:t>
            </w:r>
          </w:p>
        </w:tc>
        <w:tc>
          <w:tcPr>
            <w:tcW w:w="0" w:type="auto"/>
            <w:vAlign w:val="center"/>
          </w:tcPr>
          <w:p w:rsidR="002A0D7E" w:rsidRDefault="00241886">
            <w:pPr>
              <w:jc w:val="center"/>
            </w:pPr>
            <w:r>
              <w:rPr>
                <w:rFonts w:asciiTheme="minorEastAsia" w:eastAsiaTheme="minorEastAsia" w:hAnsiTheme="minorEastAsia"/>
                <w:color w:val="000000" w:themeColor="text1"/>
                <w:sz w:val="24"/>
              </w:rPr>
              <w:t>21三井住友银行CD004</w:t>
            </w:r>
          </w:p>
        </w:tc>
        <w:tc>
          <w:tcPr>
            <w:tcW w:w="0" w:type="auto"/>
            <w:vAlign w:val="center"/>
          </w:tcPr>
          <w:p w:rsidR="002A0D7E" w:rsidRDefault="00241886">
            <w:pPr>
              <w:jc w:val="right"/>
            </w:pPr>
            <w:r>
              <w:rPr>
                <w:rFonts w:asciiTheme="minorEastAsia" w:eastAsiaTheme="minorEastAsia" w:hAnsiTheme="minorEastAsia"/>
                <w:color w:val="000000" w:themeColor="text1"/>
                <w:sz w:val="24"/>
              </w:rPr>
              <w:t>200,000.00</w:t>
            </w:r>
          </w:p>
        </w:tc>
        <w:tc>
          <w:tcPr>
            <w:tcW w:w="0" w:type="auto"/>
            <w:vAlign w:val="center"/>
          </w:tcPr>
          <w:p w:rsidR="002A0D7E" w:rsidRDefault="00241886">
            <w:pPr>
              <w:jc w:val="right"/>
            </w:pPr>
            <w:r>
              <w:rPr>
                <w:rFonts w:asciiTheme="minorEastAsia" w:eastAsiaTheme="minorEastAsia" w:hAnsiTheme="minorEastAsia"/>
                <w:color w:val="000000" w:themeColor="text1"/>
                <w:sz w:val="24"/>
              </w:rPr>
              <w:t>19,979,246.55</w:t>
            </w:r>
          </w:p>
        </w:tc>
        <w:tc>
          <w:tcPr>
            <w:tcW w:w="0" w:type="auto"/>
            <w:vAlign w:val="center"/>
          </w:tcPr>
          <w:p w:rsidR="002A0D7E" w:rsidRDefault="00241886">
            <w:pPr>
              <w:jc w:val="right"/>
            </w:pPr>
            <w:r>
              <w:rPr>
                <w:rFonts w:asciiTheme="minorEastAsia" w:eastAsiaTheme="minorEastAsia" w:hAnsiTheme="minorEastAsia"/>
                <w:color w:val="000000" w:themeColor="text1"/>
                <w:sz w:val="24"/>
              </w:rPr>
              <w:t>2.65</w:t>
            </w:r>
          </w:p>
        </w:tc>
      </w:tr>
      <w:tr w:rsidR="002A0D7E">
        <w:tc>
          <w:tcPr>
            <w:tcW w:w="0" w:type="auto"/>
            <w:vAlign w:val="center"/>
          </w:tcPr>
          <w:p w:rsidR="002A0D7E" w:rsidRDefault="00241886">
            <w:pPr>
              <w:jc w:val="center"/>
            </w:pPr>
            <w:r>
              <w:rPr>
                <w:rFonts w:asciiTheme="minorEastAsia" w:eastAsiaTheme="minorEastAsia" w:hAnsiTheme="minorEastAsia"/>
                <w:color w:val="000000" w:themeColor="text1"/>
                <w:sz w:val="24"/>
              </w:rPr>
              <w:t>8</w:t>
            </w:r>
          </w:p>
        </w:tc>
        <w:tc>
          <w:tcPr>
            <w:tcW w:w="0" w:type="auto"/>
            <w:vAlign w:val="center"/>
          </w:tcPr>
          <w:p w:rsidR="002A0D7E" w:rsidRDefault="00241886">
            <w:pPr>
              <w:jc w:val="center"/>
            </w:pPr>
            <w:r>
              <w:rPr>
                <w:rFonts w:asciiTheme="minorEastAsia" w:eastAsiaTheme="minorEastAsia" w:hAnsiTheme="minorEastAsia"/>
                <w:color w:val="000000" w:themeColor="text1"/>
                <w:sz w:val="24"/>
              </w:rPr>
              <w:t>112004092</w:t>
            </w:r>
          </w:p>
        </w:tc>
        <w:tc>
          <w:tcPr>
            <w:tcW w:w="0" w:type="auto"/>
            <w:vAlign w:val="center"/>
          </w:tcPr>
          <w:p w:rsidR="002A0D7E" w:rsidRDefault="00241886">
            <w:pPr>
              <w:jc w:val="center"/>
            </w:pPr>
            <w:r>
              <w:rPr>
                <w:rFonts w:asciiTheme="minorEastAsia" w:eastAsiaTheme="minorEastAsia" w:hAnsiTheme="minorEastAsia"/>
                <w:color w:val="000000" w:themeColor="text1"/>
                <w:sz w:val="24"/>
              </w:rPr>
              <w:t>20中国银行CD092</w:t>
            </w:r>
          </w:p>
        </w:tc>
        <w:tc>
          <w:tcPr>
            <w:tcW w:w="0" w:type="auto"/>
            <w:vAlign w:val="center"/>
          </w:tcPr>
          <w:p w:rsidR="002A0D7E" w:rsidRDefault="00241886">
            <w:pPr>
              <w:jc w:val="right"/>
            </w:pPr>
            <w:r>
              <w:rPr>
                <w:rFonts w:asciiTheme="minorEastAsia" w:eastAsiaTheme="minorEastAsia" w:hAnsiTheme="minorEastAsia"/>
                <w:color w:val="000000" w:themeColor="text1"/>
                <w:sz w:val="24"/>
              </w:rPr>
              <w:t>200,000.00</w:t>
            </w:r>
          </w:p>
        </w:tc>
        <w:tc>
          <w:tcPr>
            <w:tcW w:w="0" w:type="auto"/>
            <w:vAlign w:val="center"/>
          </w:tcPr>
          <w:p w:rsidR="002A0D7E" w:rsidRDefault="00241886">
            <w:pPr>
              <w:jc w:val="right"/>
            </w:pPr>
            <w:r>
              <w:rPr>
                <w:rFonts w:asciiTheme="minorEastAsia" w:eastAsiaTheme="minorEastAsia" w:hAnsiTheme="minorEastAsia"/>
                <w:color w:val="000000" w:themeColor="text1"/>
                <w:sz w:val="24"/>
              </w:rPr>
              <w:t>19,958,578.38</w:t>
            </w:r>
          </w:p>
        </w:tc>
        <w:tc>
          <w:tcPr>
            <w:tcW w:w="0" w:type="auto"/>
            <w:vAlign w:val="center"/>
          </w:tcPr>
          <w:p w:rsidR="002A0D7E" w:rsidRDefault="00241886">
            <w:pPr>
              <w:jc w:val="right"/>
            </w:pPr>
            <w:r>
              <w:rPr>
                <w:rFonts w:asciiTheme="minorEastAsia" w:eastAsiaTheme="minorEastAsia" w:hAnsiTheme="minorEastAsia"/>
                <w:color w:val="000000" w:themeColor="text1"/>
                <w:sz w:val="24"/>
              </w:rPr>
              <w:t>2.64</w:t>
            </w:r>
          </w:p>
        </w:tc>
      </w:tr>
      <w:tr w:rsidR="002A0D7E">
        <w:tc>
          <w:tcPr>
            <w:tcW w:w="0" w:type="auto"/>
            <w:vAlign w:val="center"/>
          </w:tcPr>
          <w:p w:rsidR="002A0D7E" w:rsidRDefault="00241886">
            <w:pPr>
              <w:jc w:val="center"/>
            </w:pPr>
            <w:r>
              <w:rPr>
                <w:rFonts w:asciiTheme="minorEastAsia" w:eastAsiaTheme="minorEastAsia" w:hAnsiTheme="minorEastAsia"/>
                <w:color w:val="000000" w:themeColor="text1"/>
                <w:sz w:val="24"/>
              </w:rPr>
              <w:t>9</w:t>
            </w:r>
          </w:p>
        </w:tc>
        <w:tc>
          <w:tcPr>
            <w:tcW w:w="0" w:type="auto"/>
            <w:vAlign w:val="center"/>
          </w:tcPr>
          <w:p w:rsidR="002A0D7E" w:rsidRDefault="00241886">
            <w:pPr>
              <w:jc w:val="center"/>
            </w:pPr>
            <w:r>
              <w:rPr>
                <w:rFonts w:asciiTheme="minorEastAsia" w:eastAsiaTheme="minorEastAsia" w:hAnsiTheme="minorEastAsia"/>
                <w:color w:val="000000" w:themeColor="text1"/>
                <w:sz w:val="24"/>
              </w:rPr>
              <w:t>112015518</w:t>
            </w:r>
          </w:p>
        </w:tc>
        <w:tc>
          <w:tcPr>
            <w:tcW w:w="0" w:type="auto"/>
            <w:vAlign w:val="center"/>
          </w:tcPr>
          <w:p w:rsidR="002A0D7E" w:rsidRDefault="00241886">
            <w:pPr>
              <w:jc w:val="center"/>
            </w:pPr>
            <w:r>
              <w:rPr>
                <w:rFonts w:asciiTheme="minorEastAsia" w:eastAsiaTheme="minorEastAsia" w:hAnsiTheme="minorEastAsia"/>
                <w:color w:val="000000" w:themeColor="text1"/>
                <w:sz w:val="24"/>
              </w:rPr>
              <w:t>20民生银行CD518</w:t>
            </w:r>
          </w:p>
        </w:tc>
        <w:tc>
          <w:tcPr>
            <w:tcW w:w="0" w:type="auto"/>
            <w:vAlign w:val="center"/>
          </w:tcPr>
          <w:p w:rsidR="002A0D7E" w:rsidRDefault="00241886">
            <w:pPr>
              <w:jc w:val="right"/>
            </w:pPr>
            <w:r>
              <w:rPr>
                <w:rFonts w:asciiTheme="minorEastAsia" w:eastAsiaTheme="minorEastAsia" w:hAnsiTheme="minorEastAsia"/>
                <w:color w:val="000000" w:themeColor="text1"/>
                <w:sz w:val="24"/>
              </w:rPr>
              <w:t>200,000.00</w:t>
            </w:r>
          </w:p>
        </w:tc>
        <w:tc>
          <w:tcPr>
            <w:tcW w:w="0" w:type="auto"/>
            <w:vAlign w:val="center"/>
          </w:tcPr>
          <w:p w:rsidR="002A0D7E" w:rsidRDefault="00241886">
            <w:pPr>
              <w:jc w:val="right"/>
            </w:pPr>
            <w:r>
              <w:rPr>
                <w:rFonts w:asciiTheme="minorEastAsia" w:eastAsiaTheme="minorEastAsia" w:hAnsiTheme="minorEastAsia"/>
                <w:color w:val="000000" w:themeColor="text1"/>
                <w:sz w:val="24"/>
              </w:rPr>
              <w:t>19,944,185.21</w:t>
            </w:r>
          </w:p>
        </w:tc>
        <w:tc>
          <w:tcPr>
            <w:tcW w:w="0" w:type="auto"/>
            <w:vAlign w:val="center"/>
          </w:tcPr>
          <w:p w:rsidR="002A0D7E" w:rsidRDefault="00241886">
            <w:pPr>
              <w:jc w:val="right"/>
            </w:pPr>
            <w:r>
              <w:rPr>
                <w:rFonts w:asciiTheme="minorEastAsia" w:eastAsiaTheme="minorEastAsia" w:hAnsiTheme="minorEastAsia"/>
                <w:color w:val="000000" w:themeColor="text1"/>
                <w:sz w:val="24"/>
              </w:rPr>
              <w:t>2.64</w:t>
            </w:r>
          </w:p>
        </w:tc>
      </w:tr>
      <w:tr w:rsidR="002A0D7E">
        <w:tc>
          <w:tcPr>
            <w:tcW w:w="0" w:type="auto"/>
            <w:vAlign w:val="center"/>
          </w:tcPr>
          <w:p w:rsidR="002A0D7E" w:rsidRDefault="00241886">
            <w:pPr>
              <w:jc w:val="center"/>
            </w:pPr>
            <w:r>
              <w:rPr>
                <w:rFonts w:asciiTheme="minorEastAsia" w:eastAsiaTheme="minorEastAsia" w:hAnsiTheme="minorEastAsia"/>
                <w:color w:val="000000" w:themeColor="text1"/>
                <w:sz w:val="24"/>
              </w:rPr>
              <w:t>10</w:t>
            </w:r>
          </w:p>
        </w:tc>
        <w:tc>
          <w:tcPr>
            <w:tcW w:w="0" w:type="auto"/>
            <w:vAlign w:val="center"/>
          </w:tcPr>
          <w:p w:rsidR="002A0D7E" w:rsidRDefault="00241886">
            <w:pPr>
              <w:jc w:val="center"/>
            </w:pPr>
            <w:r>
              <w:rPr>
                <w:rFonts w:asciiTheme="minorEastAsia" w:eastAsiaTheme="minorEastAsia" w:hAnsiTheme="minorEastAsia"/>
                <w:color w:val="000000" w:themeColor="text1"/>
                <w:sz w:val="24"/>
              </w:rPr>
              <w:t>112015348</w:t>
            </w:r>
          </w:p>
        </w:tc>
        <w:tc>
          <w:tcPr>
            <w:tcW w:w="0" w:type="auto"/>
            <w:vAlign w:val="center"/>
          </w:tcPr>
          <w:p w:rsidR="002A0D7E" w:rsidRDefault="00241886">
            <w:pPr>
              <w:jc w:val="center"/>
            </w:pPr>
            <w:r>
              <w:rPr>
                <w:rFonts w:asciiTheme="minorEastAsia" w:eastAsiaTheme="minorEastAsia" w:hAnsiTheme="minorEastAsia"/>
                <w:color w:val="000000" w:themeColor="text1"/>
                <w:sz w:val="24"/>
              </w:rPr>
              <w:t>20民生银行</w:t>
            </w:r>
            <w:r>
              <w:rPr>
                <w:rFonts w:asciiTheme="minorEastAsia" w:eastAsiaTheme="minorEastAsia" w:hAnsiTheme="minorEastAsia"/>
                <w:color w:val="000000" w:themeColor="text1"/>
                <w:sz w:val="24"/>
              </w:rPr>
              <w:lastRenderedPageBreak/>
              <w:t>CD348</w:t>
            </w:r>
          </w:p>
        </w:tc>
        <w:tc>
          <w:tcPr>
            <w:tcW w:w="0" w:type="auto"/>
            <w:vAlign w:val="center"/>
          </w:tcPr>
          <w:p w:rsidR="002A0D7E" w:rsidRDefault="00241886">
            <w:pPr>
              <w:jc w:val="right"/>
            </w:pPr>
            <w:r>
              <w:rPr>
                <w:rFonts w:asciiTheme="minorEastAsia" w:eastAsiaTheme="minorEastAsia" w:hAnsiTheme="minorEastAsia"/>
                <w:color w:val="000000" w:themeColor="text1"/>
                <w:sz w:val="24"/>
              </w:rPr>
              <w:lastRenderedPageBreak/>
              <w:t>200,000.00</w:t>
            </w:r>
          </w:p>
        </w:tc>
        <w:tc>
          <w:tcPr>
            <w:tcW w:w="0" w:type="auto"/>
            <w:vAlign w:val="center"/>
          </w:tcPr>
          <w:p w:rsidR="002A0D7E" w:rsidRDefault="00241886">
            <w:pPr>
              <w:jc w:val="right"/>
            </w:pPr>
            <w:r>
              <w:rPr>
                <w:rFonts w:asciiTheme="minorEastAsia" w:eastAsiaTheme="minorEastAsia" w:hAnsiTheme="minorEastAsia"/>
                <w:color w:val="000000" w:themeColor="text1"/>
                <w:sz w:val="24"/>
              </w:rPr>
              <w:t>19,943,950.56</w:t>
            </w:r>
          </w:p>
        </w:tc>
        <w:tc>
          <w:tcPr>
            <w:tcW w:w="0" w:type="auto"/>
            <w:vAlign w:val="center"/>
          </w:tcPr>
          <w:p w:rsidR="002A0D7E" w:rsidRDefault="00241886">
            <w:pPr>
              <w:jc w:val="right"/>
            </w:pPr>
            <w:r>
              <w:rPr>
                <w:rFonts w:asciiTheme="minorEastAsia" w:eastAsiaTheme="minorEastAsia" w:hAnsiTheme="minorEastAsia"/>
                <w:color w:val="000000" w:themeColor="text1"/>
                <w:sz w:val="24"/>
              </w:rPr>
              <w:t>2.64</w:t>
            </w:r>
          </w:p>
        </w:tc>
      </w:tr>
    </w:tbl>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7</w:t>
      </w:r>
      <w:r w:rsidRPr="003025FA">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670"/>
        <w:gridCol w:w="3524"/>
      </w:tblGrid>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3524"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偏离情况</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报告期内偏离度的绝对值在</w:t>
            </w:r>
            <w:r w:rsidRPr="003025FA">
              <w:rPr>
                <w:rFonts w:asciiTheme="minorEastAsia" w:eastAsiaTheme="minorEastAsia" w:hAnsiTheme="minorEastAsia" w:cs="Arial"/>
                <w:color w:val="000000" w:themeColor="text1"/>
                <w:kern w:val="0"/>
                <w:sz w:val="24"/>
              </w:rPr>
              <w:t>0.25(</w:t>
            </w:r>
            <w:r w:rsidRPr="003025FA">
              <w:rPr>
                <w:rFonts w:asciiTheme="minorEastAsia" w:eastAsiaTheme="minorEastAsia" w:hAnsiTheme="minorEastAsia" w:cs="Arial" w:hint="eastAsia"/>
                <w:color w:val="000000" w:themeColor="text1"/>
                <w:kern w:val="0"/>
                <w:sz w:val="24"/>
              </w:rPr>
              <w:t>含</w:t>
            </w:r>
            <w:r w:rsidRPr="003025FA">
              <w:rPr>
                <w:rFonts w:asciiTheme="minorEastAsia" w:eastAsiaTheme="minorEastAsia" w:hAnsiTheme="minorEastAsia" w:cs="Arial"/>
                <w:color w:val="000000" w:themeColor="text1"/>
                <w:kern w:val="0"/>
                <w:sz w:val="24"/>
              </w:rPr>
              <w:t>)-0.5%</w:t>
            </w:r>
            <w:r w:rsidRPr="003025FA">
              <w:rPr>
                <w:rFonts w:asciiTheme="minorEastAsia" w:eastAsiaTheme="minorEastAsia" w:hAnsiTheme="minorEastAsia" w:cs="Arial" w:hint="eastAsia"/>
                <w:color w:val="000000" w:themeColor="text1"/>
                <w:kern w:val="0"/>
                <w:sz w:val="24"/>
              </w:rPr>
              <w:t>间的次数</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w:t>
            </w:r>
            <w:r w:rsidRPr="003025FA">
              <w:rPr>
                <w:rFonts w:asciiTheme="minorEastAsia" w:eastAsiaTheme="minorEastAsia" w:hAnsiTheme="minorEastAsia" w:hint="eastAsia"/>
                <w:color w:val="000000" w:themeColor="text1"/>
                <w:sz w:val="24"/>
              </w:rPr>
              <w:t>次</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报告期内偏离度的最高值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0.0423%</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报告期内偏离度的最低值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0.0104%</w:t>
            </w:r>
          </w:p>
        </w:tc>
      </w:tr>
      <w:tr w:rsidR="00AB0A2B"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AB0A2B" w:rsidRPr="003025FA" w:rsidRDefault="00AB0A2B"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报告期内每个</w:t>
            </w:r>
            <w:r w:rsidRPr="003025FA">
              <w:rPr>
                <w:rFonts w:ascii="宋体" w:hAnsi="宋体" w:hint="eastAsia"/>
                <w:color w:val="000000" w:themeColor="text1"/>
                <w:sz w:val="24"/>
              </w:rPr>
              <w:t>工作日</w:t>
            </w:r>
            <w:r w:rsidRPr="003025FA">
              <w:rPr>
                <w:rFonts w:asciiTheme="minorEastAsia" w:eastAsiaTheme="minorEastAsia" w:hAnsiTheme="minorEastAsia" w:cs="Arial" w:hint="eastAsia"/>
                <w:color w:val="000000" w:themeColor="text1"/>
                <w:kern w:val="0"/>
                <w:sz w:val="24"/>
              </w:rPr>
              <w:t>偏离度的绝对值的简单平均值</w:t>
            </w:r>
          </w:p>
        </w:tc>
        <w:tc>
          <w:tcPr>
            <w:tcW w:w="3524" w:type="dxa"/>
            <w:tcBorders>
              <w:top w:val="single" w:sz="8" w:space="0" w:color="000000"/>
              <w:left w:val="single" w:sz="8" w:space="0" w:color="000000"/>
              <w:bottom w:val="single" w:sz="8" w:space="0" w:color="000000"/>
              <w:right w:val="single" w:sz="8" w:space="0" w:color="000000"/>
            </w:tcBorders>
            <w:vAlign w:val="bottom"/>
          </w:tcPr>
          <w:p w:rsidR="00AB0A2B" w:rsidRPr="003025FA" w:rsidRDefault="00AB0A2B" w:rsidP="00D50626">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0.028</w:t>
            </w:r>
            <w:r w:rsidR="00D50626">
              <w:rPr>
                <w:rFonts w:asciiTheme="minorEastAsia" w:eastAsiaTheme="minorEastAsia" w:hAnsiTheme="minorEastAsia"/>
                <w:color w:val="000000" w:themeColor="text1"/>
                <w:sz w:val="24"/>
              </w:rPr>
              <w:t>7</w:t>
            </w:r>
            <w:r w:rsidRPr="003025FA">
              <w:rPr>
                <w:rFonts w:asciiTheme="minorEastAsia" w:eastAsiaTheme="minorEastAsia" w:hAnsiTheme="minorEastAsia"/>
                <w:color w:val="000000" w:themeColor="text1"/>
                <w:sz w:val="24"/>
              </w:rPr>
              <w:t>%</w:t>
            </w:r>
          </w:p>
        </w:tc>
      </w:tr>
    </w:tbl>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AB0A2B"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本报告期未发生负偏离度的绝对值达到0.25%的情况。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本报告期未发生正偏离度的绝对值达到0.5%的情况。</w:t>
      </w: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8</w:t>
      </w:r>
      <w:r w:rsidRPr="003025FA">
        <w:rPr>
          <w:rFonts w:asciiTheme="minorEastAsia" w:eastAsiaTheme="minorEastAsia" w:hAnsiTheme="minorEastAsia" w:cs="Arial" w:hint="eastAsia"/>
          <w:b/>
          <w:color w:val="000000" w:themeColor="text1"/>
          <w:kern w:val="0"/>
          <w:sz w:val="24"/>
        </w:rPr>
        <w:t>报告期末按</w:t>
      </w:r>
      <w:r w:rsidR="00FB440E">
        <w:rPr>
          <w:rFonts w:asciiTheme="minorEastAsia" w:eastAsiaTheme="minorEastAsia" w:hAnsiTheme="minorEastAsia" w:cs="Arial" w:hint="eastAsia"/>
          <w:b/>
          <w:color w:val="000000" w:themeColor="text1"/>
          <w:kern w:val="0"/>
          <w:sz w:val="24"/>
        </w:rPr>
        <w:t>摊余成本</w:t>
      </w:r>
      <w:r w:rsidRPr="003025FA">
        <w:rPr>
          <w:rFonts w:asciiTheme="minorEastAsia" w:eastAsiaTheme="minorEastAsia" w:hAnsiTheme="minorEastAsia" w:cs="Arial" w:hint="eastAsia"/>
          <w:b/>
          <w:color w:val="000000" w:themeColor="text1"/>
          <w:kern w:val="0"/>
          <w:sz w:val="24"/>
        </w:rPr>
        <w:t>占基金资产净值比例大小排名的前十名资产支持证券投资明细</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本基金本报告期末未持有资产支持证券。</w:t>
      </w:r>
    </w:p>
    <w:p w:rsidR="00AB0A2B" w:rsidRPr="003025FA" w:rsidRDefault="00AB0A2B" w:rsidP="00AB0A2B">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AB0A2B" w:rsidRPr="003025FA" w:rsidRDefault="00AB0A2B" w:rsidP="00AB0A2B">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w:t>
      </w:r>
      <w:r w:rsidRPr="003025FA">
        <w:rPr>
          <w:rFonts w:asciiTheme="minorEastAsia" w:eastAsiaTheme="minorEastAsia" w:hAnsiTheme="minorEastAsia" w:cs="Arial" w:hint="eastAsia"/>
          <w:b/>
          <w:color w:val="000000" w:themeColor="text1"/>
          <w:kern w:val="0"/>
          <w:sz w:val="24"/>
        </w:rPr>
        <w:t>9</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投资组合报告附注</w:t>
      </w:r>
    </w:p>
    <w:p w:rsidR="00AB0A2B" w:rsidRPr="003025FA" w:rsidRDefault="00AB0A2B" w:rsidP="00AB0A2B">
      <w:pPr>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9</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1基金计价方法说明</w:t>
      </w:r>
    </w:p>
    <w:p w:rsidR="00AB0A2B" w:rsidRPr="00C57AF1" w:rsidRDefault="00AB0A2B" w:rsidP="00AB0A2B">
      <w:pPr>
        <w:spacing w:line="360" w:lineRule="auto"/>
        <w:ind w:firstLineChars="200" w:firstLine="480"/>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815CDE" w:rsidRPr="00221340" w:rsidRDefault="00AB0A2B" w:rsidP="00AB0A2B">
      <w:pPr>
        <w:widowControl/>
        <w:spacing w:line="360" w:lineRule="auto"/>
        <w:rPr>
          <w:rFonts w:asciiTheme="minorEastAsia" w:eastAsiaTheme="minorEastAsia" w:hAnsiTheme="minorEastAsia"/>
          <w:color w:val="000000" w:themeColor="text1"/>
          <w:szCs w:val="21"/>
        </w:rPr>
      </w:pPr>
      <w:r w:rsidRPr="003025FA">
        <w:rPr>
          <w:rFonts w:asciiTheme="minorEastAsia" w:eastAsiaTheme="minorEastAsia" w:hAnsiTheme="minorEastAsia"/>
          <w:color w:val="000000" w:themeColor="text1"/>
          <w:sz w:val="24"/>
        </w:rPr>
        <w:t>5.9.2报告期内本基金投资的前十名证券的发行主体本期没有出现被监管部门立案调查，或在报告编制日前一年内受到公开谴责、处罚的情形。</w:t>
      </w:r>
    </w:p>
    <w:p w:rsidR="00815CDE" w:rsidRPr="00221340" w:rsidRDefault="00815CDE" w:rsidP="00815CDE">
      <w:pPr>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3其他各项资产构成</w:t>
      </w:r>
    </w:p>
    <w:tbl>
      <w:tblPr>
        <w:tblStyle w:val="ad"/>
        <w:tblW w:w="0" w:type="auto"/>
        <w:tblInd w:w="17" w:type="dxa"/>
        <w:tblLayout w:type="fixed"/>
        <w:tblLook w:val="04A0" w:firstRow="1" w:lastRow="0" w:firstColumn="1" w:lastColumn="0" w:noHBand="0" w:noVBand="1"/>
      </w:tblPr>
      <w:tblGrid>
        <w:gridCol w:w="942"/>
        <w:gridCol w:w="3535"/>
        <w:gridCol w:w="4808"/>
      </w:tblGrid>
      <w:tr w:rsidR="00221340" w:rsidRPr="00221340" w:rsidTr="000C5A36">
        <w:tc>
          <w:tcPr>
            <w:tcW w:w="942"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序号</w:t>
            </w:r>
          </w:p>
        </w:tc>
        <w:tc>
          <w:tcPr>
            <w:tcW w:w="3535"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名称</w:t>
            </w:r>
          </w:p>
        </w:tc>
        <w:tc>
          <w:tcPr>
            <w:tcW w:w="4808" w:type="dxa"/>
            <w:vAlign w:val="center"/>
          </w:tcPr>
          <w:p w:rsidR="00815CDE" w:rsidRPr="00221340" w:rsidRDefault="00815CDE" w:rsidP="000C5A36">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金额(元)</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1</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存出保证金</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2</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20,002,088.22</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3</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应收利息</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2,506,260.78</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lastRenderedPageBreak/>
              <w:t>4</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应收申购款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46,279.22</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5</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其他应收款</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6</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cs="宋体" w:hint="eastAsia"/>
                <w:color w:val="000000" w:themeColor="text1"/>
                <w:kern w:val="0"/>
                <w:szCs w:val="21"/>
              </w:rPr>
              <w:t>待摊费用</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hint="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7</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其他</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w:t>
            </w:r>
          </w:p>
        </w:tc>
      </w:tr>
      <w:tr w:rsidR="00221340" w:rsidRPr="00221340" w:rsidTr="00C17D68">
        <w:tc>
          <w:tcPr>
            <w:tcW w:w="942" w:type="dxa"/>
            <w:vAlign w:val="center"/>
          </w:tcPr>
          <w:p w:rsidR="00815CDE" w:rsidRPr="00221340" w:rsidRDefault="00815CDE" w:rsidP="000C5A36">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8</w:t>
            </w:r>
          </w:p>
        </w:tc>
        <w:tc>
          <w:tcPr>
            <w:tcW w:w="3535" w:type="dxa"/>
            <w:vAlign w:val="center"/>
          </w:tcPr>
          <w:p w:rsidR="00815CDE" w:rsidRPr="00221340" w:rsidRDefault="00815CDE" w:rsidP="00C17D68">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合计</w:t>
            </w:r>
          </w:p>
        </w:tc>
        <w:tc>
          <w:tcPr>
            <w:tcW w:w="4808" w:type="dxa"/>
            <w:vAlign w:val="center"/>
          </w:tcPr>
          <w:p w:rsidR="00815CDE" w:rsidRPr="00221340" w:rsidRDefault="00815CDE" w:rsidP="000C5A36">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kern w:val="0"/>
                <w:szCs w:val="21"/>
              </w:rPr>
              <w:t>22,554,628.22</w:t>
            </w:r>
          </w:p>
        </w:tc>
      </w:tr>
    </w:tbl>
    <w:p w:rsidR="00815CDE" w:rsidRPr="00221340" w:rsidRDefault="00815CDE" w:rsidP="00815CDE">
      <w:pPr>
        <w:autoSpaceDE w:val="0"/>
        <w:autoSpaceDN w:val="0"/>
        <w:adjustRightInd w:val="0"/>
        <w:spacing w:line="360" w:lineRule="auto"/>
        <w:rPr>
          <w:rFonts w:asciiTheme="minorEastAsia" w:eastAsiaTheme="minorEastAsia" w:hAnsiTheme="minorEastAsia"/>
          <w:color w:val="000000" w:themeColor="text1"/>
          <w:sz w:val="24"/>
        </w:rPr>
      </w:pPr>
    </w:p>
    <w:p w:rsidR="00815CDE" w:rsidRPr="00221340" w:rsidRDefault="00815CDE" w:rsidP="00815CDE">
      <w:pPr>
        <w:spacing w:line="360" w:lineRule="auto"/>
        <w:rPr>
          <w:rFonts w:asciiTheme="minorEastAsia" w:eastAsiaTheme="minorEastAsia" w:hAnsiTheme="minorEastAsia"/>
          <w:b/>
          <w:bCs/>
          <w:color w:val="000000" w:themeColor="text1"/>
          <w:sz w:val="24"/>
        </w:rPr>
      </w:pPr>
      <w:r w:rsidRPr="00221340">
        <w:rPr>
          <w:rFonts w:asciiTheme="minorEastAsia" w:eastAsiaTheme="minorEastAsia" w:hAnsiTheme="minorEastAsia" w:hint="eastAsia"/>
          <w:b/>
          <w:color w:val="000000" w:themeColor="text1"/>
          <w:sz w:val="24"/>
        </w:rPr>
        <w:t>5</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9</w:t>
      </w:r>
      <w:r w:rsidRPr="00221340">
        <w:rPr>
          <w:rFonts w:asciiTheme="minorEastAsia" w:eastAsiaTheme="minorEastAsia" w:hAnsiTheme="minorEastAsia"/>
          <w:b/>
          <w:color w:val="000000" w:themeColor="text1"/>
          <w:sz w:val="24"/>
        </w:rPr>
        <w:t>.</w:t>
      </w:r>
      <w:r w:rsidRPr="00221340">
        <w:rPr>
          <w:rFonts w:asciiTheme="minorEastAsia" w:eastAsiaTheme="minorEastAsia" w:hAnsiTheme="minorEastAsia" w:hint="eastAsia"/>
          <w:b/>
          <w:color w:val="000000" w:themeColor="text1"/>
          <w:sz w:val="24"/>
        </w:rPr>
        <w:t>4</w:t>
      </w:r>
      <w:r w:rsidRPr="00221340">
        <w:rPr>
          <w:rFonts w:asciiTheme="minorEastAsia" w:eastAsiaTheme="minorEastAsia" w:hAnsiTheme="minorEastAsia" w:hint="eastAsia"/>
          <w:b/>
          <w:bCs/>
          <w:color w:val="000000" w:themeColor="text1"/>
          <w:sz w:val="24"/>
        </w:rPr>
        <w:t>投资组合报告附注的其他文字描述部分</w:t>
      </w:r>
    </w:p>
    <w:p w:rsidR="002A0D7E" w:rsidRDefault="00241886">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因四舍五入原因，投资组合报告中市值占净值比例的分项之和与合计可能存在尾差。</w:t>
      </w:r>
    </w:p>
    <w:p w:rsidR="00815CDE" w:rsidRPr="00221340" w:rsidRDefault="00815CDE"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基金份额持有人如欲了解本基金投资组合的其他相关信息，可致电本基金管理人获取。</w:t>
      </w:r>
    </w:p>
    <w:p w:rsidR="00902E3F" w:rsidRPr="00221340" w:rsidRDefault="00902E3F"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Pr="00221340">
        <w:rPr>
          <w:rFonts w:asciiTheme="minorEastAsia" w:eastAsiaTheme="minorEastAsia" w:hAnsiTheme="minorEastAsia" w:cs="Arial"/>
          <w:color w:val="000000" w:themeColor="text1"/>
          <w:kern w:val="0"/>
          <w:sz w:val="24"/>
          <w:szCs w:val="24"/>
        </w:rPr>
        <w:t xml:space="preserve">6  </w:t>
      </w:r>
      <w:r w:rsidRPr="00221340">
        <w:rPr>
          <w:rFonts w:asciiTheme="minorEastAsia" w:eastAsiaTheme="minorEastAsia" w:hAnsiTheme="minorEastAsia" w:cs="Arial" w:hint="eastAsia"/>
          <w:color w:val="000000" w:themeColor="text1"/>
          <w:kern w:val="0"/>
          <w:sz w:val="24"/>
          <w:szCs w:val="24"/>
        </w:rPr>
        <w:t>开放式基金份额变动</w:t>
      </w:r>
    </w:p>
    <w:p w:rsidR="00902E3F" w:rsidRPr="00221340"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221340">
        <w:rPr>
          <w:rFonts w:asciiTheme="minorEastAsia" w:eastAsiaTheme="minorEastAsia" w:hAnsiTheme="minorEastAsia" w:cs="Arial" w:hint="eastAsia"/>
          <w:color w:val="000000" w:themeColor="text1"/>
          <w:kern w:val="0"/>
          <w:szCs w:val="21"/>
        </w:rPr>
        <w:t>单位：份</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4"/>
        <w:gridCol w:w="2920"/>
        <w:gridCol w:w="2920"/>
      </w:tblGrid>
      <w:tr w:rsidR="00221340" w:rsidRPr="00221340" w:rsidTr="00C17D68">
        <w:tc>
          <w:tcPr>
            <w:tcW w:w="4134"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Cs w:val="21"/>
              </w:rPr>
            </w:pPr>
            <w:r w:rsidRPr="00221340">
              <w:rPr>
                <w:rFonts w:asciiTheme="minorEastAsia" w:eastAsiaTheme="minorEastAsia" w:hAnsiTheme="minorEastAsia" w:hint="eastAsia"/>
                <w:color w:val="000000" w:themeColor="text1"/>
                <w:kern w:val="0"/>
                <w:szCs w:val="21"/>
              </w:rPr>
              <w:t>项目</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上投摩根天添宝货币A</w:t>
            </w:r>
          </w:p>
        </w:tc>
        <w:tc>
          <w:tcPr>
            <w:tcW w:w="2920" w:type="dxa"/>
            <w:vAlign w:val="center"/>
          </w:tcPr>
          <w:p w:rsidR="006F1C55" w:rsidRPr="00221340" w:rsidRDefault="006F1C55" w:rsidP="00C17D68">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221340">
              <w:rPr>
                <w:rFonts w:asciiTheme="minorEastAsia" w:eastAsiaTheme="minorEastAsia" w:hAnsiTheme="minorEastAsia"/>
                <w:color w:val="000000" w:themeColor="text1"/>
                <w:szCs w:val="21"/>
              </w:rPr>
              <w:t>上投摩根天添宝货币B</w:t>
            </w:r>
          </w:p>
        </w:tc>
      </w:tr>
      <w:tr w:rsidR="00221340" w:rsidRPr="00221340" w:rsidTr="00C17D68">
        <w:tc>
          <w:tcPr>
            <w:tcW w:w="4134" w:type="dxa"/>
            <w:vAlign w:val="center"/>
          </w:tcPr>
          <w:p w:rsidR="00D03770" w:rsidRPr="00221340" w:rsidRDefault="00D03770" w:rsidP="00C17D68">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221340">
              <w:rPr>
                <w:rFonts w:asciiTheme="minorEastAsia" w:eastAsiaTheme="minorEastAsia" w:hAnsiTheme="minorEastAsia" w:cs="宋体" w:hint="eastAsia"/>
                <w:color w:val="000000" w:themeColor="text1"/>
                <w:kern w:val="0"/>
                <w:szCs w:val="21"/>
              </w:rPr>
              <w:t>本报告期期初基金份额总额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34,580,720.63</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757,367,015.21</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基金总申购份额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94,731,400.02</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779,217,422.92</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Theme="minorEastAsia" w:eastAsiaTheme="minorEastAsia" w:hAnsiTheme="minorEastAsia" w:cs="宋体"/>
                <w:color w:val="000000" w:themeColor="text1"/>
                <w:kern w:val="0"/>
                <w:szCs w:val="21"/>
              </w:rPr>
              <w:t>报告期期间</w:t>
            </w:r>
            <w:r w:rsidRPr="00221340">
              <w:rPr>
                <w:rFonts w:ascii="宋体" w:hAnsi="宋体" w:hint="eastAsia"/>
                <w:color w:val="000000" w:themeColor="text1"/>
                <w:szCs w:val="21"/>
              </w:rPr>
              <w:t>基金总赎回份额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99,134,493.03</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color w:val="000000" w:themeColor="text1"/>
                <w:szCs w:val="21"/>
              </w:rPr>
              <w:t>812,138,575.26</w:t>
            </w:r>
          </w:p>
        </w:tc>
      </w:tr>
      <w:tr w:rsidR="00FF4FEC" w:rsidRPr="00221340" w:rsidTr="00FF4FEC">
        <w:tc>
          <w:tcPr>
            <w:tcW w:w="4134" w:type="dxa"/>
            <w:vAlign w:val="center"/>
          </w:tcPr>
          <w:p w:rsidR="00FF4FEC" w:rsidRPr="004264FD" w:rsidRDefault="00FF4FEC" w:rsidP="00FF4FEC">
            <w:pPr>
              <w:autoSpaceDE w:val="0"/>
              <w:autoSpaceDN w:val="0"/>
              <w:adjustRightInd w:val="0"/>
              <w:spacing w:before="29" w:line="360" w:lineRule="auto"/>
              <w:ind w:left="17"/>
              <w:rPr>
                <w:rFonts w:eastAsiaTheme="minorEastAsia"/>
                <w:color w:val="000000" w:themeColor="text1"/>
                <w:kern w:val="0"/>
                <w:szCs w:val="21"/>
              </w:rPr>
            </w:pPr>
            <w:r w:rsidRPr="00FF4FEC">
              <w:rPr>
                <w:rFonts w:asciiTheme="minorEastAsia" w:eastAsiaTheme="minorEastAsia" w:hAnsiTheme="minorEastAsia"/>
                <w:color w:val="000000" w:themeColor="text1"/>
                <w:kern w:val="0"/>
                <w:szCs w:val="21"/>
              </w:rPr>
              <w:t>报告期期间</w:t>
            </w:r>
            <w:r w:rsidRPr="004264FD">
              <w:rPr>
                <w:rFonts w:eastAsiaTheme="minorEastAsia"/>
                <w:color w:val="000000" w:themeColor="text1"/>
                <w:kern w:val="0"/>
                <w:szCs w:val="21"/>
              </w:rPr>
              <w:t>基金拆分变动份额</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c>
          <w:tcPr>
            <w:tcW w:w="2920" w:type="dxa"/>
            <w:vAlign w:val="center"/>
          </w:tcPr>
          <w:p w:rsidR="00FF4FEC" w:rsidRPr="00FF4FEC" w:rsidRDefault="00FF4FEC" w:rsidP="00FF4FEC">
            <w:pPr>
              <w:autoSpaceDE w:val="0"/>
              <w:autoSpaceDN w:val="0"/>
              <w:adjustRightInd w:val="0"/>
              <w:spacing w:before="29" w:line="360" w:lineRule="auto"/>
              <w:ind w:left="17"/>
              <w:jc w:val="right"/>
              <w:rPr>
                <w:rFonts w:asciiTheme="minorEastAsia" w:eastAsiaTheme="minorEastAsia" w:hAnsiTheme="minorEastAsia"/>
                <w:color w:val="000000" w:themeColor="text1"/>
                <w:szCs w:val="21"/>
              </w:rPr>
            </w:pPr>
            <w:r w:rsidRPr="00FF4FEC">
              <w:rPr>
                <w:rFonts w:asciiTheme="minorEastAsia" w:eastAsiaTheme="minorEastAsia" w:hAnsiTheme="minorEastAsia"/>
                <w:color w:val="000000" w:themeColor="text1"/>
                <w:szCs w:val="21"/>
              </w:rPr>
              <w:t>-</w:t>
            </w:r>
          </w:p>
        </w:tc>
      </w:tr>
      <w:tr w:rsidR="00221340" w:rsidRPr="00221340" w:rsidTr="00C17D68">
        <w:tc>
          <w:tcPr>
            <w:tcW w:w="4134" w:type="dxa"/>
            <w:vAlign w:val="center"/>
          </w:tcPr>
          <w:p w:rsidR="00D03770" w:rsidRPr="00221340" w:rsidRDefault="00D03770" w:rsidP="00C17D68">
            <w:pPr>
              <w:adjustRightInd w:val="0"/>
              <w:snapToGrid w:val="0"/>
              <w:spacing w:line="340" w:lineRule="exact"/>
              <w:rPr>
                <w:rFonts w:ascii="宋体" w:hAnsi="宋体"/>
                <w:color w:val="000000" w:themeColor="text1"/>
                <w:szCs w:val="21"/>
              </w:rPr>
            </w:pPr>
            <w:r w:rsidRPr="00221340">
              <w:rPr>
                <w:rFonts w:ascii="宋体" w:hAnsi="宋体" w:hint="eastAsia"/>
                <w:color w:val="000000" w:themeColor="text1"/>
                <w:szCs w:val="21"/>
              </w:rPr>
              <w:t>报告期期末基金份额总额</w:t>
            </w:r>
          </w:p>
        </w:tc>
        <w:tc>
          <w:tcPr>
            <w:tcW w:w="2920" w:type="dxa"/>
            <w:vAlign w:val="center"/>
          </w:tcPr>
          <w:p w:rsidR="00D03770" w:rsidRPr="00221340" w:rsidRDefault="00D03770" w:rsidP="000C5A36">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30,177,627.62</w:t>
            </w:r>
          </w:p>
        </w:tc>
        <w:tc>
          <w:tcPr>
            <w:tcW w:w="2920" w:type="dxa"/>
            <w:vAlign w:val="center"/>
          </w:tcPr>
          <w:p w:rsidR="00D03770" w:rsidRPr="00221340" w:rsidRDefault="00D03770" w:rsidP="00D03770">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221340">
              <w:rPr>
                <w:rFonts w:asciiTheme="minorEastAsia" w:eastAsiaTheme="minorEastAsia" w:hAnsiTheme="minorEastAsia" w:cs="宋体" w:hint="eastAsia"/>
                <w:color w:val="000000" w:themeColor="text1"/>
                <w:szCs w:val="21"/>
              </w:rPr>
              <w:t>724,445,862.87</w:t>
            </w:r>
          </w:p>
        </w:tc>
      </w:tr>
    </w:tbl>
    <w:p w:rsidR="000F2DA3" w:rsidRPr="00221340" w:rsidRDefault="000F2DA3" w:rsidP="006B5FCA">
      <w:pPr>
        <w:pStyle w:val="1"/>
        <w:spacing w:beforeLines="100" w:before="240" w:afterLines="100" w:after="240" w:line="360" w:lineRule="auto"/>
        <w:jc w:val="center"/>
        <w:rPr>
          <w:rFonts w:asciiTheme="minorEastAsia" w:eastAsiaTheme="minorEastAsia" w:hAnsiTheme="minorEastAsia"/>
          <w:color w:val="000000" w:themeColor="text1"/>
          <w:kern w:val="0"/>
          <w:sz w:val="24"/>
          <w:szCs w:val="24"/>
        </w:rPr>
      </w:pPr>
      <w:r w:rsidRPr="00221340">
        <w:rPr>
          <w:rFonts w:asciiTheme="minorEastAsia" w:eastAsiaTheme="minorEastAsia" w:hAnsiTheme="minorEastAsia" w:hint="eastAsia"/>
          <w:color w:val="000000" w:themeColor="text1"/>
          <w:kern w:val="0"/>
          <w:sz w:val="24"/>
          <w:szCs w:val="24"/>
        </w:rPr>
        <w:t>§7  基金管理人运用固有资金投资本基金交易明细</w:t>
      </w:r>
    </w:p>
    <w:p w:rsidR="000F2DA3" w:rsidRPr="00221340" w:rsidRDefault="000F2DA3" w:rsidP="000F2DA3">
      <w:pPr>
        <w:autoSpaceDE w:val="0"/>
        <w:autoSpaceDN w:val="0"/>
        <w:adjustRightInd w:val="0"/>
        <w:spacing w:line="360" w:lineRule="auto"/>
        <w:jc w:val="left"/>
        <w:rPr>
          <w:rFonts w:asciiTheme="minorEastAsia" w:eastAsiaTheme="minorEastAsia" w:hAnsiTheme="minorEastAsia"/>
          <w:color w:val="000000" w:themeColor="text1"/>
          <w:szCs w:val="21"/>
        </w:rPr>
      </w:pPr>
      <w:r w:rsidRPr="00221340">
        <w:rPr>
          <w:rFonts w:asciiTheme="minorEastAsia" w:eastAsiaTheme="minorEastAsia" w:hAnsiTheme="minorEastAsia"/>
          <w:color w:val="000000" w:themeColor="text1"/>
          <w:szCs w:val="21"/>
        </w:rPr>
        <w:t>无。</w:t>
      </w:r>
    </w:p>
    <w:p w:rsidR="00C17D68" w:rsidRPr="00221340" w:rsidRDefault="00C17D68" w:rsidP="000F2DA3">
      <w:pPr>
        <w:autoSpaceDE w:val="0"/>
        <w:autoSpaceDN w:val="0"/>
        <w:adjustRightInd w:val="0"/>
        <w:spacing w:line="360" w:lineRule="auto"/>
        <w:jc w:val="left"/>
        <w:rPr>
          <w:rFonts w:asciiTheme="minorEastAsia" w:eastAsiaTheme="minorEastAsia" w:hAnsiTheme="minorEastAsia"/>
          <w:color w:val="000000" w:themeColor="text1"/>
          <w:sz w:val="24"/>
        </w:rPr>
      </w:pPr>
    </w:p>
    <w:p w:rsidR="009D74FC" w:rsidRPr="00221340" w:rsidRDefault="009D74FC"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00AF3D19" w:rsidRPr="00221340">
        <w:rPr>
          <w:rFonts w:asciiTheme="minorEastAsia" w:eastAsiaTheme="minorEastAsia" w:hAnsiTheme="minorEastAsia" w:cs="Arial" w:hint="eastAsia"/>
          <w:color w:val="000000" w:themeColor="text1"/>
          <w:kern w:val="0"/>
          <w:sz w:val="24"/>
          <w:szCs w:val="24"/>
        </w:rPr>
        <w:t>8</w:t>
      </w:r>
      <w:r w:rsidRPr="00221340">
        <w:rPr>
          <w:rFonts w:asciiTheme="minorEastAsia" w:eastAsiaTheme="minorEastAsia" w:hAnsiTheme="minorEastAsia" w:cs="Arial" w:hint="eastAsia"/>
          <w:color w:val="000000" w:themeColor="text1"/>
          <w:kern w:val="0"/>
          <w:sz w:val="24"/>
          <w:szCs w:val="24"/>
        </w:rPr>
        <w:t xml:space="preserve">  影响投资者决策的其他重要信息</w:t>
      </w:r>
    </w:p>
    <w:p w:rsidR="002855EF" w:rsidRPr="002855EF" w:rsidRDefault="002855EF" w:rsidP="002855EF">
      <w:pPr>
        <w:autoSpaceDE w:val="0"/>
        <w:autoSpaceDN w:val="0"/>
        <w:adjustRightInd w:val="0"/>
        <w:spacing w:line="360" w:lineRule="auto"/>
        <w:jc w:val="left"/>
        <w:rPr>
          <w:rFonts w:ascii="宋体" w:hAnsi="宋体"/>
          <w:b/>
          <w:bCs/>
          <w:color w:val="000000"/>
          <w:kern w:val="0"/>
          <w:sz w:val="24"/>
        </w:rPr>
      </w:pPr>
      <w:r w:rsidRPr="002855EF">
        <w:rPr>
          <w:rFonts w:ascii="宋体" w:hAnsi="宋体" w:hint="eastAsia"/>
          <w:b/>
          <w:bCs/>
          <w:color w:val="000000"/>
          <w:kern w:val="0"/>
          <w:sz w:val="24"/>
        </w:rPr>
        <w:t>8.1 影响投资者决策的其他重要信息</w:t>
      </w:r>
    </w:p>
    <w:p w:rsidR="002855EF" w:rsidRPr="00090DA4" w:rsidRDefault="002855EF" w:rsidP="002855EF">
      <w:pPr>
        <w:spacing w:line="360" w:lineRule="auto"/>
        <w:ind w:firstLineChars="200" w:firstLine="420"/>
        <w:rPr>
          <w:rFonts w:ascii="宋体" w:hAnsi="宋体"/>
          <w:color w:val="000000"/>
          <w:szCs w:val="21"/>
        </w:rPr>
      </w:pPr>
      <w:r w:rsidRPr="00090DA4">
        <w:rPr>
          <w:rFonts w:ascii="宋体" w:hAnsi="宋体"/>
          <w:color w:val="000000"/>
          <w:szCs w:val="21"/>
        </w:rPr>
        <w:t>无。</w:t>
      </w:r>
    </w:p>
    <w:p w:rsidR="009D74FC" w:rsidRPr="00221340" w:rsidRDefault="009D74FC" w:rsidP="006B5FCA">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221340">
        <w:rPr>
          <w:rFonts w:asciiTheme="minorEastAsia" w:eastAsiaTheme="minorEastAsia" w:hAnsiTheme="minorEastAsia" w:cs="Arial" w:hint="eastAsia"/>
          <w:color w:val="000000" w:themeColor="text1"/>
          <w:kern w:val="0"/>
          <w:sz w:val="24"/>
          <w:szCs w:val="24"/>
        </w:rPr>
        <w:t>§</w:t>
      </w:r>
      <w:r w:rsidR="00DA5831" w:rsidRPr="00221340">
        <w:rPr>
          <w:rFonts w:asciiTheme="minorEastAsia" w:eastAsiaTheme="minorEastAsia" w:hAnsiTheme="minorEastAsia" w:cs="Arial" w:hint="eastAsia"/>
          <w:color w:val="000000" w:themeColor="text1"/>
          <w:kern w:val="0"/>
          <w:sz w:val="24"/>
          <w:szCs w:val="24"/>
        </w:rPr>
        <w:t>9</w:t>
      </w:r>
      <w:r w:rsidRPr="00221340">
        <w:rPr>
          <w:rFonts w:asciiTheme="minorEastAsia" w:eastAsiaTheme="minorEastAsia" w:hAnsiTheme="minorEastAsia" w:cs="Arial" w:hint="eastAsia"/>
          <w:color w:val="000000" w:themeColor="text1"/>
          <w:kern w:val="0"/>
          <w:sz w:val="24"/>
          <w:szCs w:val="24"/>
        </w:rPr>
        <w:t xml:space="preserve">  </w:t>
      </w:r>
      <w:r w:rsidRPr="00221340">
        <w:rPr>
          <w:rFonts w:asciiTheme="minorEastAsia" w:eastAsiaTheme="minorEastAsia" w:hAnsiTheme="minorEastAsia" w:cs="Arial"/>
          <w:color w:val="000000" w:themeColor="text1"/>
          <w:kern w:val="0"/>
          <w:sz w:val="24"/>
          <w:szCs w:val="24"/>
        </w:rPr>
        <w:t>备查文件目录</w:t>
      </w: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9</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1</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备查文件目录</w:t>
      </w:r>
    </w:p>
    <w:p w:rsidR="002A0D7E" w:rsidRDefault="00241886">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1. 中国证监会批准上投摩根天添宝货币市场基金设立的文件；</w:t>
      </w:r>
    </w:p>
    <w:p w:rsidR="002A0D7E" w:rsidRDefault="00241886">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《上投摩根天添宝货币市场基金基金合同》；</w:t>
      </w:r>
    </w:p>
    <w:p w:rsidR="002A0D7E" w:rsidRDefault="00241886">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《上投摩根天添宝货币市场基金基金托管协议》；</w:t>
      </w:r>
    </w:p>
    <w:p w:rsidR="002A0D7E" w:rsidRDefault="00241886">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《上投摩根基金管理有限公司开放式基金业务规则》；</w:t>
      </w:r>
    </w:p>
    <w:p w:rsidR="002A0D7E" w:rsidRDefault="00241886">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基金管理人业务资格批件、营业执照；</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6.   基金托管人业务资格批件、营业执照。</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9</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2</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存放地点</w:t>
      </w:r>
    </w:p>
    <w:p w:rsidR="00AB373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基金管理人或基金托管人处。</w:t>
      </w:r>
    </w:p>
    <w:p w:rsidR="00162222" w:rsidRPr="00221340"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221340"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221340">
        <w:rPr>
          <w:rFonts w:asciiTheme="minorEastAsia" w:eastAsiaTheme="minorEastAsia" w:hAnsiTheme="minorEastAsia" w:cs="Arial" w:hint="eastAsia"/>
          <w:b/>
          <w:color w:val="000000" w:themeColor="text1"/>
          <w:kern w:val="0"/>
          <w:sz w:val="24"/>
        </w:rPr>
        <w:t>9</w:t>
      </w:r>
      <w:r w:rsidR="00AB373C" w:rsidRPr="00221340">
        <w:rPr>
          <w:rFonts w:asciiTheme="minorEastAsia" w:eastAsiaTheme="minorEastAsia" w:hAnsiTheme="minorEastAsia"/>
          <w:b/>
          <w:bCs/>
          <w:color w:val="000000" w:themeColor="text1"/>
          <w:kern w:val="0"/>
          <w:sz w:val="24"/>
        </w:rPr>
        <w:t>.</w:t>
      </w:r>
      <w:r w:rsidR="00F1658B" w:rsidRPr="00221340">
        <w:rPr>
          <w:rFonts w:asciiTheme="minorEastAsia" w:eastAsiaTheme="minorEastAsia" w:hAnsiTheme="minorEastAsia"/>
          <w:b/>
          <w:bCs/>
          <w:color w:val="000000" w:themeColor="text1"/>
          <w:kern w:val="0"/>
          <w:sz w:val="24"/>
        </w:rPr>
        <w:t>3</w:t>
      </w:r>
      <w:r w:rsidR="00AB373C" w:rsidRPr="00221340">
        <w:rPr>
          <w:rFonts w:asciiTheme="minorEastAsia" w:eastAsiaTheme="minorEastAsia" w:hAnsiTheme="minorEastAsia"/>
          <w:b/>
          <w:bCs/>
          <w:color w:val="000000" w:themeColor="text1"/>
          <w:kern w:val="0"/>
          <w:sz w:val="24"/>
        </w:rPr>
        <w:t xml:space="preserve"> </w:t>
      </w:r>
      <w:r w:rsidR="00AB373C" w:rsidRPr="00221340">
        <w:rPr>
          <w:rFonts w:asciiTheme="minorEastAsia" w:eastAsiaTheme="minorEastAsia" w:hAnsiTheme="minorEastAsia" w:hint="eastAsia"/>
          <w:b/>
          <w:bCs/>
          <w:color w:val="000000" w:themeColor="text1"/>
          <w:kern w:val="0"/>
          <w:sz w:val="24"/>
        </w:rPr>
        <w:t>查阅方式</w:t>
      </w:r>
    </w:p>
    <w:p w:rsidR="009D74FC" w:rsidRPr="00221340" w:rsidRDefault="00AB373C" w:rsidP="00C17D68">
      <w:pPr>
        <w:spacing w:line="360" w:lineRule="auto"/>
        <w:ind w:firstLineChars="200" w:firstLine="420"/>
        <w:rPr>
          <w:rFonts w:asciiTheme="minorEastAsia" w:eastAsiaTheme="minorEastAsia" w:hAnsiTheme="minorEastAsia"/>
          <w:color w:val="000000" w:themeColor="text1"/>
          <w:szCs w:val="21"/>
        </w:rPr>
      </w:pPr>
      <w:r w:rsidRPr="00221340">
        <w:rPr>
          <w:rFonts w:asciiTheme="minorEastAsia" w:eastAsiaTheme="minorEastAsia" w:hAnsiTheme="minorEastAsia" w:hint="eastAsia"/>
          <w:color w:val="000000" w:themeColor="text1"/>
          <w:szCs w:val="21"/>
        </w:rPr>
        <w:t>投资者可在营业时间免费查阅，也可按工本费购买复印件。</w:t>
      </w: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162222" w:rsidRPr="00221340" w:rsidRDefault="00162222"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221340" w:rsidRDefault="00394BC1" w:rsidP="004527E3">
      <w:pPr>
        <w:spacing w:line="360" w:lineRule="auto"/>
        <w:ind w:firstLineChars="200" w:firstLine="480"/>
        <w:rPr>
          <w:rFonts w:asciiTheme="minorEastAsia" w:eastAsiaTheme="minorEastAsia" w:hAnsiTheme="minorEastAsia"/>
          <w:color w:val="000000" w:themeColor="text1"/>
          <w:sz w:val="24"/>
        </w:rPr>
      </w:pPr>
    </w:p>
    <w:p w:rsidR="003B6DC6" w:rsidRPr="00221340" w:rsidRDefault="003B6DC6" w:rsidP="00196812">
      <w:pPr>
        <w:spacing w:line="360" w:lineRule="auto"/>
        <w:ind w:left="840"/>
        <w:jc w:val="right"/>
        <w:rPr>
          <w:rFonts w:asciiTheme="minorEastAsia" w:eastAsiaTheme="minorEastAsia" w:hAnsiTheme="minorEastAsia"/>
          <w:color w:val="000000" w:themeColor="text1"/>
          <w:sz w:val="24"/>
        </w:rPr>
      </w:pPr>
    </w:p>
    <w:p w:rsidR="002611C3" w:rsidRPr="00221340" w:rsidRDefault="002611C3"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上投摩根基金管理有限公司</w:t>
      </w:r>
    </w:p>
    <w:p w:rsidR="003B6DC6" w:rsidRPr="00221340" w:rsidRDefault="00D87D00" w:rsidP="00394BC1">
      <w:pPr>
        <w:spacing w:line="360" w:lineRule="auto"/>
        <w:jc w:val="right"/>
        <w:rPr>
          <w:rFonts w:asciiTheme="minorEastAsia" w:eastAsiaTheme="minorEastAsia" w:hAnsiTheme="minorEastAsia"/>
          <w:b/>
          <w:bCs/>
          <w:color w:val="000000" w:themeColor="text1"/>
          <w:sz w:val="24"/>
        </w:rPr>
      </w:pPr>
      <w:r w:rsidRPr="00221340">
        <w:rPr>
          <w:rFonts w:asciiTheme="minorEastAsia" w:eastAsiaTheme="minorEastAsia" w:hAnsiTheme="minorEastAsia"/>
          <w:b/>
          <w:bCs/>
          <w:color w:val="000000" w:themeColor="text1"/>
          <w:sz w:val="24"/>
        </w:rPr>
        <w:t>二〇二一年七月二十一日</w:t>
      </w:r>
    </w:p>
    <w:sectPr w:rsidR="003B6DC6" w:rsidRPr="00221340" w:rsidSect="00075BBB">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313" w:rsidRDefault="00C22313">
      <w:r>
        <w:separator/>
      </w:r>
    </w:p>
  </w:endnote>
  <w:endnote w:type="continuationSeparator" w:id="0">
    <w:p w:rsidR="00C22313" w:rsidRDefault="00C2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1D0DB0" w:rsidRDefault="000C5A36" w:rsidP="001D0DB0">
    <w:pPr>
      <w:pStyle w:val="a6"/>
      <w:jc w:val="center"/>
    </w:pPr>
    <w:r>
      <w:rPr>
        <w:rFonts w:hint="eastAsia"/>
        <w:kern w:val="0"/>
        <w:szCs w:val="21"/>
      </w:rPr>
      <w:t>第</w:t>
    </w:r>
    <w:r w:rsidR="00F1206E">
      <w:rPr>
        <w:kern w:val="0"/>
        <w:szCs w:val="21"/>
      </w:rPr>
      <w:fldChar w:fldCharType="begin"/>
    </w:r>
    <w:r>
      <w:rPr>
        <w:kern w:val="0"/>
        <w:szCs w:val="21"/>
      </w:rPr>
      <w:instrText xml:space="preserve"> PAGE </w:instrText>
    </w:r>
    <w:r w:rsidR="00F1206E">
      <w:rPr>
        <w:kern w:val="0"/>
        <w:szCs w:val="21"/>
      </w:rPr>
      <w:fldChar w:fldCharType="separate"/>
    </w:r>
    <w:r w:rsidR="00E1328F">
      <w:rPr>
        <w:noProof/>
        <w:kern w:val="0"/>
        <w:szCs w:val="21"/>
      </w:rPr>
      <w:t>1</w:t>
    </w:r>
    <w:r w:rsidR="00F1206E">
      <w:rPr>
        <w:kern w:val="0"/>
        <w:szCs w:val="21"/>
      </w:rPr>
      <w:fldChar w:fldCharType="end"/>
    </w:r>
    <w:r>
      <w:rPr>
        <w:rFonts w:hint="eastAsia"/>
        <w:kern w:val="0"/>
        <w:szCs w:val="21"/>
      </w:rPr>
      <w:t>页共</w:t>
    </w:r>
    <w:r w:rsidR="00F1206E">
      <w:rPr>
        <w:kern w:val="0"/>
        <w:szCs w:val="21"/>
      </w:rPr>
      <w:fldChar w:fldCharType="begin"/>
    </w:r>
    <w:r>
      <w:rPr>
        <w:kern w:val="0"/>
        <w:szCs w:val="21"/>
      </w:rPr>
      <w:instrText xml:space="preserve"> NUMPAGES </w:instrText>
    </w:r>
    <w:r w:rsidR="00F1206E">
      <w:rPr>
        <w:kern w:val="0"/>
        <w:szCs w:val="21"/>
      </w:rPr>
      <w:fldChar w:fldCharType="separate"/>
    </w:r>
    <w:r w:rsidR="00E1328F">
      <w:rPr>
        <w:noProof/>
        <w:kern w:val="0"/>
        <w:szCs w:val="21"/>
      </w:rPr>
      <w:t>15</w:t>
    </w:r>
    <w:r w:rsidR="00F1206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313" w:rsidRDefault="00C22313">
      <w:r>
        <w:separator/>
      </w:r>
    </w:p>
  </w:footnote>
  <w:footnote w:type="continuationSeparator" w:id="0">
    <w:p w:rsidR="00C22313" w:rsidRDefault="00C22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36" w:rsidRPr="000C5A36" w:rsidRDefault="000C5A36" w:rsidP="008379E2">
    <w:pPr>
      <w:pStyle w:val="a4"/>
      <w:pBdr>
        <w:bottom w:val="single" w:sz="6" w:space="0" w:color="auto"/>
      </w:pBdr>
      <w:jc w:val="right"/>
    </w:pPr>
    <w:r w:rsidRPr="000C5A36">
      <w:t>上投摩根天添宝货币市场基金</w:t>
    </w:r>
    <w:r w:rsidRPr="000C5A36">
      <w:t>2021</w:t>
    </w:r>
    <w:r w:rsidRPr="000C5A36">
      <w:t>年第</w:t>
    </w:r>
    <w:r w:rsidRPr="000C5A36">
      <w:t>2</w:t>
    </w:r>
    <w:r w:rsidRPr="000C5A36">
      <w:t>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1552D"/>
    <w:rsid w:val="0001566B"/>
    <w:rsid w:val="0002085F"/>
    <w:rsid w:val="00024266"/>
    <w:rsid w:val="00026DAD"/>
    <w:rsid w:val="00035596"/>
    <w:rsid w:val="000417E0"/>
    <w:rsid w:val="00044724"/>
    <w:rsid w:val="00052CA4"/>
    <w:rsid w:val="0005518A"/>
    <w:rsid w:val="00057D26"/>
    <w:rsid w:val="00063BA4"/>
    <w:rsid w:val="0006697D"/>
    <w:rsid w:val="00070092"/>
    <w:rsid w:val="0007109E"/>
    <w:rsid w:val="00075BBB"/>
    <w:rsid w:val="00075CA2"/>
    <w:rsid w:val="0007770D"/>
    <w:rsid w:val="000A7480"/>
    <w:rsid w:val="000B1BC5"/>
    <w:rsid w:val="000B2044"/>
    <w:rsid w:val="000B2266"/>
    <w:rsid w:val="000C469F"/>
    <w:rsid w:val="000C5A36"/>
    <w:rsid w:val="000D0F44"/>
    <w:rsid w:val="000D6294"/>
    <w:rsid w:val="000D66F0"/>
    <w:rsid w:val="000E0F6E"/>
    <w:rsid w:val="000E4265"/>
    <w:rsid w:val="000E7D73"/>
    <w:rsid w:val="000F2DA3"/>
    <w:rsid w:val="000F3C21"/>
    <w:rsid w:val="000F4826"/>
    <w:rsid w:val="000F5947"/>
    <w:rsid w:val="00101278"/>
    <w:rsid w:val="001038EF"/>
    <w:rsid w:val="00103B93"/>
    <w:rsid w:val="001074D6"/>
    <w:rsid w:val="00113777"/>
    <w:rsid w:val="00114C97"/>
    <w:rsid w:val="001302DB"/>
    <w:rsid w:val="00157B55"/>
    <w:rsid w:val="00162222"/>
    <w:rsid w:val="001635C7"/>
    <w:rsid w:val="00172ADE"/>
    <w:rsid w:val="0018401C"/>
    <w:rsid w:val="00186667"/>
    <w:rsid w:val="00191B28"/>
    <w:rsid w:val="00193BCF"/>
    <w:rsid w:val="00195C6F"/>
    <w:rsid w:val="00196812"/>
    <w:rsid w:val="00197ED0"/>
    <w:rsid w:val="001A2524"/>
    <w:rsid w:val="001B42BE"/>
    <w:rsid w:val="001B72D6"/>
    <w:rsid w:val="001B7CC6"/>
    <w:rsid w:val="001C2C26"/>
    <w:rsid w:val="001C5D80"/>
    <w:rsid w:val="001D0D4C"/>
    <w:rsid w:val="001D0DB0"/>
    <w:rsid w:val="001D3FAC"/>
    <w:rsid w:val="001D65C8"/>
    <w:rsid w:val="001D6ECD"/>
    <w:rsid w:val="001D75D9"/>
    <w:rsid w:val="001E688B"/>
    <w:rsid w:val="001F0286"/>
    <w:rsid w:val="0020640F"/>
    <w:rsid w:val="0021251E"/>
    <w:rsid w:val="00221340"/>
    <w:rsid w:val="00232095"/>
    <w:rsid w:val="00233014"/>
    <w:rsid w:val="00237885"/>
    <w:rsid w:val="00241886"/>
    <w:rsid w:val="0024424F"/>
    <w:rsid w:val="002507FE"/>
    <w:rsid w:val="002525C7"/>
    <w:rsid w:val="002611C3"/>
    <w:rsid w:val="002622E8"/>
    <w:rsid w:val="00267283"/>
    <w:rsid w:val="00274FAC"/>
    <w:rsid w:val="002855EF"/>
    <w:rsid w:val="002A0D7E"/>
    <w:rsid w:val="002A4B7F"/>
    <w:rsid w:val="002B1BE6"/>
    <w:rsid w:val="002B45A4"/>
    <w:rsid w:val="002D3ADF"/>
    <w:rsid w:val="002E040C"/>
    <w:rsid w:val="002E0F4A"/>
    <w:rsid w:val="002F0E9D"/>
    <w:rsid w:val="002F6539"/>
    <w:rsid w:val="00304E44"/>
    <w:rsid w:val="00307062"/>
    <w:rsid w:val="00311ADA"/>
    <w:rsid w:val="00311AEB"/>
    <w:rsid w:val="003201C5"/>
    <w:rsid w:val="0032195C"/>
    <w:rsid w:val="00322B07"/>
    <w:rsid w:val="0032323A"/>
    <w:rsid w:val="00323377"/>
    <w:rsid w:val="00327FB0"/>
    <w:rsid w:val="00340292"/>
    <w:rsid w:val="00340C3A"/>
    <w:rsid w:val="00343648"/>
    <w:rsid w:val="00343AF0"/>
    <w:rsid w:val="003446AD"/>
    <w:rsid w:val="00346359"/>
    <w:rsid w:val="00346B82"/>
    <w:rsid w:val="0035022C"/>
    <w:rsid w:val="0035215C"/>
    <w:rsid w:val="00362E2A"/>
    <w:rsid w:val="00365983"/>
    <w:rsid w:val="00371E26"/>
    <w:rsid w:val="00373AAB"/>
    <w:rsid w:val="00383631"/>
    <w:rsid w:val="00384942"/>
    <w:rsid w:val="00394BC1"/>
    <w:rsid w:val="003A0EC1"/>
    <w:rsid w:val="003A7296"/>
    <w:rsid w:val="003B36B4"/>
    <w:rsid w:val="003B6DC6"/>
    <w:rsid w:val="003C0E8C"/>
    <w:rsid w:val="003C1137"/>
    <w:rsid w:val="003C495A"/>
    <w:rsid w:val="003D1ECF"/>
    <w:rsid w:val="003D21F4"/>
    <w:rsid w:val="003E14FE"/>
    <w:rsid w:val="003E565B"/>
    <w:rsid w:val="003F43EB"/>
    <w:rsid w:val="00402654"/>
    <w:rsid w:val="00403ED2"/>
    <w:rsid w:val="004250C5"/>
    <w:rsid w:val="00425438"/>
    <w:rsid w:val="00433C1E"/>
    <w:rsid w:val="004369B0"/>
    <w:rsid w:val="00440828"/>
    <w:rsid w:val="0044257C"/>
    <w:rsid w:val="00446474"/>
    <w:rsid w:val="004527E3"/>
    <w:rsid w:val="00452D31"/>
    <w:rsid w:val="00460000"/>
    <w:rsid w:val="00461A70"/>
    <w:rsid w:val="004702DF"/>
    <w:rsid w:val="00473E10"/>
    <w:rsid w:val="00473EC9"/>
    <w:rsid w:val="00474896"/>
    <w:rsid w:val="004771B9"/>
    <w:rsid w:val="00496B2E"/>
    <w:rsid w:val="004A2432"/>
    <w:rsid w:val="004A357E"/>
    <w:rsid w:val="004A46A0"/>
    <w:rsid w:val="004B1C09"/>
    <w:rsid w:val="004C5B7C"/>
    <w:rsid w:val="004D22E1"/>
    <w:rsid w:val="004E041A"/>
    <w:rsid w:val="004E3452"/>
    <w:rsid w:val="004E4E63"/>
    <w:rsid w:val="0050462F"/>
    <w:rsid w:val="00506EF6"/>
    <w:rsid w:val="005141F5"/>
    <w:rsid w:val="00515166"/>
    <w:rsid w:val="0051578D"/>
    <w:rsid w:val="005212AE"/>
    <w:rsid w:val="00533490"/>
    <w:rsid w:val="0054464B"/>
    <w:rsid w:val="0054785C"/>
    <w:rsid w:val="00555883"/>
    <w:rsid w:val="00560F94"/>
    <w:rsid w:val="005633AD"/>
    <w:rsid w:val="00570F8C"/>
    <w:rsid w:val="00575970"/>
    <w:rsid w:val="00582960"/>
    <w:rsid w:val="00582A58"/>
    <w:rsid w:val="00592D0A"/>
    <w:rsid w:val="00594DCA"/>
    <w:rsid w:val="00595285"/>
    <w:rsid w:val="005A4772"/>
    <w:rsid w:val="005A60B7"/>
    <w:rsid w:val="005A7B32"/>
    <w:rsid w:val="005B527B"/>
    <w:rsid w:val="005C4337"/>
    <w:rsid w:val="005D596C"/>
    <w:rsid w:val="005D6807"/>
    <w:rsid w:val="005E05CC"/>
    <w:rsid w:val="005E2087"/>
    <w:rsid w:val="005E54E5"/>
    <w:rsid w:val="005E6FA5"/>
    <w:rsid w:val="005F17EC"/>
    <w:rsid w:val="005F41D2"/>
    <w:rsid w:val="005F668B"/>
    <w:rsid w:val="005F6B28"/>
    <w:rsid w:val="00613327"/>
    <w:rsid w:val="006214E4"/>
    <w:rsid w:val="0063302E"/>
    <w:rsid w:val="00633177"/>
    <w:rsid w:val="006331F2"/>
    <w:rsid w:val="00636261"/>
    <w:rsid w:val="00636B17"/>
    <w:rsid w:val="0064191E"/>
    <w:rsid w:val="00664834"/>
    <w:rsid w:val="00672BEF"/>
    <w:rsid w:val="00673BA5"/>
    <w:rsid w:val="006911A1"/>
    <w:rsid w:val="00693EE6"/>
    <w:rsid w:val="006A1E40"/>
    <w:rsid w:val="006A2D00"/>
    <w:rsid w:val="006B4C67"/>
    <w:rsid w:val="006B5FCA"/>
    <w:rsid w:val="006D27DD"/>
    <w:rsid w:val="006D4647"/>
    <w:rsid w:val="006D4C22"/>
    <w:rsid w:val="006E4EB5"/>
    <w:rsid w:val="006F188C"/>
    <w:rsid w:val="006F1C55"/>
    <w:rsid w:val="006F3CEE"/>
    <w:rsid w:val="006F622C"/>
    <w:rsid w:val="00707CB2"/>
    <w:rsid w:val="00710487"/>
    <w:rsid w:val="00714B3D"/>
    <w:rsid w:val="00726997"/>
    <w:rsid w:val="007277D1"/>
    <w:rsid w:val="00727EA0"/>
    <w:rsid w:val="0073105A"/>
    <w:rsid w:val="00734B8E"/>
    <w:rsid w:val="00737060"/>
    <w:rsid w:val="00741288"/>
    <w:rsid w:val="0074455F"/>
    <w:rsid w:val="007521F9"/>
    <w:rsid w:val="00756489"/>
    <w:rsid w:val="00756EA2"/>
    <w:rsid w:val="00757F37"/>
    <w:rsid w:val="00762E87"/>
    <w:rsid w:val="00764CF7"/>
    <w:rsid w:val="007723FD"/>
    <w:rsid w:val="00772687"/>
    <w:rsid w:val="00774E1E"/>
    <w:rsid w:val="00780252"/>
    <w:rsid w:val="00782061"/>
    <w:rsid w:val="00785C32"/>
    <w:rsid w:val="00795606"/>
    <w:rsid w:val="007B082A"/>
    <w:rsid w:val="007B1C3E"/>
    <w:rsid w:val="007C42E5"/>
    <w:rsid w:val="007D2D94"/>
    <w:rsid w:val="007E0C02"/>
    <w:rsid w:val="007F1DE3"/>
    <w:rsid w:val="007F5A8D"/>
    <w:rsid w:val="007F7BD7"/>
    <w:rsid w:val="008056FA"/>
    <w:rsid w:val="008115B6"/>
    <w:rsid w:val="00813897"/>
    <w:rsid w:val="00814461"/>
    <w:rsid w:val="00815CDE"/>
    <w:rsid w:val="00824D84"/>
    <w:rsid w:val="00825EA5"/>
    <w:rsid w:val="00833555"/>
    <w:rsid w:val="008347B3"/>
    <w:rsid w:val="00835BDD"/>
    <w:rsid w:val="00837049"/>
    <w:rsid w:val="008379E2"/>
    <w:rsid w:val="00852119"/>
    <w:rsid w:val="0085498E"/>
    <w:rsid w:val="0086245E"/>
    <w:rsid w:val="00873E87"/>
    <w:rsid w:val="00880EE6"/>
    <w:rsid w:val="00882323"/>
    <w:rsid w:val="008906A6"/>
    <w:rsid w:val="00893021"/>
    <w:rsid w:val="008B23BD"/>
    <w:rsid w:val="008D0A39"/>
    <w:rsid w:val="008E4638"/>
    <w:rsid w:val="008E71D2"/>
    <w:rsid w:val="008F44F3"/>
    <w:rsid w:val="008F602A"/>
    <w:rsid w:val="009004F7"/>
    <w:rsid w:val="00902E3F"/>
    <w:rsid w:val="00903E98"/>
    <w:rsid w:val="00906C9B"/>
    <w:rsid w:val="00910FB5"/>
    <w:rsid w:val="00911C0E"/>
    <w:rsid w:val="00912621"/>
    <w:rsid w:val="009153D7"/>
    <w:rsid w:val="00920D1F"/>
    <w:rsid w:val="0094213C"/>
    <w:rsid w:val="00943AFD"/>
    <w:rsid w:val="0095186C"/>
    <w:rsid w:val="0097021E"/>
    <w:rsid w:val="00971C19"/>
    <w:rsid w:val="00971D35"/>
    <w:rsid w:val="0099296A"/>
    <w:rsid w:val="009965A5"/>
    <w:rsid w:val="009A56D7"/>
    <w:rsid w:val="009A755D"/>
    <w:rsid w:val="009B15FD"/>
    <w:rsid w:val="009B2693"/>
    <w:rsid w:val="009B3C3F"/>
    <w:rsid w:val="009B4EB9"/>
    <w:rsid w:val="009B73A7"/>
    <w:rsid w:val="009C1A42"/>
    <w:rsid w:val="009C1B5B"/>
    <w:rsid w:val="009D49B8"/>
    <w:rsid w:val="009D60EB"/>
    <w:rsid w:val="009D74FC"/>
    <w:rsid w:val="009E07F4"/>
    <w:rsid w:val="009E2BAA"/>
    <w:rsid w:val="009E3E0B"/>
    <w:rsid w:val="009F480F"/>
    <w:rsid w:val="009F76C6"/>
    <w:rsid w:val="00A01505"/>
    <w:rsid w:val="00A13EA4"/>
    <w:rsid w:val="00A1530B"/>
    <w:rsid w:val="00A16747"/>
    <w:rsid w:val="00A16D78"/>
    <w:rsid w:val="00A21EC2"/>
    <w:rsid w:val="00A24DC0"/>
    <w:rsid w:val="00A27322"/>
    <w:rsid w:val="00A37710"/>
    <w:rsid w:val="00A42A96"/>
    <w:rsid w:val="00A455A0"/>
    <w:rsid w:val="00A50D92"/>
    <w:rsid w:val="00A62DD4"/>
    <w:rsid w:val="00A65A66"/>
    <w:rsid w:val="00A7219D"/>
    <w:rsid w:val="00A805BC"/>
    <w:rsid w:val="00A80EA5"/>
    <w:rsid w:val="00A80F9F"/>
    <w:rsid w:val="00A81075"/>
    <w:rsid w:val="00A87550"/>
    <w:rsid w:val="00A95FA9"/>
    <w:rsid w:val="00A977A0"/>
    <w:rsid w:val="00AA5B03"/>
    <w:rsid w:val="00AA68D4"/>
    <w:rsid w:val="00AB0A2B"/>
    <w:rsid w:val="00AB373C"/>
    <w:rsid w:val="00AB5159"/>
    <w:rsid w:val="00AC2B47"/>
    <w:rsid w:val="00AC3D9E"/>
    <w:rsid w:val="00AC446F"/>
    <w:rsid w:val="00AC6C3D"/>
    <w:rsid w:val="00AD1ADB"/>
    <w:rsid w:val="00AE17F1"/>
    <w:rsid w:val="00AE2FB9"/>
    <w:rsid w:val="00AE342F"/>
    <w:rsid w:val="00AE4F96"/>
    <w:rsid w:val="00AE6D9A"/>
    <w:rsid w:val="00AE7390"/>
    <w:rsid w:val="00AE7435"/>
    <w:rsid w:val="00AF2397"/>
    <w:rsid w:val="00AF27F9"/>
    <w:rsid w:val="00AF3D19"/>
    <w:rsid w:val="00AF557C"/>
    <w:rsid w:val="00B040BC"/>
    <w:rsid w:val="00B0441A"/>
    <w:rsid w:val="00B044FC"/>
    <w:rsid w:val="00B06458"/>
    <w:rsid w:val="00B25119"/>
    <w:rsid w:val="00B27004"/>
    <w:rsid w:val="00B3087F"/>
    <w:rsid w:val="00B33F45"/>
    <w:rsid w:val="00B33FA5"/>
    <w:rsid w:val="00B415B8"/>
    <w:rsid w:val="00B420AC"/>
    <w:rsid w:val="00B4354A"/>
    <w:rsid w:val="00B54CC5"/>
    <w:rsid w:val="00B60E27"/>
    <w:rsid w:val="00B64D62"/>
    <w:rsid w:val="00B83944"/>
    <w:rsid w:val="00B94B49"/>
    <w:rsid w:val="00BA7AF1"/>
    <w:rsid w:val="00BB03CC"/>
    <w:rsid w:val="00BB080E"/>
    <w:rsid w:val="00BB252C"/>
    <w:rsid w:val="00BB5126"/>
    <w:rsid w:val="00BB7455"/>
    <w:rsid w:val="00BB7518"/>
    <w:rsid w:val="00BC0205"/>
    <w:rsid w:val="00BC14F5"/>
    <w:rsid w:val="00BC2146"/>
    <w:rsid w:val="00BD6918"/>
    <w:rsid w:val="00BE2167"/>
    <w:rsid w:val="00BE439F"/>
    <w:rsid w:val="00BE4ABE"/>
    <w:rsid w:val="00BE53B4"/>
    <w:rsid w:val="00BE5584"/>
    <w:rsid w:val="00BF1111"/>
    <w:rsid w:val="00BF3886"/>
    <w:rsid w:val="00C009AF"/>
    <w:rsid w:val="00C02FCF"/>
    <w:rsid w:val="00C17D68"/>
    <w:rsid w:val="00C2005E"/>
    <w:rsid w:val="00C205E4"/>
    <w:rsid w:val="00C22313"/>
    <w:rsid w:val="00C2782D"/>
    <w:rsid w:val="00C3040F"/>
    <w:rsid w:val="00C31398"/>
    <w:rsid w:val="00C31708"/>
    <w:rsid w:val="00C36C15"/>
    <w:rsid w:val="00C4213A"/>
    <w:rsid w:val="00C4371A"/>
    <w:rsid w:val="00C4627A"/>
    <w:rsid w:val="00C637D1"/>
    <w:rsid w:val="00C640B8"/>
    <w:rsid w:val="00C7033B"/>
    <w:rsid w:val="00C83157"/>
    <w:rsid w:val="00C927D5"/>
    <w:rsid w:val="00C97162"/>
    <w:rsid w:val="00CA0730"/>
    <w:rsid w:val="00CA1C04"/>
    <w:rsid w:val="00CA3808"/>
    <w:rsid w:val="00CA65DD"/>
    <w:rsid w:val="00CB0E8A"/>
    <w:rsid w:val="00CC05B9"/>
    <w:rsid w:val="00CC3F83"/>
    <w:rsid w:val="00CC57FC"/>
    <w:rsid w:val="00CC7DB0"/>
    <w:rsid w:val="00CD5F24"/>
    <w:rsid w:val="00CE0E18"/>
    <w:rsid w:val="00CE193A"/>
    <w:rsid w:val="00CE6A71"/>
    <w:rsid w:val="00CF38CA"/>
    <w:rsid w:val="00CF6DF0"/>
    <w:rsid w:val="00D0349F"/>
    <w:rsid w:val="00D03770"/>
    <w:rsid w:val="00D06255"/>
    <w:rsid w:val="00D15D82"/>
    <w:rsid w:val="00D1705E"/>
    <w:rsid w:val="00D25602"/>
    <w:rsid w:val="00D259C8"/>
    <w:rsid w:val="00D30BD3"/>
    <w:rsid w:val="00D33791"/>
    <w:rsid w:val="00D33BA8"/>
    <w:rsid w:val="00D363CE"/>
    <w:rsid w:val="00D364EB"/>
    <w:rsid w:val="00D40363"/>
    <w:rsid w:val="00D451BC"/>
    <w:rsid w:val="00D47B59"/>
    <w:rsid w:val="00D50626"/>
    <w:rsid w:val="00D51E96"/>
    <w:rsid w:val="00D568BB"/>
    <w:rsid w:val="00D63B9E"/>
    <w:rsid w:val="00D65D90"/>
    <w:rsid w:val="00D66016"/>
    <w:rsid w:val="00D6715A"/>
    <w:rsid w:val="00D769BA"/>
    <w:rsid w:val="00D8034F"/>
    <w:rsid w:val="00D81755"/>
    <w:rsid w:val="00D85366"/>
    <w:rsid w:val="00D8617C"/>
    <w:rsid w:val="00D87D00"/>
    <w:rsid w:val="00D94E23"/>
    <w:rsid w:val="00DA1983"/>
    <w:rsid w:val="00DA2F1E"/>
    <w:rsid w:val="00DA5831"/>
    <w:rsid w:val="00DB0538"/>
    <w:rsid w:val="00DB2873"/>
    <w:rsid w:val="00DC4482"/>
    <w:rsid w:val="00DD5028"/>
    <w:rsid w:val="00DF0A2B"/>
    <w:rsid w:val="00DF1198"/>
    <w:rsid w:val="00E11F83"/>
    <w:rsid w:val="00E12082"/>
    <w:rsid w:val="00E1328F"/>
    <w:rsid w:val="00E21589"/>
    <w:rsid w:val="00E24D9E"/>
    <w:rsid w:val="00E257C8"/>
    <w:rsid w:val="00E26581"/>
    <w:rsid w:val="00E2722E"/>
    <w:rsid w:val="00E3447D"/>
    <w:rsid w:val="00E431CE"/>
    <w:rsid w:val="00E445F8"/>
    <w:rsid w:val="00E503E4"/>
    <w:rsid w:val="00E55E02"/>
    <w:rsid w:val="00E571C4"/>
    <w:rsid w:val="00E63B3D"/>
    <w:rsid w:val="00E64479"/>
    <w:rsid w:val="00E67D99"/>
    <w:rsid w:val="00E75556"/>
    <w:rsid w:val="00E76F1F"/>
    <w:rsid w:val="00E80BE2"/>
    <w:rsid w:val="00E8309D"/>
    <w:rsid w:val="00E90A9C"/>
    <w:rsid w:val="00E92BEC"/>
    <w:rsid w:val="00E95356"/>
    <w:rsid w:val="00E966E5"/>
    <w:rsid w:val="00EA3D96"/>
    <w:rsid w:val="00EA6B69"/>
    <w:rsid w:val="00EA6B7B"/>
    <w:rsid w:val="00EB1F78"/>
    <w:rsid w:val="00EB25E4"/>
    <w:rsid w:val="00EB3D8B"/>
    <w:rsid w:val="00ED1B77"/>
    <w:rsid w:val="00ED5511"/>
    <w:rsid w:val="00ED57D1"/>
    <w:rsid w:val="00EF3B7C"/>
    <w:rsid w:val="00EF56FA"/>
    <w:rsid w:val="00EF6216"/>
    <w:rsid w:val="00EF6E42"/>
    <w:rsid w:val="00F0613C"/>
    <w:rsid w:val="00F067EF"/>
    <w:rsid w:val="00F10ED9"/>
    <w:rsid w:val="00F11244"/>
    <w:rsid w:val="00F1206E"/>
    <w:rsid w:val="00F14A7B"/>
    <w:rsid w:val="00F1658B"/>
    <w:rsid w:val="00F2540D"/>
    <w:rsid w:val="00F26602"/>
    <w:rsid w:val="00F31380"/>
    <w:rsid w:val="00F333BF"/>
    <w:rsid w:val="00F34499"/>
    <w:rsid w:val="00F3498A"/>
    <w:rsid w:val="00F406E3"/>
    <w:rsid w:val="00F40C82"/>
    <w:rsid w:val="00F45796"/>
    <w:rsid w:val="00F5114E"/>
    <w:rsid w:val="00F53B1A"/>
    <w:rsid w:val="00F54568"/>
    <w:rsid w:val="00F57249"/>
    <w:rsid w:val="00F62DE3"/>
    <w:rsid w:val="00F77131"/>
    <w:rsid w:val="00F80CE5"/>
    <w:rsid w:val="00F85D7E"/>
    <w:rsid w:val="00F92B0F"/>
    <w:rsid w:val="00F94F30"/>
    <w:rsid w:val="00FA4C13"/>
    <w:rsid w:val="00FB02A9"/>
    <w:rsid w:val="00FB345F"/>
    <w:rsid w:val="00FB440E"/>
    <w:rsid w:val="00FB4DA5"/>
    <w:rsid w:val="00FC57A1"/>
    <w:rsid w:val="00FD3820"/>
    <w:rsid w:val="00FE3C23"/>
    <w:rsid w:val="00FE6BCF"/>
    <w:rsid w:val="00FE6E6D"/>
    <w:rsid w:val="00FF0DAE"/>
    <w:rsid w:val="00FF3092"/>
    <w:rsid w:val="00FF4F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uiPriority w:val="99"/>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paragraph" w:styleId="af1">
    <w:name w:val="footnote text"/>
    <w:basedOn w:val="a"/>
    <w:link w:val="af2"/>
    <w:rsid w:val="00D03770"/>
    <w:pPr>
      <w:snapToGrid w:val="0"/>
      <w:jc w:val="left"/>
    </w:pPr>
    <w:rPr>
      <w:sz w:val="18"/>
      <w:szCs w:val="18"/>
    </w:rPr>
  </w:style>
  <w:style w:type="character" w:customStyle="1" w:styleId="af2">
    <w:name w:val="脚注文本 字符"/>
    <w:basedOn w:val="a1"/>
    <w:link w:val="af1"/>
    <w:rsid w:val="00D03770"/>
    <w:rPr>
      <w:kern w:val="2"/>
      <w:sz w:val="18"/>
      <w:szCs w:val="18"/>
    </w:rPr>
  </w:style>
  <w:style w:type="character" w:styleId="af3">
    <w:name w:val="footnote reference"/>
    <w:rsid w:val="00D03770"/>
    <w:rPr>
      <w:vertAlign w:val="superscript"/>
    </w:rPr>
  </w:style>
  <w:style w:type="character" w:styleId="af4">
    <w:name w:val="Strong"/>
    <w:basedOn w:val="a1"/>
    <w:uiPriority w:val="22"/>
    <w:qFormat/>
    <w:rsid w:val="00582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15</Pages>
  <Words>1306</Words>
  <Characters>7448</Characters>
  <Application>Microsoft Office Word</Application>
  <DocSecurity>0</DocSecurity>
  <Lines>62</Lines>
  <Paragraphs>17</Paragraphs>
  <ScaleCrop>false</ScaleCrop>
  <Company>jysld</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217</cp:revision>
  <cp:lastPrinted>2009-01-22T10:11:00Z</cp:lastPrinted>
  <dcterms:created xsi:type="dcterms:W3CDTF">2012-11-21T05:49:00Z</dcterms:created>
  <dcterms:modified xsi:type="dcterms:W3CDTF">2021-07-19T11:32:00Z</dcterms:modified>
</cp:coreProperties>
</file>